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1E6D" w14:textId="77777777" w:rsidR="00F37144" w:rsidRPr="00F37144" w:rsidRDefault="00C67DD2" w:rsidP="00F715D1">
      <w:pPr>
        <w:spacing w:after="240"/>
        <w:jc w:val="center"/>
        <w:rPr>
          <w:b/>
          <w:i/>
          <w:szCs w:val="24"/>
        </w:rPr>
      </w:pPr>
      <w:r>
        <w:rPr>
          <w:rFonts w:ascii="Arial" w:hAnsi="Arial" w:cs="Arial"/>
          <w:b/>
          <w:noProof/>
          <w:color w:val="000080"/>
          <w:sz w:val="28"/>
          <w:szCs w:val="28"/>
        </w:rPr>
        <w:drawing>
          <wp:inline distT="0" distB="0" distL="0" distR="0" wp14:anchorId="30D00AF2" wp14:editId="3840A77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4086B27" w14:textId="3B13C91D" w:rsidR="00BC1364" w:rsidRPr="00F715D1" w:rsidRDefault="00F715D1" w:rsidP="00F715D1">
      <w:pPr>
        <w:pStyle w:val="Title"/>
        <w:tabs>
          <w:tab w:val="left" w:pos="1926"/>
          <w:tab w:val="center" w:pos="4513"/>
        </w:tabs>
        <w:jc w:val="left"/>
      </w:pPr>
      <w:r>
        <w:tab/>
      </w:r>
      <w:r>
        <w:tab/>
      </w:r>
      <w:r w:rsidR="00BF479B" w:rsidRPr="00F715D1">
        <w:t>Public Summary Document</w:t>
      </w:r>
    </w:p>
    <w:p w14:paraId="220380C0" w14:textId="77777777" w:rsidR="00BC1364" w:rsidRPr="00F715D1" w:rsidRDefault="00BC1364" w:rsidP="00F715D1">
      <w:pPr>
        <w:pStyle w:val="Subtitle"/>
      </w:pPr>
      <w:r w:rsidRPr="00F715D1">
        <w:t xml:space="preserve">Application No. </w:t>
      </w:r>
      <w:r w:rsidR="00F878CB">
        <w:t>15</w:t>
      </w:r>
      <w:r w:rsidR="00FD0063">
        <w:t>8</w:t>
      </w:r>
      <w:r w:rsidR="00F53620">
        <w:t>6</w:t>
      </w:r>
      <w:r w:rsidRPr="00F715D1">
        <w:t xml:space="preserve"> – </w:t>
      </w:r>
      <w:r w:rsidR="00F53620">
        <w:t>Transurethral Water Vapour Ablation (TUWA) for benign prostatic hyperplasia (BPH)</w:t>
      </w:r>
    </w:p>
    <w:p w14:paraId="7B6F0775" w14:textId="12AB5D50"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F53620">
        <w:rPr>
          <w:rFonts w:ascii="Arial" w:hAnsi="Arial" w:cs="Arial"/>
          <w:b/>
          <w:szCs w:val="24"/>
        </w:rPr>
        <w:t>Boston Scientific</w:t>
      </w:r>
      <w:r w:rsidR="009F3015">
        <w:rPr>
          <w:rFonts w:ascii="Arial" w:hAnsi="Arial" w:cs="Arial"/>
          <w:b/>
          <w:szCs w:val="24"/>
        </w:rPr>
        <w:t xml:space="preserve"> </w:t>
      </w:r>
      <w:r w:rsidR="009F3015" w:rsidRPr="009F3015">
        <w:rPr>
          <w:rFonts w:ascii="Arial" w:hAnsi="Arial" w:cs="Arial"/>
          <w:b/>
          <w:szCs w:val="24"/>
        </w:rPr>
        <w:t>Australia Pty Ltd</w:t>
      </w:r>
    </w:p>
    <w:p w14:paraId="58D7F7F6" w14:textId="3357C4A9" w:rsidR="006F592F" w:rsidRDefault="00BC1364" w:rsidP="006F592F">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6F592F">
        <w:rPr>
          <w:rFonts w:ascii="Arial" w:hAnsi="Arial" w:cs="Arial"/>
          <w:b/>
          <w:szCs w:val="24"/>
        </w:rPr>
        <w:t>85</w:t>
      </w:r>
      <w:r w:rsidR="006F592F" w:rsidRPr="006F592F">
        <w:rPr>
          <w:rFonts w:ascii="Arial" w:hAnsi="Arial" w:cs="Arial"/>
          <w:b/>
          <w:szCs w:val="24"/>
          <w:vertAlign w:val="superscript"/>
        </w:rPr>
        <w:t>th</w:t>
      </w:r>
      <w:r w:rsidR="006F592F">
        <w:rPr>
          <w:rFonts w:ascii="Arial" w:hAnsi="Arial" w:cs="Arial"/>
          <w:b/>
          <w:szCs w:val="24"/>
        </w:rPr>
        <w:t xml:space="preserve"> Meeting, </w:t>
      </w:r>
      <w:r w:rsidR="006F592F">
        <w:rPr>
          <w:rFonts w:ascii="Arial" w:hAnsi="Arial" w:cs="Arial"/>
          <w:b/>
        </w:rPr>
        <w:t>28-29 July 2022</w:t>
      </w:r>
    </w:p>
    <w:p w14:paraId="6D7E1F2B" w14:textId="384F026C" w:rsidR="00BC1364" w:rsidRPr="00F715D1" w:rsidRDefault="006F592F" w:rsidP="00D64355">
      <w:pPr>
        <w:tabs>
          <w:tab w:val="left" w:pos="3686"/>
        </w:tabs>
        <w:spacing w:after="240"/>
        <w:rPr>
          <w:rFonts w:ascii="Arial" w:hAnsi="Arial" w:cs="Arial"/>
          <w:b/>
          <w:szCs w:val="24"/>
        </w:rPr>
      </w:pPr>
      <w:r>
        <w:rPr>
          <w:rFonts w:ascii="Arial" w:hAnsi="Arial" w:cs="Arial"/>
          <w:b/>
          <w:szCs w:val="24"/>
        </w:rPr>
        <w:tab/>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00BC1364" w:rsidRPr="00F715D1">
        <w:rPr>
          <w:rFonts w:ascii="Arial" w:hAnsi="Arial" w:cs="Arial"/>
          <w:b/>
          <w:szCs w:val="24"/>
        </w:rPr>
        <w:t xml:space="preserve">Meeting, </w:t>
      </w:r>
      <w:r w:rsidR="00F878CB">
        <w:rPr>
          <w:rFonts w:ascii="Arial" w:hAnsi="Arial" w:cs="Arial"/>
          <w:b/>
          <w:szCs w:val="24"/>
        </w:rPr>
        <w:t>28-29 July 2020</w:t>
      </w:r>
    </w:p>
    <w:p w14:paraId="1A7EA4A4"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077EF056" w14:textId="77777777" w:rsidR="003D7F29" w:rsidRPr="00F715D1" w:rsidRDefault="003D7F29" w:rsidP="00F715D1">
      <w:pPr>
        <w:pStyle w:val="Heading1"/>
      </w:pPr>
      <w:r w:rsidRPr="00F715D1">
        <w:t>Purpose of application</w:t>
      </w:r>
      <w:r w:rsidR="00822C7E" w:rsidRPr="00F715D1">
        <w:t xml:space="preserve"> </w:t>
      </w:r>
    </w:p>
    <w:p w14:paraId="7DDE42ED" w14:textId="77777777" w:rsidR="00B72014" w:rsidRPr="00AE5B3E" w:rsidRDefault="00B72014" w:rsidP="00B72014">
      <w:pPr>
        <w:spacing w:after="120"/>
        <w:rPr>
          <w:b/>
          <w:i/>
        </w:rPr>
      </w:pPr>
      <w:r>
        <w:rPr>
          <w:b/>
          <w:i/>
        </w:rPr>
        <w:t>July 2022</w:t>
      </w:r>
      <w:r w:rsidRPr="00AE5B3E">
        <w:rPr>
          <w:b/>
          <w:i/>
        </w:rPr>
        <w:t xml:space="preserve"> MSAC consideration</w:t>
      </w:r>
    </w:p>
    <w:p w14:paraId="52BA80D9" w14:textId="77777777" w:rsidR="00B72014" w:rsidRDefault="00B72014" w:rsidP="00B72014">
      <w:pPr>
        <w:spacing w:after="240"/>
        <w:rPr>
          <w:b/>
          <w:i/>
        </w:rPr>
      </w:pPr>
      <w:r w:rsidRPr="00A46D4B">
        <w:t xml:space="preserve">MSAC reconsidered </w:t>
      </w:r>
      <w:r>
        <w:t xml:space="preserve">the </w:t>
      </w:r>
      <w:r w:rsidRPr="0001569D">
        <w:t xml:space="preserve">application </w:t>
      </w:r>
      <w:r>
        <w:t>from Boston Scientific</w:t>
      </w:r>
      <w:r w:rsidRPr="0001569D">
        <w:t xml:space="preserve"> </w:t>
      </w:r>
      <w:r>
        <w:t xml:space="preserve">Pty Ltd </w:t>
      </w:r>
      <w:r w:rsidRPr="0001569D">
        <w:t xml:space="preserve">requesting </w:t>
      </w:r>
      <w:r w:rsidRPr="005975BC">
        <w:rPr>
          <w:color w:val="000000"/>
          <w:lang w:val="en-US"/>
        </w:rPr>
        <w:t>Medicare Benefits Schedule (MBS)</w:t>
      </w:r>
      <w:r w:rsidRPr="0001569D">
        <w:t xml:space="preserve"> listing of </w:t>
      </w:r>
      <w:r w:rsidRPr="005975BC">
        <w:rPr>
          <w:color w:val="000000"/>
        </w:rPr>
        <w:t>transurethral water ablation (</w:t>
      </w:r>
      <w:r w:rsidRPr="005975BC">
        <w:rPr>
          <w:color w:val="000000"/>
          <w:lang w:val="en-US"/>
        </w:rPr>
        <w:t>TUWA)</w:t>
      </w:r>
      <w:r>
        <w:t xml:space="preserve"> of the prostate</w:t>
      </w:r>
      <w:r w:rsidRPr="0001569D">
        <w:t xml:space="preserve"> for the treatment of patients with </w:t>
      </w:r>
      <w:r w:rsidRPr="005975BC">
        <w:rPr>
          <w:color w:val="000000"/>
          <w:lang w:val="en-US"/>
        </w:rPr>
        <w:t>benign prostatic hyperplasia (BPH)</w:t>
      </w:r>
      <w:r>
        <w:t xml:space="preserve">-related </w:t>
      </w:r>
      <w:r w:rsidRPr="002077B6">
        <w:rPr>
          <w:color w:val="000000"/>
          <w:lang w:val="en-US"/>
        </w:rPr>
        <w:t>lower urinary tract symptoms</w:t>
      </w:r>
      <w:r>
        <w:rPr>
          <w:color w:val="000000"/>
          <w:lang w:val="en-US"/>
        </w:rPr>
        <w:t xml:space="preserve"> (LUTS)</w:t>
      </w:r>
      <w:r>
        <w:t>.</w:t>
      </w:r>
    </w:p>
    <w:p w14:paraId="3000774D" w14:textId="707441A0" w:rsidR="006F592F" w:rsidRPr="0022220F" w:rsidRDefault="0022220F" w:rsidP="0022220F">
      <w:pPr>
        <w:spacing w:after="120"/>
        <w:rPr>
          <w:b/>
          <w:i/>
        </w:rPr>
      </w:pPr>
      <w:r w:rsidRPr="0022220F">
        <w:rPr>
          <w:b/>
          <w:i/>
        </w:rPr>
        <w:t>July 2020</w:t>
      </w:r>
      <w:r>
        <w:rPr>
          <w:b/>
          <w:i/>
        </w:rPr>
        <w:t xml:space="preserve"> </w:t>
      </w:r>
      <w:r w:rsidRPr="00AE5B3E">
        <w:rPr>
          <w:b/>
          <w:i/>
        </w:rPr>
        <w:t>MSAC consideration</w:t>
      </w:r>
    </w:p>
    <w:p w14:paraId="2BD6D508" w14:textId="40C72F1A" w:rsidR="00A1078E" w:rsidRDefault="00A1078E" w:rsidP="00A1078E">
      <w:r w:rsidRPr="0001569D">
        <w:t xml:space="preserve">An application requesting </w:t>
      </w:r>
      <w:r w:rsidRPr="005975BC">
        <w:rPr>
          <w:color w:val="000000"/>
          <w:lang w:val="en-US"/>
        </w:rPr>
        <w:t>Medicare Benefits Schedule (MBS)</w:t>
      </w:r>
      <w:r w:rsidRPr="0001569D">
        <w:t xml:space="preserve"> listing of </w:t>
      </w:r>
      <w:r w:rsidRPr="005975BC">
        <w:rPr>
          <w:color w:val="000000"/>
        </w:rPr>
        <w:t>transurethral water ablation (</w:t>
      </w:r>
      <w:r w:rsidRPr="005975BC">
        <w:rPr>
          <w:color w:val="000000"/>
          <w:lang w:val="en-US"/>
        </w:rPr>
        <w:t>TUWA)</w:t>
      </w:r>
      <w:r>
        <w:t xml:space="preserve"> of the prostate</w:t>
      </w:r>
      <w:r w:rsidRPr="0001569D">
        <w:t xml:space="preserve"> for the treatment of patients with </w:t>
      </w:r>
      <w:r w:rsidRPr="005975BC">
        <w:rPr>
          <w:color w:val="000000"/>
          <w:lang w:val="en-US"/>
        </w:rPr>
        <w:t>benign prostatic hyperplasia (BPH)</w:t>
      </w:r>
      <w:r>
        <w:t xml:space="preserve">-related </w:t>
      </w:r>
      <w:r w:rsidRPr="002077B6">
        <w:rPr>
          <w:color w:val="000000"/>
          <w:lang w:val="en-US"/>
        </w:rPr>
        <w:t>lower urinary tract symptoms</w:t>
      </w:r>
      <w:r>
        <w:rPr>
          <w:color w:val="000000"/>
          <w:lang w:val="en-US"/>
        </w:rPr>
        <w:t xml:space="preserve"> (LUTS)</w:t>
      </w:r>
      <w:r>
        <w:t xml:space="preserve"> </w:t>
      </w:r>
      <w:r w:rsidRPr="0001569D">
        <w:t xml:space="preserve">was received from </w:t>
      </w:r>
      <w:r>
        <w:t>Boston Scientific</w:t>
      </w:r>
      <w:r w:rsidR="00FE047A">
        <w:t xml:space="preserve"> Pty Ltd</w:t>
      </w:r>
      <w:r w:rsidRPr="0001569D">
        <w:t xml:space="preserve"> by the Department of Health</w:t>
      </w:r>
      <w:r w:rsidR="001D1659" w:rsidRPr="001D1659">
        <w:t xml:space="preserve"> </w:t>
      </w:r>
      <w:r w:rsidR="001D1659">
        <w:t>and Aged Care</w:t>
      </w:r>
      <w:r>
        <w:t>.</w:t>
      </w:r>
    </w:p>
    <w:p w14:paraId="14FE072B" w14:textId="77777777" w:rsidR="00B72014" w:rsidRDefault="00B72014" w:rsidP="00B72014">
      <w:pPr>
        <w:pStyle w:val="Heading1"/>
      </w:pPr>
      <w:r w:rsidRPr="00F715D1">
        <w:t>MSAC’s advice to the Minister</w:t>
      </w:r>
      <w:r>
        <w:t xml:space="preserve"> – July 2022</w:t>
      </w:r>
    </w:p>
    <w:p w14:paraId="75C8C63B" w14:textId="27AB057F" w:rsidR="00B72014" w:rsidRDefault="00B72014" w:rsidP="00B72014">
      <w:pPr>
        <w:pStyle w:val="NormalBeforeBullet"/>
      </w:pPr>
      <w:r w:rsidRPr="00757849">
        <w:t>After considering the strength of the available evidence in relation to comparative safety, clinical effectiveness</w:t>
      </w:r>
      <w:r w:rsidR="00EE56F9">
        <w:t>,</w:t>
      </w:r>
      <w:r w:rsidRPr="00757849">
        <w:t xml:space="preserve"> cost-effectiveness</w:t>
      </w:r>
      <w:r w:rsidR="00EE56F9">
        <w:t xml:space="preserve"> and total cost</w:t>
      </w:r>
      <w:r w:rsidRPr="00757849">
        <w:t>, MSAC supported the creation of a new MBS item for TUWA for the treatment of BPH. MSAC noted limitations in the clinical evidence but considered that TUWA was likely to have inferior effectiveness and non</w:t>
      </w:r>
      <w:r w:rsidR="003D0998">
        <w:noBreakHyphen/>
      </w:r>
      <w:r w:rsidRPr="00757849">
        <w:t xml:space="preserve">inferior safety compared with transurethral resection of the prostate (TURP) although for some safety outcomes TUWA may be superior. MSAC noted there </w:t>
      </w:r>
      <w:r w:rsidR="0086332C">
        <w:t>is</w:t>
      </w:r>
      <w:r w:rsidR="0086332C" w:rsidRPr="00757849">
        <w:t xml:space="preserve"> </w:t>
      </w:r>
      <w:r w:rsidRPr="00757849">
        <w:t>a wide range of factors considered by clinicians and patients when choosing a procedure and that patients have different preferences when considering the balance between side effects and long-term effectiveness. MSAC considered that the time taken for a TUWA procedure was short with low complexity and advised the fee for the procedure should be reduced from $842 to $</w:t>
      </w:r>
      <w:r w:rsidR="00C15059" w:rsidRPr="00C15059">
        <w:t xml:space="preserve">341.90 </w:t>
      </w:r>
      <w:r w:rsidR="00CB2BA1">
        <w:t>comparable with existing cystoscopy procedures</w:t>
      </w:r>
      <w:r w:rsidR="00457C04">
        <w:t xml:space="preserve">. </w:t>
      </w:r>
      <w:r w:rsidRPr="00757849">
        <w:t xml:space="preserve">MSAC considered that TUWA </w:t>
      </w:r>
      <w:r w:rsidRPr="00757849">
        <w:lastRenderedPageBreak/>
        <w:t>would be cost-saving compared with TURP and that the overall cost to the MBS would be small.</w:t>
      </w:r>
    </w:p>
    <w:p w14:paraId="3269CE1B" w14:textId="66F664C1" w:rsidR="00B72014" w:rsidRDefault="00B72014" w:rsidP="00B72014">
      <w:pPr>
        <w:pStyle w:val="NormalBeforeBullet"/>
      </w:pPr>
      <w:r w:rsidRPr="00CA35E5">
        <w:t>The item descriptor for TUWA</w:t>
      </w:r>
      <w:r w:rsidR="007036BB">
        <w:t xml:space="preserve"> accepted by MSAC</w:t>
      </w:r>
      <w:r w:rsidRPr="00CA35E5">
        <w:t xml:space="preserve"> is shown below.</w:t>
      </w:r>
    </w:p>
    <w:tbl>
      <w:tblPr>
        <w:tblStyle w:val="TableGrid1"/>
        <w:tblW w:w="9062" w:type="dxa"/>
        <w:tblCellMar>
          <w:left w:w="0" w:type="dxa"/>
          <w:right w:w="0" w:type="dxa"/>
        </w:tblCellMar>
        <w:tblLook w:val="0420" w:firstRow="1" w:lastRow="0" w:firstColumn="0" w:lastColumn="0" w:noHBand="0" w:noVBand="1"/>
      </w:tblPr>
      <w:tblGrid>
        <w:gridCol w:w="9062"/>
      </w:tblGrid>
      <w:tr w:rsidR="00B72014" w:rsidDel="007E0AA0" w14:paraId="527BCE80" w14:textId="77777777" w:rsidTr="0086332C">
        <w:trPr>
          <w:cnfStyle w:val="100000000000" w:firstRow="1" w:lastRow="0" w:firstColumn="0" w:lastColumn="0" w:oddVBand="0" w:evenVBand="0" w:oddHBand="0" w:evenHBand="0" w:firstRowFirstColumn="0" w:firstRowLastColumn="0" w:lastRowFirstColumn="0" w:lastRowLastColumn="0"/>
          <w:trHeight w:val="289"/>
        </w:trPr>
        <w:tc>
          <w:tcPr>
            <w:tcW w:w="9062" w:type="dxa"/>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hideMark/>
          </w:tcPr>
          <w:p w14:paraId="2014A146" w14:textId="77777777" w:rsidR="00B72014" w:rsidDel="007E0AA0" w:rsidRDefault="00B72014" w:rsidP="0086332C">
            <w:pPr>
              <w:rPr>
                <w:rFonts w:ascii="Arial Narrow" w:hAnsi="Arial Narrow" w:cs="Arial"/>
                <w:sz w:val="20"/>
                <w:lang w:eastAsia="en-GB"/>
              </w:rPr>
            </w:pPr>
            <w:r w:rsidDel="007E0AA0">
              <w:rPr>
                <w:rFonts w:ascii="Arial Narrow" w:hAnsi="Arial Narrow" w:cs="Arial"/>
                <w:color w:val="000000"/>
                <w:kern w:val="24"/>
                <w:sz w:val="20"/>
                <w:lang w:val="en-US" w:eastAsia="en-GB"/>
              </w:rPr>
              <w:t>Category 3 – THERAPEUTIC PROCEDURES</w:t>
            </w:r>
          </w:p>
        </w:tc>
      </w:tr>
      <w:tr w:rsidR="00B72014" w:rsidDel="007E0AA0" w14:paraId="6E93969D" w14:textId="77777777" w:rsidTr="0086332C">
        <w:trPr>
          <w:trHeight w:val="515"/>
        </w:trPr>
        <w:tc>
          <w:tcPr>
            <w:tcW w:w="9062" w:type="dxa"/>
            <w:tcBorders>
              <w:top w:val="single" w:sz="6" w:space="0" w:color="auto"/>
              <w:left w:val="single" w:sz="6" w:space="0" w:color="auto"/>
              <w:bottom w:val="single" w:sz="6" w:space="0" w:color="auto"/>
              <w:right w:val="single" w:sz="6" w:space="0" w:color="auto"/>
            </w:tcBorders>
            <w:shd w:val="clear" w:color="auto" w:fill="FFFFFF"/>
            <w:tcMar>
              <w:top w:w="72" w:type="dxa"/>
              <w:left w:w="144" w:type="dxa"/>
              <w:bottom w:w="72" w:type="dxa"/>
              <w:right w:w="144" w:type="dxa"/>
            </w:tcMar>
            <w:hideMark/>
          </w:tcPr>
          <w:p w14:paraId="72ADD6B2" w14:textId="77777777" w:rsidR="00B72014" w:rsidDel="007E0AA0" w:rsidRDefault="00B72014" w:rsidP="0086332C">
            <w:pPr>
              <w:spacing w:after="120"/>
              <w:rPr>
                <w:rFonts w:cs="Arial"/>
                <w:sz w:val="20"/>
                <w:lang w:eastAsia="en-GB"/>
              </w:rPr>
            </w:pPr>
            <w:r w:rsidDel="007E0AA0">
              <w:rPr>
                <w:rFonts w:cs="Arial"/>
                <w:color w:val="000000"/>
                <w:kern w:val="24"/>
                <w:sz w:val="20"/>
                <w:lang w:eastAsia="en-GB"/>
              </w:rPr>
              <w:t>#### - Transurethral Water Ablation of the Prostate</w:t>
            </w:r>
          </w:p>
          <w:p w14:paraId="12124E79" w14:textId="77777777" w:rsidR="00B72014" w:rsidDel="007E0AA0" w:rsidRDefault="00B72014" w:rsidP="0086332C">
            <w:pPr>
              <w:spacing w:after="120"/>
              <w:rPr>
                <w:rFonts w:cs="Arial"/>
                <w:sz w:val="20"/>
                <w:lang w:eastAsia="en-GB"/>
              </w:rPr>
            </w:pPr>
            <w:r w:rsidDel="007E0AA0">
              <w:rPr>
                <w:rFonts w:cs="Arial"/>
                <w:color w:val="000000"/>
                <w:kern w:val="24"/>
                <w:sz w:val="20"/>
                <w:lang w:eastAsia="en-GB"/>
              </w:rPr>
              <w:t>PROSTATE, ablation by water vapour with or without cystoscopy and with or without urethroscopy</w:t>
            </w:r>
          </w:p>
          <w:p w14:paraId="63592955" w14:textId="77777777" w:rsidR="00B72014" w:rsidDel="007E0AA0" w:rsidRDefault="00B72014" w:rsidP="0086332C">
            <w:pPr>
              <w:spacing w:after="120"/>
              <w:rPr>
                <w:rFonts w:cs="Arial"/>
                <w:color w:val="FF0000"/>
                <w:sz w:val="36"/>
                <w:szCs w:val="36"/>
                <w:lang w:eastAsia="en-GB"/>
              </w:rPr>
            </w:pPr>
            <w:r w:rsidDel="007E0AA0">
              <w:rPr>
                <w:rFonts w:cs="Arial"/>
                <w:color w:val="000000"/>
                <w:kern w:val="24"/>
                <w:sz w:val="20"/>
                <w:lang w:eastAsia="en-GB"/>
              </w:rPr>
              <w:t>Fee</w:t>
            </w:r>
            <w:r w:rsidRPr="00AF56AF" w:rsidDel="007E0AA0">
              <w:rPr>
                <w:rFonts w:cs="Arial"/>
                <w:kern w:val="24"/>
                <w:sz w:val="20"/>
                <w:lang w:eastAsia="en-GB"/>
              </w:rPr>
              <w:t>: $341.90 Benefit: 75% = $256.43 85% = $290.62</w:t>
            </w:r>
          </w:p>
        </w:tc>
      </w:tr>
    </w:tbl>
    <w:p w14:paraId="39670923" w14:textId="77777777" w:rsidR="00757849" w:rsidRDefault="00757849" w:rsidP="00757849">
      <w:pPr>
        <w:pStyle w:val="NormalBeforeBullet"/>
      </w:pPr>
    </w:p>
    <w:tbl>
      <w:tblPr>
        <w:tblStyle w:val="TableGrid"/>
        <w:tblW w:w="0" w:type="auto"/>
        <w:tblLook w:val="04A0" w:firstRow="1" w:lastRow="0" w:firstColumn="1" w:lastColumn="0" w:noHBand="0" w:noVBand="1"/>
        <w:tblDescription w:val="Consumer summary of MSAC consideration"/>
      </w:tblPr>
      <w:tblGrid>
        <w:gridCol w:w="9016"/>
      </w:tblGrid>
      <w:tr w:rsidR="00B72014" w14:paraId="09C577E2" w14:textId="77777777" w:rsidTr="0086332C">
        <w:trPr>
          <w:tblHeader/>
        </w:trPr>
        <w:tc>
          <w:tcPr>
            <w:tcW w:w="9016" w:type="dxa"/>
          </w:tcPr>
          <w:p w14:paraId="0860EF35" w14:textId="77777777" w:rsidR="00B72014" w:rsidRPr="009F3015" w:rsidRDefault="00B72014" w:rsidP="0086332C">
            <w:pPr>
              <w:pStyle w:val="NormalBeforeBullet"/>
              <w:keepNext w:val="0"/>
              <w:spacing w:before="120"/>
              <w:rPr>
                <w:b/>
              </w:rPr>
            </w:pPr>
            <w:r w:rsidRPr="009F3015">
              <w:rPr>
                <w:b/>
              </w:rPr>
              <w:t>Consumer summary</w:t>
            </w:r>
          </w:p>
        </w:tc>
      </w:tr>
      <w:tr w:rsidR="00B72014" w14:paraId="0458C5D6" w14:textId="77777777" w:rsidTr="0086332C">
        <w:tc>
          <w:tcPr>
            <w:tcW w:w="9016" w:type="dxa"/>
          </w:tcPr>
          <w:p w14:paraId="7794D258" w14:textId="5A6AA31B" w:rsidR="00B72014" w:rsidRDefault="00B72014" w:rsidP="0086332C">
            <w:pPr>
              <w:pStyle w:val="NormalBeforeBullet"/>
              <w:keepNext w:val="0"/>
              <w:spacing w:before="120"/>
            </w:pPr>
            <w:r>
              <w:t xml:space="preserve">Boston Scientific Pty Ltd applied for public funding through the Medicare Benefits Schedule (MBS) for transurethral water vapour ablation, or TUWA, a minimally invasive procedure used to treat benign prostatic hyperplasia (BPH). MSAC initially deferred </w:t>
            </w:r>
            <w:r w:rsidR="003D0998">
              <w:t xml:space="preserve">providing </w:t>
            </w:r>
            <w:r>
              <w:t xml:space="preserve">its </w:t>
            </w:r>
            <w:r w:rsidR="003D0998">
              <w:t xml:space="preserve">advice </w:t>
            </w:r>
            <w:r>
              <w:t xml:space="preserve">on TUWA and requested a review of </w:t>
            </w:r>
            <w:r w:rsidRPr="00C874D6">
              <w:t xml:space="preserve">all the procedures used to treat </w:t>
            </w:r>
            <w:r>
              <w:t>prostate enlargement</w:t>
            </w:r>
            <w:r w:rsidRPr="00C874D6">
              <w:t xml:space="preserve"> and </w:t>
            </w:r>
            <w:r w:rsidR="00714BA3">
              <w:t xml:space="preserve">a comparison of </w:t>
            </w:r>
            <w:r>
              <w:t>their</w:t>
            </w:r>
            <w:r w:rsidRPr="00C874D6">
              <w:t xml:space="preserve"> advantages and disadvantages </w:t>
            </w:r>
            <w:r>
              <w:t>with regards to their</w:t>
            </w:r>
            <w:r w:rsidRPr="00C874D6">
              <w:t xml:space="preserve"> effectiveness, safety</w:t>
            </w:r>
            <w:r>
              <w:t xml:space="preserve">, cost </w:t>
            </w:r>
            <w:r w:rsidRPr="00C874D6">
              <w:t xml:space="preserve">and cost-effectiveness. </w:t>
            </w:r>
            <w:r>
              <w:t>After considering this review (see MSAC application 1697), MSAC reconsider</w:t>
            </w:r>
            <w:r w:rsidR="00714BA3">
              <w:t>ed</w:t>
            </w:r>
            <w:r>
              <w:t xml:space="preserve"> this application requesting MBS listing of TUWA.</w:t>
            </w:r>
          </w:p>
          <w:p w14:paraId="2356717B" w14:textId="558AB0E0" w:rsidR="00B72014" w:rsidRDefault="00B72014" w:rsidP="0086332C">
            <w:pPr>
              <w:pStyle w:val="NormalBeforeBullet"/>
              <w:keepNext w:val="0"/>
            </w:pPr>
            <w:r>
              <w:t xml:space="preserve">BPH is a non-cancerous enlargement of a person’s prostate that occurs as a natural part of ageing. This can cause lower urinary tract symptoms, such as increased frequency, urgency and/or difficulty in urinating, which can impact </w:t>
            </w:r>
            <w:r w:rsidR="00714BA3">
              <w:t xml:space="preserve">on </w:t>
            </w:r>
            <w:r>
              <w:t>a patient’s quality of life. TUWA works by inserting a single-use probe through the urethra and applying water vapour (steam) to decrease the size of an enlarged prostate. TUWA does not use an incision</w:t>
            </w:r>
            <w:r w:rsidR="00714BA3">
              <w:t xml:space="preserve"> (cutting)</w:t>
            </w:r>
            <w:r>
              <w:t xml:space="preserve"> and can take as little as 20 minutes to complete. Many patients are day patients.</w:t>
            </w:r>
          </w:p>
          <w:p w14:paraId="464C4ABC" w14:textId="636C1F34" w:rsidR="00B72014" w:rsidRDefault="00B72014" w:rsidP="0086332C">
            <w:pPr>
              <w:pStyle w:val="NormalBeforeBullet"/>
              <w:keepNext w:val="0"/>
            </w:pPr>
            <w:r w:rsidRPr="00757849">
              <w:t xml:space="preserve">Transurethral resection of the prostate (TURP) is </w:t>
            </w:r>
            <w:r w:rsidR="00714BA3">
              <w:t xml:space="preserve">a </w:t>
            </w:r>
            <w:r w:rsidRPr="00757849">
              <w:t xml:space="preserve">type of surgery where the prostate tissue is cut out piece by piece and flushed out </w:t>
            </w:r>
            <w:r w:rsidR="0086332C">
              <w:t xml:space="preserve">of the body </w:t>
            </w:r>
            <w:r w:rsidRPr="00757849">
              <w:t>via the urethra. TURP is considered the gold standard treatment for BPH, and it is the treatment used most often because it is very effective and safe. However, patients may prefer alternative procedures that are not as invasive as TURP.</w:t>
            </w:r>
          </w:p>
          <w:p w14:paraId="77DBD9F9" w14:textId="129190C4" w:rsidR="00B72014" w:rsidRDefault="00B72014" w:rsidP="0086332C">
            <w:pPr>
              <w:pStyle w:val="NormalBeforeBullet"/>
              <w:keepNext w:val="0"/>
            </w:pPr>
            <w:r>
              <w:t xml:space="preserve">MSAC noted that TUWA does not work as well as TURP at treating BPH (i.e. inferior effectiveness) but that TUWA may have less risks than TURP (i.e. same safety and in some cases potentially superior safety). However, MSAC noted this was based on lower quality data compared to the data available for other procedures to treat BPH. MSAC remained </w:t>
            </w:r>
            <w:r w:rsidR="00714BA3">
              <w:t xml:space="preserve">very </w:t>
            </w:r>
            <w:r>
              <w:t>concern</w:t>
            </w:r>
            <w:r w:rsidR="00714BA3">
              <w:t>ed</w:t>
            </w:r>
            <w:r>
              <w:t xml:space="preserve"> about the </w:t>
            </w:r>
            <w:r w:rsidRPr="00034318">
              <w:t>possible out-of-pocket costs for patients</w:t>
            </w:r>
            <w:r w:rsidR="00714BA3">
              <w:t xml:space="preserve"> and that patients needed to be informed of these</w:t>
            </w:r>
            <w:r>
              <w:t xml:space="preserve">. </w:t>
            </w:r>
            <w:r w:rsidRPr="00034318">
              <w:t>MSAC noted that there were a wide range of factors considered by clinicians and patients when choosing a procedure</w:t>
            </w:r>
            <w:r>
              <w:t xml:space="preserve"> and that</w:t>
            </w:r>
            <w:r w:rsidRPr="00034318">
              <w:t xml:space="preserve"> patients have different preferences when considering the balance between effectiveness and safety.</w:t>
            </w:r>
          </w:p>
          <w:p w14:paraId="484610D4" w14:textId="5836CF6F" w:rsidR="00B72014" w:rsidRPr="009F3015" w:rsidRDefault="00B72014" w:rsidP="0086332C">
            <w:pPr>
              <w:pStyle w:val="NormalBeforeBullet"/>
              <w:keepNext w:val="0"/>
              <w:spacing w:before="240"/>
              <w:rPr>
                <w:b/>
              </w:rPr>
            </w:pPr>
            <w:r w:rsidRPr="009F3015">
              <w:rPr>
                <w:b/>
              </w:rPr>
              <w:t>MSAC’s advice to the Commonwealth Minister for Health</w:t>
            </w:r>
            <w:r w:rsidR="007F1B31">
              <w:rPr>
                <w:b/>
              </w:rPr>
              <w:t xml:space="preserve"> and Aged Care</w:t>
            </w:r>
          </w:p>
          <w:p w14:paraId="43007A18" w14:textId="66FE9E4B" w:rsidR="00B72014" w:rsidRDefault="00B72014" w:rsidP="0086332C">
            <w:pPr>
              <w:pStyle w:val="NormalBeforeBullet"/>
              <w:keepNext w:val="0"/>
            </w:pPr>
            <w:r w:rsidRPr="00A46D4B">
              <w:t xml:space="preserve">MSAC supported creating </w:t>
            </w:r>
            <w:r>
              <w:t xml:space="preserve">a </w:t>
            </w:r>
            <w:r w:rsidRPr="00A46D4B">
              <w:t xml:space="preserve">new MBS item for TUWA. MSAC </w:t>
            </w:r>
            <w:r w:rsidRPr="00757849">
              <w:t>considered that TUWA was likely to have inferior effectiveness and non-inferior safety compared with TURP although for some safety outcomes TUWA may be superior. MSAC considered that the time taken for a TUWA procedure was short with low complexity and advised the fee for the procedure should be reduced from $842 to $</w:t>
            </w:r>
            <w:r w:rsidR="00CB2BA1">
              <w:t xml:space="preserve">341.90 </w:t>
            </w:r>
            <w:r w:rsidRPr="00757849">
              <w:t xml:space="preserve">MSAC considered that TUWA </w:t>
            </w:r>
            <w:r w:rsidRPr="00757849">
              <w:lastRenderedPageBreak/>
              <w:t>would be cost-saving compared with TURP and that the overall cost to the MBS would be small.</w:t>
            </w:r>
          </w:p>
        </w:tc>
      </w:tr>
    </w:tbl>
    <w:p w14:paraId="00902F2B" w14:textId="77777777" w:rsidR="00B72014" w:rsidRDefault="00B72014" w:rsidP="0054567E">
      <w:pPr>
        <w:pStyle w:val="Heading2"/>
        <w:spacing w:before="240"/>
        <w:rPr>
          <w:rFonts w:ascii="Arial" w:hAnsi="Arial" w:cs="Arial"/>
        </w:rPr>
      </w:pPr>
      <w:r w:rsidRPr="0022220F">
        <w:rPr>
          <w:rFonts w:ascii="Arial" w:hAnsi="Arial" w:cs="Arial"/>
        </w:rPr>
        <w:lastRenderedPageBreak/>
        <w:t>S</w:t>
      </w:r>
      <w:bookmarkStart w:id="0" w:name="_Hlk112746798"/>
      <w:r w:rsidRPr="0022220F">
        <w:rPr>
          <w:rFonts w:ascii="Arial" w:hAnsi="Arial" w:cs="Arial"/>
        </w:rPr>
        <w:t>ummary of consideration and rationale for MSAC’s advice – July 2022</w:t>
      </w:r>
      <w:bookmarkEnd w:id="0"/>
    </w:p>
    <w:p w14:paraId="366E3B8B" w14:textId="77777777" w:rsidR="00B72014" w:rsidRDefault="00B72014" w:rsidP="00B72014">
      <w:bookmarkStart w:id="1" w:name="_Hlk111456191"/>
      <w:r>
        <w:t xml:space="preserve">MSAC recalled that at its July 2020 meeting, MSAC had deferred consideration of this application which requested </w:t>
      </w:r>
      <w:r w:rsidRPr="00A33D58">
        <w:t>MBS listing of TUWA of the prostate for the treatment of patients with BPH-related LUTS</w:t>
      </w:r>
      <w:r>
        <w:t xml:space="preserve">. At that time, MSAC had considered a review of the effectiveness, safety and cost-effectiveness of all minimally invasive procedures used to manage BPH in Australia (BPH review) was required before MSAC could provide advice on MBS listing of TUWA. </w:t>
      </w:r>
    </w:p>
    <w:p w14:paraId="1A171FF1" w14:textId="02C19286" w:rsidR="00B72014" w:rsidRDefault="00B72014" w:rsidP="0054567E">
      <w:pPr>
        <w:spacing w:before="240"/>
      </w:pPr>
      <w:r>
        <w:t xml:space="preserve">After considering the outcomes of the BPH review (see the </w:t>
      </w:r>
      <w:r w:rsidR="00C14458">
        <w:t>P</w:t>
      </w:r>
      <w:r>
        <w:t xml:space="preserve">ublic </w:t>
      </w:r>
      <w:r w:rsidR="00C14458">
        <w:t>S</w:t>
      </w:r>
      <w:r>
        <w:t xml:space="preserve">ummary </w:t>
      </w:r>
      <w:r w:rsidR="00C14458">
        <w:t>D</w:t>
      </w:r>
      <w:r>
        <w:t xml:space="preserve">ocument for </w:t>
      </w:r>
      <w:hyperlink r:id="rId10" w:history="1">
        <w:r w:rsidRPr="00E643C4">
          <w:rPr>
            <w:rStyle w:val="Hyperlink"/>
          </w:rPr>
          <w:t>MSAC application 1697</w:t>
        </w:r>
      </w:hyperlink>
      <w:r>
        <w:t xml:space="preserve"> for further information), MSAC reconsidered this application.</w:t>
      </w:r>
    </w:p>
    <w:bookmarkEnd w:id="1"/>
    <w:p w14:paraId="697E265A" w14:textId="55938EC3" w:rsidR="00B72014" w:rsidRPr="00E81005" w:rsidRDefault="00B72014" w:rsidP="0054567E">
      <w:pPr>
        <w:spacing w:before="240"/>
        <w:rPr>
          <w:rFonts w:eastAsia="Calibri"/>
          <w:szCs w:val="24"/>
        </w:rPr>
      </w:pPr>
      <w:r w:rsidRPr="00E643C4">
        <w:t xml:space="preserve">Regarding the comparative safety and effectiveness of TUWA versus TURP, MSAC noted the </w:t>
      </w:r>
      <w:r>
        <w:t xml:space="preserve">BPH </w:t>
      </w:r>
      <w:r w:rsidRPr="00E643C4">
        <w:t>review concluded that TUWA had non-inferior safety compared to TURP</w:t>
      </w:r>
      <w:r w:rsidR="0086332C">
        <w:t>. However, MSAC noted that this conclusion was based on</w:t>
      </w:r>
      <w:r w:rsidRPr="00E643C4">
        <w:t xml:space="preserve"> a meta-analysis </w:t>
      </w:r>
      <w:r w:rsidR="0086332C">
        <w:t xml:space="preserve">with a </w:t>
      </w:r>
      <w:r w:rsidR="00CC18B3" w:rsidRPr="00E643C4">
        <w:t>confidence interval</w:t>
      </w:r>
      <w:r w:rsidR="0086332C">
        <w:t xml:space="preserve"> that</w:t>
      </w:r>
      <w:r w:rsidR="00CC18B3" w:rsidRPr="00E643C4">
        <w:t xml:space="preserve"> includes both substantial reductions and increases in </w:t>
      </w:r>
      <w:r w:rsidR="007D7EAD">
        <w:t>harms, indicating low certainty in the reported safety of TUWA compared to TURP.</w:t>
      </w:r>
      <w:r w:rsidR="007D7EAD">
        <w:rPr>
          <w:rFonts w:eastAsia="Calibri"/>
          <w:szCs w:val="24"/>
        </w:rPr>
        <w:t xml:space="preserve"> </w:t>
      </w:r>
      <w:r w:rsidRPr="00E643C4">
        <w:t xml:space="preserve">MSAC noted that </w:t>
      </w:r>
      <w:r w:rsidR="0086332C">
        <w:t xml:space="preserve">the </w:t>
      </w:r>
      <w:r w:rsidRPr="00E643C4">
        <w:t xml:space="preserve">pre-MSAC response highlighted that the </w:t>
      </w:r>
      <w:r>
        <w:t xml:space="preserve">BPH </w:t>
      </w:r>
      <w:r w:rsidRPr="00E643C4">
        <w:t>review had not included the MSHQ-EjD</w:t>
      </w:r>
      <w:r w:rsidR="00E205B9">
        <w:rPr>
          <w:rStyle w:val="FootnoteReference"/>
        </w:rPr>
        <w:footnoteReference w:id="1"/>
      </w:r>
      <w:r w:rsidR="00E205B9" w:rsidRPr="00F73F6A">
        <w:t xml:space="preserve"> </w:t>
      </w:r>
      <w:r w:rsidRPr="00E643C4">
        <w:t xml:space="preserve"> ejaculatory function outcome data previously presented in MSAC application 1586</w:t>
      </w:r>
      <w:r w:rsidR="00B27670">
        <w:t xml:space="preserve">. MSAC </w:t>
      </w:r>
      <w:r w:rsidR="0086332C">
        <w:t xml:space="preserve">requested the inclusion of </w:t>
      </w:r>
      <w:r w:rsidRPr="00E643C4">
        <w:t>outcomes for retrograde ejaculation, urinary tract infection, urethral stricture and urinary continence using indirect data. MSAC noted that the indirect data indicated TUWA may be superior for erectile dysfunction, urinary tract and urinary incontinence safety outcomes. MSAC noted that TUWA</w:t>
      </w:r>
      <w:r w:rsidR="003E0AE4">
        <w:t xml:space="preserve"> had</w:t>
      </w:r>
      <w:r w:rsidRPr="00E643C4">
        <w:t xml:space="preserve"> inferior effectiveness compared to TURP, in particular TUWA had statistically and clinically worse outcomes for IPSS </w:t>
      </w:r>
      <w:r w:rsidR="00B27670">
        <w:t xml:space="preserve">(International Prostate Symptom Score) </w:t>
      </w:r>
      <w:r w:rsidRPr="00E643C4">
        <w:t xml:space="preserve">and </w:t>
      </w:r>
      <w:r w:rsidR="00DD0BDE" w:rsidRPr="00081F8A">
        <w:t>peak urinary flow</w:t>
      </w:r>
      <w:r w:rsidR="00DD0BDE">
        <w:t xml:space="preserve"> (</w:t>
      </w:r>
      <w:r w:rsidRPr="00E643C4">
        <w:t>Qmax</w:t>
      </w:r>
      <w:r w:rsidR="00DD0BDE">
        <w:t>)</w:t>
      </w:r>
      <w:r w:rsidRPr="00E643C4">
        <w:t xml:space="preserve"> at 12 months. </w:t>
      </w:r>
      <w:r w:rsidR="0086332C">
        <w:t xml:space="preserve">However, </w:t>
      </w:r>
      <w:r w:rsidRPr="00E643C4">
        <w:t>MSAC agreed with ESC, that as the</w:t>
      </w:r>
      <w:r w:rsidR="0086332C">
        <w:t>se</w:t>
      </w:r>
      <w:r w:rsidRPr="00E643C4">
        <w:t xml:space="preserve"> comparison</w:t>
      </w:r>
      <w:r w:rsidR="0086332C">
        <w:t>s</w:t>
      </w:r>
      <w:r w:rsidRPr="00E643C4">
        <w:t xml:space="preserve"> relied on naïve or indirect treatment comparison</w:t>
      </w:r>
      <w:r w:rsidR="0086332C">
        <w:t>s</w:t>
      </w:r>
      <w:r w:rsidRPr="00E643C4">
        <w:t>, the evidence should be interpreted with caution. MSAC consider</w:t>
      </w:r>
      <w:r w:rsidR="0086332C">
        <w:t>ed that it was reasonable to conclude</w:t>
      </w:r>
      <w:r w:rsidRPr="00E643C4">
        <w:t xml:space="preserve"> that TUWA had non-inferior (potentially superior) </w:t>
      </w:r>
      <w:r w:rsidR="0086332C" w:rsidRPr="00E643C4">
        <w:t xml:space="preserve">safety </w:t>
      </w:r>
      <w:r w:rsidRPr="00E643C4">
        <w:t>and inferior effectiveness compared to TURP.</w:t>
      </w:r>
    </w:p>
    <w:p w14:paraId="2F031140" w14:textId="5C7A367A" w:rsidR="00B72014" w:rsidRDefault="00B72014" w:rsidP="0054567E">
      <w:pPr>
        <w:spacing w:before="240"/>
      </w:pPr>
      <w:r>
        <w:t xml:space="preserve">MSAC recalled that when it previously considered MSAC application 1586, MSAC had requested a comparison of TUWA versus VLAP. As there was no direct comparative evidence comparing TUWA versus VLAP, Boston Scientific provided an addendum to MSAC application 1586 comparing the clinical effectiveness of TUWA with VLAP by presenting an indirect treatment comparison (ITC): TUWA vs sham vs PUL vs TURP vs VLAP, limited to </w:t>
      </w:r>
      <w:r w:rsidR="0086332C">
        <w:t xml:space="preserve">outcomes at </w:t>
      </w:r>
      <w:r>
        <w:t xml:space="preserve">3 months. Comparisons beyond 3 months are naïve comparisons. MSAC noted from the </w:t>
      </w:r>
      <w:r w:rsidR="007036BB">
        <w:t>c</w:t>
      </w:r>
      <w:r>
        <w:t xml:space="preserve">ommentary that the three-step ITC analysis has a significant risk of bias, especially for the naïve comparison of longer-term outcomes beyond 3 months. MSAC noted from the ITC that VLAP is likely superior to TUWA for IPSS and Qmax, while TUWA may be superior to VLAP with respect to sexual dysfunction and incontinence. TUWA and VLAP are likely equivalent for urinary tract infection and transient </w:t>
      </w:r>
      <w:r>
        <w:lastRenderedPageBreak/>
        <w:t>retention. For retreatment, MSAC noted that real world data</w:t>
      </w:r>
      <w:r>
        <w:rPr>
          <w:rStyle w:val="FootnoteReference"/>
        </w:rPr>
        <w:footnoteReference w:id="2"/>
      </w:r>
      <w:r>
        <w:t xml:space="preserve"> suggests that TUWA has a retreatment rate of 9.5% compared to 7% for VLAP.</w:t>
      </w:r>
    </w:p>
    <w:p w14:paraId="0DEEA7FD" w14:textId="430BD4C3" w:rsidR="00B72014" w:rsidRDefault="00B72014" w:rsidP="0054567E">
      <w:pPr>
        <w:spacing w:before="240"/>
      </w:pPr>
      <w:r>
        <w:t xml:space="preserve">Regarding cost-effectiveness, MSAC noted that TUWA is less costly than TURP and </w:t>
      </w:r>
      <w:r w:rsidRPr="000D4EE5">
        <w:t xml:space="preserve">that the ICER for TUWA is in the southwest quadrant of the cost-effectiveness plane, </w:t>
      </w:r>
      <w:r w:rsidR="007036BB">
        <w:t xml:space="preserve">with </w:t>
      </w:r>
      <w:r w:rsidRPr="000D4EE5">
        <w:t>$</w:t>
      </w:r>
      <w:r w:rsidR="00F37144" w:rsidRPr="00F37144">
        <w:rPr>
          <w:color w:val="000000"/>
          <w:spacing w:val="25"/>
          <w:shd w:val="solid" w:color="000000" w:fill="000000"/>
          <w:fitText w:val="560" w:id="-1440621312"/>
          <w14:textFill>
            <w14:solidFill>
              <w14:srgbClr w14:val="000000">
                <w14:alpha w14:val="100000"/>
              </w14:srgbClr>
            </w14:solidFill>
          </w14:textFill>
        </w:rPr>
        <w:t>|||||||</w:t>
      </w:r>
      <w:r w:rsidR="00F37144" w:rsidRPr="00F37144">
        <w:rPr>
          <w:color w:val="000000"/>
          <w:spacing w:val="1"/>
          <w:shd w:val="solid" w:color="000000" w:fill="000000"/>
          <w:fitText w:val="560" w:id="-1440621312"/>
          <w14:textFill>
            <w14:solidFill>
              <w14:srgbClr w14:val="000000">
                <w14:alpha w14:val="100000"/>
              </w14:srgbClr>
            </w14:solidFill>
          </w14:textFill>
        </w:rPr>
        <w:t>|</w:t>
      </w:r>
      <w:r w:rsidRPr="000D4EE5">
        <w:t xml:space="preserve"> </w:t>
      </w:r>
      <w:r w:rsidR="007036BB">
        <w:t xml:space="preserve">of </w:t>
      </w:r>
      <w:r w:rsidRPr="000D4EE5">
        <w:t>cost savings per gain in IPSS. MSAC noted that TUWA consumables, at a cost of $</w:t>
      </w:r>
      <w:r w:rsidR="00F37144" w:rsidRPr="00F37144">
        <w:rPr>
          <w:color w:val="000000"/>
          <w:spacing w:val="25"/>
          <w:shd w:val="solid" w:color="000000" w:fill="000000"/>
          <w:fitText w:val="560" w:id="-1440621311"/>
          <w14:textFill>
            <w14:solidFill>
              <w14:srgbClr w14:val="000000">
                <w14:alpha w14:val="100000"/>
              </w14:srgbClr>
            </w14:solidFill>
          </w14:textFill>
        </w:rPr>
        <w:t>|||||||</w:t>
      </w:r>
      <w:r w:rsidR="00F37144" w:rsidRPr="00F37144">
        <w:rPr>
          <w:color w:val="000000"/>
          <w:spacing w:val="1"/>
          <w:shd w:val="solid" w:color="000000" w:fill="000000"/>
          <w:fitText w:val="560" w:id="-1440621311"/>
          <w14:textFill>
            <w14:solidFill>
              <w14:srgbClr w14:val="000000">
                <w14:alpha w14:val="100000"/>
              </w14:srgbClr>
            </w14:solidFill>
          </w14:textFill>
        </w:rPr>
        <w:t>|</w:t>
      </w:r>
      <w:r w:rsidRPr="000D4EE5">
        <w:t xml:space="preserve">, are not included on the Protheses List, </w:t>
      </w:r>
      <w:r w:rsidR="007036BB" w:rsidRPr="007036BB">
        <w:t>and raised the possibility that these costs may be passed on to patients if the costs are not covered by private health insurance</w:t>
      </w:r>
      <w:r w:rsidR="007036BB">
        <w:t xml:space="preserve">. MSAC noted that any such </w:t>
      </w:r>
      <w:r w:rsidRPr="000D4EE5">
        <w:t xml:space="preserve">out-of-pocket cost for patients </w:t>
      </w:r>
      <w:r w:rsidR="007036BB">
        <w:t xml:space="preserve">would </w:t>
      </w:r>
      <w:r w:rsidRPr="000D4EE5">
        <w:t xml:space="preserve">require informed </w:t>
      </w:r>
      <w:r w:rsidR="007036BB">
        <w:t xml:space="preserve">financial </w:t>
      </w:r>
      <w:r w:rsidRPr="000D4EE5">
        <w:t>consent</w:t>
      </w:r>
      <w:r w:rsidR="007036BB">
        <w:t xml:space="preserve"> from patients</w:t>
      </w:r>
      <w:r w:rsidRPr="000D4EE5">
        <w:t>. MSAC noted the pre-MSAC response from Boston Scientific queried the reintervention rates (and therefore costs) applied in the BPH review, however MSAC consider the alternatives were not well supported by data and considered the reintervention rates (and sensitivities analyses testing these rates) were appropriate.</w:t>
      </w:r>
    </w:p>
    <w:p w14:paraId="3DA08B4C" w14:textId="6A83BC8E" w:rsidR="00B72014" w:rsidRDefault="00B72014" w:rsidP="0054567E">
      <w:pPr>
        <w:spacing w:before="240"/>
      </w:pPr>
      <w:r>
        <w:t xml:space="preserve">Based on the available evidence for comparative safety, effectiveness and cost-effectiveness, </w:t>
      </w:r>
      <w:r w:rsidRPr="00CA35E5">
        <w:t xml:space="preserve">MSAC supported the creation of a new MBS item specific for TUWA on the basis </w:t>
      </w:r>
      <w:r w:rsidR="00095ACF">
        <w:t xml:space="preserve">of </w:t>
      </w:r>
      <w:r w:rsidRPr="00CA35E5">
        <w:t>inferior effectiveness and non-inferior safety compared with TUR</w:t>
      </w:r>
      <w:r w:rsidR="00966784">
        <w:t>P</w:t>
      </w:r>
      <w:r w:rsidRPr="00CA35E5">
        <w:t xml:space="preserve"> although for some safety outcomes TUWA may be superior. MSAC noted there </w:t>
      </w:r>
      <w:r w:rsidR="007036BB">
        <w:t>is</w:t>
      </w:r>
      <w:r w:rsidRPr="00CA35E5">
        <w:t xml:space="preserve"> a wide range of factors considered by clinicians and patients when choosing a procedure and that patients have different preferences when considering the balance between side effects and long-term effectiveness.  MSAC did not consider it necessary to include clinical criteria</w:t>
      </w:r>
      <w:r w:rsidR="007036BB">
        <w:t xml:space="preserve"> in the item descriptor</w:t>
      </w:r>
      <w:r w:rsidRPr="00CA35E5">
        <w:t xml:space="preserve"> noting there are clinical guidelines available</w:t>
      </w:r>
      <w:r w:rsidR="007036BB">
        <w:t xml:space="preserve"> that address these</w:t>
      </w:r>
      <w:r w:rsidRPr="00CA35E5">
        <w:t>. However, MSAC noted that the time taken for a TUWA procedure is short (20min) and of low</w:t>
      </w:r>
      <w:r w:rsidR="007036BB">
        <w:t>er</w:t>
      </w:r>
      <w:r w:rsidRPr="00CA35E5">
        <w:t xml:space="preserve"> complexity. As such, MSAC did not support the proposed fee ($842.10) for TUWA. </w:t>
      </w:r>
      <w:r w:rsidR="00966784">
        <w:t>MSAC considered the</w:t>
      </w:r>
      <w:r w:rsidRPr="00CA35E5">
        <w:t xml:space="preserve"> procedure time and complexity </w:t>
      </w:r>
      <w:r w:rsidR="008E3F96">
        <w:t>for</w:t>
      </w:r>
      <w:r w:rsidR="00966784">
        <w:t xml:space="preserve"> TUWA </w:t>
      </w:r>
      <w:bookmarkStart w:id="2" w:name="_Hlk112942268"/>
      <w:r w:rsidR="00966784">
        <w:t xml:space="preserve">was </w:t>
      </w:r>
      <w:r w:rsidR="005D3A77">
        <w:t>comparable with existing cystoscopy procedures and on this basis</w:t>
      </w:r>
      <w:bookmarkEnd w:id="2"/>
      <w:r w:rsidRPr="00CA35E5">
        <w:t xml:space="preserve">, MSAC advised that the fee for TUWA should be $341.90.  MSAC considered that TUWA would be cost-saving compared with TURP and that the overall cost to the MBS would be small. </w:t>
      </w:r>
    </w:p>
    <w:p w14:paraId="51F9BE54" w14:textId="7B7BA62F" w:rsidR="0022220F" w:rsidRDefault="00985913" w:rsidP="00985913">
      <w:pPr>
        <w:pStyle w:val="Heading1"/>
      </w:pPr>
      <w:r>
        <w:t xml:space="preserve">MSAC noted </w:t>
      </w:r>
      <w:r w:rsidR="0022220F" w:rsidRPr="00F715D1">
        <w:t>MSAC’s advice to the Minister</w:t>
      </w:r>
      <w:r w:rsidR="0022220F">
        <w:t xml:space="preserve"> – July 2020</w:t>
      </w:r>
    </w:p>
    <w:p w14:paraId="6EF56D8F" w14:textId="6FC20DEF" w:rsidR="008D55CC" w:rsidRDefault="008D55CC" w:rsidP="00C81465">
      <w:pPr>
        <w:spacing w:after="240"/>
      </w:pPr>
      <w:r w:rsidRPr="001342D1">
        <w:t xml:space="preserve">After considering the strength of the available evidence in relation to comparative safety, </w:t>
      </w:r>
      <w:r>
        <w:t>clinical effectiveness and cost-</w:t>
      </w:r>
      <w:r w:rsidRPr="001342D1">
        <w:t xml:space="preserve">effectiveness, </w:t>
      </w:r>
      <w:r w:rsidRPr="00800961">
        <w:t>MSAC deferred its advice on public funding for TUWA for BPH. Although MSAC considered TUWA is likely inferior in terms of effectiveness to transurethral resection of the prostate (TURP), but may be superior in terms of safety, MSAC considered that a number of additional analyses need to be completed before it can make a recommendation</w:t>
      </w:r>
      <w:r>
        <w:t>.</w:t>
      </w:r>
      <w:r w:rsidRPr="00800961">
        <w:t xml:space="preserve"> Further analyses include a clinical and economic comparison with visual laser ablation of the prostate (VLAP) and a holistic assessment of the different therapeutic approaches to BPH management that takes into account the different outcomes and costs associated with each. MSAC recognised </w:t>
      </w:r>
      <w:r w:rsidR="00A822FD">
        <w:t xml:space="preserve">that individual patients may </w:t>
      </w:r>
      <w:r w:rsidR="00A822FD" w:rsidRPr="00FD5E92">
        <w:t>have different preferences when considering</w:t>
      </w:r>
      <w:r w:rsidRPr="00FD5E92">
        <w:t xml:space="preserve"> the </w:t>
      </w:r>
      <w:r w:rsidR="0073608C" w:rsidRPr="00FD5E92">
        <w:t>balance</w:t>
      </w:r>
      <w:r w:rsidRPr="00FD5E92">
        <w:t xml:space="preserve"> between </w:t>
      </w:r>
      <w:r w:rsidR="00C353D3" w:rsidRPr="00FD5E92">
        <w:t>side effects and long-term effectiveness.</w:t>
      </w:r>
      <w:r w:rsidR="00F22A30" w:rsidRPr="00F22A30">
        <w:t xml:space="preserve"> </w:t>
      </w:r>
    </w:p>
    <w:tbl>
      <w:tblPr>
        <w:tblStyle w:val="TableGrid"/>
        <w:tblW w:w="0" w:type="auto"/>
        <w:tblLook w:val="04A0" w:firstRow="1" w:lastRow="0" w:firstColumn="1" w:lastColumn="0" w:noHBand="0" w:noVBand="1"/>
        <w:tblDescription w:val="Consumer summary of MSAC consideration"/>
      </w:tblPr>
      <w:tblGrid>
        <w:gridCol w:w="9016"/>
      </w:tblGrid>
      <w:tr w:rsidR="009F3015" w14:paraId="2EB23226" w14:textId="77777777" w:rsidTr="00C81465">
        <w:trPr>
          <w:tblHeader/>
        </w:trPr>
        <w:tc>
          <w:tcPr>
            <w:tcW w:w="9016" w:type="dxa"/>
          </w:tcPr>
          <w:p w14:paraId="2BB08A31" w14:textId="40CBFE54" w:rsidR="009F3015" w:rsidRPr="009F3015" w:rsidRDefault="009F3015" w:rsidP="00FD5E92">
            <w:pPr>
              <w:pStyle w:val="NormalBeforeBullet"/>
              <w:keepNext w:val="0"/>
              <w:spacing w:before="120"/>
              <w:rPr>
                <w:b/>
              </w:rPr>
            </w:pPr>
            <w:r w:rsidRPr="009F3015">
              <w:rPr>
                <w:b/>
              </w:rPr>
              <w:lastRenderedPageBreak/>
              <w:t>Consumer summary</w:t>
            </w:r>
          </w:p>
        </w:tc>
      </w:tr>
      <w:tr w:rsidR="009F3015" w14:paraId="36016784" w14:textId="77777777" w:rsidTr="009F3015">
        <w:tc>
          <w:tcPr>
            <w:tcW w:w="9016" w:type="dxa"/>
          </w:tcPr>
          <w:p w14:paraId="6D8F5DD7" w14:textId="331AD7DD" w:rsidR="009F3015" w:rsidRDefault="009F3015" w:rsidP="00FD5E92">
            <w:pPr>
              <w:pStyle w:val="NormalBeforeBullet"/>
              <w:keepNext w:val="0"/>
              <w:spacing w:before="120"/>
            </w:pPr>
            <w:r>
              <w:t xml:space="preserve">Boston Scientific </w:t>
            </w:r>
            <w:r w:rsidR="00395757">
              <w:t xml:space="preserve">Pty Ltd </w:t>
            </w:r>
            <w:r>
              <w:t>applied for public funding through the Medicare Benefits Schedule (MBS) for transurethral water vapour ablation, or TUWA, a minimally invasive procedure used to treat benign prostatic hyperplasia (BPH).</w:t>
            </w:r>
          </w:p>
          <w:p w14:paraId="3010020F" w14:textId="77777777" w:rsidR="009F3015" w:rsidRDefault="009F3015" w:rsidP="00FD5E92">
            <w:pPr>
              <w:pStyle w:val="NormalBeforeBullet"/>
              <w:keepNext w:val="0"/>
            </w:pPr>
            <w:r>
              <w:t>BPH is a non-cancerous enlargement of a person’s prostate that occurs as a natural part of ageing. This can cause lower urinary tract symptoms, such as increased frequency, urgency and/or difficulty in urinating, which can impact a patient’s quality of life. TUWA works by inserting a single-use probe through the urethra and applying water vapour (steam) to decrease the size of an enlarged prostate. TUWA does not use an incision and can take as little as 20 minutes to complete. Many patients are day patients.</w:t>
            </w:r>
          </w:p>
          <w:p w14:paraId="712BC426" w14:textId="04C5D755" w:rsidR="009F3015" w:rsidRDefault="009F3015" w:rsidP="00FD5E92">
            <w:pPr>
              <w:pStyle w:val="NormalBeforeBullet"/>
              <w:keepNext w:val="0"/>
            </w:pPr>
            <w:r>
              <w:t>MSAC noted that there are other MBS funded procedures for treating BPH and that BPH is commonly treated using transurethral resection of the prostate (TURP)</w:t>
            </w:r>
            <w:r w:rsidR="00784C0E">
              <w:t>,</w:t>
            </w:r>
            <w:r>
              <w:t xml:space="preserve"> which involves the surgical removal of prostatic tissues through the urethra. MSAC recognised that many patients may choose TUWA over other techniques, because it is reasonably fast, safe and relieves symptoms in the short term. However, MSAC had questions about how well TUWA works in the long term compared to other MBS funded procedures. MSAC was also concerned about possible out-of-pocket costs for patients.</w:t>
            </w:r>
          </w:p>
          <w:p w14:paraId="3710E9AE" w14:textId="77777777" w:rsidR="009F3015" w:rsidRPr="009F3015" w:rsidRDefault="009F3015" w:rsidP="00FD5E92">
            <w:pPr>
              <w:pStyle w:val="NormalBeforeBullet"/>
              <w:keepNext w:val="0"/>
              <w:spacing w:before="240"/>
              <w:rPr>
                <w:b/>
              </w:rPr>
            </w:pPr>
            <w:r w:rsidRPr="009F3015">
              <w:rPr>
                <w:b/>
              </w:rPr>
              <w:t>MSAC’s advice to the Commonwealth Minister for Health</w:t>
            </w:r>
          </w:p>
          <w:p w14:paraId="053AA610" w14:textId="4214F593" w:rsidR="009F3015" w:rsidRDefault="00C45C71" w:rsidP="00A45A6C">
            <w:pPr>
              <w:pStyle w:val="NormalBeforeBullet"/>
              <w:keepNext w:val="0"/>
            </w:pPr>
            <w:r w:rsidRPr="00800961">
              <w:t xml:space="preserve">MSAC </w:t>
            </w:r>
            <w:r>
              <w:t xml:space="preserve">decided to </w:t>
            </w:r>
            <w:r w:rsidRPr="00800961">
              <w:t>defer its advice on</w:t>
            </w:r>
            <w:r>
              <w:t xml:space="preserve"> public funding for TUWA. </w:t>
            </w:r>
            <w:r w:rsidRPr="00C874D6">
              <w:t xml:space="preserve">MSAC would like to review all the procedures used to treat </w:t>
            </w:r>
            <w:r w:rsidR="00A45A6C">
              <w:t>prostate enlargement</w:t>
            </w:r>
            <w:r w:rsidRPr="00C874D6">
              <w:t xml:space="preserve">, and </w:t>
            </w:r>
            <w:r>
              <w:t>compare their</w:t>
            </w:r>
            <w:r w:rsidRPr="00C874D6">
              <w:t xml:space="preserve"> advantages and disadvantages </w:t>
            </w:r>
            <w:r>
              <w:t>with regards to their</w:t>
            </w:r>
            <w:r w:rsidRPr="00C874D6">
              <w:t xml:space="preserve"> effectiveness, safety</w:t>
            </w:r>
            <w:r>
              <w:t xml:space="preserve">, cost </w:t>
            </w:r>
            <w:r w:rsidRPr="00C874D6">
              <w:t xml:space="preserve">and cost-effectiveness. This will help MSAC </w:t>
            </w:r>
            <w:r>
              <w:t>estimate</w:t>
            </w:r>
            <w:r w:rsidRPr="00C874D6">
              <w:t xml:space="preserve"> the</w:t>
            </w:r>
            <w:r>
              <w:t xml:space="preserve"> </w:t>
            </w:r>
            <w:r w:rsidRPr="00C874D6">
              <w:t xml:space="preserve">appropriate fees for </w:t>
            </w:r>
            <w:r>
              <w:t xml:space="preserve">each procedure. </w:t>
            </w:r>
            <w:r w:rsidR="009F3015">
              <w:t>MSAC recognised that individual patients may have different preferences when considering the balance between side effects and long-term effectiveness.</w:t>
            </w:r>
          </w:p>
        </w:tc>
      </w:tr>
    </w:tbl>
    <w:p w14:paraId="794BECD5" w14:textId="24625DF7" w:rsidR="00550354" w:rsidRPr="00F715D1" w:rsidRDefault="00550354" w:rsidP="0022220F">
      <w:pPr>
        <w:pStyle w:val="Heading1"/>
        <w:numPr>
          <w:ilvl w:val="0"/>
          <w:numId w:val="0"/>
        </w:numPr>
        <w:ind w:left="720" w:hanging="720"/>
      </w:pPr>
      <w:r w:rsidRPr="00F715D1">
        <w:t xml:space="preserve">Summary of consideration and rationale for MSAC’s advice </w:t>
      </w:r>
      <w:r w:rsidR="0022220F">
        <w:t>– July 2020</w:t>
      </w:r>
    </w:p>
    <w:p w14:paraId="650ED005" w14:textId="2EF139A5" w:rsidR="008D55CC" w:rsidRDefault="008D55CC" w:rsidP="008D55CC">
      <w:r>
        <w:t xml:space="preserve">MSAC noted that this application </w:t>
      </w:r>
      <w:r w:rsidR="00077159">
        <w:t>requested</w:t>
      </w:r>
      <w:r>
        <w:t xml:space="preserve"> </w:t>
      </w:r>
      <w:r w:rsidRPr="00A33D58">
        <w:t>MBS listing of TUWA of the prostate for the treatment of patients with BPH-related LUTS</w:t>
      </w:r>
      <w:r>
        <w:t xml:space="preserve">. </w:t>
      </w:r>
    </w:p>
    <w:p w14:paraId="70C4CD20" w14:textId="0016A044" w:rsidR="008D55CC" w:rsidRDefault="002F71C0" w:rsidP="00C81465">
      <w:pPr>
        <w:spacing w:before="240"/>
      </w:pPr>
      <w:r>
        <w:t xml:space="preserve">MSAC </w:t>
      </w:r>
      <w:r w:rsidR="00F5415A">
        <w:t xml:space="preserve">recalled </w:t>
      </w:r>
      <w:r w:rsidR="00077159">
        <w:t xml:space="preserve">there are MBS funded procedures </w:t>
      </w:r>
      <w:r w:rsidR="00F5415A">
        <w:t xml:space="preserve">available </w:t>
      </w:r>
      <w:r w:rsidR="00077159">
        <w:t xml:space="preserve">for treating BPH including TURP, VLAP, </w:t>
      </w:r>
      <w:r w:rsidR="00077159" w:rsidRPr="00140710">
        <w:t xml:space="preserve">transurethral needle ablation </w:t>
      </w:r>
      <w:r w:rsidR="00077159" w:rsidRPr="00A321D2">
        <w:t>(TUNA</w:t>
      </w:r>
      <w:r w:rsidR="00077159">
        <w:t xml:space="preserve">) and the insertion of prostatic urethral lifts (PUL). MSAC noted </w:t>
      </w:r>
      <w:r w:rsidR="008D55CC">
        <w:t>TUWA</w:t>
      </w:r>
      <w:r w:rsidR="008D55CC" w:rsidRPr="00A321D2">
        <w:t xml:space="preserve"> is different to other minimally invasive</w:t>
      </w:r>
      <w:r w:rsidR="00077159">
        <w:t xml:space="preserve"> ablative</w:t>
      </w:r>
      <w:r w:rsidR="008D55CC" w:rsidRPr="00A321D2">
        <w:t xml:space="preserve"> procedures currently available on the MBS</w:t>
      </w:r>
      <w:r w:rsidR="00077159">
        <w:t xml:space="preserve"> for treating BPH. The differences</w:t>
      </w:r>
      <w:r w:rsidR="008D55CC" w:rsidRPr="00A321D2">
        <w:t xml:space="preserve"> include the way that heat is produced (water vapour) and transferred (by convection, which mea</w:t>
      </w:r>
      <w:r w:rsidR="00C81465">
        <w:t>ns tissue is uniformly heated).</w:t>
      </w:r>
    </w:p>
    <w:p w14:paraId="4C3838DA" w14:textId="53EAE6BB" w:rsidR="008D55CC" w:rsidRDefault="002F71C0" w:rsidP="00C81465">
      <w:pPr>
        <w:spacing w:before="240"/>
      </w:pPr>
      <w:r>
        <w:t>MSAC noted that TUWA</w:t>
      </w:r>
      <w:r w:rsidR="008D55CC">
        <w:t xml:space="preserve"> is currently being claimed under MBS item numbers </w:t>
      </w:r>
      <w:r w:rsidR="008D55CC" w:rsidRPr="00A321D2">
        <w:t xml:space="preserve">37201/37202 </w:t>
      </w:r>
      <w:r w:rsidR="00140710">
        <w:t xml:space="preserve">for </w:t>
      </w:r>
      <w:r w:rsidR="008D55CC" w:rsidRPr="00A321D2">
        <w:t>TUNA</w:t>
      </w:r>
      <w:r w:rsidR="00C67E83">
        <w:t xml:space="preserve"> and that the application requested the fee for TUWA be at least equivalent to the current fee for TUNA</w:t>
      </w:r>
      <w:r w:rsidR="008D55CC">
        <w:t>. MSAC noted that TUNA</w:t>
      </w:r>
      <w:r w:rsidR="008D55CC" w:rsidRPr="00A321D2">
        <w:t xml:space="preserve"> is no longer recommended for BPH</w:t>
      </w:r>
      <w:r w:rsidR="008D55CC">
        <w:t xml:space="preserve"> in clinical guidelines</w:t>
      </w:r>
      <w:r w:rsidR="00A77601">
        <w:t>.</w:t>
      </w:r>
    </w:p>
    <w:p w14:paraId="57848E55" w14:textId="2E8CF991" w:rsidR="008D55CC" w:rsidRDefault="008D55CC" w:rsidP="00C81465">
      <w:pPr>
        <w:spacing w:before="240"/>
      </w:pPr>
      <w:r>
        <w:t xml:space="preserve">MSAC noted that </w:t>
      </w:r>
      <w:r w:rsidR="00D53F22">
        <w:t>the applicant nominated</w:t>
      </w:r>
      <w:r>
        <w:t xml:space="preserve"> TURP and PUL</w:t>
      </w:r>
      <w:r w:rsidR="00D53F22">
        <w:t xml:space="preserve"> as the main comparators to TUWA</w:t>
      </w:r>
      <w:r>
        <w:t xml:space="preserve">. MSAC </w:t>
      </w:r>
      <w:r w:rsidR="00D53F22">
        <w:t xml:space="preserve">agreed with </w:t>
      </w:r>
      <w:r w:rsidR="00C67E83">
        <w:t xml:space="preserve">ESC and </w:t>
      </w:r>
      <w:r>
        <w:t>the pre-MSAC response</w:t>
      </w:r>
      <w:r w:rsidR="00D53F22">
        <w:t xml:space="preserve"> </w:t>
      </w:r>
      <w:r>
        <w:t>that TURP is the gold standard</w:t>
      </w:r>
      <w:r w:rsidR="00D53F22">
        <w:t xml:space="preserve"> </w:t>
      </w:r>
      <w:r w:rsidR="00F5415A">
        <w:t>f</w:t>
      </w:r>
      <w:r w:rsidR="00D53F22">
        <w:t>or BPH treatment</w:t>
      </w:r>
      <w:r>
        <w:t xml:space="preserve"> and </w:t>
      </w:r>
      <w:r w:rsidR="00C67E83">
        <w:t>considered TURP is</w:t>
      </w:r>
      <w:r w:rsidR="00D53F22">
        <w:t xml:space="preserve"> an appropriate comparator.</w:t>
      </w:r>
      <w:r>
        <w:t xml:space="preserve"> </w:t>
      </w:r>
      <w:r w:rsidR="00F5415A">
        <w:t xml:space="preserve">MSAC noted that other MBS funded comparative procedures shown in the clinical management algorithms were not included as comparators in the ADAR. </w:t>
      </w:r>
      <w:r>
        <w:t xml:space="preserve">MSAC </w:t>
      </w:r>
      <w:r w:rsidR="00D53F22">
        <w:t xml:space="preserve">agreed with ESC </w:t>
      </w:r>
      <w:r>
        <w:t xml:space="preserve">that VLAP should </w:t>
      </w:r>
      <w:r>
        <w:lastRenderedPageBreak/>
        <w:t>have been included</w:t>
      </w:r>
      <w:r w:rsidR="00F5415A">
        <w:t xml:space="preserve"> as a comparator in the ADAR</w:t>
      </w:r>
      <w:r>
        <w:t xml:space="preserve">, as it is </w:t>
      </w:r>
      <w:r w:rsidR="002F71C0">
        <w:t xml:space="preserve">also a </w:t>
      </w:r>
      <w:r w:rsidR="00D53F22">
        <w:t>transurethral</w:t>
      </w:r>
      <w:r w:rsidR="002F71C0">
        <w:t xml:space="preserve"> ablative procedure that is </w:t>
      </w:r>
      <w:r>
        <w:t xml:space="preserve">the second most common BPH treatment used (after TURP). </w:t>
      </w:r>
    </w:p>
    <w:p w14:paraId="074B3572" w14:textId="4C70BFFF" w:rsidR="007153DA" w:rsidRDefault="002D212C" w:rsidP="00C81465">
      <w:pPr>
        <w:spacing w:before="240"/>
        <w:rPr>
          <w:color w:val="000000"/>
        </w:rPr>
      </w:pPr>
      <w:r>
        <w:t xml:space="preserve">MSAC noted that </w:t>
      </w:r>
      <w:r w:rsidR="007153DA">
        <w:t xml:space="preserve">the </w:t>
      </w:r>
      <w:r w:rsidR="008064D7">
        <w:t xml:space="preserve">comparative </w:t>
      </w:r>
      <w:r w:rsidR="007153DA">
        <w:t>clinical evidence was based on three</w:t>
      </w:r>
      <w:r w:rsidR="007153DA">
        <w:rPr>
          <w:color w:val="000000"/>
        </w:rPr>
        <w:t xml:space="preserve"> randomised clinical trials</w:t>
      </w:r>
      <w:r w:rsidR="008064D7">
        <w:rPr>
          <w:color w:val="000000"/>
        </w:rPr>
        <w:t xml:space="preserve">: </w:t>
      </w:r>
      <w:r w:rsidR="007153DA">
        <w:rPr>
          <w:color w:val="000000"/>
        </w:rPr>
        <w:t>REZUM-II</w:t>
      </w:r>
      <w:r w:rsidR="008064D7">
        <w:rPr>
          <w:color w:val="000000"/>
        </w:rPr>
        <w:t xml:space="preserve"> (TUWA </w:t>
      </w:r>
      <w:r w:rsidR="008064D7">
        <w:rPr>
          <w:i/>
          <w:color w:val="000000"/>
        </w:rPr>
        <w:t xml:space="preserve">vs. </w:t>
      </w:r>
      <w:r w:rsidR="008064D7">
        <w:rPr>
          <w:color w:val="000000"/>
        </w:rPr>
        <w:t>sham)</w:t>
      </w:r>
      <w:r w:rsidR="007153DA">
        <w:rPr>
          <w:color w:val="000000"/>
        </w:rPr>
        <w:t xml:space="preserve">, </w:t>
      </w:r>
      <w:r w:rsidR="008064D7">
        <w:rPr>
          <w:szCs w:val="24"/>
        </w:rPr>
        <w:t xml:space="preserve">L.I.F.T. (PUL </w:t>
      </w:r>
      <w:r w:rsidR="008064D7">
        <w:rPr>
          <w:i/>
          <w:szCs w:val="24"/>
        </w:rPr>
        <w:t xml:space="preserve">vs. </w:t>
      </w:r>
      <w:r w:rsidR="008064D7">
        <w:rPr>
          <w:szCs w:val="24"/>
        </w:rPr>
        <w:t xml:space="preserve">sham) </w:t>
      </w:r>
      <w:r w:rsidR="007153DA">
        <w:rPr>
          <w:color w:val="000000"/>
        </w:rPr>
        <w:t xml:space="preserve">and </w:t>
      </w:r>
      <w:r w:rsidR="008064D7">
        <w:rPr>
          <w:szCs w:val="24"/>
        </w:rPr>
        <w:t xml:space="preserve">BPH6 (PUL </w:t>
      </w:r>
      <w:r w:rsidR="008064D7">
        <w:rPr>
          <w:i/>
          <w:szCs w:val="24"/>
        </w:rPr>
        <w:t>vs.</w:t>
      </w:r>
      <w:r w:rsidR="008064D7">
        <w:rPr>
          <w:szCs w:val="24"/>
        </w:rPr>
        <w:t xml:space="preserve"> TURP), </w:t>
      </w:r>
      <w:r w:rsidR="007153DA">
        <w:rPr>
          <w:color w:val="000000"/>
        </w:rPr>
        <w:t xml:space="preserve">which were used to construct </w:t>
      </w:r>
      <w:r w:rsidR="007153DA" w:rsidRPr="0048168E">
        <w:rPr>
          <w:color w:val="000000"/>
        </w:rPr>
        <w:t>i</w:t>
      </w:r>
      <w:r w:rsidR="007153DA">
        <w:rPr>
          <w:color w:val="000000"/>
        </w:rPr>
        <w:t>ndirect treatment comparisons to 3 months for TUWA versus PUL (via sham) and TUWA versus TURP</w:t>
      </w:r>
      <w:r w:rsidR="007153DA" w:rsidRPr="0048168E">
        <w:rPr>
          <w:color w:val="000000"/>
        </w:rPr>
        <w:t xml:space="preserve"> </w:t>
      </w:r>
      <w:r w:rsidR="007153DA">
        <w:rPr>
          <w:color w:val="000000"/>
        </w:rPr>
        <w:t>(</w:t>
      </w:r>
      <w:r w:rsidR="007153DA" w:rsidRPr="0048168E">
        <w:rPr>
          <w:color w:val="000000"/>
        </w:rPr>
        <w:t>via a two-step indirect comparison</w:t>
      </w:r>
      <w:r w:rsidR="007153DA">
        <w:rPr>
          <w:color w:val="000000"/>
        </w:rPr>
        <w:t xml:space="preserve">). </w:t>
      </w:r>
      <w:r w:rsidR="00A77601">
        <w:rPr>
          <w:color w:val="000000"/>
        </w:rPr>
        <w:t xml:space="preserve">MSAC noted that </w:t>
      </w:r>
      <w:r w:rsidR="008064D7">
        <w:rPr>
          <w:color w:val="000000"/>
        </w:rPr>
        <w:t xml:space="preserve">the </w:t>
      </w:r>
      <w:r w:rsidR="00A77601">
        <w:rPr>
          <w:color w:val="000000"/>
        </w:rPr>
        <w:t xml:space="preserve">BPH6 </w:t>
      </w:r>
      <w:r w:rsidR="008064D7">
        <w:rPr>
          <w:color w:val="000000"/>
        </w:rPr>
        <w:t>study</w:t>
      </w:r>
      <w:r w:rsidR="00CB0D37">
        <w:rPr>
          <w:color w:val="000000"/>
        </w:rPr>
        <w:t>,</w:t>
      </w:r>
      <w:r w:rsidR="008064D7">
        <w:rPr>
          <w:color w:val="000000"/>
        </w:rPr>
        <w:t xml:space="preserve"> </w:t>
      </w:r>
      <w:r w:rsidR="00CB0D37">
        <w:rPr>
          <w:color w:val="000000"/>
        </w:rPr>
        <w:t xml:space="preserve">used a composite endpoint </w:t>
      </w:r>
      <w:r w:rsidR="00CB0D37" w:rsidRPr="00CB0D37">
        <w:rPr>
          <w:color w:val="000000"/>
        </w:rPr>
        <w:t xml:space="preserve">to claim superiority of PUL </w:t>
      </w:r>
      <w:r w:rsidR="00CB0D37" w:rsidRPr="00CB0D37">
        <w:rPr>
          <w:i/>
          <w:color w:val="000000"/>
        </w:rPr>
        <w:t>vs.</w:t>
      </w:r>
      <w:r w:rsidR="00CB0D37" w:rsidRPr="00CB0D37">
        <w:rPr>
          <w:color w:val="000000"/>
        </w:rPr>
        <w:t xml:space="preserve"> TURP</w:t>
      </w:r>
      <w:r w:rsidR="00CB0D37">
        <w:rPr>
          <w:color w:val="000000"/>
        </w:rPr>
        <w:t>,</w:t>
      </w:r>
      <w:r w:rsidR="00CB0D37" w:rsidRPr="00CB0D37">
        <w:rPr>
          <w:color w:val="000000"/>
        </w:rPr>
        <w:t xml:space="preserve"> comprised of six outcomes, with safety and erectile/ejaculatory outcomes driving the BPH6 endpoint. This biased the study against TURP.</w:t>
      </w:r>
      <w:r w:rsidR="00CB0D37">
        <w:rPr>
          <w:color w:val="000000"/>
        </w:rPr>
        <w:t xml:space="preserve"> </w:t>
      </w:r>
      <w:r w:rsidR="007E47D8">
        <w:rPr>
          <w:color w:val="000000"/>
        </w:rPr>
        <w:t xml:space="preserve">MSAC noted that the 3 month endpoint should favour TUWA </w:t>
      </w:r>
      <w:r w:rsidR="000304B9">
        <w:rPr>
          <w:color w:val="000000"/>
        </w:rPr>
        <w:t xml:space="preserve">given </w:t>
      </w:r>
      <w:r w:rsidR="007E47D8">
        <w:rPr>
          <w:color w:val="000000"/>
        </w:rPr>
        <w:t>that recovery is faster in the shorter term f</w:t>
      </w:r>
      <w:r w:rsidR="00C81465">
        <w:rPr>
          <w:color w:val="000000"/>
        </w:rPr>
        <w:t>or minimally invasive outcomes.</w:t>
      </w:r>
    </w:p>
    <w:p w14:paraId="252EC14D" w14:textId="48D3F95D" w:rsidR="008D55CC" w:rsidRDefault="008D55CC" w:rsidP="00C81465">
      <w:pPr>
        <w:spacing w:before="240"/>
      </w:pPr>
      <w:r>
        <w:t xml:space="preserve">Regarding safety, MSAC considered </w:t>
      </w:r>
      <w:r w:rsidR="00F52FBD">
        <w:t xml:space="preserve">TUWA is </w:t>
      </w:r>
      <w:r>
        <w:t xml:space="preserve">non-inferior to PUL after 3 months. </w:t>
      </w:r>
      <w:r w:rsidR="00F52FBD">
        <w:t>MSAC noted for TUWA versus TURP</w:t>
      </w:r>
      <w:r w:rsidR="008151BB">
        <w:t xml:space="preserve"> comparisons</w:t>
      </w:r>
      <w:r w:rsidR="00F52FBD">
        <w:t xml:space="preserve"> that the outcomes from the REZUM-II and BPH6 studies were not comparable </w:t>
      </w:r>
      <w:r w:rsidR="008151BB">
        <w:t xml:space="preserve">and </w:t>
      </w:r>
      <w:r w:rsidR="00F52FBD">
        <w:t>agreed with ESC that TUWA has</w:t>
      </w:r>
      <w:r w:rsidR="008151BB">
        <w:t xml:space="preserve"> different but</w:t>
      </w:r>
      <w:r w:rsidR="00F52FBD">
        <w:t xml:space="preserve"> likely superior safety compared to TURP. </w:t>
      </w:r>
      <w:r>
        <w:t>MSAC considered the reported adverse events for TUWA to be acceptable.</w:t>
      </w:r>
    </w:p>
    <w:p w14:paraId="575EB5BA" w14:textId="140EB1C6" w:rsidR="000304B9" w:rsidRDefault="008D55CC" w:rsidP="00C81465">
      <w:pPr>
        <w:spacing w:before="240"/>
      </w:pPr>
      <w:r>
        <w:t>Regarding effectiveness</w:t>
      </w:r>
      <w:r w:rsidR="008151BB">
        <w:t>,</w:t>
      </w:r>
      <w:r>
        <w:t xml:space="preserve"> the </w:t>
      </w:r>
      <w:r w:rsidRPr="0073746C">
        <w:t>International Prostate Symptom Score</w:t>
      </w:r>
      <w:r>
        <w:t xml:space="preserve"> (IPSS)</w:t>
      </w:r>
      <w:r w:rsidR="00F23018">
        <w:t xml:space="preserve"> was considered the key clinical outcome. </w:t>
      </w:r>
      <w:r>
        <w:t xml:space="preserve">MSAC considered that TUWA is non-inferior to PUL </w:t>
      </w:r>
      <w:r w:rsidR="008151BB">
        <w:t xml:space="preserve">at </w:t>
      </w:r>
      <w:r>
        <w:t xml:space="preserve">3-month and 2-year </w:t>
      </w:r>
      <w:r w:rsidR="008151BB">
        <w:t>time points</w:t>
      </w:r>
      <w:r>
        <w:t>. Compared with TURP</w:t>
      </w:r>
      <w:r w:rsidR="00F23018">
        <w:t xml:space="preserve">, </w:t>
      </w:r>
      <w:r>
        <w:t>MSAC considered that TUWA is likely non-inferior after 3 months of follow-up</w:t>
      </w:r>
      <w:r w:rsidR="00FF58EB">
        <w:t>.</w:t>
      </w:r>
      <w:r w:rsidR="008151BB">
        <w:t xml:space="preserve"> </w:t>
      </w:r>
      <w:r>
        <w:t>However, over the longer term, TUWA appears to have inferior effectiveness to TURP</w:t>
      </w:r>
      <w:r w:rsidR="00F23018">
        <w:t xml:space="preserve"> as patients treated with TURP showed a greater improvement in IPSS</w:t>
      </w:r>
      <w:r w:rsidR="00BF1C6A">
        <w:t xml:space="preserve"> f</w:t>
      </w:r>
      <w:r w:rsidR="00F23018">
        <w:t>rom baseline than TUWA</w:t>
      </w:r>
      <w:r w:rsidR="00ED6C6A">
        <w:t xml:space="preserve"> at the 2-year time-point</w:t>
      </w:r>
      <w:r>
        <w:t xml:space="preserve">. MSAC noted the pre-MSAC response </w:t>
      </w:r>
      <w:r w:rsidR="009C5767">
        <w:t xml:space="preserve">claimed the effectiveness </w:t>
      </w:r>
      <w:r w:rsidR="00BF1C6A">
        <w:t xml:space="preserve">of </w:t>
      </w:r>
      <w:r w:rsidR="009C5767">
        <w:t xml:space="preserve">TUWA compared to TURP should be based on the </w:t>
      </w:r>
      <w:r w:rsidR="005619FE">
        <w:br/>
      </w:r>
      <w:r>
        <w:t>3-month time</w:t>
      </w:r>
      <w:r w:rsidR="002327D1">
        <w:t>-</w:t>
      </w:r>
      <w:r>
        <w:t xml:space="preserve">point </w:t>
      </w:r>
      <w:r w:rsidR="009C5767">
        <w:t>data only due to limitations in the long term data (i.e. naïve single arm comparisons) but MSAC did not agree</w:t>
      </w:r>
      <w:r>
        <w:t>.</w:t>
      </w:r>
    </w:p>
    <w:p w14:paraId="37A6E112" w14:textId="35F2CC02" w:rsidR="001D1CA6" w:rsidRDefault="008151BB" w:rsidP="00C81465">
      <w:pPr>
        <w:spacing w:before="240"/>
      </w:pPr>
      <w:r>
        <w:t>MSAC noted that TUWA may be prefer</w:t>
      </w:r>
      <w:r w:rsidR="000304B9">
        <w:t>red</w:t>
      </w:r>
      <w:r>
        <w:t xml:space="preserve"> </w:t>
      </w:r>
      <w:r w:rsidR="000304B9">
        <w:t>by</w:t>
      </w:r>
      <w:r>
        <w:t xml:space="preserve"> patients, as it appears to relieve symptoms of BPH</w:t>
      </w:r>
      <w:r w:rsidR="000304B9">
        <w:t xml:space="preserve"> in the short-term</w:t>
      </w:r>
      <w:r>
        <w:t xml:space="preserve">, the patient-reported outcomes are acceptable, and it is a quick and </w:t>
      </w:r>
      <w:r w:rsidR="00D318A2">
        <w:t xml:space="preserve">minimally invasive </w:t>
      </w:r>
      <w:r>
        <w:t>procedure.</w:t>
      </w:r>
      <w:r w:rsidR="008067D1">
        <w:t xml:space="preserve"> </w:t>
      </w:r>
      <w:r w:rsidR="001C6E86">
        <w:t xml:space="preserve">MSAC noted that there was no opportunity for testing cancer pathology with minimally invasive procedures. </w:t>
      </w:r>
      <w:r w:rsidR="00036A68">
        <w:t xml:space="preserve">However, MSAC also noted that imaging was the primary modality for cancer testing. </w:t>
      </w:r>
      <w:r w:rsidR="001C6E86">
        <w:t xml:space="preserve">The applicant noted that a pre-procedural biopsy may be performed. </w:t>
      </w:r>
      <w:r w:rsidR="008D55CC">
        <w:t xml:space="preserve">MSAC also noted concerns from the </w:t>
      </w:r>
      <w:r w:rsidR="008D55CC" w:rsidRPr="002F37C4">
        <w:t>Urological Society of Australia and New Zealand</w:t>
      </w:r>
      <w:r w:rsidR="008D55CC">
        <w:t xml:space="preserve"> regarding the long-term safety and effectiveness of TUWA.</w:t>
      </w:r>
    </w:p>
    <w:p w14:paraId="6877BF0A" w14:textId="6A44E1D7" w:rsidR="00077159" w:rsidRDefault="008D55CC" w:rsidP="00C81465">
      <w:pPr>
        <w:spacing w:before="240"/>
      </w:pPr>
      <w:r>
        <w:t xml:space="preserve">MSAC noted that the economic evaluation was a cost-comparison analysis, </w:t>
      </w:r>
      <w:r w:rsidR="00CB0D37">
        <w:t xml:space="preserve">but MSAC </w:t>
      </w:r>
      <w:r>
        <w:t xml:space="preserve">queried whether a cost-effectiveness analysis may be more appropriate. </w:t>
      </w:r>
      <w:r w:rsidR="00045AEC">
        <w:t xml:space="preserve">MSAC noted that the intervention was claimed to be cost-saving compared to both TURP and PUL. </w:t>
      </w:r>
      <w:r>
        <w:t xml:space="preserve">The main drivers of the economic evaluation </w:t>
      </w:r>
      <w:r w:rsidR="00045AEC">
        <w:t xml:space="preserve">were </w:t>
      </w:r>
      <w:r>
        <w:t>length of stay and cost per loop per TURP patient, and number of Urolift</w:t>
      </w:r>
      <w:r w:rsidRPr="00042951">
        <w:rPr>
          <w:vertAlign w:val="superscript"/>
        </w:rPr>
        <w:t>®</w:t>
      </w:r>
      <w:r>
        <w:t xml:space="preserve"> devices per procedure for PUL. MSAC also noted that the base case did not consider reintervention rates.</w:t>
      </w:r>
    </w:p>
    <w:p w14:paraId="20E7F66E" w14:textId="30E79937" w:rsidR="001D1CA6" w:rsidRDefault="008D55CC" w:rsidP="00C81465">
      <w:pPr>
        <w:spacing w:before="240"/>
      </w:pPr>
      <w:r>
        <w:t>MSAC considered the potential out-of-pockets costs for</w:t>
      </w:r>
      <w:r w:rsidR="00045AEC">
        <w:t xml:space="preserve"> the single use consumables used in the</w:t>
      </w:r>
      <w:r>
        <w:t xml:space="preserve"> TUWA to be significant ($</w:t>
      </w:r>
      <w:r w:rsidR="00F37144" w:rsidRPr="00F37144">
        <w:rPr>
          <w:color w:val="000000"/>
          <w:spacing w:val="25"/>
          <w:shd w:val="solid" w:color="000000" w:fill="000000"/>
          <w:fitText w:val="560" w:id="-1440621310"/>
          <w14:textFill>
            <w14:solidFill>
              <w14:srgbClr w14:val="000000">
                <w14:alpha w14:val="100000"/>
              </w14:srgbClr>
            </w14:solidFill>
          </w14:textFill>
        </w:rPr>
        <w:t>|||||||</w:t>
      </w:r>
      <w:r w:rsidR="00F37144" w:rsidRPr="00F37144">
        <w:rPr>
          <w:color w:val="000000"/>
          <w:spacing w:val="1"/>
          <w:shd w:val="solid" w:color="000000" w:fill="000000"/>
          <w:fitText w:val="560" w:id="-1440621310"/>
          <w14:textFill>
            <w14:solidFill>
              <w14:srgbClr w14:val="000000">
                <w14:alpha w14:val="100000"/>
              </w14:srgbClr>
            </w14:solidFill>
          </w14:textFill>
        </w:rPr>
        <w:t>|</w:t>
      </w:r>
      <w:r>
        <w:t xml:space="preserve"> per patient)</w:t>
      </w:r>
      <w:r w:rsidR="000304B9">
        <w:t xml:space="preserve">. </w:t>
      </w:r>
      <w:r w:rsidR="007E4D4D">
        <w:t xml:space="preserve">MSAC noted the differing fee rebates for PUL, VLAP, TURP and TUWA (under TUNA), and considered it difficult to compare costs and determine appropriate fees, as each application used different assessment approaches. </w:t>
      </w:r>
    </w:p>
    <w:p w14:paraId="47853185" w14:textId="061CA7E2" w:rsidR="001D1CA6" w:rsidRDefault="008D55CC" w:rsidP="00C81465">
      <w:pPr>
        <w:spacing w:before="240"/>
      </w:pPr>
      <w:r>
        <w:t xml:space="preserve">MSAC </w:t>
      </w:r>
      <w:r w:rsidR="00045AEC">
        <w:t xml:space="preserve">noted a market share approach was used to estimate </w:t>
      </w:r>
      <w:r w:rsidR="00BD7C85">
        <w:t>the financial implications for MBS listing of TUWA for BPH. MSAC</w:t>
      </w:r>
      <w:r w:rsidR="00045AEC">
        <w:t xml:space="preserve"> </w:t>
      </w:r>
      <w:r>
        <w:t xml:space="preserve">considered the financial impact to be highly </w:t>
      </w:r>
      <w:r>
        <w:lastRenderedPageBreak/>
        <w:t xml:space="preserve">uncertain, mainly due to the uptake estimates, as it appeared to be difficult to ascertain uptake of TUWA and the proportion of substituted </w:t>
      </w:r>
      <w:r w:rsidR="0073608C">
        <w:t xml:space="preserve">or displaced </w:t>
      </w:r>
      <w:r>
        <w:t>procedures.</w:t>
      </w:r>
    </w:p>
    <w:p w14:paraId="19172FC9" w14:textId="1FB181F9" w:rsidR="00ED6C6A" w:rsidRPr="00C874D6" w:rsidRDefault="00ED6C6A" w:rsidP="00C81465">
      <w:pPr>
        <w:spacing w:before="240" w:after="120"/>
        <w:rPr>
          <w:szCs w:val="24"/>
        </w:rPr>
      </w:pPr>
      <w:r w:rsidRPr="00C874D6">
        <w:rPr>
          <w:szCs w:val="24"/>
        </w:rPr>
        <w:t xml:space="preserve">MSAC considered that the treatments for BPH management required a more holistic </w:t>
      </w:r>
      <w:r>
        <w:rPr>
          <w:szCs w:val="24"/>
        </w:rPr>
        <w:t>review</w:t>
      </w:r>
      <w:r w:rsidRPr="00C874D6">
        <w:rPr>
          <w:szCs w:val="24"/>
        </w:rPr>
        <w:t>, and recommended that the Department, in consultation with</w:t>
      </w:r>
      <w:r>
        <w:rPr>
          <w:szCs w:val="24"/>
        </w:rPr>
        <w:t xml:space="preserve"> applicants and professional and consumer stakeholders, undertake a review of the </w:t>
      </w:r>
      <w:r w:rsidRPr="00C874D6">
        <w:rPr>
          <w:szCs w:val="24"/>
        </w:rPr>
        <w:t>effectiveness</w:t>
      </w:r>
      <w:r>
        <w:rPr>
          <w:szCs w:val="24"/>
        </w:rPr>
        <w:t xml:space="preserve"> (including short and long-term outcomes)</w:t>
      </w:r>
      <w:r w:rsidRPr="00C874D6">
        <w:rPr>
          <w:szCs w:val="24"/>
        </w:rPr>
        <w:t>, safety</w:t>
      </w:r>
      <w:r>
        <w:rPr>
          <w:szCs w:val="24"/>
        </w:rPr>
        <w:t>, costs</w:t>
      </w:r>
      <w:r w:rsidRPr="00C874D6">
        <w:rPr>
          <w:szCs w:val="24"/>
        </w:rPr>
        <w:t xml:space="preserve"> and cost-effectiveness of VLAP, PUL, TUWA, TUNA, TURP and any other procedures used to manage BPH</w:t>
      </w:r>
      <w:r>
        <w:rPr>
          <w:szCs w:val="24"/>
        </w:rPr>
        <w:t>.</w:t>
      </w:r>
    </w:p>
    <w:p w14:paraId="014AECD1" w14:textId="6226787E" w:rsidR="00ED6C6A" w:rsidRDefault="00ED6C6A" w:rsidP="00ED6C6A">
      <w:pPr>
        <w:spacing w:before="120" w:after="120"/>
        <w:rPr>
          <w:szCs w:val="24"/>
        </w:rPr>
      </w:pPr>
      <w:r>
        <w:rPr>
          <w:szCs w:val="24"/>
        </w:rPr>
        <w:t xml:space="preserve">MSAC considered this review could also usefully garner information on: </w:t>
      </w:r>
    </w:p>
    <w:p w14:paraId="1622C403" w14:textId="77777777" w:rsidR="00ED6C6A" w:rsidRDefault="00ED6C6A" w:rsidP="000304B9">
      <w:pPr>
        <w:pStyle w:val="ListParagraph"/>
        <w:numPr>
          <w:ilvl w:val="0"/>
          <w:numId w:val="30"/>
        </w:numPr>
        <w:spacing w:before="120" w:after="120"/>
        <w:ind w:left="426"/>
        <w:rPr>
          <w:szCs w:val="24"/>
        </w:rPr>
      </w:pPr>
      <w:r w:rsidRPr="00ED6C6A">
        <w:rPr>
          <w:szCs w:val="24"/>
        </w:rPr>
        <w:t xml:space="preserve">why urologists recommended certain procedures </w:t>
      </w:r>
    </w:p>
    <w:p w14:paraId="594CD573" w14:textId="77777777" w:rsidR="00ED6C6A" w:rsidRDefault="00ED6C6A" w:rsidP="000304B9">
      <w:pPr>
        <w:pStyle w:val="ListParagraph"/>
        <w:numPr>
          <w:ilvl w:val="0"/>
          <w:numId w:val="30"/>
        </w:numPr>
        <w:spacing w:before="120" w:after="120"/>
        <w:ind w:left="426"/>
        <w:rPr>
          <w:szCs w:val="24"/>
        </w:rPr>
      </w:pPr>
      <w:r w:rsidRPr="00ED6C6A">
        <w:rPr>
          <w:szCs w:val="24"/>
        </w:rPr>
        <w:t>what informs patient preferences for certain procedures</w:t>
      </w:r>
    </w:p>
    <w:p w14:paraId="3EC9435C" w14:textId="2BE3B2BD" w:rsidR="00ED6C6A" w:rsidRPr="00ED6C6A" w:rsidRDefault="00ED6C6A" w:rsidP="000304B9">
      <w:pPr>
        <w:pStyle w:val="ListParagraph"/>
        <w:numPr>
          <w:ilvl w:val="0"/>
          <w:numId w:val="30"/>
        </w:numPr>
        <w:spacing w:before="120" w:after="120"/>
        <w:ind w:left="426"/>
        <w:rPr>
          <w:szCs w:val="24"/>
        </w:rPr>
      </w:pPr>
      <w:r w:rsidRPr="00ED6C6A">
        <w:rPr>
          <w:szCs w:val="24"/>
        </w:rPr>
        <w:t>long-term outcomes.</w:t>
      </w:r>
    </w:p>
    <w:p w14:paraId="5ED9B2B6" w14:textId="0ECA66AD" w:rsidR="001D1CA6" w:rsidRPr="0073608C" w:rsidRDefault="00ED6C6A" w:rsidP="0073608C">
      <w:pPr>
        <w:spacing w:after="240"/>
        <w:rPr>
          <w:szCs w:val="24"/>
        </w:rPr>
      </w:pPr>
      <w:r>
        <w:rPr>
          <w:szCs w:val="24"/>
        </w:rPr>
        <w:t xml:space="preserve">This review will allow MSAC to </w:t>
      </w:r>
      <w:r w:rsidR="003E4889">
        <w:rPr>
          <w:szCs w:val="24"/>
        </w:rPr>
        <w:t xml:space="preserve">provide </w:t>
      </w:r>
      <w:r>
        <w:rPr>
          <w:szCs w:val="24"/>
        </w:rPr>
        <w:t>better advi</w:t>
      </w:r>
      <w:r w:rsidR="003E4889">
        <w:rPr>
          <w:szCs w:val="24"/>
        </w:rPr>
        <w:t>c</w:t>
      </w:r>
      <w:r>
        <w:rPr>
          <w:szCs w:val="24"/>
        </w:rPr>
        <w:t xml:space="preserve">e </w:t>
      </w:r>
      <w:r w:rsidR="003E4889">
        <w:rPr>
          <w:szCs w:val="24"/>
        </w:rPr>
        <w:t xml:space="preserve">to </w:t>
      </w:r>
      <w:r>
        <w:rPr>
          <w:szCs w:val="24"/>
        </w:rPr>
        <w:t>the Minister on which BPH procedures should be funded on the MBS and the appropriate fees for each procedure.</w:t>
      </w:r>
    </w:p>
    <w:p w14:paraId="4FC6109A" w14:textId="77777777" w:rsidR="008D55CC" w:rsidRDefault="008D55CC" w:rsidP="008D55CC">
      <w:pPr>
        <w:pStyle w:val="Heading2"/>
      </w:pPr>
      <w:r>
        <w:t>Other discussion</w:t>
      </w:r>
    </w:p>
    <w:p w14:paraId="1A90047C" w14:textId="57D55F27" w:rsidR="008D55CC" w:rsidRPr="0073608C" w:rsidRDefault="008D55CC" w:rsidP="008D55CC">
      <w:r>
        <w:t>MSAC</w:t>
      </w:r>
      <w:r w:rsidR="000304B9">
        <w:t xml:space="preserve"> noted the applicant’s request that MSAC</w:t>
      </w:r>
      <w:r>
        <w:t xml:space="preserve"> recommend listing </w:t>
      </w:r>
      <w:r w:rsidR="007E4D4D">
        <w:t xml:space="preserve">the consumables used in the TUWA procedure </w:t>
      </w:r>
      <w:r>
        <w:t xml:space="preserve">on the </w:t>
      </w:r>
      <w:r w:rsidR="00074FB4" w:rsidRPr="00074FB4">
        <w:t>Prosthes</w:t>
      </w:r>
      <w:r w:rsidR="0073608C">
        <w:t>e</w:t>
      </w:r>
      <w:r w:rsidR="00074FB4" w:rsidRPr="00074FB4">
        <w:t xml:space="preserve">s List </w:t>
      </w:r>
      <w:r w:rsidR="00074FB4">
        <w:t>(</w:t>
      </w:r>
      <w:r>
        <w:t>PL</w:t>
      </w:r>
      <w:r w:rsidR="00074FB4">
        <w:t>)</w:t>
      </w:r>
      <w:r>
        <w:t>. MSAC noted that the role of MSAC is not to advise about the PL; this is the role of the Prostheses List Advisory Committee</w:t>
      </w:r>
      <w:r w:rsidR="00C10E5E">
        <w:t xml:space="preserve"> (PLAC)</w:t>
      </w:r>
      <w:r>
        <w:t xml:space="preserve">. </w:t>
      </w:r>
    </w:p>
    <w:p w14:paraId="32ABD2FD" w14:textId="77777777" w:rsidR="00BC1364" w:rsidRPr="00F715D1" w:rsidRDefault="00BC1364" w:rsidP="00F715D1">
      <w:pPr>
        <w:pStyle w:val="Heading1"/>
      </w:pPr>
      <w:r w:rsidRPr="00F715D1">
        <w:t>Background</w:t>
      </w:r>
    </w:p>
    <w:p w14:paraId="04CA14A6" w14:textId="5AC5990B" w:rsidR="00A1078E" w:rsidRDefault="00E76AAC" w:rsidP="00A1078E">
      <w:r>
        <w:t xml:space="preserve">The </w:t>
      </w:r>
      <w:r w:rsidR="00A1078E">
        <w:t xml:space="preserve">Applicant Developed Assessment Report </w:t>
      </w:r>
      <w:r>
        <w:t>(</w:t>
      </w:r>
      <w:r w:rsidR="00A1078E" w:rsidRPr="00154A9C">
        <w:t xml:space="preserve">ADAR) for </w:t>
      </w:r>
      <w:r w:rsidR="00A1078E">
        <w:t xml:space="preserve">TUWA for treatment of patients with </w:t>
      </w:r>
      <w:r w:rsidR="000A76F3">
        <w:t>BPH</w:t>
      </w:r>
      <w:r w:rsidR="00A1078E">
        <w:t>-related LUTS</w:t>
      </w:r>
      <w:r>
        <w:t xml:space="preserve"> was first considered by MSAC in July 2020</w:t>
      </w:r>
      <w:r w:rsidR="00A1078E" w:rsidRPr="00154A9C">
        <w:t xml:space="preserve">. </w:t>
      </w:r>
      <w:r>
        <w:t xml:space="preserve">At that time, MSAC deferred providing advice on TUWA and requested the Department undertake a review of </w:t>
      </w:r>
      <w:r w:rsidRPr="00E76AAC">
        <w:t>the effectiveness (including short and long-term outcomes), safety, costs and cost-effectiveness of VLAP, PUL, TUWA, TUNA, TURP and any other procedures used to manage BPH</w:t>
      </w:r>
      <w:r>
        <w:t xml:space="preserve"> (the BPH review</w:t>
      </w:r>
      <w:r w:rsidR="00E81005">
        <w:t>; see section 3 MSAC’s advice to the Minister</w:t>
      </w:r>
      <w:r>
        <w:t>)</w:t>
      </w:r>
      <w:r w:rsidRPr="00E76AAC">
        <w:t>.</w:t>
      </w:r>
    </w:p>
    <w:p w14:paraId="69DD44AF" w14:textId="4C03D061" w:rsidR="00E76AAC" w:rsidRPr="00154A9C" w:rsidRDefault="00E76AAC" w:rsidP="0054567E">
      <w:pPr>
        <w:spacing w:before="240"/>
      </w:pPr>
      <w:r>
        <w:t>The BPH review (</w:t>
      </w:r>
      <w:hyperlink r:id="rId11" w:history="1">
        <w:r w:rsidRPr="00E76AAC">
          <w:rPr>
            <w:rStyle w:val="Hyperlink"/>
          </w:rPr>
          <w:t>MSAC application 1697</w:t>
        </w:r>
      </w:hyperlink>
      <w:r>
        <w:t>) was considered by MSAC at its July 2022 meeting. After considering the outcomes of the BPH review, MSAC reconsidered this application from Boston Scientific to create a new MBS item for TUWA.</w:t>
      </w:r>
    </w:p>
    <w:p w14:paraId="5786C486" w14:textId="77777777" w:rsidR="00BC1364" w:rsidRPr="00F715D1" w:rsidRDefault="00BC1364" w:rsidP="00F715D1">
      <w:pPr>
        <w:pStyle w:val="Heading1"/>
      </w:pPr>
      <w:r w:rsidRPr="00F715D1">
        <w:t>Prerequisites to implementation of any funding advice</w:t>
      </w:r>
    </w:p>
    <w:p w14:paraId="4D8A5301" w14:textId="4F6941F7" w:rsidR="00A1078E" w:rsidRDefault="00A1078E" w:rsidP="00C81465">
      <w:r>
        <w:t>The technology used to perform TUWA is currently included on the Australian Register of Therapeutic Goods (ARTG) as two components: the generator (ARTG 299127) and the cystoscopic probe (ARTG 311560</w:t>
      </w:r>
      <w:r w:rsidR="00CC065D">
        <w:t xml:space="preserve">; </w:t>
      </w:r>
      <w:r>
        <w:fldChar w:fldCharType="begin"/>
      </w:r>
      <w:r>
        <w:instrText xml:space="preserve"> REF _Ref34745102 \h </w:instrText>
      </w:r>
      <w:r>
        <w:fldChar w:fldCharType="separate"/>
      </w:r>
      <w:r>
        <w:t xml:space="preserve">Table </w:t>
      </w:r>
      <w:r>
        <w:rPr>
          <w:noProof/>
        </w:rPr>
        <w:t>1</w:t>
      </w:r>
      <w:r>
        <w:fldChar w:fldCharType="end"/>
      </w:r>
      <w:r>
        <w:t xml:space="preserve">). </w:t>
      </w:r>
    </w:p>
    <w:p w14:paraId="4E9F2E65" w14:textId="0746C781" w:rsidR="00A1078E" w:rsidRPr="00C31DA9" w:rsidRDefault="00A1078E" w:rsidP="00C31DA9">
      <w:pPr>
        <w:spacing w:before="240"/>
        <w:rPr>
          <w:rFonts w:ascii="Arial Narrow" w:hAnsi="Arial Narrow"/>
          <w:b/>
          <w:sz w:val="20"/>
        </w:rPr>
      </w:pPr>
      <w:bookmarkStart w:id="3" w:name="_Ref34745102"/>
      <w:r w:rsidRPr="00C31DA9">
        <w:rPr>
          <w:rFonts w:ascii="Arial Narrow" w:hAnsi="Arial Narrow"/>
          <w:b/>
          <w:sz w:val="20"/>
        </w:rPr>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1</w:t>
      </w:r>
      <w:r w:rsidRPr="00C31DA9">
        <w:rPr>
          <w:rFonts w:ascii="Arial Narrow" w:hAnsi="Arial Narrow"/>
          <w:b/>
          <w:sz w:val="20"/>
        </w:rPr>
        <w:fldChar w:fldCharType="end"/>
      </w:r>
      <w:bookmarkEnd w:id="3"/>
      <w:r w:rsidRPr="00C31DA9">
        <w:rPr>
          <w:rFonts w:ascii="Arial Narrow" w:hAnsi="Arial Narrow"/>
          <w:b/>
          <w:sz w:val="20"/>
        </w:rPr>
        <w:t xml:space="preserve"> Devices listed on the ARTG to conduct TUWA</w:t>
      </w:r>
    </w:p>
    <w:tbl>
      <w:tblPr>
        <w:tblStyle w:val="TableGrid"/>
        <w:tblW w:w="9180" w:type="dxa"/>
        <w:tblLook w:val="04A0" w:firstRow="1" w:lastRow="0" w:firstColumn="1" w:lastColumn="0" w:noHBand="0" w:noVBand="1"/>
        <w:tblDescription w:val="Devices listed on the ARTG to conduct TUWA"/>
      </w:tblPr>
      <w:tblGrid>
        <w:gridCol w:w="2518"/>
        <w:gridCol w:w="1843"/>
        <w:gridCol w:w="1186"/>
        <w:gridCol w:w="1849"/>
        <w:gridCol w:w="1784"/>
      </w:tblGrid>
      <w:tr w:rsidR="00A1078E" w14:paraId="1F042B27" w14:textId="77777777" w:rsidTr="000B40BF">
        <w:trPr>
          <w:tblHeader/>
        </w:trPr>
        <w:tc>
          <w:tcPr>
            <w:tcW w:w="2518" w:type="dxa"/>
          </w:tcPr>
          <w:p w14:paraId="4BC3BB26" w14:textId="77777777" w:rsidR="00A1078E" w:rsidRDefault="00A1078E" w:rsidP="00A1078E">
            <w:pPr>
              <w:pStyle w:val="Tabletextboldleft"/>
            </w:pPr>
            <w:r>
              <w:t>Registered item</w:t>
            </w:r>
          </w:p>
        </w:tc>
        <w:tc>
          <w:tcPr>
            <w:tcW w:w="1843" w:type="dxa"/>
          </w:tcPr>
          <w:p w14:paraId="2EEF6E35" w14:textId="77777777" w:rsidR="00A1078E" w:rsidRDefault="00A1078E" w:rsidP="00A1078E">
            <w:pPr>
              <w:pStyle w:val="Tabletextboldleft"/>
            </w:pPr>
            <w:r>
              <w:t>Manufacturer</w:t>
            </w:r>
          </w:p>
        </w:tc>
        <w:tc>
          <w:tcPr>
            <w:tcW w:w="1186" w:type="dxa"/>
          </w:tcPr>
          <w:p w14:paraId="3263B315" w14:textId="77777777" w:rsidR="00A1078E" w:rsidRDefault="00A1078E" w:rsidP="00A1078E">
            <w:pPr>
              <w:pStyle w:val="Tabletextboldleft"/>
            </w:pPr>
            <w:r>
              <w:t>ARTG number</w:t>
            </w:r>
          </w:p>
        </w:tc>
        <w:tc>
          <w:tcPr>
            <w:tcW w:w="1849" w:type="dxa"/>
          </w:tcPr>
          <w:p w14:paraId="35D9FF93" w14:textId="77777777" w:rsidR="00A1078E" w:rsidRDefault="00A1078E" w:rsidP="00A1078E">
            <w:pPr>
              <w:pStyle w:val="Tabletextboldleft"/>
            </w:pPr>
            <w:r>
              <w:t>Date of introduction</w:t>
            </w:r>
          </w:p>
        </w:tc>
        <w:tc>
          <w:tcPr>
            <w:tcW w:w="1784" w:type="dxa"/>
          </w:tcPr>
          <w:p w14:paraId="072E872B" w14:textId="77777777" w:rsidR="00A1078E" w:rsidRDefault="00A1078E" w:rsidP="00A1078E">
            <w:pPr>
              <w:pStyle w:val="Tabletextboldleft"/>
            </w:pPr>
            <w:r>
              <w:t>Device category</w:t>
            </w:r>
          </w:p>
        </w:tc>
      </w:tr>
      <w:tr w:rsidR="00A1078E" w14:paraId="4B3FD0B2" w14:textId="77777777" w:rsidTr="000B40BF">
        <w:tc>
          <w:tcPr>
            <w:tcW w:w="2518" w:type="dxa"/>
          </w:tcPr>
          <w:p w14:paraId="7DF84949" w14:textId="77777777" w:rsidR="00A1078E" w:rsidRDefault="00A1078E" w:rsidP="00A1078E">
            <w:pPr>
              <w:pStyle w:val="Tabletext"/>
            </w:pPr>
            <w:r>
              <w:t>Hyperthermia system, radio frequency</w:t>
            </w:r>
          </w:p>
        </w:tc>
        <w:tc>
          <w:tcPr>
            <w:tcW w:w="1843" w:type="dxa"/>
          </w:tcPr>
          <w:p w14:paraId="392078B8" w14:textId="77777777" w:rsidR="00A1078E" w:rsidRDefault="00A1078E" w:rsidP="00A1078E">
            <w:pPr>
              <w:pStyle w:val="Tabletext"/>
            </w:pPr>
            <w:r>
              <w:t>NxThera Inc. (Maple Grove, MN, USA)</w:t>
            </w:r>
          </w:p>
        </w:tc>
        <w:tc>
          <w:tcPr>
            <w:tcW w:w="1186" w:type="dxa"/>
          </w:tcPr>
          <w:p w14:paraId="2DC406C8" w14:textId="77777777" w:rsidR="00A1078E" w:rsidRDefault="00A1078E" w:rsidP="00A1078E">
            <w:pPr>
              <w:pStyle w:val="Tabletext"/>
            </w:pPr>
            <w:r>
              <w:t>299127</w:t>
            </w:r>
          </w:p>
        </w:tc>
        <w:tc>
          <w:tcPr>
            <w:tcW w:w="1849" w:type="dxa"/>
          </w:tcPr>
          <w:p w14:paraId="5444FBA0" w14:textId="77777777" w:rsidR="00A1078E" w:rsidRDefault="00A1078E" w:rsidP="00A1078E">
            <w:pPr>
              <w:pStyle w:val="Tabletext"/>
            </w:pPr>
            <w:r>
              <w:t>30/01/2018</w:t>
            </w:r>
          </w:p>
        </w:tc>
        <w:tc>
          <w:tcPr>
            <w:tcW w:w="1784" w:type="dxa"/>
          </w:tcPr>
          <w:p w14:paraId="75760236" w14:textId="77777777" w:rsidR="00A1078E" w:rsidRDefault="00A1078E" w:rsidP="00A1078E">
            <w:pPr>
              <w:pStyle w:val="Tabletext"/>
            </w:pPr>
            <w:r>
              <w:t>Medical Device Included Class IIb</w:t>
            </w:r>
          </w:p>
        </w:tc>
      </w:tr>
      <w:tr w:rsidR="00A1078E" w14:paraId="036BE371" w14:textId="77777777" w:rsidTr="000B40BF">
        <w:tc>
          <w:tcPr>
            <w:tcW w:w="2518" w:type="dxa"/>
          </w:tcPr>
          <w:p w14:paraId="6A3618E6" w14:textId="77777777" w:rsidR="00A1078E" w:rsidRDefault="00A1078E" w:rsidP="00A1078E">
            <w:pPr>
              <w:pStyle w:val="Tabletext"/>
            </w:pPr>
            <w:r>
              <w:t>Hyperthermia applicator, radiofrequency, intracorporeal</w:t>
            </w:r>
          </w:p>
        </w:tc>
        <w:tc>
          <w:tcPr>
            <w:tcW w:w="1843" w:type="dxa"/>
          </w:tcPr>
          <w:p w14:paraId="38662066" w14:textId="77777777" w:rsidR="00A1078E" w:rsidRDefault="00A1078E" w:rsidP="00A1078E">
            <w:pPr>
              <w:pStyle w:val="Tabletext"/>
            </w:pPr>
            <w:r>
              <w:t>NxThera Inc. (Maple Grove, MN, USA)</w:t>
            </w:r>
          </w:p>
        </w:tc>
        <w:tc>
          <w:tcPr>
            <w:tcW w:w="1186" w:type="dxa"/>
          </w:tcPr>
          <w:p w14:paraId="40F5B1A9" w14:textId="77777777" w:rsidR="00A1078E" w:rsidRDefault="00A1078E" w:rsidP="00A1078E">
            <w:pPr>
              <w:pStyle w:val="Tabletext"/>
            </w:pPr>
            <w:r>
              <w:t>311560</w:t>
            </w:r>
          </w:p>
        </w:tc>
        <w:tc>
          <w:tcPr>
            <w:tcW w:w="1849" w:type="dxa"/>
          </w:tcPr>
          <w:p w14:paraId="2CAD7A9C" w14:textId="77777777" w:rsidR="00A1078E" w:rsidRDefault="00A1078E" w:rsidP="00A1078E">
            <w:pPr>
              <w:pStyle w:val="Tabletext"/>
            </w:pPr>
            <w:r>
              <w:t>15/11/2018</w:t>
            </w:r>
          </w:p>
        </w:tc>
        <w:tc>
          <w:tcPr>
            <w:tcW w:w="1784" w:type="dxa"/>
          </w:tcPr>
          <w:p w14:paraId="164580D3" w14:textId="77777777" w:rsidR="00A1078E" w:rsidRDefault="00A1078E" w:rsidP="00A1078E">
            <w:pPr>
              <w:pStyle w:val="Tabletext"/>
            </w:pPr>
            <w:r>
              <w:t>Medical Device Included Class IIb</w:t>
            </w:r>
          </w:p>
        </w:tc>
      </w:tr>
    </w:tbl>
    <w:p w14:paraId="5D010FC9" w14:textId="77777777" w:rsidR="00A1078E" w:rsidRPr="00FE7C58" w:rsidRDefault="00A1078E" w:rsidP="00A1078E">
      <w:pPr>
        <w:pStyle w:val="Tablenotes1"/>
        <w:spacing w:after="0"/>
      </w:pPr>
      <w:r w:rsidRPr="00FE7C58">
        <w:t>Abbreviations: ARTG = Australian Register of Therapeutic Goods.</w:t>
      </w:r>
      <w:r w:rsidRPr="00FE7C58">
        <w:br/>
        <w:t xml:space="preserve">Source: Table </w:t>
      </w:r>
      <w:r>
        <w:t>5, p22</w:t>
      </w:r>
      <w:r w:rsidRPr="00FE7C58">
        <w:t xml:space="preserve"> of the commentary</w:t>
      </w:r>
      <w:r>
        <w:t>.</w:t>
      </w:r>
    </w:p>
    <w:p w14:paraId="0CC77288" w14:textId="77777777" w:rsidR="00BC1364" w:rsidRPr="00F715D1" w:rsidRDefault="00BC1364" w:rsidP="00F715D1">
      <w:pPr>
        <w:pStyle w:val="Heading1"/>
      </w:pPr>
      <w:r w:rsidRPr="00F715D1">
        <w:lastRenderedPageBreak/>
        <w:t>Proposal for public funding</w:t>
      </w:r>
    </w:p>
    <w:p w14:paraId="55B80451" w14:textId="2E5ECB34" w:rsidR="000304B9" w:rsidRDefault="00600563" w:rsidP="00A1078E">
      <w:r w:rsidRPr="00600563">
        <w:t xml:space="preserve">Since June 2018, TUWA procedures </w:t>
      </w:r>
      <w:r>
        <w:t xml:space="preserve">have been claimed </w:t>
      </w:r>
      <w:r w:rsidRPr="00600563">
        <w:t>on an interim basis under items 37201 and 37202</w:t>
      </w:r>
      <w:r>
        <w:t xml:space="preserve"> for TUNA of the prostrate. Ho</w:t>
      </w:r>
      <w:r w:rsidRPr="00600563">
        <w:t xml:space="preserve">wever, </w:t>
      </w:r>
      <w:r>
        <w:t xml:space="preserve">MBS item 37201 and 37202 specify that </w:t>
      </w:r>
      <w:r w:rsidRPr="00600563">
        <w:t xml:space="preserve">patients must be found clinically unsuitable for TURP prior to the procedure. The </w:t>
      </w:r>
      <w:r>
        <w:t xml:space="preserve">ADAR </w:t>
      </w:r>
      <w:r w:rsidRPr="00600563">
        <w:t>proposed</w:t>
      </w:r>
      <w:r>
        <w:t xml:space="preserve"> a new MBS item specific to </w:t>
      </w:r>
      <w:r w:rsidRPr="00600563">
        <w:t>TUWA</w:t>
      </w:r>
      <w:r>
        <w:t xml:space="preserve"> in which the descriptor </w:t>
      </w:r>
      <w:r w:rsidRPr="00600563">
        <w:t>does not restrict the eligible patient population to those not medically unfit for TURP</w:t>
      </w:r>
      <w:r>
        <w:t xml:space="preserve"> (</w:t>
      </w:r>
      <w:r>
        <w:fldChar w:fldCharType="begin"/>
      </w:r>
      <w:r>
        <w:instrText xml:space="preserve"> REF _Ref36548363 \h </w:instrText>
      </w:r>
      <w:r>
        <w:fldChar w:fldCharType="separate"/>
      </w:r>
      <w:r>
        <w:t xml:space="preserve">Table </w:t>
      </w:r>
      <w:r>
        <w:rPr>
          <w:noProof/>
        </w:rPr>
        <w:t>2</w:t>
      </w:r>
      <w:r>
        <w:fldChar w:fldCharType="end"/>
      </w:r>
      <w:r>
        <w:t xml:space="preserve">). The applicant has requested the MBS fee for the proposed new TUWA item be at least equivalent to the TUNA items. </w:t>
      </w:r>
    </w:p>
    <w:p w14:paraId="5F386F3A" w14:textId="1DC154B2" w:rsidR="00C10E5E" w:rsidRDefault="00A1078E" w:rsidP="00C81465">
      <w:pPr>
        <w:spacing w:before="240"/>
      </w:pPr>
      <w:r w:rsidRPr="00740384">
        <w:t>Additionally, there are consumable costs associated with use of the Rezūm system</w:t>
      </w:r>
      <w:r>
        <w:t>,</w:t>
      </w:r>
      <w:r w:rsidR="00600563">
        <w:t xml:space="preserve"> </w:t>
      </w:r>
      <w:r>
        <w:t>estimated by the applicant to be $</w:t>
      </w:r>
      <w:r w:rsidR="00F37144" w:rsidRPr="00F37144">
        <w:rPr>
          <w:color w:val="000000"/>
          <w:spacing w:val="25"/>
          <w:shd w:val="solid" w:color="000000" w:fill="000000"/>
          <w:fitText w:val="560" w:id="-1440621309"/>
          <w14:textFill>
            <w14:solidFill>
              <w14:srgbClr w14:val="000000">
                <w14:alpha w14:val="100000"/>
              </w14:srgbClr>
            </w14:solidFill>
          </w14:textFill>
        </w:rPr>
        <w:t>|||||||</w:t>
      </w:r>
      <w:r w:rsidR="00F37144" w:rsidRPr="00F37144">
        <w:rPr>
          <w:color w:val="000000"/>
          <w:spacing w:val="1"/>
          <w:shd w:val="solid" w:color="000000" w:fill="000000"/>
          <w:fitText w:val="560" w:id="-1440621309"/>
          <w14:textFill>
            <w14:solidFill>
              <w14:srgbClr w14:val="000000">
                <w14:alpha w14:val="100000"/>
              </w14:srgbClr>
            </w14:solidFill>
          </w14:textFill>
        </w:rPr>
        <w:t>|</w:t>
      </w:r>
      <w:r>
        <w:t xml:space="preserve"> (see Table 65 of the ADAR). I</w:t>
      </w:r>
      <w:r w:rsidRPr="00740384">
        <w:t>n the private hospital setting these would be borne by the insurer or patient (as out of pocket costs).</w:t>
      </w:r>
    </w:p>
    <w:p w14:paraId="1AF74135" w14:textId="2A22882F" w:rsidR="002B58C6" w:rsidRDefault="00E1523E" w:rsidP="00C81465">
      <w:pPr>
        <w:spacing w:before="240"/>
      </w:pPr>
      <w:r>
        <w:t>In its pre-MSAC response, t</w:t>
      </w:r>
      <w:r w:rsidR="002B58C6" w:rsidRPr="00DC3B69">
        <w:t>he Applicant confirm</w:t>
      </w:r>
      <w:r w:rsidR="002B58C6">
        <w:t>ed</w:t>
      </w:r>
      <w:r w:rsidR="002B58C6" w:rsidRPr="00DC3B69">
        <w:t xml:space="preserve"> that a submission </w:t>
      </w:r>
      <w:r>
        <w:t xml:space="preserve">for </w:t>
      </w:r>
      <w:r w:rsidRPr="00740384">
        <w:t>the Rezūm system</w:t>
      </w:r>
      <w:r>
        <w:t xml:space="preserve"> will be</w:t>
      </w:r>
      <w:r w:rsidR="002B58C6">
        <w:t xml:space="preserve"> made to</w:t>
      </w:r>
      <w:r w:rsidR="002B58C6" w:rsidRPr="00DC3B69">
        <w:t xml:space="preserve"> the PLAC</w:t>
      </w:r>
      <w:r w:rsidR="002B58C6">
        <w:t>.</w:t>
      </w:r>
    </w:p>
    <w:p w14:paraId="7C45A259" w14:textId="269915D4" w:rsidR="00A1078E" w:rsidRPr="00C31DA9" w:rsidRDefault="00A1078E" w:rsidP="00C31DA9">
      <w:pPr>
        <w:rPr>
          <w:rFonts w:ascii="Arial Narrow" w:hAnsi="Arial Narrow"/>
          <w:b/>
          <w:sz w:val="20"/>
        </w:rPr>
      </w:pPr>
      <w:bookmarkStart w:id="4" w:name="_Ref36548363"/>
      <w:bookmarkStart w:id="5" w:name="_Toc399251120"/>
      <w:r w:rsidRPr="00C31DA9">
        <w:rPr>
          <w:rFonts w:ascii="Arial Narrow" w:hAnsi="Arial Narrow"/>
          <w:b/>
          <w:sz w:val="20"/>
        </w:rPr>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2</w:t>
      </w:r>
      <w:r w:rsidRPr="00C31DA9">
        <w:rPr>
          <w:rFonts w:ascii="Arial Narrow" w:hAnsi="Arial Narrow"/>
          <w:b/>
          <w:sz w:val="20"/>
        </w:rPr>
        <w:fldChar w:fldCharType="end"/>
      </w:r>
      <w:bookmarkEnd w:id="4"/>
      <w:r w:rsidRPr="00C31DA9">
        <w:rPr>
          <w:rFonts w:ascii="Arial Narrow" w:hAnsi="Arial Narrow"/>
          <w:b/>
          <w:sz w:val="20"/>
        </w:rPr>
        <w:t xml:space="preserve"> Proposed MBS item descriptor</w:t>
      </w:r>
      <w:bookmarkEnd w:id="5"/>
    </w:p>
    <w:tbl>
      <w:tblPr>
        <w:tblStyle w:val="TableGrid1"/>
        <w:tblW w:w="4918" w:type="pct"/>
        <w:tblLook w:val="04A0" w:firstRow="1" w:lastRow="0" w:firstColumn="1" w:lastColumn="0" w:noHBand="0" w:noVBand="1"/>
        <w:tblDescription w:val="Proposed MBS item descriptor"/>
      </w:tblPr>
      <w:tblGrid>
        <w:gridCol w:w="8868"/>
      </w:tblGrid>
      <w:tr w:rsidR="00A1078E" w:rsidRPr="00D33FC3" w14:paraId="021AE728" w14:textId="77777777" w:rsidTr="00C31DA9">
        <w:trPr>
          <w:cnfStyle w:val="100000000000" w:firstRow="1" w:lastRow="0" w:firstColumn="0" w:lastColumn="0" w:oddVBand="0" w:evenVBand="0" w:oddHBand="0" w:evenHBand="0" w:firstRowFirstColumn="0" w:firstRowLastColumn="0" w:lastRowFirstColumn="0" w:lastRowLastColumn="0"/>
          <w:tblHeader/>
        </w:trPr>
        <w:tc>
          <w:tcPr>
            <w:tcW w:w="5000" w:type="pct"/>
          </w:tcPr>
          <w:p w14:paraId="7030257C" w14:textId="77777777" w:rsidR="00A1078E" w:rsidRDefault="00A1078E" w:rsidP="00A1078E">
            <w:pPr>
              <w:pStyle w:val="Tabletextright"/>
              <w:jc w:val="left"/>
            </w:pPr>
            <w:r>
              <w:t>Category 3 – THERAPEUTIC PROCEDURES</w:t>
            </w:r>
          </w:p>
        </w:tc>
      </w:tr>
      <w:tr w:rsidR="00A1078E" w:rsidRPr="00C03585" w14:paraId="4BA06DB4" w14:textId="77777777" w:rsidTr="00C31DA9">
        <w:tc>
          <w:tcPr>
            <w:tcW w:w="5000" w:type="pct"/>
          </w:tcPr>
          <w:p w14:paraId="5D22AC97" w14:textId="77777777" w:rsidR="00A1078E" w:rsidRDefault="00A1078E" w:rsidP="00A1078E">
            <w:pPr>
              <w:pStyle w:val="Tabletext"/>
              <w:rPr>
                <w:snapToGrid w:val="0"/>
              </w:rPr>
            </w:pPr>
            <w:r>
              <w:rPr>
                <w:snapToGrid w:val="0"/>
              </w:rPr>
              <w:t>####</w:t>
            </w:r>
          </w:p>
          <w:p w14:paraId="16440C81" w14:textId="77777777" w:rsidR="00A1078E" w:rsidRPr="001C7E62" w:rsidRDefault="00A1078E" w:rsidP="00A1078E">
            <w:pPr>
              <w:pStyle w:val="Default"/>
              <w:rPr>
                <w:sz w:val="20"/>
                <w:szCs w:val="20"/>
              </w:rPr>
            </w:pPr>
            <w:r>
              <w:rPr>
                <w:sz w:val="20"/>
                <w:szCs w:val="20"/>
              </w:rPr>
              <w:t xml:space="preserve">PROSTATE, ablation by water vapour with or without cystoscopy and with or without urethroscopy </w:t>
            </w:r>
          </w:p>
        </w:tc>
      </w:tr>
      <w:tr w:rsidR="00A1078E" w:rsidRPr="00C03585" w14:paraId="09224485" w14:textId="77777777" w:rsidTr="00C31DA9">
        <w:tc>
          <w:tcPr>
            <w:tcW w:w="5000" w:type="pct"/>
          </w:tcPr>
          <w:p w14:paraId="649D7F1C" w14:textId="77777777" w:rsidR="00A1078E" w:rsidRPr="001C7E62" w:rsidRDefault="00A1078E" w:rsidP="00A1078E">
            <w:pPr>
              <w:pStyle w:val="Tabletext"/>
            </w:pPr>
            <w:r w:rsidRPr="00C03585">
              <w:t xml:space="preserve">Fee: </w:t>
            </w:r>
            <w:r>
              <w:t xml:space="preserve">$842.10 Benefit: 75% = $631.60 85% = $715.79 </w:t>
            </w:r>
          </w:p>
        </w:tc>
      </w:tr>
    </w:tbl>
    <w:p w14:paraId="02AB52A6" w14:textId="77777777" w:rsidR="00A1078E" w:rsidRPr="00FE7C58" w:rsidRDefault="00A1078E" w:rsidP="00A1078E">
      <w:pPr>
        <w:pStyle w:val="Tablenotes1"/>
      </w:pPr>
      <w:r w:rsidRPr="00FE7C58">
        <w:t>Source: Table 1, pxi</w:t>
      </w:r>
      <w:r>
        <w:t>i</w:t>
      </w:r>
      <w:r w:rsidRPr="00FE7C58">
        <w:t xml:space="preserve"> of the commentary</w:t>
      </w:r>
      <w:r>
        <w:t>.</w:t>
      </w:r>
    </w:p>
    <w:p w14:paraId="018E63DB" w14:textId="698D2504"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C14458">
        <w:t>i</w:t>
      </w:r>
      <w:r w:rsidR="003D7F29" w:rsidRPr="00F715D1">
        <w:t>ssues</w:t>
      </w:r>
    </w:p>
    <w:p w14:paraId="4416FF64" w14:textId="0CD182D8" w:rsidR="00C14458" w:rsidRDefault="00C14458" w:rsidP="00C14458">
      <w:pPr>
        <w:pStyle w:val="Heading2"/>
      </w:pPr>
      <w:r>
        <w:t>Summary of consultation feedback – July 2022</w:t>
      </w:r>
    </w:p>
    <w:p w14:paraId="4932167C" w14:textId="020F0760" w:rsidR="00C14458" w:rsidRPr="00C14458" w:rsidRDefault="00C14458" w:rsidP="001E7F0F">
      <w:pPr>
        <w:spacing w:after="240"/>
      </w:pPr>
      <w:r>
        <w:t>S</w:t>
      </w:r>
      <w:r w:rsidRPr="00C14458">
        <w:t xml:space="preserve">ee the </w:t>
      </w:r>
      <w:r>
        <w:t>P</w:t>
      </w:r>
      <w:r w:rsidRPr="00C14458">
        <w:t xml:space="preserve">ublic </w:t>
      </w:r>
      <w:r>
        <w:t>S</w:t>
      </w:r>
      <w:r w:rsidRPr="00C14458">
        <w:t xml:space="preserve">ummary </w:t>
      </w:r>
      <w:r>
        <w:t>D</w:t>
      </w:r>
      <w:r w:rsidRPr="00C14458">
        <w:t xml:space="preserve">ocument for </w:t>
      </w:r>
      <w:hyperlink r:id="rId12" w:history="1">
        <w:r w:rsidRPr="00C14458">
          <w:rPr>
            <w:rStyle w:val="Hyperlink"/>
          </w:rPr>
          <w:t>MSAC application 1697</w:t>
        </w:r>
      </w:hyperlink>
      <w:r w:rsidRPr="00C14458">
        <w:t xml:space="preserve"> for further information</w:t>
      </w:r>
      <w:r>
        <w:t>.</w:t>
      </w:r>
    </w:p>
    <w:p w14:paraId="415069E2" w14:textId="13F7AC86" w:rsidR="00C14458" w:rsidRDefault="00C14458" w:rsidP="00C14458">
      <w:pPr>
        <w:pStyle w:val="Heading2"/>
      </w:pPr>
      <w:r>
        <w:t>Summary of consultation feedback – July 2020</w:t>
      </w:r>
    </w:p>
    <w:p w14:paraId="4E9968DB" w14:textId="77777777" w:rsidR="00CE698A" w:rsidRDefault="00CE698A" w:rsidP="00CE698A">
      <w:r>
        <w:t xml:space="preserve">One response to public consultation was received from the Urological Society of Australia and New Zealand (USANZ). The response noted the benefits of TUWA, including the minimally invasive nature of the procedure and associated improvements in surgical duration, blood loss and hospital length of stay. Overall, the response was supportive of the application; however, it was noted that direct comparative evidence on TUWA and comparators and long-term safety and effectiveness data was not available. </w:t>
      </w:r>
    </w:p>
    <w:p w14:paraId="6E586F0B" w14:textId="77777777" w:rsidR="00BC1364" w:rsidRPr="00F715D1" w:rsidRDefault="00BC1364" w:rsidP="00F715D1">
      <w:pPr>
        <w:pStyle w:val="Heading1"/>
      </w:pPr>
      <w:r w:rsidRPr="00F715D1">
        <w:t>Proposed intervention’s place in clinical management</w:t>
      </w:r>
    </w:p>
    <w:p w14:paraId="51A8EFC2" w14:textId="77777777" w:rsidR="00CF4E81" w:rsidRDefault="00CF4E81" w:rsidP="00A1078E">
      <w:pPr>
        <w:pStyle w:val="Heading2"/>
      </w:pPr>
      <w:r w:rsidRPr="00CF4E81">
        <w:t xml:space="preserve">Description of Proposed </w:t>
      </w:r>
      <w:r w:rsidRPr="00A1078E">
        <w:t>Intervention</w:t>
      </w:r>
    </w:p>
    <w:p w14:paraId="58E29E90" w14:textId="1D54D535" w:rsidR="00A1078E" w:rsidRDefault="00A1078E" w:rsidP="00A1078E">
      <w:r>
        <w:t>The proposed intervention is a transurethral procedure using water vapour to ablate the prostate for the management of LUTS</w:t>
      </w:r>
      <w:r w:rsidRPr="001C3ECD">
        <w:t xml:space="preserve"> caused by </w:t>
      </w:r>
      <w:r>
        <w:t>BPH using the Rez</w:t>
      </w:r>
      <w:r>
        <w:rPr>
          <w:rFonts w:cs="Calibri"/>
        </w:rPr>
        <w:t>ū</w:t>
      </w:r>
      <w:r>
        <w:t xml:space="preserve">m system. Superfluous prostatic tissues are ablated using water vapour delivered through the urethra. The vapour is formed using </w:t>
      </w:r>
      <w:r w:rsidR="00EB2E33">
        <w:t xml:space="preserve">the </w:t>
      </w:r>
      <w:r>
        <w:t>radio frequency current created by the Rez</w:t>
      </w:r>
      <w:r>
        <w:rPr>
          <w:rFonts w:cs="Calibri"/>
        </w:rPr>
        <w:t>ū</w:t>
      </w:r>
      <w:r>
        <w:t>m generator and applied to the a</w:t>
      </w:r>
      <w:r w:rsidR="00C81465">
        <w:t>rea through a single-use probe.</w:t>
      </w:r>
    </w:p>
    <w:p w14:paraId="08E9E1F1" w14:textId="77777777" w:rsidR="00A1078E" w:rsidRDefault="00A1078E" w:rsidP="00C81465">
      <w:pPr>
        <w:pStyle w:val="Heading2"/>
        <w:spacing w:before="240"/>
      </w:pPr>
      <w:r>
        <w:t>Description of Medical Condition</w:t>
      </w:r>
    </w:p>
    <w:p w14:paraId="617F1330" w14:textId="3A1224E1" w:rsidR="00EB2E33" w:rsidRDefault="00A1078E" w:rsidP="00A1078E">
      <w:r w:rsidRPr="00333C86">
        <w:t>BPH</w:t>
      </w:r>
      <w:r w:rsidR="003E4889" w:rsidRPr="00323C66">
        <w:t xml:space="preserve">, also called prostate enlargement, </w:t>
      </w:r>
      <w:r w:rsidRPr="00333C86">
        <w:t xml:space="preserve">is a non-cancerous enlargement of the prostate gland, in which smooth muscle and epithelial cells proliferate, which occurs as a natural part of </w:t>
      </w:r>
      <w:r w:rsidRPr="00333C86">
        <w:lastRenderedPageBreak/>
        <w:t xml:space="preserve">ageing. </w:t>
      </w:r>
      <w:r>
        <w:t xml:space="preserve">BPH may cause LUTS </w:t>
      </w:r>
      <w:r w:rsidRPr="00333C86">
        <w:t>either by directly obstructing the bladder outlet or by the increased smooth muscle tone and resistance within the enlarged gland. LUTS include symptoms such as increased frequency and urgency of urination, urinating at night, and difficulty starting or stopping urination (Roehrborn 2005)</w:t>
      </w:r>
      <w:r w:rsidR="00EB2E33">
        <w:t>. This,</w:t>
      </w:r>
      <w:r>
        <w:t xml:space="preserve"> in turn</w:t>
      </w:r>
      <w:r w:rsidR="00EB2E33">
        <w:t>,</w:t>
      </w:r>
      <w:r w:rsidRPr="00333C86">
        <w:t xml:space="preserve"> impact</w:t>
      </w:r>
      <w:r w:rsidR="00EB2E33">
        <w:t>s</w:t>
      </w:r>
      <w:r w:rsidRPr="00333C86">
        <w:t xml:space="preserve"> on activities of daily living, reduce</w:t>
      </w:r>
      <w:r w:rsidR="00EB2E33">
        <w:t>s</w:t>
      </w:r>
      <w:r w:rsidRPr="00333C86">
        <w:t xml:space="preserve"> patient’s quality of life and interfere</w:t>
      </w:r>
      <w:r w:rsidR="00EB2E33">
        <w:t>s</w:t>
      </w:r>
      <w:r w:rsidRPr="00333C86">
        <w:t xml:space="preserve"> with sexual function (Rosen 2</w:t>
      </w:r>
      <w:r w:rsidR="00C81465">
        <w:t>003, Girman 1998, Girman 1999).</w:t>
      </w:r>
    </w:p>
    <w:p w14:paraId="5E192654" w14:textId="7D87B534" w:rsidR="00CC065D" w:rsidRDefault="00A1078E" w:rsidP="00C81465">
      <w:pPr>
        <w:spacing w:before="240"/>
      </w:pPr>
      <w:r w:rsidRPr="00333C86">
        <w:t>Surgical therapy (including TUWA) is indicated for</w:t>
      </w:r>
      <w:r>
        <w:t xml:space="preserve"> BPH</w:t>
      </w:r>
      <w:r w:rsidRPr="00333C86">
        <w:t xml:space="preserve"> patients with severe or high impact </w:t>
      </w:r>
      <w:r>
        <w:t>LUTS</w:t>
      </w:r>
      <w:r w:rsidRPr="00333C86">
        <w:t xml:space="preserve"> (Andrology Australia 2014). </w:t>
      </w:r>
      <w:r>
        <w:t>Thus, the proposed population for TUWA include men with severe or high impact LUTS caused by BPH.</w:t>
      </w:r>
    </w:p>
    <w:p w14:paraId="78A417E4" w14:textId="3AA31D8F" w:rsidR="00A1078E" w:rsidRDefault="00A1078E" w:rsidP="00C81465">
      <w:pPr>
        <w:spacing w:before="240"/>
      </w:pPr>
      <w:r w:rsidRPr="00525C12">
        <w:t>The clinical</w:t>
      </w:r>
      <w:r>
        <w:t xml:space="preserve"> management algorithm provided in</w:t>
      </w:r>
      <w:r w:rsidRPr="00525C12">
        <w:t xml:space="preserve"> the</w:t>
      </w:r>
      <w:r>
        <w:t xml:space="preserve"> ADAR</w:t>
      </w:r>
      <w:r w:rsidRPr="00525C12">
        <w:t xml:space="preserve"> (</w:t>
      </w:r>
      <w:r w:rsidRPr="00525C12">
        <w:fldChar w:fldCharType="begin"/>
      </w:r>
      <w:r w:rsidRPr="00525C12">
        <w:instrText xml:space="preserve"> REF _Ref36022484 \h  \* MERGEFORMAT </w:instrText>
      </w:r>
      <w:r w:rsidRPr="00525C12">
        <w:fldChar w:fldCharType="separate"/>
      </w:r>
      <w:r w:rsidRPr="00525C12">
        <w:t xml:space="preserve">Figure </w:t>
      </w:r>
      <w:r>
        <w:t>4</w:t>
      </w:r>
      <w:r w:rsidRPr="00525C12">
        <w:fldChar w:fldCharType="end"/>
      </w:r>
      <w:r w:rsidRPr="00525C12">
        <w:t xml:space="preserve">) </w:t>
      </w:r>
      <w:r>
        <w:t xml:space="preserve">was prepared </w:t>
      </w:r>
      <w:r w:rsidRPr="00525C12">
        <w:t>in line with recommendations made by the National Institute for health and Care Excellence (NICE, nice.org.uk) and the urology care foundation (urologyhealth.org) for the management of LUTS caused by BPH. The intervention needs to be conducted by a</w:t>
      </w:r>
      <w:r>
        <w:t>n</w:t>
      </w:r>
      <w:r w:rsidRPr="00525C12">
        <w:t xml:space="preserve"> urologist in a ho</w:t>
      </w:r>
      <w:r w:rsidR="00C81465">
        <w:t>spital or day surgery facility.</w:t>
      </w:r>
    </w:p>
    <w:p w14:paraId="0360A747" w14:textId="6E183367" w:rsidR="00A1078E" w:rsidRDefault="00A1078E" w:rsidP="00A1078E">
      <w:r w:rsidRPr="00525C12">
        <w:rPr>
          <w:noProof/>
        </w:rPr>
        <w:drawing>
          <wp:inline distT="0" distB="0" distL="0" distR="0" wp14:anchorId="6A7F0A8E" wp14:editId="1EAFF845">
            <wp:extent cx="6245167" cy="3512820"/>
            <wp:effectExtent l="0" t="0" r="3810" b="0"/>
            <wp:docPr id="8" name="Picture 8" descr="Clinical management algorithm provided in the 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7759" cy="3514278"/>
                    </a:xfrm>
                    <a:prstGeom prst="rect">
                      <a:avLst/>
                    </a:prstGeom>
                  </pic:spPr>
                </pic:pic>
              </a:graphicData>
            </a:graphic>
          </wp:inline>
        </w:drawing>
      </w:r>
      <w:bookmarkStart w:id="6" w:name="_Ref36022484"/>
    </w:p>
    <w:p w14:paraId="2DFDF768" w14:textId="50D3F603" w:rsidR="00A1078E" w:rsidRPr="00C31DA9" w:rsidRDefault="00A1078E" w:rsidP="00C31DA9">
      <w:pPr>
        <w:spacing w:before="240"/>
        <w:rPr>
          <w:rFonts w:ascii="Arial Narrow" w:hAnsi="Arial Narrow"/>
          <w:b/>
          <w:sz w:val="20"/>
        </w:rPr>
      </w:pPr>
      <w:r w:rsidRPr="00C31DA9">
        <w:rPr>
          <w:rFonts w:ascii="Arial Narrow" w:hAnsi="Arial Narrow"/>
          <w:b/>
          <w:sz w:val="20"/>
        </w:rPr>
        <w:t xml:space="preserve">Figure </w:t>
      </w:r>
      <w:r w:rsidRPr="00C31DA9">
        <w:rPr>
          <w:rFonts w:ascii="Arial Narrow" w:hAnsi="Arial Narrow"/>
          <w:b/>
          <w:sz w:val="20"/>
        </w:rPr>
        <w:fldChar w:fldCharType="begin"/>
      </w:r>
      <w:r w:rsidRPr="00C31DA9">
        <w:rPr>
          <w:rFonts w:ascii="Arial Narrow" w:hAnsi="Arial Narrow"/>
          <w:b/>
          <w:sz w:val="20"/>
        </w:rPr>
        <w:instrText xml:space="preserve"> SEQ Figure \* ARABIC </w:instrText>
      </w:r>
      <w:r w:rsidRPr="00C31DA9">
        <w:rPr>
          <w:rFonts w:ascii="Arial Narrow" w:hAnsi="Arial Narrow"/>
          <w:b/>
          <w:sz w:val="20"/>
        </w:rPr>
        <w:fldChar w:fldCharType="separate"/>
      </w:r>
      <w:r w:rsidR="00CB2BA1">
        <w:rPr>
          <w:rFonts w:ascii="Arial Narrow" w:hAnsi="Arial Narrow"/>
          <w:b/>
          <w:noProof/>
          <w:sz w:val="20"/>
        </w:rPr>
        <w:t>1</w:t>
      </w:r>
      <w:r w:rsidRPr="00C31DA9">
        <w:rPr>
          <w:rFonts w:ascii="Arial Narrow" w:hAnsi="Arial Narrow"/>
          <w:b/>
          <w:sz w:val="20"/>
        </w:rPr>
        <w:fldChar w:fldCharType="end"/>
      </w:r>
      <w:bookmarkEnd w:id="6"/>
      <w:r w:rsidRPr="00C31DA9">
        <w:rPr>
          <w:rFonts w:ascii="Arial Narrow" w:hAnsi="Arial Narrow"/>
          <w:b/>
          <w:sz w:val="20"/>
        </w:rPr>
        <w:t>: Clinical management algorithm provided in the ADAR</w:t>
      </w:r>
    </w:p>
    <w:p w14:paraId="0309157F" w14:textId="77777777" w:rsidR="00A1078E" w:rsidRPr="00FE7C58" w:rsidRDefault="00A1078E" w:rsidP="00A1078E">
      <w:pPr>
        <w:pStyle w:val="Tablenotes1"/>
      </w:pPr>
      <w:r w:rsidRPr="00FE7C58">
        <w:t>Abbreviations: BPH = benign prostatic hyperplasia</w:t>
      </w:r>
      <w:r>
        <w:t>;</w:t>
      </w:r>
      <w:r w:rsidRPr="00FE7C58">
        <w:t xml:space="preserve"> GP = general practitioner</w:t>
      </w:r>
      <w:r>
        <w:t>;</w:t>
      </w:r>
      <w:r w:rsidRPr="00FE7C58">
        <w:t xml:space="preserve"> HoLEP = holmium laser enucleation of the prostate</w:t>
      </w:r>
      <w:r>
        <w:t>;</w:t>
      </w:r>
      <w:r w:rsidRPr="00FE7C58">
        <w:t xml:space="preserve"> OP = open pro</w:t>
      </w:r>
      <w:r>
        <w:t>statectomy; PUL = prostatic urethral lift;</w:t>
      </w:r>
      <w:r w:rsidRPr="00FE7C58">
        <w:t xml:space="preserve"> TURP = transuret</w:t>
      </w:r>
      <w:r>
        <w:t xml:space="preserve">hral resection of the prostate; </w:t>
      </w:r>
      <w:r w:rsidRPr="00FE7C58">
        <w:t>TUWA = transurethral water vapour ablation</w:t>
      </w:r>
      <w:r>
        <w:t>;</w:t>
      </w:r>
      <w:r w:rsidRPr="00FE7C58">
        <w:t xml:space="preserve"> VLAP = visual laser ablation of the prostate.</w:t>
      </w:r>
    </w:p>
    <w:p w14:paraId="0E8A4BE8" w14:textId="77777777" w:rsidR="00A1078E" w:rsidRPr="00FE7C58" w:rsidRDefault="00A1078E" w:rsidP="00A1078E">
      <w:pPr>
        <w:pStyle w:val="Tablenotes1"/>
      </w:pPr>
      <w:r w:rsidRPr="00FE7C58">
        <w:t xml:space="preserve">Note: the orange box characterizes the changes that the Applicants proposed. </w:t>
      </w:r>
    </w:p>
    <w:p w14:paraId="6A8EC18C" w14:textId="77777777" w:rsidR="00A1078E" w:rsidRPr="00FE7C58" w:rsidRDefault="00A1078E" w:rsidP="00A1078E">
      <w:pPr>
        <w:pStyle w:val="Tablenotes1"/>
      </w:pPr>
      <w:r w:rsidRPr="00FE7C58">
        <w:t>Source:</w:t>
      </w:r>
      <w:r>
        <w:t xml:space="preserve"> Figure 2</w:t>
      </w:r>
      <w:r w:rsidRPr="00FE7C58">
        <w:t>, p</w:t>
      </w:r>
      <w:r>
        <w:t>18</w:t>
      </w:r>
      <w:r w:rsidRPr="00FE7C58">
        <w:t xml:space="preserve"> of the ADAR</w:t>
      </w:r>
      <w:r>
        <w:t>.</w:t>
      </w:r>
    </w:p>
    <w:p w14:paraId="01A40688" w14:textId="12CA9790" w:rsidR="00A1078E" w:rsidRPr="00525C12" w:rsidRDefault="00A1078E" w:rsidP="00A1078E">
      <w:r>
        <w:t xml:space="preserve">The commentary noted that the algorithm included in the Canadian Urological </w:t>
      </w:r>
      <w:r w:rsidRPr="00F36193">
        <w:t>Association</w:t>
      </w:r>
      <w:r>
        <w:t xml:space="preserve"> Guideline and the European Association of Urology Guideline may be a more appropriate algorithm for this application. These guidelines are endorsed by the USANZ. The commentary provided the Canadian Urological </w:t>
      </w:r>
      <w:r w:rsidRPr="00F36193">
        <w:t>Association</w:t>
      </w:r>
      <w:r>
        <w:t xml:space="preserve"> algorithm as an alternative (</w:t>
      </w:r>
      <w:r>
        <w:fldChar w:fldCharType="begin"/>
      </w:r>
      <w:r>
        <w:instrText xml:space="preserve"> REF _Ref40189468 \h </w:instrText>
      </w:r>
      <w:r>
        <w:fldChar w:fldCharType="separate"/>
      </w:r>
      <w:r w:rsidRPr="00525C12">
        <w:t xml:space="preserve">Figure </w:t>
      </w:r>
      <w:r>
        <w:rPr>
          <w:noProof/>
        </w:rPr>
        <w:t>2</w:t>
      </w:r>
      <w:r>
        <w:fldChar w:fldCharType="end"/>
      </w:r>
      <w:r>
        <w:t>)</w:t>
      </w:r>
      <w:r w:rsidRPr="00525C12">
        <w:t>.</w:t>
      </w:r>
    </w:p>
    <w:p w14:paraId="0C9B4DC0" w14:textId="4ACE3BD3" w:rsidR="00A1078E" w:rsidRPr="00525C12" w:rsidRDefault="00A1078E" w:rsidP="00A1078E">
      <w:pPr>
        <w:pStyle w:val="Comment"/>
        <w:spacing w:before="240" w:after="0"/>
      </w:pPr>
      <w:r w:rsidRPr="00525C12">
        <w:rPr>
          <w:i w:val="0"/>
          <w:noProof/>
        </w:rPr>
        <w:lastRenderedPageBreak/>
        <w:drawing>
          <wp:inline distT="0" distB="0" distL="0" distR="0" wp14:anchorId="6921D4E2" wp14:editId="50680DBE">
            <wp:extent cx="5731510" cy="5651500"/>
            <wp:effectExtent l="19050" t="19050" r="21590" b="25400"/>
            <wp:docPr id="19" name="Picture 19" descr="Alternate clinical algorithm from the Canadian Ur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4FC20.tmp"/>
                    <pic:cNvPicPr/>
                  </pic:nvPicPr>
                  <pic:blipFill>
                    <a:blip r:embed="rId14">
                      <a:extLst>
                        <a:ext uri="{28A0092B-C50C-407E-A947-70E740481C1C}">
                          <a14:useLocalDpi xmlns:a14="http://schemas.microsoft.com/office/drawing/2010/main" val="0"/>
                        </a:ext>
                      </a:extLst>
                    </a:blip>
                    <a:stretch>
                      <a:fillRect/>
                    </a:stretch>
                  </pic:blipFill>
                  <pic:spPr>
                    <a:xfrm>
                      <a:off x="0" y="0"/>
                      <a:ext cx="5731510" cy="5651500"/>
                    </a:xfrm>
                    <a:prstGeom prst="rect">
                      <a:avLst/>
                    </a:prstGeom>
                    <a:ln w="3175">
                      <a:solidFill>
                        <a:schemeClr val="tx1"/>
                      </a:solidFill>
                    </a:ln>
                  </pic:spPr>
                </pic:pic>
              </a:graphicData>
            </a:graphic>
          </wp:inline>
        </w:drawing>
      </w:r>
    </w:p>
    <w:p w14:paraId="3D027706" w14:textId="11C90DCE" w:rsidR="00A1078E" w:rsidRPr="00C31DA9" w:rsidRDefault="00A1078E" w:rsidP="00C31DA9">
      <w:pPr>
        <w:rPr>
          <w:rFonts w:ascii="Arial Narrow" w:hAnsi="Arial Narrow"/>
          <w:b/>
          <w:sz w:val="20"/>
        </w:rPr>
      </w:pPr>
      <w:bookmarkStart w:id="7" w:name="_Ref40189468"/>
      <w:r w:rsidRPr="00C31DA9">
        <w:rPr>
          <w:rFonts w:ascii="Arial Narrow" w:hAnsi="Arial Narrow"/>
          <w:b/>
          <w:sz w:val="20"/>
        </w:rPr>
        <w:t xml:space="preserve">Figure </w:t>
      </w:r>
      <w:r w:rsidRPr="00C31DA9">
        <w:rPr>
          <w:rFonts w:ascii="Arial Narrow" w:hAnsi="Arial Narrow"/>
          <w:b/>
          <w:sz w:val="20"/>
        </w:rPr>
        <w:fldChar w:fldCharType="begin"/>
      </w:r>
      <w:r w:rsidRPr="00C31DA9">
        <w:rPr>
          <w:rFonts w:ascii="Arial Narrow" w:hAnsi="Arial Narrow"/>
          <w:b/>
          <w:sz w:val="20"/>
        </w:rPr>
        <w:instrText xml:space="preserve"> SEQ Figure \* ARABIC </w:instrText>
      </w:r>
      <w:r w:rsidRPr="00C31DA9">
        <w:rPr>
          <w:rFonts w:ascii="Arial Narrow" w:hAnsi="Arial Narrow"/>
          <w:b/>
          <w:sz w:val="20"/>
        </w:rPr>
        <w:fldChar w:fldCharType="separate"/>
      </w:r>
      <w:r w:rsidR="00CB2BA1">
        <w:rPr>
          <w:rFonts w:ascii="Arial Narrow" w:hAnsi="Arial Narrow"/>
          <w:b/>
          <w:noProof/>
          <w:sz w:val="20"/>
        </w:rPr>
        <w:t>2</w:t>
      </w:r>
      <w:r w:rsidRPr="00C31DA9">
        <w:rPr>
          <w:rFonts w:ascii="Arial Narrow" w:hAnsi="Arial Narrow"/>
          <w:b/>
          <w:sz w:val="20"/>
        </w:rPr>
        <w:fldChar w:fldCharType="end"/>
      </w:r>
      <w:bookmarkEnd w:id="7"/>
      <w:r w:rsidRPr="00C31DA9">
        <w:rPr>
          <w:rFonts w:ascii="Arial Narrow" w:hAnsi="Arial Narrow"/>
          <w:b/>
          <w:sz w:val="20"/>
        </w:rPr>
        <w:tab/>
        <w:t>Alternate clinical algorithm from the Canadian Urological Association</w:t>
      </w:r>
    </w:p>
    <w:p w14:paraId="229CEFF8" w14:textId="1E48B2B5" w:rsidR="00A1078E" w:rsidRPr="007E6B32" w:rsidRDefault="00A1078E" w:rsidP="00A1078E">
      <w:pPr>
        <w:pStyle w:val="Tablenotes1"/>
      </w:pPr>
      <w:r>
        <w:t xml:space="preserve">Source: Extract </w:t>
      </w:r>
      <w:r w:rsidRPr="007E6B32">
        <w:t>taken from Canadian Urological Association guideline on male lower urinary tract symptoms/benign prostatic hyperplasia (MLUTS/BPH): 2018 update</w:t>
      </w:r>
      <w:r>
        <w:t>; presented as Figure 5, p30 of the commentary.</w:t>
      </w:r>
    </w:p>
    <w:p w14:paraId="79AEC386" w14:textId="77777777" w:rsidR="00BC1364" w:rsidRPr="00F715D1" w:rsidRDefault="00BC1364" w:rsidP="00F715D1">
      <w:pPr>
        <w:pStyle w:val="Heading1"/>
      </w:pPr>
      <w:r w:rsidRPr="00F715D1">
        <w:t xml:space="preserve">Comparator </w:t>
      </w:r>
    </w:p>
    <w:p w14:paraId="6ADD9FEB" w14:textId="613CCC03" w:rsidR="00A1078E" w:rsidRDefault="00A1078E" w:rsidP="00A1078E">
      <w:r>
        <w:t>The ADAR presented</w:t>
      </w:r>
      <w:r w:rsidRPr="00525C12">
        <w:t xml:space="preserve"> two main procedures as com</w:t>
      </w:r>
      <w:r w:rsidR="00C81465">
        <w:t>parators to TUWA: TURP and PUL.</w:t>
      </w:r>
    </w:p>
    <w:p w14:paraId="534CE19F" w14:textId="77777777" w:rsidR="00A1078E" w:rsidRPr="00C31DA9" w:rsidRDefault="00A1078E" w:rsidP="00C31DA9">
      <w:pPr>
        <w:spacing w:before="240"/>
        <w:rPr>
          <w:u w:val="single"/>
        </w:rPr>
      </w:pPr>
      <w:r w:rsidRPr="00C31DA9">
        <w:rPr>
          <w:u w:val="single"/>
        </w:rPr>
        <w:t>TURP</w:t>
      </w:r>
    </w:p>
    <w:p w14:paraId="735ED371" w14:textId="1737C7C9" w:rsidR="00A1078E" w:rsidRDefault="00A1078E" w:rsidP="00A1078E">
      <w:r>
        <w:t xml:space="preserve">TURP is considered the gold standard treatment for BPH and is the most frequently used BPH procedure reimbursed on the MBS. </w:t>
      </w:r>
      <w:r w:rsidRPr="00525C12">
        <w:t xml:space="preserve">TURP consists in the dissection of prostatic tissues through the urethra. It requires several days of hospital stay and general anaesthesia. </w:t>
      </w:r>
    </w:p>
    <w:p w14:paraId="663E8050" w14:textId="0C53B01B" w:rsidR="00A1078E" w:rsidRPr="00C81465" w:rsidRDefault="00A1078E" w:rsidP="00C81465">
      <w:pPr>
        <w:spacing w:before="240" w:after="240"/>
        <w:rPr>
          <w:color w:val="000000" w:themeColor="text1"/>
        </w:rPr>
      </w:pPr>
      <w:r>
        <w:t>T</w:t>
      </w:r>
      <w:r w:rsidRPr="000E39C2">
        <w:t xml:space="preserve">he relevant MBS item for reimbursement of TURP is </w:t>
      </w:r>
      <w:r w:rsidRPr="000E39C2">
        <w:rPr>
          <w:color w:val="000000" w:themeColor="text1"/>
        </w:rPr>
        <w:t>item 37203 item (</w:t>
      </w:r>
      <w:r>
        <w:rPr>
          <w:color w:val="000000" w:themeColor="text1"/>
        </w:rPr>
        <w:t xml:space="preserve">fee </w:t>
      </w:r>
      <w:r w:rsidRPr="000E39C2">
        <w:rPr>
          <w:color w:val="000000" w:themeColor="text1"/>
        </w:rPr>
        <w:t>$1,058.80)</w:t>
      </w:r>
    </w:p>
    <w:p w14:paraId="06CD69DD" w14:textId="77777777" w:rsidR="00A1078E" w:rsidRPr="00C31DA9" w:rsidRDefault="00A1078E" w:rsidP="00C31DA9">
      <w:pPr>
        <w:rPr>
          <w:u w:val="single"/>
        </w:rPr>
      </w:pPr>
      <w:r w:rsidRPr="00C31DA9">
        <w:rPr>
          <w:u w:val="single"/>
        </w:rPr>
        <w:t>PUL</w:t>
      </w:r>
    </w:p>
    <w:p w14:paraId="1B25F996" w14:textId="3B1B17BF" w:rsidR="00A1078E" w:rsidRPr="00C81465" w:rsidRDefault="00A1078E" w:rsidP="00A1078E">
      <w:r>
        <w:t xml:space="preserve">The PUL </w:t>
      </w:r>
      <w:r w:rsidRPr="00E74B9D">
        <w:t>procedure involves the transurethral insertion of small, permanent UroLift implants</w:t>
      </w:r>
      <w:r>
        <w:t xml:space="preserve">, </w:t>
      </w:r>
      <w:r w:rsidRPr="00E74B9D">
        <w:t xml:space="preserve">positioned in the prostate to retract the lateral lobes </w:t>
      </w:r>
      <w:r>
        <w:t>creating</w:t>
      </w:r>
      <w:r w:rsidRPr="00525C12">
        <w:t xml:space="preserve"> anterolateral channels which go from the neck of the bladder to the outside of the prostate. This compression of the prostate </w:t>
      </w:r>
      <w:r w:rsidRPr="00525C12">
        <w:lastRenderedPageBreak/>
        <w:t xml:space="preserve">reopens the urethra and relieves LUTS. </w:t>
      </w:r>
      <w:r>
        <w:t xml:space="preserve">The ADAR nominated PUL as a comparator as it </w:t>
      </w:r>
      <w:r w:rsidRPr="00E74B9D">
        <w:t xml:space="preserve">represents a minimally invasive procedure that is similar in level of invasiveness </w:t>
      </w:r>
      <w:r>
        <w:t xml:space="preserve">to TUWA </w:t>
      </w:r>
      <w:r w:rsidRPr="00E74B9D">
        <w:t>and with an increasing utilisation on the MBS</w:t>
      </w:r>
      <w:r>
        <w:t>.</w:t>
      </w:r>
    </w:p>
    <w:p w14:paraId="51440AA5" w14:textId="2864642B" w:rsidR="00A1078E" w:rsidRPr="00C81465" w:rsidRDefault="00A1078E" w:rsidP="00C81465">
      <w:pPr>
        <w:spacing w:before="240"/>
        <w:rPr>
          <w:color w:val="3366FF"/>
          <w:szCs w:val="24"/>
        </w:rPr>
      </w:pPr>
      <w:r w:rsidRPr="000E39C2">
        <w:t xml:space="preserve">The </w:t>
      </w:r>
      <w:r>
        <w:t>r</w:t>
      </w:r>
      <w:r w:rsidRPr="000E39C2">
        <w:t xml:space="preserve">elevant MBS item for reimbursement of </w:t>
      </w:r>
      <w:r w:rsidRPr="000E39C2">
        <w:rPr>
          <w:color w:val="000000" w:themeColor="text1"/>
        </w:rPr>
        <w:t>PUL is item 36811</w:t>
      </w:r>
      <w:r>
        <w:rPr>
          <w:color w:val="000000" w:themeColor="text1"/>
        </w:rPr>
        <w:t xml:space="preserve"> (</w:t>
      </w:r>
      <w:r w:rsidRPr="00B754C1">
        <w:t>$328.55)</w:t>
      </w:r>
      <w:r w:rsidRPr="000E39C2">
        <w:rPr>
          <w:color w:val="000000" w:themeColor="text1"/>
        </w:rPr>
        <w:t xml:space="preserve">. </w:t>
      </w:r>
    </w:p>
    <w:p w14:paraId="0A011BE3" w14:textId="3C25B4F9" w:rsidR="00A1078E" w:rsidRPr="00AE0340" w:rsidRDefault="00A1078E" w:rsidP="00C81465">
      <w:pPr>
        <w:spacing w:before="240"/>
      </w:pPr>
      <w:r>
        <w:t>The commentary noted that the ADAR listed</w:t>
      </w:r>
      <w:r w:rsidRPr="00AE0340">
        <w:t xml:space="preserve"> other treatment options for LUTS, including those presented in clinical management pathway provided by the </w:t>
      </w:r>
      <w:r>
        <w:t>a</w:t>
      </w:r>
      <w:r w:rsidRPr="00AE0340">
        <w:t>pplicant, including:</w:t>
      </w:r>
      <w:r>
        <w:t xml:space="preserve"> TUNA; </w:t>
      </w:r>
      <w:r w:rsidRPr="00AE0340">
        <w:t>HoLEP</w:t>
      </w:r>
      <w:r>
        <w:t xml:space="preserve">; </w:t>
      </w:r>
      <w:r w:rsidRPr="00AE0340">
        <w:t>VLAP</w:t>
      </w:r>
      <w:r>
        <w:t xml:space="preserve"> and </w:t>
      </w:r>
      <w:r w:rsidRPr="00AE0340">
        <w:t>TUMT</w:t>
      </w:r>
      <w:r>
        <w:t>.</w:t>
      </w:r>
    </w:p>
    <w:p w14:paraId="399F6E8E" w14:textId="2F50E1A2" w:rsidR="00A1078E" w:rsidRDefault="00A1078E" w:rsidP="00C81465">
      <w:pPr>
        <w:spacing w:before="240"/>
      </w:pPr>
      <w:bookmarkStart w:id="8" w:name="_Hlk40354139"/>
      <w:r>
        <w:t>The commentary noted that the ADAR proposed</w:t>
      </w:r>
      <w:r w:rsidRPr="00525C12">
        <w:t xml:space="preserve"> TURP and PUL as main comparators as they were either the most used technique in Australia (TURP) or as they were minimally invasive (PUL).</w:t>
      </w:r>
      <w:r>
        <w:t xml:space="preserve"> However, the commentary considered that the ADAR did not provide an adequate </w:t>
      </w:r>
      <w:bookmarkStart w:id="9" w:name="_Hlk40354406"/>
      <w:r>
        <w:t xml:space="preserve">justification for why only PUL and TURP are the comparators in the ADAR (for example there is no justification for why VLAP </w:t>
      </w:r>
      <w:r w:rsidR="00C81465">
        <w:t>and HoLEP were not considered).</w:t>
      </w:r>
    </w:p>
    <w:p w14:paraId="08402B24" w14:textId="7E37B0E0" w:rsidR="00A1078E" w:rsidRDefault="00A1078E" w:rsidP="00C81465">
      <w:pPr>
        <w:spacing w:before="240"/>
      </w:pPr>
      <w:r>
        <w:t xml:space="preserve">Notwithstanding this, </w:t>
      </w:r>
      <w:bookmarkEnd w:id="9"/>
      <w:r>
        <w:t xml:space="preserve">the commentary considered that the </w:t>
      </w:r>
      <w:r w:rsidRPr="00AE0340">
        <w:t>chosen comparators</w:t>
      </w:r>
      <w:r>
        <w:t>, TURP and PUL,</w:t>
      </w:r>
      <w:r w:rsidRPr="00AE0340">
        <w:t xml:space="preserve"> may be appropriate.</w:t>
      </w:r>
    </w:p>
    <w:p w14:paraId="20C3B502" w14:textId="64BBE84D" w:rsidR="00A1078E" w:rsidRDefault="00A1078E" w:rsidP="00C81465">
      <w:pPr>
        <w:spacing w:before="240"/>
      </w:pPr>
      <w:r>
        <w:t>The pre-</w:t>
      </w:r>
      <w:r w:rsidR="00C442CD">
        <w:t>MSAC</w:t>
      </w:r>
      <w:r>
        <w:t xml:space="preserve"> response </w:t>
      </w:r>
      <w:r w:rsidR="00C442CD">
        <w:t xml:space="preserve">reiterated </w:t>
      </w:r>
      <w:r>
        <w:t xml:space="preserve">that </w:t>
      </w:r>
      <w:r w:rsidR="00C442CD">
        <w:t xml:space="preserve">TURP and PUL are the appropriate comparators and that </w:t>
      </w:r>
      <w:r w:rsidRPr="00CC4EF6">
        <w:t>VLAP, HoLEP</w:t>
      </w:r>
      <w:r>
        <w:t>,</w:t>
      </w:r>
      <w:r w:rsidRPr="00CC4EF6">
        <w:t xml:space="preserve"> TUNA</w:t>
      </w:r>
      <w:r>
        <w:t xml:space="preserve"> and </w:t>
      </w:r>
      <w:r w:rsidRPr="00CC4EF6">
        <w:t>TUMT</w:t>
      </w:r>
      <w:r>
        <w:t xml:space="preserve"> </w:t>
      </w:r>
      <w:r w:rsidR="00F33285">
        <w:t>are</w:t>
      </w:r>
      <w:r>
        <w:t xml:space="preserve"> less relevant comparators </w:t>
      </w:r>
      <w:r w:rsidR="00C442CD">
        <w:t>as</w:t>
      </w:r>
      <w:r>
        <w:t>:</w:t>
      </w:r>
    </w:p>
    <w:p w14:paraId="3E6CD592" w14:textId="77777777" w:rsidR="00C442CD" w:rsidRDefault="00C442CD" w:rsidP="00A1078E">
      <w:pPr>
        <w:pStyle w:val="ListParagraph"/>
        <w:numPr>
          <w:ilvl w:val="0"/>
          <w:numId w:val="26"/>
        </w:numPr>
      </w:pPr>
      <w:r>
        <w:t xml:space="preserve">PUL is a minimally invasive procedure, performed as day surgery and has a </w:t>
      </w:r>
      <w:r w:rsidRPr="00FA07E7">
        <w:t>similar level of invasiveness, duration and complexity to that of TUWA</w:t>
      </w:r>
      <w:r>
        <w:t xml:space="preserve"> </w:t>
      </w:r>
    </w:p>
    <w:p w14:paraId="0F03D8A8" w14:textId="0B804996" w:rsidR="00A1078E" w:rsidRDefault="00C442CD" w:rsidP="00A1078E">
      <w:pPr>
        <w:pStyle w:val="ListParagraph"/>
        <w:numPr>
          <w:ilvl w:val="0"/>
          <w:numId w:val="26"/>
        </w:numPr>
      </w:pPr>
      <w:r>
        <w:t xml:space="preserve">Alternative minimally invasive procedures listed on the MBS (e.g. VLAP, HoLEP) require </w:t>
      </w:r>
      <w:r w:rsidRPr="00236F74">
        <w:t>overnight hospitalisation</w:t>
      </w:r>
      <w:r>
        <w:t xml:space="preserve"> and have a </w:t>
      </w:r>
      <w:r w:rsidR="00A1078E">
        <w:t>relatively small market share (TUMT: 0.9%; TUNA: 1.8%; HoLEP: 5.9%; VLAP: 15.6%) relative to TURP (67.5%)</w:t>
      </w:r>
    </w:p>
    <w:p w14:paraId="219B7116" w14:textId="6022EEC6" w:rsidR="00A1078E" w:rsidRDefault="00C442CD" w:rsidP="00A1078E">
      <w:pPr>
        <w:pStyle w:val="ListParagraph"/>
        <w:numPr>
          <w:ilvl w:val="0"/>
          <w:numId w:val="26"/>
        </w:numPr>
      </w:pPr>
      <w:r>
        <w:t>TURP is considered the gold standard for BPH</w:t>
      </w:r>
      <w:r w:rsidR="00F33285">
        <w:t xml:space="preserve"> with the</w:t>
      </w:r>
      <w:r>
        <w:t xml:space="preserve"> highest utilisation amongst surgical procedures for BPH on the MBS (67.5% in 2018</w:t>
      </w:r>
      <w:r w:rsidR="00F33285">
        <w:t xml:space="preserve">) and the applicant claimed </w:t>
      </w:r>
      <w:r w:rsidR="00F33285" w:rsidRPr="00236F74">
        <w:t>TUWA procedures will substitute from TURP proce</w:t>
      </w:r>
      <w:r w:rsidR="00F33285">
        <w:t>dures should TUWA</w:t>
      </w:r>
      <w:r w:rsidR="00F33285" w:rsidRPr="00236F74">
        <w:t xml:space="preserve"> be listed on the MBS</w:t>
      </w:r>
      <w:r w:rsidR="00F33285">
        <w:t>.</w:t>
      </w:r>
      <w:bookmarkEnd w:id="8"/>
    </w:p>
    <w:p w14:paraId="634E1A7A" w14:textId="77777777" w:rsidR="00BC1364" w:rsidRPr="00F715D1" w:rsidRDefault="00BC1364" w:rsidP="00F715D1">
      <w:pPr>
        <w:pStyle w:val="Heading1"/>
      </w:pPr>
      <w:r w:rsidRPr="00F715D1">
        <w:t>Comparative safety</w:t>
      </w:r>
    </w:p>
    <w:p w14:paraId="465AB115" w14:textId="77777777" w:rsidR="00A1078E" w:rsidRDefault="00A1078E" w:rsidP="00A1078E">
      <w:r>
        <w:t xml:space="preserve">No head-to-head studies of TUWA versus the comparators, PUL or TURP, were identified. </w:t>
      </w:r>
      <w:r w:rsidRPr="00525C12">
        <w:t>Three RCTs were included in the ADAR</w:t>
      </w:r>
      <w:r>
        <w:t xml:space="preserve">: </w:t>
      </w:r>
    </w:p>
    <w:p w14:paraId="204848A6" w14:textId="4E25EE2E" w:rsidR="00A1078E" w:rsidRDefault="0025493D" w:rsidP="00A1078E">
      <w:pPr>
        <w:pStyle w:val="ListParagraph"/>
        <w:numPr>
          <w:ilvl w:val="0"/>
          <w:numId w:val="27"/>
        </w:numPr>
      </w:pPr>
      <w:r>
        <w:t>REZUM-</w:t>
      </w:r>
      <w:r w:rsidR="00A1078E" w:rsidRPr="00525C12">
        <w:t>II</w:t>
      </w:r>
      <w:r w:rsidR="00A1078E">
        <w:rPr>
          <w:rStyle w:val="FootnoteReference"/>
        </w:rPr>
        <w:footnoteReference w:id="3"/>
      </w:r>
      <w:r w:rsidR="00A1078E">
        <w:t xml:space="preserve"> study (TUWA versus sham)</w:t>
      </w:r>
      <w:r w:rsidR="00A1078E" w:rsidRPr="00525C12">
        <w:t xml:space="preserve">, </w:t>
      </w:r>
    </w:p>
    <w:p w14:paraId="1017CFDD" w14:textId="77777777" w:rsidR="00A1078E" w:rsidRDefault="00A1078E" w:rsidP="00A1078E">
      <w:pPr>
        <w:pStyle w:val="ListParagraph"/>
        <w:numPr>
          <w:ilvl w:val="0"/>
          <w:numId w:val="27"/>
        </w:numPr>
      </w:pPr>
      <w:r w:rsidRPr="00525C12">
        <w:t>L.I.F.T</w:t>
      </w:r>
      <w:r>
        <w:rPr>
          <w:rStyle w:val="FootnoteReference"/>
        </w:rPr>
        <w:footnoteReference w:id="4"/>
      </w:r>
      <w:r w:rsidRPr="00525C12">
        <w:t>.</w:t>
      </w:r>
      <w:r>
        <w:t xml:space="preserve"> study (PUL versus sham)</w:t>
      </w:r>
      <w:r w:rsidRPr="00525C12">
        <w:t xml:space="preserve"> and </w:t>
      </w:r>
    </w:p>
    <w:p w14:paraId="72087F9A" w14:textId="03B28396" w:rsidR="00A1078E" w:rsidRDefault="00A1078E" w:rsidP="00A1078E">
      <w:pPr>
        <w:pStyle w:val="ListParagraph"/>
        <w:numPr>
          <w:ilvl w:val="0"/>
          <w:numId w:val="27"/>
        </w:numPr>
      </w:pPr>
      <w:r w:rsidRPr="00525C12">
        <w:t>BPH6</w:t>
      </w:r>
      <w:r>
        <w:rPr>
          <w:rStyle w:val="FootnoteReference"/>
        </w:rPr>
        <w:footnoteReference w:id="5"/>
      </w:r>
      <w:r w:rsidR="00C81465">
        <w:t xml:space="preserve"> study (TURP versus PUL).</w:t>
      </w:r>
    </w:p>
    <w:p w14:paraId="5DA66BD0" w14:textId="0446C6A5" w:rsidR="00A1078E" w:rsidRDefault="00A1078E" w:rsidP="00C81465">
      <w:pPr>
        <w:spacing w:before="240"/>
      </w:pPr>
      <w:r>
        <w:t xml:space="preserve">The </w:t>
      </w:r>
      <w:r w:rsidRPr="00525C12">
        <w:t>REZUM</w:t>
      </w:r>
      <w:r w:rsidR="0025493D">
        <w:t>-</w:t>
      </w:r>
      <w:r w:rsidRPr="00525C12">
        <w:t>II and L.I.F.T.</w:t>
      </w:r>
      <w:r>
        <w:t xml:space="preserve"> studies</w:t>
      </w:r>
      <w:r w:rsidRPr="00525C12">
        <w:t xml:space="preserve"> were double blind and </w:t>
      </w:r>
      <w:r>
        <w:t>sham-controlled until 3 months after which</w:t>
      </w:r>
      <w:r w:rsidRPr="00525C12">
        <w:t xml:space="preserve"> patients were able to crossover to</w:t>
      </w:r>
      <w:r>
        <w:t xml:space="preserve"> the treatment arm. The BPH6 study </w:t>
      </w:r>
      <w:r w:rsidRPr="00525C12">
        <w:t>compared TURP with P</w:t>
      </w:r>
      <w:r>
        <w:t>UL with 3-month follow-up data. T</w:t>
      </w:r>
      <w:r w:rsidRPr="00525C12">
        <w:t>herefore, indire</w:t>
      </w:r>
      <w:r>
        <w:t>ct comparisons to 3 months was</w:t>
      </w:r>
      <w:r w:rsidRPr="00525C12">
        <w:t xml:space="preserve"> constructed for TUWA versus PUL</w:t>
      </w:r>
      <w:r>
        <w:t xml:space="preserve"> (via Sham) and TUWA versus TURP, via a two-step indirect comparison as per the visual presentation of the network provided in </w:t>
      </w:r>
      <w:r>
        <w:fldChar w:fldCharType="begin"/>
      </w:r>
      <w:r>
        <w:instrText xml:space="preserve"> REF _Ref31807952 \h  \* MERGEFORMAT </w:instrText>
      </w:r>
      <w:r>
        <w:fldChar w:fldCharType="separate"/>
      </w:r>
      <w:r>
        <w:t>Figure 3</w:t>
      </w:r>
      <w:r>
        <w:fldChar w:fldCharType="end"/>
      </w:r>
      <w:r>
        <w:t xml:space="preserve">. The key features of the three studies is shown in </w:t>
      </w:r>
      <w:r>
        <w:fldChar w:fldCharType="begin"/>
      </w:r>
      <w:r>
        <w:instrText xml:space="preserve"> REF _Ref399236533 \h </w:instrText>
      </w:r>
      <w:r>
        <w:fldChar w:fldCharType="separate"/>
      </w:r>
      <w:r w:rsidRPr="00525C12">
        <w:t xml:space="preserve">Table </w:t>
      </w:r>
      <w:r>
        <w:rPr>
          <w:noProof/>
        </w:rPr>
        <w:t>3</w:t>
      </w:r>
      <w:r>
        <w:fldChar w:fldCharType="end"/>
      </w:r>
      <w:r>
        <w:t>.</w:t>
      </w:r>
    </w:p>
    <w:p w14:paraId="548301D9" w14:textId="77777777" w:rsidR="00A1078E" w:rsidRDefault="00A1078E" w:rsidP="00A1078E">
      <w:pPr>
        <w:jc w:val="center"/>
      </w:pPr>
      <w:r w:rsidRPr="00D700D6">
        <w:rPr>
          <w:noProof/>
        </w:rPr>
        <w:lastRenderedPageBreak/>
        <w:drawing>
          <wp:inline distT="0" distB="0" distL="0" distR="0" wp14:anchorId="1EED759E" wp14:editId="07A3DD6E">
            <wp:extent cx="2885898" cy="2333625"/>
            <wp:effectExtent l="0" t="0" r="0" b="0"/>
            <wp:docPr id="1" name="Picture 1" descr="Network of studies for the indirect compari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9913" cy="2344958"/>
                    </a:xfrm>
                    <a:prstGeom prst="rect">
                      <a:avLst/>
                    </a:prstGeom>
                  </pic:spPr>
                </pic:pic>
              </a:graphicData>
            </a:graphic>
          </wp:inline>
        </w:drawing>
      </w:r>
    </w:p>
    <w:p w14:paraId="40EAC244" w14:textId="729697BE" w:rsidR="00A1078E" w:rsidRPr="00C31DA9" w:rsidRDefault="00A1078E" w:rsidP="00C31DA9">
      <w:pPr>
        <w:spacing w:before="240"/>
        <w:rPr>
          <w:rFonts w:ascii="Arial Narrow" w:hAnsi="Arial Narrow"/>
          <w:b/>
          <w:sz w:val="20"/>
        </w:rPr>
      </w:pPr>
      <w:bookmarkStart w:id="10" w:name="_Ref31807952"/>
      <w:bookmarkStart w:id="11" w:name="_Toc32315662"/>
      <w:r w:rsidRPr="00C31DA9">
        <w:rPr>
          <w:rFonts w:ascii="Arial Narrow" w:hAnsi="Arial Narrow"/>
          <w:b/>
          <w:sz w:val="20"/>
        </w:rPr>
        <w:t xml:space="preserve">Figure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Figure \* ARABIC </w:instrText>
      </w:r>
      <w:r w:rsidR="000B40BF" w:rsidRPr="00C31DA9">
        <w:rPr>
          <w:rFonts w:ascii="Arial Narrow" w:hAnsi="Arial Narrow"/>
          <w:b/>
          <w:sz w:val="20"/>
        </w:rPr>
        <w:fldChar w:fldCharType="separate"/>
      </w:r>
      <w:r w:rsidR="00CB2BA1">
        <w:rPr>
          <w:rFonts w:ascii="Arial Narrow" w:hAnsi="Arial Narrow"/>
          <w:b/>
          <w:noProof/>
          <w:sz w:val="20"/>
        </w:rPr>
        <w:t>3</w:t>
      </w:r>
      <w:r w:rsidR="000B40BF" w:rsidRPr="00C31DA9">
        <w:rPr>
          <w:rFonts w:ascii="Arial Narrow" w:hAnsi="Arial Narrow"/>
          <w:b/>
          <w:sz w:val="20"/>
        </w:rPr>
        <w:fldChar w:fldCharType="end"/>
      </w:r>
      <w:bookmarkEnd w:id="10"/>
      <w:r w:rsidRPr="00C31DA9">
        <w:rPr>
          <w:rFonts w:ascii="Arial Narrow" w:hAnsi="Arial Narrow"/>
          <w:b/>
          <w:sz w:val="20"/>
        </w:rPr>
        <w:tab/>
        <w:t>Network of studies for the indirect comparisons</w:t>
      </w:r>
      <w:bookmarkEnd w:id="11"/>
      <w:r w:rsidRPr="00C31DA9">
        <w:rPr>
          <w:rFonts w:ascii="Arial Narrow" w:hAnsi="Arial Narrow"/>
          <w:b/>
          <w:sz w:val="20"/>
        </w:rPr>
        <w:t xml:space="preserve"> </w:t>
      </w:r>
    </w:p>
    <w:p w14:paraId="092B7BC7" w14:textId="77777777" w:rsidR="00A1078E" w:rsidRDefault="00A1078E" w:rsidP="00A1078E">
      <w:pPr>
        <w:pStyle w:val="Tablenotes1"/>
      </w:pPr>
      <w:r>
        <w:t xml:space="preserve">Abbreviations: PUL = </w:t>
      </w:r>
      <w:r w:rsidRPr="00C04271">
        <w:t>prostatic</w:t>
      </w:r>
      <w:r>
        <w:t xml:space="preserve"> urethral lift; TURP = transurethral resection of the prostate; TUWA = transurethral water vapour ablation.</w:t>
      </w:r>
    </w:p>
    <w:p w14:paraId="6438494C" w14:textId="77777777" w:rsidR="00A1078E" w:rsidRDefault="00A1078E" w:rsidP="00A1078E">
      <w:pPr>
        <w:pStyle w:val="Tablenotes1"/>
      </w:pPr>
      <w:r>
        <w:t>Source: Figure 3, p19 of the ADAR.</w:t>
      </w:r>
    </w:p>
    <w:p w14:paraId="1AB929A3" w14:textId="77777777" w:rsidR="00A1078E" w:rsidRPr="006C1969" w:rsidRDefault="00A1078E" w:rsidP="00A1078E">
      <w:pPr>
        <w:sectPr w:rsidR="00A1078E" w:rsidRPr="006C1969" w:rsidSect="0054567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993" w:left="1440" w:header="708" w:footer="708" w:gutter="0"/>
          <w:cols w:space="708"/>
          <w:docGrid w:linePitch="360"/>
        </w:sectPr>
      </w:pPr>
      <w:bookmarkStart w:id="12" w:name="_Ref399236533"/>
      <w:bookmarkStart w:id="13" w:name="_Toc399251133"/>
      <w:bookmarkStart w:id="14" w:name="_Ref40715999"/>
    </w:p>
    <w:p w14:paraId="4C7F17D3" w14:textId="738A05D1" w:rsidR="00A1078E" w:rsidRPr="00C31DA9" w:rsidRDefault="00A1078E" w:rsidP="00C31DA9">
      <w:pPr>
        <w:rPr>
          <w:rFonts w:ascii="Arial Narrow" w:hAnsi="Arial Narrow"/>
          <w:b/>
          <w:sz w:val="20"/>
        </w:rPr>
      </w:pPr>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3</w:t>
      </w:r>
      <w:r w:rsidRPr="00C31DA9">
        <w:rPr>
          <w:rFonts w:ascii="Arial Narrow" w:hAnsi="Arial Narrow"/>
          <w:b/>
          <w:sz w:val="20"/>
        </w:rPr>
        <w:fldChar w:fldCharType="end"/>
      </w:r>
      <w:bookmarkEnd w:id="12"/>
      <w:bookmarkEnd w:id="13"/>
      <w:r w:rsidRPr="00C31DA9">
        <w:rPr>
          <w:rFonts w:ascii="Arial Narrow" w:hAnsi="Arial Narrow"/>
          <w:b/>
          <w:sz w:val="20"/>
        </w:rPr>
        <w:t xml:space="preserve"> Key features of the included evidence</w:t>
      </w:r>
      <w:bookmarkEnd w:id="14"/>
    </w:p>
    <w:tbl>
      <w:tblPr>
        <w:tblStyle w:val="TableGrid1"/>
        <w:tblW w:w="5000" w:type="pct"/>
        <w:tblCellMar>
          <w:left w:w="28" w:type="dxa"/>
          <w:right w:w="28" w:type="dxa"/>
        </w:tblCellMar>
        <w:tblLook w:val="06A0" w:firstRow="1" w:lastRow="0" w:firstColumn="1" w:lastColumn="0" w:noHBand="1"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984"/>
        <w:gridCol w:w="539"/>
        <w:gridCol w:w="1846"/>
        <w:gridCol w:w="1519"/>
        <w:gridCol w:w="5457"/>
        <w:gridCol w:w="2909"/>
      </w:tblGrid>
      <w:tr w:rsidR="00A1078E" w:rsidRPr="00525C12" w14:paraId="796EBB50" w14:textId="77777777" w:rsidTr="00A1078E">
        <w:trPr>
          <w:cnfStyle w:val="100000000000" w:firstRow="1" w:lastRow="0" w:firstColumn="0" w:lastColumn="0" w:oddVBand="0" w:evenVBand="0" w:oddHBand="0" w:evenHBand="0" w:firstRowFirstColumn="0" w:firstRowLastColumn="0" w:lastRowFirstColumn="0" w:lastRowLastColumn="0"/>
        </w:trPr>
        <w:tc>
          <w:tcPr>
            <w:tcW w:w="698" w:type="pct"/>
            <w:shd w:val="clear" w:color="auto" w:fill="auto"/>
          </w:tcPr>
          <w:p w14:paraId="42C1C9AD" w14:textId="77777777" w:rsidR="00A1078E" w:rsidRPr="00525C12" w:rsidRDefault="00A1078E" w:rsidP="00A1078E">
            <w:pPr>
              <w:pStyle w:val="TableHeading"/>
              <w:jc w:val="left"/>
              <w:rPr>
                <w:snapToGrid w:val="0"/>
                <w:lang w:eastAsia="en-US"/>
              </w:rPr>
            </w:pPr>
            <w:r w:rsidRPr="00525C12">
              <w:rPr>
                <w:snapToGrid w:val="0"/>
                <w:lang w:eastAsia="en-US"/>
              </w:rPr>
              <w:t>Trial/Study</w:t>
            </w:r>
          </w:p>
        </w:tc>
        <w:tc>
          <w:tcPr>
            <w:tcW w:w="188" w:type="pct"/>
            <w:shd w:val="clear" w:color="auto" w:fill="auto"/>
          </w:tcPr>
          <w:p w14:paraId="1F62CB64" w14:textId="77777777" w:rsidR="00A1078E" w:rsidRPr="00525C12" w:rsidRDefault="00A1078E" w:rsidP="00A1078E">
            <w:pPr>
              <w:pStyle w:val="TableHeading"/>
              <w:jc w:val="left"/>
              <w:rPr>
                <w:snapToGrid w:val="0"/>
                <w:lang w:eastAsia="en-US"/>
              </w:rPr>
            </w:pPr>
            <w:r w:rsidRPr="00525C12">
              <w:rPr>
                <w:snapToGrid w:val="0"/>
                <w:lang w:eastAsia="en-US"/>
              </w:rPr>
              <w:t>N</w:t>
            </w:r>
          </w:p>
        </w:tc>
        <w:tc>
          <w:tcPr>
            <w:tcW w:w="645" w:type="pct"/>
            <w:shd w:val="clear" w:color="auto" w:fill="auto"/>
          </w:tcPr>
          <w:p w14:paraId="2C217121" w14:textId="77777777" w:rsidR="00A1078E" w:rsidRPr="00525C12" w:rsidRDefault="00A1078E" w:rsidP="00A1078E">
            <w:pPr>
              <w:pStyle w:val="TableHeading"/>
              <w:jc w:val="left"/>
              <w:rPr>
                <w:snapToGrid w:val="0"/>
                <w:lang w:eastAsia="en-US"/>
              </w:rPr>
            </w:pPr>
            <w:r w:rsidRPr="00525C12">
              <w:rPr>
                <w:snapToGrid w:val="0"/>
                <w:lang w:eastAsia="en-US"/>
              </w:rPr>
              <w:t>Design/ duration</w:t>
            </w:r>
          </w:p>
        </w:tc>
        <w:tc>
          <w:tcPr>
            <w:tcW w:w="531" w:type="pct"/>
            <w:shd w:val="clear" w:color="auto" w:fill="auto"/>
          </w:tcPr>
          <w:p w14:paraId="19FDC280" w14:textId="77777777" w:rsidR="00A1078E" w:rsidRPr="00525C12" w:rsidRDefault="00A1078E" w:rsidP="00A1078E">
            <w:pPr>
              <w:pStyle w:val="TableHeading"/>
              <w:jc w:val="left"/>
              <w:rPr>
                <w:snapToGrid w:val="0"/>
                <w:lang w:eastAsia="en-US"/>
              </w:rPr>
            </w:pPr>
            <w:r w:rsidRPr="00525C12">
              <w:rPr>
                <w:snapToGrid w:val="0"/>
                <w:lang w:eastAsia="en-US"/>
              </w:rPr>
              <w:t>Risk of bias</w:t>
            </w:r>
          </w:p>
        </w:tc>
        <w:tc>
          <w:tcPr>
            <w:tcW w:w="1916" w:type="pct"/>
            <w:shd w:val="clear" w:color="auto" w:fill="auto"/>
          </w:tcPr>
          <w:p w14:paraId="371B753A" w14:textId="77777777" w:rsidR="00A1078E" w:rsidRPr="00525C12" w:rsidRDefault="00A1078E" w:rsidP="00A1078E">
            <w:pPr>
              <w:pStyle w:val="TableHeading"/>
              <w:jc w:val="left"/>
              <w:rPr>
                <w:snapToGrid w:val="0"/>
                <w:lang w:eastAsia="en-US"/>
              </w:rPr>
            </w:pPr>
            <w:r w:rsidRPr="00525C12">
              <w:rPr>
                <w:snapToGrid w:val="0"/>
                <w:lang w:eastAsia="en-US"/>
              </w:rPr>
              <w:t>Patient population</w:t>
            </w:r>
          </w:p>
        </w:tc>
        <w:tc>
          <w:tcPr>
            <w:tcW w:w="1023" w:type="pct"/>
            <w:shd w:val="clear" w:color="auto" w:fill="auto"/>
          </w:tcPr>
          <w:p w14:paraId="336D0BE9" w14:textId="77777777" w:rsidR="00A1078E" w:rsidRPr="00525C12" w:rsidRDefault="00A1078E" w:rsidP="00A1078E">
            <w:pPr>
              <w:pStyle w:val="TableHeading"/>
              <w:jc w:val="left"/>
              <w:rPr>
                <w:snapToGrid w:val="0"/>
                <w:lang w:eastAsia="en-US"/>
              </w:rPr>
            </w:pPr>
            <w:r w:rsidRPr="00525C12">
              <w:rPr>
                <w:snapToGrid w:val="0"/>
                <w:lang w:eastAsia="en-US"/>
              </w:rPr>
              <w:t>Key outcome(s)</w:t>
            </w:r>
          </w:p>
        </w:tc>
      </w:tr>
      <w:tr w:rsidR="00A1078E" w:rsidRPr="00525C12" w14:paraId="649FF297" w14:textId="77777777" w:rsidTr="00A1078E">
        <w:tc>
          <w:tcPr>
            <w:tcW w:w="698" w:type="pct"/>
            <w:shd w:val="clear" w:color="auto" w:fill="auto"/>
          </w:tcPr>
          <w:p w14:paraId="2814EBD1" w14:textId="77777777" w:rsidR="00A1078E" w:rsidRPr="00525C12" w:rsidRDefault="00A1078E" w:rsidP="00A1078E">
            <w:pPr>
              <w:pStyle w:val="Tabletextboldleft"/>
              <w:rPr>
                <w:snapToGrid w:val="0"/>
              </w:rPr>
            </w:pPr>
            <w:r w:rsidRPr="00525C12">
              <w:rPr>
                <w:snapToGrid w:val="0"/>
              </w:rPr>
              <w:t>Rezum II</w:t>
            </w:r>
          </w:p>
          <w:p w14:paraId="45A77F3A" w14:textId="77777777" w:rsidR="00A1078E" w:rsidRPr="00525C12" w:rsidRDefault="00A1078E" w:rsidP="00A1078E">
            <w:pPr>
              <w:pStyle w:val="Tabletextboldleft"/>
            </w:pPr>
          </w:p>
          <w:p w14:paraId="45C8A6CB" w14:textId="77777777" w:rsidR="00A1078E" w:rsidRPr="00525C12" w:rsidRDefault="00A1078E" w:rsidP="00A1078E">
            <w:pPr>
              <w:pStyle w:val="Tabletextboldleft"/>
              <w:rPr>
                <w:snapToGrid w:val="0"/>
              </w:rPr>
            </w:pPr>
            <w:r w:rsidRPr="00525C12">
              <w:t>TUWA v Sham</w:t>
            </w:r>
          </w:p>
          <w:p w14:paraId="3DB3819A" w14:textId="77777777" w:rsidR="00A1078E" w:rsidRPr="00525C12" w:rsidRDefault="00A1078E" w:rsidP="00A1078E">
            <w:pPr>
              <w:pStyle w:val="Tabletextboldleft"/>
              <w:rPr>
                <w:b w:val="0"/>
                <w:bCs/>
                <w:snapToGrid w:val="0"/>
              </w:rPr>
            </w:pPr>
          </w:p>
          <w:p w14:paraId="2A7FD234" w14:textId="77777777" w:rsidR="00A1078E" w:rsidRPr="00525C12" w:rsidRDefault="00A1078E" w:rsidP="00A1078E">
            <w:pPr>
              <w:pStyle w:val="Tabletextboldleft"/>
              <w:rPr>
                <w:b w:val="0"/>
                <w:bCs/>
                <w:snapToGrid w:val="0"/>
              </w:rPr>
            </w:pPr>
            <w:r w:rsidRPr="00525C12">
              <w:rPr>
                <w:b w:val="0"/>
                <w:bCs/>
                <w:snapToGrid w:val="0"/>
              </w:rPr>
              <w:fldChar w:fldCharType="begin">
                <w:fldData xml:space="preserve">PEVuZE5vdGU+PENpdGU+PEF1dGhvcj5NY1Zhcnk8L0F1dGhvcj48WWVhcj4yMDE2PC9ZZWFyPjxS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</w:fldData>
              </w:fldChar>
            </w:r>
            <w:r w:rsidRPr="00525C12">
              <w:rPr>
                <w:b w:val="0"/>
                <w:bCs/>
                <w:snapToGrid w:val="0"/>
              </w:rPr>
              <w:instrText xml:space="preserve"> ADDIN EN.CITE </w:instrText>
            </w:r>
            <w:r w:rsidRPr="00525C12">
              <w:rPr>
                <w:b w:val="0"/>
                <w:bCs/>
                <w:snapToGrid w:val="0"/>
              </w:rPr>
              <w:fldChar w:fldCharType="begin">
                <w:fldData xml:space="preserve">PEVuZE5vdGU+PENpdGU+PEF1dGhvcj5NY1Zhcnk8L0F1dGhvcj48WWVhcj4yMDE2PC9ZZWFyPjxS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</w:fldData>
              </w:fldChar>
            </w:r>
            <w:r w:rsidRPr="00525C12">
              <w:rPr>
                <w:b w:val="0"/>
                <w:bCs/>
                <w:snapToGrid w:val="0"/>
              </w:rPr>
              <w:instrText xml:space="preserve"> ADDIN EN.CITE.DATA </w:instrText>
            </w:r>
            <w:r w:rsidRPr="00525C12">
              <w:rPr>
                <w:b w:val="0"/>
                <w:bCs/>
                <w:snapToGrid w:val="0"/>
              </w:rPr>
            </w:r>
            <w:r w:rsidRPr="00525C12">
              <w:rPr>
                <w:b w:val="0"/>
                <w:bCs/>
                <w:snapToGrid w:val="0"/>
              </w:rPr>
              <w:fldChar w:fldCharType="end"/>
            </w:r>
            <w:r w:rsidRPr="00525C12">
              <w:rPr>
                <w:b w:val="0"/>
                <w:bCs/>
                <w:snapToGrid w:val="0"/>
              </w:rPr>
            </w:r>
            <w:r w:rsidRPr="00525C12">
              <w:rPr>
                <w:b w:val="0"/>
                <w:bCs/>
                <w:snapToGrid w:val="0"/>
              </w:rPr>
              <w:fldChar w:fldCharType="separate"/>
            </w:r>
            <w:r w:rsidRPr="00525C12">
              <w:rPr>
                <w:b w:val="0"/>
                <w:bCs/>
                <w:noProof/>
                <w:snapToGrid w:val="0"/>
              </w:rPr>
              <w:t>(</w:t>
            </w:r>
            <w:hyperlink w:anchor="_ENREF_6" w:tooltip="McVary, 2016 #128" w:history="1">
              <w:r w:rsidRPr="00525C12">
                <w:rPr>
                  <w:b w:val="0"/>
                  <w:bCs/>
                  <w:noProof/>
                  <w:snapToGrid w:val="0"/>
                </w:rPr>
                <w:t>McVary et al., 2016b</w:t>
              </w:r>
            </w:hyperlink>
            <w:r w:rsidRPr="00525C12">
              <w:rPr>
                <w:b w:val="0"/>
                <w:bCs/>
                <w:noProof/>
                <w:snapToGrid w:val="0"/>
              </w:rPr>
              <w:t>)</w:t>
            </w:r>
            <w:r w:rsidRPr="00525C12">
              <w:rPr>
                <w:b w:val="0"/>
                <w:bCs/>
                <w:snapToGrid w:val="0"/>
              </w:rPr>
              <w:fldChar w:fldCharType="end"/>
            </w:r>
            <w:r w:rsidRPr="00525C12">
              <w:rPr>
                <w:b w:val="0"/>
                <w:bCs/>
                <w:snapToGrid w:val="0"/>
              </w:rPr>
              <w:t xml:space="preserve"> </w:t>
            </w:r>
            <w:r w:rsidRPr="00525C12">
              <w:rPr>
                <w:b w:val="0"/>
                <w:bCs/>
                <w:snapToGrid w:val="0"/>
              </w:rPr>
              <w:fldChar w:fldCharType="begin">
                <w:fldData xml:space="preserve">PEVuZE5vdGU+PENpdGU+PEF1dGhvcj5NY1Zhcnk8L0F1dGhvcj48WWVhcj4yMDE2PC9ZZWFyPjxS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Pr="00525C12">
              <w:rPr>
                <w:b w:val="0"/>
                <w:bCs/>
                <w:snapToGrid w:val="0"/>
              </w:rPr>
              <w:instrText xml:space="preserve"> ADDIN EN.CITE </w:instrText>
            </w:r>
            <w:r w:rsidRPr="00525C12">
              <w:rPr>
                <w:b w:val="0"/>
                <w:bCs/>
                <w:snapToGrid w:val="0"/>
              </w:rPr>
              <w:fldChar w:fldCharType="begin">
                <w:fldData xml:space="preserve">PEVuZE5vdGU+PENpdGU+PEF1dGhvcj5NY1Zhcnk8L0F1dGhvcj48WWVhcj4yMDE2PC9ZZWFyPjxS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Pr="00525C12">
              <w:rPr>
                <w:b w:val="0"/>
                <w:bCs/>
                <w:snapToGrid w:val="0"/>
              </w:rPr>
              <w:instrText xml:space="preserve"> ADDIN EN.CITE.DATA </w:instrText>
            </w:r>
            <w:r w:rsidRPr="00525C12">
              <w:rPr>
                <w:b w:val="0"/>
                <w:bCs/>
                <w:snapToGrid w:val="0"/>
              </w:rPr>
            </w:r>
            <w:r w:rsidRPr="00525C12">
              <w:rPr>
                <w:b w:val="0"/>
                <w:bCs/>
                <w:snapToGrid w:val="0"/>
              </w:rPr>
              <w:fldChar w:fldCharType="end"/>
            </w:r>
            <w:r w:rsidRPr="00525C12">
              <w:rPr>
                <w:b w:val="0"/>
                <w:bCs/>
                <w:snapToGrid w:val="0"/>
              </w:rPr>
            </w:r>
            <w:r w:rsidRPr="00525C12">
              <w:rPr>
                <w:b w:val="0"/>
                <w:bCs/>
                <w:snapToGrid w:val="0"/>
              </w:rPr>
              <w:fldChar w:fldCharType="separate"/>
            </w:r>
            <w:r w:rsidRPr="00525C12">
              <w:rPr>
                <w:b w:val="0"/>
                <w:bCs/>
                <w:noProof/>
                <w:snapToGrid w:val="0"/>
              </w:rPr>
              <w:t>(</w:t>
            </w:r>
            <w:hyperlink w:anchor="_ENREF_5" w:tooltip="McVary, 2016 #127" w:history="1">
              <w:r w:rsidRPr="00525C12">
                <w:rPr>
                  <w:b w:val="0"/>
                  <w:bCs/>
                  <w:noProof/>
                  <w:snapToGrid w:val="0"/>
                </w:rPr>
                <w:t>McVary et al., 2016a</w:t>
              </w:r>
            </w:hyperlink>
            <w:r w:rsidRPr="00525C12">
              <w:rPr>
                <w:b w:val="0"/>
                <w:bCs/>
                <w:noProof/>
                <w:snapToGrid w:val="0"/>
              </w:rPr>
              <w:t xml:space="preserve">, </w:t>
            </w:r>
            <w:hyperlink w:anchor="_ENREF_11" w:tooltip="Roehrborn, 2017 #131" w:history="1">
              <w:r w:rsidRPr="00525C12">
                <w:rPr>
                  <w:b w:val="0"/>
                  <w:bCs/>
                  <w:noProof/>
                  <w:snapToGrid w:val="0"/>
                </w:rPr>
                <w:t>Roehrborn et al., 2017b</w:t>
              </w:r>
            </w:hyperlink>
            <w:r w:rsidRPr="00525C12">
              <w:rPr>
                <w:b w:val="0"/>
                <w:bCs/>
                <w:noProof/>
                <w:snapToGrid w:val="0"/>
              </w:rPr>
              <w:t xml:space="preserve">, </w:t>
            </w:r>
            <w:hyperlink w:anchor="_ENREF_8" w:tooltip="McVary, 2018 #129" w:history="1">
              <w:r w:rsidRPr="00525C12">
                <w:rPr>
                  <w:b w:val="0"/>
                  <w:bCs/>
                  <w:noProof/>
                  <w:snapToGrid w:val="0"/>
                </w:rPr>
                <w:t>McVary and Roehrborn, 2018</w:t>
              </w:r>
            </w:hyperlink>
            <w:r w:rsidRPr="00525C12">
              <w:rPr>
                <w:b w:val="0"/>
                <w:bCs/>
                <w:noProof/>
                <w:snapToGrid w:val="0"/>
              </w:rPr>
              <w:t xml:space="preserve">, </w:t>
            </w:r>
            <w:hyperlink w:anchor="_ENREF_9" w:tooltip="McVary, 2019 #130" w:history="1">
              <w:r w:rsidRPr="00525C12">
                <w:rPr>
                  <w:b w:val="0"/>
                  <w:bCs/>
                  <w:noProof/>
                  <w:snapToGrid w:val="0"/>
                </w:rPr>
                <w:t>McVary et al., 2019</w:t>
              </w:r>
            </w:hyperlink>
            <w:r w:rsidRPr="00525C12">
              <w:rPr>
                <w:b w:val="0"/>
                <w:bCs/>
                <w:noProof/>
                <w:snapToGrid w:val="0"/>
              </w:rPr>
              <w:t>)</w:t>
            </w:r>
            <w:r w:rsidRPr="00525C12">
              <w:rPr>
                <w:b w:val="0"/>
                <w:bCs/>
                <w:snapToGrid w:val="0"/>
              </w:rPr>
              <w:fldChar w:fldCharType="end"/>
            </w:r>
          </w:p>
        </w:tc>
        <w:tc>
          <w:tcPr>
            <w:tcW w:w="188" w:type="pct"/>
            <w:shd w:val="clear" w:color="auto" w:fill="auto"/>
          </w:tcPr>
          <w:p w14:paraId="04AFE5E4" w14:textId="77777777" w:rsidR="00A1078E" w:rsidRPr="00525C12" w:rsidRDefault="00A1078E" w:rsidP="00A1078E">
            <w:pPr>
              <w:pStyle w:val="Tabletextboldleft"/>
              <w:rPr>
                <w:b w:val="0"/>
                <w:bCs/>
                <w:snapToGrid w:val="0"/>
              </w:rPr>
            </w:pPr>
            <w:r w:rsidRPr="00525C12">
              <w:rPr>
                <w:b w:val="0"/>
                <w:bCs/>
                <w:snapToGrid w:val="0"/>
              </w:rPr>
              <w:t>197</w:t>
            </w:r>
          </w:p>
          <w:p w14:paraId="6B131CDD" w14:textId="77777777" w:rsidR="00A1078E" w:rsidRPr="00525C12" w:rsidRDefault="00A1078E" w:rsidP="00A1078E">
            <w:pPr>
              <w:pStyle w:val="Tabletextboldleft"/>
              <w:rPr>
                <w:b w:val="0"/>
                <w:bCs/>
                <w:snapToGrid w:val="0"/>
              </w:rPr>
            </w:pPr>
          </w:p>
          <w:p w14:paraId="57473D99" w14:textId="77777777" w:rsidR="00A1078E" w:rsidRPr="00525C12" w:rsidRDefault="00A1078E" w:rsidP="00A1078E">
            <w:pPr>
              <w:pStyle w:val="Tabletextboldleft"/>
              <w:rPr>
                <w:b w:val="0"/>
                <w:bCs/>
                <w:snapToGrid w:val="0"/>
              </w:rPr>
            </w:pPr>
            <w:r w:rsidRPr="00525C12">
              <w:rPr>
                <w:b w:val="0"/>
                <w:bCs/>
                <w:snapToGrid w:val="0"/>
              </w:rPr>
              <w:t>136 TUWA v 61 sham</w:t>
            </w:r>
          </w:p>
        </w:tc>
        <w:tc>
          <w:tcPr>
            <w:tcW w:w="645" w:type="pct"/>
            <w:shd w:val="clear" w:color="auto" w:fill="auto"/>
          </w:tcPr>
          <w:p w14:paraId="63130566" w14:textId="77777777" w:rsidR="00A1078E" w:rsidRPr="00525C12" w:rsidRDefault="00A1078E" w:rsidP="00A1078E">
            <w:pPr>
              <w:pStyle w:val="Tabletextboldleft"/>
              <w:rPr>
                <w:b w:val="0"/>
                <w:bCs/>
                <w:snapToGrid w:val="0"/>
              </w:rPr>
            </w:pPr>
            <w:r w:rsidRPr="00525C12">
              <w:rPr>
                <w:b w:val="0"/>
                <w:bCs/>
                <w:snapToGrid w:val="0"/>
              </w:rPr>
              <w:t>MC, R, DB until 3 months (patients and assessors), CO, 4 years</w:t>
            </w:r>
          </w:p>
        </w:tc>
        <w:tc>
          <w:tcPr>
            <w:tcW w:w="531" w:type="pct"/>
            <w:shd w:val="clear" w:color="auto" w:fill="auto"/>
          </w:tcPr>
          <w:p w14:paraId="6BC30CB1" w14:textId="77777777" w:rsidR="00A1078E" w:rsidRPr="00525C12" w:rsidRDefault="00A1078E" w:rsidP="00A1078E">
            <w:pPr>
              <w:pStyle w:val="Tabletextboldleft"/>
              <w:rPr>
                <w:b w:val="0"/>
                <w:bCs/>
                <w:snapToGrid w:val="0"/>
              </w:rPr>
            </w:pPr>
            <w:r w:rsidRPr="00525C12">
              <w:rPr>
                <w:b w:val="0"/>
                <w:bCs/>
                <w:snapToGrid w:val="0"/>
              </w:rPr>
              <w:t>Some concerns</w:t>
            </w:r>
          </w:p>
        </w:tc>
        <w:tc>
          <w:tcPr>
            <w:tcW w:w="1916" w:type="pct"/>
            <w:shd w:val="clear" w:color="auto" w:fill="auto"/>
          </w:tcPr>
          <w:p w14:paraId="34CADF0F" w14:textId="77777777" w:rsidR="00A1078E" w:rsidRPr="00525C12" w:rsidRDefault="00A1078E" w:rsidP="00A1078E">
            <w:pPr>
              <w:pStyle w:val="Tabletextboldleft"/>
              <w:rPr>
                <w:b w:val="0"/>
                <w:bCs/>
                <w:snapToGrid w:val="0"/>
              </w:rPr>
            </w:pPr>
            <w:r w:rsidRPr="00525C12">
              <w:rPr>
                <w:b w:val="0"/>
                <w:bCs/>
                <w:snapToGrid w:val="0"/>
              </w:rPr>
              <w:t>Men aged ≥ 50 years with moderate to severe LUTS secondary to BPH, no prior invasive prostate procedures, prostate volume 30 to 80cm</w:t>
            </w:r>
            <w:r w:rsidRPr="00525C12">
              <w:rPr>
                <w:b w:val="0"/>
                <w:bCs/>
                <w:snapToGrid w:val="0"/>
                <w:vertAlign w:val="superscript"/>
              </w:rPr>
              <w:t>3</w:t>
            </w:r>
            <w:r w:rsidRPr="00525C12">
              <w:rPr>
                <w:b w:val="0"/>
                <w:bCs/>
                <w:snapToGrid w:val="0"/>
              </w:rPr>
              <w:t>, IPSS ≥ 13, Q</w:t>
            </w:r>
            <w:r w:rsidRPr="00525C12">
              <w:rPr>
                <w:b w:val="0"/>
                <w:bCs/>
                <w:snapToGrid w:val="0"/>
                <w:vertAlign w:val="subscript"/>
              </w:rPr>
              <w:t>max</w:t>
            </w:r>
            <w:r w:rsidRPr="00525C12">
              <w:rPr>
                <w:b w:val="0"/>
                <w:bCs/>
                <w:snapToGrid w:val="0"/>
              </w:rPr>
              <w:t xml:space="preserve"> 5 to 15ml/s for voided volume of at least 125ml. </w:t>
            </w:r>
          </w:p>
          <w:p w14:paraId="65DC068F" w14:textId="77777777" w:rsidR="00A1078E" w:rsidRPr="00525C12" w:rsidRDefault="00A1078E" w:rsidP="00A1078E">
            <w:pPr>
              <w:pStyle w:val="Tabletextboldleft"/>
              <w:rPr>
                <w:b w:val="0"/>
                <w:bCs/>
                <w:snapToGrid w:val="0"/>
              </w:rPr>
            </w:pPr>
          </w:p>
          <w:p w14:paraId="44F47A0F" w14:textId="77777777" w:rsidR="00A1078E" w:rsidRPr="00525C12" w:rsidRDefault="00A1078E" w:rsidP="00A1078E">
            <w:pPr>
              <w:pStyle w:val="Tabletextboldleft"/>
              <w:rPr>
                <w:b w:val="0"/>
                <w:bCs/>
                <w:snapToGrid w:val="0"/>
                <w:u w:val="single"/>
              </w:rPr>
            </w:pPr>
            <w:r w:rsidRPr="00525C12">
              <w:rPr>
                <w:b w:val="0"/>
                <w:bCs/>
                <w:snapToGrid w:val="0"/>
                <w:u w:val="single"/>
              </w:rPr>
              <w:t xml:space="preserve">Washout from medical treatment </w:t>
            </w:r>
          </w:p>
          <w:p w14:paraId="71FB70AE" w14:textId="77777777" w:rsidR="00A1078E" w:rsidRPr="00525C12" w:rsidRDefault="00A1078E" w:rsidP="00A1078E">
            <w:pPr>
              <w:pStyle w:val="Tabletextboldleft"/>
              <w:rPr>
                <w:b w:val="0"/>
                <w:bCs/>
                <w:snapToGrid w:val="0"/>
              </w:rPr>
            </w:pPr>
            <w:r w:rsidRPr="00525C12">
              <w:rPr>
                <w:b w:val="0"/>
                <w:bCs/>
                <w:snapToGrid w:val="0"/>
              </w:rPr>
              <w:t>4 weeks: α-blockers, anticholinergics, daily doses of phosphodiesterase-5</w:t>
            </w:r>
          </w:p>
          <w:p w14:paraId="561EBE3E" w14:textId="77777777" w:rsidR="00A1078E" w:rsidRPr="00525C12" w:rsidRDefault="00A1078E" w:rsidP="00A1078E">
            <w:pPr>
              <w:pStyle w:val="Tabletextboldleft"/>
              <w:rPr>
                <w:b w:val="0"/>
                <w:bCs/>
                <w:snapToGrid w:val="0"/>
              </w:rPr>
            </w:pPr>
            <w:r w:rsidRPr="00525C12">
              <w:rPr>
                <w:b w:val="0"/>
                <w:bCs/>
                <w:snapToGrid w:val="0"/>
              </w:rPr>
              <w:t xml:space="preserve">inhibitors </w:t>
            </w:r>
          </w:p>
          <w:p w14:paraId="74753440" w14:textId="77777777" w:rsidR="00A1078E" w:rsidRPr="00525C12" w:rsidRDefault="00A1078E" w:rsidP="00A1078E">
            <w:pPr>
              <w:pStyle w:val="Tabletextboldleft"/>
              <w:rPr>
                <w:b w:val="0"/>
                <w:bCs/>
                <w:snapToGrid w:val="0"/>
              </w:rPr>
            </w:pPr>
            <w:r w:rsidRPr="00525C12">
              <w:rPr>
                <w:b w:val="0"/>
                <w:bCs/>
                <w:snapToGrid w:val="0"/>
              </w:rPr>
              <w:t>3 months: estrogen, androgen-suppressing drugs,</w:t>
            </w:r>
          </w:p>
          <w:p w14:paraId="4F627263" w14:textId="77777777" w:rsidR="00A1078E" w:rsidRPr="00525C12" w:rsidRDefault="00A1078E" w:rsidP="00A1078E">
            <w:pPr>
              <w:pStyle w:val="Tabletextboldleft"/>
              <w:rPr>
                <w:b w:val="0"/>
                <w:bCs/>
                <w:snapToGrid w:val="0"/>
              </w:rPr>
            </w:pPr>
            <w:r w:rsidRPr="00525C12">
              <w:rPr>
                <w:b w:val="0"/>
                <w:bCs/>
                <w:snapToGrid w:val="0"/>
              </w:rPr>
              <w:t>anabolic steroids, type II 5α-reductase inhibitors</w:t>
            </w:r>
          </w:p>
          <w:p w14:paraId="0ECB129D" w14:textId="77777777" w:rsidR="00A1078E" w:rsidRPr="00525C12" w:rsidRDefault="00A1078E" w:rsidP="00A1078E">
            <w:pPr>
              <w:pStyle w:val="Tabletextboldleft"/>
              <w:rPr>
                <w:b w:val="0"/>
                <w:bCs/>
                <w:snapToGrid w:val="0"/>
              </w:rPr>
            </w:pPr>
            <w:r w:rsidRPr="00525C12">
              <w:rPr>
                <w:b w:val="0"/>
                <w:bCs/>
                <w:snapToGrid w:val="0"/>
              </w:rPr>
              <w:t xml:space="preserve">6 months: dual 5α-reductase inhibitors. </w:t>
            </w:r>
          </w:p>
          <w:p w14:paraId="1F95D1ED" w14:textId="77777777" w:rsidR="00A1078E" w:rsidRPr="00525C12" w:rsidRDefault="00A1078E" w:rsidP="00A1078E">
            <w:pPr>
              <w:pStyle w:val="Tabletextboldleft"/>
              <w:rPr>
                <w:b w:val="0"/>
                <w:bCs/>
                <w:snapToGrid w:val="0"/>
              </w:rPr>
            </w:pPr>
          </w:p>
          <w:p w14:paraId="51A3301D" w14:textId="77777777" w:rsidR="00A1078E" w:rsidRPr="00525C12" w:rsidRDefault="00A1078E" w:rsidP="00A1078E">
            <w:pPr>
              <w:pStyle w:val="Tabletextboldleft"/>
              <w:rPr>
                <w:b w:val="0"/>
                <w:bCs/>
                <w:snapToGrid w:val="0"/>
              </w:rPr>
            </w:pPr>
            <w:r w:rsidRPr="00525C12">
              <w:rPr>
                <w:b w:val="0"/>
                <w:bCs/>
                <w:snapToGrid w:val="0"/>
              </w:rPr>
              <w:t>Medication for LUTS or ED were prohibited for the duration of the study.</w:t>
            </w:r>
          </w:p>
        </w:tc>
        <w:tc>
          <w:tcPr>
            <w:tcW w:w="1023" w:type="pct"/>
            <w:shd w:val="clear" w:color="auto" w:fill="auto"/>
          </w:tcPr>
          <w:p w14:paraId="7C799928" w14:textId="77777777" w:rsidR="00A1078E" w:rsidRPr="00525C12" w:rsidRDefault="00A1078E" w:rsidP="00A1078E">
            <w:pPr>
              <w:pStyle w:val="Tabletextboldleft"/>
              <w:rPr>
                <w:b w:val="0"/>
                <w:bCs/>
                <w:snapToGrid w:val="0"/>
                <w:u w:val="single"/>
              </w:rPr>
            </w:pPr>
            <w:r w:rsidRPr="00525C12">
              <w:rPr>
                <w:b w:val="0"/>
                <w:bCs/>
                <w:snapToGrid w:val="0"/>
                <w:u w:val="single"/>
              </w:rPr>
              <w:t>Effectiveness outcomes</w:t>
            </w:r>
          </w:p>
          <w:p w14:paraId="5FF57E74" w14:textId="77777777" w:rsidR="00A1078E" w:rsidRPr="00525C12" w:rsidRDefault="00A1078E" w:rsidP="00A1078E">
            <w:pPr>
              <w:pStyle w:val="Tabletextboldleft"/>
              <w:rPr>
                <w:b w:val="0"/>
                <w:bCs/>
                <w:snapToGrid w:val="0"/>
              </w:rPr>
            </w:pPr>
            <w:r w:rsidRPr="00525C12">
              <w:rPr>
                <w:b w:val="0"/>
                <w:bCs/>
                <w:snapToGrid w:val="0"/>
              </w:rPr>
              <w:t>IPSS, QoL, Q</w:t>
            </w:r>
            <w:r w:rsidRPr="00525C12">
              <w:rPr>
                <w:b w:val="0"/>
                <w:bCs/>
                <w:snapToGrid w:val="0"/>
                <w:vertAlign w:val="subscript"/>
              </w:rPr>
              <w:t>max</w:t>
            </w:r>
            <w:r w:rsidRPr="00525C12">
              <w:rPr>
                <w:b w:val="0"/>
                <w:bCs/>
                <w:snapToGrid w:val="0"/>
              </w:rPr>
              <w:t>, BPHII, IIEF-15, MSHQ-EjD,</w:t>
            </w:r>
            <w:r w:rsidRPr="00525C12">
              <w:rPr>
                <w:bCs/>
              </w:rPr>
              <w:t xml:space="preserve"> </w:t>
            </w:r>
            <w:r w:rsidRPr="00525C12">
              <w:rPr>
                <w:b w:val="0"/>
              </w:rPr>
              <w:t>incontinence (OAB-q SF and ICS male IS-SF), VAS,</w:t>
            </w:r>
            <w:r w:rsidRPr="00525C12">
              <w:t xml:space="preserve"> </w:t>
            </w:r>
            <w:r w:rsidRPr="00525C12">
              <w:rPr>
                <w:b w:val="0"/>
                <w:bCs/>
              </w:rPr>
              <w:t>PSA</w:t>
            </w:r>
          </w:p>
          <w:p w14:paraId="680109C5" w14:textId="77777777" w:rsidR="00A1078E" w:rsidRPr="00525C12" w:rsidRDefault="00A1078E" w:rsidP="00A1078E">
            <w:pPr>
              <w:pStyle w:val="Tabletextboldleft"/>
              <w:rPr>
                <w:b w:val="0"/>
                <w:bCs/>
                <w:snapToGrid w:val="0"/>
              </w:rPr>
            </w:pPr>
          </w:p>
          <w:p w14:paraId="0AE0BE69" w14:textId="77777777" w:rsidR="00A1078E" w:rsidRPr="00525C12" w:rsidRDefault="00A1078E" w:rsidP="00A1078E">
            <w:pPr>
              <w:pStyle w:val="Tabletextboldleft"/>
              <w:rPr>
                <w:b w:val="0"/>
                <w:bCs/>
                <w:snapToGrid w:val="0"/>
                <w:u w:val="single"/>
              </w:rPr>
            </w:pPr>
            <w:r w:rsidRPr="00525C12">
              <w:rPr>
                <w:b w:val="0"/>
                <w:bCs/>
                <w:snapToGrid w:val="0"/>
                <w:u w:val="single"/>
              </w:rPr>
              <w:t>Safety outcomes</w:t>
            </w:r>
          </w:p>
          <w:p w14:paraId="6AF56E93" w14:textId="77777777" w:rsidR="00A1078E" w:rsidRPr="00525C12" w:rsidRDefault="00A1078E" w:rsidP="00A1078E">
            <w:pPr>
              <w:pStyle w:val="Tabletextboldleft"/>
              <w:rPr>
                <w:b w:val="0"/>
                <w:bCs/>
                <w:snapToGrid w:val="0"/>
              </w:rPr>
            </w:pPr>
            <w:r w:rsidRPr="00525C12">
              <w:rPr>
                <w:b w:val="0"/>
                <w:bCs/>
                <w:snapToGrid w:val="0"/>
              </w:rPr>
              <w:t>De novo sexual dysfunction, ejaculatory function, acute and late adverse events</w:t>
            </w:r>
          </w:p>
        </w:tc>
      </w:tr>
      <w:tr w:rsidR="00A1078E" w:rsidRPr="00525C12" w14:paraId="4DD00C36" w14:textId="77777777" w:rsidTr="00A1078E">
        <w:tc>
          <w:tcPr>
            <w:tcW w:w="698" w:type="pct"/>
            <w:shd w:val="clear" w:color="auto" w:fill="auto"/>
          </w:tcPr>
          <w:p w14:paraId="672A67FD" w14:textId="77777777" w:rsidR="00A1078E" w:rsidRPr="00525C12" w:rsidRDefault="00A1078E" w:rsidP="00A1078E">
            <w:pPr>
              <w:pStyle w:val="Tabletextboldleft"/>
              <w:rPr>
                <w:bCs/>
              </w:rPr>
            </w:pPr>
            <w:r w:rsidRPr="00525C12">
              <w:rPr>
                <w:b w:val="0"/>
                <w:bCs/>
                <w:snapToGrid w:val="0"/>
              </w:rPr>
              <w:t>L</w:t>
            </w:r>
            <w:r w:rsidRPr="00525C12">
              <w:rPr>
                <w:bCs/>
              </w:rPr>
              <w:t>.I.F.T</w:t>
            </w:r>
          </w:p>
          <w:p w14:paraId="60E44CA5" w14:textId="77777777" w:rsidR="00A1078E" w:rsidRPr="00525C12" w:rsidRDefault="00A1078E" w:rsidP="00A1078E">
            <w:pPr>
              <w:pStyle w:val="Tabletextboldleft"/>
              <w:rPr>
                <w:bCs/>
              </w:rPr>
            </w:pPr>
            <w:r w:rsidRPr="00525C12">
              <w:rPr>
                <w:bCs/>
              </w:rPr>
              <w:t>PUL v Sham</w:t>
            </w:r>
          </w:p>
          <w:p w14:paraId="315D39D2" w14:textId="77777777" w:rsidR="00A1078E" w:rsidRPr="00525C12" w:rsidRDefault="00A1078E" w:rsidP="00A1078E">
            <w:pPr>
              <w:pStyle w:val="Tabletextboldleft"/>
              <w:rPr>
                <w:b w:val="0"/>
                <w:bCs/>
                <w:snapToGrid w:val="0"/>
              </w:rPr>
            </w:pPr>
            <w:r w:rsidRPr="00525C12">
              <w:rPr>
                <w:b w:val="0"/>
                <w:bCs/>
                <w:snapToGrid w:val="0"/>
              </w:rPr>
              <w:fldChar w:fldCharType="begin">
                <w:fldData xml:space="preserve">PEVuZE5vdGU+PENpdGU+PEF1dGhvcj5DYW50d2VsbDwvQXV0aG9yPjxZZWFyPjIwMTQ8L1llYXI+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</w:fldData>
              </w:fldChar>
            </w:r>
            <w:r w:rsidRPr="00525C12">
              <w:rPr>
                <w:b w:val="0"/>
                <w:bCs/>
                <w:snapToGrid w:val="0"/>
              </w:rPr>
              <w:instrText xml:space="preserve"> ADDIN EN.CITE </w:instrText>
            </w:r>
            <w:r w:rsidRPr="00525C12">
              <w:rPr>
                <w:b w:val="0"/>
                <w:bCs/>
                <w:snapToGrid w:val="0"/>
              </w:rPr>
              <w:fldChar w:fldCharType="begin">
                <w:fldData xml:space="preserve">PEVuZE5vdGU+PENpdGU+PEF1dGhvcj5DYW50d2VsbDwvQXV0aG9yPjxZZWFyPjIwMTQ8L1llYXI+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</w:fldData>
              </w:fldChar>
            </w:r>
            <w:r w:rsidRPr="00525C12">
              <w:rPr>
                <w:b w:val="0"/>
                <w:bCs/>
                <w:snapToGrid w:val="0"/>
              </w:rPr>
              <w:instrText xml:space="preserve"> ADDIN EN.CITE.DATA </w:instrText>
            </w:r>
            <w:r w:rsidRPr="00525C12">
              <w:rPr>
                <w:b w:val="0"/>
                <w:bCs/>
                <w:snapToGrid w:val="0"/>
              </w:rPr>
            </w:r>
            <w:r w:rsidRPr="00525C12">
              <w:rPr>
                <w:b w:val="0"/>
                <w:bCs/>
                <w:snapToGrid w:val="0"/>
              </w:rPr>
              <w:fldChar w:fldCharType="end"/>
            </w:r>
            <w:r w:rsidRPr="00525C12">
              <w:rPr>
                <w:b w:val="0"/>
                <w:bCs/>
                <w:snapToGrid w:val="0"/>
              </w:rPr>
            </w:r>
            <w:r w:rsidRPr="00525C12">
              <w:rPr>
                <w:b w:val="0"/>
                <w:bCs/>
                <w:snapToGrid w:val="0"/>
              </w:rPr>
              <w:fldChar w:fldCharType="separate"/>
            </w:r>
            <w:r w:rsidRPr="00525C12">
              <w:rPr>
                <w:b w:val="0"/>
                <w:bCs/>
                <w:noProof/>
                <w:snapToGrid w:val="0"/>
              </w:rPr>
              <w:t>(</w:t>
            </w:r>
            <w:hyperlink w:anchor="_ENREF_3" w:tooltip="Cantwell, 2014 #132" w:history="1">
              <w:r w:rsidRPr="00525C12">
                <w:rPr>
                  <w:b w:val="0"/>
                  <w:bCs/>
                  <w:noProof/>
                  <w:snapToGrid w:val="0"/>
                </w:rPr>
                <w:t>Cantwell et al., 2014</w:t>
              </w:r>
            </w:hyperlink>
            <w:r w:rsidRPr="00525C12">
              <w:rPr>
                <w:b w:val="0"/>
                <w:bCs/>
                <w:noProof/>
                <w:snapToGrid w:val="0"/>
              </w:rPr>
              <w:t xml:space="preserve">, </w:t>
            </w:r>
            <w:hyperlink w:anchor="_ENREF_7" w:tooltip="McVary, 2014 #133" w:history="1">
              <w:r w:rsidRPr="00525C12">
                <w:rPr>
                  <w:b w:val="0"/>
                  <w:bCs/>
                  <w:noProof/>
                  <w:snapToGrid w:val="0"/>
                </w:rPr>
                <w:t>McVary et al., 2014</w:t>
              </w:r>
            </w:hyperlink>
            <w:r w:rsidRPr="00525C12">
              <w:rPr>
                <w:b w:val="0"/>
                <w:bCs/>
                <w:noProof/>
                <w:snapToGrid w:val="0"/>
              </w:rPr>
              <w:t xml:space="preserve">, </w:t>
            </w:r>
            <w:hyperlink w:anchor="_ENREF_10" w:tooltip="Roehrborn, 2017 #134" w:history="1">
              <w:r w:rsidRPr="00525C12">
                <w:rPr>
                  <w:b w:val="0"/>
                  <w:bCs/>
                  <w:noProof/>
                  <w:snapToGrid w:val="0"/>
                </w:rPr>
                <w:t>Roehrborn et al., 2017a</w:t>
              </w:r>
            </w:hyperlink>
            <w:r w:rsidRPr="00525C12">
              <w:rPr>
                <w:b w:val="0"/>
                <w:bCs/>
                <w:noProof/>
                <w:snapToGrid w:val="0"/>
              </w:rPr>
              <w:t xml:space="preserve">, </w:t>
            </w:r>
            <w:hyperlink w:anchor="_ENREF_12" w:tooltip="Roehrborn, 2013 #135" w:history="1">
              <w:r w:rsidRPr="00525C12">
                <w:rPr>
                  <w:b w:val="0"/>
                  <w:bCs/>
                  <w:noProof/>
                  <w:snapToGrid w:val="0"/>
                </w:rPr>
                <w:t>Roehrborn et al., 2013</w:t>
              </w:r>
            </w:hyperlink>
            <w:r w:rsidRPr="00525C12">
              <w:rPr>
                <w:b w:val="0"/>
                <w:bCs/>
                <w:noProof/>
                <w:snapToGrid w:val="0"/>
              </w:rPr>
              <w:t xml:space="preserve">, </w:t>
            </w:r>
            <w:hyperlink w:anchor="_ENREF_13" w:tooltip="Roehrborn, 2015 #136" w:history="1">
              <w:r w:rsidRPr="00525C12">
                <w:rPr>
                  <w:b w:val="0"/>
                  <w:bCs/>
                  <w:noProof/>
                  <w:snapToGrid w:val="0"/>
                </w:rPr>
                <w:t>Roehrborn et al., 2015a</w:t>
              </w:r>
            </w:hyperlink>
            <w:r w:rsidRPr="00525C12">
              <w:rPr>
                <w:b w:val="0"/>
                <w:bCs/>
                <w:noProof/>
                <w:snapToGrid w:val="0"/>
              </w:rPr>
              <w:t xml:space="preserve">, </w:t>
            </w:r>
            <w:hyperlink w:anchor="_ENREF_14" w:tooltip="Roehrborn, 2015 #137" w:history="1">
              <w:r w:rsidRPr="00525C12">
                <w:rPr>
                  <w:b w:val="0"/>
                  <w:bCs/>
                  <w:noProof/>
                  <w:snapToGrid w:val="0"/>
                </w:rPr>
                <w:t>Roehrborn et al., 2015b</w:t>
              </w:r>
            </w:hyperlink>
            <w:r w:rsidRPr="00525C12">
              <w:rPr>
                <w:b w:val="0"/>
                <w:bCs/>
                <w:noProof/>
                <w:snapToGrid w:val="0"/>
              </w:rPr>
              <w:t xml:space="preserve">, </w:t>
            </w:r>
            <w:hyperlink w:anchor="_ENREF_15" w:tooltip="Rukstalis, 2016 #138" w:history="1">
              <w:r w:rsidRPr="00525C12">
                <w:rPr>
                  <w:b w:val="0"/>
                  <w:bCs/>
                  <w:noProof/>
                  <w:snapToGrid w:val="0"/>
                </w:rPr>
                <w:t>Rukstalis et al., 2016</w:t>
              </w:r>
            </w:hyperlink>
            <w:r w:rsidRPr="00525C12">
              <w:rPr>
                <w:b w:val="0"/>
                <w:bCs/>
                <w:noProof/>
                <w:snapToGrid w:val="0"/>
              </w:rPr>
              <w:t>)</w:t>
            </w:r>
            <w:r w:rsidRPr="00525C12">
              <w:rPr>
                <w:b w:val="0"/>
                <w:bCs/>
                <w:snapToGrid w:val="0"/>
              </w:rPr>
              <w:fldChar w:fldCharType="end"/>
            </w:r>
          </w:p>
        </w:tc>
        <w:tc>
          <w:tcPr>
            <w:tcW w:w="188" w:type="pct"/>
            <w:shd w:val="clear" w:color="auto" w:fill="auto"/>
          </w:tcPr>
          <w:p w14:paraId="60800BFF" w14:textId="77777777" w:rsidR="00A1078E" w:rsidRPr="00525C12" w:rsidRDefault="00A1078E" w:rsidP="00A1078E">
            <w:pPr>
              <w:pStyle w:val="Tabletextboldleft"/>
              <w:rPr>
                <w:b w:val="0"/>
                <w:bCs/>
                <w:snapToGrid w:val="0"/>
              </w:rPr>
            </w:pPr>
            <w:r w:rsidRPr="00525C12">
              <w:rPr>
                <w:b w:val="0"/>
                <w:bCs/>
                <w:snapToGrid w:val="0"/>
              </w:rPr>
              <w:t>206</w:t>
            </w:r>
          </w:p>
          <w:p w14:paraId="2B592641" w14:textId="77777777" w:rsidR="00A1078E" w:rsidRPr="00525C12" w:rsidRDefault="00A1078E" w:rsidP="00A1078E">
            <w:pPr>
              <w:pStyle w:val="Tabletextboldleft"/>
              <w:rPr>
                <w:b w:val="0"/>
                <w:bCs/>
                <w:snapToGrid w:val="0"/>
              </w:rPr>
            </w:pPr>
          </w:p>
          <w:p w14:paraId="161D65AE" w14:textId="77777777" w:rsidR="00A1078E" w:rsidRPr="00525C12" w:rsidRDefault="00A1078E" w:rsidP="00A1078E">
            <w:pPr>
              <w:pStyle w:val="Tabletextboldleft"/>
              <w:rPr>
                <w:b w:val="0"/>
                <w:bCs/>
                <w:snapToGrid w:val="0"/>
              </w:rPr>
            </w:pPr>
            <w:r w:rsidRPr="00525C12">
              <w:rPr>
                <w:b w:val="0"/>
                <w:bCs/>
                <w:snapToGrid w:val="0"/>
              </w:rPr>
              <w:t>140 PUL v 66 sham</w:t>
            </w:r>
          </w:p>
        </w:tc>
        <w:tc>
          <w:tcPr>
            <w:tcW w:w="645" w:type="pct"/>
            <w:shd w:val="clear" w:color="auto" w:fill="auto"/>
          </w:tcPr>
          <w:p w14:paraId="00D2846E" w14:textId="77777777" w:rsidR="00A1078E" w:rsidRPr="00525C12" w:rsidRDefault="00A1078E" w:rsidP="00A1078E">
            <w:pPr>
              <w:pStyle w:val="Tabletextboldleft"/>
              <w:rPr>
                <w:b w:val="0"/>
                <w:bCs/>
                <w:snapToGrid w:val="0"/>
              </w:rPr>
            </w:pPr>
            <w:r w:rsidRPr="00525C12">
              <w:rPr>
                <w:b w:val="0"/>
                <w:bCs/>
                <w:snapToGrid w:val="0"/>
              </w:rPr>
              <w:t>MC, R</w:t>
            </w:r>
            <w:r w:rsidRPr="00525C12">
              <w:rPr>
                <w:bCs/>
              </w:rPr>
              <w:t xml:space="preserve">, </w:t>
            </w:r>
            <w:r w:rsidRPr="00525C12">
              <w:rPr>
                <w:b w:val="0"/>
              </w:rPr>
              <w:t>DB until 3 months (patients and assessors), CO, 5 years</w:t>
            </w:r>
          </w:p>
        </w:tc>
        <w:tc>
          <w:tcPr>
            <w:tcW w:w="531" w:type="pct"/>
            <w:shd w:val="clear" w:color="auto" w:fill="auto"/>
          </w:tcPr>
          <w:p w14:paraId="272F16A0" w14:textId="77777777" w:rsidR="00A1078E" w:rsidRPr="00525C12" w:rsidRDefault="00A1078E" w:rsidP="00A1078E">
            <w:pPr>
              <w:pStyle w:val="Tabletextboldleft"/>
              <w:rPr>
                <w:b w:val="0"/>
                <w:bCs/>
                <w:snapToGrid w:val="0"/>
              </w:rPr>
            </w:pPr>
            <w:r w:rsidRPr="00525C12">
              <w:rPr>
                <w:b w:val="0"/>
                <w:bCs/>
                <w:snapToGrid w:val="0"/>
              </w:rPr>
              <w:t>Some concerns</w:t>
            </w:r>
          </w:p>
        </w:tc>
        <w:tc>
          <w:tcPr>
            <w:tcW w:w="1916" w:type="pct"/>
            <w:shd w:val="clear" w:color="auto" w:fill="auto"/>
          </w:tcPr>
          <w:p w14:paraId="5483C779" w14:textId="77777777" w:rsidR="00A1078E" w:rsidRPr="00525C12" w:rsidRDefault="00A1078E" w:rsidP="00A1078E">
            <w:pPr>
              <w:pStyle w:val="Tabletextboldleft"/>
              <w:rPr>
                <w:b w:val="0"/>
                <w:bCs/>
              </w:rPr>
            </w:pPr>
            <w:r w:rsidRPr="00525C12">
              <w:rPr>
                <w:b w:val="0"/>
                <w:bCs/>
                <w:snapToGrid w:val="0"/>
              </w:rPr>
              <w:t>M</w:t>
            </w:r>
            <w:r w:rsidRPr="00525C12">
              <w:rPr>
                <w:b w:val="0"/>
                <w:bCs/>
              </w:rPr>
              <w:t>en aged ≥ 50 years with no prior surgical treatment for BPH, AUASI ≥ 13, Q</w:t>
            </w:r>
            <w:r w:rsidRPr="00525C12">
              <w:rPr>
                <w:b w:val="0"/>
                <w:bCs/>
                <w:vertAlign w:val="subscript"/>
              </w:rPr>
              <w:t>max</w:t>
            </w:r>
            <w:r w:rsidRPr="00525C12">
              <w:rPr>
                <w:b w:val="0"/>
                <w:bCs/>
              </w:rPr>
              <w:t xml:space="preserve"> ≤ 12ml/s for 125ml voided volume, prostate volume 30 to 80cm</w:t>
            </w:r>
            <w:r w:rsidRPr="00525C12">
              <w:rPr>
                <w:b w:val="0"/>
                <w:bCs/>
                <w:vertAlign w:val="superscript"/>
              </w:rPr>
              <w:t>3</w:t>
            </w:r>
            <w:r w:rsidRPr="00525C12">
              <w:rPr>
                <w:b w:val="0"/>
                <w:bCs/>
              </w:rPr>
              <w:t>.</w:t>
            </w:r>
          </w:p>
          <w:p w14:paraId="5E886002" w14:textId="77777777" w:rsidR="00A1078E" w:rsidRPr="00525C12" w:rsidRDefault="00A1078E" w:rsidP="00A1078E">
            <w:pPr>
              <w:pStyle w:val="Tabletextboldleft"/>
              <w:rPr>
                <w:b w:val="0"/>
                <w:bCs/>
                <w:snapToGrid w:val="0"/>
                <w:u w:val="single"/>
              </w:rPr>
            </w:pPr>
            <w:r w:rsidRPr="00525C12">
              <w:rPr>
                <w:b w:val="0"/>
                <w:bCs/>
                <w:snapToGrid w:val="0"/>
                <w:u w:val="single"/>
              </w:rPr>
              <w:t>Washout from medical treatment</w:t>
            </w:r>
          </w:p>
          <w:p w14:paraId="30D8163A" w14:textId="77777777" w:rsidR="00A1078E" w:rsidRPr="00525C12" w:rsidRDefault="00A1078E" w:rsidP="00A1078E">
            <w:pPr>
              <w:pStyle w:val="Tabletextboldleft"/>
              <w:rPr>
                <w:b w:val="0"/>
                <w:bCs/>
                <w:snapToGrid w:val="0"/>
              </w:rPr>
            </w:pPr>
            <w:r w:rsidRPr="00525C12">
              <w:rPr>
                <w:b w:val="0"/>
                <w:bCs/>
                <w:snapToGrid w:val="0"/>
              </w:rPr>
              <w:t>3 days: anticoagulants</w:t>
            </w:r>
          </w:p>
          <w:p w14:paraId="6CD97F51" w14:textId="77777777" w:rsidR="00A1078E" w:rsidRPr="00525C12" w:rsidRDefault="00A1078E" w:rsidP="00A1078E">
            <w:pPr>
              <w:pStyle w:val="Tabletextboldleft"/>
              <w:rPr>
                <w:b w:val="0"/>
                <w:bCs/>
                <w:snapToGrid w:val="0"/>
              </w:rPr>
            </w:pPr>
            <w:r w:rsidRPr="00525C12">
              <w:rPr>
                <w:b w:val="0"/>
                <w:bCs/>
                <w:snapToGrid w:val="0"/>
              </w:rPr>
              <w:t xml:space="preserve">2 weeks: α-blocker </w:t>
            </w:r>
          </w:p>
          <w:p w14:paraId="6EF634DE" w14:textId="77777777" w:rsidR="00A1078E" w:rsidRPr="00525C12" w:rsidRDefault="00A1078E" w:rsidP="00A1078E">
            <w:pPr>
              <w:pStyle w:val="Tabletextboldleft"/>
              <w:rPr>
                <w:bCs/>
                <w:snapToGrid w:val="0"/>
              </w:rPr>
            </w:pPr>
            <w:r w:rsidRPr="00525C12">
              <w:rPr>
                <w:b w:val="0"/>
                <w:bCs/>
                <w:snapToGrid w:val="0"/>
              </w:rPr>
              <w:t>3 months: 5α-reductase inhibitor</w:t>
            </w:r>
          </w:p>
        </w:tc>
        <w:tc>
          <w:tcPr>
            <w:tcW w:w="1023" w:type="pct"/>
            <w:shd w:val="clear" w:color="auto" w:fill="auto"/>
          </w:tcPr>
          <w:p w14:paraId="76571EF5" w14:textId="77777777" w:rsidR="00A1078E" w:rsidRPr="00525C12" w:rsidRDefault="00A1078E" w:rsidP="00A1078E">
            <w:pPr>
              <w:pStyle w:val="Tabletextboldleft"/>
              <w:rPr>
                <w:b w:val="0"/>
                <w:bCs/>
                <w:snapToGrid w:val="0"/>
                <w:u w:val="single"/>
              </w:rPr>
            </w:pPr>
            <w:r w:rsidRPr="00525C12">
              <w:rPr>
                <w:b w:val="0"/>
                <w:bCs/>
                <w:snapToGrid w:val="0"/>
                <w:u w:val="single"/>
              </w:rPr>
              <w:t>Effectiveness outcomes</w:t>
            </w:r>
          </w:p>
          <w:p w14:paraId="074B9604" w14:textId="77777777" w:rsidR="00A1078E" w:rsidRPr="00525C12" w:rsidRDefault="00A1078E" w:rsidP="00A1078E">
            <w:pPr>
              <w:pStyle w:val="Tabletextboldleft"/>
              <w:rPr>
                <w:b w:val="0"/>
                <w:bCs/>
                <w:snapToGrid w:val="0"/>
              </w:rPr>
            </w:pPr>
            <w:r w:rsidRPr="00525C12">
              <w:rPr>
                <w:b w:val="0"/>
                <w:bCs/>
                <w:snapToGrid w:val="0"/>
              </w:rPr>
              <w:t>AUASI, QoL, BPHII, IIEF, MSHQ-EjD, MSHQ-Bother, Q</w:t>
            </w:r>
            <w:r w:rsidRPr="00525C12">
              <w:rPr>
                <w:b w:val="0"/>
                <w:bCs/>
                <w:snapToGrid w:val="0"/>
                <w:vertAlign w:val="subscript"/>
              </w:rPr>
              <w:t>max</w:t>
            </w:r>
            <w:r w:rsidRPr="00525C12">
              <w:rPr>
                <w:b w:val="0"/>
                <w:bCs/>
                <w:snapToGrid w:val="0"/>
              </w:rPr>
              <w:t>, PVR,</w:t>
            </w:r>
            <w:r w:rsidRPr="00525C12">
              <w:rPr>
                <w:bCs/>
              </w:rPr>
              <w:t xml:space="preserve"> </w:t>
            </w:r>
            <w:r w:rsidRPr="00525C12">
              <w:rPr>
                <w:b w:val="0"/>
              </w:rPr>
              <w:t>IPSS, HRQL, SHIM</w:t>
            </w:r>
          </w:p>
          <w:p w14:paraId="79C6D86A" w14:textId="77777777" w:rsidR="00A1078E" w:rsidRPr="00525C12" w:rsidRDefault="00A1078E" w:rsidP="00A1078E">
            <w:pPr>
              <w:pStyle w:val="Tabletextboldleft"/>
              <w:rPr>
                <w:b w:val="0"/>
                <w:bCs/>
                <w:snapToGrid w:val="0"/>
                <w:u w:val="single"/>
              </w:rPr>
            </w:pPr>
            <w:r w:rsidRPr="00525C12">
              <w:rPr>
                <w:b w:val="0"/>
                <w:bCs/>
                <w:snapToGrid w:val="0"/>
                <w:u w:val="single"/>
              </w:rPr>
              <w:t>Safety outcomes</w:t>
            </w:r>
          </w:p>
          <w:p w14:paraId="5C6946DA" w14:textId="77777777" w:rsidR="00A1078E" w:rsidRPr="00525C12" w:rsidRDefault="00A1078E" w:rsidP="00A1078E">
            <w:pPr>
              <w:pStyle w:val="Tabletextboldleft"/>
              <w:rPr>
                <w:b w:val="0"/>
                <w:bCs/>
                <w:snapToGrid w:val="0"/>
              </w:rPr>
            </w:pPr>
            <w:r w:rsidRPr="00525C12">
              <w:rPr>
                <w:b w:val="0"/>
                <w:bCs/>
                <w:snapToGrid w:val="0"/>
              </w:rPr>
              <w:t xml:space="preserve">Adverse events, de novo sustained ED and anejaculation </w:t>
            </w:r>
          </w:p>
        </w:tc>
      </w:tr>
      <w:tr w:rsidR="00A1078E" w:rsidRPr="00525C12" w14:paraId="609053EB" w14:textId="77777777" w:rsidTr="00A1078E">
        <w:tc>
          <w:tcPr>
            <w:tcW w:w="698" w:type="pct"/>
            <w:shd w:val="clear" w:color="auto" w:fill="auto"/>
          </w:tcPr>
          <w:p w14:paraId="4171467D" w14:textId="77777777" w:rsidR="00A1078E" w:rsidRPr="00525C12" w:rsidRDefault="00A1078E" w:rsidP="00A1078E">
            <w:pPr>
              <w:pStyle w:val="Tabletextboldleft"/>
              <w:rPr>
                <w:snapToGrid w:val="0"/>
              </w:rPr>
            </w:pPr>
            <w:r w:rsidRPr="00525C12">
              <w:rPr>
                <w:snapToGrid w:val="0"/>
              </w:rPr>
              <w:t>BPH6</w:t>
            </w:r>
          </w:p>
          <w:p w14:paraId="31A9FF34" w14:textId="77777777" w:rsidR="00A1078E" w:rsidRPr="00525C12" w:rsidRDefault="00A1078E" w:rsidP="00A1078E">
            <w:pPr>
              <w:pStyle w:val="Tabletextboldleft"/>
              <w:rPr>
                <w:snapToGrid w:val="0"/>
              </w:rPr>
            </w:pPr>
          </w:p>
          <w:p w14:paraId="61B046E7" w14:textId="77777777" w:rsidR="00A1078E" w:rsidRPr="00525C12" w:rsidRDefault="00A1078E" w:rsidP="00A1078E">
            <w:pPr>
              <w:pStyle w:val="Tabletextboldleft"/>
              <w:rPr>
                <w:snapToGrid w:val="0"/>
              </w:rPr>
            </w:pPr>
            <w:r w:rsidRPr="00525C12">
              <w:rPr>
                <w:snapToGrid w:val="0"/>
              </w:rPr>
              <w:t>PUL v TURP</w:t>
            </w:r>
          </w:p>
          <w:p w14:paraId="429D0407" w14:textId="77777777" w:rsidR="00A1078E" w:rsidRPr="00525C12" w:rsidRDefault="00A1078E" w:rsidP="00A1078E">
            <w:pPr>
              <w:pStyle w:val="Tabletextboldleft"/>
              <w:rPr>
                <w:b w:val="0"/>
                <w:bCs/>
                <w:snapToGrid w:val="0"/>
              </w:rPr>
            </w:pPr>
          </w:p>
          <w:p w14:paraId="1CB060E7" w14:textId="77777777" w:rsidR="00A1078E" w:rsidRPr="00525C12" w:rsidRDefault="00A1078E" w:rsidP="00A1078E">
            <w:pPr>
              <w:pStyle w:val="Tabletextboldleft"/>
              <w:rPr>
                <w:b w:val="0"/>
                <w:bCs/>
                <w:snapToGrid w:val="0"/>
              </w:rPr>
            </w:pPr>
            <w:r w:rsidRPr="00525C12">
              <w:rPr>
                <w:b w:val="0"/>
                <w:bCs/>
                <w:snapToGrid w:val="0"/>
              </w:rPr>
              <w:fldChar w:fldCharType="begin">
                <w:fldData xml:space="preserve">PEVuZE5vdGU+PENpdGU+PEF1dGhvcj5HcmF0emtlPC9BdXRob3I+PFllYXI+MjAxNzwvWWVhcj48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525C12">
              <w:rPr>
                <w:b w:val="0"/>
                <w:bCs/>
                <w:snapToGrid w:val="0"/>
              </w:rPr>
              <w:instrText xml:space="preserve"> ADDIN EN.CITE </w:instrText>
            </w:r>
            <w:r w:rsidRPr="00525C12">
              <w:rPr>
                <w:b w:val="0"/>
                <w:bCs/>
                <w:snapToGrid w:val="0"/>
              </w:rPr>
              <w:fldChar w:fldCharType="begin">
                <w:fldData xml:space="preserve">PEVuZE5vdGU+PENpdGU+PEF1dGhvcj5HcmF0emtlPC9BdXRob3I+PFllYXI+MjAxNzwvWWVhcj48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</w:fldData>
              </w:fldChar>
            </w:r>
            <w:r w:rsidRPr="00525C12">
              <w:rPr>
                <w:b w:val="0"/>
                <w:bCs/>
                <w:snapToGrid w:val="0"/>
              </w:rPr>
              <w:instrText xml:space="preserve"> ADDIN EN.CITE.DATA </w:instrText>
            </w:r>
            <w:r w:rsidRPr="00525C12">
              <w:rPr>
                <w:b w:val="0"/>
                <w:bCs/>
                <w:snapToGrid w:val="0"/>
              </w:rPr>
            </w:r>
            <w:r w:rsidRPr="00525C12">
              <w:rPr>
                <w:b w:val="0"/>
                <w:bCs/>
                <w:snapToGrid w:val="0"/>
              </w:rPr>
              <w:fldChar w:fldCharType="end"/>
            </w:r>
            <w:r w:rsidRPr="00525C12">
              <w:rPr>
                <w:b w:val="0"/>
                <w:bCs/>
                <w:snapToGrid w:val="0"/>
              </w:rPr>
            </w:r>
            <w:r w:rsidRPr="00525C12">
              <w:rPr>
                <w:b w:val="0"/>
                <w:bCs/>
                <w:snapToGrid w:val="0"/>
              </w:rPr>
              <w:fldChar w:fldCharType="separate"/>
            </w:r>
            <w:r w:rsidRPr="00525C12">
              <w:rPr>
                <w:b w:val="0"/>
                <w:bCs/>
                <w:noProof/>
                <w:snapToGrid w:val="0"/>
              </w:rPr>
              <w:t>(</w:t>
            </w:r>
            <w:hyperlink w:anchor="_ENREF_4" w:tooltip="Gratzke, 2017 #139" w:history="1">
              <w:r w:rsidRPr="00525C12">
                <w:rPr>
                  <w:b w:val="0"/>
                  <w:bCs/>
                  <w:noProof/>
                  <w:snapToGrid w:val="0"/>
                </w:rPr>
                <w:t>Gratzke et al., 2017</w:t>
              </w:r>
            </w:hyperlink>
            <w:r w:rsidRPr="00525C12">
              <w:rPr>
                <w:b w:val="0"/>
                <w:bCs/>
                <w:noProof/>
                <w:snapToGrid w:val="0"/>
              </w:rPr>
              <w:t xml:space="preserve">, </w:t>
            </w:r>
            <w:hyperlink w:anchor="_ENREF_16" w:tooltip="Sonksen, 2015 #140" w:history="1">
              <w:r w:rsidRPr="00525C12">
                <w:rPr>
                  <w:b w:val="0"/>
                  <w:bCs/>
                  <w:noProof/>
                  <w:snapToGrid w:val="0"/>
                </w:rPr>
                <w:t>Sonksen et al., 2015</w:t>
              </w:r>
            </w:hyperlink>
            <w:r w:rsidRPr="00525C12">
              <w:rPr>
                <w:b w:val="0"/>
                <w:bCs/>
                <w:noProof/>
                <w:snapToGrid w:val="0"/>
              </w:rPr>
              <w:t>)</w:t>
            </w:r>
            <w:r w:rsidRPr="00525C12">
              <w:rPr>
                <w:b w:val="0"/>
                <w:bCs/>
                <w:snapToGrid w:val="0"/>
              </w:rPr>
              <w:fldChar w:fldCharType="end"/>
            </w:r>
          </w:p>
        </w:tc>
        <w:tc>
          <w:tcPr>
            <w:tcW w:w="188" w:type="pct"/>
            <w:shd w:val="clear" w:color="auto" w:fill="auto"/>
          </w:tcPr>
          <w:p w14:paraId="35824806" w14:textId="77777777" w:rsidR="00A1078E" w:rsidRPr="00525C12" w:rsidRDefault="00A1078E" w:rsidP="00A1078E">
            <w:pPr>
              <w:pStyle w:val="Tabletextboldleft"/>
              <w:rPr>
                <w:b w:val="0"/>
                <w:bCs/>
                <w:snapToGrid w:val="0"/>
              </w:rPr>
            </w:pPr>
            <w:r w:rsidRPr="00525C12">
              <w:rPr>
                <w:b w:val="0"/>
                <w:bCs/>
                <w:snapToGrid w:val="0"/>
              </w:rPr>
              <w:t>91</w:t>
            </w:r>
          </w:p>
          <w:p w14:paraId="6211DA4E" w14:textId="77777777" w:rsidR="00A1078E" w:rsidRPr="00525C12" w:rsidRDefault="00A1078E" w:rsidP="00A1078E">
            <w:pPr>
              <w:pStyle w:val="Tabletextboldleft"/>
              <w:rPr>
                <w:b w:val="0"/>
                <w:bCs/>
                <w:snapToGrid w:val="0"/>
              </w:rPr>
            </w:pPr>
          </w:p>
          <w:p w14:paraId="61F0D127" w14:textId="77777777" w:rsidR="00A1078E" w:rsidRPr="00525C12" w:rsidRDefault="00A1078E" w:rsidP="00A1078E">
            <w:pPr>
              <w:pStyle w:val="Tabletextboldleft"/>
              <w:rPr>
                <w:b w:val="0"/>
                <w:bCs/>
                <w:snapToGrid w:val="0"/>
              </w:rPr>
            </w:pPr>
            <w:r w:rsidRPr="00525C12">
              <w:rPr>
                <w:b w:val="0"/>
                <w:bCs/>
                <w:snapToGrid w:val="0"/>
              </w:rPr>
              <w:t>45 PUL v 35 TURP</w:t>
            </w:r>
          </w:p>
        </w:tc>
        <w:tc>
          <w:tcPr>
            <w:tcW w:w="645" w:type="pct"/>
            <w:shd w:val="clear" w:color="auto" w:fill="auto"/>
          </w:tcPr>
          <w:p w14:paraId="6E94B7CE" w14:textId="77777777" w:rsidR="00A1078E" w:rsidRPr="00525C12" w:rsidRDefault="00A1078E" w:rsidP="00A1078E">
            <w:pPr>
              <w:pStyle w:val="Tabletextboldleft"/>
              <w:rPr>
                <w:b w:val="0"/>
                <w:bCs/>
                <w:snapToGrid w:val="0"/>
              </w:rPr>
            </w:pPr>
            <w:r w:rsidRPr="00525C12">
              <w:rPr>
                <w:b w:val="0"/>
                <w:bCs/>
                <w:snapToGrid w:val="0"/>
              </w:rPr>
              <w:t>MC, R, OL, 2 years</w:t>
            </w:r>
          </w:p>
        </w:tc>
        <w:tc>
          <w:tcPr>
            <w:tcW w:w="531" w:type="pct"/>
            <w:shd w:val="clear" w:color="auto" w:fill="auto"/>
          </w:tcPr>
          <w:p w14:paraId="5A5C5697" w14:textId="77777777" w:rsidR="00A1078E" w:rsidRPr="00525C12" w:rsidRDefault="00A1078E" w:rsidP="00A1078E">
            <w:pPr>
              <w:pStyle w:val="Tabletextboldleft"/>
              <w:rPr>
                <w:b w:val="0"/>
                <w:bCs/>
                <w:snapToGrid w:val="0"/>
              </w:rPr>
            </w:pPr>
            <w:r w:rsidRPr="00525C12">
              <w:rPr>
                <w:b w:val="0"/>
                <w:bCs/>
                <w:snapToGrid w:val="0"/>
              </w:rPr>
              <w:t xml:space="preserve">High </w:t>
            </w:r>
          </w:p>
        </w:tc>
        <w:tc>
          <w:tcPr>
            <w:tcW w:w="1916" w:type="pct"/>
            <w:shd w:val="clear" w:color="auto" w:fill="auto"/>
          </w:tcPr>
          <w:p w14:paraId="2372C955" w14:textId="77777777" w:rsidR="00A1078E" w:rsidRPr="00525C12" w:rsidRDefault="00A1078E" w:rsidP="00A1078E">
            <w:pPr>
              <w:pStyle w:val="Tabletextboldleft"/>
              <w:rPr>
                <w:b w:val="0"/>
                <w:bCs/>
                <w:snapToGrid w:val="0"/>
              </w:rPr>
            </w:pPr>
            <w:r w:rsidRPr="00525C12">
              <w:rPr>
                <w:b w:val="0"/>
                <w:bCs/>
                <w:snapToGrid w:val="0"/>
              </w:rPr>
              <w:t>Men aged ≥ 50 years, IPSS &gt; 12; Q</w:t>
            </w:r>
            <w:r w:rsidRPr="00525C12">
              <w:rPr>
                <w:b w:val="0"/>
                <w:bCs/>
                <w:snapToGrid w:val="0"/>
                <w:vertAlign w:val="subscript"/>
              </w:rPr>
              <w:t>max</w:t>
            </w:r>
            <w:r w:rsidRPr="00525C12">
              <w:rPr>
                <w:b w:val="0"/>
                <w:bCs/>
                <w:snapToGrid w:val="0"/>
              </w:rPr>
              <w:t xml:space="preserve"> ≤ 15ml/s for 125ml voided volume, PVR &lt; 350ml, prostate volume ≤ 60cm</w:t>
            </w:r>
            <w:r w:rsidRPr="00525C12">
              <w:rPr>
                <w:b w:val="0"/>
                <w:bCs/>
                <w:snapToGrid w:val="0"/>
                <w:vertAlign w:val="superscript"/>
              </w:rPr>
              <w:t>3</w:t>
            </w:r>
            <w:r w:rsidRPr="00525C12">
              <w:rPr>
                <w:b w:val="0"/>
                <w:bCs/>
                <w:snapToGrid w:val="0"/>
              </w:rPr>
              <w:t xml:space="preserve"> on ultrasound, sexually active within 6 months of the procedure, SHIM &gt; 6, positive response to MSHQ-EjD (excluding “could not ejaculate”), incontinence severity index score ≤ 4.</w:t>
            </w:r>
          </w:p>
        </w:tc>
        <w:tc>
          <w:tcPr>
            <w:tcW w:w="1023" w:type="pct"/>
            <w:shd w:val="clear" w:color="auto" w:fill="auto"/>
          </w:tcPr>
          <w:p w14:paraId="05A279A1" w14:textId="77777777" w:rsidR="00A1078E" w:rsidRPr="00525C12" w:rsidRDefault="00A1078E" w:rsidP="00A1078E">
            <w:pPr>
              <w:pStyle w:val="Tabletextboldleft"/>
              <w:rPr>
                <w:b w:val="0"/>
                <w:bCs/>
                <w:snapToGrid w:val="0"/>
                <w:u w:val="single"/>
              </w:rPr>
            </w:pPr>
            <w:r w:rsidRPr="00525C12">
              <w:rPr>
                <w:b w:val="0"/>
                <w:bCs/>
                <w:snapToGrid w:val="0"/>
                <w:u w:val="single"/>
              </w:rPr>
              <w:t>Effectiveness outcomes</w:t>
            </w:r>
          </w:p>
          <w:p w14:paraId="4520CE5C" w14:textId="77777777" w:rsidR="00A1078E" w:rsidRPr="00525C12" w:rsidRDefault="00A1078E" w:rsidP="00A1078E">
            <w:pPr>
              <w:pStyle w:val="Tabletextboldleft"/>
              <w:rPr>
                <w:b w:val="0"/>
                <w:bCs/>
                <w:snapToGrid w:val="0"/>
              </w:rPr>
            </w:pPr>
            <w:r w:rsidRPr="00525C12">
              <w:rPr>
                <w:b w:val="0"/>
                <w:bCs/>
                <w:snapToGrid w:val="0"/>
              </w:rPr>
              <w:t>IPSS, QoR VAS, SHIM, MSHQ-EjD, ISI score</w:t>
            </w:r>
          </w:p>
          <w:p w14:paraId="16997418" w14:textId="77777777" w:rsidR="00A1078E" w:rsidRPr="00525C12" w:rsidRDefault="00A1078E" w:rsidP="00A1078E">
            <w:pPr>
              <w:pStyle w:val="Tabletextboldleft"/>
              <w:rPr>
                <w:b w:val="0"/>
                <w:bCs/>
                <w:snapToGrid w:val="0"/>
              </w:rPr>
            </w:pPr>
          </w:p>
          <w:p w14:paraId="180779F0" w14:textId="77777777" w:rsidR="00A1078E" w:rsidRPr="00525C12" w:rsidRDefault="00A1078E" w:rsidP="00A1078E">
            <w:pPr>
              <w:pStyle w:val="Tabletextboldleft"/>
              <w:rPr>
                <w:b w:val="0"/>
                <w:bCs/>
                <w:snapToGrid w:val="0"/>
                <w:u w:val="single"/>
              </w:rPr>
            </w:pPr>
            <w:r w:rsidRPr="00525C12">
              <w:rPr>
                <w:b w:val="0"/>
                <w:bCs/>
                <w:snapToGrid w:val="0"/>
                <w:u w:val="single"/>
              </w:rPr>
              <w:t>Safety outcomes</w:t>
            </w:r>
          </w:p>
          <w:p w14:paraId="71DDAF05" w14:textId="77777777" w:rsidR="00A1078E" w:rsidRPr="00525C12" w:rsidRDefault="00A1078E" w:rsidP="00A1078E">
            <w:pPr>
              <w:pStyle w:val="Tabletextboldleft"/>
              <w:rPr>
                <w:b w:val="0"/>
                <w:bCs/>
                <w:snapToGrid w:val="0"/>
              </w:rPr>
            </w:pPr>
            <w:r w:rsidRPr="00525C12">
              <w:rPr>
                <w:b w:val="0"/>
                <w:bCs/>
                <w:snapToGrid w:val="0"/>
              </w:rPr>
              <w:t xml:space="preserve">Adverse events (severity measured on the Clavien-Dindo classification system) </w:t>
            </w:r>
          </w:p>
        </w:tc>
      </w:tr>
    </w:tbl>
    <w:p w14:paraId="1BF03704" w14:textId="77777777" w:rsidR="00A1078E" w:rsidRPr="004D7746" w:rsidRDefault="00A1078E" w:rsidP="00A1078E">
      <w:pPr>
        <w:pStyle w:val="Tablenotes1"/>
        <w:keepNext/>
        <w:widowControl/>
      </w:pPr>
      <w:r>
        <w:rPr>
          <w:rStyle w:val="TablenotesChar"/>
        </w:rPr>
        <w:t xml:space="preserve">Abbreviations: </w:t>
      </w:r>
      <w:r w:rsidRPr="004D7746">
        <w:rPr>
          <w:rStyle w:val="TablenotesChar"/>
        </w:rPr>
        <w:t>AUASI = American Urological Association Symptom Index; BPH = benign prostatic hyperplasia; BPHII = benign prostatic hyperplasia Impact Index; CO = cross over; DB = double blind; ED = erectile dysfunction; HRQL: Health Related Quality of Life; ICS male IS-SF = International Continence Society Male Incontinence Scale Questionnaire-Short Form; IIEF-EF = International Index of Erectile Function erectile function domain; IPSS = International Prostate Symptom Score; ISI = incontinence severity score; L.I.F.T. = Luminal Improvement Following Prostatic Tissue approximation for the treatment of LUTS secondary to BPH; LUTS = lower urinary tract symptoms; MC = multi-centre;</w:t>
      </w:r>
      <w:r w:rsidRPr="004D7746">
        <w:t xml:space="preserve"> </w:t>
      </w:r>
      <w:r w:rsidRPr="004D7746">
        <w:rPr>
          <w:rStyle w:val="TablenotesChar"/>
        </w:rPr>
        <w:t xml:space="preserve">MSHQ-EjD = Male Sexual Health Questionnaire for Ejaculatory Dysfunction; OAB-q SF = Overactive </w:t>
      </w:r>
      <w:r w:rsidRPr="004D7746">
        <w:rPr>
          <w:rStyle w:val="TablenotesChar"/>
        </w:rPr>
        <w:lastRenderedPageBreak/>
        <w:t>Bladder Questionnaire-Short Form; OL = open label (unblinded); PSA = prostate specific antigen; PUL = prostatic urethral lift; PVR = post-void residual volume; Qmax = peak urinary flow; QoL = quality of life; QoR-VAS = quality of recovery visual analogue scale; R = randomised; SHIM = Sexual Health Inventory for Men; TURP = transurethral resection of the prostate; TUWA = transurethral water vapour ablation; VAS = visual analogue scale.</w:t>
      </w:r>
    </w:p>
    <w:p w14:paraId="697B435B" w14:textId="77777777" w:rsidR="00A1078E" w:rsidRDefault="00A1078E" w:rsidP="00A1078E">
      <w:pPr>
        <w:pStyle w:val="Tablenotes1"/>
        <w:sectPr w:rsidR="00A1078E" w:rsidSect="00A1078E">
          <w:pgSz w:w="16838" w:h="11906" w:orient="landscape"/>
          <w:pgMar w:top="1440" w:right="1440" w:bottom="1440" w:left="1134" w:header="709" w:footer="709" w:gutter="0"/>
          <w:cols w:space="708"/>
          <w:docGrid w:linePitch="360"/>
        </w:sectPr>
      </w:pPr>
      <w:r>
        <w:t>Source:  Table 13, p38 of the commentary.</w:t>
      </w:r>
    </w:p>
    <w:p w14:paraId="38D3EF06" w14:textId="77777777" w:rsidR="00A1078E" w:rsidRPr="00C31DA9" w:rsidRDefault="00A1078E" w:rsidP="00C31DA9">
      <w:pPr>
        <w:rPr>
          <w:u w:val="single"/>
        </w:rPr>
      </w:pPr>
      <w:r w:rsidRPr="00C31DA9">
        <w:rPr>
          <w:u w:val="single"/>
        </w:rPr>
        <w:lastRenderedPageBreak/>
        <w:t>TUWA versus PUL</w:t>
      </w:r>
    </w:p>
    <w:p w14:paraId="5DC276E1" w14:textId="0EE862DB" w:rsidR="00A1078E" w:rsidRDefault="00A1078E" w:rsidP="00A1078E">
      <w:r w:rsidRPr="00525C12">
        <w:t xml:space="preserve">For the </w:t>
      </w:r>
      <w:r>
        <w:t xml:space="preserve">indirect comparison </w:t>
      </w:r>
      <w:r w:rsidRPr="00525C12">
        <w:t xml:space="preserve">between TUWA and PUL, comparative data </w:t>
      </w:r>
      <w:r>
        <w:t>was available at 3 </w:t>
      </w:r>
      <w:r w:rsidRPr="00525C12">
        <w:t>months for the following safety outcomes: procedure related adverse events</w:t>
      </w:r>
      <w:r>
        <w:t xml:space="preserve"> (AEs)</w:t>
      </w:r>
      <w:r w:rsidRPr="00525C12">
        <w:t>, serious procedure related adverse events, serious adverse events, dysuria, haematuria, pelvic pain/discomfort, urinary</w:t>
      </w:r>
      <w:r w:rsidR="00C81465">
        <w:t xml:space="preserve"> urgency and urinary retention.</w:t>
      </w:r>
    </w:p>
    <w:p w14:paraId="1EB6630D" w14:textId="38CB602E" w:rsidR="00A1078E" w:rsidRDefault="00A1078E" w:rsidP="00C81465">
      <w:pPr>
        <w:spacing w:before="240"/>
      </w:pPr>
      <w:r>
        <w:t>The ADAR acknowledged that the</w:t>
      </w:r>
      <w:r w:rsidRPr="007D2839">
        <w:t xml:space="preserve"> indirect safety assessment </w:t>
      </w:r>
      <w:r>
        <w:t xml:space="preserve">between TUWA and PUL </w:t>
      </w:r>
      <w:r w:rsidRPr="007D2839">
        <w:t xml:space="preserve">was compromised due to differences in the conduct and reporting of </w:t>
      </w:r>
      <w:r>
        <w:t>AEs between the studie</w:t>
      </w:r>
      <w:r w:rsidRPr="007D2839">
        <w:t xml:space="preserve">s, and discrepancies in </w:t>
      </w:r>
      <w:r>
        <w:t>event rates in t</w:t>
      </w:r>
      <w:r w:rsidRPr="007D2839">
        <w:t xml:space="preserve">he common reference arm. </w:t>
      </w:r>
      <w:r>
        <w:t>However, based on the safety outcomes evaluated, the ADAR found</w:t>
      </w:r>
      <w:r w:rsidRPr="00E306A4">
        <w:t xml:space="preserve"> no statistically significant differences in terms of the relative risk of an event between TUWA and PUL, supporting the </w:t>
      </w:r>
      <w:r>
        <w:t>ADAR claim of non-inferiority between TUWA and PUL</w:t>
      </w:r>
      <w:r w:rsidRPr="00E306A4">
        <w:t xml:space="preserve"> with respect to safety.</w:t>
      </w:r>
    </w:p>
    <w:p w14:paraId="3E83519F" w14:textId="343A0182" w:rsidR="00A1078E" w:rsidRDefault="00A1078E" w:rsidP="00C81465">
      <w:pPr>
        <w:spacing w:before="240"/>
      </w:pPr>
      <w:r>
        <w:t xml:space="preserve">The commentary considered the claim of non-inferior safety </w:t>
      </w:r>
      <w:r w:rsidRPr="00525C12">
        <w:t>of TUWA compared with PUL</w:t>
      </w:r>
      <w:r>
        <w:t xml:space="preserve"> to be appropriate</w:t>
      </w:r>
      <w:r w:rsidR="00C81465">
        <w:t>.</w:t>
      </w:r>
    </w:p>
    <w:p w14:paraId="4EDF0F70" w14:textId="77777777" w:rsidR="00A1078E" w:rsidRPr="00C31DA9" w:rsidRDefault="00A1078E" w:rsidP="00C31DA9">
      <w:pPr>
        <w:spacing w:before="240"/>
        <w:rPr>
          <w:u w:val="single"/>
        </w:rPr>
      </w:pPr>
      <w:r w:rsidRPr="00C31DA9">
        <w:rPr>
          <w:u w:val="single"/>
        </w:rPr>
        <w:t>TUWA versus TURP</w:t>
      </w:r>
    </w:p>
    <w:p w14:paraId="258E8015" w14:textId="2C49E1B7" w:rsidR="00A1078E" w:rsidRDefault="00A1078E" w:rsidP="00A1078E">
      <w:r w:rsidRPr="00525C12">
        <w:t>The ADAR found the indirect comp</w:t>
      </w:r>
      <w:r>
        <w:t>arison of TUWA and TURP was not</w:t>
      </w:r>
      <w:r w:rsidRPr="00525C12">
        <w:t xml:space="preserve"> feasible due to </w:t>
      </w:r>
      <w:r w:rsidRPr="00B97964">
        <w:t xml:space="preserve">disparities in the </w:t>
      </w:r>
      <w:r>
        <w:t>time</w:t>
      </w:r>
      <w:r w:rsidRPr="00B97964">
        <w:t xml:space="preserve"> of event reporting between studies (3 versus 12 months)</w:t>
      </w:r>
      <w:r>
        <w:t>,</w:t>
      </w:r>
      <w:r w:rsidRPr="00B97964">
        <w:t xml:space="preserve"> the </w:t>
      </w:r>
      <w:r>
        <w:t xml:space="preserve">use of the </w:t>
      </w:r>
      <w:r w:rsidRPr="00B97964">
        <w:t>Clavien-Dindo grading system</w:t>
      </w:r>
      <w:r>
        <w:t xml:space="preserve"> in the BPH6 study, </w:t>
      </w:r>
      <w:r w:rsidRPr="00525C12">
        <w:t>as well as differences in the invasiveness of the TURP procedure compared with TUWA</w:t>
      </w:r>
      <w:r>
        <w:t>.</w:t>
      </w:r>
      <w:r w:rsidRPr="008611BD">
        <w:t xml:space="preserve"> </w:t>
      </w:r>
      <w:r>
        <w:t>Therefore, it was</w:t>
      </w:r>
      <w:r w:rsidRPr="008611BD">
        <w:t xml:space="preserve"> not appropriate to statistically compare rates of specific a</w:t>
      </w:r>
      <w:r>
        <w:t>dverse events for TUWA and TURP.</w:t>
      </w:r>
    </w:p>
    <w:p w14:paraId="7CCFA271" w14:textId="5C96112F" w:rsidR="00A1078E" w:rsidRDefault="00A1078E" w:rsidP="00C81465">
      <w:pPr>
        <w:spacing w:before="240"/>
      </w:pPr>
      <w:r>
        <w:t xml:space="preserve">The ADAR claimed </w:t>
      </w:r>
      <w:r w:rsidRPr="00B97964">
        <w:t xml:space="preserve">direct evidence from the BPH6 study demonstrated a greater rate of treatment related </w:t>
      </w:r>
      <w:r>
        <w:t>AEs</w:t>
      </w:r>
      <w:r w:rsidRPr="00B97964">
        <w:t xml:space="preserve"> in the TURP arm relative to PUL, including bleeding, erectile dysfunction and r</w:t>
      </w:r>
      <w:r>
        <w:t>etrograde ejaculation. E</w:t>
      </w:r>
      <w:r w:rsidRPr="00B97964">
        <w:t>rectile dysfunction and retrograde ejaculation events were not reported in the TUWA and PUL arms of</w:t>
      </w:r>
      <w:r>
        <w:t xml:space="preserve"> REZUM-II and LIFT studies at 3 </w:t>
      </w:r>
      <w:r w:rsidRPr="00B97964">
        <w:t xml:space="preserve">months. </w:t>
      </w:r>
      <w:r>
        <w:t>From this information, the ADAR</w:t>
      </w:r>
      <w:r w:rsidRPr="00B97964">
        <w:t xml:space="preserve"> inferred that TUWA is associated with a different safety profile relative to TURP, consistent with the minimally invasive nature of the pro</w:t>
      </w:r>
      <w:r>
        <w:t>cedure. On this basis, the ADAR</w:t>
      </w:r>
      <w:r w:rsidRPr="00B97964">
        <w:t xml:space="preserve"> inferred that TUWA is at least non-inferior to TURP with respect to safety.</w:t>
      </w:r>
    </w:p>
    <w:p w14:paraId="0C27EA59" w14:textId="19CFD946" w:rsidR="00A1078E" w:rsidRDefault="00A1078E" w:rsidP="00C81465">
      <w:pPr>
        <w:spacing w:before="240"/>
      </w:pPr>
      <w:r>
        <w:t>The commentary agreed that</w:t>
      </w:r>
      <w:r w:rsidRPr="00525C12">
        <w:t xml:space="preserve"> formal indirect comparison</w:t>
      </w:r>
      <w:r>
        <w:t xml:space="preserve"> of the safety outcomes was not appropriate but noted </w:t>
      </w:r>
      <w:r w:rsidRPr="00525C12">
        <w:t xml:space="preserve">that both non-serious and serious </w:t>
      </w:r>
      <w:r>
        <w:t xml:space="preserve">procedure related AEs (summarised in </w:t>
      </w:r>
      <w:r>
        <w:fldChar w:fldCharType="begin"/>
      </w:r>
      <w:r>
        <w:instrText xml:space="preserve"> REF _Ref40183969 \h </w:instrText>
      </w:r>
      <w:r>
        <w:fldChar w:fldCharType="separate"/>
      </w:r>
      <w:r w:rsidRPr="00525C12">
        <w:t xml:space="preserve">Table </w:t>
      </w:r>
      <w:r>
        <w:rPr>
          <w:noProof/>
        </w:rPr>
        <w:t>4</w:t>
      </w:r>
      <w:r>
        <w:fldChar w:fldCharType="end"/>
      </w:r>
      <w:r>
        <w:t>)</w:t>
      </w:r>
      <w:r w:rsidRPr="00525C12">
        <w:t xml:space="preserve"> occurred a</w:t>
      </w:r>
      <w:r>
        <w:t xml:space="preserve">t a higher rate following TURP compared to TUWA: non-serious AEs were reported in </w:t>
      </w:r>
      <w:r w:rsidRPr="00525C12">
        <w:t xml:space="preserve">74% </w:t>
      </w:r>
      <w:r>
        <w:t xml:space="preserve">TURP patients versus 38% TUWA patients; serious AEs were reported in </w:t>
      </w:r>
      <w:r w:rsidRPr="00525C12">
        <w:t xml:space="preserve">14% </w:t>
      </w:r>
      <w:r>
        <w:t xml:space="preserve">TURP patients </w:t>
      </w:r>
      <w:r w:rsidRPr="00525C12">
        <w:t xml:space="preserve">versus 1.5% </w:t>
      </w:r>
      <w:r>
        <w:t>TUWA patients</w:t>
      </w:r>
      <w:r w:rsidRPr="00525C12">
        <w:t xml:space="preserve">. </w:t>
      </w:r>
      <w:r>
        <w:t>The commentary considered a finding of superior safety for TUWA compared to TURP may be more appropriate</w:t>
      </w:r>
      <w:r w:rsidRPr="00525C12">
        <w:t>.</w:t>
      </w:r>
      <w:r>
        <w:t xml:space="preserve"> Therefore, the applicant’s claim of non-inferior safety for TUWA compared to TURP appeared to be a conservative approach.</w:t>
      </w:r>
    </w:p>
    <w:p w14:paraId="3FEA38DC" w14:textId="2085DCFE" w:rsidR="00C81465" w:rsidRDefault="00A1078E" w:rsidP="00C81465">
      <w:pPr>
        <w:spacing w:before="240"/>
      </w:pPr>
      <w:r>
        <w:t>The pre-</w:t>
      </w:r>
      <w:r w:rsidR="00F33285">
        <w:t xml:space="preserve">MSAC </w:t>
      </w:r>
      <w:r>
        <w:t xml:space="preserve">response acknowledged that it may be reasonable to expect a more favourable safety profile for TUWA compared to TURP due to the </w:t>
      </w:r>
      <w:r w:rsidRPr="000171D7">
        <w:t xml:space="preserve">minimally invasive nature of the </w:t>
      </w:r>
      <w:r>
        <w:t xml:space="preserve">TUWA </w:t>
      </w:r>
      <w:r w:rsidRPr="000171D7">
        <w:t>procedu</w:t>
      </w:r>
      <w:r>
        <w:t xml:space="preserve">re. However, the applicant claimed that the comparative evidence is not compelling enough to be able to conclusively claim superiority in favour of TUWA with respect to safety. The applicant reiterated their claim that TUWA has </w:t>
      </w:r>
      <w:r w:rsidRPr="000171D7">
        <w:t>non-inferior</w:t>
      </w:r>
      <w:r>
        <w:t>, albeit different,</w:t>
      </w:r>
      <w:r w:rsidRPr="000171D7">
        <w:t xml:space="preserve"> </w:t>
      </w:r>
      <w:r>
        <w:t xml:space="preserve">safety relative </w:t>
      </w:r>
      <w:r w:rsidRPr="000171D7">
        <w:t>to TUR</w:t>
      </w:r>
      <w:r>
        <w:t>P. The applicant considered this claim appropriate and conservative in the context of formal statistical indirect comparisons being infeasible.</w:t>
      </w:r>
      <w:r w:rsidR="00C81465">
        <w:br w:type="page"/>
      </w:r>
    </w:p>
    <w:p w14:paraId="07D77202" w14:textId="7A5693E8" w:rsidR="00A1078E" w:rsidRPr="00C31DA9" w:rsidRDefault="00A1078E" w:rsidP="00C31DA9">
      <w:pPr>
        <w:rPr>
          <w:rFonts w:ascii="Arial Narrow" w:hAnsi="Arial Narrow"/>
          <w:b/>
          <w:sz w:val="20"/>
        </w:rPr>
      </w:pPr>
      <w:bookmarkStart w:id="15" w:name="_Ref40183969"/>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4</w:t>
      </w:r>
      <w:r w:rsidRPr="00C31DA9">
        <w:rPr>
          <w:rFonts w:ascii="Arial Narrow" w:hAnsi="Arial Narrow"/>
          <w:b/>
          <w:sz w:val="20"/>
        </w:rPr>
        <w:fldChar w:fldCharType="end"/>
      </w:r>
      <w:bookmarkEnd w:id="15"/>
      <w:r w:rsidRPr="00C31DA9">
        <w:rPr>
          <w:rFonts w:ascii="Arial Narrow" w:hAnsi="Arial Narrow"/>
          <w:b/>
          <w:sz w:val="20"/>
        </w:rPr>
        <w:tab/>
        <w:t>Adverse events for TUWA versus TURP (up to 12 months follow-up)</w:t>
      </w:r>
    </w:p>
    <w:tbl>
      <w:tblPr>
        <w:tblStyle w:val="TableGrid"/>
        <w:tblW w:w="5000" w:type="pct"/>
        <w:tblLook w:val="04A0" w:firstRow="1" w:lastRow="0" w:firstColumn="1" w:lastColumn="0" w:noHBand="0" w:noVBand="1"/>
        <w:tblDescription w:val="Adverse events for TUWA versus TURP (up to 12 months follow-up)"/>
      </w:tblPr>
      <w:tblGrid>
        <w:gridCol w:w="2081"/>
        <w:gridCol w:w="970"/>
        <w:gridCol w:w="1111"/>
        <w:gridCol w:w="831"/>
        <w:gridCol w:w="1111"/>
        <w:gridCol w:w="1109"/>
        <w:gridCol w:w="1803"/>
      </w:tblGrid>
      <w:tr w:rsidR="00A1078E" w:rsidRPr="00525C12" w14:paraId="67C33DFD" w14:textId="77777777" w:rsidTr="000B40BF">
        <w:trPr>
          <w:tblHeader/>
        </w:trPr>
        <w:tc>
          <w:tcPr>
            <w:tcW w:w="1154" w:type="pct"/>
            <w:vMerge w:val="restart"/>
          </w:tcPr>
          <w:p w14:paraId="6F3D640E" w14:textId="77777777" w:rsidR="00A1078E" w:rsidRPr="00525C12" w:rsidRDefault="00A1078E" w:rsidP="00A1078E">
            <w:pPr>
              <w:pStyle w:val="Tabletext"/>
            </w:pPr>
            <w:r w:rsidRPr="00525C12">
              <w:t xml:space="preserve">Event </w:t>
            </w:r>
          </w:p>
        </w:tc>
        <w:tc>
          <w:tcPr>
            <w:tcW w:w="2230" w:type="pct"/>
            <w:gridSpan w:val="4"/>
          </w:tcPr>
          <w:p w14:paraId="2134692B" w14:textId="77777777" w:rsidR="00A1078E" w:rsidRPr="00525C12" w:rsidRDefault="00A1078E" w:rsidP="00A1078E">
            <w:pPr>
              <w:pStyle w:val="Tabletext"/>
            </w:pPr>
            <w:r w:rsidRPr="00525C12">
              <w:t>TUWA</w:t>
            </w:r>
          </w:p>
        </w:tc>
        <w:tc>
          <w:tcPr>
            <w:tcW w:w="1615" w:type="pct"/>
            <w:gridSpan w:val="2"/>
          </w:tcPr>
          <w:p w14:paraId="72B368AA" w14:textId="77777777" w:rsidR="00A1078E" w:rsidRPr="00525C12" w:rsidRDefault="00A1078E" w:rsidP="00A1078E">
            <w:pPr>
              <w:pStyle w:val="Tabletext"/>
            </w:pPr>
            <w:r w:rsidRPr="00525C12">
              <w:t>TURP</w:t>
            </w:r>
          </w:p>
        </w:tc>
      </w:tr>
      <w:tr w:rsidR="00A1078E" w:rsidRPr="00525C12" w14:paraId="2CDA8272" w14:textId="77777777" w:rsidTr="000B40BF">
        <w:trPr>
          <w:tblHeader/>
        </w:trPr>
        <w:tc>
          <w:tcPr>
            <w:tcW w:w="1154" w:type="pct"/>
            <w:vMerge/>
          </w:tcPr>
          <w:p w14:paraId="482DF30B" w14:textId="77777777" w:rsidR="00A1078E" w:rsidRPr="00525C12" w:rsidRDefault="00A1078E" w:rsidP="00A1078E">
            <w:pPr>
              <w:pStyle w:val="Tabletext"/>
            </w:pPr>
          </w:p>
        </w:tc>
        <w:tc>
          <w:tcPr>
            <w:tcW w:w="1154" w:type="pct"/>
            <w:gridSpan w:val="2"/>
          </w:tcPr>
          <w:p w14:paraId="25D1C88F" w14:textId="77777777" w:rsidR="00A1078E" w:rsidRPr="00525C12" w:rsidRDefault="00A1078E" w:rsidP="00A1078E">
            <w:pPr>
              <w:pStyle w:val="Tabletext"/>
            </w:pPr>
            <w:r w:rsidRPr="00525C12">
              <w:t>0-3 months</w:t>
            </w:r>
          </w:p>
        </w:tc>
        <w:tc>
          <w:tcPr>
            <w:tcW w:w="1077" w:type="pct"/>
            <w:gridSpan w:val="2"/>
          </w:tcPr>
          <w:p w14:paraId="7C07EE70" w14:textId="77777777" w:rsidR="00A1078E" w:rsidRPr="00525C12" w:rsidRDefault="00A1078E" w:rsidP="00A1078E">
            <w:pPr>
              <w:pStyle w:val="Tabletext"/>
            </w:pPr>
            <w:r w:rsidRPr="00525C12">
              <w:t>3-12 months</w:t>
            </w:r>
          </w:p>
        </w:tc>
        <w:tc>
          <w:tcPr>
            <w:tcW w:w="1615" w:type="pct"/>
            <w:gridSpan w:val="2"/>
          </w:tcPr>
          <w:p w14:paraId="57532C62" w14:textId="77777777" w:rsidR="00A1078E" w:rsidRPr="00525C12" w:rsidRDefault="00A1078E" w:rsidP="00A1078E">
            <w:pPr>
              <w:pStyle w:val="Tabletext"/>
            </w:pPr>
            <w:r w:rsidRPr="00525C12">
              <w:t>0-12 months</w:t>
            </w:r>
          </w:p>
        </w:tc>
      </w:tr>
      <w:tr w:rsidR="00A1078E" w:rsidRPr="00525C12" w14:paraId="48D80073" w14:textId="77777777" w:rsidTr="000B40BF">
        <w:trPr>
          <w:tblHeader/>
        </w:trPr>
        <w:tc>
          <w:tcPr>
            <w:tcW w:w="1154" w:type="pct"/>
            <w:vMerge/>
          </w:tcPr>
          <w:p w14:paraId="55CB16E5" w14:textId="77777777" w:rsidR="00A1078E" w:rsidRPr="00525C12" w:rsidRDefault="00A1078E" w:rsidP="00A1078E">
            <w:pPr>
              <w:pStyle w:val="Tabletext"/>
            </w:pPr>
          </w:p>
        </w:tc>
        <w:tc>
          <w:tcPr>
            <w:tcW w:w="538" w:type="pct"/>
          </w:tcPr>
          <w:p w14:paraId="6B3A33F8" w14:textId="77777777" w:rsidR="00A1078E" w:rsidRPr="00525C12" w:rsidRDefault="00A1078E" w:rsidP="00A1078E">
            <w:pPr>
              <w:pStyle w:val="Tabletext"/>
            </w:pPr>
            <w:r w:rsidRPr="00525C12">
              <w:t>N (events)</w:t>
            </w:r>
          </w:p>
        </w:tc>
        <w:tc>
          <w:tcPr>
            <w:tcW w:w="615" w:type="pct"/>
          </w:tcPr>
          <w:p w14:paraId="32E896B3" w14:textId="77777777" w:rsidR="00A1078E" w:rsidRPr="00525C12" w:rsidRDefault="00A1078E" w:rsidP="00A1078E">
            <w:pPr>
              <w:pStyle w:val="Tabletext"/>
            </w:pPr>
            <w:r w:rsidRPr="00525C12">
              <w:t>N (patients) (%)</w:t>
            </w:r>
          </w:p>
        </w:tc>
        <w:tc>
          <w:tcPr>
            <w:tcW w:w="461" w:type="pct"/>
          </w:tcPr>
          <w:p w14:paraId="1FEA1032" w14:textId="77777777" w:rsidR="00A1078E" w:rsidRPr="00525C12" w:rsidRDefault="00A1078E" w:rsidP="00A1078E">
            <w:pPr>
              <w:pStyle w:val="Tabletext"/>
            </w:pPr>
            <w:r w:rsidRPr="00525C12">
              <w:t>N (events)</w:t>
            </w:r>
          </w:p>
        </w:tc>
        <w:tc>
          <w:tcPr>
            <w:tcW w:w="615" w:type="pct"/>
          </w:tcPr>
          <w:p w14:paraId="717C065C" w14:textId="77777777" w:rsidR="00A1078E" w:rsidRPr="00525C12" w:rsidRDefault="00A1078E" w:rsidP="00A1078E">
            <w:pPr>
              <w:pStyle w:val="Tabletext"/>
            </w:pPr>
            <w:r w:rsidRPr="00525C12">
              <w:t>N (patients) (%)</w:t>
            </w:r>
          </w:p>
        </w:tc>
        <w:tc>
          <w:tcPr>
            <w:tcW w:w="615" w:type="pct"/>
          </w:tcPr>
          <w:p w14:paraId="3E0CDA1A" w14:textId="77777777" w:rsidR="00A1078E" w:rsidRPr="00525C12" w:rsidRDefault="00A1078E" w:rsidP="00A1078E">
            <w:pPr>
              <w:pStyle w:val="Tabletext"/>
            </w:pPr>
            <w:r w:rsidRPr="00525C12">
              <w:t>N (events)</w:t>
            </w:r>
          </w:p>
        </w:tc>
        <w:tc>
          <w:tcPr>
            <w:tcW w:w="1000" w:type="pct"/>
          </w:tcPr>
          <w:p w14:paraId="0E17F9D4" w14:textId="77777777" w:rsidR="00A1078E" w:rsidRPr="00525C12" w:rsidRDefault="00A1078E" w:rsidP="00A1078E">
            <w:pPr>
              <w:pStyle w:val="Tabletext"/>
            </w:pPr>
            <w:r w:rsidRPr="00525C12">
              <w:t>N (patients) (%)</w:t>
            </w:r>
          </w:p>
        </w:tc>
      </w:tr>
      <w:tr w:rsidR="00A1078E" w:rsidRPr="00525C12" w14:paraId="54D68B84" w14:textId="77777777" w:rsidTr="00A1078E">
        <w:trPr>
          <w:trHeight w:val="60"/>
        </w:trPr>
        <w:tc>
          <w:tcPr>
            <w:tcW w:w="1154" w:type="pct"/>
          </w:tcPr>
          <w:p w14:paraId="21960BBA" w14:textId="77777777" w:rsidR="00A1078E" w:rsidRPr="00525C12" w:rsidRDefault="00A1078E" w:rsidP="00A1078E">
            <w:pPr>
              <w:pStyle w:val="Tabletext"/>
            </w:pPr>
            <w:r w:rsidRPr="00525C12">
              <w:t>All non-serious AEs</w:t>
            </w:r>
          </w:p>
        </w:tc>
        <w:tc>
          <w:tcPr>
            <w:tcW w:w="538" w:type="pct"/>
          </w:tcPr>
          <w:p w14:paraId="144CB125" w14:textId="77777777" w:rsidR="00A1078E" w:rsidRPr="00525C12" w:rsidRDefault="00A1078E" w:rsidP="00A1078E">
            <w:pPr>
              <w:pStyle w:val="Tabletext"/>
            </w:pPr>
            <w:r w:rsidRPr="00525C12">
              <w:t>164</w:t>
            </w:r>
          </w:p>
        </w:tc>
        <w:tc>
          <w:tcPr>
            <w:tcW w:w="615" w:type="pct"/>
          </w:tcPr>
          <w:p w14:paraId="5D34925C" w14:textId="77777777" w:rsidR="00A1078E" w:rsidRPr="00525C12" w:rsidRDefault="00A1078E" w:rsidP="00A1078E">
            <w:pPr>
              <w:pStyle w:val="Tabletext"/>
            </w:pPr>
            <w:r w:rsidRPr="00525C12">
              <w:t>59 (43.4)</w:t>
            </w:r>
          </w:p>
        </w:tc>
        <w:tc>
          <w:tcPr>
            <w:tcW w:w="461" w:type="pct"/>
          </w:tcPr>
          <w:p w14:paraId="44DFBCEC" w14:textId="77777777" w:rsidR="00A1078E" w:rsidRPr="00525C12" w:rsidRDefault="00A1078E" w:rsidP="00A1078E">
            <w:pPr>
              <w:pStyle w:val="Tabletext"/>
            </w:pPr>
            <w:r w:rsidRPr="00525C12">
              <w:t>50</w:t>
            </w:r>
          </w:p>
        </w:tc>
        <w:tc>
          <w:tcPr>
            <w:tcW w:w="615" w:type="pct"/>
          </w:tcPr>
          <w:p w14:paraId="565F79FB" w14:textId="77777777" w:rsidR="00A1078E" w:rsidRPr="00525C12" w:rsidRDefault="00A1078E" w:rsidP="00A1078E">
            <w:pPr>
              <w:pStyle w:val="Tabletext"/>
            </w:pPr>
            <w:r w:rsidRPr="00525C12">
              <w:t>29 (21.3%)</w:t>
            </w:r>
          </w:p>
        </w:tc>
        <w:tc>
          <w:tcPr>
            <w:tcW w:w="615" w:type="pct"/>
          </w:tcPr>
          <w:p w14:paraId="27D780A1" w14:textId="77777777" w:rsidR="00A1078E" w:rsidRPr="00525C12" w:rsidRDefault="00A1078E" w:rsidP="00A1078E">
            <w:pPr>
              <w:pStyle w:val="Tabletext"/>
            </w:pPr>
            <w:r w:rsidRPr="00525C12">
              <w:t>NR</w:t>
            </w:r>
          </w:p>
        </w:tc>
        <w:tc>
          <w:tcPr>
            <w:tcW w:w="1000" w:type="pct"/>
          </w:tcPr>
          <w:p w14:paraId="116E704A" w14:textId="77777777" w:rsidR="00A1078E" w:rsidRPr="00525C12" w:rsidRDefault="00A1078E" w:rsidP="00A1078E">
            <w:pPr>
              <w:pStyle w:val="Tabletext"/>
            </w:pPr>
            <w:r w:rsidRPr="00525C12">
              <w:t>NR</w:t>
            </w:r>
          </w:p>
        </w:tc>
      </w:tr>
      <w:tr w:rsidR="00A1078E" w:rsidRPr="00525C12" w14:paraId="3A4F6CFA" w14:textId="77777777" w:rsidTr="00A1078E">
        <w:tc>
          <w:tcPr>
            <w:tcW w:w="1154" w:type="pct"/>
          </w:tcPr>
          <w:p w14:paraId="45B32F7A" w14:textId="77777777" w:rsidR="00A1078E" w:rsidRPr="00525C12" w:rsidRDefault="00A1078E" w:rsidP="00A1078E">
            <w:pPr>
              <w:pStyle w:val="Tabletext"/>
            </w:pPr>
            <w:r w:rsidRPr="00525C12">
              <w:t>All procedure related AEs</w:t>
            </w:r>
          </w:p>
        </w:tc>
        <w:tc>
          <w:tcPr>
            <w:tcW w:w="538" w:type="pct"/>
          </w:tcPr>
          <w:p w14:paraId="06314413" w14:textId="77777777" w:rsidR="00A1078E" w:rsidRPr="00525C12" w:rsidRDefault="00A1078E" w:rsidP="00A1078E">
            <w:pPr>
              <w:pStyle w:val="Tabletext"/>
            </w:pPr>
            <w:r w:rsidRPr="00525C12">
              <w:t>138</w:t>
            </w:r>
          </w:p>
        </w:tc>
        <w:tc>
          <w:tcPr>
            <w:tcW w:w="615" w:type="pct"/>
          </w:tcPr>
          <w:p w14:paraId="2B0D3DD5" w14:textId="77777777" w:rsidR="00A1078E" w:rsidRPr="00525C12" w:rsidRDefault="00A1078E" w:rsidP="00A1078E">
            <w:pPr>
              <w:pStyle w:val="Tabletext"/>
            </w:pPr>
            <w:r w:rsidRPr="00525C12">
              <w:t>52 (38.2)</w:t>
            </w:r>
          </w:p>
        </w:tc>
        <w:tc>
          <w:tcPr>
            <w:tcW w:w="461" w:type="pct"/>
          </w:tcPr>
          <w:p w14:paraId="3609DF4F" w14:textId="77777777" w:rsidR="00A1078E" w:rsidRPr="00525C12" w:rsidRDefault="00A1078E" w:rsidP="00A1078E">
            <w:pPr>
              <w:pStyle w:val="Tabletext"/>
            </w:pPr>
            <w:r w:rsidRPr="00525C12">
              <w:t>10</w:t>
            </w:r>
          </w:p>
        </w:tc>
        <w:tc>
          <w:tcPr>
            <w:tcW w:w="615" w:type="pct"/>
          </w:tcPr>
          <w:p w14:paraId="33C8A5C1" w14:textId="77777777" w:rsidR="00A1078E" w:rsidRPr="00525C12" w:rsidRDefault="00A1078E" w:rsidP="00A1078E">
            <w:pPr>
              <w:pStyle w:val="Tabletext"/>
            </w:pPr>
            <w:r w:rsidRPr="00525C12">
              <w:t>8 (5.9%)</w:t>
            </w:r>
          </w:p>
        </w:tc>
        <w:tc>
          <w:tcPr>
            <w:tcW w:w="615" w:type="pct"/>
          </w:tcPr>
          <w:p w14:paraId="338B9E9A" w14:textId="77777777" w:rsidR="00A1078E" w:rsidRPr="00525C12" w:rsidRDefault="00A1078E" w:rsidP="00A1078E">
            <w:pPr>
              <w:pStyle w:val="Tabletext"/>
            </w:pPr>
            <w:r w:rsidRPr="00525C12">
              <w:t>Grade 1: 79</w:t>
            </w:r>
          </w:p>
          <w:p w14:paraId="0E504A59" w14:textId="77777777" w:rsidR="00A1078E" w:rsidRPr="00525C12" w:rsidRDefault="00A1078E" w:rsidP="00A1078E">
            <w:pPr>
              <w:pStyle w:val="Tabletext"/>
            </w:pPr>
            <w:r w:rsidRPr="00525C12">
              <w:t>Grade 2: 5</w:t>
            </w:r>
          </w:p>
        </w:tc>
        <w:tc>
          <w:tcPr>
            <w:tcW w:w="1000" w:type="pct"/>
          </w:tcPr>
          <w:p w14:paraId="3940E7FD" w14:textId="77777777" w:rsidR="00A1078E" w:rsidRPr="00525C12" w:rsidRDefault="00A1078E" w:rsidP="00A1078E">
            <w:pPr>
              <w:pStyle w:val="Tabletext"/>
            </w:pPr>
            <w:r w:rsidRPr="00525C12">
              <w:t>Grade 1: 26 (74.0%)</w:t>
            </w:r>
          </w:p>
          <w:p w14:paraId="0A109C78" w14:textId="77777777" w:rsidR="00A1078E" w:rsidRPr="00525C12" w:rsidRDefault="00A1078E" w:rsidP="00A1078E">
            <w:pPr>
              <w:pStyle w:val="Tabletext"/>
            </w:pPr>
            <w:r w:rsidRPr="00525C12">
              <w:t>Grade 2: 4 (11.0%)</w:t>
            </w:r>
          </w:p>
        </w:tc>
      </w:tr>
      <w:tr w:rsidR="00A1078E" w:rsidRPr="00525C12" w14:paraId="1CFA55E4" w14:textId="77777777" w:rsidTr="00A1078E">
        <w:tc>
          <w:tcPr>
            <w:tcW w:w="1154" w:type="pct"/>
          </w:tcPr>
          <w:p w14:paraId="1414944E" w14:textId="77777777" w:rsidR="00A1078E" w:rsidRPr="00525C12" w:rsidRDefault="00A1078E" w:rsidP="00A1078E">
            <w:pPr>
              <w:pStyle w:val="Tabletext"/>
            </w:pPr>
            <w:r>
              <w:t xml:space="preserve"> </w:t>
            </w:r>
            <w:r w:rsidRPr="00525C12">
              <w:t>Dysuria</w:t>
            </w:r>
          </w:p>
        </w:tc>
        <w:tc>
          <w:tcPr>
            <w:tcW w:w="538" w:type="pct"/>
          </w:tcPr>
          <w:p w14:paraId="748A33DF" w14:textId="77777777" w:rsidR="00A1078E" w:rsidRPr="00525C12" w:rsidRDefault="00A1078E" w:rsidP="00A1078E">
            <w:pPr>
              <w:pStyle w:val="Tabletext"/>
            </w:pPr>
            <w:r w:rsidRPr="00525C12">
              <w:t>23</w:t>
            </w:r>
          </w:p>
        </w:tc>
        <w:tc>
          <w:tcPr>
            <w:tcW w:w="615" w:type="pct"/>
          </w:tcPr>
          <w:p w14:paraId="74F4F369" w14:textId="77777777" w:rsidR="00A1078E" w:rsidRPr="00525C12" w:rsidRDefault="00A1078E" w:rsidP="00A1078E">
            <w:pPr>
              <w:pStyle w:val="Tabletext"/>
            </w:pPr>
            <w:r w:rsidRPr="00525C12">
              <w:t>23 (16.9)</w:t>
            </w:r>
          </w:p>
        </w:tc>
        <w:tc>
          <w:tcPr>
            <w:tcW w:w="461" w:type="pct"/>
          </w:tcPr>
          <w:p w14:paraId="742AF7A8" w14:textId="77777777" w:rsidR="00A1078E" w:rsidRPr="00525C12" w:rsidRDefault="00A1078E" w:rsidP="00A1078E">
            <w:pPr>
              <w:pStyle w:val="Tabletext"/>
            </w:pPr>
            <w:r w:rsidRPr="00525C12">
              <w:t>1</w:t>
            </w:r>
          </w:p>
        </w:tc>
        <w:tc>
          <w:tcPr>
            <w:tcW w:w="615" w:type="pct"/>
          </w:tcPr>
          <w:p w14:paraId="2F6BD341" w14:textId="77777777" w:rsidR="00A1078E" w:rsidRPr="00525C12" w:rsidRDefault="00A1078E" w:rsidP="00A1078E">
            <w:pPr>
              <w:pStyle w:val="Tabletext"/>
            </w:pPr>
            <w:r w:rsidRPr="00525C12">
              <w:t>1 (0.7%)</w:t>
            </w:r>
          </w:p>
        </w:tc>
        <w:tc>
          <w:tcPr>
            <w:tcW w:w="615" w:type="pct"/>
          </w:tcPr>
          <w:p w14:paraId="56943BC1" w14:textId="77777777" w:rsidR="00A1078E" w:rsidRPr="00525C12" w:rsidRDefault="00A1078E" w:rsidP="00A1078E">
            <w:pPr>
              <w:pStyle w:val="Tabletext"/>
            </w:pPr>
            <w:r w:rsidRPr="00525C12">
              <w:t>NR</w:t>
            </w:r>
          </w:p>
        </w:tc>
        <w:tc>
          <w:tcPr>
            <w:tcW w:w="1000" w:type="pct"/>
          </w:tcPr>
          <w:p w14:paraId="0FC53E79" w14:textId="77777777" w:rsidR="00A1078E" w:rsidRPr="00525C12" w:rsidRDefault="00A1078E" w:rsidP="00A1078E">
            <w:pPr>
              <w:pStyle w:val="Tabletext"/>
            </w:pPr>
            <w:r w:rsidRPr="00525C12">
              <w:t>NR</w:t>
            </w:r>
          </w:p>
        </w:tc>
      </w:tr>
      <w:tr w:rsidR="00A1078E" w:rsidRPr="00525C12" w14:paraId="21A50ECE" w14:textId="77777777" w:rsidTr="00A1078E">
        <w:tc>
          <w:tcPr>
            <w:tcW w:w="1154" w:type="pct"/>
          </w:tcPr>
          <w:p w14:paraId="4ABDCC91" w14:textId="77777777" w:rsidR="00A1078E" w:rsidRPr="00525C12" w:rsidRDefault="00A1078E" w:rsidP="00A1078E">
            <w:pPr>
              <w:pStyle w:val="Tabletext"/>
            </w:pPr>
            <w:r>
              <w:t xml:space="preserve"> </w:t>
            </w:r>
            <w:r w:rsidRPr="00525C12">
              <w:t>Haematuria, gross</w:t>
            </w:r>
          </w:p>
        </w:tc>
        <w:tc>
          <w:tcPr>
            <w:tcW w:w="538" w:type="pct"/>
          </w:tcPr>
          <w:p w14:paraId="6E5DAE1D" w14:textId="77777777" w:rsidR="00A1078E" w:rsidRPr="00525C12" w:rsidRDefault="00A1078E" w:rsidP="00A1078E">
            <w:pPr>
              <w:pStyle w:val="Tabletext"/>
            </w:pPr>
            <w:r w:rsidRPr="00525C12">
              <w:t>16</w:t>
            </w:r>
          </w:p>
        </w:tc>
        <w:tc>
          <w:tcPr>
            <w:tcW w:w="615" w:type="pct"/>
          </w:tcPr>
          <w:p w14:paraId="1AED8DC4" w14:textId="77777777" w:rsidR="00A1078E" w:rsidRPr="00525C12" w:rsidRDefault="00A1078E" w:rsidP="00A1078E">
            <w:pPr>
              <w:pStyle w:val="Tabletext"/>
            </w:pPr>
            <w:r w:rsidRPr="00525C12">
              <w:t>16 (11.8)</w:t>
            </w:r>
          </w:p>
        </w:tc>
        <w:tc>
          <w:tcPr>
            <w:tcW w:w="461" w:type="pct"/>
          </w:tcPr>
          <w:p w14:paraId="26645C2A" w14:textId="77777777" w:rsidR="00A1078E" w:rsidRPr="00525C12" w:rsidRDefault="00A1078E" w:rsidP="00A1078E">
            <w:pPr>
              <w:pStyle w:val="Tabletext"/>
            </w:pPr>
            <w:r w:rsidRPr="00525C12">
              <w:t>0</w:t>
            </w:r>
          </w:p>
        </w:tc>
        <w:tc>
          <w:tcPr>
            <w:tcW w:w="615" w:type="pct"/>
          </w:tcPr>
          <w:p w14:paraId="7330876E" w14:textId="77777777" w:rsidR="00A1078E" w:rsidRPr="00525C12" w:rsidRDefault="00A1078E" w:rsidP="00A1078E">
            <w:pPr>
              <w:pStyle w:val="Tabletext"/>
            </w:pPr>
            <w:r w:rsidRPr="00525C12">
              <w:t>0 (0.0%)</w:t>
            </w:r>
          </w:p>
        </w:tc>
        <w:tc>
          <w:tcPr>
            <w:tcW w:w="615" w:type="pct"/>
          </w:tcPr>
          <w:p w14:paraId="27C86E70" w14:textId="77777777" w:rsidR="00A1078E" w:rsidRPr="00525C12" w:rsidRDefault="00A1078E" w:rsidP="00A1078E">
            <w:pPr>
              <w:pStyle w:val="Tabletext"/>
            </w:pPr>
            <w:r w:rsidRPr="00525C12">
              <w:t>NR</w:t>
            </w:r>
          </w:p>
        </w:tc>
        <w:tc>
          <w:tcPr>
            <w:tcW w:w="1000" w:type="pct"/>
          </w:tcPr>
          <w:p w14:paraId="4F4192AE" w14:textId="77777777" w:rsidR="00A1078E" w:rsidRPr="00525C12" w:rsidRDefault="00A1078E" w:rsidP="00A1078E">
            <w:pPr>
              <w:pStyle w:val="Tabletext"/>
            </w:pPr>
            <w:r w:rsidRPr="00525C12">
              <w:t>NR</w:t>
            </w:r>
          </w:p>
        </w:tc>
      </w:tr>
      <w:tr w:rsidR="00A1078E" w:rsidRPr="00525C12" w14:paraId="68CAA982" w14:textId="77777777" w:rsidTr="00A1078E">
        <w:tc>
          <w:tcPr>
            <w:tcW w:w="1154" w:type="pct"/>
          </w:tcPr>
          <w:p w14:paraId="5435B666" w14:textId="77777777" w:rsidR="00A1078E" w:rsidRPr="00525C12" w:rsidRDefault="00A1078E" w:rsidP="00A1078E">
            <w:pPr>
              <w:pStyle w:val="Tabletext"/>
            </w:pPr>
            <w:r>
              <w:t xml:space="preserve"> </w:t>
            </w:r>
            <w:r w:rsidRPr="00525C12">
              <w:t>Haematospermia</w:t>
            </w:r>
          </w:p>
        </w:tc>
        <w:tc>
          <w:tcPr>
            <w:tcW w:w="538" w:type="pct"/>
          </w:tcPr>
          <w:p w14:paraId="2BA33E6C" w14:textId="77777777" w:rsidR="00A1078E" w:rsidRPr="00525C12" w:rsidRDefault="00A1078E" w:rsidP="00A1078E">
            <w:pPr>
              <w:pStyle w:val="Tabletext"/>
            </w:pPr>
            <w:r w:rsidRPr="00525C12">
              <w:t>10</w:t>
            </w:r>
          </w:p>
        </w:tc>
        <w:tc>
          <w:tcPr>
            <w:tcW w:w="615" w:type="pct"/>
          </w:tcPr>
          <w:p w14:paraId="309E8722" w14:textId="77777777" w:rsidR="00A1078E" w:rsidRPr="00525C12" w:rsidRDefault="00A1078E" w:rsidP="00A1078E">
            <w:pPr>
              <w:pStyle w:val="Tabletext"/>
            </w:pPr>
            <w:r w:rsidRPr="00525C12">
              <w:t>10 (7.4)</w:t>
            </w:r>
          </w:p>
        </w:tc>
        <w:tc>
          <w:tcPr>
            <w:tcW w:w="461" w:type="pct"/>
          </w:tcPr>
          <w:p w14:paraId="4CB2EB48" w14:textId="77777777" w:rsidR="00A1078E" w:rsidRPr="00525C12" w:rsidRDefault="00A1078E" w:rsidP="00A1078E">
            <w:pPr>
              <w:pStyle w:val="Tabletext"/>
            </w:pPr>
            <w:r w:rsidRPr="00525C12">
              <w:t>0</w:t>
            </w:r>
          </w:p>
        </w:tc>
        <w:tc>
          <w:tcPr>
            <w:tcW w:w="615" w:type="pct"/>
          </w:tcPr>
          <w:p w14:paraId="06F91163" w14:textId="77777777" w:rsidR="00A1078E" w:rsidRPr="00525C12" w:rsidRDefault="00A1078E" w:rsidP="00A1078E">
            <w:pPr>
              <w:pStyle w:val="Tabletext"/>
            </w:pPr>
            <w:r w:rsidRPr="00525C12">
              <w:t>0 (0.0%)</w:t>
            </w:r>
          </w:p>
        </w:tc>
        <w:tc>
          <w:tcPr>
            <w:tcW w:w="615" w:type="pct"/>
          </w:tcPr>
          <w:p w14:paraId="1C1CA97B" w14:textId="77777777" w:rsidR="00A1078E" w:rsidRPr="00525C12" w:rsidRDefault="00A1078E" w:rsidP="00A1078E">
            <w:pPr>
              <w:pStyle w:val="Tabletext"/>
            </w:pPr>
            <w:r w:rsidRPr="00525C12">
              <w:t>NR</w:t>
            </w:r>
          </w:p>
        </w:tc>
        <w:tc>
          <w:tcPr>
            <w:tcW w:w="1000" w:type="pct"/>
          </w:tcPr>
          <w:p w14:paraId="129E9519" w14:textId="77777777" w:rsidR="00A1078E" w:rsidRPr="00525C12" w:rsidRDefault="00A1078E" w:rsidP="00A1078E">
            <w:pPr>
              <w:pStyle w:val="Tabletext"/>
            </w:pPr>
            <w:r w:rsidRPr="00525C12">
              <w:t>NR</w:t>
            </w:r>
          </w:p>
        </w:tc>
      </w:tr>
      <w:tr w:rsidR="00A1078E" w:rsidRPr="00525C12" w14:paraId="41FC3C32" w14:textId="77777777" w:rsidTr="00A1078E">
        <w:tc>
          <w:tcPr>
            <w:tcW w:w="1154" w:type="pct"/>
          </w:tcPr>
          <w:p w14:paraId="41D5E0BB" w14:textId="77777777" w:rsidR="00A1078E" w:rsidRPr="00525C12" w:rsidRDefault="00A1078E" w:rsidP="00A1078E">
            <w:pPr>
              <w:pStyle w:val="Tabletext"/>
            </w:pPr>
            <w:r>
              <w:t xml:space="preserve"> </w:t>
            </w:r>
            <w:r w:rsidRPr="00525C12">
              <w:t xml:space="preserve">Urinary frequency </w:t>
            </w:r>
          </w:p>
        </w:tc>
        <w:tc>
          <w:tcPr>
            <w:tcW w:w="538" w:type="pct"/>
          </w:tcPr>
          <w:p w14:paraId="451B2D1E" w14:textId="77777777" w:rsidR="00A1078E" w:rsidRPr="00525C12" w:rsidRDefault="00A1078E" w:rsidP="00A1078E">
            <w:pPr>
              <w:pStyle w:val="Tabletext"/>
            </w:pPr>
            <w:r w:rsidRPr="00525C12">
              <w:t>8</w:t>
            </w:r>
          </w:p>
        </w:tc>
        <w:tc>
          <w:tcPr>
            <w:tcW w:w="615" w:type="pct"/>
          </w:tcPr>
          <w:p w14:paraId="3E9EA0CE" w14:textId="77777777" w:rsidR="00A1078E" w:rsidRPr="00525C12" w:rsidRDefault="00A1078E" w:rsidP="00A1078E">
            <w:pPr>
              <w:pStyle w:val="Tabletext"/>
            </w:pPr>
            <w:r w:rsidRPr="00525C12">
              <w:t>8 (5.9)</w:t>
            </w:r>
          </w:p>
        </w:tc>
        <w:tc>
          <w:tcPr>
            <w:tcW w:w="461" w:type="pct"/>
          </w:tcPr>
          <w:p w14:paraId="668BCE8F" w14:textId="77777777" w:rsidR="00A1078E" w:rsidRPr="00525C12" w:rsidRDefault="00A1078E" w:rsidP="00A1078E">
            <w:pPr>
              <w:pStyle w:val="Tabletext"/>
            </w:pPr>
            <w:r w:rsidRPr="00525C12">
              <w:t>0</w:t>
            </w:r>
          </w:p>
        </w:tc>
        <w:tc>
          <w:tcPr>
            <w:tcW w:w="615" w:type="pct"/>
          </w:tcPr>
          <w:p w14:paraId="1C8027FB" w14:textId="77777777" w:rsidR="00A1078E" w:rsidRPr="00525C12" w:rsidRDefault="00A1078E" w:rsidP="00A1078E">
            <w:pPr>
              <w:pStyle w:val="Tabletext"/>
            </w:pPr>
            <w:r w:rsidRPr="00525C12">
              <w:t>0 (0.0%)</w:t>
            </w:r>
          </w:p>
        </w:tc>
        <w:tc>
          <w:tcPr>
            <w:tcW w:w="615" w:type="pct"/>
          </w:tcPr>
          <w:p w14:paraId="7B8A8E77" w14:textId="77777777" w:rsidR="00A1078E" w:rsidRPr="00525C12" w:rsidRDefault="00A1078E" w:rsidP="00A1078E">
            <w:pPr>
              <w:pStyle w:val="Tabletext"/>
            </w:pPr>
            <w:r w:rsidRPr="00525C12">
              <w:t>NR</w:t>
            </w:r>
          </w:p>
        </w:tc>
        <w:tc>
          <w:tcPr>
            <w:tcW w:w="1000" w:type="pct"/>
          </w:tcPr>
          <w:p w14:paraId="0D88539C" w14:textId="77777777" w:rsidR="00A1078E" w:rsidRPr="00525C12" w:rsidRDefault="00A1078E" w:rsidP="00A1078E">
            <w:pPr>
              <w:pStyle w:val="Tabletext"/>
            </w:pPr>
            <w:r w:rsidRPr="00525C12">
              <w:t>NR</w:t>
            </w:r>
          </w:p>
        </w:tc>
      </w:tr>
      <w:tr w:rsidR="00A1078E" w:rsidRPr="00525C12" w14:paraId="3EE1785D" w14:textId="77777777" w:rsidTr="00A1078E">
        <w:tc>
          <w:tcPr>
            <w:tcW w:w="1154" w:type="pct"/>
          </w:tcPr>
          <w:p w14:paraId="049E30AB" w14:textId="77777777" w:rsidR="00A1078E" w:rsidRPr="00525C12" w:rsidRDefault="00A1078E" w:rsidP="00A1078E">
            <w:pPr>
              <w:pStyle w:val="Tabletext"/>
            </w:pPr>
            <w:r>
              <w:t xml:space="preserve"> </w:t>
            </w:r>
            <w:r w:rsidRPr="00525C12">
              <w:t xml:space="preserve">Urinary urgency </w:t>
            </w:r>
          </w:p>
        </w:tc>
        <w:tc>
          <w:tcPr>
            <w:tcW w:w="538" w:type="pct"/>
          </w:tcPr>
          <w:p w14:paraId="43BDD62E" w14:textId="77777777" w:rsidR="00A1078E" w:rsidRPr="00525C12" w:rsidRDefault="00A1078E" w:rsidP="00A1078E">
            <w:pPr>
              <w:pStyle w:val="Tabletext"/>
            </w:pPr>
            <w:r w:rsidRPr="00525C12">
              <w:t>8</w:t>
            </w:r>
          </w:p>
        </w:tc>
        <w:tc>
          <w:tcPr>
            <w:tcW w:w="615" w:type="pct"/>
          </w:tcPr>
          <w:p w14:paraId="64CE762E" w14:textId="77777777" w:rsidR="00A1078E" w:rsidRPr="00525C12" w:rsidRDefault="00A1078E" w:rsidP="00A1078E">
            <w:pPr>
              <w:pStyle w:val="Tabletext"/>
            </w:pPr>
            <w:r w:rsidRPr="00525C12">
              <w:t>8 (5.9)</w:t>
            </w:r>
          </w:p>
        </w:tc>
        <w:tc>
          <w:tcPr>
            <w:tcW w:w="461" w:type="pct"/>
          </w:tcPr>
          <w:p w14:paraId="5F98A9E3" w14:textId="77777777" w:rsidR="00A1078E" w:rsidRPr="00525C12" w:rsidRDefault="00A1078E" w:rsidP="00A1078E">
            <w:pPr>
              <w:pStyle w:val="Tabletext"/>
            </w:pPr>
            <w:r w:rsidRPr="00525C12">
              <w:t>0</w:t>
            </w:r>
          </w:p>
        </w:tc>
        <w:tc>
          <w:tcPr>
            <w:tcW w:w="615" w:type="pct"/>
          </w:tcPr>
          <w:p w14:paraId="7EBA47DF" w14:textId="77777777" w:rsidR="00A1078E" w:rsidRPr="00525C12" w:rsidRDefault="00A1078E" w:rsidP="00A1078E">
            <w:pPr>
              <w:pStyle w:val="Tabletext"/>
            </w:pPr>
            <w:r w:rsidRPr="00525C12">
              <w:t>0 (0.0%)</w:t>
            </w:r>
          </w:p>
        </w:tc>
        <w:tc>
          <w:tcPr>
            <w:tcW w:w="615" w:type="pct"/>
          </w:tcPr>
          <w:p w14:paraId="4B64311E" w14:textId="77777777" w:rsidR="00A1078E" w:rsidRPr="00525C12" w:rsidRDefault="00A1078E" w:rsidP="00A1078E">
            <w:pPr>
              <w:pStyle w:val="Tabletext"/>
            </w:pPr>
            <w:r w:rsidRPr="00525C12">
              <w:t>NR</w:t>
            </w:r>
          </w:p>
        </w:tc>
        <w:tc>
          <w:tcPr>
            <w:tcW w:w="1000" w:type="pct"/>
          </w:tcPr>
          <w:p w14:paraId="5DBD3685" w14:textId="77777777" w:rsidR="00A1078E" w:rsidRPr="00525C12" w:rsidRDefault="00A1078E" w:rsidP="00A1078E">
            <w:pPr>
              <w:pStyle w:val="Tabletext"/>
            </w:pPr>
            <w:r w:rsidRPr="00525C12">
              <w:t>NR</w:t>
            </w:r>
          </w:p>
        </w:tc>
      </w:tr>
      <w:tr w:rsidR="00A1078E" w:rsidRPr="00525C12" w14:paraId="2413E474" w14:textId="77777777" w:rsidTr="00A1078E">
        <w:tc>
          <w:tcPr>
            <w:tcW w:w="1154" w:type="pct"/>
          </w:tcPr>
          <w:p w14:paraId="6AD35EC6" w14:textId="77777777" w:rsidR="00A1078E" w:rsidRPr="00525C12" w:rsidRDefault="00A1078E" w:rsidP="00A1078E">
            <w:pPr>
              <w:pStyle w:val="Tabletext"/>
              <w:ind w:left="164" w:hanging="164"/>
            </w:pPr>
            <w:r>
              <w:t xml:space="preserve"> </w:t>
            </w:r>
            <w:r w:rsidRPr="00525C12">
              <w:t>Decrease in ejaculatory</w:t>
            </w:r>
            <w:r>
              <w:t xml:space="preserve"> </w:t>
            </w:r>
            <w:r w:rsidRPr="00525C12">
              <w:t>vol</w:t>
            </w:r>
            <w:r>
              <w:t>ume</w:t>
            </w:r>
          </w:p>
        </w:tc>
        <w:tc>
          <w:tcPr>
            <w:tcW w:w="538" w:type="pct"/>
          </w:tcPr>
          <w:p w14:paraId="49E7CDB6" w14:textId="77777777" w:rsidR="00A1078E" w:rsidRPr="00525C12" w:rsidRDefault="00A1078E" w:rsidP="00A1078E">
            <w:pPr>
              <w:pStyle w:val="Tabletext"/>
            </w:pPr>
            <w:r w:rsidRPr="00525C12">
              <w:t>4</w:t>
            </w:r>
          </w:p>
        </w:tc>
        <w:tc>
          <w:tcPr>
            <w:tcW w:w="615" w:type="pct"/>
          </w:tcPr>
          <w:p w14:paraId="5CCB9BA7" w14:textId="77777777" w:rsidR="00A1078E" w:rsidRPr="00525C12" w:rsidRDefault="00A1078E" w:rsidP="00A1078E">
            <w:pPr>
              <w:pStyle w:val="Tabletext"/>
            </w:pPr>
            <w:r w:rsidRPr="00525C12">
              <w:t>4 (2.9)</w:t>
            </w:r>
          </w:p>
        </w:tc>
        <w:tc>
          <w:tcPr>
            <w:tcW w:w="461" w:type="pct"/>
          </w:tcPr>
          <w:p w14:paraId="0A1F3C06" w14:textId="77777777" w:rsidR="00A1078E" w:rsidRPr="00525C12" w:rsidRDefault="00A1078E" w:rsidP="00A1078E">
            <w:pPr>
              <w:pStyle w:val="Tabletext"/>
            </w:pPr>
            <w:r w:rsidRPr="00525C12">
              <w:t>3</w:t>
            </w:r>
          </w:p>
        </w:tc>
        <w:tc>
          <w:tcPr>
            <w:tcW w:w="615" w:type="pct"/>
          </w:tcPr>
          <w:p w14:paraId="6B4E6A4C" w14:textId="77777777" w:rsidR="00A1078E" w:rsidRPr="00525C12" w:rsidRDefault="00A1078E" w:rsidP="00A1078E">
            <w:pPr>
              <w:pStyle w:val="Tabletext"/>
            </w:pPr>
            <w:r w:rsidRPr="00525C12">
              <w:t>2 (1.5%)</w:t>
            </w:r>
          </w:p>
        </w:tc>
        <w:tc>
          <w:tcPr>
            <w:tcW w:w="615" w:type="pct"/>
          </w:tcPr>
          <w:p w14:paraId="3A50E7B0" w14:textId="77777777" w:rsidR="00A1078E" w:rsidRPr="00525C12" w:rsidRDefault="00A1078E" w:rsidP="00A1078E">
            <w:pPr>
              <w:pStyle w:val="Tabletext"/>
            </w:pPr>
            <w:r w:rsidRPr="00525C12">
              <w:t>NR</w:t>
            </w:r>
          </w:p>
        </w:tc>
        <w:tc>
          <w:tcPr>
            <w:tcW w:w="1000" w:type="pct"/>
          </w:tcPr>
          <w:p w14:paraId="4CD50B00" w14:textId="77777777" w:rsidR="00A1078E" w:rsidRPr="00525C12" w:rsidRDefault="00A1078E" w:rsidP="00A1078E">
            <w:pPr>
              <w:pStyle w:val="Tabletext"/>
            </w:pPr>
            <w:r w:rsidRPr="00525C12">
              <w:t>NR</w:t>
            </w:r>
          </w:p>
        </w:tc>
      </w:tr>
      <w:tr w:rsidR="00A1078E" w:rsidRPr="00525C12" w14:paraId="0979AE4E" w14:textId="77777777" w:rsidTr="00A1078E">
        <w:tc>
          <w:tcPr>
            <w:tcW w:w="1154" w:type="pct"/>
          </w:tcPr>
          <w:p w14:paraId="2A300DBC" w14:textId="77777777" w:rsidR="00A1078E" w:rsidRPr="00525C12" w:rsidRDefault="00A1078E" w:rsidP="00A1078E">
            <w:pPr>
              <w:pStyle w:val="Tabletext"/>
            </w:pPr>
            <w:r>
              <w:t xml:space="preserve"> </w:t>
            </w:r>
            <w:r w:rsidRPr="00525C12">
              <w:t>Urinary retention</w:t>
            </w:r>
          </w:p>
        </w:tc>
        <w:tc>
          <w:tcPr>
            <w:tcW w:w="538" w:type="pct"/>
          </w:tcPr>
          <w:p w14:paraId="108BA5BD" w14:textId="77777777" w:rsidR="00A1078E" w:rsidRPr="00525C12" w:rsidRDefault="00A1078E" w:rsidP="00A1078E">
            <w:pPr>
              <w:pStyle w:val="Tabletext"/>
            </w:pPr>
            <w:r w:rsidRPr="00525C12">
              <w:t>5</w:t>
            </w:r>
          </w:p>
        </w:tc>
        <w:tc>
          <w:tcPr>
            <w:tcW w:w="615" w:type="pct"/>
          </w:tcPr>
          <w:p w14:paraId="5861FF3A" w14:textId="77777777" w:rsidR="00A1078E" w:rsidRPr="00525C12" w:rsidRDefault="00A1078E" w:rsidP="00A1078E">
            <w:pPr>
              <w:pStyle w:val="Tabletext"/>
            </w:pPr>
            <w:r w:rsidRPr="00525C12">
              <w:t>5 (3.7)</w:t>
            </w:r>
          </w:p>
        </w:tc>
        <w:tc>
          <w:tcPr>
            <w:tcW w:w="461" w:type="pct"/>
          </w:tcPr>
          <w:p w14:paraId="42893D6B" w14:textId="77777777" w:rsidR="00A1078E" w:rsidRPr="00525C12" w:rsidRDefault="00A1078E" w:rsidP="00A1078E">
            <w:pPr>
              <w:pStyle w:val="Tabletext"/>
            </w:pPr>
            <w:r w:rsidRPr="00525C12">
              <w:t>0</w:t>
            </w:r>
          </w:p>
        </w:tc>
        <w:tc>
          <w:tcPr>
            <w:tcW w:w="615" w:type="pct"/>
          </w:tcPr>
          <w:p w14:paraId="26061A8C" w14:textId="77777777" w:rsidR="00A1078E" w:rsidRPr="00525C12" w:rsidRDefault="00A1078E" w:rsidP="00A1078E">
            <w:pPr>
              <w:pStyle w:val="Tabletext"/>
            </w:pPr>
            <w:r w:rsidRPr="00525C12">
              <w:t>0 (0.0%)</w:t>
            </w:r>
          </w:p>
        </w:tc>
        <w:tc>
          <w:tcPr>
            <w:tcW w:w="615" w:type="pct"/>
          </w:tcPr>
          <w:p w14:paraId="53353D2F" w14:textId="77777777" w:rsidR="00A1078E" w:rsidRPr="00525C12" w:rsidRDefault="00A1078E" w:rsidP="00A1078E">
            <w:pPr>
              <w:pStyle w:val="Tabletext"/>
            </w:pPr>
            <w:r w:rsidRPr="00525C12">
              <w:t>0</w:t>
            </w:r>
          </w:p>
        </w:tc>
        <w:tc>
          <w:tcPr>
            <w:tcW w:w="1000" w:type="pct"/>
          </w:tcPr>
          <w:p w14:paraId="3C790320" w14:textId="77777777" w:rsidR="00A1078E" w:rsidRPr="00525C12" w:rsidRDefault="00A1078E" w:rsidP="00A1078E">
            <w:pPr>
              <w:pStyle w:val="Tabletext"/>
            </w:pPr>
            <w:r w:rsidRPr="00525C12">
              <w:t>0 (0.0%)</w:t>
            </w:r>
          </w:p>
        </w:tc>
      </w:tr>
      <w:tr w:rsidR="00A1078E" w:rsidRPr="00525C12" w14:paraId="0C680B7A" w14:textId="77777777" w:rsidTr="00A1078E">
        <w:tc>
          <w:tcPr>
            <w:tcW w:w="1154" w:type="pct"/>
          </w:tcPr>
          <w:p w14:paraId="1C20AB59" w14:textId="77777777" w:rsidR="00A1078E" w:rsidRPr="00525C12" w:rsidRDefault="00A1078E" w:rsidP="00A1078E">
            <w:pPr>
              <w:pStyle w:val="Tabletext"/>
            </w:pPr>
            <w:r>
              <w:t xml:space="preserve"> </w:t>
            </w:r>
            <w:r w:rsidRPr="00525C12">
              <w:t>UTI, suspected</w:t>
            </w:r>
          </w:p>
        </w:tc>
        <w:tc>
          <w:tcPr>
            <w:tcW w:w="538" w:type="pct"/>
          </w:tcPr>
          <w:p w14:paraId="2C5A33F9" w14:textId="77777777" w:rsidR="00A1078E" w:rsidRPr="00525C12" w:rsidRDefault="00A1078E" w:rsidP="00A1078E">
            <w:pPr>
              <w:pStyle w:val="Tabletext"/>
            </w:pPr>
            <w:r w:rsidRPr="00525C12">
              <w:t>6</w:t>
            </w:r>
          </w:p>
        </w:tc>
        <w:tc>
          <w:tcPr>
            <w:tcW w:w="615" w:type="pct"/>
          </w:tcPr>
          <w:p w14:paraId="1B88AB9B" w14:textId="77777777" w:rsidR="00A1078E" w:rsidRPr="00525C12" w:rsidRDefault="00A1078E" w:rsidP="00A1078E">
            <w:pPr>
              <w:pStyle w:val="Tabletext"/>
            </w:pPr>
            <w:r w:rsidRPr="00525C12">
              <w:t>5 (3.7)</w:t>
            </w:r>
          </w:p>
        </w:tc>
        <w:tc>
          <w:tcPr>
            <w:tcW w:w="461" w:type="pct"/>
          </w:tcPr>
          <w:p w14:paraId="652C0C1C" w14:textId="77777777" w:rsidR="00A1078E" w:rsidRPr="00525C12" w:rsidRDefault="00A1078E" w:rsidP="00A1078E">
            <w:pPr>
              <w:pStyle w:val="Tabletext"/>
            </w:pPr>
            <w:r w:rsidRPr="00525C12">
              <w:t>0</w:t>
            </w:r>
          </w:p>
        </w:tc>
        <w:tc>
          <w:tcPr>
            <w:tcW w:w="615" w:type="pct"/>
          </w:tcPr>
          <w:p w14:paraId="65D96DDA" w14:textId="77777777" w:rsidR="00A1078E" w:rsidRPr="00525C12" w:rsidRDefault="00A1078E" w:rsidP="00A1078E">
            <w:pPr>
              <w:pStyle w:val="Tabletext"/>
            </w:pPr>
            <w:r w:rsidRPr="00525C12">
              <w:t>0 (0.0%)</w:t>
            </w:r>
          </w:p>
        </w:tc>
        <w:tc>
          <w:tcPr>
            <w:tcW w:w="615" w:type="pct"/>
          </w:tcPr>
          <w:p w14:paraId="615842AC" w14:textId="77777777" w:rsidR="00A1078E" w:rsidRPr="00525C12" w:rsidRDefault="00A1078E" w:rsidP="00A1078E">
            <w:pPr>
              <w:pStyle w:val="Tabletext"/>
            </w:pPr>
            <w:r w:rsidRPr="00525C12">
              <w:t>NR</w:t>
            </w:r>
          </w:p>
        </w:tc>
        <w:tc>
          <w:tcPr>
            <w:tcW w:w="1000" w:type="pct"/>
          </w:tcPr>
          <w:p w14:paraId="1202B1B4" w14:textId="77777777" w:rsidR="00A1078E" w:rsidRPr="00525C12" w:rsidRDefault="00A1078E" w:rsidP="00A1078E">
            <w:pPr>
              <w:pStyle w:val="Tabletext"/>
            </w:pPr>
            <w:r w:rsidRPr="00525C12">
              <w:t>NR</w:t>
            </w:r>
          </w:p>
        </w:tc>
      </w:tr>
      <w:tr w:rsidR="00A1078E" w:rsidRPr="00525C12" w14:paraId="13B72B89" w14:textId="77777777" w:rsidTr="00A1078E">
        <w:tc>
          <w:tcPr>
            <w:tcW w:w="1154" w:type="pct"/>
          </w:tcPr>
          <w:p w14:paraId="0E8D0CEF" w14:textId="77777777" w:rsidR="00A1078E" w:rsidRPr="00525C12" w:rsidRDefault="00A1078E" w:rsidP="00A1078E">
            <w:pPr>
              <w:pStyle w:val="Tabletext"/>
            </w:pPr>
            <w:r>
              <w:t xml:space="preserve"> </w:t>
            </w:r>
            <w:r w:rsidRPr="00525C12">
              <w:t>Anejaculation</w:t>
            </w:r>
          </w:p>
        </w:tc>
        <w:tc>
          <w:tcPr>
            <w:tcW w:w="538" w:type="pct"/>
          </w:tcPr>
          <w:p w14:paraId="5435D67C" w14:textId="77777777" w:rsidR="00A1078E" w:rsidRPr="00525C12" w:rsidRDefault="00A1078E" w:rsidP="00A1078E">
            <w:pPr>
              <w:pStyle w:val="Tabletext"/>
            </w:pPr>
            <w:r w:rsidRPr="00525C12">
              <w:t>4</w:t>
            </w:r>
          </w:p>
        </w:tc>
        <w:tc>
          <w:tcPr>
            <w:tcW w:w="615" w:type="pct"/>
          </w:tcPr>
          <w:p w14:paraId="30722C96" w14:textId="77777777" w:rsidR="00A1078E" w:rsidRPr="00525C12" w:rsidRDefault="00A1078E" w:rsidP="00A1078E">
            <w:pPr>
              <w:pStyle w:val="Tabletext"/>
            </w:pPr>
            <w:r w:rsidRPr="00525C12">
              <w:t>4 (2.9)</w:t>
            </w:r>
          </w:p>
        </w:tc>
        <w:tc>
          <w:tcPr>
            <w:tcW w:w="461" w:type="pct"/>
          </w:tcPr>
          <w:p w14:paraId="272552A8" w14:textId="77777777" w:rsidR="00A1078E" w:rsidRPr="00525C12" w:rsidRDefault="00A1078E" w:rsidP="00A1078E">
            <w:pPr>
              <w:pStyle w:val="Tabletext"/>
            </w:pPr>
            <w:r w:rsidRPr="00525C12">
              <w:t>0</w:t>
            </w:r>
          </w:p>
        </w:tc>
        <w:tc>
          <w:tcPr>
            <w:tcW w:w="615" w:type="pct"/>
          </w:tcPr>
          <w:p w14:paraId="5DE0BA8A" w14:textId="77777777" w:rsidR="00A1078E" w:rsidRPr="00525C12" w:rsidRDefault="00A1078E" w:rsidP="00A1078E">
            <w:pPr>
              <w:pStyle w:val="Tabletext"/>
            </w:pPr>
            <w:r w:rsidRPr="00525C12">
              <w:t>0 (0.0%)</w:t>
            </w:r>
          </w:p>
        </w:tc>
        <w:tc>
          <w:tcPr>
            <w:tcW w:w="615" w:type="pct"/>
          </w:tcPr>
          <w:p w14:paraId="1161333A" w14:textId="77777777" w:rsidR="00A1078E" w:rsidRPr="00525C12" w:rsidRDefault="00A1078E" w:rsidP="00A1078E">
            <w:pPr>
              <w:pStyle w:val="Tabletext"/>
            </w:pPr>
            <w:r w:rsidRPr="00525C12">
              <w:t>NR</w:t>
            </w:r>
          </w:p>
        </w:tc>
        <w:tc>
          <w:tcPr>
            <w:tcW w:w="1000" w:type="pct"/>
          </w:tcPr>
          <w:p w14:paraId="58F6EB8B" w14:textId="77777777" w:rsidR="00A1078E" w:rsidRPr="00525C12" w:rsidRDefault="00A1078E" w:rsidP="00A1078E">
            <w:pPr>
              <w:pStyle w:val="Tabletext"/>
            </w:pPr>
            <w:r w:rsidRPr="00525C12">
              <w:t>NR</w:t>
            </w:r>
          </w:p>
        </w:tc>
      </w:tr>
      <w:tr w:rsidR="00A1078E" w:rsidRPr="00525C12" w14:paraId="352CD82F" w14:textId="77777777" w:rsidTr="00A1078E">
        <w:tc>
          <w:tcPr>
            <w:tcW w:w="1154" w:type="pct"/>
          </w:tcPr>
          <w:p w14:paraId="750DD9CB" w14:textId="77777777" w:rsidR="00A1078E" w:rsidRPr="00525C12" w:rsidRDefault="00A1078E" w:rsidP="00A1078E">
            <w:pPr>
              <w:pStyle w:val="Tabletext"/>
            </w:pPr>
            <w:r>
              <w:t xml:space="preserve"> </w:t>
            </w:r>
            <w:r w:rsidRPr="00525C12">
              <w:t>Epididymitis</w:t>
            </w:r>
          </w:p>
        </w:tc>
        <w:tc>
          <w:tcPr>
            <w:tcW w:w="538" w:type="pct"/>
          </w:tcPr>
          <w:p w14:paraId="2F693556" w14:textId="77777777" w:rsidR="00A1078E" w:rsidRPr="00525C12" w:rsidRDefault="00A1078E" w:rsidP="00A1078E">
            <w:pPr>
              <w:pStyle w:val="Tabletext"/>
            </w:pPr>
            <w:r w:rsidRPr="00525C12">
              <w:t>4</w:t>
            </w:r>
          </w:p>
        </w:tc>
        <w:tc>
          <w:tcPr>
            <w:tcW w:w="615" w:type="pct"/>
          </w:tcPr>
          <w:p w14:paraId="722FEFFE" w14:textId="77777777" w:rsidR="00A1078E" w:rsidRPr="00525C12" w:rsidRDefault="00A1078E" w:rsidP="00A1078E">
            <w:pPr>
              <w:pStyle w:val="Tabletext"/>
            </w:pPr>
            <w:r w:rsidRPr="00525C12">
              <w:t>4 (2.9)</w:t>
            </w:r>
          </w:p>
        </w:tc>
        <w:tc>
          <w:tcPr>
            <w:tcW w:w="461" w:type="pct"/>
          </w:tcPr>
          <w:p w14:paraId="3416D59D" w14:textId="77777777" w:rsidR="00A1078E" w:rsidRPr="00525C12" w:rsidRDefault="00A1078E" w:rsidP="00A1078E">
            <w:pPr>
              <w:pStyle w:val="Tabletext"/>
            </w:pPr>
            <w:r w:rsidRPr="00525C12">
              <w:t>0</w:t>
            </w:r>
          </w:p>
        </w:tc>
        <w:tc>
          <w:tcPr>
            <w:tcW w:w="615" w:type="pct"/>
          </w:tcPr>
          <w:p w14:paraId="6B0DC911" w14:textId="77777777" w:rsidR="00A1078E" w:rsidRPr="00525C12" w:rsidRDefault="00A1078E" w:rsidP="00A1078E">
            <w:pPr>
              <w:pStyle w:val="Tabletext"/>
            </w:pPr>
            <w:r w:rsidRPr="00525C12">
              <w:t>0 (0.0%)</w:t>
            </w:r>
          </w:p>
        </w:tc>
        <w:tc>
          <w:tcPr>
            <w:tcW w:w="615" w:type="pct"/>
          </w:tcPr>
          <w:p w14:paraId="0AE773A3" w14:textId="77777777" w:rsidR="00A1078E" w:rsidRPr="00525C12" w:rsidRDefault="00A1078E" w:rsidP="00A1078E">
            <w:pPr>
              <w:pStyle w:val="Tabletext"/>
            </w:pPr>
            <w:r w:rsidRPr="00525C12">
              <w:t>2</w:t>
            </w:r>
          </w:p>
        </w:tc>
        <w:tc>
          <w:tcPr>
            <w:tcW w:w="1000" w:type="pct"/>
          </w:tcPr>
          <w:p w14:paraId="6C4BDB66" w14:textId="77777777" w:rsidR="00A1078E" w:rsidRPr="00525C12" w:rsidRDefault="00A1078E" w:rsidP="00A1078E">
            <w:pPr>
              <w:pStyle w:val="Tabletext"/>
            </w:pPr>
            <w:r w:rsidRPr="00525C12">
              <w:t>2 (6.0%)</w:t>
            </w:r>
          </w:p>
        </w:tc>
      </w:tr>
      <w:tr w:rsidR="00A1078E" w:rsidRPr="00525C12" w14:paraId="4EB153DF" w14:textId="77777777" w:rsidTr="00A1078E">
        <w:tc>
          <w:tcPr>
            <w:tcW w:w="1154" w:type="pct"/>
          </w:tcPr>
          <w:p w14:paraId="146E4DEE" w14:textId="77777777" w:rsidR="00A1078E" w:rsidRPr="00525C12" w:rsidRDefault="00A1078E" w:rsidP="00A1078E">
            <w:pPr>
              <w:pStyle w:val="Tabletext"/>
            </w:pPr>
            <w:r>
              <w:t xml:space="preserve"> </w:t>
            </w:r>
            <w:r w:rsidRPr="00525C12">
              <w:t>UTI, culture proven</w:t>
            </w:r>
          </w:p>
        </w:tc>
        <w:tc>
          <w:tcPr>
            <w:tcW w:w="538" w:type="pct"/>
          </w:tcPr>
          <w:p w14:paraId="66B0688B" w14:textId="77777777" w:rsidR="00A1078E" w:rsidRPr="00525C12" w:rsidRDefault="00A1078E" w:rsidP="00A1078E">
            <w:pPr>
              <w:pStyle w:val="Tabletext"/>
            </w:pPr>
            <w:r w:rsidRPr="00525C12">
              <w:t>4</w:t>
            </w:r>
          </w:p>
        </w:tc>
        <w:tc>
          <w:tcPr>
            <w:tcW w:w="615" w:type="pct"/>
          </w:tcPr>
          <w:p w14:paraId="18A78878" w14:textId="77777777" w:rsidR="00A1078E" w:rsidRPr="00525C12" w:rsidRDefault="00A1078E" w:rsidP="00A1078E">
            <w:pPr>
              <w:pStyle w:val="Tabletext"/>
            </w:pPr>
            <w:r w:rsidRPr="00525C12">
              <w:t>4 (2.9)</w:t>
            </w:r>
          </w:p>
        </w:tc>
        <w:tc>
          <w:tcPr>
            <w:tcW w:w="461" w:type="pct"/>
          </w:tcPr>
          <w:p w14:paraId="6E2B339D" w14:textId="77777777" w:rsidR="00A1078E" w:rsidRPr="00525C12" w:rsidRDefault="00A1078E" w:rsidP="00A1078E">
            <w:pPr>
              <w:pStyle w:val="Tabletext"/>
            </w:pPr>
            <w:r w:rsidRPr="00525C12">
              <w:t>0</w:t>
            </w:r>
          </w:p>
        </w:tc>
        <w:tc>
          <w:tcPr>
            <w:tcW w:w="615" w:type="pct"/>
          </w:tcPr>
          <w:p w14:paraId="0A680DF1" w14:textId="77777777" w:rsidR="00A1078E" w:rsidRPr="00525C12" w:rsidRDefault="00A1078E" w:rsidP="00A1078E">
            <w:pPr>
              <w:pStyle w:val="Tabletext"/>
            </w:pPr>
            <w:r w:rsidRPr="00525C12">
              <w:t>0 (0.0%)</w:t>
            </w:r>
          </w:p>
        </w:tc>
        <w:tc>
          <w:tcPr>
            <w:tcW w:w="615" w:type="pct"/>
          </w:tcPr>
          <w:p w14:paraId="54EB8C6C" w14:textId="77777777" w:rsidR="00A1078E" w:rsidRPr="00525C12" w:rsidRDefault="00A1078E" w:rsidP="00A1078E">
            <w:pPr>
              <w:pStyle w:val="Tabletext"/>
            </w:pPr>
            <w:r w:rsidRPr="00525C12">
              <w:t>3</w:t>
            </w:r>
          </w:p>
        </w:tc>
        <w:tc>
          <w:tcPr>
            <w:tcW w:w="1000" w:type="pct"/>
          </w:tcPr>
          <w:p w14:paraId="6B76FC13" w14:textId="77777777" w:rsidR="00A1078E" w:rsidRPr="00525C12" w:rsidRDefault="00A1078E" w:rsidP="00A1078E">
            <w:pPr>
              <w:pStyle w:val="Tabletext"/>
            </w:pPr>
            <w:r w:rsidRPr="00525C12">
              <w:t>2 (6.0%)</w:t>
            </w:r>
          </w:p>
        </w:tc>
      </w:tr>
      <w:tr w:rsidR="00A1078E" w:rsidRPr="00525C12" w14:paraId="72873132" w14:textId="77777777" w:rsidTr="00A1078E">
        <w:tc>
          <w:tcPr>
            <w:tcW w:w="1154" w:type="pct"/>
          </w:tcPr>
          <w:p w14:paraId="03EB6C4E" w14:textId="77777777" w:rsidR="00A1078E" w:rsidRPr="00525C12" w:rsidRDefault="00A1078E" w:rsidP="00A1078E">
            <w:pPr>
              <w:pStyle w:val="Tabletext"/>
              <w:ind w:left="164" w:hanging="142"/>
            </w:pPr>
            <w:r>
              <w:t xml:space="preserve"> </w:t>
            </w:r>
            <w:r w:rsidRPr="00525C12">
              <w:t>Pain/discomfort of the pelvis</w:t>
            </w:r>
          </w:p>
        </w:tc>
        <w:tc>
          <w:tcPr>
            <w:tcW w:w="538" w:type="pct"/>
          </w:tcPr>
          <w:p w14:paraId="79A69B17" w14:textId="77777777" w:rsidR="00A1078E" w:rsidRPr="00525C12" w:rsidRDefault="00A1078E" w:rsidP="00A1078E">
            <w:pPr>
              <w:pStyle w:val="Tabletext"/>
            </w:pPr>
            <w:r w:rsidRPr="00525C12">
              <w:t>4</w:t>
            </w:r>
          </w:p>
        </w:tc>
        <w:tc>
          <w:tcPr>
            <w:tcW w:w="615" w:type="pct"/>
          </w:tcPr>
          <w:p w14:paraId="0798A863" w14:textId="77777777" w:rsidR="00A1078E" w:rsidRPr="00525C12" w:rsidRDefault="00A1078E" w:rsidP="00A1078E">
            <w:pPr>
              <w:pStyle w:val="Tabletext"/>
            </w:pPr>
            <w:r w:rsidRPr="00525C12">
              <w:t>4 (2.9)</w:t>
            </w:r>
          </w:p>
        </w:tc>
        <w:tc>
          <w:tcPr>
            <w:tcW w:w="461" w:type="pct"/>
          </w:tcPr>
          <w:p w14:paraId="06808827" w14:textId="77777777" w:rsidR="00A1078E" w:rsidRPr="00525C12" w:rsidRDefault="00A1078E" w:rsidP="00A1078E">
            <w:pPr>
              <w:pStyle w:val="Tabletext"/>
            </w:pPr>
            <w:r w:rsidRPr="00525C12">
              <w:t>0</w:t>
            </w:r>
          </w:p>
        </w:tc>
        <w:tc>
          <w:tcPr>
            <w:tcW w:w="615" w:type="pct"/>
          </w:tcPr>
          <w:p w14:paraId="0BF3FDC3" w14:textId="77777777" w:rsidR="00A1078E" w:rsidRPr="00525C12" w:rsidRDefault="00A1078E" w:rsidP="00A1078E">
            <w:pPr>
              <w:pStyle w:val="Tabletext"/>
            </w:pPr>
            <w:r w:rsidRPr="00525C12">
              <w:t>0 (0.0%)</w:t>
            </w:r>
          </w:p>
        </w:tc>
        <w:tc>
          <w:tcPr>
            <w:tcW w:w="615" w:type="pct"/>
          </w:tcPr>
          <w:p w14:paraId="2A5AE128" w14:textId="77777777" w:rsidR="00A1078E" w:rsidRPr="00525C12" w:rsidRDefault="00A1078E" w:rsidP="00A1078E">
            <w:pPr>
              <w:pStyle w:val="Tabletext"/>
            </w:pPr>
            <w:r w:rsidRPr="00525C12">
              <w:t>39</w:t>
            </w:r>
          </w:p>
        </w:tc>
        <w:tc>
          <w:tcPr>
            <w:tcW w:w="1000" w:type="pct"/>
          </w:tcPr>
          <w:p w14:paraId="7B7C81A9" w14:textId="77777777" w:rsidR="00A1078E" w:rsidRPr="00525C12" w:rsidRDefault="00A1078E" w:rsidP="00A1078E">
            <w:pPr>
              <w:pStyle w:val="Tabletext"/>
            </w:pPr>
            <w:r w:rsidRPr="00525C12">
              <w:t>21 (60.0%)</w:t>
            </w:r>
          </w:p>
        </w:tc>
      </w:tr>
      <w:tr w:rsidR="00A1078E" w:rsidRPr="00525C12" w14:paraId="7E9A584E" w14:textId="77777777" w:rsidTr="00A1078E">
        <w:tc>
          <w:tcPr>
            <w:tcW w:w="1154" w:type="pct"/>
          </w:tcPr>
          <w:p w14:paraId="47772E4B" w14:textId="77777777" w:rsidR="00A1078E" w:rsidRPr="00525C12" w:rsidRDefault="00A1078E" w:rsidP="00A1078E">
            <w:pPr>
              <w:pStyle w:val="Tabletext"/>
            </w:pPr>
            <w:r>
              <w:t xml:space="preserve"> </w:t>
            </w:r>
            <w:r w:rsidRPr="00525C12">
              <w:t>Bleeding (Grade 1)</w:t>
            </w:r>
          </w:p>
        </w:tc>
        <w:tc>
          <w:tcPr>
            <w:tcW w:w="538" w:type="pct"/>
          </w:tcPr>
          <w:p w14:paraId="4237D913" w14:textId="77777777" w:rsidR="00A1078E" w:rsidRPr="00525C12" w:rsidRDefault="00A1078E" w:rsidP="00A1078E">
            <w:pPr>
              <w:pStyle w:val="Tabletext"/>
            </w:pPr>
            <w:r w:rsidRPr="00525C12">
              <w:t>NR</w:t>
            </w:r>
          </w:p>
        </w:tc>
        <w:tc>
          <w:tcPr>
            <w:tcW w:w="615" w:type="pct"/>
          </w:tcPr>
          <w:p w14:paraId="738F81F8" w14:textId="77777777" w:rsidR="00A1078E" w:rsidRPr="00525C12" w:rsidRDefault="00A1078E" w:rsidP="00A1078E">
            <w:pPr>
              <w:pStyle w:val="Tabletext"/>
            </w:pPr>
            <w:r w:rsidRPr="00525C12">
              <w:t>NR</w:t>
            </w:r>
          </w:p>
        </w:tc>
        <w:tc>
          <w:tcPr>
            <w:tcW w:w="461" w:type="pct"/>
          </w:tcPr>
          <w:p w14:paraId="6379FFA7" w14:textId="77777777" w:rsidR="00A1078E" w:rsidRPr="00525C12" w:rsidRDefault="00A1078E" w:rsidP="00A1078E">
            <w:pPr>
              <w:pStyle w:val="Tabletext"/>
            </w:pPr>
            <w:r w:rsidRPr="00525C12">
              <w:t>NR</w:t>
            </w:r>
          </w:p>
        </w:tc>
        <w:tc>
          <w:tcPr>
            <w:tcW w:w="615" w:type="pct"/>
          </w:tcPr>
          <w:p w14:paraId="5A518D8C" w14:textId="77777777" w:rsidR="00A1078E" w:rsidRPr="00525C12" w:rsidRDefault="00A1078E" w:rsidP="00A1078E">
            <w:pPr>
              <w:pStyle w:val="Tabletext"/>
            </w:pPr>
            <w:r w:rsidRPr="00525C12">
              <w:t>NR</w:t>
            </w:r>
          </w:p>
        </w:tc>
        <w:tc>
          <w:tcPr>
            <w:tcW w:w="615" w:type="pct"/>
          </w:tcPr>
          <w:p w14:paraId="05B01293" w14:textId="77777777" w:rsidR="00A1078E" w:rsidRPr="00525C12" w:rsidRDefault="00A1078E" w:rsidP="00A1078E">
            <w:pPr>
              <w:pStyle w:val="Tabletext"/>
            </w:pPr>
            <w:r w:rsidRPr="00525C12">
              <w:t>20</w:t>
            </w:r>
          </w:p>
        </w:tc>
        <w:tc>
          <w:tcPr>
            <w:tcW w:w="1000" w:type="pct"/>
          </w:tcPr>
          <w:p w14:paraId="4EC5354B" w14:textId="77777777" w:rsidR="00A1078E" w:rsidRPr="00525C12" w:rsidRDefault="00A1078E" w:rsidP="00A1078E">
            <w:pPr>
              <w:pStyle w:val="Tabletext"/>
            </w:pPr>
            <w:r w:rsidRPr="00525C12">
              <w:t>20 (57.0%)</w:t>
            </w:r>
          </w:p>
        </w:tc>
      </w:tr>
      <w:tr w:rsidR="00A1078E" w:rsidRPr="00525C12" w14:paraId="4822722A" w14:textId="77777777" w:rsidTr="00A1078E">
        <w:tc>
          <w:tcPr>
            <w:tcW w:w="1154" w:type="pct"/>
          </w:tcPr>
          <w:p w14:paraId="023AB548" w14:textId="77777777" w:rsidR="00A1078E" w:rsidRPr="00525C12" w:rsidRDefault="00A1078E" w:rsidP="00A1078E">
            <w:pPr>
              <w:pStyle w:val="Tabletext"/>
            </w:pPr>
            <w:r>
              <w:t xml:space="preserve"> </w:t>
            </w:r>
            <w:r w:rsidRPr="00525C12">
              <w:t xml:space="preserve">Urinary incontinence </w:t>
            </w:r>
          </w:p>
        </w:tc>
        <w:tc>
          <w:tcPr>
            <w:tcW w:w="538" w:type="pct"/>
          </w:tcPr>
          <w:p w14:paraId="214931E5" w14:textId="77777777" w:rsidR="00A1078E" w:rsidRPr="00525C12" w:rsidRDefault="00A1078E" w:rsidP="00A1078E">
            <w:pPr>
              <w:pStyle w:val="Tabletext"/>
            </w:pPr>
            <w:r w:rsidRPr="00525C12">
              <w:t>NR</w:t>
            </w:r>
          </w:p>
        </w:tc>
        <w:tc>
          <w:tcPr>
            <w:tcW w:w="615" w:type="pct"/>
          </w:tcPr>
          <w:p w14:paraId="100BF484" w14:textId="77777777" w:rsidR="00A1078E" w:rsidRPr="00525C12" w:rsidRDefault="00A1078E" w:rsidP="00A1078E">
            <w:pPr>
              <w:pStyle w:val="Tabletext"/>
            </w:pPr>
            <w:r w:rsidRPr="00525C12">
              <w:t>NR</w:t>
            </w:r>
          </w:p>
        </w:tc>
        <w:tc>
          <w:tcPr>
            <w:tcW w:w="461" w:type="pct"/>
          </w:tcPr>
          <w:p w14:paraId="35B019A9" w14:textId="77777777" w:rsidR="00A1078E" w:rsidRPr="00525C12" w:rsidRDefault="00A1078E" w:rsidP="00A1078E">
            <w:pPr>
              <w:pStyle w:val="Tabletext"/>
            </w:pPr>
            <w:r w:rsidRPr="00525C12">
              <w:t>NR</w:t>
            </w:r>
          </w:p>
        </w:tc>
        <w:tc>
          <w:tcPr>
            <w:tcW w:w="615" w:type="pct"/>
          </w:tcPr>
          <w:p w14:paraId="3FD53A97" w14:textId="77777777" w:rsidR="00A1078E" w:rsidRPr="00525C12" w:rsidRDefault="00A1078E" w:rsidP="00A1078E">
            <w:pPr>
              <w:pStyle w:val="Tabletext"/>
            </w:pPr>
            <w:r w:rsidRPr="00525C12">
              <w:t>NR</w:t>
            </w:r>
          </w:p>
        </w:tc>
        <w:tc>
          <w:tcPr>
            <w:tcW w:w="615" w:type="pct"/>
          </w:tcPr>
          <w:p w14:paraId="723596A8" w14:textId="77777777" w:rsidR="00A1078E" w:rsidRPr="00525C12" w:rsidRDefault="00A1078E" w:rsidP="00A1078E">
            <w:pPr>
              <w:pStyle w:val="Tabletext"/>
            </w:pPr>
            <w:r w:rsidRPr="00525C12">
              <w:t>6</w:t>
            </w:r>
          </w:p>
        </w:tc>
        <w:tc>
          <w:tcPr>
            <w:tcW w:w="1000" w:type="pct"/>
          </w:tcPr>
          <w:p w14:paraId="0CE1A924" w14:textId="77777777" w:rsidR="00A1078E" w:rsidRPr="00525C12" w:rsidRDefault="00A1078E" w:rsidP="00A1078E">
            <w:pPr>
              <w:pStyle w:val="Tabletext"/>
            </w:pPr>
            <w:r w:rsidRPr="00525C12">
              <w:t>6 (17.0%)</w:t>
            </w:r>
          </w:p>
        </w:tc>
      </w:tr>
      <w:tr w:rsidR="00A1078E" w:rsidRPr="00525C12" w14:paraId="0F475C5E" w14:textId="77777777" w:rsidTr="00A1078E">
        <w:tc>
          <w:tcPr>
            <w:tcW w:w="1154" w:type="pct"/>
          </w:tcPr>
          <w:p w14:paraId="6C8295EA" w14:textId="77777777" w:rsidR="00A1078E" w:rsidRPr="00525C12" w:rsidRDefault="00A1078E" w:rsidP="00A1078E">
            <w:pPr>
              <w:pStyle w:val="Tabletext"/>
            </w:pPr>
            <w:r>
              <w:t xml:space="preserve"> </w:t>
            </w:r>
            <w:r w:rsidRPr="00525C12">
              <w:t>Erectile dysfunction</w:t>
            </w:r>
          </w:p>
        </w:tc>
        <w:tc>
          <w:tcPr>
            <w:tcW w:w="538" w:type="pct"/>
          </w:tcPr>
          <w:p w14:paraId="68BE17FC" w14:textId="77777777" w:rsidR="00A1078E" w:rsidRPr="00525C12" w:rsidRDefault="00A1078E" w:rsidP="00A1078E">
            <w:pPr>
              <w:pStyle w:val="Tabletext"/>
            </w:pPr>
            <w:r w:rsidRPr="00525C12">
              <w:t>NR</w:t>
            </w:r>
          </w:p>
        </w:tc>
        <w:tc>
          <w:tcPr>
            <w:tcW w:w="615" w:type="pct"/>
          </w:tcPr>
          <w:p w14:paraId="5FAB00A0" w14:textId="77777777" w:rsidR="00A1078E" w:rsidRPr="00525C12" w:rsidRDefault="00A1078E" w:rsidP="00A1078E">
            <w:pPr>
              <w:pStyle w:val="Tabletext"/>
            </w:pPr>
            <w:r w:rsidRPr="00525C12">
              <w:t>NR</w:t>
            </w:r>
          </w:p>
        </w:tc>
        <w:tc>
          <w:tcPr>
            <w:tcW w:w="461" w:type="pct"/>
          </w:tcPr>
          <w:p w14:paraId="3E43F169" w14:textId="77777777" w:rsidR="00A1078E" w:rsidRPr="00525C12" w:rsidRDefault="00A1078E" w:rsidP="00A1078E">
            <w:pPr>
              <w:pStyle w:val="Tabletext"/>
            </w:pPr>
            <w:r w:rsidRPr="00525C12">
              <w:t>NR</w:t>
            </w:r>
          </w:p>
        </w:tc>
        <w:tc>
          <w:tcPr>
            <w:tcW w:w="615" w:type="pct"/>
          </w:tcPr>
          <w:p w14:paraId="4F912994" w14:textId="77777777" w:rsidR="00A1078E" w:rsidRPr="00525C12" w:rsidRDefault="00A1078E" w:rsidP="00A1078E">
            <w:pPr>
              <w:pStyle w:val="Tabletext"/>
            </w:pPr>
            <w:r w:rsidRPr="00525C12">
              <w:t>NR</w:t>
            </w:r>
          </w:p>
        </w:tc>
        <w:tc>
          <w:tcPr>
            <w:tcW w:w="615" w:type="pct"/>
          </w:tcPr>
          <w:p w14:paraId="0EF4E3D7" w14:textId="77777777" w:rsidR="00A1078E" w:rsidRPr="00525C12" w:rsidRDefault="00A1078E" w:rsidP="00A1078E">
            <w:pPr>
              <w:pStyle w:val="Tabletext"/>
            </w:pPr>
            <w:r w:rsidRPr="00525C12">
              <w:t>3</w:t>
            </w:r>
          </w:p>
        </w:tc>
        <w:tc>
          <w:tcPr>
            <w:tcW w:w="1000" w:type="pct"/>
          </w:tcPr>
          <w:p w14:paraId="63D5771C" w14:textId="77777777" w:rsidR="00A1078E" w:rsidRPr="00525C12" w:rsidRDefault="00A1078E" w:rsidP="00A1078E">
            <w:pPr>
              <w:pStyle w:val="Tabletext"/>
            </w:pPr>
            <w:r w:rsidRPr="00525C12">
              <w:t>3 (9.0%)</w:t>
            </w:r>
          </w:p>
        </w:tc>
      </w:tr>
      <w:tr w:rsidR="00A1078E" w:rsidRPr="00525C12" w14:paraId="5A45896F" w14:textId="77777777" w:rsidTr="00A1078E">
        <w:tc>
          <w:tcPr>
            <w:tcW w:w="1154" w:type="pct"/>
          </w:tcPr>
          <w:p w14:paraId="3FAF4AE7" w14:textId="77777777" w:rsidR="00A1078E" w:rsidRPr="00525C12" w:rsidRDefault="00A1078E" w:rsidP="00A1078E">
            <w:pPr>
              <w:pStyle w:val="Tabletext"/>
            </w:pPr>
            <w:r>
              <w:t xml:space="preserve"> </w:t>
            </w:r>
            <w:r w:rsidRPr="00525C12">
              <w:t xml:space="preserve">Retrograde ejaculation </w:t>
            </w:r>
          </w:p>
        </w:tc>
        <w:tc>
          <w:tcPr>
            <w:tcW w:w="538" w:type="pct"/>
          </w:tcPr>
          <w:p w14:paraId="42D96812" w14:textId="77777777" w:rsidR="00A1078E" w:rsidRPr="00525C12" w:rsidRDefault="00A1078E" w:rsidP="00A1078E">
            <w:pPr>
              <w:pStyle w:val="Tabletext"/>
            </w:pPr>
            <w:r w:rsidRPr="00525C12">
              <w:t>NR</w:t>
            </w:r>
          </w:p>
        </w:tc>
        <w:tc>
          <w:tcPr>
            <w:tcW w:w="615" w:type="pct"/>
          </w:tcPr>
          <w:p w14:paraId="297A4073" w14:textId="77777777" w:rsidR="00A1078E" w:rsidRPr="00525C12" w:rsidRDefault="00A1078E" w:rsidP="00A1078E">
            <w:pPr>
              <w:pStyle w:val="Tabletext"/>
            </w:pPr>
            <w:r w:rsidRPr="00525C12">
              <w:t>NR</w:t>
            </w:r>
          </w:p>
        </w:tc>
        <w:tc>
          <w:tcPr>
            <w:tcW w:w="461" w:type="pct"/>
          </w:tcPr>
          <w:p w14:paraId="5207414F" w14:textId="77777777" w:rsidR="00A1078E" w:rsidRPr="00525C12" w:rsidRDefault="00A1078E" w:rsidP="00A1078E">
            <w:pPr>
              <w:pStyle w:val="Tabletext"/>
            </w:pPr>
            <w:r w:rsidRPr="00525C12">
              <w:t>NR</w:t>
            </w:r>
          </w:p>
        </w:tc>
        <w:tc>
          <w:tcPr>
            <w:tcW w:w="615" w:type="pct"/>
          </w:tcPr>
          <w:p w14:paraId="7B61631D" w14:textId="77777777" w:rsidR="00A1078E" w:rsidRPr="00525C12" w:rsidRDefault="00A1078E" w:rsidP="00A1078E">
            <w:pPr>
              <w:pStyle w:val="Tabletext"/>
            </w:pPr>
            <w:r w:rsidRPr="00525C12">
              <w:t>NR</w:t>
            </w:r>
          </w:p>
        </w:tc>
        <w:tc>
          <w:tcPr>
            <w:tcW w:w="615" w:type="pct"/>
          </w:tcPr>
          <w:p w14:paraId="6224538F" w14:textId="77777777" w:rsidR="00A1078E" w:rsidRPr="00525C12" w:rsidRDefault="00A1078E" w:rsidP="00A1078E">
            <w:pPr>
              <w:pStyle w:val="Tabletext"/>
            </w:pPr>
            <w:r w:rsidRPr="00525C12">
              <w:t>7</w:t>
            </w:r>
          </w:p>
        </w:tc>
        <w:tc>
          <w:tcPr>
            <w:tcW w:w="1000" w:type="pct"/>
          </w:tcPr>
          <w:p w14:paraId="26A670E3" w14:textId="77777777" w:rsidR="00A1078E" w:rsidRPr="00525C12" w:rsidRDefault="00A1078E" w:rsidP="00A1078E">
            <w:pPr>
              <w:pStyle w:val="Tabletext"/>
            </w:pPr>
            <w:r w:rsidRPr="00525C12">
              <w:t>7 (20.0%)</w:t>
            </w:r>
          </w:p>
        </w:tc>
      </w:tr>
      <w:tr w:rsidR="00A1078E" w:rsidRPr="00525C12" w14:paraId="1F62BA9F" w14:textId="77777777" w:rsidTr="00A1078E">
        <w:tc>
          <w:tcPr>
            <w:tcW w:w="1154" w:type="pct"/>
          </w:tcPr>
          <w:p w14:paraId="38B6406A" w14:textId="77777777" w:rsidR="00A1078E" w:rsidRPr="00525C12" w:rsidRDefault="00A1078E" w:rsidP="00A1078E">
            <w:pPr>
              <w:pStyle w:val="Tabletext"/>
            </w:pPr>
            <w:r>
              <w:t xml:space="preserve"> </w:t>
            </w:r>
            <w:r w:rsidRPr="00525C12">
              <w:t>Other</w:t>
            </w:r>
          </w:p>
        </w:tc>
        <w:tc>
          <w:tcPr>
            <w:tcW w:w="538" w:type="pct"/>
          </w:tcPr>
          <w:p w14:paraId="42D1FB39" w14:textId="77777777" w:rsidR="00A1078E" w:rsidRPr="00525C12" w:rsidRDefault="00A1078E" w:rsidP="00A1078E">
            <w:pPr>
              <w:pStyle w:val="Tabletext"/>
            </w:pPr>
            <w:r w:rsidRPr="00525C12">
              <w:t>NR</w:t>
            </w:r>
          </w:p>
        </w:tc>
        <w:tc>
          <w:tcPr>
            <w:tcW w:w="615" w:type="pct"/>
          </w:tcPr>
          <w:p w14:paraId="0C9F95F2" w14:textId="77777777" w:rsidR="00A1078E" w:rsidRPr="00525C12" w:rsidRDefault="00A1078E" w:rsidP="00A1078E">
            <w:pPr>
              <w:pStyle w:val="Tabletext"/>
            </w:pPr>
            <w:r w:rsidRPr="00525C12">
              <w:t>NR</w:t>
            </w:r>
          </w:p>
        </w:tc>
        <w:tc>
          <w:tcPr>
            <w:tcW w:w="461" w:type="pct"/>
          </w:tcPr>
          <w:p w14:paraId="61482F64" w14:textId="77777777" w:rsidR="00A1078E" w:rsidRPr="00525C12" w:rsidRDefault="00A1078E" w:rsidP="00A1078E">
            <w:pPr>
              <w:pStyle w:val="Tabletext"/>
            </w:pPr>
            <w:r w:rsidRPr="00525C12">
              <w:t>NR</w:t>
            </w:r>
          </w:p>
        </w:tc>
        <w:tc>
          <w:tcPr>
            <w:tcW w:w="615" w:type="pct"/>
          </w:tcPr>
          <w:p w14:paraId="294EFE4C" w14:textId="77777777" w:rsidR="00A1078E" w:rsidRPr="00525C12" w:rsidRDefault="00A1078E" w:rsidP="00A1078E">
            <w:pPr>
              <w:pStyle w:val="Tabletext"/>
            </w:pPr>
            <w:r w:rsidRPr="00525C12">
              <w:t>NR</w:t>
            </w:r>
          </w:p>
        </w:tc>
        <w:tc>
          <w:tcPr>
            <w:tcW w:w="615" w:type="pct"/>
          </w:tcPr>
          <w:p w14:paraId="567E83D2" w14:textId="77777777" w:rsidR="00A1078E" w:rsidRPr="00525C12" w:rsidRDefault="00A1078E" w:rsidP="00A1078E">
            <w:pPr>
              <w:pStyle w:val="Tabletext"/>
            </w:pPr>
            <w:r w:rsidRPr="00525C12">
              <w:t>4</w:t>
            </w:r>
          </w:p>
        </w:tc>
        <w:tc>
          <w:tcPr>
            <w:tcW w:w="1000" w:type="pct"/>
          </w:tcPr>
          <w:p w14:paraId="4E9403CD" w14:textId="77777777" w:rsidR="00A1078E" w:rsidRPr="00525C12" w:rsidRDefault="00A1078E" w:rsidP="00A1078E">
            <w:pPr>
              <w:pStyle w:val="Tabletext"/>
            </w:pPr>
            <w:r w:rsidRPr="00525C12">
              <w:t>3 (9.0%)</w:t>
            </w:r>
          </w:p>
        </w:tc>
      </w:tr>
      <w:tr w:rsidR="00A1078E" w:rsidRPr="00525C12" w14:paraId="72961B08" w14:textId="77777777" w:rsidTr="00A1078E">
        <w:tc>
          <w:tcPr>
            <w:tcW w:w="1154" w:type="pct"/>
          </w:tcPr>
          <w:p w14:paraId="299E35DD" w14:textId="77777777" w:rsidR="00A1078E" w:rsidRPr="00525C12" w:rsidRDefault="00A1078E" w:rsidP="00A1078E">
            <w:pPr>
              <w:pStyle w:val="Tabletext"/>
            </w:pPr>
            <w:r w:rsidRPr="00525C12">
              <w:t>All serious AEs</w:t>
            </w:r>
          </w:p>
        </w:tc>
        <w:tc>
          <w:tcPr>
            <w:tcW w:w="538" w:type="pct"/>
          </w:tcPr>
          <w:p w14:paraId="3585196E" w14:textId="77777777" w:rsidR="00A1078E" w:rsidRPr="00525C12" w:rsidRDefault="00A1078E" w:rsidP="00A1078E">
            <w:pPr>
              <w:pStyle w:val="Tabletext"/>
            </w:pPr>
            <w:r w:rsidRPr="00525C12">
              <w:t>8</w:t>
            </w:r>
          </w:p>
        </w:tc>
        <w:tc>
          <w:tcPr>
            <w:tcW w:w="615" w:type="pct"/>
          </w:tcPr>
          <w:p w14:paraId="4E2D6900" w14:textId="77777777" w:rsidR="00A1078E" w:rsidRPr="00525C12" w:rsidRDefault="00A1078E" w:rsidP="00A1078E">
            <w:pPr>
              <w:pStyle w:val="Tabletext"/>
            </w:pPr>
            <w:r w:rsidRPr="00525C12">
              <w:t>7 (5.1)</w:t>
            </w:r>
          </w:p>
        </w:tc>
        <w:tc>
          <w:tcPr>
            <w:tcW w:w="461" w:type="pct"/>
          </w:tcPr>
          <w:p w14:paraId="3F220F40" w14:textId="77777777" w:rsidR="00A1078E" w:rsidRPr="00525C12" w:rsidRDefault="00A1078E" w:rsidP="00A1078E">
            <w:pPr>
              <w:pStyle w:val="Tabletext"/>
            </w:pPr>
            <w:r w:rsidRPr="00525C12">
              <w:t>11</w:t>
            </w:r>
          </w:p>
        </w:tc>
        <w:tc>
          <w:tcPr>
            <w:tcW w:w="615" w:type="pct"/>
          </w:tcPr>
          <w:p w14:paraId="18AFD375" w14:textId="77777777" w:rsidR="00A1078E" w:rsidRPr="00525C12" w:rsidRDefault="00A1078E" w:rsidP="00A1078E">
            <w:pPr>
              <w:pStyle w:val="Tabletext"/>
            </w:pPr>
            <w:r w:rsidRPr="00525C12">
              <w:t>9 (6.6%)</w:t>
            </w:r>
          </w:p>
        </w:tc>
        <w:tc>
          <w:tcPr>
            <w:tcW w:w="615" w:type="pct"/>
          </w:tcPr>
          <w:p w14:paraId="2C4FF4BD" w14:textId="77777777" w:rsidR="00A1078E" w:rsidRPr="00525C12" w:rsidRDefault="00A1078E" w:rsidP="00A1078E">
            <w:pPr>
              <w:pStyle w:val="Tabletext"/>
            </w:pPr>
            <w:r w:rsidRPr="00525C12">
              <w:t>NR</w:t>
            </w:r>
          </w:p>
        </w:tc>
        <w:tc>
          <w:tcPr>
            <w:tcW w:w="1000" w:type="pct"/>
          </w:tcPr>
          <w:p w14:paraId="126CCA35" w14:textId="77777777" w:rsidR="00A1078E" w:rsidRPr="00525C12" w:rsidRDefault="00A1078E" w:rsidP="00A1078E">
            <w:pPr>
              <w:pStyle w:val="Tabletext"/>
            </w:pPr>
            <w:r w:rsidRPr="00525C12">
              <w:t>NR</w:t>
            </w:r>
          </w:p>
        </w:tc>
      </w:tr>
      <w:tr w:rsidR="00A1078E" w:rsidRPr="00525C12" w14:paraId="084FAD00" w14:textId="77777777" w:rsidTr="00A1078E">
        <w:tc>
          <w:tcPr>
            <w:tcW w:w="1154" w:type="pct"/>
          </w:tcPr>
          <w:p w14:paraId="03980290" w14:textId="77777777" w:rsidR="00A1078E" w:rsidRPr="00525C12" w:rsidRDefault="00A1078E" w:rsidP="00A1078E">
            <w:pPr>
              <w:pStyle w:val="Tabletext"/>
            </w:pPr>
            <w:r w:rsidRPr="00525C12">
              <w:t>All procedure related serious AEs</w:t>
            </w:r>
          </w:p>
        </w:tc>
        <w:tc>
          <w:tcPr>
            <w:tcW w:w="538" w:type="pct"/>
          </w:tcPr>
          <w:p w14:paraId="79A6FD24" w14:textId="77777777" w:rsidR="00A1078E" w:rsidRPr="00525C12" w:rsidRDefault="00A1078E" w:rsidP="00A1078E">
            <w:pPr>
              <w:pStyle w:val="Tabletext"/>
            </w:pPr>
            <w:r w:rsidRPr="00525C12">
              <w:t>3</w:t>
            </w:r>
          </w:p>
        </w:tc>
        <w:tc>
          <w:tcPr>
            <w:tcW w:w="615" w:type="pct"/>
          </w:tcPr>
          <w:p w14:paraId="164A3C13" w14:textId="77777777" w:rsidR="00A1078E" w:rsidRPr="00525C12" w:rsidRDefault="00A1078E" w:rsidP="00A1078E">
            <w:pPr>
              <w:pStyle w:val="Tabletext"/>
            </w:pPr>
            <w:r w:rsidRPr="00525C12">
              <w:t>2 (1.5)</w:t>
            </w:r>
          </w:p>
        </w:tc>
        <w:tc>
          <w:tcPr>
            <w:tcW w:w="461" w:type="pct"/>
          </w:tcPr>
          <w:p w14:paraId="38EF7141" w14:textId="77777777" w:rsidR="00A1078E" w:rsidRPr="00525C12" w:rsidRDefault="00A1078E" w:rsidP="00A1078E">
            <w:pPr>
              <w:pStyle w:val="Tabletext"/>
            </w:pPr>
            <w:r w:rsidRPr="00525C12">
              <w:t>0</w:t>
            </w:r>
          </w:p>
        </w:tc>
        <w:tc>
          <w:tcPr>
            <w:tcW w:w="615" w:type="pct"/>
          </w:tcPr>
          <w:p w14:paraId="54D8A7F9" w14:textId="77777777" w:rsidR="00A1078E" w:rsidRPr="00525C12" w:rsidRDefault="00A1078E" w:rsidP="00A1078E">
            <w:pPr>
              <w:pStyle w:val="Tabletext"/>
            </w:pPr>
            <w:r w:rsidRPr="00525C12">
              <w:t>0 (0.0%)</w:t>
            </w:r>
          </w:p>
        </w:tc>
        <w:tc>
          <w:tcPr>
            <w:tcW w:w="615" w:type="pct"/>
          </w:tcPr>
          <w:p w14:paraId="16B0E1BD" w14:textId="77777777" w:rsidR="00A1078E" w:rsidRPr="00525C12" w:rsidRDefault="00A1078E" w:rsidP="00A1078E">
            <w:pPr>
              <w:pStyle w:val="Tabletext"/>
            </w:pPr>
            <w:r w:rsidRPr="00525C12">
              <w:t>Grade 3a: 0</w:t>
            </w:r>
          </w:p>
          <w:p w14:paraId="1AD0C0D1" w14:textId="77777777" w:rsidR="00A1078E" w:rsidRPr="00525C12" w:rsidRDefault="00A1078E" w:rsidP="00A1078E">
            <w:pPr>
              <w:pStyle w:val="Tabletext"/>
            </w:pPr>
            <w:r w:rsidRPr="00525C12">
              <w:t>Grade 3b: 5</w:t>
            </w:r>
          </w:p>
        </w:tc>
        <w:tc>
          <w:tcPr>
            <w:tcW w:w="1000" w:type="pct"/>
          </w:tcPr>
          <w:p w14:paraId="5581CB65" w14:textId="77777777" w:rsidR="00A1078E" w:rsidRPr="00525C12" w:rsidRDefault="00A1078E" w:rsidP="00A1078E">
            <w:pPr>
              <w:pStyle w:val="Tabletext"/>
            </w:pPr>
            <w:r w:rsidRPr="00525C12">
              <w:t>Grade 3a: 0 (0.0%)</w:t>
            </w:r>
          </w:p>
          <w:p w14:paraId="6F64C7BE" w14:textId="77777777" w:rsidR="00A1078E" w:rsidRPr="00525C12" w:rsidRDefault="00A1078E" w:rsidP="00A1078E">
            <w:pPr>
              <w:pStyle w:val="Tabletext"/>
            </w:pPr>
            <w:r w:rsidRPr="00525C12">
              <w:t>Grade 3b: 5 (14.0%)</w:t>
            </w:r>
          </w:p>
        </w:tc>
      </w:tr>
      <w:tr w:rsidR="00A1078E" w:rsidRPr="00525C12" w14:paraId="7E81847E" w14:textId="77777777" w:rsidTr="00A1078E">
        <w:tc>
          <w:tcPr>
            <w:tcW w:w="1154" w:type="pct"/>
          </w:tcPr>
          <w:p w14:paraId="73AC9EE8" w14:textId="77777777" w:rsidR="00A1078E" w:rsidRPr="00525C12" w:rsidRDefault="00A1078E" w:rsidP="00A1078E">
            <w:pPr>
              <w:pStyle w:val="Tabletext"/>
            </w:pPr>
            <w:r>
              <w:t xml:space="preserve"> </w:t>
            </w:r>
            <w:r w:rsidRPr="00525C12">
              <w:t>Bleeding (Grade 3b)</w:t>
            </w:r>
          </w:p>
        </w:tc>
        <w:tc>
          <w:tcPr>
            <w:tcW w:w="538" w:type="pct"/>
          </w:tcPr>
          <w:p w14:paraId="4059162E" w14:textId="77777777" w:rsidR="00A1078E" w:rsidRPr="00525C12" w:rsidRDefault="00A1078E" w:rsidP="00A1078E">
            <w:pPr>
              <w:pStyle w:val="Tabletext"/>
            </w:pPr>
            <w:r w:rsidRPr="00525C12">
              <w:t>NR</w:t>
            </w:r>
          </w:p>
        </w:tc>
        <w:tc>
          <w:tcPr>
            <w:tcW w:w="615" w:type="pct"/>
          </w:tcPr>
          <w:p w14:paraId="34B4ABC4" w14:textId="77777777" w:rsidR="00A1078E" w:rsidRPr="00525C12" w:rsidRDefault="00A1078E" w:rsidP="00A1078E">
            <w:pPr>
              <w:pStyle w:val="Tabletext"/>
            </w:pPr>
            <w:r w:rsidRPr="00525C12">
              <w:t>NR</w:t>
            </w:r>
          </w:p>
        </w:tc>
        <w:tc>
          <w:tcPr>
            <w:tcW w:w="461" w:type="pct"/>
          </w:tcPr>
          <w:p w14:paraId="122E5BDE" w14:textId="77777777" w:rsidR="00A1078E" w:rsidRPr="00525C12" w:rsidRDefault="00A1078E" w:rsidP="00A1078E">
            <w:pPr>
              <w:pStyle w:val="Tabletext"/>
            </w:pPr>
            <w:r w:rsidRPr="00525C12">
              <w:t>NR</w:t>
            </w:r>
          </w:p>
        </w:tc>
        <w:tc>
          <w:tcPr>
            <w:tcW w:w="615" w:type="pct"/>
          </w:tcPr>
          <w:p w14:paraId="17870913" w14:textId="77777777" w:rsidR="00A1078E" w:rsidRPr="00525C12" w:rsidRDefault="00A1078E" w:rsidP="00A1078E">
            <w:pPr>
              <w:pStyle w:val="Tabletext"/>
            </w:pPr>
            <w:r w:rsidRPr="00525C12">
              <w:t>NR</w:t>
            </w:r>
          </w:p>
        </w:tc>
        <w:tc>
          <w:tcPr>
            <w:tcW w:w="615" w:type="pct"/>
          </w:tcPr>
          <w:p w14:paraId="3273E4EF" w14:textId="77777777" w:rsidR="00A1078E" w:rsidRPr="00525C12" w:rsidRDefault="00A1078E" w:rsidP="00A1078E">
            <w:pPr>
              <w:pStyle w:val="Tabletext"/>
            </w:pPr>
            <w:r w:rsidRPr="00525C12">
              <w:t>2</w:t>
            </w:r>
          </w:p>
        </w:tc>
        <w:tc>
          <w:tcPr>
            <w:tcW w:w="1000" w:type="pct"/>
          </w:tcPr>
          <w:p w14:paraId="23228628" w14:textId="77777777" w:rsidR="00A1078E" w:rsidRPr="00525C12" w:rsidRDefault="00A1078E" w:rsidP="00A1078E">
            <w:pPr>
              <w:pStyle w:val="Tabletext"/>
            </w:pPr>
            <w:r w:rsidRPr="00525C12">
              <w:t>2 (6.0%)</w:t>
            </w:r>
          </w:p>
        </w:tc>
      </w:tr>
      <w:tr w:rsidR="00A1078E" w:rsidRPr="00525C12" w14:paraId="2B5D19A6" w14:textId="77777777" w:rsidTr="00A1078E">
        <w:tc>
          <w:tcPr>
            <w:tcW w:w="1154" w:type="pct"/>
          </w:tcPr>
          <w:p w14:paraId="49C4DF6B" w14:textId="77777777" w:rsidR="00A1078E" w:rsidRPr="00525C12" w:rsidRDefault="00A1078E" w:rsidP="00A1078E">
            <w:pPr>
              <w:pStyle w:val="Tabletext"/>
            </w:pPr>
            <w:r>
              <w:t xml:space="preserve"> </w:t>
            </w:r>
            <w:r w:rsidRPr="00525C12">
              <w:t xml:space="preserve">Stricture (meatal, </w:t>
            </w:r>
          </w:p>
          <w:p w14:paraId="20BBD946" w14:textId="77777777" w:rsidR="00A1078E" w:rsidRPr="00525C12" w:rsidRDefault="00A1078E" w:rsidP="00A1078E">
            <w:pPr>
              <w:pStyle w:val="Tabletext"/>
            </w:pPr>
            <w:r>
              <w:t xml:space="preserve"> </w:t>
            </w:r>
            <w:r w:rsidRPr="00525C12">
              <w:t xml:space="preserve">urethral, bladder neck) </w:t>
            </w:r>
          </w:p>
          <w:p w14:paraId="618B1E41" w14:textId="77777777" w:rsidR="00A1078E" w:rsidRPr="00525C12" w:rsidRDefault="00A1078E" w:rsidP="00A1078E">
            <w:pPr>
              <w:pStyle w:val="Tabletext"/>
            </w:pPr>
            <w:r>
              <w:t xml:space="preserve"> </w:t>
            </w:r>
            <w:r w:rsidRPr="00525C12">
              <w:t>(Grade 3b)</w:t>
            </w:r>
          </w:p>
        </w:tc>
        <w:tc>
          <w:tcPr>
            <w:tcW w:w="538" w:type="pct"/>
          </w:tcPr>
          <w:p w14:paraId="31149CEC" w14:textId="77777777" w:rsidR="00A1078E" w:rsidRPr="00525C12" w:rsidRDefault="00A1078E" w:rsidP="00A1078E">
            <w:pPr>
              <w:pStyle w:val="Tabletext"/>
            </w:pPr>
            <w:r w:rsidRPr="00525C12">
              <w:t>NR</w:t>
            </w:r>
          </w:p>
        </w:tc>
        <w:tc>
          <w:tcPr>
            <w:tcW w:w="615" w:type="pct"/>
          </w:tcPr>
          <w:p w14:paraId="7ED4E67E" w14:textId="77777777" w:rsidR="00A1078E" w:rsidRPr="00525C12" w:rsidRDefault="00A1078E" w:rsidP="00A1078E">
            <w:pPr>
              <w:pStyle w:val="Tabletext"/>
            </w:pPr>
            <w:r w:rsidRPr="00525C12">
              <w:t>NR</w:t>
            </w:r>
          </w:p>
        </w:tc>
        <w:tc>
          <w:tcPr>
            <w:tcW w:w="461" w:type="pct"/>
          </w:tcPr>
          <w:p w14:paraId="489B6B08" w14:textId="77777777" w:rsidR="00A1078E" w:rsidRPr="00525C12" w:rsidRDefault="00A1078E" w:rsidP="00A1078E">
            <w:pPr>
              <w:pStyle w:val="Tabletext"/>
            </w:pPr>
            <w:r w:rsidRPr="00525C12">
              <w:t>NR</w:t>
            </w:r>
          </w:p>
        </w:tc>
        <w:tc>
          <w:tcPr>
            <w:tcW w:w="615" w:type="pct"/>
          </w:tcPr>
          <w:p w14:paraId="0D65E41B" w14:textId="77777777" w:rsidR="00A1078E" w:rsidRPr="00525C12" w:rsidRDefault="00A1078E" w:rsidP="00A1078E">
            <w:pPr>
              <w:pStyle w:val="Tabletext"/>
            </w:pPr>
            <w:r w:rsidRPr="00525C12">
              <w:t>NR</w:t>
            </w:r>
          </w:p>
        </w:tc>
        <w:tc>
          <w:tcPr>
            <w:tcW w:w="615" w:type="pct"/>
          </w:tcPr>
          <w:p w14:paraId="18EC9D41" w14:textId="77777777" w:rsidR="00A1078E" w:rsidRPr="00525C12" w:rsidRDefault="00A1078E" w:rsidP="00A1078E">
            <w:pPr>
              <w:pStyle w:val="Tabletext"/>
            </w:pPr>
            <w:r w:rsidRPr="00525C12">
              <w:t>1</w:t>
            </w:r>
          </w:p>
        </w:tc>
        <w:tc>
          <w:tcPr>
            <w:tcW w:w="1000" w:type="pct"/>
          </w:tcPr>
          <w:p w14:paraId="485977FE" w14:textId="77777777" w:rsidR="00A1078E" w:rsidRPr="00525C12" w:rsidRDefault="00A1078E" w:rsidP="00A1078E">
            <w:pPr>
              <w:pStyle w:val="Tabletext"/>
            </w:pPr>
            <w:r w:rsidRPr="00525C12">
              <w:t>1 (3.0%)</w:t>
            </w:r>
          </w:p>
        </w:tc>
      </w:tr>
    </w:tbl>
    <w:p w14:paraId="2DADCEFF" w14:textId="77777777" w:rsidR="00A1078E" w:rsidRPr="00C04271" w:rsidRDefault="00A1078E" w:rsidP="00A1078E">
      <w:pPr>
        <w:pStyle w:val="Tablenotes1"/>
      </w:pPr>
      <w:r w:rsidRPr="00C04271">
        <w:t>Note: For the purpose of this summary, Grade 1 and 2 adverse events according to the Clavian-Dindo Classification were considered non-serious adverse events and Grade 3 were considered serious adverse events.</w:t>
      </w:r>
    </w:p>
    <w:p w14:paraId="7FEAD05E" w14:textId="77777777" w:rsidR="00593C80" w:rsidRDefault="00A1078E" w:rsidP="00593C80">
      <w:pPr>
        <w:pStyle w:val="Tablenotes1"/>
      </w:pPr>
      <w:r w:rsidRPr="00C04271">
        <w:t>Abbreviations: AE = adverse event; NR = not reported; TURP = transurethral resection of the prostate; TUWA = transurethral water vapour ablation;</w:t>
      </w:r>
      <w:r w:rsidR="00593C80">
        <w:t xml:space="preserve"> UTI = urinary tract infection.</w:t>
      </w:r>
    </w:p>
    <w:p w14:paraId="6E48AE24" w14:textId="77777777" w:rsidR="00593C80" w:rsidRDefault="00A1078E" w:rsidP="00593C80">
      <w:pPr>
        <w:pStyle w:val="Tablenotes1"/>
      </w:pPr>
      <w:r>
        <w:t>Source: Table 17, p44 of the commentary.</w:t>
      </w:r>
    </w:p>
    <w:p w14:paraId="754D8EFD" w14:textId="77777777" w:rsidR="00BC1364" w:rsidRPr="00F715D1" w:rsidRDefault="00BC1364" w:rsidP="00A1078E">
      <w:pPr>
        <w:pStyle w:val="Heading1"/>
      </w:pPr>
      <w:r w:rsidRPr="00F715D1">
        <w:t>Comparative effectiveness</w:t>
      </w:r>
    </w:p>
    <w:p w14:paraId="3B73801D" w14:textId="77777777" w:rsidR="00593C80" w:rsidRDefault="00593C80" w:rsidP="00C31DA9">
      <w:r>
        <w:t xml:space="preserve">TUWA </w:t>
      </w:r>
      <w:r w:rsidRPr="00C31DA9">
        <w:rPr>
          <w:u w:val="single"/>
        </w:rPr>
        <w:t>versus</w:t>
      </w:r>
      <w:r>
        <w:t xml:space="preserve"> PUL</w:t>
      </w:r>
    </w:p>
    <w:p w14:paraId="6FBF6C83" w14:textId="16C1BFD7" w:rsidR="00593C80" w:rsidRDefault="00593C80" w:rsidP="00593C80">
      <w:r>
        <w:rPr>
          <w:snapToGrid w:val="0"/>
        </w:rPr>
        <w:t>For the key patient-relevant outcome,</w:t>
      </w:r>
      <w:r w:rsidRPr="00FC5507">
        <w:rPr>
          <w:snapToGrid w:val="0"/>
        </w:rPr>
        <w:t xml:space="preserve"> International Prostate Symptom Score</w:t>
      </w:r>
      <w:r>
        <w:t xml:space="preserve"> (IPSS) which a</w:t>
      </w:r>
      <w:r w:rsidRPr="00C6130E">
        <w:t>ssess</w:t>
      </w:r>
      <w:r>
        <w:t xml:space="preserve">es </w:t>
      </w:r>
      <w:r w:rsidRPr="00C6130E">
        <w:t>severity and frequency of urinary symptoms secondary to BPH</w:t>
      </w:r>
      <w:r>
        <w:t xml:space="preserve">, the ADAR found no statistically significant difference in the indirect treatment effect between TUWA and PUL (indirect mean difference: -1.7, 95%CI: -4.8, 1.4). Based on an established minimally important clinical difference (MCID) of three points for IPSS, the upper bound of the 95%CI of 1.4 was within the margin of non-inferiority. The ADAR stated this supported the claim of </w:t>
      </w:r>
      <w:r>
        <w:lastRenderedPageBreak/>
        <w:t>non-inferior effectiveness of TUWA relative to PUL with respect to impro</w:t>
      </w:r>
      <w:r w:rsidR="00C81465">
        <w:t>vements in urological symptoms.</w:t>
      </w:r>
    </w:p>
    <w:p w14:paraId="6F97E1A6" w14:textId="62C5FA68" w:rsidR="00593C80" w:rsidRDefault="00593C80" w:rsidP="00C81465">
      <w:pPr>
        <w:spacing w:before="240"/>
      </w:pPr>
      <w:r w:rsidRPr="00081F8A">
        <w:t>The ADAR also found no statistically significant differences between TUWA and PUL in terms of key secondary outcomes including post-void residual volume (PVR), IPSS-quality of life (IPSS-QoL), BPH- Impact Index (BPH-II), Male Sexual Health Questionnaire for Ejaculatory Dysfunction (MSHQ-EjD); whilst improvements in peak urinary flow</w:t>
      </w:r>
      <w:r>
        <w:t xml:space="preserve"> (Qmax) statistically favoured TUWA. The ADAR claimed this supported the non-inferiority of TUWA relative to PUL with respect to improvements in objective measures of urinary function, improvements in BPH-specific QoL indicators and preservation of ejaculatory function. The ADAR acknowledged that the 95% CIs slightly fell outside the margin of non-inferiority for IPSS-QoL (0.5 points) and BPH-II (1 point), despite point estimates being close to zero. The ADAR claimed the wide 95% CIs should be interpreted within the context of the ind</w:t>
      </w:r>
      <w:r w:rsidR="00C81465">
        <w:t>irect nature of the comparison.</w:t>
      </w:r>
    </w:p>
    <w:p w14:paraId="33EFC7E0" w14:textId="2BAEBF8E" w:rsidR="00593C80" w:rsidRDefault="00593C80" w:rsidP="00C81465">
      <w:pPr>
        <w:spacing w:before="240"/>
      </w:pPr>
      <w:r>
        <w:t>The ADAR claimed a naive comparison of retreatment rates demonstrated that t</w:t>
      </w:r>
      <w:r w:rsidRPr="00AA1C15">
        <w:t xml:space="preserve">he </w:t>
      </w:r>
      <w:r>
        <w:t xml:space="preserve">proportion </w:t>
      </w:r>
      <w:r w:rsidRPr="00AA1C15">
        <w:t xml:space="preserve">of subjects who received medical and surgical retreatment </w:t>
      </w:r>
      <w:r w:rsidRPr="00C81F56">
        <w:t xml:space="preserve">for BPH within 4 years of their index procedure was lower in the TUWA arm of REZUM-II (5.2% and 4.4%, respectively) compared with the PUL arm of LIFT (9.3% and 13.6%, respectively). Furthermore, a </w:t>
      </w:r>
      <w:r w:rsidRPr="00C81F56">
        <w:rPr>
          <w:i/>
          <w:iCs/>
        </w:rPr>
        <w:t>post-hoc</w:t>
      </w:r>
      <w:r w:rsidRPr="00C81F56">
        <w:t xml:space="preserve"> life-table analysis of retreatment rates by Tallman (in press) found that the proportion free of retreatment through 4 years was significantly higher for TUWA treated subjects relative to PUL (89.1% vs. 75.4%; log-rank p = 0.004). The ADAR claimed this indicated a potentially greater durability of effect for TUWA relative to PUL over the</w:t>
      </w:r>
      <w:r>
        <w:t xml:space="preserve"> long-term.</w:t>
      </w:r>
    </w:p>
    <w:p w14:paraId="3E87EE28" w14:textId="1739A503" w:rsidR="00C81465" w:rsidRDefault="00593C80" w:rsidP="00C81465">
      <w:pPr>
        <w:spacing w:before="240"/>
      </w:pPr>
      <w:r>
        <w:t xml:space="preserve">The benefits and harms of </w:t>
      </w:r>
      <w:r w:rsidRPr="00A62295">
        <w:t>TUWA, relative to PUL, and as measured by the critical patient-relevant outcomes</w:t>
      </w:r>
      <w:r>
        <w:t xml:space="preserve"> are summarised in </w:t>
      </w:r>
      <w:r>
        <w:fldChar w:fldCharType="begin"/>
      </w:r>
      <w:r>
        <w:instrText xml:space="preserve"> REF _Ref421184437 \h </w:instrText>
      </w:r>
      <w:r>
        <w:fldChar w:fldCharType="separate"/>
      </w:r>
      <w:r w:rsidRPr="00FC5507">
        <w:rPr>
          <w:rFonts w:cs="Tahoma"/>
          <w:szCs w:val="22"/>
        </w:rPr>
        <w:t xml:space="preserve">Table </w:t>
      </w:r>
      <w:r>
        <w:rPr>
          <w:rFonts w:cs="Tahoma"/>
          <w:noProof/>
          <w:szCs w:val="22"/>
        </w:rPr>
        <w:t>5</w:t>
      </w:r>
      <w:r>
        <w:fldChar w:fldCharType="end"/>
      </w:r>
      <w:r>
        <w:t>.</w:t>
      </w:r>
      <w:r w:rsidR="00C81465">
        <w:br w:type="page"/>
      </w:r>
    </w:p>
    <w:p w14:paraId="3657438B" w14:textId="4BAD43B0" w:rsidR="00593C80" w:rsidRPr="00C31DA9" w:rsidRDefault="00593C80" w:rsidP="00C31DA9">
      <w:pPr>
        <w:rPr>
          <w:rFonts w:ascii="Arial Narrow" w:hAnsi="Arial Narrow"/>
          <w:b/>
          <w:sz w:val="20"/>
        </w:rPr>
      </w:pPr>
      <w:bookmarkStart w:id="16" w:name="_Ref421184437"/>
      <w:bookmarkStart w:id="17" w:name="_Toc32315564"/>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5</w:t>
      </w:r>
      <w:r w:rsidRPr="00C31DA9">
        <w:rPr>
          <w:rFonts w:ascii="Arial Narrow" w:hAnsi="Arial Narrow"/>
          <w:b/>
          <w:sz w:val="20"/>
        </w:rPr>
        <w:fldChar w:fldCharType="end"/>
      </w:r>
      <w:bookmarkEnd w:id="16"/>
      <w:r w:rsidRPr="00C31DA9">
        <w:rPr>
          <w:rFonts w:ascii="Arial Narrow" w:hAnsi="Arial Narrow"/>
          <w:b/>
          <w:sz w:val="20"/>
        </w:rPr>
        <w:t xml:space="preserve"> Balance of clinical benefits and harms of TUWA, relative to PUL, and as measured by the critical patient-relevant outcomes in the key studies</w:t>
      </w:r>
      <w:bookmarkEnd w:id="17"/>
      <w:r w:rsidRPr="00C31DA9">
        <w:rPr>
          <w:rFonts w:ascii="Arial Narrow" w:hAnsi="Arial Narrow"/>
          <w:b/>
          <w:sz w:val="20"/>
        </w:rPr>
        <w:t xml:space="preserve"> </w:t>
      </w:r>
    </w:p>
    <w:tbl>
      <w:tblPr>
        <w:tblStyle w:val="TableGrid1"/>
        <w:tblW w:w="9493" w:type="dxa"/>
        <w:tblLook w:val="04A0" w:firstRow="1" w:lastRow="0" w:firstColumn="1" w:lastColumn="0" w:noHBand="0" w:noVBand="1"/>
        <w:tblDescription w:val="Summary of findings table"/>
      </w:tblPr>
      <w:tblGrid>
        <w:gridCol w:w="1145"/>
        <w:gridCol w:w="1407"/>
        <w:gridCol w:w="1071"/>
        <w:gridCol w:w="1213"/>
        <w:gridCol w:w="1086"/>
        <w:gridCol w:w="1043"/>
        <w:gridCol w:w="2528"/>
      </w:tblGrid>
      <w:tr w:rsidR="00593C80" w:rsidRPr="00FC5507" w14:paraId="512A1500" w14:textId="77777777" w:rsidTr="00C31DA9">
        <w:trPr>
          <w:cnfStyle w:val="100000000000" w:firstRow="1" w:lastRow="0" w:firstColumn="0" w:lastColumn="0" w:oddVBand="0" w:evenVBand="0" w:oddHBand="0" w:evenHBand="0" w:firstRowFirstColumn="0" w:firstRowLastColumn="0" w:lastRowFirstColumn="0" w:lastRowLastColumn="0"/>
          <w:tblHeader/>
        </w:trPr>
        <w:tc>
          <w:tcPr>
            <w:tcW w:w="1145" w:type="dxa"/>
          </w:tcPr>
          <w:p w14:paraId="4CC6EA5C"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Outcomes (units)</w:t>
            </w:r>
          </w:p>
          <w:p w14:paraId="0619B47A"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Follow-up</w:t>
            </w:r>
          </w:p>
        </w:tc>
        <w:tc>
          <w:tcPr>
            <w:tcW w:w="1407" w:type="dxa"/>
          </w:tcPr>
          <w:p w14:paraId="232D52C3"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Participants (studies)</w:t>
            </w:r>
          </w:p>
          <w:p w14:paraId="1CCCBD49" w14:textId="77777777" w:rsidR="00593C80" w:rsidRPr="00FC5507" w:rsidRDefault="00593C80" w:rsidP="00CC065D">
            <w:pPr>
              <w:keepNext/>
              <w:keepLines/>
              <w:widowControl w:val="0"/>
              <w:rPr>
                <w:rFonts w:ascii="Arial Narrow" w:hAnsi="Arial Narrow" w:cs="Tahoma"/>
                <w:b/>
                <w:sz w:val="20"/>
              </w:rPr>
            </w:pPr>
          </w:p>
        </w:tc>
        <w:tc>
          <w:tcPr>
            <w:tcW w:w="1071" w:type="dxa"/>
          </w:tcPr>
          <w:p w14:paraId="75866711"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Quality of evidence (GRADE)</w:t>
            </w:r>
            <w:r w:rsidRPr="00FC5507">
              <w:rPr>
                <w:rFonts w:ascii="Arial Narrow" w:hAnsi="Arial Narrow" w:cs="Tahoma"/>
                <w:b/>
                <w:sz w:val="20"/>
                <w:vertAlign w:val="superscript"/>
              </w:rPr>
              <w:t>a</w:t>
            </w:r>
          </w:p>
        </w:tc>
        <w:tc>
          <w:tcPr>
            <w:tcW w:w="1213" w:type="dxa"/>
          </w:tcPr>
          <w:p w14:paraId="402CF74E"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Indirect treatment difference (95%CI)</w:t>
            </w:r>
          </w:p>
        </w:tc>
        <w:tc>
          <w:tcPr>
            <w:tcW w:w="1086" w:type="dxa"/>
          </w:tcPr>
          <w:p w14:paraId="18183631"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TUWA versus sham (95%CI)</w:t>
            </w:r>
          </w:p>
        </w:tc>
        <w:tc>
          <w:tcPr>
            <w:tcW w:w="1043" w:type="dxa"/>
          </w:tcPr>
          <w:p w14:paraId="73E3BAE2"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PUL versus sham (95%CI)</w:t>
            </w:r>
          </w:p>
        </w:tc>
        <w:tc>
          <w:tcPr>
            <w:tcW w:w="2528" w:type="dxa"/>
          </w:tcPr>
          <w:p w14:paraId="02855C14" w14:textId="77777777" w:rsidR="00593C80" w:rsidRPr="00FC5507" w:rsidRDefault="00593C80" w:rsidP="00CC065D">
            <w:pPr>
              <w:keepNext/>
              <w:keepLines/>
              <w:widowControl w:val="0"/>
              <w:rPr>
                <w:rFonts w:ascii="Arial Narrow" w:hAnsi="Arial Narrow" w:cs="Tahoma"/>
                <w:b/>
                <w:sz w:val="20"/>
              </w:rPr>
            </w:pPr>
            <w:r w:rsidRPr="00FC5507">
              <w:rPr>
                <w:rFonts w:ascii="Arial Narrow" w:hAnsi="Arial Narrow" w:cs="Tahoma"/>
                <w:b/>
                <w:sz w:val="20"/>
              </w:rPr>
              <w:t>Comments</w:t>
            </w:r>
          </w:p>
        </w:tc>
      </w:tr>
      <w:tr w:rsidR="00593C80" w:rsidRPr="00FC5507" w14:paraId="703C279D" w14:textId="77777777" w:rsidTr="00C31DA9">
        <w:trPr>
          <w:trHeight w:val="263"/>
        </w:trPr>
        <w:tc>
          <w:tcPr>
            <w:tcW w:w="1145" w:type="dxa"/>
          </w:tcPr>
          <w:p w14:paraId="56748182" w14:textId="77777777" w:rsidR="00593C80" w:rsidRPr="00FC5507" w:rsidRDefault="00593C80" w:rsidP="00CC065D">
            <w:pPr>
              <w:rPr>
                <w:rFonts w:cs="Arial"/>
                <w:sz w:val="18"/>
                <w:szCs w:val="18"/>
              </w:rPr>
            </w:pPr>
            <w:r w:rsidRPr="00FC5507">
              <w:rPr>
                <w:rFonts w:cs="Arial"/>
                <w:sz w:val="18"/>
                <w:szCs w:val="18"/>
              </w:rPr>
              <w:t>IPSS – 3 months</w:t>
            </w:r>
          </w:p>
        </w:tc>
        <w:tc>
          <w:tcPr>
            <w:tcW w:w="1407" w:type="dxa"/>
          </w:tcPr>
          <w:p w14:paraId="4E994745"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6950033F"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3D997848" w14:textId="77777777" w:rsidR="00593C80" w:rsidRPr="00FC5507" w:rsidRDefault="00593C80" w:rsidP="00CC065D">
            <w:pPr>
              <w:rPr>
                <w:rFonts w:cs="Arial"/>
                <w:sz w:val="18"/>
                <w:szCs w:val="18"/>
              </w:rPr>
            </w:pPr>
            <w:r w:rsidRPr="00FC5507">
              <w:rPr>
                <w:rFonts w:cs="Arial"/>
                <w:sz w:val="18"/>
                <w:szCs w:val="18"/>
              </w:rPr>
              <w:t>-1.7 (-4.805, 1.405)</w:t>
            </w:r>
          </w:p>
        </w:tc>
        <w:tc>
          <w:tcPr>
            <w:tcW w:w="1086" w:type="dxa"/>
          </w:tcPr>
          <w:p w14:paraId="43A82751" w14:textId="77777777" w:rsidR="00593C80" w:rsidRPr="00FC5507" w:rsidRDefault="00593C80" w:rsidP="00CC065D">
            <w:pPr>
              <w:rPr>
                <w:rFonts w:cs="Arial"/>
                <w:sz w:val="18"/>
                <w:szCs w:val="18"/>
              </w:rPr>
            </w:pPr>
            <w:r w:rsidRPr="00FC5507">
              <w:rPr>
                <w:rFonts w:cs="Arial"/>
                <w:sz w:val="18"/>
                <w:szCs w:val="18"/>
              </w:rPr>
              <w:t>-6.90 (-9.05, -4.75)</w:t>
            </w:r>
          </w:p>
        </w:tc>
        <w:tc>
          <w:tcPr>
            <w:tcW w:w="1043" w:type="dxa"/>
          </w:tcPr>
          <w:p w14:paraId="24F91B01" w14:textId="77777777" w:rsidR="00593C80" w:rsidRPr="00FC5507" w:rsidRDefault="00593C80" w:rsidP="00CC065D">
            <w:pPr>
              <w:rPr>
                <w:rFonts w:cs="Arial"/>
                <w:sz w:val="18"/>
                <w:szCs w:val="18"/>
              </w:rPr>
            </w:pPr>
            <w:r w:rsidRPr="00FC5507">
              <w:rPr>
                <w:rFonts w:cs="Arial"/>
                <w:sz w:val="18"/>
                <w:szCs w:val="18"/>
              </w:rPr>
              <w:t>-5.20 (-7.44, -2.96)</w:t>
            </w:r>
          </w:p>
        </w:tc>
        <w:tc>
          <w:tcPr>
            <w:tcW w:w="2528" w:type="dxa"/>
          </w:tcPr>
          <w:p w14:paraId="038DC145" w14:textId="77777777" w:rsidR="00593C80" w:rsidRPr="00FC5507" w:rsidRDefault="00593C80" w:rsidP="00CC065D">
            <w:pPr>
              <w:rPr>
                <w:rFonts w:cs="Arial"/>
                <w:sz w:val="18"/>
                <w:szCs w:val="18"/>
              </w:rPr>
            </w:pPr>
            <w:r w:rsidRPr="00FC5507">
              <w:rPr>
                <w:rFonts w:cs="Arial"/>
                <w:sz w:val="18"/>
                <w:szCs w:val="18"/>
              </w:rPr>
              <w:t>No statistically significant difference evident (95%CI of the ITE crosses 0) numerically favouring TUWA. Upper 95%CI within established NIM of 3, supporting non-inferiority in IPSS between TUWA and PUL.</w:t>
            </w:r>
          </w:p>
        </w:tc>
      </w:tr>
      <w:tr w:rsidR="00593C80" w:rsidRPr="00FC5507" w14:paraId="6D0190CB" w14:textId="77777777" w:rsidTr="00C31DA9">
        <w:trPr>
          <w:trHeight w:val="25"/>
        </w:trPr>
        <w:tc>
          <w:tcPr>
            <w:tcW w:w="1145" w:type="dxa"/>
          </w:tcPr>
          <w:p w14:paraId="4EC8B10A" w14:textId="77777777" w:rsidR="00593C80" w:rsidRPr="00FC5507" w:rsidRDefault="00593C80" w:rsidP="00CC065D">
            <w:pPr>
              <w:rPr>
                <w:rFonts w:cs="Arial"/>
                <w:sz w:val="18"/>
                <w:szCs w:val="18"/>
              </w:rPr>
            </w:pPr>
            <w:r w:rsidRPr="00FC5507">
              <w:rPr>
                <w:rFonts w:cs="Arial"/>
                <w:sz w:val="18"/>
                <w:szCs w:val="18"/>
              </w:rPr>
              <w:t>Qmax – 3 months</w:t>
            </w:r>
          </w:p>
        </w:tc>
        <w:tc>
          <w:tcPr>
            <w:tcW w:w="1407" w:type="dxa"/>
          </w:tcPr>
          <w:p w14:paraId="043CA1FB"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251EC964"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2920C571" w14:textId="77777777" w:rsidR="00593C80" w:rsidRPr="00FC5507" w:rsidRDefault="00593C80" w:rsidP="00CC065D">
            <w:pPr>
              <w:rPr>
                <w:rFonts w:cs="Arial"/>
                <w:sz w:val="18"/>
                <w:szCs w:val="18"/>
              </w:rPr>
            </w:pPr>
            <w:r w:rsidRPr="00FC5507">
              <w:rPr>
                <w:rFonts w:cs="Arial"/>
                <w:sz w:val="18"/>
                <w:szCs w:val="18"/>
              </w:rPr>
              <w:t>3.4 (1.165, 5.635)</w:t>
            </w:r>
          </w:p>
        </w:tc>
        <w:tc>
          <w:tcPr>
            <w:tcW w:w="1086" w:type="dxa"/>
          </w:tcPr>
          <w:p w14:paraId="694337CC" w14:textId="77777777" w:rsidR="00593C80" w:rsidRPr="00FC5507" w:rsidRDefault="00593C80" w:rsidP="00CC065D">
            <w:pPr>
              <w:rPr>
                <w:rFonts w:cs="Arial"/>
                <w:sz w:val="18"/>
                <w:szCs w:val="18"/>
              </w:rPr>
            </w:pPr>
            <w:r w:rsidRPr="00FC5507">
              <w:rPr>
                <w:rFonts w:cs="Arial"/>
                <w:sz w:val="18"/>
                <w:szCs w:val="18"/>
              </w:rPr>
              <w:t>5.70 (4.10, 7.30)</w:t>
            </w:r>
          </w:p>
        </w:tc>
        <w:tc>
          <w:tcPr>
            <w:tcW w:w="1043" w:type="dxa"/>
          </w:tcPr>
          <w:p w14:paraId="52C06C58" w14:textId="77777777" w:rsidR="00593C80" w:rsidRPr="00FC5507" w:rsidRDefault="00593C80" w:rsidP="00CC065D">
            <w:pPr>
              <w:rPr>
                <w:rFonts w:cs="Arial"/>
                <w:sz w:val="18"/>
                <w:szCs w:val="18"/>
              </w:rPr>
            </w:pPr>
            <w:r w:rsidRPr="00FC5507">
              <w:rPr>
                <w:rFonts w:cs="Arial"/>
                <w:sz w:val="18"/>
                <w:szCs w:val="18"/>
              </w:rPr>
              <w:t>2.30 (0.74, 3.86)</w:t>
            </w:r>
          </w:p>
        </w:tc>
        <w:tc>
          <w:tcPr>
            <w:tcW w:w="2528" w:type="dxa"/>
          </w:tcPr>
          <w:p w14:paraId="3B0940A3" w14:textId="77777777" w:rsidR="00593C80" w:rsidRPr="00FC5507" w:rsidRDefault="00593C80" w:rsidP="00CC065D">
            <w:pPr>
              <w:rPr>
                <w:rFonts w:cs="Arial"/>
                <w:sz w:val="18"/>
                <w:szCs w:val="18"/>
              </w:rPr>
            </w:pPr>
            <w:r w:rsidRPr="00FC5507">
              <w:rPr>
                <w:rFonts w:cs="Arial"/>
                <w:sz w:val="18"/>
                <w:szCs w:val="18"/>
              </w:rPr>
              <w:t>Results are statistically significant in favour of TUWA relative to PUL.</w:t>
            </w:r>
          </w:p>
        </w:tc>
      </w:tr>
      <w:tr w:rsidR="00593C80" w:rsidRPr="00FC5507" w14:paraId="136578DB" w14:textId="77777777" w:rsidTr="00C31DA9">
        <w:tc>
          <w:tcPr>
            <w:tcW w:w="1145" w:type="dxa"/>
          </w:tcPr>
          <w:p w14:paraId="701CA4F1" w14:textId="77777777" w:rsidR="00593C80" w:rsidRPr="00FC5507" w:rsidRDefault="00593C80" w:rsidP="00CC065D">
            <w:pPr>
              <w:rPr>
                <w:rFonts w:cs="Arial"/>
                <w:sz w:val="18"/>
                <w:szCs w:val="18"/>
              </w:rPr>
            </w:pPr>
            <w:r w:rsidRPr="00FC5507">
              <w:rPr>
                <w:rFonts w:cs="Arial"/>
                <w:sz w:val="18"/>
                <w:szCs w:val="18"/>
              </w:rPr>
              <w:t>PVR – 3 months</w:t>
            </w:r>
          </w:p>
        </w:tc>
        <w:tc>
          <w:tcPr>
            <w:tcW w:w="1407" w:type="dxa"/>
          </w:tcPr>
          <w:p w14:paraId="15F0B2A8"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4E02894F"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525A70F8" w14:textId="77777777" w:rsidR="00593C80" w:rsidRPr="00FC5507" w:rsidRDefault="00593C80" w:rsidP="00CC065D">
            <w:pPr>
              <w:rPr>
                <w:rFonts w:cs="Arial"/>
                <w:sz w:val="18"/>
                <w:szCs w:val="18"/>
              </w:rPr>
            </w:pPr>
            <w:r w:rsidRPr="00FC5507">
              <w:rPr>
                <w:rFonts w:cs="Arial"/>
                <w:sz w:val="18"/>
                <w:szCs w:val="18"/>
              </w:rPr>
              <w:t>-30.3 (-62.050, 1.450)</w:t>
            </w:r>
          </w:p>
        </w:tc>
        <w:tc>
          <w:tcPr>
            <w:tcW w:w="1086" w:type="dxa"/>
          </w:tcPr>
          <w:p w14:paraId="72ACA8B1" w14:textId="77777777" w:rsidR="00593C80" w:rsidRPr="00FC5507" w:rsidRDefault="00593C80" w:rsidP="00CC065D">
            <w:pPr>
              <w:rPr>
                <w:rFonts w:cs="Arial"/>
                <w:sz w:val="18"/>
                <w:szCs w:val="18"/>
              </w:rPr>
            </w:pPr>
            <w:r w:rsidRPr="00FC5507">
              <w:rPr>
                <w:rFonts w:cs="Arial"/>
                <w:sz w:val="18"/>
                <w:szCs w:val="18"/>
              </w:rPr>
              <w:t>-17.80 (-40.43, 4.83)</w:t>
            </w:r>
          </w:p>
        </w:tc>
        <w:tc>
          <w:tcPr>
            <w:tcW w:w="1043" w:type="dxa"/>
          </w:tcPr>
          <w:p w14:paraId="64D07CE5" w14:textId="77777777" w:rsidR="00593C80" w:rsidRPr="00FC5507" w:rsidRDefault="00593C80" w:rsidP="00CC065D">
            <w:pPr>
              <w:rPr>
                <w:rFonts w:cs="Arial"/>
                <w:sz w:val="18"/>
                <w:szCs w:val="18"/>
              </w:rPr>
            </w:pPr>
            <w:r w:rsidRPr="00FC5507">
              <w:rPr>
                <w:rFonts w:cs="Arial"/>
                <w:sz w:val="18"/>
                <w:szCs w:val="18"/>
              </w:rPr>
              <w:t>12.50 (-9.77, 34.77)</w:t>
            </w:r>
          </w:p>
        </w:tc>
        <w:tc>
          <w:tcPr>
            <w:tcW w:w="2528" w:type="dxa"/>
          </w:tcPr>
          <w:p w14:paraId="2D543AEE" w14:textId="77777777" w:rsidR="00593C80" w:rsidRPr="00FC5507" w:rsidRDefault="00593C80" w:rsidP="00CC065D">
            <w:pPr>
              <w:rPr>
                <w:rFonts w:cs="Arial"/>
                <w:sz w:val="18"/>
                <w:szCs w:val="18"/>
              </w:rPr>
            </w:pPr>
            <w:r w:rsidRPr="00FC5507">
              <w:rPr>
                <w:rFonts w:cs="Arial"/>
                <w:sz w:val="18"/>
                <w:szCs w:val="18"/>
              </w:rPr>
              <w:t xml:space="preserve">No statistically significant difference evident (95%CI of the ITE crosses 0) numerically favouring TUWA, however disparity in treatment effects in common sham arms biases results in favour of TUWA. </w:t>
            </w:r>
          </w:p>
        </w:tc>
      </w:tr>
      <w:tr w:rsidR="00593C80" w:rsidRPr="00FC5507" w14:paraId="49F9501B" w14:textId="77777777" w:rsidTr="00C31DA9">
        <w:tc>
          <w:tcPr>
            <w:tcW w:w="1145" w:type="dxa"/>
          </w:tcPr>
          <w:p w14:paraId="36DA2C78" w14:textId="77777777" w:rsidR="00593C80" w:rsidRPr="00FC5507" w:rsidRDefault="00593C80" w:rsidP="00CC065D">
            <w:pPr>
              <w:rPr>
                <w:rFonts w:cs="Arial"/>
                <w:sz w:val="18"/>
                <w:szCs w:val="18"/>
              </w:rPr>
            </w:pPr>
            <w:r w:rsidRPr="00FC5507">
              <w:rPr>
                <w:rFonts w:cs="Arial"/>
                <w:sz w:val="18"/>
                <w:szCs w:val="18"/>
              </w:rPr>
              <w:t>IPSS-QoL – 3 months</w:t>
            </w:r>
          </w:p>
        </w:tc>
        <w:tc>
          <w:tcPr>
            <w:tcW w:w="1407" w:type="dxa"/>
          </w:tcPr>
          <w:p w14:paraId="6AE8D94C"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01E5336C"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50F25E9F" w14:textId="77777777" w:rsidR="00593C80" w:rsidRPr="00FC5507" w:rsidRDefault="00593C80" w:rsidP="00CC065D">
            <w:pPr>
              <w:rPr>
                <w:rFonts w:cs="Arial"/>
                <w:sz w:val="18"/>
                <w:szCs w:val="18"/>
              </w:rPr>
            </w:pPr>
            <w:r w:rsidRPr="00FC5507">
              <w:rPr>
                <w:rFonts w:cs="Arial"/>
                <w:sz w:val="18"/>
                <w:szCs w:val="18"/>
              </w:rPr>
              <w:t>0 (-0.658, 0.658)</w:t>
            </w:r>
          </w:p>
        </w:tc>
        <w:tc>
          <w:tcPr>
            <w:tcW w:w="1086" w:type="dxa"/>
          </w:tcPr>
          <w:p w14:paraId="7D24CFEE" w14:textId="77777777" w:rsidR="00593C80" w:rsidRPr="00FC5507" w:rsidRDefault="00593C80" w:rsidP="00CC065D">
            <w:pPr>
              <w:rPr>
                <w:rFonts w:cs="Arial"/>
                <w:sz w:val="18"/>
                <w:szCs w:val="18"/>
              </w:rPr>
            </w:pPr>
            <w:r w:rsidRPr="00FC5507">
              <w:rPr>
                <w:rFonts w:cs="Arial"/>
                <w:sz w:val="18"/>
                <w:szCs w:val="18"/>
              </w:rPr>
              <w:t>-1.20 (-1.66, -0.74)</w:t>
            </w:r>
          </w:p>
        </w:tc>
        <w:tc>
          <w:tcPr>
            <w:tcW w:w="1043" w:type="dxa"/>
          </w:tcPr>
          <w:p w14:paraId="0849C9F6" w14:textId="77777777" w:rsidR="00593C80" w:rsidRPr="00FC5507" w:rsidRDefault="00593C80" w:rsidP="00CC065D">
            <w:pPr>
              <w:rPr>
                <w:rFonts w:cs="Arial"/>
                <w:sz w:val="18"/>
                <w:szCs w:val="18"/>
              </w:rPr>
            </w:pPr>
            <w:r w:rsidRPr="00FC5507">
              <w:rPr>
                <w:rFonts w:cs="Arial"/>
                <w:sz w:val="18"/>
                <w:szCs w:val="18"/>
              </w:rPr>
              <w:t>-1.20 (-1.67, -0.73)</w:t>
            </w:r>
          </w:p>
        </w:tc>
        <w:tc>
          <w:tcPr>
            <w:tcW w:w="2528" w:type="dxa"/>
          </w:tcPr>
          <w:p w14:paraId="11D59672" w14:textId="5D4290BA" w:rsidR="00593C80" w:rsidRPr="00FC5507" w:rsidRDefault="00593C80" w:rsidP="00CC065D">
            <w:pPr>
              <w:rPr>
                <w:rFonts w:cs="Arial"/>
                <w:sz w:val="18"/>
                <w:szCs w:val="18"/>
              </w:rPr>
            </w:pPr>
            <w:r w:rsidRPr="00FC5507">
              <w:rPr>
                <w:rFonts w:cs="Arial"/>
                <w:sz w:val="18"/>
                <w:szCs w:val="18"/>
              </w:rPr>
              <w:t xml:space="preserve">No statistically significant difference evident (95%CI of the ITE crosses 0). Upper 95%CI marginally falls outside of the NIM of +0.5 previously applied in literature, </w:t>
            </w:r>
            <w:r w:rsidR="005F377C">
              <w:rPr>
                <w:rFonts w:cs="Arial"/>
                <w:sz w:val="18"/>
                <w:szCs w:val="18"/>
              </w:rPr>
              <w:t>l</w:t>
            </w:r>
            <w:r w:rsidRPr="00FC5507">
              <w:rPr>
                <w:rFonts w:cs="Arial"/>
                <w:sz w:val="18"/>
                <w:szCs w:val="18"/>
              </w:rPr>
              <w:t xml:space="preserve">argely due to the indirect nature of comparison. </w:t>
            </w:r>
          </w:p>
        </w:tc>
      </w:tr>
      <w:tr w:rsidR="00593C80" w:rsidRPr="00FC5507" w14:paraId="3D8722F3" w14:textId="77777777" w:rsidTr="00C31DA9">
        <w:tc>
          <w:tcPr>
            <w:tcW w:w="1145" w:type="dxa"/>
          </w:tcPr>
          <w:p w14:paraId="7C82FA97" w14:textId="77777777" w:rsidR="00593C80" w:rsidRPr="00FC5507" w:rsidRDefault="00593C80" w:rsidP="00CC065D">
            <w:pPr>
              <w:rPr>
                <w:rFonts w:cs="Arial"/>
                <w:sz w:val="18"/>
                <w:szCs w:val="18"/>
              </w:rPr>
            </w:pPr>
            <w:r w:rsidRPr="00FC5507">
              <w:rPr>
                <w:rFonts w:cs="Arial"/>
                <w:sz w:val="18"/>
                <w:szCs w:val="18"/>
              </w:rPr>
              <w:t>BPH-II – 3 months</w:t>
            </w:r>
          </w:p>
        </w:tc>
        <w:tc>
          <w:tcPr>
            <w:tcW w:w="1407" w:type="dxa"/>
          </w:tcPr>
          <w:p w14:paraId="47D46A71"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3B0446FF"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2E24653A" w14:textId="77777777" w:rsidR="00593C80" w:rsidRPr="00FC5507" w:rsidRDefault="00593C80" w:rsidP="00CC065D">
            <w:pPr>
              <w:rPr>
                <w:rFonts w:cs="Arial"/>
                <w:sz w:val="18"/>
                <w:szCs w:val="18"/>
              </w:rPr>
            </w:pPr>
            <w:r w:rsidRPr="00FC5507">
              <w:rPr>
                <w:rFonts w:cs="Arial"/>
                <w:sz w:val="18"/>
                <w:szCs w:val="18"/>
              </w:rPr>
              <w:t>-0.1 (-1.458, 1.258)</w:t>
            </w:r>
          </w:p>
        </w:tc>
        <w:tc>
          <w:tcPr>
            <w:tcW w:w="1086" w:type="dxa"/>
          </w:tcPr>
          <w:p w14:paraId="454C2B93" w14:textId="77777777" w:rsidR="00593C80" w:rsidRPr="00FC5507" w:rsidRDefault="00593C80" w:rsidP="00CC065D">
            <w:pPr>
              <w:rPr>
                <w:rFonts w:cs="Arial"/>
                <w:sz w:val="18"/>
                <w:szCs w:val="18"/>
              </w:rPr>
            </w:pPr>
            <w:r w:rsidRPr="00FC5507">
              <w:rPr>
                <w:rFonts w:cs="Arial"/>
                <w:sz w:val="18"/>
                <w:szCs w:val="18"/>
              </w:rPr>
              <w:t>-1.90 (-2.86, -0.94)</w:t>
            </w:r>
          </w:p>
        </w:tc>
        <w:tc>
          <w:tcPr>
            <w:tcW w:w="1043" w:type="dxa"/>
          </w:tcPr>
          <w:p w14:paraId="16308783" w14:textId="77777777" w:rsidR="00593C80" w:rsidRPr="00FC5507" w:rsidRDefault="00593C80" w:rsidP="00CC065D">
            <w:pPr>
              <w:rPr>
                <w:rFonts w:cs="Arial"/>
                <w:sz w:val="18"/>
                <w:szCs w:val="18"/>
              </w:rPr>
            </w:pPr>
            <w:r w:rsidRPr="00FC5507">
              <w:rPr>
                <w:rFonts w:cs="Arial"/>
                <w:sz w:val="18"/>
                <w:szCs w:val="18"/>
              </w:rPr>
              <w:t>-1.8 (-2.76, -0.84)</w:t>
            </w:r>
          </w:p>
        </w:tc>
        <w:tc>
          <w:tcPr>
            <w:tcW w:w="2528" w:type="dxa"/>
          </w:tcPr>
          <w:p w14:paraId="5ECB6FA6" w14:textId="77777777" w:rsidR="00593C80" w:rsidRPr="00FC5507" w:rsidRDefault="00593C80" w:rsidP="00CC065D">
            <w:pPr>
              <w:rPr>
                <w:rFonts w:cs="Arial"/>
                <w:sz w:val="18"/>
                <w:szCs w:val="18"/>
              </w:rPr>
            </w:pPr>
            <w:r w:rsidRPr="00FC5507">
              <w:rPr>
                <w:rFonts w:cs="Arial"/>
                <w:sz w:val="18"/>
                <w:szCs w:val="18"/>
              </w:rPr>
              <w:t>No statistically significant difference evident (95%CI of the ITE crosses 0), numerically favouring TUWA. Upper 95%CI marginally falls outside of the NIM of +1 previously applied in literature, largely due to the indirect nature of comparison.</w:t>
            </w:r>
          </w:p>
        </w:tc>
      </w:tr>
      <w:tr w:rsidR="00593C80" w:rsidRPr="00FC5507" w14:paraId="518777DC" w14:textId="77777777" w:rsidTr="00C31DA9">
        <w:tc>
          <w:tcPr>
            <w:tcW w:w="1145" w:type="dxa"/>
          </w:tcPr>
          <w:p w14:paraId="0454907C" w14:textId="77777777" w:rsidR="00593C80" w:rsidRPr="00FC5507" w:rsidRDefault="00593C80" w:rsidP="00CC065D">
            <w:pPr>
              <w:rPr>
                <w:rFonts w:cs="Arial"/>
                <w:sz w:val="18"/>
                <w:szCs w:val="18"/>
              </w:rPr>
            </w:pPr>
            <w:r w:rsidRPr="00FC5507">
              <w:rPr>
                <w:rFonts w:cs="Arial"/>
                <w:sz w:val="18"/>
                <w:szCs w:val="18"/>
              </w:rPr>
              <w:t>MSHQ-EjD EF – 3 months</w:t>
            </w:r>
          </w:p>
        </w:tc>
        <w:tc>
          <w:tcPr>
            <w:tcW w:w="1407" w:type="dxa"/>
          </w:tcPr>
          <w:p w14:paraId="3B378E1C"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5D539054" w14:textId="77777777" w:rsidR="00593C80" w:rsidRPr="00FC5507" w:rsidRDefault="00593C80" w:rsidP="00CC065D">
            <w:pPr>
              <w:rPr>
                <w:rFonts w:cs="Arial"/>
                <w:sz w:val="18"/>
                <w:szCs w:val="18"/>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69D4BD48" w14:textId="77777777" w:rsidR="00593C80" w:rsidRPr="00FC5507" w:rsidRDefault="00593C80" w:rsidP="00CC065D">
            <w:pPr>
              <w:rPr>
                <w:rFonts w:cs="Arial"/>
                <w:sz w:val="18"/>
                <w:szCs w:val="18"/>
              </w:rPr>
            </w:pPr>
            <w:r w:rsidRPr="00FC5507">
              <w:rPr>
                <w:rFonts w:cs="Arial"/>
                <w:sz w:val="18"/>
                <w:szCs w:val="18"/>
              </w:rPr>
              <w:t>-0.16 (-1.632, 1.312)</w:t>
            </w:r>
          </w:p>
        </w:tc>
        <w:tc>
          <w:tcPr>
            <w:tcW w:w="1086" w:type="dxa"/>
          </w:tcPr>
          <w:p w14:paraId="216E5A09" w14:textId="77777777" w:rsidR="00593C80" w:rsidRPr="00FC5507" w:rsidRDefault="00593C80" w:rsidP="00CC065D">
            <w:pPr>
              <w:rPr>
                <w:rFonts w:cs="Arial"/>
                <w:sz w:val="18"/>
                <w:szCs w:val="18"/>
              </w:rPr>
            </w:pPr>
            <w:r w:rsidRPr="00FC5507">
              <w:rPr>
                <w:rFonts w:cs="Arial"/>
                <w:sz w:val="18"/>
                <w:szCs w:val="18"/>
              </w:rPr>
              <w:t>0.34 (-0.84, 1.52)</w:t>
            </w:r>
          </w:p>
        </w:tc>
        <w:tc>
          <w:tcPr>
            <w:tcW w:w="1043" w:type="dxa"/>
          </w:tcPr>
          <w:p w14:paraId="2180CDCF" w14:textId="77777777" w:rsidR="00593C80" w:rsidRPr="00FC5507" w:rsidRDefault="00593C80" w:rsidP="00CC065D">
            <w:pPr>
              <w:rPr>
                <w:rFonts w:cs="Arial"/>
                <w:sz w:val="18"/>
                <w:szCs w:val="18"/>
              </w:rPr>
            </w:pPr>
            <w:r w:rsidRPr="00FC5507">
              <w:rPr>
                <w:rFonts w:cs="Arial"/>
                <w:sz w:val="18"/>
                <w:szCs w:val="18"/>
              </w:rPr>
              <w:t>0.50 (-0.38, 1.38)</w:t>
            </w:r>
          </w:p>
        </w:tc>
        <w:tc>
          <w:tcPr>
            <w:tcW w:w="2528" w:type="dxa"/>
          </w:tcPr>
          <w:p w14:paraId="65643D10" w14:textId="77777777" w:rsidR="00593C80" w:rsidRPr="00FC5507" w:rsidRDefault="00593C80" w:rsidP="00CC065D">
            <w:pPr>
              <w:rPr>
                <w:rFonts w:cs="Arial"/>
                <w:sz w:val="18"/>
                <w:szCs w:val="18"/>
              </w:rPr>
            </w:pPr>
            <w:r w:rsidRPr="00FC5507">
              <w:rPr>
                <w:rFonts w:cs="Arial"/>
                <w:sz w:val="18"/>
                <w:szCs w:val="18"/>
              </w:rPr>
              <w:t xml:space="preserve">No statistically significant difference evident (95%CI of the ITE crosses 0) numerically favouring PUL. The lower bound of the 95%CI was within the NIM of -2 previously applied in literature, supporting non-inferiority. </w:t>
            </w:r>
          </w:p>
        </w:tc>
      </w:tr>
      <w:tr w:rsidR="00593C80" w:rsidRPr="00FC5507" w14:paraId="4F80204D" w14:textId="77777777" w:rsidTr="00C31DA9">
        <w:tc>
          <w:tcPr>
            <w:tcW w:w="1145" w:type="dxa"/>
          </w:tcPr>
          <w:p w14:paraId="550E2616" w14:textId="77777777" w:rsidR="00593C80" w:rsidRPr="00FC5507" w:rsidRDefault="00593C80" w:rsidP="00CC065D">
            <w:pPr>
              <w:rPr>
                <w:rFonts w:cs="Arial"/>
                <w:sz w:val="18"/>
                <w:szCs w:val="18"/>
              </w:rPr>
            </w:pPr>
            <w:r w:rsidRPr="00FC5507">
              <w:rPr>
                <w:rFonts w:cs="Arial"/>
                <w:sz w:val="18"/>
                <w:szCs w:val="18"/>
              </w:rPr>
              <w:t>Free from retreatment through 4 years</w:t>
            </w:r>
          </w:p>
        </w:tc>
        <w:tc>
          <w:tcPr>
            <w:tcW w:w="1407" w:type="dxa"/>
          </w:tcPr>
          <w:p w14:paraId="1AD7FACD" w14:textId="77777777" w:rsidR="00593C80" w:rsidRPr="00FC5507" w:rsidRDefault="00593C80" w:rsidP="00CC065D">
            <w:pPr>
              <w:rPr>
                <w:rFonts w:cs="Arial"/>
                <w:sz w:val="18"/>
                <w:szCs w:val="18"/>
              </w:rPr>
            </w:pPr>
            <w:r w:rsidRPr="00FC5507">
              <w:rPr>
                <w:rFonts w:cs="Arial"/>
                <w:sz w:val="18"/>
                <w:szCs w:val="18"/>
              </w:rPr>
              <w:t>K=2; N=275; naive comparison</w:t>
            </w:r>
          </w:p>
        </w:tc>
        <w:tc>
          <w:tcPr>
            <w:tcW w:w="1071" w:type="dxa"/>
          </w:tcPr>
          <w:p w14:paraId="6ABD5805" w14:textId="77777777" w:rsidR="00593C80" w:rsidRPr="00FC5507" w:rsidRDefault="00593C80" w:rsidP="00CC065D">
            <w:pPr>
              <w:rPr>
                <w:rFonts w:ascii="Cambria Math" w:hAnsi="Cambria Math" w:cs="Tahoma"/>
                <w:color w:val="00B050"/>
                <w:sz w:val="22"/>
                <w:szCs w:val="22"/>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7CE6B7F1" w14:textId="74D3F157" w:rsidR="00593C80" w:rsidRPr="00C81F56" w:rsidRDefault="00593C80" w:rsidP="00DA4EAD">
            <w:pPr>
              <w:rPr>
                <w:rFonts w:cs="Arial"/>
                <w:sz w:val="18"/>
                <w:szCs w:val="18"/>
              </w:rPr>
            </w:pPr>
            <w:r w:rsidRPr="00C81F56">
              <w:rPr>
                <w:rFonts w:cs="Arial"/>
                <w:sz w:val="18"/>
                <w:szCs w:val="18"/>
              </w:rPr>
              <w:t xml:space="preserve">Difference: </w:t>
            </w:r>
            <w:r w:rsidRPr="00C81F56">
              <w:rPr>
                <w:rFonts w:cs="Arial"/>
                <w:b/>
                <w:sz w:val="18"/>
                <w:szCs w:val="18"/>
              </w:rPr>
              <w:t>13.7</w:t>
            </w:r>
            <w:r w:rsidRPr="00C81F56">
              <w:rPr>
                <w:rFonts w:cs="Arial"/>
                <w:sz w:val="18"/>
                <w:szCs w:val="18"/>
              </w:rPr>
              <w:t>%; log-rank p =0.004</w:t>
            </w:r>
          </w:p>
        </w:tc>
        <w:tc>
          <w:tcPr>
            <w:tcW w:w="1086" w:type="dxa"/>
          </w:tcPr>
          <w:p w14:paraId="3A2B899E" w14:textId="79C2CEC4" w:rsidR="00593C80" w:rsidRPr="00C81F56" w:rsidRDefault="00593C80" w:rsidP="00CC065D">
            <w:pPr>
              <w:rPr>
                <w:rFonts w:cs="Arial"/>
                <w:sz w:val="18"/>
                <w:szCs w:val="18"/>
              </w:rPr>
            </w:pPr>
            <w:r w:rsidRPr="00C81F56">
              <w:rPr>
                <w:rFonts w:cs="Arial"/>
                <w:sz w:val="18"/>
                <w:szCs w:val="18"/>
              </w:rPr>
              <w:t>89.1%</w:t>
            </w:r>
          </w:p>
        </w:tc>
        <w:tc>
          <w:tcPr>
            <w:tcW w:w="1043" w:type="dxa"/>
          </w:tcPr>
          <w:p w14:paraId="334B4FFC" w14:textId="0A864E7B" w:rsidR="00593C80" w:rsidRPr="00C81F56" w:rsidRDefault="00593C80" w:rsidP="00DA4EAD">
            <w:pPr>
              <w:rPr>
                <w:rFonts w:cs="Arial"/>
                <w:sz w:val="18"/>
                <w:szCs w:val="18"/>
              </w:rPr>
            </w:pPr>
            <w:r w:rsidRPr="00C81F56">
              <w:rPr>
                <w:rFonts w:cs="Arial"/>
                <w:sz w:val="18"/>
                <w:szCs w:val="18"/>
              </w:rPr>
              <w:t>75.4%</w:t>
            </w:r>
          </w:p>
        </w:tc>
        <w:tc>
          <w:tcPr>
            <w:tcW w:w="2528" w:type="dxa"/>
          </w:tcPr>
          <w:p w14:paraId="6B484B5D" w14:textId="77777777" w:rsidR="00593C80" w:rsidRPr="00FC5507" w:rsidRDefault="00593C80" w:rsidP="00CC065D">
            <w:pPr>
              <w:rPr>
                <w:rFonts w:cs="Arial"/>
                <w:sz w:val="18"/>
                <w:szCs w:val="18"/>
              </w:rPr>
            </w:pPr>
            <w:r w:rsidRPr="00FC5507">
              <w:rPr>
                <w:rFonts w:cs="Arial"/>
                <w:sz w:val="18"/>
                <w:szCs w:val="18"/>
              </w:rPr>
              <w:t>The proportion of patients free form retreatment through 4 years was significantly higher with TUWA relative to PUL.</w:t>
            </w:r>
          </w:p>
        </w:tc>
      </w:tr>
      <w:tr w:rsidR="00593C80" w:rsidRPr="00FC5507" w14:paraId="3594EC48" w14:textId="77777777" w:rsidTr="00C31DA9">
        <w:tc>
          <w:tcPr>
            <w:tcW w:w="1145" w:type="dxa"/>
          </w:tcPr>
          <w:p w14:paraId="01640B02" w14:textId="77777777" w:rsidR="00593C80" w:rsidRPr="00FC5507" w:rsidRDefault="00593C80" w:rsidP="00CC065D">
            <w:pPr>
              <w:rPr>
                <w:rFonts w:cs="Arial"/>
                <w:sz w:val="18"/>
                <w:szCs w:val="18"/>
              </w:rPr>
            </w:pPr>
            <w:r w:rsidRPr="00FC5507">
              <w:rPr>
                <w:rFonts w:cs="Arial"/>
                <w:sz w:val="18"/>
                <w:szCs w:val="18"/>
              </w:rPr>
              <w:t>All related AEs</w:t>
            </w:r>
          </w:p>
        </w:tc>
        <w:tc>
          <w:tcPr>
            <w:tcW w:w="1407" w:type="dxa"/>
          </w:tcPr>
          <w:p w14:paraId="760707D1" w14:textId="77777777" w:rsidR="00593C80" w:rsidRPr="00FC5507" w:rsidRDefault="00593C80" w:rsidP="00CC065D">
            <w:pPr>
              <w:rPr>
                <w:rFonts w:cs="Arial"/>
                <w:sz w:val="18"/>
                <w:szCs w:val="18"/>
              </w:rPr>
            </w:pPr>
            <w:r w:rsidRPr="00FC5507">
              <w:rPr>
                <w:rFonts w:cs="Arial"/>
                <w:sz w:val="18"/>
                <w:szCs w:val="18"/>
              </w:rPr>
              <w:t>K=2; N=403 – One-step ITC of RCTs</w:t>
            </w:r>
          </w:p>
        </w:tc>
        <w:tc>
          <w:tcPr>
            <w:tcW w:w="1071" w:type="dxa"/>
          </w:tcPr>
          <w:p w14:paraId="06C3D0B2" w14:textId="77777777" w:rsidR="00593C80" w:rsidRPr="00FC5507" w:rsidRDefault="00593C80" w:rsidP="00CC065D">
            <w:pPr>
              <w:rPr>
                <w:rFonts w:ascii="Cambria Math" w:hAnsi="Cambria Math" w:cs="Tahoma"/>
                <w:color w:val="00B050"/>
                <w:sz w:val="22"/>
                <w:szCs w:val="22"/>
              </w:rPr>
            </w:pPr>
            <w:r w:rsidRPr="00FC5507">
              <w:rPr>
                <w:rFonts w:ascii="Cambria Math" w:hAnsi="Cambria Math" w:cs="Tahoma"/>
                <w:color w:val="00B050"/>
                <w:sz w:val="22"/>
                <w:szCs w:val="22"/>
              </w:rPr>
              <w:t>⨁⨁</w:t>
            </w:r>
            <w:r w:rsidRPr="00FC5507">
              <w:rPr>
                <w:rFonts w:ascii="Cambria Math" w:hAnsi="Cambria Math" w:cs="Cambria Math"/>
                <w:color w:val="C00000"/>
                <w:sz w:val="22"/>
                <w:szCs w:val="22"/>
              </w:rPr>
              <w:t>⨀⨀</w:t>
            </w:r>
          </w:p>
        </w:tc>
        <w:tc>
          <w:tcPr>
            <w:tcW w:w="1213" w:type="dxa"/>
          </w:tcPr>
          <w:p w14:paraId="2129EDBF" w14:textId="77777777" w:rsidR="00593C80" w:rsidRPr="00FC5507" w:rsidRDefault="00593C80" w:rsidP="00CC065D">
            <w:pPr>
              <w:rPr>
                <w:rFonts w:cs="Arial"/>
                <w:sz w:val="18"/>
                <w:szCs w:val="18"/>
              </w:rPr>
            </w:pPr>
            <w:r w:rsidRPr="00FC5507">
              <w:rPr>
                <w:rFonts w:cs="Arial"/>
                <w:sz w:val="18"/>
                <w:szCs w:val="18"/>
              </w:rPr>
              <w:t>1.462 (0.611, 3.499)</w:t>
            </w:r>
          </w:p>
        </w:tc>
        <w:tc>
          <w:tcPr>
            <w:tcW w:w="1086" w:type="dxa"/>
          </w:tcPr>
          <w:p w14:paraId="60926AE3" w14:textId="77777777" w:rsidR="00593C80" w:rsidRPr="00FC5507" w:rsidRDefault="00593C80" w:rsidP="00CC065D">
            <w:pPr>
              <w:rPr>
                <w:rFonts w:cs="Arial"/>
                <w:sz w:val="18"/>
                <w:szCs w:val="18"/>
              </w:rPr>
            </w:pPr>
            <w:r w:rsidRPr="00FC5507">
              <w:rPr>
                <w:rFonts w:cs="Arial"/>
                <w:sz w:val="18"/>
                <w:szCs w:val="18"/>
              </w:rPr>
              <w:t>3.89 (1.77, 8.56)</w:t>
            </w:r>
          </w:p>
        </w:tc>
        <w:tc>
          <w:tcPr>
            <w:tcW w:w="1043" w:type="dxa"/>
          </w:tcPr>
          <w:p w14:paraId="6C1B70A3" w14:textId="77777777" w:rsidR="00593C80" w:rsidRPr="00FC5507" w:rsidRDefault="00593C80" w:rsidP="00CC065D">
            <w:pPr>
              <w:rPr>
                <w:rFonts w:cs="Arial"/>
                <w:sz w:val="18"/>
                <w:szCs w:val="18"/>
              </w:rPr>
            </w:pPr>
            <w:r w:rsidRPr="00FC5507">
              <w:rPr>
                <w:rFonts w:cs="Arial"/>
                <w:sz w:val="18"/>
                <w:szCs w:val="18"/>
              </w:rPr>
              <w:t>2.66 (1.83, 3.87)</w:t>
            </w:r>
          </w:p>
        </w:tc>
        <w:tc>
          <w:tcPr>
            <w:tcW w:w="2528" w:type="dxa"/>
          </w:tcPr>
          <w:p w14:paraId="73BD05D0" w14:textId="77777777" w:rsidR="00593C80" w:rsidRPr="00FC5507" w:rsidRDefault="00593C80" w:rsidP="00CC065D">
            <w:pPr>
              <w:rPr>
                <w:rFonts w:cs="Arial"/>
                <w:sz w:val="18"/>
                <w:szCs w:val="18"/>
              </w:rPr>
            </w:pPr>
            <w:r w:rsidRPr="00FC5507">
              <w:rPr>
                <w:rFonts w:cs="Arial"/>
                <w:sz w:val="18"/>
                <w:szCs w:val="18"/>
              </w:rPr>
              <w:t>No statistically significant difference evident (95%CI of the ITE crosses 1).</w:t>
            </w:r>
          </w:p>
        </w:tc>
      </w:tr>
    </w:tbl>
    <w:p w14:paraId="2D395967" w14:textId="77777777" w:rsidR="00593C80" w:rsidRDefault="00593C80" w:rsidP="00593C80">
      <w:pPr>
        <w:pStyle w:val="Tablenotes1"/>
      </w:pPr>
      <w:r>
        <w:t>Abbreviation: BPH-II =</w:t>
      </w:r>
      <w:r w:rsidRPr="00FC5507">
        <w:t xml:space="preserve"> benign prostatic hyperplasia Impact Index; CI</w:t>
      </w:r>
      <w:r>
        <w:t xml:space="preserve"> = confidence interval; EF =</w:t>
      </w:r>
      <w:r w:rsidRPr="00FC5507">
        <w:t xml:space="preserve"> ejaculatory functioni</w:t>
      </w:r>
      <w:r>
        <w:t>ng; IPSS = I</w:t>
      </w:r>
      <w:r w:rsidRPr="00FC5507">
        <w:t>nternational P</w:t>
      </w:r>
      <w:r>
        <w:t>rostate Symptom Score; IPSS-QoL =</w:t>
      </w:r>
      <w:r w:rsidRPr="00FC5507">
        <w:t xml:space="preserve"> International Prostate Sym</w:t>
      </w:r>
      <w:r>
        <w:t>ptom Score-Quality of Life; ITC =</w:t>
      </w:r>
      <w:r w:rsidRPr="00FC5507">
        <w:t xml:space="preserve"> ind</w:t>
      </w:r>
      <w:r>
        <w:t>irect treatment comparison; ITE =</w:t>
      </w:r>
      <w:r w:rsidRPr="00FC5507">
        <w:t xml:space="preserve"> indi</w:t>
      </w:r>
      <w:r>
        <w:t>rect treatment effect; MSHQ-EjD =</w:t>
      </w:r>
      <w:r w:rsidRPr="00FC5507">
        <w:t xml:space="preserve"> Male Sexual Health Questionnaire for Ejaculatory Dysfunction; NIM</w:t>
      </w:r>
      <w:r>
        <w:t xml:space="preserve"> =</w:t>
      </w:r>
      <w:r w:rsidRPr="00FC5507">
        <w:t xml:space="preserve"> non-inferiority margin; PUL</w:t>
      </w:r>
      <w:r>
        <w:t xml:space="preserve"> =</w:t>
      </w:r>
      <w:r w:rsidRPr="00FC5507">
        <w:t xml:space="preserve"> prostatic urethral lift; PVR</w:t>
      </w:r>
      <w:r>
        <w:t xml:space="preserve"> =</w:t>
      </w:r>
      <w:r w:rsidRPr="00FC5507">
        <w:t xml:space="preserve"> post-void residual volume; Qmax</w:t>
      </w:r>
      <w:r>
        <w:t xml:space="preserve"> =</w:t>
      </w:r>
      <w:r w:rsidRPr="00FC5507">
        <w:t xml:space="preserve"> Peak urinary flow rate; RCT</w:t>
      </w:r>
      <w:r>
        <w:t xml:space="preserve"> =</w:t>
      </w:r>
      <w:r w:rsidRPr="00FC5507">
        <w:t xml:space="preserve"> randomised controlled trial; TUWA</w:t>
      </w:r>
      <w:r>
        <w:t xml:space="preserve"> =</w:t>
      </w:r>
      <w:r w:rsidRPr="00FC5507">
        <w:t xml:space="preserve"> transurethral water vapour ablation. </w:t>
      </w:r>
    </w:p>
    <w:p w14:paraId="0C2796B1" w14:textId="77777777" w:rsidR="00593C80" w:rsidRDefault="00593C80" w:rsidP="00593C80">
      <w:pPr>
        <w:pStyle w:val="Tablenotes1"/>
        <w:rPr>
          <w:szCs w:val="18"/>
        </w:rPr>
      </w:pPr>
      <w:r w:rsidRPr="00FC5507">
        <w:rPr>
          <w:szCs w:val="18"/>
          <w:vertAlign w:val="superscript"/>
        </w:rPr>
        <w:t xml:space="preserve">a </w:t>
      </w:r>
      <w:r w:rsidRPr="00FC5507">
        <w:rPr>
          <w:szCs w:val="18"/>
        </w:rPr>
        <w:t xml:space="preserve">GRADE Working Group grades of evidence (Guyatt 2013); </w:t>
      </w:r>
      <w:r w:rsidRPr="00FC5507">
        <w:t xml:space="preserve">See evidence profile (Appendix C) for reasons for quality of evidence grading </w:t>
      </w:r>
      <w:r w:rsidRPr="00FC5507">
        <w:rPr>
          <w:rFonts w:ascii="Cambria Math" w:hAnsi="Cambria Math"/>
          <w:color w:val="00B050"/>
        </w:rPr>
        <w:t xml:space="preserve">⨁⨁⨁⨁ </w:t>
      </w:r>
      <w:r w:rsidRPr="00FC5507">
        <w:rPr>
          <w:b/>
          <w:bCs/>
          <w:szCs w:val="18"/>
        </w:rPr>
        <w:t>High quality:</w:t>
      </w:r>
      <w:r w:rsidRPr="00FC5507">
        <w:rPr>
          <w:szCs w:val="18"/>
        </w:rPr>
        <w:t xml:space="preserve"> We are very confident that the true effect lies close to that of the estimate of effect. </w:t>
      </w:r>
      <w:r w:rsidRPr="00FC5507">
        <w:rPr>
          <w:rFonts w:ascii="Cambria Math" w:hAnsi="Cambria Math"/>
          <w:color w:val="00B050"/>
        </w:rPr>
        <w:t>⨁⨁⨁</w:t>
      </w:r>
      <w:r w:rsidRPr="00FC5507">
        <w:rPr>
          <w:rFonts w:ascii="Cambria Math" w:hAnsi="Cambria Math" w:cs="Cambria Math"/>
          <w:color w:val="C00000"/>
        </w:rPr>
        <w:t xml:space="preserve">⨀ </w:t>
      </w:r>
      <w:r w:rsidRPr="00FC5507">
        <w:rPr>
          <w:b/>
          <w:bCs/>
          <w:szCs w:val="18"/>
        </w:rPr>
        <w:t>Moderate quality:</w:t>
      </w:r>
      <w:r w:rsidRPr="00FC5507">
        <w:rPr>
          <w:szCs w:val="18"/>
        </w:rPr>
        <w:t xml:space="preserve"> We are moderately confident in the effect estimate: The true effect is likely to be close to the estimate of the effect, but there is a possibility that it is substantially different. </w:t>
      </w:r>
      <w:r w:rsidRPr="00FC5507">
        <w:rPr>
          <w:rFonts w:ascii="Cambria Math" w:hAnsi="Cambria Math"/>
          <w:color w:val="00B050"/>
        </w:rPr>
        <w:t>⨁⨁</w:t>
      </w:r>
      <w:r w:rsidRPr="00FC5507">
        <w:rPr>
          <w:rFonts w:ascii="Cambria Math" w:hAnsi="Cambria Math" w:cs="Cambria Math"/>
          <w:color w:val="C00000"/>
        </w:rPr>
        <w:t xml:space="preserve">⨀⨀ </w:t>
      </w:r>
      <w:r w:rsidRPr="00FC5507">
        <w:rPr>
          <w:b/>
          <w:bCs/>
          <w:szCs w:val="18"/>
        </w:rPr>
        <w:t>Low quality:</w:t>
      </w:r>
      <w:r w:rsidRPr="00FC5507">
        <w:rPr>
          <w:szCs w:val="18"/>
        </w:rPr>
        <w:t xml:space="preserve"> Our confidence in the effect estimate is limited: The true effect may be substantially different from the estimate of the effect. </w:t>
      </w:r>
      <w:r w:rsidRPr="00FC5507">
        <w:rPr>
          <w:rFonts w:ascii="Cambria Math" w:hAnsi="Cambria Math"/>
          <w:color w:val="00B050"/>
        </w:rPr>
        <w:t>⨁</w:t>
      </w:r>
      <w:r w:rsidRPr="00FC5507">
        <w:rPr>
          <w:rFonts w:ascii="Cambria Math" w:hAnsi="Cambria Math" w:cs="Cambria Math"/>
          <w:color w:val="C00000"/>
        </w:rPr>
        <w:t xml:space="preserve">⨀⨀⨀ </w:t>
      </w:r>
      <w:r w:rsidRPr="00FC5507">
        <w:rPr>
          <w:b/>
          <w:bCs/>
          <w:szCs w:val="18"/>
        </w:rPr>
        <w:t>Very low quality:</w:t>
      </w:r>
      <w:r w:rsidRPr="00FC5507">
        <w:rPr>
          <w:szCs w:val="18"/>
        </w:rPr>
        <w:t xml:space="preserve"> We have very little confidence in the effect estimate: The true effect is likely to be substantially different from the estimate of effect.</w:t>
      </w:r>
    </w:p>
    <w:p w14:paraId="65CCC8B5" w14:textId="77777777" w:rsidR="00593C80" w:rsidRDefault="00593C80" w:rsidP="00593C80">
      <w:pPr>
        <w:pStyle w:val="Tablenotes1"/>
      </w:pPr>
      <w:r>
        <w:t>Source:  Table 2, p20 of the ADAR.</w:t>
      </w:r>
    </w:p>
    <w:p w14:paraId="41E13E69" w14:textId="24D2AB50" w:rsidR="00593C80" w:rsidRDefault="00593C80" w:rsidP="00593C80">
      <w:r>
        <w:lastRenderedPageBreak/>
        <w:t>The commentary noted</w:t>
      </w:r>
      <w:r w:rsidRPr="00525C12">
        <w:t xml:space="preserve"> the long-term data</w:t>
      </w:r>
      <w:r>
        <w:t xml:space="preserve"> comparing TUWA and PUL</w:t>
      </w:r>
      <w:r w:rsidRPr="00525C12">
        <w:t xml:space="preserve"> is subject to greater uncertainty and a higher risk of bias due to the use of a single-arm study </w:t>
      </w:r>
      <w:r>
        <w:t xml:space="preserve">design for these results. However, the commentary considered the </w:t>
      </w:r>
      <w:r w:rsidRPr="00525C12">
        <w:t>comparison between TUWA and PUL</w:t>
      </w:r>
      <w:r>
        <w:t>, using</w:t>
      </w:r>
      <w:r w:rsidRPr="00525C12">
        <w:t xml:space="preserve"> short- and long-term data</w:t>
      </w:r>
      <w:r>
        <w:t>,</w:t>
      </w:r>
      <w:r w:rsidRPr="00525C12">
        <w:t xml:space="preserve"> </w:t>
      </w:r>
      <w:r>
        <w:t>su</w:t>
      </w:r>
      <w:r w:rsidRPr="00525C12">
        <w:t>pport</w:t>
      </w:r>
      <w:r>
        <w:t>ed</w:t>
      </w:r>
      <w:r w:rsidRPr="00525C12">
        <w:t xml:space="preserve"> the findin</w:t>
      </w:r>
      <w:r>
        <w:t>g</w:t>
      </w:r>
      <w:r w:rsidR="00C81465">
        <w:t xml:space="preserve"> of non-inferior effectiveness.</w:t>
      </w:r>
    </w:p>
    <w:p w14:paraId="78C86A6C" w14:textId="3D788C08" w:rsidR="00593C80" w:rsidRDefault="00593C80" w:rsidP="00C81465">
      <w:pPr>
        <w:spacing w:before="240" w:after="240"/>
      </w:pPr>
      <w:r>
        <w:t>The pre-ESC response claimed that f</w:t>
      </w:r>
      <w:r w:rsidRPr="00A54B1A">
        <w:t>ive-year results from the REZUM-II trial, published since the</w:t>
      </w:r>
      <w:r>
        <w:t xml:space="preserve"> lodgement of the ADAR, </w:t>
      </w:r>
      <w:r w:rsidRPr="00A54B1A">
        <w:t>support the sustained efficacy of TUWA, with a mean reduction from baseline of 10.4 points in IPSS and an improvement of 4.3 mL/sec in maximum urinary flow rate (McVary 2020).</w:t>
      </w:r>
      <w:r>
        <w:t xml:space="preserve"> The applicant highlighted that the surgical retreatment rate of 4.4% in the TUWA arm of the REZUM-II remained consistent between years 4 and 5 post-procedure (McVary 2020). The applicant also referred to a</w:t>
      </w:r>
      <w:r w:rsidRPr="000E6AA2">
        <w:t xml:space="preserve"> recently published systematic r</w:t>
      </w:r>
      <w:r>
        <w:t>eview by Miller (2019; n=200) which</w:t>
      </w:r>
      <w:r w:rsidRPr="000E6AA2">
        <w:t xml:space="preserve"> estimated the annual rate of surgical reintervention after PUL to be 6.0% per year (95% CI: 3.0% to 8.9%), with higher annual reinterventions rates observed in studies with longer follow up (4.3% per year with ≤1 year mean follow-up versus 10.7% per year wit</w:t>
      </w:r>
      <w:r w:rsidR="00C81465">
        <w:t>h 1-3 years follow up, p=0.04).</w:t>
      </w:r>
    </w:p>
    <w:p w14:paraId="3BA7B722" w14:textId="77777777" w:rsidR="00593C80" w:rsidRPr="00C31DA9" w:rsidRDefault="00593C80" w:rsidP="00C31DA9">
      <w:pPr>
        <w:rPr>
          <w:u w:val="single"/>
        </w:rPr>
      </w:pPr>
      <w:r w:rsidRPr="00C31DA9">
        <w:rPr>
          <w:u w:val="single"/>
        </w:rPr>
        <w:t>TUWA versus TURP</w:t>
      </w:r>
    </w:p>
    <w:p w14:paraId="49F8DD5F" w14:textId="53847AA6" w:rsidR="00593C80" w:rsidRDefault="00593C80" w:rsidP="00593C80">
      <w:r>
        <w:t xml:space="preserve">The ADAR found no statistically significant difference in the indirect treatment effect between TUWA and TURP (mean difference: -1.6, 95%CI: -6.8, 3.6) for the key patient-relevant outcome evaluating urological symptoms, IPSS. </w:t>
      </w:r>
    </w:p>
    <w:p w14:paraId="2DAC7B62" w14:textId="50429DEE" w:rsidR="00593C80" w:rsidRDefault="00593C80" w:rsidP="00C81465">
      <w:pPr>
        <w:spacing w:before="240"/>
      </w:pPr>
      <w:r>
        <w:t>The ADAR also found no statistically significant differences between TUWA and TURP in terms of key secondary outcomes including PVR, IPSS-QoL and BPH-II</w:t>
      </w:r>
      <w:r w:rsidR="00A634A9">
        <w:t xml:space="preserve"> and</w:t>
      </w:r>
      <w:r>
        <w:t xml:space="preserve"> claim</w:t>
      </w:r>
      <w:r w:rsidR="00A634A9">
        <w:t>ed</w:t>
      </w:r>
      <w:r>
        <w:t xml:space="preserve"> this supported the non-inferiority of TUWA relative to TURP</w:t>
      </w:r>
      <w:r w:rsidR="00A634A9">
        <w:t>.</w:t>
      </w:r>
      <w:r w:rsidR="005F377C">
        <w:t xml:space="preserve"> </w:t>
      </w:r>
      <w:r w:rsidR="00A634A9">
        <w:t>How</w:t>
      </w:r>
      <w:r w:rsidR="005F377C">
        <w:t>e</w:t>
      </w:r>
      <w:r w:rsidR="00A634A9">
        <w:t>ver, i</w:t>
      </w:r>
      <w:r>
        <w:t>mprovements in Qmax statistically favoured TURP. The ADAR noted the results for the ejaculatory function score on the MSHQ-EjD statistically favoured TUWA relative to TURP and suggested this demonstrated that TUWA preserve</w:t>
      </w:r>
      <w:r w:rsidR="00A634A9">
        <w:t>d</w:t>
      </w:r>
      <w:r w:rsidR="00C81465">
        <w:t xml:space="preserve"> ejaculatory function.</w:t>
      </w:r>
    </w:p>
    <w:p w14:paraId="011DAAD5" w14:textId="07A3F594" w:rsidR="00593C80" w:rsidRDefault="00593C80" w:rsidP="00C81465">
      <w:pPr>
        <w:spacing w:before="240"/>
      </w:pPr>
      <w:r>
        <w:t xml:space="preserve">The ADAR noted that retreatment rates beyond 24 months were not available from the BPH6 study, which limited a comparative assessment of durability over the longer term. However, the ADAR claimed a slightly greater proportion of subjects had undergone surgical retreatment in the TURP arm of BPH6 relative to the TUWA arm of REZUM-II at 24 months (5.7% </w:t>
      </w:r>
      <w:r w:rsidRPr="00C81F56">
        <w:t>versus 3.7%) which supported</w:t>
      </w:r>
      <w:r>
        <w:t xml:space="preserve"> the durability of e</w:t>
      </w:r>
      <w:r w:rsidR="00C81465">
        <w:t>ffect of TUWA relative to TURP.</w:t>
      </w:r>
    </w:p>
    <w:p w14:paraId="3A3603D5" w14:textId="66F239EF" w:rsidR="00C81465" w:rsidRDefault="00593C80" w:rsidP="00C81465">
      <w:pPr>
        <w:spacing w:before="240"/>
      </w:pPr>
      <w:r>
        <w:t>The benefits and harms of TUWA, relative to TURP</w:t>
      </w:r>
      <w:r w:rsidRPr="00A62295">
        <w:t>, and as measured by the critical patient-relevant outcomes</w:t>
      </w:r>
      <w:r>
        <w:t xml:space="preserve"> are summarised in </w:t>
      </w:r>
      <w:r>
        <w:fldChar w:fldCharType="begin"/>
      </w:r>
      <w:r>
        <w:instrText xml:space="preserve"> REF _Ref41061400 \h </w:instrText>
      </w:r>
      <w:r>
        <w:fldChar w:fldCharType="separate"/>
      </w:r>
      <w:r w:rsidRPr="00217A82">
        <w:rPr>
          <w:rFonts w:cs="Tahoma"/>
          <w:szCs w:val="22"/>
        </w:rPr>
        <w:t xml:space="preserve">Table </w:t>
      </w:r>
      <w:r>
        <w:rPr>
          <w:rFonts w:cs="Tahoma"/>
          <w:noProof/>
          <w:szCs w:val="22"/>
        </w:rPr>
        <w:t>6</w:t>
      </w:r>
      <w:r>
        <w:fldChar w:fldCharType="end"/>
      </w:r>
      <w:r>
        <w:t>.</w:t>
      </w:r>
      <w:r w:rsidR="00C81465">
        <w:br w:type="page"/>
      </w:r>
    </w:p>
    <w:p w14:paraId="41C81DC2" w14:textId="482AD37F" w:rsidR="00593C80" w:rsidRPr="00C31DA9" w:rsidRDefault="00593C80" w:rsidP="00C31DA9">
      <w:pPr>
        <w:rPr>
          <w:rFonts w:ascii="Arial Narrow" w:hAnsi="Arial Narrow"/>
          <w:b/>
          <w:sz w:val="20"/>
        </w:rPr>
      </w:pPr>
      <w:bookmarkStart w:id="18" w:name="_Ref41061400"/>
      <w:bookmarkStart w:id="19" w:name="_Toc32315565"/>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6</w:t>
      </w:r>
      <w:r w:rsidRPr="00C31DA9">
        <w:rPr>
          <w:rFonts w:ascii="Arial Narrow" w:hAnsi="Arial Narrow"/>
          <w:b/>
          <w:sz w:val="20"/>
        </w:rPr>
        <w:fldChar w:fldCharType="end"/>
      </w:r>
      <w:bookmarkEnd w:id="18"/>
      <w:r w:rsidRPr="00C31DA9">
        <w:rPr>
          <w:rFonts w:ascii="Arial Narrow" w:hAnsi="Arial Narrow"/>
          <w:b/>
          <w:sz w:val="20"/>
        </w:rPr>
        <w:tab/>
        <w:t>Balance of clinical benefits and harms of TUWA, relative to TURP, and as measured by the critical patient-relevant outcomes in the key studies</w:t>
      </w:r>
      <w:bookmarkEnd w:id="19"/>
      <w:r w:rsidRPr="00C31DA9">
        <w:rPr>
          <w:rFonts w:ascii="Arial Narrow" w:hAnsi="Arial Narrow"/>
          <w:b/>
          <w:sz w:val="20"/>
        </w:rPr>
        <w:t xml:space="preserve"> </w:t>
      </w:r>
    </w:p>
    <w:tbl>
      <w:tblPr>
        <w:tblStyle w:val="TableGrid1"/>
        <w:tblW w:w="9351" w:type="dxa"/>
        <w:tblLook w:val="04A0" w:firstRow="1" w:lastRow="0" w:firstColumn="1" w:lastColumn="0" w:noHBand="0" w:noVBand="1"/>
        <w:tblDescription w:val="Summary of findings table"/>
      </w:tblPr>
      <w:tblGrid>
        <w:gridCol w:w="1138"/>
        <w:gridCol w:w="1407"/>
        <w:gridCol w:w="1072"/>
        <w:gridCol w:w="1214"/>
        <w:gridCol w:w="1087"/>
        <w:gridCol w:w="1044"/>
        <w:gridCol w:w="2389"/>
      </w:tblGrid>
      <w:tr w:rsidR="00593C80" w:rsidRPr="00217A82" w14:paraId="04E359F4" w14:textId="77777777" w:rsidTr="00C31DA9">
        <w:trPr>
          <w:cnfStyle w:val="100000000000" w:firstRow="1" w:lastRow="0" w:firstColumn="0" w:lastColumn="0" w:oddVBand="0" w:evenVBand="0" w:oddHBand="0" w:evenHBand="0" w:firstRowFirstColumn="0" w:firstRowLastColumn="0" w:lastRowFirstColumn="0" w:lastRowLastColumn="0"/>
          <w:tblHeader/>
        </w:trPr>
        <w:tc>
          <w:tcPr>
            <w:tcW w:w="1138" w:type="dxa"/>
          </w:tcPr>
          <w:p w14:paraId="352A66EE"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Outcomes (units)</w:t>
            </w:r>
          </w:p>
          <w:p w14:paraId="36BB8EEE"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Follow-up</w:t>
            </w:r>
          </w:p>
        </w:tc>
        <w:tc>
          <w:tcPr>
            <w:tcW w:w="1407" w:type="dxa"/>
          </w:tcPr>
          <w:p w14:paraId="54670B77"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Participants (studies)</w:t>
            </w:r>
          </w:p>
          <w:p w14:paraId="102FA741" w14:textId="77777777" w:rsidR="00593C80" w:rsidRPr="00217A82" w:rsidRDefault="00593C80" w:rsidP="00CC065D">
            <w:pPr>
              <w:keepNext/>
              <w:keepLines/>
              <w:widowControl w:val="0"/>
              <w:rPr>
                <w:rFonts w:ascii="Arial Narrow" w:hAnsi="Arial Narrow" w:cs="Tahoma"/>
                <w:b/>
                <w:sz w:val="20"/>
              </w:rPr>
            </w:pPr>
          </w:p>
        </w:tc>
        <w:tc>
          <w:tcPr>
            <w:tcW w:w="1072" w:type="dxa"/>
          </w:tcPr>
          <w:p w14:paraId="0F3025FC"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Quality of evidence (GRADE)</w:t>
            </w:r>
            <w:r w:rsidRPr="00217A82">
              <w:rPr>
                <w:rFonts w:ascii="Arial Narrow" w:hAnsi="Arial Narrow" w:cs="Tahoma"/>
                <w:b/>
                <w:sz w:val="20"/>
                <w:vertAlign w:val="superscript"/>
              </w:rPr>
              <w:t>a</w:t>
            </w:r>
          </w:p>
        </w:tc>
        <w:tc>
          <w:tcPr>
            <w:tcW w:w="1214" w:type="dxa"/>
          </w:tcPr>
          <w:p w14:paraId="452DDEF5"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Indirect treatment difference (95%CI)</w:t>
            </w:r>
          </w:p>
        </w:tc>
        <w:tc>
          <w:tcPr>
            <w:tcW w:w="1087" w:type="dxa"/>
          </w:tcPr>
          <w:p w14:paraId="0BCF2F81"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TUWA versus PUL, via sham (95%CI)</w:t>
            </w:r>
          </w:p>
        </w:tc>
        <w:tc>
          <w:tcPr>
            <w:tcW w:w="1044" w:type="dxa"/>
          </w:tcPr>
          <w:p w14:paraId="265E1AD1"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TURP versus PUL (95%CI)</w:t>
            </w:r>
          </w:p>
        </w:tc>
        <w:tc>
          <w:tcPr>
            <w:tcW w:w="2389" w:type="dxa"/>
          </w:tcPr>
          <w:p w14:paraId="03378B30" w14:textId="77777777" w:rsidR="00593C80" w:rsidRPr="00217A82" w:rsidRDefault="00593C80" w:rsidP="00CC065D">
            <w:pPr>
              <w:keepNext/>
              <w:keepLines/>
              <w:widowControl w:val="0"/>
              <w:rPr>
                <w:rFonts w:ascii="Arial Narrow" w:hAnsi="Arial Narrow" w:cs="Tahoma"/>
                <w:b/>
                <w:sz w:val="20"/>
              </w:rPr>
            </w:pPr>
            <w:r w:rsidRPr="00217A82">
              <w:rPr>
                <w:rFonts w:ascii="Arial Narrow" w:hAnsi="Arial Narrow" w:cs="Tahoma"/>
                <w:b/>
                <w:sz w:val="20"/>
              </w:rPr>
              <w:t>Comments</w:t>
            </w:r>
          </w:p>
        </w:tc>
      </w:tr>
      <w:tr w:rsidR="00593C80" w:rsidRPr="00217A82" w14:paraId="3E4DB300" w14:textId="77777777" w:rsidTr="00C31DA9">
        <w:trPr>
          <w:trHeight w:val="263"/>
        </w:trPr>
        <w:tc>
          <w:tcPr>
            <w:tcW w:w="1138" w:type="dxa"/>
          </w:tcPr>
          <w:p w14:paraId="20FE8AE2" w14:textId="77777777" w:rsidR="00593C80" w:rsidRPr="00217A82" w:rsidRDefault="00593C80" w:rsidP="00CC065D">
            <w:pPr>
              <w:rPr>
                <w:rFonts w:cs="Arial"/>
                <w:sz w:val="18"/>
                <w:szCs w:val="18"/>
                <w:vertAlign w:val="superscript"/>
              </w:rPr>
            </w:pPr>
            <w:r w:rsidRPr="00217A82">
              <w:rPr>
                <w:rFonts w:cs="Arial"/>
                <w:sz w:val="18"/>
                <w:szCs w:val="18"/>
              </w:rPr>
              <w:t>IPSS – 3 months</w:t>
            </w:r>
          </w:p>
        </w:tc>
        <w:tc>
          <w:tcPr>
            <w:tcW w:w="1407" w:type="dxa"/>
          </w:tcPr>
          <w:p w14:paraId="6022D522"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33577087"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3C84ADE1" w14:textId="77777777" w:rsidR="00593C80" w:rsidRPr="00217A82" w:rsidRDefault="00593C80" w:rsidP="00CC065D">
            <w:pPr>
              <w:rPr>
                <w:rFonts w:cs="Arial"/>
                <w:sz w:val="18"/>
                <w:szCs w:val="18"/>
              </w:rPr>
            </w:pPr>
            <w:r w:rsidRPr="00217A82">
              <w:rPr>
                <w:rFonts w:cs="Arial"/>
                <w:sz w:val="18"/>
                <w:szCs w:val="18"/>
              </w:rPr>
              <w:t>-1.6 (-6.783, 3.583)</w:t>
            </w:r>
          </w:p>
        </w:tc>
        <w:tc>
          <w:tcPr>
            <w:tcW w:w="1087" w:type="dxa"/>
          </w:tcPr>
          <w:p w14:paraId="490F6B7A" w14:textId="77777777" w:rsidR="00593C80" w:rsidRPr="00217A82" w:rsidRDefault="00593C80" w:rsidP="00CC065D">
            <w:pPr>
              <w:rPr>
                <w:rFonts w:cs="Arial"/>
                <w:sz w:val="18"/>
                <w:szCs w:val="18"/>
              </w:rPr>
            </w:pPr>
            <w:r w:rsidRPr="00217A82">
              <w:rPr>
                <w:rFonts w:cs="Arial"/>
                <w:sz w:val="18"/>
                <w:szCs w:val="18"/>
              </w:rPr>
              <w:t>-1.7 (-4.8, 1.4)</w:t>
            </w:r>
          </w:p>
        </w:tc>
        <w:tc>
          <w:tcPr>
            <w:tcW w:w="1044" w:type="dxa"/>
          </w:tcPr>
          <w:p w14:paraId="6F9AFFE2" w14:textId="77777777" w:rsidR="00593C80" w:rsidRPr="00217A82" w:rsidRDefault="00593C80" w:rsidP="00CC065D">
            <w:pPr>
              <w:rPr>
                <w:rFonts w:cs="Arial"/>
                <w:sz w:val="18"/>
                <w:szCs w:val="18"/>
              </w:rPr>
            </w:pPr>
            <w:r w:rsidRPr="00217A82">
              <w:rPr>
                <w:rFonts w:cs="Arial"/>
                <w:sz w:val="18"/>
                <w:szCs w:val="18"/>
              </w:rPr>
              <w:t>-0.1 (-4.2, 4.1)</w:t>
            </w:r>
          </w:p>
        </w:tc>
        <w:tc>
          <w:tcPr>
            <w:tcW w:w="2389" w:type="dxa"/>
          </w:tcPr>
          <w:p w14:paraId="285775C4" w14:textId="77777777" w:rsidR="00593C80" w:rsidRPr="00217A82" w:rsidRDefault="00593C80" w:rsidP="00CC065D">
            <w:pPr>
              <w:rPr>
                <w:rFonts w:cs="Arial"/>
                <w:sz w:val="18"/>
                <w:szCs w:val="18"/>
              </w:rPr>
            </w:pPr>
            <w:r w:rsidRPr="00217A82">
              <w:rPr>
                <w:rFonts w:cs="Arial"/>
                <w:sz w:val="18"/>
                <w:szCs w:val="18"/>
              </w:rPr>
              <w:t xml:space="preserve">No statistically significant difference evident (95%CI of the ITE crosses 0) numerically favouring TUWA. Upper 95%CI falls outside of the established NIM of +3, however, wide CIs largely results from multi-step indirect comparison. </w:t>
            </w:r>
          </w:p>
        </w:tc>
      </w:tr>
      <w:tr w:rsidR="00593C80" w:rsidRPr="00217A82" w14:paraId="45E8FC8D" w14:textId="77777777" w:rsidTr="00C31DA9">
        <w:trPr>
          <w:trHeight w:val="25"/>
        </w:trPr>
        <w:tc>
          <w:tcPr>
            <w:tcW w:w="1138" w:type="dxa"/>
          </w:tcPr>
          <w:p w14:paraId="45D8D5D3" w14:textId="77777777" w:rsidR="00593C80" w:rsidRPr="00217A82" w:rsidRDefault="00593C80" w:rsidP="00CC065D">
            <w:pPr>
              <w:rPr>
                <w:rFonts w:cs="Arial"/>
                <w:sz w:val="18"/>
                <w:szCs w:val="18"/>
                <w:vertAlign w:val="superscript"/>
              </w:rPr>
            </w:pPr>
            <w:r w:rsidRPr="00217A82">
              <w:rPr>
                <w:rFonts w:cs="Arial"/>
                <w:sz w:val="18"/>
                <w:szCs w:val="18"/>
              </w:rPr>
              <w:t>Qmax – 3 months</w:t>
            </w:r>
          </w:p>
        </w:tc>
        <w:tc>
          <w:tcPr>
            <w:tcW w:w="1407" w:type="dxa"/>
          </w:tcPr>
          <w:p w14:paraId="2A8FDCCA"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6C1602C1"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237489FF" w14:textId="77777777" w:rsidR="00593C80" w:rsidRPr="00217A82" w:rsidRDefault="00593C80" w:rsidP="00CC065D">
            <w:pPr>
              <w:rPr>
                <w:rFonts w:cs="Arial"/>
                <w:sz w:val="18"/>
                <w:szCs w:val="18"/>
              </w:rPr>
            </w:pPr>
            <w:r w:rsidRPr="00217A82">
              <w:rPr>
                <w:rFonts w:cs="Arial"/>
                <w:sz w:val="18"/>
                <w:szCs w:val="18"/>
              </w:rPr>
              <w:t>-5.8 (-10.469, -1.131)</w:t>
            </w:r>
          </w:p>
        </w:tc>
        <w:tc>
          <w:tcPr>
            <w:tcW w:w="1087" w:type="dxa"/>
          </w:tcPr>
          <w:p w14:paraId="48DEB40F" w14:textId="77777777" w:rsidR="00593C80" w:rsidRPr="00217A82" w:rsidRDefault="00593C80" w:rsidP="00CC065D">
            <w:pPr>
              <w:rPr>
                <w:rFonts w:cs="Arial"/>
                <w:sz w:val="18"/>
                <w:szCs w:val="18"/>
              </w:rPr>
            </w:pPr>
            <w:r w:rsidRPr="00217A82">
              <w:rPr>
                <w:rFonts w:cs="Arial"/>
                <w:sz w:val="18"/>
                <w:szCs w:val="18"/>
              </w:rPr>
              <w:t>3.4 (1.165, 5.635)</w:t>
            </w:r>
          </w:p>
        </w:tc>
        <w:tc>
          <w:tcPr>
            <w:tcW w:w="1044" w:type="dxa"/>
          </w:tcPr>
          <w:p w14:paraId="22AE74AC" w14:textId="77777777" w:rsidR="00593C80" w:rsidRPr="00217A82" w:rsidRDefault="00593C80" w:rsidP="00CC065D">
            <w:pPr>
              <w:rPr>
                <w:rFonts w:cs="Arial"/>
                <w:sz w:val="18"/>
                <w:szCs w:val="18"/>
              </w:rPr>
            </w:pPr>
            <w:r w:rsidRPr="00217A82">
              <w:rPr>
                <w:rFonts w:cs="Arial"/>
                <w:sz w:val="18"/>
                <w:szCs w:val="18"/>
              </w:rPr>
              <w:t>9.2 (5.1, 13.3)</w:t>
            </w:r>
          </w:p>
        </w:tc>
        <w:tc>
          <w:tcPr>
            <w:tcW w:w="2389" w:type="dxa"/>
          </w:tcPr>
          <w:p w14:paraId="19BEC06E" w14:textId="77777777" w:rsidR="00593C80" w:rsidRPr="00217A82" w:rsidRDefault="00593C80" w:rsidP="00CC065D">
            <w:pPr>
              <w:rPr>
                <w:rFonts w:cs="Arial"/>
                <w:sz w:val="18"/>
                <w:szCs w:val="18"/>
              </w:rPr>
            </w:pPr>
            <w:r w:rsidRPr="00217A82">
              <w:rPr>
                <w:rFonts w:cs="Arial"/>
                <w:sz w:val="18"/>
                <w:szCs w:val="18"/>
              </w:rPr>
              <w:t>Results are statistically significant in favour of TURP relative to TUWA</w:t>
            </w:r>
          </w:p>
        </w:tc>
      </w:tr>
      <w:tr w:rsidR="00593C80" w:rsidRPr="00217A82" w14:paraId="6500F07B" w14:textId="77777777" w:rsidTr="00C31DA9">
        <w:tc>
          <w:tcPr>
            <w:tcW w:w="1138" w:type="dxa"/>
          </w:tcPr>
          <w:p w14:paraId="162D76BB" w14:textId="77777777" w:rsidR="00593C80" w:rsidRPr="00217A82" w:rsidRDefault="00593C80" w:rsidP="00CC065D">
            <w:pPr>
              <w:rPr>
                <w:rFonts w:cs="Arial"/>
                <w:sz w:val="18"/>
                <w:szCs w:val="18"/>
                <w:vertAlign w:val="superscript"/>
              </w:rPr>
            </w:pPr>
            <w:r w:rsidRPr="00217A82">
              <w:rPr>
                <w:rFonts w:cs="Arial"/>
                <w:sz w:val="18"/>
                <w:szCs w:val="18"/>
              </w:rPr>
              <w:t>PVR – 3 months</w:t>
            </w:r>
          </w:p>
        </w:tc>
        <w:tc>
          <w:tcPr>
            <w:tcW w:w="1407" w:type="dxa"/>
          </w:tcPr>
          <w:p w14:paraId="69309EAD"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09443C47"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19C912B6" w14:textId="77777777" w:rsidR="00593C80" w:rsidRPr="00217A82" w:rsidRDefault="00593C80" w:rsidP="00CC065D">
            <w:pPr>
              <w:rPr>
                <w:rFonts w:cs="Arial"/>
                <w:sz w:val="18"/>
                <w:szCs w:val="18"/>
              </w:rPr>
            </w:pPr>
            <w:r w:rsidRPr="00217A82">
              <w:rPr>
                <w:rFonts w:cs="Arial"/>
                <w:sz w:val="18"/>
                <w:szCs w:val="18"/>
              </w:rPr>
              <w:t>10.3 (-34.779, 55.379)</w:t>
            </w:r>
          </w:p>
        </w:tc>
        <w:tc>
          <w:tcPr>
            <w:tcW w:w="1087" w:type="dxa"/>
          </w:tcPr>
          <w:p w14:paraId="51DF9C52" w14:textId="77777777" w:rsidR="00593C80" w:rsidRPr="00217A82" w:rsidRDefault="00593C80" w:rsidP="00CC065D">
            <w:pPr>
              <w:rPr>
                <w:rFonts w:cs="Arial"/>
                <w:sz w:val="18"/>
                <w:szCs w:val="18"/>
              </w:rPr>
            </w:pPr>
            <w:r w:rsidRPr="00217A82">
              <w:rPr>
                <w:rFonts w:cs="Arial"/>
                <w:sz w:val="18"/>
                <w:szCs w:val="18"/>
              </w:rPr>
              <w:t>-30.3 (-62.050, 1.450)</w:t>
            </w:r>
          </w:p>
        </w:tc>
        <w:tc>
          <w:tcPr>
            <w:tcW w:w="1044" w:type="dxa"/>
          </w:tcPr>
          <w:p w14:paraId="0A7CC537" w14:textId="77777777" w:rsidR="00593C80" w:rsidRPr="00217A82" w:rsidRDefault="00593C80" w:rsidP="00CC065D">
            <w:pPr>
              <w:rPr>
                <w:rFonts w:cs="Arial"/>
                <w:sz w:val="18"/>
                <w:szCs w:val="18"/>
              </w:rPr>
            </w:pPr>
            <w:r w:rsidRPr="00217A82">
              <w:rPr>
                <w:rFonts w:cs="Arial"/>
                <w:sz w:val="18"/>
                <w:szCs w:val="18"/>
              </w:rPr>
              <w:t>-40.6 (-72.6, -8.6)</w:t>
            </w:r>
          </w:p>
        </w:tc>
        <w:tc>
          <w:tcPr>
            <w:tcW w:w="2389" w:type="dxa"/>
          </w:tcPr>
          <w:p w14:paraId="6FA69722" w14:textId="77777777" w:rsidR="00593C80" w:rsidRPr="00217A82" w:rsidRDefault="00593C80" w:rsidP="00CC065D">
            <w:pPr>
              <w:rPr>
                <w:rFonts w:cs="Arial"/>
                <w:sz w:val="18"/>
                <w:szCs w:val="18"/>
              </w:rPr>
            </w:pPr>
            <w:r w:rsidRPr="00217A82">
              <w:rPr>
                <w:rFonts w:cs="Arial"/>
                <w:sz w:val="18"/>
                <w:szCs w:val="18"/>
              </w:rPr>
              <w:t xml:space="preserve">No statistically significant difference evident (95%CI of the ITE crosses 0) numerically favouring TURP. </w:t>
            </w:r>
          </w:p>
        </w:tc>
      </w:tr>
      <w:tr w:rsidR="00593C80" w:rsidRPr="00217A82" w14:paraId="4DD61C70" w14:textId="77777777" w:rsidTr="00C31DA9">
        <w:tc>
          <w:tcPr>
            <w:tcW w:w="1138" w:type="dxa"/>
          </w:tcPr>
          <w:p w14:paraId="701685B5" w14:textId="77777777" w:rsidR="00593C80" w:rsidRPr="00217A82" w:rsidRDefault="00593C80" w:rsidP="00CC065D">
            <w:pPr>
              <w:rPr>
                <w:rFonts w:cs="Arial"/>
                <w:sz w:val="18"/>
                <w:szCs w:val="18"/>
                <w:vertAlign w:val="superscript"/>
              </w:rPr>
            </w:pPr>
            <w:r w:rsidRPr="00217A82">
              <w:rPr>
                <w:rFonts w:cs="Arial"/>
                <w:sz w:val="18"/>
                <w:szCs w:val="18"/>
              </w:rPr>
              <w:t>IPSS-QoL – 3 months</w:t>
            </w:r>
          </w:p>
        </w:tc>
        <w:tc>
          <w:tcPr>
            <w:tcW w:w="1407" w:type="dxa"/>
          </w:tcPr>
          <w:p w14:paraId="2B146797"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48D6E8FE"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77B529A4" w14:textId="77777777" w:rsidR="00593C80" w:rsidRPr="00217A82" w:rsidRDefault="00593C80" w:rsidP="00CC065D">
            <w:pPr>
              <w:rPr>
                <w:rFonts w:cs="Arial"/>
                <w:sz w:val="18"/>
                <w:szCs w:val="18"/>
              </w:rPr>
            </w:pPr>
            <w:r w:rsidRPr="00217A82">
              <w:rPr>
                <w:rFonts w:cs="Arial"/>
                <w:sz w:val="18"/>
                <w:szCs w:val="18"/>
              </w:rPr>
              <w:t>-0.3 (-1.375, 0.775)</w:t>
            </w:r>
          </w:p>
        </w:tc>
        <w:tc>
          <w:tcPr>
            <w:tcW w:w="1087" w:type="dxa"/>
          </w:tcPr>
          <w:p w14:paraId="7C0B82D1" w14:textId="77777777" w:rsidR="00593C80" w:rsidRPr="00217A82" w:rsidRDefault="00593C80" w:rsidP="00CC065D">
            <w:pPr>
              <w:rPr>
                <w:rFonts w:cs="Arial"/>
                <w:sz w:val="18"/>
                <w:szCs w:val="18"/>
              </w:rPr>
            </w:pPr>
            <w:r w:rsidRPr="00217A82">
              <w:rPr>
                <w:rFonts w:cs="Arial"/>
                <w:sz w:val="18"/>
                <w:szCs w:val="18"/>
              </w:rPr>
              <w:t>0 (-0.658, 0.658)</w:t>
            </w:r>
          </w:p>
        </w:tc>
        <w:tc>
          <w:tcPr>
            <w:tcW w:w="1044" w:type="dxa"/>
          </w:tcPr>
          <w:p w14:paraId="60A69112" w14:textId="77777777" w:rsidR="00593C80" w:rsidRPr="00217A82" w:rsidRDefault="00593C80" w:rsidP="00CC065D">
            <w:pPr>
              <w:rPr>
                <w:rFonts w:cs="Arial"/>
                <w:sz w:val="18"/>
                <w:szCs w:val="18"/>
              </w:rPr>
            </w:pPr>
            <w:r w:rsidRPr="00217A82">
              <w:rPr>
                <w:rFonts w:cs="Arial"/>
                <w:sz w:val="18"/>
                <w:szCs w:val="18"/>
              </w:rPr>
              <w:t>0.3 (-0.6, 1.1)</w:t>
            </w:r>
          </w:p>
        </w:tc>
        <w:tc>
          <w:tcPr>
            <w:tcW w:w="2389" w:type="dxa"/>
          </w:tcPr>
          <w:p w14:paraId="71185732" w14:textId="77777777" w:rsidR="00593C80" w:rsidRPr="00217A82" w:rsidRDefault="00593C80" w:rsidP="00CC065D">
            <w:pPr>
              <w:rPr>
                <w:rFonts w:cs="Arial"/>
                <w:sz w:val="18"/>
                <w:szCs w:val="18"/>
              </w:rPr>
            </w:pPr>
            <w:r w:rsidRPr="00217A82">
              <w:rPr>
                <w:rFonts w:cs="Arial"/>
                <w:sz w:val="18"/>
                <w:szCs w:val="18"/>
              </w:rPr>
              <w:t>No statistically significant difference evident (95%CI of the ITE crosses 0), numerically favouring TUWA. Upper 95%CI marginally falls outside of the NIM of +0.5 previously applied in literature, largely due to the multi-step indirect nature of comparison</w:t>
            </w:r>
          </w:p>
        </w:tc>
      </w:tr>
      <w:tr w:rsidR="00593C80" w:rsidRPr="00217A82" w14:paraId="2B93FDE7" w14:textId="77777777" w:rsidTr="00C31DA9">
        <w:tc>
          <w:tcPr>
            <w:tcW w:w="1138" w:type="dxa"/>
          </w:tcPr>
          <w:p w14:paraId="2A0DD785" w14:textId="77777777" w:rsidR="00593C80" w:rsidRPr="00217A82" w:rsidRDefault="00593C80" w:rsidP="00CC065D">
            <w:pPr>
              <w:rPr>
                <w:rFonts w:cs="Arial"/>
                <w:sz w:val="18"/>
                <w:szCs w:val="18"/>
                <w:vertAlign w:val="superscript"/>
              </w:rPr>
            </w:pPr>
            <w:r w:rsidRPr="00217A82">
              <w:rPr>
                <w:rFonts w:cs="Arial"/>
                <w:sz w:val="18"/>
                <w:szCs w:val="18"/>
              </w:rPr>
              <w:t>BPH-II – 3 months</w:t>
            </w:r>
          </w:p>
        </w:tc>
        <w:tc>
          <w:tcPr>
            <w:tcW w:w="1407" w:type="dxa"/>
          </w:tcPr>
          <w:p w14:paraId="7011D331"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76E002BF"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0AD654A6" w14:textId="77777777" w:rsidR="00593C80" w:rsidRPr="00217A82" w:rsidRDefault="00593C80" w:rsidP="00CC065D">
            <w:pPr>
              <w:rPr>
                <w:rFonts w:cs="Arial"/>
                <w:sz w:val="18"/>
                <w:szCs w:val="18"/>
              </w:rPr>
            </w:pPr>
            <w:r w:rsidRPr="00217A82">
              <w:rPr>
                <w:rFonts w:cs="Arial"/>
                <w:sz w:val="18"/>
                <w:szCs w:val="18"/>
              </w:rPr>
              <w:t>-1.5 (-3.637, 0.637)</w:t>
            </w:r>
          </w:p>
        </w:tc>
        <w:tc>
          <w:tcPr>
            <w:tcW w:w="1087" w:type="dxa"/>
          </w:tcPr>
          <w:p w14:paraId="5B7A1023" w14:textId="77777777" w:rsidR="00593C80" w:rsidRPr="00217A82" w:rsidRDefault="00593C80" w:rsidP="00CC065D">
            <w:pPr>
              <w:rPr>
                <w:rFonts w:cs="Arial"/>
                <w:sz w:val="18"/>
                <w:szCs w:val="18"/>
              </w:rPr>
            </w:pPr>
            <w:r w:rsidRPr="00217A82">
              <w:rPr>
                <w:rFonts w:cs="Arial"/>
                <w:sz w:val="18"/>
                <w:szCs w:val="18"/>
              </w:rPr>
              <w:t>-0.1 (-1.458, 1.258)</w:t>
            </w:r>
          </w:p>
        </w:tc>
        <w:tc>
          <w:tcPr>
            <w:tcW w:w="1044" w:type="dxa"/>
          </w:tcPr>
          <w:p w14:paraId="74C9F284" w14:textId="77777777" w:rsidR="00593C80" w:rsidRPr="00217A82" w:rsidRDefault="00593C80" w:rsidP="00CC065D">
            <w:pPr>
              <w:rPr>
                <w:rFonts w:cs="Arial"/>
                <w:sz w:val="18"/>
                <w:szCs w:val="18"/>
              </w:rPr>
            </w:pPr>
            <w:r w:rsidRPr="00217A82">
              <w:rPr>
                <w:rFonts w:cs="Arial"/>
                <w:sz w:val="18"/>
                <w:szCs w:val="18"/>
              </w:rPr>
              <w:t>1.4 (-0.3, 3.0)</w:t>
            </w:r>
          </w:p>
        </w:tc>
        <w:tc>
          <w:tcPr>
            <w:tcW w:w="2389" w:type="dxa"/>
          </w:tcPr>
          <w:p w14:paraId="0269B010" w14:textId="77777777" w:rsidR="00593C80" w:rsidRPr="00217A82" w:rsidRDefault="00593C80" w:rsidP="00CC065D">
            <w:pPr>
              <w:rPr>
                <w:rFonts w:cs="Arial"/>
                <w:sz w:val="18"/>
                <w:szCs w:val="18"/>
              </w:rPr>
            </w:pPr>
            <w:r w:rsidRPr="00217A82">
              <w:rPr>
                <w:rFonts w:cs="Arial"/>
                <w:sz w:val="18"/>
                <w:szCs w:val="18"/>
              </w:rPr>
              <w:t>No statistically significant difference evident (95%CI of the ITE crosses 0) numerically favouring TUWA. Upper 95%CI within nominated NIM of 1, supporting non-inferiority between TUWA and PUL.</w:t>
            </w:r>
          </w:p>
        </w:tc>
      </w:tr>
      <w:tr w:rsidR="00593C80" w:rsidRPr="00217A82" w14:paraId="116F0A1D" w14:textId="77777777" w:rsidTr="00C31DA9">
        <w:tc>
          <w:tcPr>
            <w:tcW w:w="1138" w:type="dxa"/>
          </w:tcPr>
          <w:p w14:paraId="67804136" w14:textId="77777777" w:rsidR="00593C80" w:rsidRPr="00217A82" w:rsidRDefault="00593C80" w:rsidP="00CC065D">
            <w:pPr>
              <w:rPr>
                <w:rFonts w:cs="Arial"/>
                <w:sz w:val="18"/>
                <w:szCs w:val="18"/>
                <w:vertAlign w:val="superscript"/>
              </w:rPr>
            </w:pPr>
            <w:r w:rsidRPr="00217A82">
              <w:rPr>
                <w:rFonts w:cs="Arial"/>
                <w:sz w:val="18"/>
                <w:szCs w:val="18"/>
              </w:rPr>
              <w:t>MSHQ-EjD EF – 3 months</w:t>
            </w:r>
          </w:p>
        </w:tc>
        <w:tc>
          <w:tcPr>
            <w:tcW w:w="1407" w:type="dxa"/>
          </w:tcPr>
          <w:p w14:paraId="3E52B199" w14:textId="77777777" w:rsidR="00593C80" w:rsidRPr="00217A82" w:rsidRDefault="00593C80" w:rsidP="00CC065D">
            <w:pPr>
              <w:rPr>
                <w:rFonts w:cs="Arial"/>
                <w:sz w:val="18"/>
                <w:szCs w:val="18"/>
              </w:rPr>
            </w:pPr>
            <w:r w:rsidRPr="00217A82">
              <w:rPr>
                <w:rFonts w:cs="Arial"/>
                <w:sz w:val="18"/>
                <w:szCs w:val="18"/>
              </w:rPr>
              <w:t>K=3 (N=494)</w:t>
            </w:r>
            <w:r w:rsidRPr="00217A82">
              <w:rPr>
                <w:rFonts w:cs="Arial"/>
                <w:sz w:val="18"/>
                <w:szCs w:val="18"/>
              </w:rPr>
              <w:br/>
              <w:t>ITC of RCTs</w:t>
            </w:r>
          </w:p>
        </w:tc>
        <w:tc>
          <w:tcPr>
            <w:tcW w:w="1072" w:type="dxa"/>
          </w:tcPr>
          <w:p w14:paraId="05741387" w14:textId="77777777" w:rsidR="00593C80" w:rsidRPr="00217A82" w:rsidRDefault="00593C80" w:rsidP="00CC065D">
            <w:pPr>
              <w:rPr>
                <w:rFonts w:cs="Arial"/>
                <w:sz w:val="18"/>
                <w:szCs w:val="18"/>
                <w:vertAlign w:val="superscript"/>
              </w:rPr>
            </w:pPr>
            <w:r w:rsidRPr="00217A82">
              <w:rPr>
                <w:rFonts w:ascii="Cambria Math" w:hAnsi="Cambria Math" w:cs="Tahoma"/>
                <w:color w:val="00B050"/>
                <w:sz w:val="22"/>
                <w:szCs w:val="22"/>
              </w:rPr>
              <w:t>⨁⨁</w:t>
            </w:r>
            <w:r w:rsidRPr="00217A82">
              <w:rPr>
                <w:rFonts w:ascii="Cambria Math" w:hAnsi="Cambria Math" w:cs="Cambria Math"/>
                <w:color w:val="C00000"/>
                <w:sz w:val="22"/>
                <w:szCs w:val="22"/>
              </w:rPr>
              <w:t>⨀⨀</w:t>
            </w:r>
          </w:p>
        </w:tc>
        <w:tc>
          <w:tcPr>
            <w:tcW w:w="1214" w:type="dxa"/>
          </w:tcPr>
          <w:p w14:paraId="511DC675" w14:textId="77777777" w:rsidR="00593C80" w:rsidRPr="00217A82" w:rsidRDefault="00593C80" w:rsidP="00CC065D">
            <w:pPr>
              <w:rPr>
                <w:rFonts w:cs="Arial"/>
                <w:sz w:val="18"/>
                <w:szCs w:val="18"/>
              </w:rPr>
            </w:pPr>
            <w:r w:rsidRPr="00217A82">
              <w:rPr>
                <w:rFonts w:cs="Arial"/>
                <w:sz w:val="18"/>
                <w:szCs w:val="18"/>
              </w:rPr>
              <w:t>3.54 (1.057, 6.023)</w:t>
            </w:r>
          </w:p>
        </w:tc>
        <w:tc>
          <w:tcPr>
            <w:tcW w:w="1087" w:type="dxa"/>
          </w:tcPr>
          <w:p w14:paraId="7E535AFB" w14:textId="77777777" w:rsidR="00593C80" w:rsidRPr="00217A82" w:rsidRDefault="00593C80" w:rsidP="00CC065D">
            <w:pPr>
              <w:rPr>
                <w:rFonts w:cs="Arial"/>
                <w:sz w:val="18"/>
                <w:szCs w:val="18"/>
              </w:rPr>
            </w:pPr>
            <w:r w:rsidRPr="00217A82">
              <w:rPr>
                <w:rFonts w:cs="Arial"/>
                <w:sz w:val="18"/>
                <w:szCs w:val="18"/>
              </w:rPr>
              <w:t>-0.16 (-1.632, 1.312)</w:t>
            </w:r>
          </w:p>
        </w:tc>
        <w:tc>
          <w:tcPr>
            <w:tcW w:w="1044" w:type="dxa"/>
          </w:tcPr>
          <w:p w14:paraId="5ED63F46" w14:textId="77777777" w:rsidR="00593C80" w:rsidRPr="00217A82" w:rsidRDefault="00593C80" w:rsidP="00CC065D">
            <w:pPr>
              <w:rPr>
                <w:rFonts w:cs="Arial"/>
                <w:sz w:val="18"/>
                <w:szCs w:val="18"/>
              </w:rPr>
            </w:pPr>
            <w:r w:rsidRPr="00217A82">
              <w:rPr>
                <w:rFonts w:cs="Arial"/>
                <w:sz w:val="18"/>
                <w:szCs w:val="18"/>
              </w:rPr>
              <w:t>-3.7 (-5.7, -1.7)</w:t>
            </w:r>
          </w:p>
        </w:tc>
        <w:tc>
          <w:tcPr>
            <w:tcW w:w="2389" w:type="dxa"/>
          </w:tcPr>
          <w:p w14:paraId="5C465671" w14:textId="77777777" w:rsidR="00593C80" w:rsidRPr="00217A82" w:rsidRDefault="00593C80" w:rsidP="00CC065D">
            <w:pPr>
              <w:rPr>
                <w:rFonts w:cs="Arial"/>
                <w:sz w:val="18"/>
                <w:szCs w:val="18"/>
              </w:rPr>
            </w:pPr>
            <w:r w:rsidRPr="00217A82">
              <w:rPr>
                <w:rFonts w:cs="Arial"/>
                <w:sz w:val="18"/>
                <w:szCs w:val="18"/>
              </w:rPr>
              <w:t xml:space="preserve">Results are statistically significant in favour of TUWA relative to TURP. </w:t>
            </w:r>
          </w:p>
        </w:tc>
      </w:tr>
    </w:tbl>
    <w:p w14:paraId="6BE3C4F0" w14:textId="77777777" w:rsidR="00593C80" w:rsidRDefault="00593C80" w:rsidP="00593C80">
      <w:pPr>
        <w:pStyle w:val="Tablenotes1"/>
      </w:pPr>
      <w:r w:rsidRPr="00217A82">
        <w:t>Abbreviations: BPH-II</w:t>
      </w:r>
      <w:r>
        <w:t xml:space="preserve"> =</w:t>
      </w:r>
      <w:r w:rsidRPr="00217A82">
        <w:t xml:space="preserve"> benign prostatic hyperplasia Impact Index; CI</w:t>
      </w:r>
      <w:r>
        <w:t xml:space="preserve"> =</w:t>
      </w:r>
      <w:r w:rsidRPr="00217A82">
        <w:t xml:space="preserve"> confidence interval; EF</w:t>
      </w:r>
      <w:r>
        <w:t xml:space="preserve"> =</w:t>
      </w:r>
      <w:r w:rsidRPr="00217A82">
        <w:t xml:space="preserve"> ejaculatory functioning; IPSS</w:t>
      </w:r>
      <w:r>
        <w:t xml:space="preserve"> =</w:t>
      </w:r>
      <w:r w:rsidRPr="00217A82">
        <w:t xml:space="preserve"> International Prostate Symptom Score; IPSS-QoL</w:t>
      </w:r>
      <w:r>
        <w:t xml:space="preserve"> =</w:t>
      </w:r>
      <w:r w:rsidRPr="00217A82">
        <w:t xml:space="preserve"> International Prostate Symptom Score-Quality of Life; ITC, indirect treatment comparison; ITE</w:t>
      </w:r>
      <w:r>
        <w:t xml:space="preserve"> =</w:t>
      </w:r>
      <w:r w:rsidRPr="00217A82">
        <w:t xml:space="preserve"> indirect treatment effect; MSHQ-EjD</w:t>
      </w:r>
      <w:r>
        <w:t xml:space="preserve"> =</w:t>
      </w:r>
      <w:r w:rsidRPr="00217A82">
        <w:t xml:space="preserve"> Male Sexual Health Questionnaire for Ejaculatory Dysfunction; NIM</w:t>
      </w:r>
      <w:r>
        <w:t xml:space="preserve"> =</w:t>
      </w:r>
      <w:r w:rsidRPr="00217A82">
        <w:t xml:space="preserve"> non-inferiority margin; PUL</w:t>
      </w:r>
      <w:r>
        <w:t xml:space="preserve"> =</w:t>
      </w:r>
      <w:r w:rsidRPr="00217A82">
        <w:t xml:space="preserve"> prostatic urethral lift; PVR</w:t>
      </w:r>
      <w:r>
        <w:t xml:space="preserve"> =</w:t>
      </w:r>
      <w:r w:rsidRPr="00217A82">
        <w:t xml:space="preserve"> post-void residual volume; Qmax</w:t>
      </w:r>
      <w:r>
        <w:t xml:space="preserve"> =</w:t>
      </w:r>
      <w:r w:rsidRPr="00217A82">
        <w:t xml:space="preserve"> Peak urinary flow rate; RCT</w:t>
      </w:r>
      <w:r>
        <w:t xml:space="preserve"> =</w:t>
      </w:r>
      <w:r w:rsidRPr="00217A82">
        <w:t xml:space="preserve"> randomised controlled trial; TURP</w:t>
      </w:r>
      <w:r>
        <w:t xml:space="preserve"> =</w:t>
      </w:r>
      <w:r w:rsidRPr="00217A82">
        <w:t xml:space="preserve"> transurethral resection of the prostate; TUWA</w:t>
      </w:r>
      <w:r>
        <w:t xml:space="preserve"> =</w:t>
      </w:r>
      <w:r w:rsidRPr="00217A82">
        <w:t xml:space="preserve"> transurethral water vapour ablation. </w:t>
      </w:r>
    </w:p>
    <w:p w14:paraId="1C071331" w14:textId="77777777" w:rsidR="00593C80" w:rsidRDefault="00593C80" w:rsidP="00593C80">
      <w:pPr>
        <w:pStyle w:val="Tablenotes1"/>
        <w:rPr>
          <w:szCs w:val="18"/>
        </w:rPr>
      </w:pPr>
      <w:r w:rsidRPr="00217A82">
        <w:rPr>
          <w:szCs w:val="18"/>
          <w:vertAlign w:val="superscript"/>
        </w:rPr>
        <w:t xml:space="preserve">a </w:t>
      </w:r>
      <w:r w:rsidRPr="00217A82">
        <w:rPr>
          <w:szCs w:val="18"/>
        </w:rPr>
        <w:t xml:space="preserve">GRADE Working Group grades of evidence (Guyatt 2013); </w:t>
      </w:r>
      <w:r w:rsidRPr="00217A82">
        <w:t xml:space="preserve">See evidence profile (Appendix C) for reasons for quality of evidence grading. </w:t>
      </w:r>
      <w:r w:rsidRPr="00217A82">
        <w:rPr>
          <w:rFonts w:ascii="Cambria Math" w:hAnsi="Cambria Math"/>
          <w:color w:val="00B050"/>
        </w:rPr>
        <w:t xml:space="preserve">⨁⨁⨁⨁ </w:t>
      </w:r>
      <w:r w:rsidRPr="00217A82">
        <w:rPr>
          <w:b/>
          <w:bCs/>
          <w:szCs w:val="18"/>
        </w:rPr>
        <w:t>High quality:</w:t>
      </w:r>
      <w:r w:rsidRPr="00217A82">
        <w:rPr>
          <w:szCs w:val="18"/>
        </w:rPr>
        <w:t xml:space="preserve"> We are very confident that the true effect lies close to that of the estimate of effect. </w:t>
      </w:r>
      <w:r w:rsidRPr="00217A82">
        <w:rPr>
          <w:rFonts w:ascii="Cambria Math" w:hAnsi="Cambria Math"/>
          <w:color w:val="00B050"/>
        </w:rPr>
        <w:t>⨁⨁⨁</w:t>
      </w:r>
      <w:r w:rsidRPr="00217A82">
        <w:rPr>
          <w:rFonts w:ascii="Cambria Math" w:hAnsi="Cambria Math" w:cs="Cambria Math"/>
          <w:color w:val="C00000"/>
        </w:rPr>
        <w:t xml:space="preserve">⨀ </w:t>
      </w:r>
      <w:r w:rsidRPr="00217A82">
        <w:rPr>
          <w:b/>
          <w:bCs/>
          <w:szCs w:val="18"/>
        </w:rPr>
        <w:t>Moderate quality:</w:t>
      </w:r>
      <w:r w:rsidRPr="00217A82">
        <w:rPr>
          <w:szCs w:val="18"/>
        </w:rPr>
        <w:t xml:space="preserve"> We are moderately confident in the effect estimate: The true effect is likely to be close to the estimate of the effect, but there is a possibility that it is substantially different. </w:t>
      </w:r>
      <w:r w:rsidRPr="00217A82">
        <w:rPr>
          <w:rFonts w:ascii="Cambria Math" w:hAnsi="Cambria Math"/>
          <w:color w:val="00B050"/>
        </w:rPr>
        <w:t>⨁⨁</w:t>
      </w:r>
      <w:r w:rsidRPr="00217A82">
        <w:rPr>
          <w:rFonts w:ascii="Cambria Math" w:hAnsi="Cambria Math" w:cs="Cambria Math"/>
          <w:color w:val="C00000"/>
        </w:rPr>
        <w:t xml:space="preserve">⨀⨀ </w:t>
      </w:r>
      <w:r w:rsidRPr="00217A82">
        <w:rPr>
          <w:b/>
          <w:bCs/>
          <w:szCs w:val="18"/>
        </w:rPr>
        <w:t>Low quality:</w:t>
      </w:r>
      <w:r w:rsidRPr="00217A82">
        <w:rPr>
          <w:szCs w:val="18"/>
        </w:rPr>
        <w:t xml:space="preserve"> Our confidence in the effect estimate is limited: The true effect may be substantially different from the estimate of the effect. </w:t>
      </w:r>
      <w:r w:rsidRPr="00217A82">
        <w:rPr>
          <w:rFonts w:ascii="Cambria Math" w:hAnsi="Cambria Math"/>
          <w:color w:val="00B050"/>
        </w:rPr>
        <w:t>⨁</w:t>
      </w:r>
      <w:r w:rsidRPr="00217A82">
        <w:rPr>
          <w:rFonts w:ascii="Cambria Math" w:hAnsi="Cambria Math" w:cs="Cambria Math"/>
          <w:color w:val="C00000"/>
        </w:rPr>
        <w:t xml:space="preserve">⨀⨀⨀ </w:t>
      </w:r>
      <w:r w:rsidRPr="00217A82">
        <w:rPr>
          <w:b/>
          <w:bCs/>
          <w:szCs w:val="18"/>
        </w:rPr>
        <w:t>Very low quality:</w:t>
      </w:r>
      <w:r w:rsidRPr="00217A82">
        <w:rPr>
          <w:szCs w:val="18"/>
        </w:rPr>
        <w:t xml:space="preserve"> We have very little confidence in the effect estimate: The true effect is likely to be substantially different from the estimate of effect</w:t>
      </w:r>
      <w:r>
        <w:rPr>
          <w:szCs w:val="18"/>
        </w:rPr>
        <w:t>.</w:t>
      </w:r>
    </w:p>
    <w:p w14:paraId="5677F6C5" w14:textId="290DA1EC" w:rsidR="00593C80" w:rsidRDefault="00593C80" w:rsidP="00593C80">
      <w:pPr>
        <w:pStyle w:val="Tablenotes1"/>
      </w:pPr>
      <w:r>
        <w:t>Source: Table 3, p22 of ADAR.</w:t>
      </w:r>
    </w:p>
    <w:p w14:paraId="09E99C3A" w14:textId="7A9B3E01" w:rsidR="00F92968" w:rsidRDefault="00593C80">
      <w:r>
        <w:t>The commentary did not consider a finding of non-inferior effectiveness betw</w:t>
      </w:r>
      <w:r w:rsidRPr="00525C12">
        <w:t xml:space="preserve">een TUWA and TURP </w:t>
      </w:r>
      <w:r>
        <w:t>to be</w:t>
      </w:r>
      <w:r w:rsidRPr="00525C12">
        <w:t xml:space="preserve"> appropriate.</w:t>
      </w:r>
      <w:r>
        <w:t xml:space="preserve"> The commentary noted that</w:t>
      </w:r>
      <w:r w:rsidRPr="00525C12">
        <w:t xml:space="preserve"> TURP appears to be associated with improved IPSS over 24 months (results from a naïve comparison) and QMax (results from the indirect and naïve comparisons). Conversely, TURP is associated with worse ejaculatory function scores over 24 months.</w:t>
      </w:r>
      <w:r w:rsidR="00F92968">
        <w:br w:type="page"/>
      </w:r>
    </w:p>
    <w:p w14:paraId="2B8D1320" w14:textId="77777777" w:rsidR="00593C80" w:rsidRDefault="00593C80" w:rsidP="00F92968">
      <w:pPr>
        <w:pStyle w:val="Heading2"/>
        <w:spacing w:before="240"/>
      </w:pPr>
      <w:r>
        <w:lastRenderedPageBreak/>
        <w:t>Clinical claim</w:t>
      </w:r>
    </w:p>
    <w:p w14:paraId="5E236A72" w14:textId="77777777" w:rsidR="00593C80" w:rsidRPr="00525C12" w:rsidRDefault="00593C80" w:rsidP="00593C80">
      <w:r w:rsidRPr="00525C12">
        <w:t>The</w:t>
      </w:r>
      <w:r>
        <w:t xml:space="preserve"> ADAR</w:t>
      </w:r>
      <w:r w:rsidRPr="00525C12">
        <w:t xml:space="preserve"> claimed that:</w:t>
      </w:r>
    </w:p>
    <w:p w14:paraId="0FB77D9F" w14:textId="77777777" w:rsidR="00593C80" w:rsidRDefault="00593C80" w:rsidP="00593C80">
      <w:pPr>
        <w:pStyle w:val="ListParagraph"/>
        <w:numPr>
          <w:ilvl w:val="0"/>
          <w:numId w:val="28"/>
        </w:numPr>
      </w:pPr>
      <w:r>
        <w:t>r</w:t>
      </w:r>
      <w:r w:rsidRPr="00525C12">
        <w:t>elative to PUL, TUWA is non-inferior with respect to effectiveness and safety.</w:t>
      </w:r>
    </w:p>
    <w:p w14:paraId="735AB5DE" w14:textId="48555AA5" w:rsidR="00593C80" w:rsidRPr="00F92968" w:rsidRDefault="00593C80" w:rsidP="00F92968">
      <w:pPr>
        <w:pStyle w:val="ListParagraph"/>
        <w:numPr>
          <w:ilvl w:val="0"/>
          <w:numId w:val="28"/>
        </w:numPr>
      </w:pPr>
      <w:r>
        <w:t>r</w:t>
      </w:r>
      <w:r w:rsidRPr="00525C12">
        <w:t>elative to TURP, TUWA is non-inferior with respect to efficacy and safety.</w:t>
      </w:r>
    </w:p>
    <w:p w14:paraId="79FFEB53" w14:textId="77777777" w:rsidR="00BC1364" w:rsidRPr="00F715D1" w:rsidRDefault="00BC1364" w:rsidP="00F715D1">
      <w:pPr>
        <w:pStyle w:val="Heading1"/>
      </w:pPr>
      <w:r w:rsidRPr="00F715D1">
        <w:t>Economic evaluation</w:t>
      </w:r>
    </w:p>
    <w:p w14:paraId="467589B0" w14:textId="1D0A1417" w:rsidR="00593C80" w:rsidRDefault="00593C80" w:rsidP="00593C80">
      <w:bookmarkStart w:id="20" w:name="_Ref379404328"/>
      <w:r>
        <w:t>Based on a clinical claim of non-inferior safety and effectiveness of TUWA versus PUL and TURP, the ADAR presented a</w:t>
      </w:r>
      <w:r w:rsidRPr="00F2171B">
        <w:t xml:space="preserve"> cost comparison to illustrate the relative cost of conducting TUWA compared t</w:t>
      </w:r>
      <w:r w:rsidR="00F92968">
        <w:t>o PUL and TURP in treating BPH.</w:t>
      </w:r>
    </w:p>
    <w:p w14:paraId="1C1CB525" w14:textId="00CDDAAE" w:rsidR="00593C80" w:rsidRDefault="00593C80" w:rsidP="00F92968">
      <w:pPr>
        <w:spacing w:before="240"/>
      </w:pPr>
      <w:r>
        <w:t>The commentary considered this approach to be acceptable if MSAC accepts the non-inferiority claim. The commentary did not consider the finding that TUWA has non-inferior safety and effectiveness compared to TURP to be appropriate.</w:t>
      </w:r>
    </w:p>
    <w:p w14:paraId="792C1E21" w14:textId="2F3A2127" w:rsidR="00593C80" w:rsidRDefault="00593C80" w:rsidP="00F92968">
      <w:pPr>
        <w:spacing w:before="240"/>
      </w:pPr>
      <w:r>
        <w:t>The pre-</w:t>
      </w:r>
      <w:r w:rsidR="00842E3D">
        <w:t xml:space="preserve">MSAC </w:t>
      </w:r>
      <w:r>
        <w:t>response maintained</w:t>
      </w:r>
      <w:r w:rsidRPr="00D66BB3">
        <w:t xml:space="preserve"> that</w:t>
      </w:r>
      <w:r w:rsidR="00C040B3">
        <w:t xml:space="preserve"> TUWA has non-inferior safety and effectiveness compared to TURP and therefore claimed</w:t>
      </w:r>
      <w:r w:rsidRPr="00D66BB3">
        <w:t xml:space="preserve"> the cos</w:t>
      </w:r>
      <w:r>
        <w:t xml:space="preserve">t comparison analysis provided </w:t>
      </w:r>
      <w:r w:rsidRPr="00D66BB3">
        <w:t>is the most appropriate approach to</w:t>
      </w:r>
      <w:r>
        <w:t xml:space="preserve"> the</w:t>
      </w:r>
      <w:r w:rsidR="00F92968">
        <w:t xml:space="preserve"> economic evaluation.</w:t>
      </w:r>
    </w:p>
    <w:p w14:paraId="2C8CD293" w14:textId="4E3ECD93" w:rsidR="00593C80" w:rsidRPr="00C31DA9" w:rsidRDefault="00593C80" w:rsidP="00C31DA9">
      <w:pPr>
        <w:spacing w:before="240"/>
        <w:rPr>
          <w:rFonts w:ascii="Arial Narrow" w:hAnsi="Arial Narrow"/>
          <w:b/>
          <w:sz w:val="20"/>
        </w:rPr>
      </w:pPr>
      <w:bookmarkStart w:id="21" w:name="_Toc32315566"/>
      <w:r w:rsidRPr="00C31DA9">
        <w:rPr>
          <w:rFonts w:ascii="Arial Narrow" w:hAnsi="Arial Narrow"/>
          <w:b/>
          <w:sz w:val="20"/>
        </w:rPr>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7</w:t>
      </w:r>
      <w:r w:rsidR="000B40BF" w:rsidRPr="00C31DA9">
        <w:rPr>
          <w:rFonts w:ascii="Arial Narrow" w:hAnsi="Arial Narrow"/>
          <w:b/>
          <w:noProof/>
          <w:sz w:val="20"/>
        </w:rPr>
        <w:fldChar w:fldCharType="end"/>
      </w:r>
      <w:r w:rsidRPr="00C31DA9">
        <w:rPr>
          <w:rFonts w:ascii="Arial Narrow" w:hAnsi="Arial Narrow"/>
          <w:b/>
          <w:noProof/>
          <w:sz w:val="20"/>
        </w:rPr>
        <w:t xml:space="preserve"> </w:t>
      </w:r>
      <w:r w:rsidRPr="00C31DA9">
        <w:rPr>
          <w:rFonts w:ascii="Arial Narrow" w:hAnsi="Arial Narrow"/>
          <w:b/>
          <w:sz w:val="20"/>
        </w:rPr>
        <w:t>Summary of the economic evaluation</w:t>
      </w:r>
      <w:bookmarkEnd w:id="21"/>
      <w:r w:rsidRPr="00C31DA9">
        <w:rPr>
          <w:rFonts w:ascii="Arial Narrow" w:hAnsi="Arial Narrow"/>
          <w:b/>
          <w:sz w:val="20"/>
        </w:rPr>
        <w:t xml:space="preserve"> </w:t>
      </w:r>
    </w:p>
    <w:tbl>
      <w:tblPr>
        <w:tblStyle w:val="TableGrid1"/>
        <w:tblW w:w="5000" w:type="pct"/>
        <w:tblLook w:val="01E0" w:firstRow="1" w:lastRow="1" w:firstColumn="1" w:lastColumn="1" w:noHBand="0" w:noVBand="0"/>
        <w:tblDescription w:val="Summary of the economic evaluation "/>
      </w:tblPr>
      <w:tblGrid>
        <w:gridCol w:w="3109"/>
        <w:gridCol w:w="5907"/>
      </w:tblGrid>
      <w:tr w:rsidR="00593C80" w:rsidRPr="00462982" w14:paraId="42DB3D5A" w14:textId="77777777" w:rsidTr="00C31DA9">
        <w:trPr>
          <w:cnfStyle w:val="100000000000" w:firstRow="1" w:lastRow="0" w:firstColumn="0" w:lastColumn="0" w:oddVBand="0" w:evenVBand="0" w:oddHBand="0" w:evenHBand="0" w:firstRowFirstColumn="0" w:firstRowLastColumn="0" w:lastRowFirstColumn="0" w:lastRowLastColumn="0"/>
          <w:trHeight w:val="20"/>
          <w:tblHeader/>
        </w:trPr>
        <w:tc>
          <w:tcPr>
            <w:tcW w:w="1724" w:type="pct"/>
          </w:tcPr>
          <w:p w14:paraId="31770B2C" w14:textId="77777777" w:rsidR="00593C80" w:rsidRPr="00462982" w:rsidRDefault="00593C80" w:rsidP="00CC065D">
            <w:pPr>
              <w:pStyle w:val="Tabletext"/>
              <w:rPr>
                <w:b/>
                <w:bCs/>
              </w:rPr>
            </w:pPr>
            <w:bookmarkStart w:id="22" w:name="_Ref379483368"/>
            <w:bookmarkStart w:id="23" w:name="_Ref394419656"/>
            <w:r w:rsidRPr="00462982">
              <w:rPr>
                <w:b/>
                <w:bCs/>
              </w:rPr>
              <w:t>Perspective</w:t>
            </w:r>
          </w:p>
        </w:tc>
        <w:tc>
          <w:tcPr>
            <w:tcW w:w="3276" w:type="pct"/>
          </w:tcPr>
          <w:p w14:paraId="3EF4728C" w14:textId="77777777" w:rsidR="00593C80" w:rsidRPr="00462982" w:rsidRDefault="00593C80" w:rsidP="00CC065D">
            <w:pPr>
              <w:pStyle w:val="Tabletext"/>
            </w:pPr>
            <w:r w:rsidRPr="00462982">
              <w:t>Healthcare system</w:t>
            </w:r>
          </w:p>
        </w:tc>
      </w:tr>
      <w:tr w:rsidR="00593C80" w:rsidRPr="00462982" w14:paraId="439CA985" w14:textId="77777777" w:rsidTr="00C31DA9">
        <w:trPr>
          <w:trHeight w:val="20"/>
        </w:trPr>
        <w:tc>
          <w:tcPr>
            <w:tcW w:w="1724" w:type="pct"/>
          </w:tcPr>
          <w:p w14:paraId="6FCD6D06" w14:textId="77777777" w:rsidR="00593C80" w:rsidRPr="00462982" w:rsidRDefault="00593C80" w:rsidP="00CC065D">
            <w:pPr>
              <w:pStyle w:val="Tabletext"/>
              <w:rPr>
                <w:b/>
                <w:bCs/>
              </w:rPr>
            </w:pPr>
            <w:r w:rsidRPr="00462982">
              <w:rPr>
                <w:b/>
                <w:bCs/>
              </w:rPr>
              <w:t>Comparator</w:t>
            </w:r>
          </w:p>
        </w:tc>
        <w:tc>
          <w:tcPr>
            <w:tcW w:w="3276" w:type="pct"/>
          </w:tcPr>
          <w:p w14:paraId="36DC7C63" w14:textId="77777777" w:rsidR="00593C80" w:rsidRPr="00462982" w:rsidRDefault="00593C80" w:rsidP="00CC065D">
            <w:pPr>
              <w:pStyle w:val="Tabletext"/>
            </w:pPr>
            <w:r w:rsidRPr="00462982">
              <w:t>PUL (primary) and TURP (secondary)</w:t>
            </w:r>
          </w:p>
        </w:tc>
      </w:tr>
      <w:tr w:rsidR="00593C80" w:rsidRPr="00462982" w14:paraId="69036539" w14:textId="77777777" w:rsidTr="00C31DA9">
        <w:trPr>
          <w:trHeight w:val="20"/>
        </w:trPr>
        <w:tc>
          <w:tcPr>
            <w:tcW w:w="1724" w:type="pct"/>
          </w:tcPr>
          <w:p w14:paraId="6C203F10" w14:textId="77777777" w:rsidR="00593C80" w:rsidRPr="00462982" w:rsidRDefault="00593C80" w:rsidP="00CC065D">
            <w:pPr>
              <w:pStyle w:val="Tabletext"/>
              <w:rPr>
                <w:b/>
                <w:bCs/>
              </w:rPr>
            </w:pPr>
            <w:r w:rsidRPr="00462982">
              <w:rPr>
                <w:b/>
                <w:bCs/>
              </w:rPr>
              <w:t>Type of economic evaluation</w:t>
            </w:r>
          </w:p>
        </w:tc>
        <w:tc>
          <w:tcPr>
            <w:tcW w:w="3276" w:type="pct"/>
          </w:tcPr>
          <w:p w14:paraId="2C202A4C" w14:textId="77777777" w:rsidR="00593C80" w:rsidRPr="00462982" w:rsidRDefault="00593C80" w:rsidP="00CC065D">
            <w:pPr>
              <w:pStyle w:val="Tabletext"/>
            </w:pPr>
            <w:r w:rsidRPr="00462982">
              <w:t>Cost comparison</w:t>
            </w:r>
          </w:p>
        </w:tc>
      </w:tr>
      <w:tr w:rsidR="00593C80" w:rsidRPr="00740F19" w14:paraId="24702D97" w14:textId="77777777" w:rsidTr="00C31DA9">
        <w:trPr>
          <w:trHeight w:val="20"/>
        </w:trPr>
        <w:tc>
          <w:tcPr>
            <w:tcW w:w="1724" w:type="pct"/>
          </w:tcPr>
          <w:p w14:paraId="424F1DB7" w14:textId="77777777" w:rsidR="00593C80" w:rsidRPr="00462982" w:rsidRDefault="00593C80" w:rsidP="00CC065D">
            <w:pPr>
              <w:pStyle w:val="Tabletext"/>
              <w:rPr>
                <w:b/>
                <w:bCs/>
              </w:rPr>
            </w:pPr>
            <w:r w:rsidRPr="00462982">
              <w:rPr>
                <w:b/>
                <w:bCs/>
              </w:rPr>
              <w:t>Sources of evidence</w:t>
            </w:r>
          </w:p>
        </w:tc>
        <w:tc>
          <w:tcPr>
            <w:tcW w:w="3276" w:type="pct"/>
          </w:tcPr>
          <w:p w14:paraId="7033BF6F" w14:textId="77777777" w:rsidR="00593C80" w:rsidRDefault="00593C80" w:rsidP="00CC065D">
            <w:pPr>
              <w:pStyle w:val="Tabletext"/>
            </w:pPr>
            <w:r w:rsidRPr="00740F19">
              <w:rPr>
                <w:u w:val="single"/>
              </w:rPr>
              <w:t>Outcomes</w:t>
            </w:r>
            <w:r>
              <w:t xml:space="preserve">: </w:t>
            </w:r>
            <w:r w:rsidRPr="00462982">
              <w:t>REZUM</w:t>
            </w:r>
            <w:r>
              <w:t>-</w:t>
            </w:r>
            <w:r w:rsidRPr="00462982">
              <w:t>II, LIFT, BPH6</w:t>
            </w:r>
            <w:r>
              <w:t xml:space="preserve"> studies</w:t>
            </w:r>
          </w:p>
          <w:p w14:paraId="0C43E9E2" w14:textId="77777777" w:rsidR="00593C80" w:rsidRPr="00740F19" w:rsidRDefault="00593C80" w:rsidP="00CC065D">
            <w:pPr>
              <w:pStyle w:val="Tabletext"/>
            </w:pPr>
            <w:r w:rsidRPr="00740F19">
              <w:rPr>
                <w:u w:val="single"/>
              </w:rPr>
              <w:t>Costs</w:t>
            </w:r>
            <w:r>
              <w:t xml:space="preserve">: MBS, </w:t>
            </w:r>
            <w:bookmarkStart w:id="24" w:name="_Hlk31811953"/>
            <w:r>
              <w:t>PHDB</w:t>
            </w:r>
            <w:bookmarkEnd w:id="24"/>
            <w:r>
              <w:t xml:space="preserve">, PL and Whitty (2013) </w:t>
            </w:r>
            <w:r w:rsidRPr="00740F19">
              <w:rPr>
                <w:vertAlign w:val="superscript"/>
              </w:rPr>
              <w:t>a</w:t>
            </w:r>
          </w:p>
        </w:tc>
      </w:tr>
      <w:tr w:rsidR="00593C80" w:rsidRPr="00462982" w14:paraId="1738543D" w14:textId="77777777" w:rsidTr="00C31DA9">
        <w:trPr>
          <w:trHeight w:val="20"/>
        </w:trPr>
        <w:tc>
          <w:tcPr>
            <w:tcW w:w="1724" w:type="pct"/>
            <w:hideMark/>
          </w:tcPr>
          <w:p w14:paraId="7E91ACF4" w14:textId="77777777" w:rsidR="00593C80" w:rsidRPr="00462982" w:rsidRDefault="00593C80" w:rsidP="00CC065D">
            <w:pPr>
              <w:pStyle w:val="Tabletext"/>
              <w:rPr>
                <w:b/>
                <w:bCs/>
              </w:rPr>
            </w:pPr>
            <w:r w:rsidRPr="00462982">
              <w:rPr>
                <w:b/>
                <w:bCs/>
              </w:rPr>
              <w:t>Software packages used</w:t>
            </w:r>
          </w:p>
        </w:tc>
        <w:tc>
          <w:tcPr>
            <w:tcW w:w="3276" w:type="pct"/>
          </w:tcPr>
          <w:p w14:paraId="35A50833" w14:textId="77777777" w:rsidR="00593C80" w:rsidRPr="00462982" w:rsidRDefault="00593C80" w:rsidP="00CC065D">
            <w:pPr>
              <w:pStyle w:val="Tabletext"/>
            </w:pPr>
            <w:r w:rsidRPr="00462982">
              <w:t>Microsoft Excel Office 365 MSO</w:t>
            </w:r>
          </w:p>
        </w:tc>
      </w:tr>
    </w:tbl>
    <w:bookmarkEnd w:id="20"/>
    <w:bookmarkEnd w:id="22"/>
    <w:bookmarkEnd w:id="23"/>
    <w:p w14:paraId="6704551D" w14:textId="77777777" w:rsidR="00593C80" w:rsidRDefault="00593C80" w:rsidP="00593C80">
      <w:pPr>
        <w:pStyle w:val="Tablenotes1"/>
      </w:pPr>
      <w:r>
        <w:t>Abbreviations: MBS = Medicare Benefits Scheme; PL = Prostheses List; PUL =</w:t>
      </w:r>
      <w:r w:rsidRPr="00ED5770">
        <w:t xml:space="preserve"> prostatic urethral lift; TURP</w:t>
      </w:r>
      <w:r>
        <w:t xml:space="preserve"> =</w:t>
      </w:r>
      <w:r w:rsidRPr="00ED5770">
        <w:t xml:space="preserve"> transure</w:t>
      </w:r>
      <w:r>
        <w:t>thral resection of the prostate; Source: Table 4, p24 of the ADAR.</w:t>
      </w:r>
    </w:p>
    <w:p w14:paraId="0396DA5F" w14:textId="7B7E23A1" w:rsidR="00593C80" w:rsidRDefault="00593C80" w:rsidP="00593C80">
      <w:r w:rsidRPr="00B966D0">
        <w:t>The commentary noted that PUL and TUWA were assumed to be same day procedures, whereas TURP included overnight hospital stay in the ADAR cost model. The commentary stated this assump</w:t>
      </w:r>
      <w:r>
        <w:t>tion is not valid where catheteris</w:t>
      </w:r>
      <w:r w:rsidRPr="00B966D0">
        <w:t>ation is used for TUWA procedures, as catheterised patients will be admitted for the period in which the catheter is in place. For example, in the REZUM</w:t>
      </w:r>
      <w:r w:rsidR="0025493D">
        <w:t>-II</w:t>
      </w:r>
      <w:r w:rsidRPr="00B966D0">
        <w:t xml:space="preserve"> trial, catheterization immediately after the procedure was at the discretion of the physician with 90.4% (122 of 135) of patients being catheterized for a mean 3.4 days. The study reported 68% (83 o</w:t>
      </w:r>
      <w:r>
        <w:t>f 122) of the catheterizations. Th</w:t>
      </w:r>
      <w:r w:rsidRPr="00B966D0">
        <w:t>e applicability of catheteri</w:t>
      </w:r>
      <w:r>
        <w:t>s</w:t>
      </w:r>
      <w:r w:rsidRPr="00B966D0">
        <w:t>ation to the patient population and implications for the costing model were not described.</w:t>
      </w:r>
    </w:p>
    <w:p w14:paraId="48F882AB" w14:textId="12227AE4" w:rsidR="00593C80" w:rsidRPr="00B966D0" w:rsidRDefault="00593C80" w:rsidP="00F92968">
      <w:pPr>
        <w:spacing w:before="240"/>
      </w:pPr>
      <w:r>
        <w:t>The pre-ESC response acknowledged a proportion of TUWA patients will require a catheter and an overnight hospitalisation but claimed catheterisation does not necessitate an overnight hospitalisation. The Brisbane Urology Clinic</w:t>
      </w:r>
      <w:r>
        <w:rPr>
          <w:rStyle w:val="FootnoteReference"/>
        </w:rPr>
        <w:footnoteReference w:id="6"/>
      </w:r>
      <w:r>
        <w:t xml:space="preserve"> notes TUWA is performed as day surgery at their clinic, with patients receiving a catheter post procedure and subsequently recovering at home.  The applicant maintained the median TUWA (and PUL) procedure is expected to be a same day procedure, irrespecti</w:t>
      </w:r>
      <w:r w:rsidR="00F92968">
        <w:t>ve of catheter use.</w:t>
      </w:r>
    </w:p>
    <w:p w14:paraId="00B9C20D" w14:textId="27895C5C" w:rsidR="00593C80" w:rsidRDefault="00593C80" w:rsidP="00DA4EAD">
      <w:pPr>
        <w:spacing w:before="240" w:after="240"/>
      </w:pPr>
      <w:r>
        <w:t xml:space="preserve">The disaggregated results of the cost comparison are provided in </w:t>
      </w:r>
      <w:r>
        <w:fldChar w:fldCharType="begin"/>
      </w:r>
      <w:r>
        <w:instrText xml:space="preserve"> REF _Ref31811892 \h  \* MERGEFORMAT </w:instrText>
      </w:r>
      <w:r>
        <w:fldChar w:fldCharType="separate"/>
      </w:r>
      <w:r>
        <w:t>Table 8</w:t>
      </w:r>
      <w:r>
        <w:fldChar w:fldCharType="end"/>
      </w:r>
      <w:r>
        <w:t>.The ADAR stated TUWA procedures are estimated to cost $</w:t>
      </w:r>
      <w:r w:rsidR="00F37144" w:rsidRPr="00F37144">
        <w:rPr>
          <w:color w:val="000000"/>
          <w:spacing w:val="25"/>
          <w:shd w:val="solid" w:color="000000" w:fill="000000"/>
          <w:fitText w:val="560" w:id="-1440621308"/>
          <w14:textFill>
            <w14:solidFill>
              <w14:srgbClr w14:val="000000">
                <w14:alpha w14:val="100000"/>
              </w14:srgbClr>
            </w14:solidFill>
          </w14:textFill>
        </w:rPr>
        <w:t>|||||||</w:t>
      </w:r>
      <w:r w:rsidR="00F37144" w:rsidRPr="00F37144">
        <w:rPr>
          <w:color w:val="000000"/>
          <w:spacing w:val="1"/>
          <w:shd w:val="solid" w:color="000000" w:fill="000000"/>
          <w:fitText w:val="560" w:id="-1440621308"/>
          <w14:textFill>
            <w14:solidFill>
              <w14:srgbClr w14:val="000000">
                <w14:alpha w14:val="100000"/>
              </w14:srgbClr>
            </w14:solidFill>
          </w14:textFill>
        </w:rPr>
        <w:t>|</w:t>
      </w:r>
      <w:r>
        <w:t>, compared to $5,189 for PUL procedures and $5,373 for TURP procedures. As such, TUWA is claimed to provide cost savings of $</w:t>
      </w:r>
      <w:r w:rsidR="00F37144" w:rsidRPr="00F37144">
        <w:rPr>
          <w:color w:val="000000"/>
          <w:spacing w:val="25"/>
          <w:shd w:val="solid" w:color="000000" w:fill="000000"/>
          <w:fitText w:val="560" w:id="-1440621307"/>
          <w14:textFill>
            <w14:solidFill>
              <w14:srgbClr w14:val="000000">
                <w14:alpha w14:val="100000"/>
              </w14:srgbClr>
            </w14:solidFill>
          </w14:textFill>
        </w:rPr>
        <w:t>|||||||</w:t>
      </w:r>
      <w:r w:rsidR="00F37144" w:rsidRPr="00F37144">
        <w:rPr>
          <w:color w:val="000000"/>
          <w:spacing w:val="1"/>
          <w:shd w:val="solid" w:color="000000" w:fill="000000"/>
          <w:fitText w:val="560" w:id="-1440621307"/>
          <w14:textFill>
            <w14:solidFill>
              <w14:srgbClr w14:val="000000">
                <w14:alpha w14:val="100000"/>
              </w14:srgbClr>
            </w14:solidFill>
          </w14:textFill>
        </w:rPr>
        <w:t>|</w:t>
      </w:r>
      <w:r>
        <w:t xml:space="preserve"> </w:t>
      </w:r>
      <w:r>
        <w:lastRenderedPageBreak/>
        <w:t>per procedure compared with PUL and cost savings of $</w:t>
      </w:r>
      <w:r w:rsidR="00F37144" w:rsidRPr="00F37144">
        <w:rPr>
          <w:color w:val="000000"/>
          <w:spacing w:val="25"/>
          <w:shd w:val="solid" w:color="000000" w:fill="000000"/>
          <w:fitText w:val="560" w:id="-1440621306"/>
          <w14:textFill>
            <w14:solidFill>
              <w14:srgbClr w14:val="000000">
                <w14:alpha w14:val="100000"/>
              </w14:srgbClr>
            </w14:solidFill>
          </w14:textFill>
        </w:rPr>
        <w:t>|||||||</w:t>
      </w:r>
      <w:r w:rsidR="00F37144" w:rsidRPr="00F37144">
        <w:rPr>
          <w:color w:val="000000"/>
          <w:spacing w:val="1"/>
          <w:shd w:val="solid" w:color="000000" w:fill="000000"/>
          <w:fitText w:val="560" w:id="-1440621306"/>
          <w14:textFill>
            <w14:solidFill>
              <w14:srgbClr w14:val="000000">
                <w14:alpha w14:val="100000"/>
              </w14:srgbClr>
            </w14:solidFill>
          </w14:textFill>
        </w:rPr>
        <w:t>|</w:t>
      </w:r>
      <w:r>
        <w:t xml:space="preserve"> per procedure compared to TURP. </w:t>
      </w:r>
    </w:p>
    <w:p w14:paraId="0FBF3A79" w14:textId="3BBBBF92" w:rsidR="00593C80" w:rsidRPr="00C31DA9" w:rsidRDefault="00593C80" w:rsidP="00C31DA9">
      <w:pPr>
        <w:rPr>
          <w:rFonts w:ascii="Arial Narrow" w:hAnsi="Arial Narrow"/>
          <w:b/>
          <w:sz w:val="20"/>
        </w:rPr>
      </w:pPr>
      <w:bookmarkStart w:id="25" w:name="_Ref31811892"/>
      <w:bookmarkStart w:id="26" w:name="_Toc32315567"/>
      <w:r w:rsidRPr="00C31DA9">
        <w:rPr>
          <w:rFonts w:ascii="Arial Narrow" w:hAnsi="Arial Narrow"/>
          <w:b/>
          <w:sz w:val="20"/>
        </w:rPr>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8</w:t>
      </w:r>
      <w:r w:rsidR="000B40BF" w:rsidRPr="00C31DA9">
        <w:rPr>
          <w:rFonts w:ascii="Arial Narrow" w:hAnsi="Arial Narrow"/>
          <w:b/>
          <w:sz w:val="20"/>
        </w:rPr>
        <w:fldChar w:fldCharType="end"/>
      </w:r>
      <w:bookmarkEnd w:id="25"/>
      <w:r w:rsidRPr="00C31DA9">
        <w:rPr>
          <w:rFonts w:ascii="Arial Narrow" w:hAnsi="Arial Narrow"/>
          <w:b/>
          <w:sz w:val="20"/>
        </w:rPr>
        <w:t xml:space="preserve"> Cost comparison: TUWA versus PUL and TURP</w:t>
      </w:r>
      <w:bookmarkEnd w:id="26"/>
    </w:p>
    <w:tbl>
      <w:tblPr>
        <w:tblStyle w:val="TableGrid1"/>
        <w:tblW w:w="4950" w:type="pct"/>
        <w:tblLook w:val="04A0" w:firstRow="1" w:lastRow="0" w:firstColumn="1" w:lastColumn="0" w:noHBand="0" w:noVBand="1"/>
        <w:tblDescription w:val="Cost comparison: TUWA versus PUL and TURP"/>
      </w:tblPr>
      <w:tblGrid>
        <w:gridCol w:w="563"/>
        <w:gridCol w:w="2833"/>
        <w:gridCol w:w="1276"/>
        <w:gridCol w:w="1276"/>
        <w:gridCol w:w="993"/>
        <w:gridCol w:w="1985"/>
      </w:tblGrid>
      <w:tr w:rsidR="00593C80" w:rsidRPr="00D06443" w14:paraId="20B1C51D" w14:textId="77777777" w:rsidTr="000B40BF">
        <w:trPr>
          <w:cnfStyle w:val="100000000000" w:firstRow="1" w:lastRow="0" w:firstColumn="0" w:lastColumn="0" w:oddVBand="0" w:evenVBand="0" w:oddHBand="0" w:evenHBand="0" w:firstRowFirstColumn="0" w:firstRowLastColumn="0" w:lastRowFirstColumn="0" w:lastRowLastColumn="0"/>
          <w:trHeight w:val="315"/>
          <w:tblHeader/>
        </w:trPr>
        <w:tc>
          <w:tcPr>
            <w:tcW w:w="315" w:type="pct"/>
          </w:tcPr>
          <w:p w14:paraId="3632E124" w14:textId="77777777" w:rsidR="00593C80" w:rsidRPr="00B22B13" w:rsidRDefault="00593C80" w:rsidP="00CC065D">
            <w:pPr>
              <w:pStyle w:val="Tabletext"/>
              <w:keepNext/>
              <w:keepLines/>
              <w:widowControl w:val="0"/>
              <w:rPr>
                <w:b/>
                <w:bCs/>
              </w:rPr>
            </w:pPr>
            <w:r w:rsidRPr="00B22B13">
              <w:rPr>
                <w:b/>
                <w:bCs/>
              </w:rPr>
              <w:t>Row</w:t>
            </w:r>
          </w:p>
        </w:tc>
        <w:tc>
          <w:tcPr>
            <w:tcW w:w="1587" w:type="pct"/>
            <w:noWrap/>
            <w:hideMark/>
          </w:tcPr>
          <w:p w14:paraId="58F3E9DC" w14:textId="77777777" w:rsidR="00593C80" w:rsidRPr="00B22B13" w:rsidRDefault="00593C80" w:rsidP="00CC065D">
            <w:pPr>
              <w:pStyle w:val="Tabletext"/>
              <w:keepNext/>
              <w:keepLines/>
              <w:widowControl w:val="0"/>
              <w:rPr>
                <w:b/>
                <w:bCs/>
              </w:rPr>
            </w:pPr>
            <w:r w:rsidRPr="00B22B13">
              <w:rPr>
                <w:b/>
                <w:bCs/>
              </w:rPr>
              <w:t>Cost category</w:t>
            </w:r>
          </w:p>
        </w:tc>
        <w:tc>
          <w:tcPr>
            <w:tcW w:w="715" w:type="pct"/>
            <w:noWrap/>
            <w:hideMark/>
          </w:tcPr>
          <w:p w14:paraId="205F7736" w14:textId="77777777" w:rsidR="00593C80" w:rsidRPr="00B22B13" w:rsidRDefault="00593C80" w:rsidP="00CC065D">
            <w:pPr>
              <w:pStyle w:val="Tabletext"/>
              <w:keepNext/>
              <w:keepLines/>
              <w:widowControl w:val="0"/>
              <w:rPr>
                <w:b/>
                <w:bCs/>
              </w:rPr>
            </w:pPr>
            <w:r w:rsidRPr="00B22B13">
              <w:rPr>
                <w:b/>
                <w:bCs/>
              </w:rPr>
              <w:t>TUWA</w:t>
            </w:r>
          </w:p>
        </w:tc>
        <w:tc>
          <w:tcPr>
            <w:tcW w:w="715" w:type="pct"/>
            <w:noWrap/>
            <w:hideMark/>
          </w:tcPr>
          <w:p w14:paraId="096D27BD" w14:textId="77777777" w:rsidR="00593C80" w:rsidRPr="00B22B13" w:rsidRDefault="00593C80" w:rsidP="00CC065D">
            <w:pPr>
              <w:pStyle w:val="Tabletext"/>
              <w:keepNext/>
              <w:keepLines/>
              <w:widowControl w:val="0"/>
              <w:rPr>
                <w:b/>
                <w:bCs/>
              </w:rPr>
            </w:pPr>
            <w:r w:rsidRPr="00B22B13">
              <w:rPr>
                <w:b/>
                <w:bCs/>
              </w:rPr>
              <w:t>PUL</w:t>
            </w:r>
          </w:p>
        </w:tc>
        <w:tc>
          <w:tcPr>
            <w:tcW w:w="556" w:type="pct"/>
          </w:tcPr>
          <w:p w14:paraId="3B9A3E53" w14:textId="77777777" w:rsidR="00593C80" w:rsidRPr="00B22B13" w:rsidRDefault="00593C80" w:rsidP="00CC065D">
            <w:pPr>
              <w:pStyle w:val="Tabletext"/>
              <w:keepNext/>
              <w:keepLines/>
              <w:widowControl w:val="0"/>
              <w:rPr>
                <w:b/>
                <w:bCs/>
              </w:rPr>
            </w:pPr>
            <w:r w:rsidRPr="00B22B13">
              <w:rPr>
                <w:b/>
                <w:bCs/>
              </w:rPr>
              <w:t>TURP</w:t>
            </w:r>
          </w:p>
        </w:tc>
        <w:tc>
          <w:tcPr>
            <w:tcW w:w="1112" w:type="pct"/>
          </w:tcPr>
          <w:p w14:paraId="2755C6A1" w14:textId="77777777" w:rsidR="00593C80" w:rsidRPr="00B22B13" w:rsidRDefault="00593C80" w:rsidP="00CC065D">
            <w:pPr>
              <w:pStyle w:val="Tabletext"/>
              <w:keepNext/>
              <w:keepLines/>
              <w:widowControl w:val="0"/>
              <w:rPr>
                <w:b/>
                <w:bCs/>
              </w:rPr>
            </w:pPr>
            <w:r w:rsidRPr="00B22B13">
              <w:rPr>
                <w:b/>
                <w:bCs/>
              </w:rPr>
              <w:t>Source / calculation</w:t>
            </w:r>
          </w:p>
        </w:tc>
      </w:tr>
      <w:tr w:rsidR="00593C80" w:rsidRPr="00D06443" w14:paraId="3E72AE70" w14:textId="77777777" w:rsidTr="00CC065D">
        <w:trPr>
          <w:trHeight w:val="315"/>
        </w:trPr>
        <w:tc>
          <w:tcPr>
            <w:tcW w:w="315" w:type="pct"/>
          </w:tcPr>
          <w:p w14:paraId="5EE3ACF8" w14:textId="77777777" w:rsidR="00593C80" w:rsidRPr="00D06443" w:rsidRDefault="00593C80" w:rsidP="00CC065D">
            <w:pPr>
              <w:pStyle w:val="Tabletext"/>
              <w:keepNext/>
              <w:keepLines/>
              <w:widowControl w:val="0"/>
            </w:pPr>
            <w:r>
              <w:t>A</w:t>
            </w:r>
          </w:p>
        </w:tc>
        <w:tc>
          <w:tcPr>
            <w:tcW w:w="1587" w:type="pct"/>
            <w:noWrap/>
            <w:hideMark/>
          </w:tcPr>
          <w:p w14:paraId="5F6F9237" w14:textId="77777777" w:rsidR="00593C80" w:rsidRPr="00D06443" w:rsidRDefault="00593C80" w:rsidP="00CC065D">
            <w:pPr>
              <w:pStyle w:val="Tabletext"/>
              <w:keepNext/>
              <w:keepLines/>
              <w:widowControl w:val="0"/>
            </w:pPr>
            <w:r w:rsidRPr="00360086">
              <w:t>Medical service costs</w:t>
            </w:r>
          </w:p>
        </w:tc>
        <w:tc>
          <w:tcPr>
            <w:tcW w:w="715" w:type="pct"/>
            <w:noWrap/>
            <w:hideMark/>
          </w:tcPr>
          <w:p w14:paraId="564925F1" w14:textId="77777777" w:rsidR="00593C80" w:rsidRPr="00D06443" w:rsidRDefault="00593C80" w:rsidP="00CC065D">
            <w:pPr>
              <w:pStyle w:val="Tabletext"/>
              <w:keepNext/>
              <w:keepLines/>
              <w:widowControl w:val="0"/>
            </w:pPr>
            <w:r w:rsidRPr="00AD3C03">
              <w:t>$1,0</w:t>
            </w:r>
            <w:r>
              <w:t>2</w:t>
            </w:r>
            <w:r w:rsidRPr="00AD3C03">
              <w:t>3</w:t>
            </w:r>
          </w:p>
        </w:tc>
        <w:tc>
          <w:tcPr>
            <w:tcW w:w="715" w:type="pct"/>
            <w:noWrap/>
            <w:hideMark/>
          </w:tcPr>
          <w:p w14:paraId="4F415FD9" w14:textId="77777777" w:rsidR="00593C80" w:rsidRPr="00D06443" w:rsidRDefault="00593C80" w:rsidP="00CC065D">
            <w:pPr>
              <w:pStyle w:val="Tabletext"/>
              <w:keepNext/>
              <w:keepLines/>
              <w:widowControl w:val="0"/>
            </w:pPr>
            <w:r w:rsidRPr="00AD3C03">
              <w:t>$550</w:t>
            </w:r>
          </w:p>
        </w:tc>
        <w:tc>
          <w:tcPr>
            <w:tcW w:w="556" w:type="pct"/>
          </w:tcPr>
          <w:p w14:paraId="1A06E4BF" w14:textId="77777777" w:rsidR="00593C80" w:rsidRPr="00D06443" w:rsidRDefault="00593C80" w:rsidP="00CC065D">
            <w:pPr>
              <w:pStyle w:val="Tabletext"/>
              <w:keepNext/>
              <w:keepLines/>
              <w:widowControl w:val="0"/>
            </w:pPr>
            <w:r w:rsidRPr="00AD3C03">
              <w:t>$1,300</w:t>
            </w:r>
          </w:p>
        </w:tc>
        <w:tc>
          <w:tcPr>
            <w:tcW w:w="1112" w:type="pct"/>
          </w:tcPr>
          <w:p w14:paraId="15822FDB" w14:textId="77777777" w:rsidR="00593C80" w:rsidRPr="00D06443" w:rsidRDefault="00593C80" w:rsidP="00CC065D">
            <w:pPr>
              <w:pStyle w:val="Tabletext"/>
              <w:keepNext/>
              <w:keepLines/>
              <w:widowControl w:val="0"/>
            </w:pPr>
            <w:r>
              <w:t>Table 72 of the ADAR</w:t>
            </w:r>
          </w:p>
        </w:tc>
      </w:tr>
      <w:tr w:rsidR="00593C80" w:rsidRPr="00D06443" w14:paraId="77106526" w14:textId="77777777" w:rsidTr="00CC065D">
        <w:trPr>
          <w:trHeight w:val="315"/>
        </w:trPr>
        <w:tc>
          <w:tcPr>
            <w:tcW w:w="315" w:type="pct"/>
          </w:tcPr>
          <w:p w14:paraId="509ADC46" w14:textId="77777777" w:rsidR="00593C80" w:rsidRPr="00D06443" w:rsidRDefault="00593C80" w:rsidP="00CC065D">
            <w:pPr>
              <w:pStyle w:val="Tabletext"/>
              <w:keepNext/>
              <w:keepLines/>
              <w:widowControl w:val="0"/>
            </w:pPr>
            <w:r>
              <w:t>B</w:t>
            </w:r>
          </w:p>
        </w:tc>
        <w:tc>
          <w:tcPr>
            <w:tcW w:w="1587" w:type="pct"/>
            <w:noWrap/>
            <w:hideMark/>
          </w:tcPr>
          <w:p w14:paraId="60013E3F" w14:textId="77777777" w:rsidR="00593C80" w:rsidRPr="00D06443" w:rsidRDefault="00593C80" w:rsidP="00CC065D">
            <w:pPr>
              <w:pStyle w:val="Tabletext"/>
              <w:keepNext/>
              <w:keepLines/>
              <w:widowControl w:val="0"/>
            </w:pPr>
            <w:r w:rsidRPr="00360086">
              <w:t>Consumables cost</w:t>
            </w:r>
          </w:p>
        </w:tc>
        <w:tc>
          <w:tcPr>
            <w:tcW w:w="715" w:type="pct"/>
            <w:noWrap/>
            <w:hideMark/>
          </w:tcPr>
          <w:p w14:paraId="2ABDE868" w14:textId="173D654D" w:rsidR="00593C80" w:rsidRPr="00D06443" w:rsidRDefault="00593C80" w:rsidP="000F60BE">
            <w:pPr>
              <w:pStyle w:val="Tabletext"/>
              <w:keepNext/>
              <w:keepLines/>
              <w:widowControl w:val="0"/>
            </w:pPr>
            <w:r w:rsidRPr="00A51140">
              <w:t>$</w:t>
            </w:r>
            <w:r w:rsidR="00F37144" w:rsidRPr="00F37144">
              <w:rPr>
                <w:color w:val="000000"/>
                <w:spacing w:val="53"/>
                <w:shd w:val="solid" w:color="000000" w:fill="000000"/>
                <w:fitText w:val="330" w:id="-1440621305"/>
                <w14:textFill>
                  <w14:solidFill>
                    <w14:srgbClr w14:val="000000">
                      <w14:alpha w14:val="100000"/>
                    </w14:srgbClr>
                  </w14:solidFill>
                </w14:textFill>
              </w:rPr>
              <w:t>|||</w:t>
            </w:r>
            <w:r w:rsidR="00F37144" w:rsidRPr="00F37144">
              <w:rPr>
                <w:color w:val="000000"/>
                <w:spacing w:val="1"/>
                <w:shd w:val="solid" w:color="000000" w:fill="000000"/>
                <w:fitText w:val="330" w:id="-1440621305"/>
                <w14:textFill>
                  <w14:solidFill>
                    <w14:srgbClr w14:val="000000">
                      <w14:alpha w14:val="100000"/>
                    </w14:srgbClr>
                  </w14:solidFill>
                </w14:textFill>
              </w:rPr>
              <w:t>|</w:t>
            </w:r>
          </w:p>
        </w:tc>
        <w:tc>
          <w:tcPr>
            <w:tcW w:w="715" w:type="pct"/>
            <w:noWrap/>
            <w:hideMark/>
          </w:tcPr>
          <w:p w14:paraId="52899860" w14:textId="77777777" w:rsidR="00593C80" w:rsidRPr="00D06443" w:rsidRDefault="00593C80" w:rsidP="00CC065D">
            <w:pPr>
              <w:pStyle w:val="Tabletext"/>
              <w:keepNext/>
              <w:keepLines/>
              <w:widowControl w:val="0"/>
            </w:pPr>
            <w:r w:rsidRPr="00A51140">
              <w:t>$0</w:t>
            </w:r>
          </w:p>
        </w:tc>
        <w:tc>
          <w:tcPr>
            <w:tcW w:w="556" w:type="pct"/>
          </w:tcPr>
          <w:p w14:paraId="03A7765E" w14:textId="77777777" w:rsidR="00593C80" w:rsidRPr="00D06443" w:rsidRDefault="00593C80" w:rsidP="00CC065D">
            <w:pPr>
              <w:pStyle w:val="Tabletext"/>
              <w:keepNext/>
              <w:keepLines/>
              <w:widowControl w:val="0"/>
            </w:pPr>
            <w:r w:rsidRPr="00A51140">
              <w:t>$412</w:t>
            </w:r>
          </w:p>
        </w:tc>
        <w:tc>
          <w:tcPr>
            <w:tcW w:w="1112" w:type="pct"/>
          </w:tcPr>
          <w:p w14:paraId="4A749F4F" w14:textId="77777777" w:rsidR="00593C80" w:rsidRPr="00D06443" w:rsidRDefault="00593C80" w:rsidP="00CC065D">
            <w:pPr>
              <w:pStyle w:val="Tabletext"/>
              <w:keepNext/>
              <w:keepLines/>
              <w:widowControl w:val="0"/>
            </w:pPr>
            <w:r>
              <w:t>Table 74 of the ADAR</w:t>
            </w:r>
          </w:p>
        </w:tc>
      </w:tr>
      <w:tr w:rsidR="00593C80" w:rsidRPr="00D06443" w14:paraId="55FC1261" w14:textId="77777777" w:rsidTr="00CC065D">
        <w:trPr>
          <w:trHeight w:val="315"/>
        </w:trPr>
        <w:tc>
          <w:tcPr>
            <w:tcW w:w="315" w:type="pct"/>
          </w:tcPr>
          <w:p w14:paraId="4B055FA3" w14:textId="77777777" w:rsidR="00593C80" w:rsidRPr="00D06443" w:rsidRDefault="00593C80" w:rsidP="00CC065D">
            <w:pPr>
              <w:pStyle w:val="Tabletext"/>
              <w:keepNext/>
              <w:keepLines/>
              <w:widowControl w:val="0"/>
            </w:pPr>
            <w:r>
              <w:t>C</w:t>
            </w:r>
          </w:p>
        </w:tc>
        <w:tc>
          <w:tcPr>
            <w:tcW w:w="1587" w:type="pct"/>
            <w:noWrap/>
            <w:hideMark/>
          </w:tcPr>
          <w:p w14:paraId="2832BB5F" w14:textId="77777777" w:rsidR="00593C80" w:rsidRPr="00D06443" w:rsidRDefault="00593C80" w:rsidP="00CC065D">
            <w:pPr>
              <w:pStyle w:val="Tabletext"/>
              <w:keepNext/>
              <w:keepLines/>
              <w:widowControl w:val="0"/>
            </w:pPr>
            <w:r w:rsidRPr="00360086">
              <w:t>Capital costs</w:t>
            </w:r>
          </w:p>
        </w:tc>
        <w:tc>
          <w:tcPr>
            <w:tcW w:w="715" w:type="pct"/>
            <w:noWrap/>
            <w:hideMark/>
          </w:tcPr>
          <w:p w14:paraId="3D4AE61B" w14:textId="073D7A0E" w:rsidR="00593C80" w:rsidRPr="00D06443" w:rsidRDefault="00593C80" w:rsidP="000F60BE">
            <w:pPr>
              <w:pStyle w:val="Tabletext"/>
              <w:keepNext/>
              <w:keepLines/>
              <w:widowControl w:val="0"/>
            </w:pPr>
            <w:r w:rsidRPr="00A51140">
              <w:t>$</w:t>
            </w:r>
            <w:r w:rsidR="00F37144" w:rsidRPr="00F37144">
              <w:rPr>
                <w:color w:val="000000"/>
                <w:spacing w:val="53"/>
                <w:shd w:val="solid" w:color="000000" w:fill="000000"/>
                <w:fitText w:val="330" w:id="-1440621304"/>
                <w14:textFill>
                  <w14:solidFill>
                    <w14:srgbClr w14:val="000000">
                      <w14:alpha w14:val="100000"/>
                    </w14:srgbClr>
                  </w14:solidFill>
                </w14:textFill>
              </w:rPr>
              <w:t>|||</w:t>
            </w:r>
            <w:r w:rsidR="00F37144" w:rsidRPr="00F37144">
              <w:rPr>
                <w:color w:val="000000"/>
                <w:spacing w:val="1"/>
                <w:shd w:val="solid" w:color="000000" w:fill="000000"/>
                <w:fitText w:val="330" w:id="-1440621304"/>
                <w14:textFill>
                  <w14:solidFill>
                    <w14:srgbClr w14:val="000000">
                      <w14:alpha w14:val="100000"/>
                    </w14:srgbClr>
                  </w14:solidFill>
                </w14:textFill>
              </w:rPr>
              <w:t>|</w:t>
            </w:r>
          </w:p>
        </w:tc>
        <w:tc>
          <w:tcPr>
            <w:tcW w:w="715" w:type="pct"/>
            <w:noWrap/>
            <w:hideMark/>
          </w:tcPr>
          <w:p w14:paraId="7D6A754B" w14:textId="77777777" w:rsidR="00593C80" w:rsidRPr="00D06443" w:rsidRDefault="00593C80" w:rsidP="00CC065D">
            <w:pPr>
              <w:pStyle w:val="Tabletext"/>
              <w:keepNext/>
              <w:keepLines/>
              <w:widowControl w:val="0"/>
            </w:pPr>
            <w:r w:rsidRPr="00A51140">
              <w:t>$0</w:t>
            </w:r>
          </w:p>
        </w:tc>
        <w:tc>
          <w:tcPr>
            <w:tcW w:w="556" w:type="pct"/>
          </w:tcPr>
          <w:p w14:paraId="7822B621" w14:textId="77777777" w:rsidR="00593C80" w:rsidRPr="00D06443" w:rsidRDefault="00593C80" w:rsidP="00CC065D">
            <w:pPr>
              <w:pStyle w:val="Tabletext"/>
              <w:keepNext/>
              <w:keepLines/>
              <w:widowControl w:val="0"/>
            </w:pPr>
            <w:r w:rsidRPr="00A51140">
              <w:t>$0</w:t>
            </w:r>
          </w:p>
        </w:tc>
        <w:tc>
          <w:tcPr>
            <w:tcW w:w="1112" w:type="pct"/>
          </w:tcPr>
          <w:p w14:paraId="66B201CD" w14:textId="77777777" w:rsidR="00593C80" w:rsidRPr="00D06443" w:rsidRDefault="00593C80" w:rsidP="00CC065D">
            <w:pPr>
              <w:pStyle w:val="Tabletext"/>
              <w:keepNext/>
              <w:keepLines/>
              <w:widowControl w:val="0"/>
            </w:pPr>
            <w:r>
              <w:t>Table 75 of the ADAR</w:t>
            </w:r>
          </w:p>
        </w:tc>
      </w:tr>
      <w:tr w:rsidR="00593C80" w:rsidRPr="00D06443" w14:paraId="571C9EFB" w14:textId="77777777" w:rsidTr="00CC065D">
        <w:trPr>
          <w:trHeight w:val="315"/>
        </w:trPr>
        <w:tc>
          <w:tcPr>
            <w:tcW w:w="315" w:type="pct"/>
          </w:tcPr>
          <w:p w14:paraId="4259E536" w14:textId="77777777" w:rsidR="00593C80" w:rsidRPr="00D06443" w:rsidRDefault="00593C80" w:rsidP="00CC065D">
            <w:pPr>
              <w:pStyle w:val="Tabletext"/>
              <w:keepNext/>
              <w:keepLines/>
              <w:widowControl w:val="0"/>
            </w:pPr>
            <w:r>
              <w:t>D</w:t>
            </w:r>
          </w:p>
        </w:tc>
        <w:tc>
          <w:tcPr>
            <w:tcW w:w="1587" w:type="pct"/>
            <w:noWrap/>
            <w:hideMark/>
          </w:tcPr>
          <w:p w14:paraId="0DBB1785" w14:textId="77777777" w:rsidR="00593C80" w:rsidRPr="00D06443" w:rsidRDefault="00593C80" w:rsidP="00CC065D">
            <w:pPr>
              <w:pStyle w:val="Tabletext"/>
              <w:keepNext/>
              <w:keepLines/>
              <w:widowControl w:val="0"/>
            </w:pPr>
            <w:r w:rsidRPr="00360086">
              <w:t>Hospital stay</w:t>
            </w:r>
          </w:p>
        </w:tc>
        <w:tc>
          <w:tcPr>
            <w:tcW w:w="715" w:type="pct"/>
            <w:noWrap/>
            <w:hideMark/>
          </w:tcPr>
          <w:p w14:paraId="5D82070E" w14:textId="77777777" w:rsidR="00593C80" w:rsidRPr="00D06443" w:rsidRDefault="00593C80" w:rsidP="00CC065D">
            <w:pPr>
              <w:pStyle w:val="Tabletext"/>
              <w:keepNext/>
              <w:keepLines/>
              <w:widowControl w:val="0"/>
            </w:pPr>
            <w:r w:rsidRPr="00A51140">
              <w:t>$1,293</w:t>
            </w:r>
          </w:p>
        </w:tc>
        <w:tc>
          <w:tcPr>
            <w:tcW w:w="715" w:type="pct"/>
            <w:noWrap/>
            <w:hideMark/>
          </w:tcPr>
          <w:p w14:paraId="605597B3" w14:textId="77777777" w:rsidR="00593C80" w:rsidRPr="00D06443" w:rsidRDefault="00593C80" w:rsidP="00CC065D">
            <w:pPr>
              <w:pStyle w:val="Tabletext"/>
              <w:keepNext/>
              <w:keepLines/>
              <w:widowControl w:val="0"/>
            </w:pPr>
            <w:r w:rsidRPr="00A51140">
              <w:t>$1,293</w:t>
            </w:r>
          </w:p>
        </w:tc>
        <w:tc>
          <w:tcPr>
            <w:tcW w:w="556" w:type="pct"/>
          </w:tcPr>
          <w:p w14:paraId="4EA99248" w14:textId="77777777" w:rsidR="00593C80" w:rsidRPr="00D06443" w:rsidRDefault="00593C80" w:rsidP="00CC065D">
            <w:pPr>
              <w:pStyle w:val="Tabletext"/>
              <w:keepNext/>
              <w:keepLines/>
              <w:widowControl w:val="0"/>
            </w:pPr>
            <w:r w:rsidRPr="00A51140">
              <w:t>$3,662</w:t>
            </w:r>
          </w:p>
        </w:tc>
        <w:tc>
          <w:tcPr>
            <w:tcW w:w="1112" w:type="pct"/>
          </w:tcPr>
          <w:p w14:paraId="5A5DAF58" w14:textId="77777777" w:rsidR="00593C80" w:rsidRPr="00D06443" w:rsidRDefault="00593C80" w:rsidP="00CC065D">
            <w:pPr>
              <w:pStyle w:val="Tabletext"/>
              <w:keepNext/>
              <w:keepLines/>
              <w:widowControl w:val="0"/>
            </w:pPr>
            <w:r>
              <w:t>Table 77 of the ADAR</w:t>
            </w:r>
          </w:p>
        </w:tc>
      </w:tr>
      <w:tr w:rsidR="00593C80" w:rsidRPr="00D06443" w14:paraId="3B3766EE" w14:textId="77777777" w:rsidTr="00CC065D">
        <w:trPr>
          <w:trHeight w:val="315"/>
        </w:trPr>
        <w:tc>
          <w:tcPr>
            <w:tcW w:w="315" w:type="pct"/>
          </w:tcPr>
          <w:p w14:paraId="000BDF20" w14:textId="77777777" w:rsidR="00593C80" w:rsidRPr="00D06443" w:rsidRDefault="00593C80" w:rsidP="00CC065D">
            <w:pPr>
              <w:pStyle w:val="Tabletext"/>
              <w:keepNext/>
              <w:keepLines/>
              <w:widowControl w:val="0"/>
            </w:pPr>
            <w:r>
              <w:t>E</w:t>
            </w:r>
          </w:p>
        </w:tc>
        <w:tc>
          <w:tcPr>
            <w:tcW w:w="1587" w:type="pct"/>
            <w:noWrap/>
            <w:hideMark/>
          </w:tcPr>
          <w:p w14:paraId="627B7D3B" w14:textId="77777777" w:rsidR="00593C80" w:rsidRPr="00D06443" w:rsidRDefault="00593C80" w:rsidP="00CC065D">
            <w:pPr>
              <w:pStyle w:val="Tabletext"/>
              <w:keepNext/>
              <w:keepLines/>
              <w:widowControl w:val="0"/>
            </w:pPr>
            <w:r w:rsidRPr="00360086">
              <w:t>Prostheses</w:t>
            </w:r>
          </w:p>
        </w:tc>
        <w:tc>
          <w:tcPr>
            <w:tcW w:w="715" w:type="pct"/>
            <w:noWrap/>
            <w:hideMark/>
          </w:tcPr>
          <w:p w14:paraId="36801987" w14:textId="77777777" w:rsidR="00593C80" w:rsidRPr="00D06443" w:rsidRDefault="00593C80" w:rsidP="00CC065D">
            <w:pPr>
              <w:pStyle w:val="Tabletext"/>
              <w:keepNext/>
              <w:keepLines/>
              <w:widowControl w:val="0"/>
            </w:pPr>
            <w:r w:rsidRPr="00A51140">
              <w:t>$0</w:t>
            </w:r>
          </w:p>
        </w:tc>
        <w:tc>
          <w:tcPr>
            <w:tcW w:w="715" w:type="pct"/>
            <w:noWrap/>
            <w:hideMark/>
          </w:tcPr>
          <w:p w14:paraId="6B601008" w14:textId="77777777" w:rsidR="00593C80" w:rsidRPr="00D06443" w:rsidRDefault="00593C80" w:rsidP="00CC065D">
            <w:pPr>
              <w:pStyle w:val="Tabletext"/>
              <w:keepNext/>
              <w:keepLines/>
              <w:widowControl w:val="0"/>
            </w:pPr>
            <w:r w:rsidRPr="00A51140">
              <w:t>$3,346</w:t>
            </w:r>
          </w:p>
        </w:tc>
        <w:tc>
          <w:tcPr>
            <w:tcW w:w="556" w:type="pct"/>
          </w:tcPr>
          <w:p w14:paraId="5F53E164" w14:textId="77777777" w:rsidR="00593C80" w:rsidRPr="00D06443" w:rsidRDefault="00593C80" w:rsidP="00CC065D">
            <w:pPr>
              <w:pStyle w:val="Tabletext"/>
              <w:keepNext/>
              <w:keepLines/>
              <w:widowControl w:val="0"/>
            </w:pPr>
            <w:r w:rsidRPr="00A51140">
              <w:t>$0</w:t>
            </w:r>
          </w:p>
        </w:tc>
        <w:tc>
          <w:tcPr>
            <w:tcW w:w="1112" w:type="pct"/>
          </w:tcPr>
          <w:p w14:paraId="2FFA951E" w14:textId="77777777" w:rsidR="00593C80" w:rsidRPr="00D06443" w:rsidRDefault="00593C80" w:rsidP="00CC065D">
            <w:pPr>
              <w:pStyle w:val="Tabletext"/>
              <w:keepNext/>
              <w:keepLines/>
              <w:widowControl w:val="0"/>
            </w:pPr>
            <w:r>
              <w:t>Table 78 of the ADAR</w:t>
            </w:r>
          </w:p>
        </w:tc>
      </w:tr>
      <w:tr w:rsidR="00593C80" w:rsidRPr="00D06443" w14:paraId="5F2FF136" w14:textId="77777777" w:rsidTr="00CC065D">
        <w:trPr>
          <w:trHeight w:val="315"/>
        </w:trPr>
        <w:tc>
          <w:tcPr>
            <w:tcW w:w="315" w:type="pct"/>
          </w:tcPr>
          <w:p w14:paraId="577499CB" w14:textId="77777777" w:rsidR="00593C80" w:rsidRPr="004E41F6" w:rsidRDefault="00593C80" w:rsidP="00CC065D">
            <w:pPr>
              <w:pStyle w:val="Tabletext"/>
              <w:keepNext/>
              <w:keepLines/>
              <w:widowControl w:val="0"/>
              <w:rPr>
                <w:b/>
                <w:bCs/>
              </w:rPr>
            </w:pPr>
            <w:r w:rsidRPr="004E41F6">
              <w:rPr>
                <w:b/>
                <w:bCs/>
              </w:rPr>
              <w:t>F</w:t>
            </w:r>
          </w:p>
        </w:tc>
        <w:tc>
          <w:tcPr>
            <w:tcW w:w="1587" w:type="pct"/>
            <w:noWrap/>
            <w:hideMark/>
          </w:tcPr>
          <w:p w14:paraId="2F3CD8B7" w14:textId="77777777" w:rsidR="00593C80" w:rsidRPr="004E41F6" w:rsidRDefault="00593C80" w:rsidP="00CC065D">
            <w:pPr>
              <w:pStyle w:val="Tabletext"/>
              <w:keepNext/>
              <w:keepLines/>
              <w:widowControl w:val="0"/>
              <w:rPr>
                <w:b/>
                <w:bCs/>
              </w:rPr>
            </w:pPr>
            <w:r w:rsidRPr="004E41F6">
              <w:rPr>
                <w:b/>
                <w:bCs/>
              </w:rPr>
              <w:t>Total</w:t>
            </w:r>
          </w:p>
        </w:tc>
        <w:tc>
          <w:tcPr>
            <w:tcW w:w="715" w:type="pct"/>
            <w:noWrap/>
            <w:hideMark/>
          </w:tcPr>
          <w:p w14:paraId="4C52A166" w14:textId="7FBE4E25" w:rsidR="00593C80" w:rsidRPr="004E41F6" w:rsidRDefault="00593C80" w:rsidP="00CC065D">
            <w:pPr>
              <w:pStyle w:val="Tabletext"/>
              <w:keepNext/>
              <w:keepLines/>
              <w:widowControl w:val="0"/>
              <w:rPr>
                <w:b/>
                <w:bCs/>
              </w:rPr>
            </w:pPr>
            <w:r w:rsidRPr="00A51140">
              <w:t>$</w:t>
            </w:r>
            <w:r w:rsidR="00F37144" w:rsidRPr="00F37144">
              <w:rPr>
                <w:color w:val="000000"/>
                <w:spacing w:val="53"/>
                <w:shd w:val="solid" w:color="000000" w:fill="000000"/>
                <w:fitText w:val="330" w:id="-1440621303"/>
                <w14:textFill>
                  <w14:solidFill>
                    <w14:srgbClr w14:val="000000">
                      <w14:alpha w14:val="100000"/>
                    </w14:srgbClr>
                  </w14:solidFill>
                </w14:textFill>
              </w:rPr>
              <w:t>|||</w:t>
            </w:r>
            <w:r w:rsidR="00F37144" w:rsidRPr="00F37144">
              <w:rPr>
                <w:color w:val="000000"/>
                <w:spacing w:val="1"/>
                <w:shd w:val="solid" w:color="000000" w:fill="000000"/>
                <w:fitText w:val="330" w:id="-1440621303"/>
                <w14:textFill>
                  <w14:solidFill>
                    <w14:srgbClr w14:val="000000">
                      <w14:alpha w14:val="100000"/>
                    </w14:srgbClr>
                  </w14:solidFill>
                </w14:textFill>
              </w:rPr>
              <w:t>|</w:t>
            </w:r>
          </w:p>
        </w:tc>
        <w:tc>
          <w:tcPr>
            <w:tcW w:w="715" w:type="pct"/>
            <w:noWrap/>
            <w:hideMark/>
          </w:tcPr>
          <w:p w14:paraId="19069362" w14:textId="77777777" w:rsidR="00593C80" w:rsidRPr="004E41F6" w:rsidRDefault="00593C80" w:rsidP="00CC065D">
            <w:pPr>
              <w:pStyle w:val="Tabletext"/>
              <w:keepNext/>
              <w:keepLines/>
              <w:widowControl w:val="0"/>
              <w:rPr>
                <w:b/>
                <w:bCs/>
              </w:rPr>
            </w:pPr>
            <w:r w:rsidRPr="00A51140">
              <w:t>$5,189</w:t>
            </w:r>
          </w:p>
        </w:tc>
        <w:tc>
          <w:tcPr>
            <w:tcW w:w="556" w:type="pct"/>
          </w:tcPr>
          <w:p w14:paraId="2C50DB76" w14:textId="77777777" w:rsidR="00593C80" w:rsidRPr="004E41F6" w:rsidRDefault="00593C80" w:rsidP="00CC065D">
            <w:pPr>
              <w:pStyle w:val="Tabletext"/>
              <w:keepNext/>
              <w:keepLines/>
              <w:widowControl w:val="0"/>
              <w:rPr>
                <w:b/>
                <w:bCs/>
              </w:rPr>
            </w:pPr>
            <w:r w:rsidRPr="00A51140">
              <w:t>$5,373</w:t>
            </w:r>
          </w:p>
        </w:tc>
        <w:tc>
          <w:tcPr>
            <w:tcW w:w="1112" w:type="pct"/>
          </w:tcPr>
          <w:p w14:paraId="350014EF" w14:textId="77777777" w:rsidR="00593C80" w:rsidRPr="004E41F6" w:rsidRDefault="00593C80" w:rsidP="00CC065D">
            <w:pPr>
              <w:pStyle w:val="Tabletext"/>
              <w:keepNext/>
              <w:keepLines/>
              <w:widowControl w:val="0"/>
              <w:rPr>
                <w:b/>
                <w:bCs/>
              </w:rPr>
            </w:pPr>
            <w:r w:rsidRPr="004E41F6">
              <w:rPr>
                <w:b/>
                <w:bCs/>
              </w:rPr>
              <w:t>A+B+C+D+E</w:t>
            </w:r>
          </w:p>
        </w:tc>
      </w:tr>
      <w:tr w:rsidR="00593C80" w:rsidRPr="00D06443" w14:paraId="0132CF25" w14:textId="77777777" w:rsidTr="00CC065D">
        <w:trPr>
          <w:trHeight w:val="315"/>
        </w:trPr>
        <w:tc>
          <w:tcPr>
            <w:tcW w:w="315" w:type="pct"/>
          </w:tcPr>
          <w:p w14:paraId="4D457D08" w14:textId="77777777" w:rsidR="00593C80" w:rsidRPr="00D06443" w:rsidRDefault="00593C80" w:rsidP="00CC065D">
            <w:pPr>
              <w:pStyle w:val="Tabletext"/>
              <w:keepNext/>
              <w:keepLines/>
              <w:widowControl w:val="0"/>
              <w:rPr>
                <w:b/>
                <w:bCs/>
              </w:rPr>
            </w:pPr>
            <w:r>
              <w:rPr>
                <w:b/>
                <w:bCs/>
              </w:rPr>
              <w:t>G</w:t>
            </w:r>
          </w:p>
        </w:tc>
        <w:tc>
          <w:tcPr>
            <w:tcW w:w="1587" w:type="pct"/>
            <w:noWrap/>
            <w:hideMark/>
          </w:tcPr>
          <w:p w14:paraId="7DDA82A1" w14:textId="77777777" w:rsidR="00593C80" w:rsidRPr="00D06443" w:rsidRDefault="00593C80" w:rsidP="00CC065D">
            <w:pPr>
              <w:pStyle w:val="Tabletext"/>
              <w:keepNext/>
              <w:keepLines/>
              <w:widowControl w:val="0"/>
              <w:rPr>
                <w:b/>
                <w:bCs/>
              </w:rPr>
            </w:pPr>
            <w:r w:rsidRPr="00D06443">
              <w:rPr>
                <w:b/>
                <w:bCs/>
              </w:rPr>
              <w:t xml:space="preserve">Incremental cost of </w:t>
            </w:r>
            <w:r>
              <w:rPr>
                <w:b/>
                <w:bCs/>
              </w:rPr>
              <w:t>TUWA</w:t>
            </w:r>
          </w:p>
        </w:tc>
        <w:tc>
          <w:tcPr>
            <w:tcW w:w="715" w:type="pct"/>
            <w:noWrap/>
            <w:hideMark/>
          </w:tcPr>
          <w:p w14:paraId="42D25BD1" w14:textId="77777777" w:rsidR="00593C80" w:rsidRPr="00BC6C8C" w:rsidRDefault="00593C80" w:rsidP="00CC065D">
            <w:pPr>
              <w:pStyle w:val="Tabletext"/>
              <w:keepNext/>
              <w:keepLines/>
              <w:widowControl w:val="0"/>
              <w:rPr>
                <w:b/>
                <w:bCs/>
              </w:rPr>
            </w:pPr>
          </w:p>
        </w:tc>
        <w:tc>
          <w:tcPr>
            <w:tcW w:w="715" w:type="pct"/>
            <w:noWrap/>
            <w:hideMark/>
          </w:tcPr>
          <w:p w14:paraId="1B19282F" w14:textId="208E4F40" w:rsidR="00593C80" w:rsidRPr="00AD6D74" w:rsidRDefault="00593C80" w:rsidP="00CC065D">
            <w:pPr>
              <w:pStyle w:val="Tabletext"/>
              <w:keepNext/>
              <w:keepLines/>
              <w:widowControl w:val="0"/>
              <w:rPr>
                <w:b/>
                <w:bCs/>
              </w:rPr>
            </w:pPr>
            <w:r w:rsidRPr="00AD6D74">
              <w:rPr>
                <w:b/>
                <w:bCs/>
              </w:rPr>
              <w:t>-$</w:t>
            </w:r>
            <w:r w:rsidR="00F37144" w:rsidRPr="00F37144">
              <w:rPr>
                <w:b/>
                <w:bCs/>
                <w:color w:val="000000"/>
                <w:spacing w:val="58"/>
                <w:shd w:val="solid" w:color="000000" w:fill="000000"/>
                <w:fitText w:val="360" w:id="-1440621302"/>
                <w14:textFill>
                  <w14:solidFill>
                    <w14:srgbClr w14:val="000000">
                      <w14:alpha w14:val="100000"/>
                    </w14:srgbClr>
                  </w14:solidFill>
                </w14:textFill>
              </w:rPr>
              <w:t>|||</w:t>
            </w:r>
            <w:r w:rsidR="00F37144" w:rsidRPr="00F37144">
              <w:rPr>
                <w:b/>
                <w:bCs/>
                <w:color w:val="000000"/>
                <w:spacing w:val="3"/>
                <w:shd w:val="solid" w:color="000000" w:fill="000000"/>
                <w:fitText w:val="360" w:id="-1440621302"/>
                <w14:textFill>
                  <w14:solidFill>
                    <w14:srgbClr w14:val="000000">
                      <w14:alpha w14:val="100000"/>
                    </w14:srgbClr>
                  </w14:solidFill>
                </w14:textFill>
              </w:rPr>
              <w:t>|</w:t>
            </w:r>
          </w:p>
        </w:tc>
        <w:tc>
          <w:tcPr>
            <w:tcW w:w="556" w:type="pct"/>
          </w:tcPr>
          <w:p w14:paraId="2F2762F3" w14:textId="135F77CD" w:rsidR="00593C80" w:rsidRPr="00AD6D74" w:rsidRDefault="00593C80" w:rsidP="00CC065D">
            <w:pPr>
              <w:pStyle w:val="Tabletext"/>
              <w:keepNext/>
              <w:keepLines/>
              <w:widowControl w:val="0"/>
              <w:rPr>
                <w:b/>
                <w:bCs/>
              </w:rPr>
            </w:pPr>
            <w:r w:rsidRPr="00AD6D74">
              <w:rPr>
                <w:b/>
                <w:bCs/>
              </w:rPr>
              <w:t>-$</w:t>
            </w:r>
            <w:r w:rsidR="00F37144" w:rsidRPr="00F37144">
              <w:rPr>
                <w:b/>
                <w:bCs/>
                <w:color w:val="000000"/>
                <w:spacing w:val="58"/>
                <w:shd w:val="solid" w:color="000000" w:fill="000000"/>
                <w:fitText w:val="360" w:id="-1440621301"/>
                <w14:textFill>
                  <w14:solidFill>
                    <w14:srgbClr w14:val="000000">
                      <w14:alpha w14:val="100000"/>
                    </w14:srgbClr>
                  </w14:solidFill>
                </w14:textFill>
              </w:rPr>
              <w:t>|||</w:t>
            </w:r>
            <w:r w:rsidR="00F37144" w:rsidRPr="00F37144">
              <w:rPr>
                <w:b/>
                <w:bCs/>
                <w:color w:val="000000"/>
                <w:spacing w:val="3"/>
                <w:shd w:val="solid" w:color="000000" w:fill="000000"/>
                <w:fitText w:val="360" w:id="-1440621301"/>
                <w14:textFill>
                  <w14:solidFill>
                    <w14:srgbClr w14:val="000000">
                      <w14:alpha w14:val="100000"/>
                    </w14:srgbClr>
                  </w14:solidFill>
                </w14:textFill>
              </w:rPr>
              <w:t>|</w:t>
            </w:r>
          </w:p>
        </w:tc>
        <w:tc>
          <w:tcPr>
            <w:tcW w:w="1112" w:type="pct"/>
          </w:tcPr>
          <w:p w14:paraId="150BCFE2" w14:textId="77777777" w:rsidR="00593C80" w:rsidRPr="00D06443" w:rsidRDefault="00593C80" w:rsidP="00CC065D">
            <w:pPr>
              <w:pStyle w:val="Tabletext"/>
              <w:keepNext/>
              <w:keepLines/>
              <w:widowControl w:val="0"/>
              <w:rPr>
                <w:b/>
                <w:bCs/>
              </w:rPr>
            </w:pPr>
            <w:r>
              <w:rPr>
                <w:b/>
                <w:bCs/>
              </w:rPr>
              <w:t>Calculated</w:t>
            </w:r>
          </w:p>
        </w:tc>
      </w:tr>
    </w:tbl>
    <w:p w14:paraId="15418135" w14:textId="77777777" w:rsidR="00593C80" w:rsidRDefault="00593C80" w:rsidP="00593C80">
      <w:pPr>
        <w:pStyle w:val="Tablenotes1"/>
      </w:pPr>
      <w:r>
        <w:t>Source: Table 5, p24 of the ADAR.</w:t>
      </w:r>
    </w:p>
    <w:p w14:paraId="4CC2EA95" w14:textId="246B62D3" w:rsidR="00593C80" w:rsidRPr="00F92968" w:rsidRDefault="00593C80" w:rsidP="00593C80">
      <w:pPr>
        <w:rPr>
          <w:b/>
          <w:i/>
        </w:rPr>
      </w:pPr>
      <w:r w:rsidRPr="00303C40">
        <w:rPr>
          <w:rStyle w:val="CommentChar"/>
          <w:rFonts w:ascii="Times New Roman" w:hAnsi="Times New Roman" w:cs="Times New Roman"/>
          <w:i w:val="0"/>
          <w:szCs w:val="24"/>
        </w:rPr>
        <w:t>The major cost difference was associated with average length of hospital stay for TURP and number of devices per PUL procedure. The commentary noted it is reasonable to expect that minimally invasive procedur</w:t>
      </w:r>
      <w:r w:rsidR="00F92968">
        <w:rPr>
          <w:rStyle w:val="CommentChar"/>
          <w:rFonts w:ascii="Times New Roman" w:hAnsi="Times New Roman" w:cs="Times New Roman"/>
          <w:i w:val="0"/>
          <w:szCs w:val="24"/>
        </w:rPr>
        <w:t>es would reduce hospital costs.</w:t>
      </w:r>
    </w:p>
    <w:p w14:paraId="6CAE32B3" w14:textId="77777777" w:rsidR="00593C80" w:rsidRPr="006C1969" w:rsidRDefault="00593C80" w:rsidP="00F92968">
      <w:pPr>
        <w:spacing w:before="240"/>
        <w:rPr>
          <w:i/>
        </w:rPr>
      </w:pPr>
      <w:r w:rsidRPr="006C1969">
        <w:rPr>
          <w:i/>
        </w:rPr>
        <w:t>Sensitivity analyses</w:t>
      </w:r>
    </w:p>
    <w:p w14:paraId="1F12F7AB" w14:textId="21EC7510" w:rsidR="00593C80" w:rsidRDefault="00593C80" w:rsidP="00593C80">
      <w:r>
        <w:t xml:space="preserve">The ADAR sensitivity analyses indicated that the primary uncertainties in the cost comparison analysis related to hospitalisation costs across all procedures, capital costs associated with TUWA and </w:t>
      </w:r>
      <w:r w:rsidR="00F92968">
        <w:t>device use associated with PUL.</w:t>
      </w:r>
    </w:p>
    <w:p w14:paraId="5B21ACE7" w14:textId="26113843" w:rsidR="00593C80" w:rsidRDefault="00593C80" w:rsidP="00F92968">
      <w:pPr>
        <w:spacing w:before="240"/>
      </w:pPr>
      <w:r>
        <w:t xml:space="preserve">The commentary noted </w:t>
      </w:r>
      <w:r w:rsidRPr="00525C12">
        <w:t xml:space="preserve">the </w:t>
      </w:r>
      <w:r>
        <w:t>sensitivity analyses showed</w:t>
      </w:r>
      <w:r w:rsidRPr="00525C12">
        <w:t xml:space="preserve"> cost rankings are relatively robust to changes in key assumptions. A reduction in TURP length of stay to </w:t>
      </w:r>
      <w:r w:rsidR="00F37144" w:rsidRPr="00F37144">
        <w:rPr>
          <w:color w:val="000000"/>
          <w:spacing w:val="25"/>
          <w:shd w:val="solid" w:color="000000" w:fill="000000"/>
          <w:fitText w:val="560" w:id="-1440621300"/>
          <w14:textFill>
            <w14:solidFill>
              <w14:srgbClr w14:val="000000">
                <w14:alpha w14:val="100000"/>
              </w14:srgbClr>
            </w14:solidFill>
          </w14:textFill>
        </w:rPr>
        <w:t>|||||||</w:t>
      </w:r>
      <w:r w:rsidR="00F37144" w:rsidRPr="00F37144">
        <w:rPr>
          <w:color w:val="000000"/>
          <w:spacing w:val="1"/>
          <w:shd w:val="solid" w:color="000000" w:fill="000000"/>
          <w:fitText w:val="560" w:id="-1440621300"/>
          <w14:textFill>
            <w14:solidFill>
              <w14:srgbClr w14:val="000000">
                <w14:alpha w14:val="100000"/>
              </w14:srgbClr>
            </w14:solidFill>
          </w14:textFill>
        </w:rPr>
        <w:t>|</w:t>
      </w:r>
      <w:r w:rsidRPr="000F60BE">
        <w:rPr>
          <w:b/>
        </w:rPr>
        <w:t xml:space="preserve"> </w:t>
      </w:r>
      <w:r w:rsidRPr="00525C12">
        <w:t>results in TURP being less costly than TUWA</w:t>
      </w:r>
      <w:r>
        <w:t>.</w:t>
      </w:r>
    </w:p>
    <w:p w14:paraId="4735CBDA" w14:textId="33D0FCFB" w:rsidR="00593C80" w:rsidRDefault="00593C80" w:rsidP="00F92968">
      <w:pPr>
        <w:spacing w:before="240"/>
      </w:pPr>
      <w:r>
        <w:t>The commentary presented a</w:t>
      </w:r>
      <w:r w:rsidRPr="00525C12">
        <w:t xml:space="preserve">dditional sensitivity analyses for the number and cost of loops used in TURP and the use of MBS item 37207 ($880.30). </w:t>
      </w:r>
      <w:r>
        <w:t xml:space="preserve">The commentary noted that these </w:t>
      </w:r>
      <w:r w:rsidRPr="00525C12">
        <w:t xml:space="preserve">had no </w:t>
      </w:r>
      <w:r w:rsidRPr="009157D2">
        <w:t xml:space="preserve">impact on the cost ranking of procedures but changed cost differences to varying degrees. </w:t>
      </w:r>
      <w:r>
        <w:rPr>
          <w:color w:val="000000" w:themeColor="text1"/>
        </w:rPr>
        <w:t xml:space="preserve">If only </w:t>
      </w:r>
      <w:r w:rsidR="00F37144" w:rsidRPr="00F37144">
        <w:rPr>
          <w:color w:val="000000" w:themeColor="text1"/>
          <w:spacing w:val="25"/>
          <w:shd w:val="solid" w:color="000000" w:fill="000000"/>
          <w:fitText w:val="560" w:id="-1440621299"/>
          <w14:textFill>
            <w14:solidFill>
              <w14:schemeClr w14:val="tx1">
                <w14:alpha w14:val="100000"/>
              </w14:schemeClr>
            </w14:solidFill>
          </w14:textFill>
        </w:rPr>
        <w:t>|||||||</w:t>
      </w:r>
      <w:r w:rsidR="00F37144" w:rsidRPr="00F37144">
        <w:rPr>
          <w:color w:val="000000" w:themeColor="text1"/>
          <w:spacing w:val="1"/>
          <w:shd w:val="solid" w:color="000000" w:fill="000000"/>
          <w:fitText w:val="560" w:id="-1440621299"/>
          <w14:textFill>
            <w14:solidFill>
              <w14:schemeClr w14:val="tx1">
                <w14:alpha w14:val="100000"/>
              </w14:schemeClr>
            </w14:solidFill>
          </w14:textFill>
        </w:rPr>
        <w:t>|</w:t>
      </w:r>
      <w:r w:rsidR="001E7F0F">
        <w:rPr>
          <w:color w:val="000000" w:themeColor="text1"/>
        </w:rPr>
        <w:t xml:space="preserve"> </w:t>
      </w:r>
      <w:r w:rsidRPr="009157D2">
        <w:rPr>
          <w:color w:val="000000" w:themeColor="text1"/>
        </w:rPr>
        <w:t>Urolift devices were used per PUL procedure, then PUL would be less costly than TUWA. These estimates differ considerably to base values for TURP length of stay and Urolift devices per procedure included in the cost comparison model.</w:t>
      </w:r>
    </w:p>
    <w:p w14:paraId="7E9898DC" w14:textId="7B9F485E" w:rsidR="00F92968" w:rsidRDefault="00593C80" w:rsidP="00F92968">
      <w:pPr>
        <w:spacing w:before="240"/>
      </w:pPr>
      <w:r>
        <w:fldChar w:fldCharType="begin"/>
      </w:r>
      <w:r>
        <w:instrText xml:space="preserve"> REF _Ref40192037 \h </w:instrText>
      </w:r>
      <w:r>
        <w:fldChar w:fldCharType="separate"/>
      </w:r>
      <w:r w:rsidRPr="00525C12">
        <w:t xml:space="preserve">Table </w:t>
      </w:r>
      <w:r>
        <w:rPr>
          <w:noProof/>
        </w:rPr>
        <w:t>9</w:t>
      </w:r>
      <w:r>
        <w:fldChar w:fldCharType="end"/>
      </w:r>
      <w:r>
        <w:t xml:space="preserve"> presents the sensitivity analyses conducted by the ADAR and commentary around key drivers of the cost comparison.</w:t>
      </w:r>
      <w:r w:rsidR="00F92968">
        <w:br w:type="page"/>
      </w:r>
    </w:p>
    <w:p w14:paraId="390BF587" w14:textId="1AE5C9B8" w:rsidR="00593C80" w:rsidRPr="00C31DA9" w:rsidRDefault="00593C80" w:rsidP="00C31DA9">
      <w:pPr>
        <w:rPr>
          <w:rFonts w:ascii="Arial Narrow" w:hAnsi="Arial Narrow"/>
          <w:b/>
          <w:sz w:val="20"/>
        </w:rPr>
      </w:pPr>
      <w:bookmarkStart w:id="27" w:name="_Ref40192037"/>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9</w:t>
      </w:r>
      <w:r w:rsidRPr="00C31DA9">
        <w:rPr>
          <w:rFonts w:ascii="Arial Narrow" w:hAnsi="Arial Narrow"/>
          <w:b/>
          <w:sz w:val="20"/>
        </w:rPr>
        <w:fldChar w:fldCharType="end"/>
      </w:r>
      <w:bookmarkEnd w:id="27"/>
      <w:r w:rsidRPr="00C31DA9">
        <w:rPr>
          <w:rFonts w:ascii="Arial Narrow" w:hAnsi="Arial Narrow"/>
          <w:b/>
          <w:sz w:val="20"/>
        </w:rPr>
        <w:t xml:space="preserve"> Sensitivity analysis</w:t>
      </w:r>
    </w:p>
    <w:tbl>
      <w:tblPr>
        <w:tblStyle w:val="TableGrid1"/>
        <w:tblW w:w="5000" w:type="pct"/>
        <w:tblLook w:val="04A0" w:firstRow="1" w:lastRow="0" w:firstColumn="1" w:lastColumn="0" w:noHBand="0" w:noVBand="1"/>
        <w:tblDescription w:val="Sensitivity analysis"/>
      </w:tblPr>
      <w:tblGrid>
        <w:gridCol w:w="3830"/>
        <w:gridCol w:w="2593"/>
        <w:gridCol w:w="2593"/>
      </w:tblGrid>
      <w:tr w:rsidR="00593C80" w:rsidRPr="000B40BF" w14:paraId="2E81221E" w14:textId="77777777" w:rsidTr="000B40BF">
        <w:trPr>
          <w:cnfStyle w:val="100000000000" w:firstRow="1" w:lastRow="0" w:firstColumn="0" w:lastColumn="0" w:oddVBand="0" w:evenVBand="0" w:oddHBand="0" w:evenHBand="0" w:firstRowFirstColumn="0" w:firstRowLastColumn="0" w:lastRowFirstColumn="0" w:lastRowLastColumn="0"/>
          <w:trHeight w:val="315"/>
          <w:tblHeader/>
        </w:trPr>
        <w:tc>
          <w:tcPr>
            <w:tcW w:w="2124" w:type="pct"/>
            <w:tcBorders>
              <w:bottom w:val="nil"/>
            </w:tcBorders>
            <w:shd w:val="clear" w:color="auto" w:fill="auto"/>
            <w:noWrap/>
            <w:hideMark/>
          </w:tcPr>
          <w:p w14:paraId="1AD716B5" w14:textId="77777777" w:rsidR="00593C80" w:rsidRPr="000B40BF" w:rsidRDefault="00593C80" w:rsidP="00CC065D">
            <w:pPr>
              <w:keepNext/>
              <w:keepLines/>
              <w:widowControl w:val="0"/>
              <w:ind w:left="6"/>
              <w:rPr>
                <w:rFonts w:ascii="Arial Narrow" w:hAnsi="Arial Narrow"/>
                <w:b/>
                <w:bCs/>
                <w:sz w:val="20"/>
              </w:rPr>
            </w:pPr>
          </w:p>
        </w:tc>
        <w:tc>
          <w:tcPr>
            <w:tcW w:w="2876" w:type="pct"/>
            <w:gridSpan w:val="2"/>
            <w:shd w:val="clear" w:color="auto" w:fill="auto"/>
            <w:noWrap/>
            <w:hideMark/>
          </w:tcPr>
          <w:p w14:paraId="488EEF5A" w14:textId="77777777" w:rsidR="00593C80" w:rsidRPr="000B40BF" w:rsidRDefault="00593C80" w:rsidP="00CC065D">
            <w:pPr>
              <w:keepNext/>
              <w:keepLines/>
              <w:widowControl w:val="0"/>
              <w:ind w:left="6"/>
              <w:jc w:val="center"/>
              <w:rPr>
                <w:rFonts w:ascii="Arial Narrow" w:hAnsi="Arial Narrow"/>
                <w:b/>
                <w:bCs/>
                <w:sz w:val="20"/>
              </w:rPr>
            </w:pPr>
            <w:r w:rsidRPr="000B40BF">
              <w:rPr>
                <w:rFonts w:ascii="Arial Narrow" w:hAnsi="Arial Narrow"/>
                <w:b/>
                <w:bCs/>
                <w:sz w:val="20"/>
              </w:rPr>
              <w:t>Incremental cost of TUWA</w:t>
            </w:r>
          </w:p>
        </w:tc>
      </w:tr>
      <w:tr w:rsidR="00593C80" w:rsidRPr="000B40BF" w14:paraId="4CEA0D04" w14:textId="77777777" w:rsidTr="00CC065D">
        <w:trPr>
          <w:trHeight w:val="315"/>
        </w:trPr>
        <w:tc>
          <w:tcPr>
            <w:tcW w:w="2124" w:type="pct"/>
            <w:tcBorders>
              <w:top w:val="nil"/>
            </w:tcBorders>
            <w:shd w:val="clear" w:color="auto" w:fill="auto"/>
            <w:noWrap/>
          </w:tcPr>
          <w:p w14:paraId="2B06AB3F" w14:textId="77777777" w:rsidR="00593C80" w:rsidRPr="000B40BF" w:rsidRDefault="00593C80" w:rsidP="00CC065D">
            <w:pPr>
              <w:keepNext/>
              <w:keepLines/>
              <w:widowControl w:val="0"/>
              <w:ind w:left="6"/>
              <w:rPr>
                <w:b/>
                <w:bCs/>
                <w:sz w:val="20"/>
              </w:rPr>
            </w:pPr>
          </w:p>
        </w:tc>
        <w:tc>
          <w:tcPr>
            <w:tcW w:w="1438" w:type="pct"/>
            <w:shd w:val="clear" w:color="auto" w:fill="auto"/>
            <w:noWrap/>
            <w:hideMark/>
          </w:tcPr>
          <w:p w14:paraId="39E45B44" w14:textId="77777777" w:rsidR="00593C80" w:rsidRPr="000B40BF" w:rsidRDefault="00593C80" w:rsidP="00CC065D">
            <w:pPr>
              <w:keepNext/>
              <w:keepLines/>
              <w:widowControl w:val="0"/>
              <w:ind w:left="6"/>
              <w:jc w:val="center"/>
              <w:rPr>
                <w:b/>
                <w:bCs/>
                <w:sz w:val="20"/>
              </w:rPr>
            </w:pPr>
            <w:r w:rsidRPr="000B40BF">
              <w:rPr>
                <w:b/>
                <w:bCs/>
                <w:sz w:val="20"/>
              </w:rPr>
              <w:t>TUWA versus PUL</w:t>
            </w:r>
          </w:p>
        </w:tc>
        <w:tc>
          <w:tcPr>
            <w:tcW w:w="1438" w:type="pct"/>
            <w:shd w:val="clear" w:color="auto" w:fill="auto"/>
            <w:noWrap/>
          </w:tcPr>
          <w:p w14:paraId="088E0F35" w14:textId="77777777" w:rsidR="00593C80" w:rsidRPr="000B40BF" w:rsidRDefault="00593C80" w:rsidP="00CC065D">
            <w:pPr>
              <w:keepNext/>
              <w:keepLines/>
              <w:widowControl w:val="0"/>
              <w:ind w:left="6"/>
              <w:jc w:val="center"/>
              <w:rPr>
                <w:b/>
                <w:bCs/>
                <w:sz w:val="20"/>
              </w:rPr>
            </w:pPr>
            <w:r w:rsidRPr="000B40BF">
              <w:rPr>
                <w:b/>
                <w:bCs/>
                <w:sz w:val="20"/>
              </w:rPr>
              <w:t>TUWA versus TURP</w:t>
            </w:r>
          </w:p>
        </w:tc>
      </w:tr>
      <w:tr w:rsidR="00593C80" w:rsidRPr="000B40BF" w14:paraId="44059D99" w14:textId="77777777" w:rsidTr="00CC065D">
        <w:trPr>
          <w:trHeight w:val="315"/>
        </w:trPr>
        <w:tc>
          <w:tcPr>
            <w:tcW w:w="2124" w:type="pct"/>
            <w:tcBorders>
              <w:bottom w:val="single" w:sz="4" w:space="0" w:color="auto"/>
            </w:tcBorders>
            <w:noWrap/>
          </w:tcPr>
          <w:p w14:paraId="4A022519" w14:textId="77777777" w:rsidR="00593C80" w:rsidRPr="000B40BF" w:rsidRDefault="00593C80" w:rsidP="00CC065D">
            <w:pPr>
              <w:pStyle w:val="Tabletext"/>
              <w:rPr>
                <w:szCs w:val="20"/>
              </w:rPr>
            </w:pPr>
            <w:r w:rsidRPr="000B40BF">
              <w:rPr>
                <w:szCs w:val="20"/>
              </w:rPr>
              <w:t>Base case</w:t>
            </w:r>
          </w:p>
        </w:tc>
        <w:tc>
          <w:tcPr>
            <w:tcW w:w="1438" w:type="pct"/>
            <w:tcBorders>
              <w:bottom w:val="single" w:sz="4" w:space="0" w:color="auto"/>
            </w:tcBorders>
            <w:noWrap/>
            <w:hideMark/>
          </w:tcPr>
          <w:p w14:paraId="4F561755" w14:textId="36FC34CA" w:rsidR="00593C80" w:rsidRPr="000B40BF" w:rsidRDefault="00593C80" w:rsidP="00797FF3">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hideMark/>
          </w:tcPr>
          <w:p w14:paraId="34C9FD42" w14:textId="717B0449"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1A681C05" w14:textId="77777777" w:rsidTr="00CC065D">
        <w:trPr>
          <w:trHeight w:val="315"/>
        </w:trPr>
        <w:tc>
          <w:tcPr>
            <w:tcW w:w="2124" w:type="pct"/>
            <w:tcBorders>
              <w:right w:val="nil"/>
            </w:tcBorders>
            <w:noWrap/>
          </w:tcPr>
          <w:p w14:paraId="267BE182" w14:textId="77777777" w:rsidR="00593C80" w:rsidRPr="000B40BF" w:rsidRDefault="00593C80" w:rsidP="00CC065D">
            <w:pPr>
              <w:pStyle w:val="Tabletext"/>
              <w:rPr>
                <w:szCs w:val="20"/>
              </w:rPr>
            </w:pPr>
            <w:r w:rsidRPr="000B40BF">
              <w:rPr>
                <w:szCs w:val="20"/>
              </w:rPr>
              <w:t>TURP hospitalisation costs</w:t>
            </w:r>
          </w:p>
        </w:tc>
        <w:tc>
          <w:tcPr>
            <w:tcW w:w="1438" w:type="pct"/>
            <w:tcBorders>
              <w:left w:val="nil"/>
              <w:right w:val="nil"/>
            </w:tcBorders>
            <w:noWrap/>
          </w:tcPr>
          <w:p w14:paraId="7986F36B" w14:textId="77777777" w:rsidR="00593C80" w:rsidRPr="000B40BF" w:rsidRDefault="00593C80" w:rsidP="00CC065D">
            <w:pPr>
              <w:pStyle w:val="Tabletextcentred"/>
              <w:rPr>
                <w:szCs w:val="20"/>
              </w:rPr>
            </w:pPr>
          </w:p>
        </w:tc>
        <w:tc>
          <w:tcPr>
            <w:tcW w:w="1438" w:type="pct"/>
            <w:tcBorders>
              <w:left w:val="nil"/>
            </w:tcBorders>
            <w:noWrap/>
          </w:tcPr>
          <w:p w14:paraId="49353CBE" w14:textId="77777777" w:rsidR="00593C80" w:rsidRPr="000B40BF" w:rsidRDefault="00593C80" w:rsidP="00CC065D">
            <w:pPr>
              <w:pStyle w:val="Tabletextcentred"/>
              <w:rPr>
                <w:szCs w:val="20"/>
              </w:rPr>
            </w:pPr>
          </w:p>
        </w:tc>
      </w:tr>
      <w:tr w:rsidR="00593C80" w:rsidRPr="000B40BF" w14:paraId="1A00741B" w14:textId="77777777" w:rsidTr="00CC065D">
        <w:trPr>
          <w:trHeight w:val="315"/>
        </w:trPr>
        <w:tc>
          <w:tcPr>
            <w:tcW w:w="2124" w:type="pct"/>
            <w:tcBorders>
              <w:bottom w:val="single" w:sz="4" w:space="0" w:color="auto"/>
            </w:tcBorders>
            <w:noWrap/>
          </w:tcPr>
          <w:p w14:paraId="27079AE0" w14:textId="77777777" w:rsidR="00593C80" w:rsidRPr="000B40BF" w:rsidRDefault="00593C80" w:rsidP="00CC065D">
            <w:pPr>
              <w:pStyle w:val="Tabletext"/>
              <w:rPr>
                <w:szCs w:val="20"/>
              </w:rPr>
            </w:pPr>
            <w:r w:rsidRPr="000B40BF">
              <w:rPr>
                <w:szCs w:val="20"/>
              </w:rPr>
              <w:t>ALOS for TURP = 1 day</w:t>
            </w:r>
            <w:r w:rsidRPr="000B40BF">
              <w:rPr>
                <w:szCs w:val="20"/>
              </w:rPr>
              <w:br/>
              <w:t>(Base case: 2 days)</w:t>
            </w:r>
          </w:p>
        </w:tc>
        <w:tc>
          <w:tcPr>
            <w:tcW w:w="1438" w:type="pct"/>
            <w:tcBorders>
              <w:bottom w:val="single" w:sz="4" w:space="0" w:color="auto"/>
            </w:tcBorders>
            <w:noWrap/>
          </w:tcPr>
          <w:p w14:paraId="69CD398C" w14:textId="2A6FFC75" w:rsidR="00593C80" w:rsidRPr="000B40BF" w:rsidRDefault="00593C80" w:rsidP="00797FF3">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tcPr>
          <w:p w14:paraId="01259637" w14:textId="4F83C00E"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62D40746" w14:textId="77777777" w:rsidTr="00CC065D">
        <w:trPr>
          <w:trHeight w:val="315"/>
        </w:trPr>
        <w:tc>
          <w:tcPr>
            <w:tcW w:w="2124" w:type="pct"/>
            <w:tcBorders>
              <w:bottom w:val="single" w:sz="4" w:space="0" w:color="auto"/>
            </w:tcBorders>
            <w:noWrap/>
          </w:tcPr>
          <w:p w14:paraId="1E72E529" w14:textId="77777777" w:rsidR="00593C80" w:rsidRPr="000B40BF" w:rsidRDefault="00593C80" w:rsidP="00CC065D">
            <w:pPr>
              <w:pStyle w:val="Tabletext"/>
              <w:rPr>
                <w:szCs w:val="20"/>
              </w:rPr>
            </w:pPr>
            <w:r w:rsidRPr="000B40BF">
              <w:rPr>
                <w:szCs w:val="20"/>
              </w:rPr>
              <w:t>ALOS for TURP = 3 days</w:t>
            </w:r>
            <w:r w:rsidRPr="000B40BF">
              <w:rPr>
                <w:szCs w:val="20"/>
              </w:rPr>
              <w:br/>
              <w:t>(Base case: 2 days)</w:t>
            </w:r>
          </w:p>
        </w:tc>
        <w:tc>
          <w:tcPr>
            <w:tcW w:w="1438" w:type="pct"/>
            <w:tcBorders>
              <w:bottom w:val="single" w:sz="4" w:space="0" w:color="auto"/>
            </w:tcBorders>
            <w:noWrap/>
          </w:tcPr>
          <w:p w14:paraId="38CE2176" w14:textId="47C4FAE0"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tcPr>
          <w:p w14:paraId="56E6799B" w14:textId="7C3A85CE"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4129087F" w14:textId="77777777" w:rsidTr="00CC065D">
        <w:trPr>
          <w:trHeight w:val="315"/>
        </w:trPr>
        <w:tc>
          <w:tcPr>
            <w:tcW w:w="2124" w:type="pct"/>
            <w:tcBorders>
              <w:right w:val="nil"/>
            </w:tcBorders>
            <w:noWrap/>
          </w:tcPr>
          <w:p w14:paraId="7B27EBB5" w14:textId="77777777" w:rsidR="00593C80" w:rsidRPr="000B40BF" w:rsidRDefault="00593C80" w:rsidP="00CC065D">
            <w:pPr>
              <w:pStyle w:val="Tabletext"/>
              <w:rPr>
                <w:szCs w:val="20"/>
              </w:rPr>
            </w:pPr>
            <w:r w:rsidRPr="000B40BF">
              <w:rPr>
                <w:szCs w:val="20"/>
              </w:rPr>
              <w:t>TUWA capital costs</w:t>
            </w:r>
          </w:p>
        </w:tc>
        <w:tc>
          <w:tcPr>
            <w:tcW w:w="1438" w:type="pct"/>
            <w:tcBorders>
              <w:left w:val="nil"/>
              <w:right w:val="nil"/>
            </w:tcBorders>
            <w:noWrap/>
          </w:tcPr>
          <w:p w14:paraId="458A7271" w14:textId="77777777" w:rsidR="00593C80" w:rsidRPr="000B40BF" w:rsidRDefault="00593C80" w:rsidP="00CC065D">
            <w:pPr>
              <w:pStyle w:val="Tabletextcentred"/>
              <w:rPr>
                <w:szCs w:val="20"/>
              </w:rPr>
            </w:pPr>
          </w:p>
        </w:tc>
        <w:tc>
          <w:tcPr>
            <w:tcW w:w="1438" w:type="pct"/>
            <w:tcBorders>
              <w:left w:val="nil"/>
            </w:tcBorders>
            <w:noWrap/>
          </w:tcPr>
          <w:p w14:paraId="6B554445" w14:textId="77777777" w:rsidR="00593C80" w:rsidRPr="000B40BF" w:rsidRDefault="00593C80" w:rsidP="00CC065D">
            <w:pPr>
              <w:pStyle w:val="Tabletextcentred"/>
              <w:rPr>
                <w:szCs w:val="20"/>
              </w:rPr>
            </w:pPr>
          </w:p>
        </w:tc>
      </w:tr>
      <w:tr w:rsidR="00593C80" w:rsidRPr="000B40BF" w14:paraId="6AD8C4C8" w14:textId="77777777" w:rsidTr="00CC065D">
        <w:trPr>
          <w:trHeight w:val="315"/>
        </w:trPr>
        <w:tc>
          <w:tcPr>
            <w:tcW w:w="2124" w:type="pct"/>
            <w:noWrap/>
          </w:tcPr>
          <w:p w14:paraId="5E37CCAC" w14:textId="77777777" w:rsidR="00593C80" w:rsidRPr="000B40BF" w:rsidRDefault="00593C80" w:rsidP="00CC065D">
            <w:pPr>
              <w:pStyle w:val="Tabletext"/>
              <w:rPr>
                <w:szCs w:val="20"/>
              </w:rPr>
            </w:pPr>
            <w:r w:rsidRPr="000B40BF">
              <w:rPr>
                <w:szCs w:val="20"/>
              </w:rPr>
              <w:t>Procedures per device per year = 10</w:t>
            </w:r>
            <w:r w:rsidRPr="000B40BF">
              <w:rPr>
                <w:szCs w:val="20"/>
              </w:rPr>
              <w:br/>
              <w:t>(Base case: 50)</w:t>
            </w:r>
          </w:p>
        </w:tc>
        <w:tc>
          <w:tcPr>
            <w:tcW w:w="1438" w:type="pct"/>
            <w:noWrap/>
          </w:tcPr>
          <w:p w14:paraId="1DB3C8D7" w14:textId="2C0F9751" w:rsidR="00593C80" w:rsidRPr="000B40BF" w:rsidRDefault="00593C80" w:rsidP="00797FF3">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noWrap/>
          </w:tcPr>
          <w:p w14:paraId="152C983B" w14:textId="3BAA1307"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4F52A02F" w14:textId="77777777" w:rsidTr="00CC065D">
        <w:trPr>
          <w:trHeight w:val="315"/>
        </w:trPr>
        <w:tc>
          <w:tcPr>
            <w:tcW w:w="2124" w:type="pct"/>
            <w:tcBorders>
              <w:bottom w:val="single" w:sz="4" w:space="0" w:color="auto"/>
            </w:tcBorders>
            <w:noWrap/>
          </w:tcPr>
          <w:p w14:paraId="19021316" w14:textId="77777777" w:rsidR="00593C80" w:rsidRPr="000B40BF" w:rsidRDefault="00593C80" w:rsidP="00CC065D">
            <w:pPr>
              <w:pStyle w:val="Tabletext"/>
              <w:rPr>
                <w:szCs w:val="20"/>
              </w:rPr>
            </w:pPr>
            <w:r w:rsidRPr="000B40BF">
              <w:rPr>
                <w:szCs w:val="20"/>
              </w:rPr>
              <w:t>Portable generator life span = 5 years</w:t>
            </w:r>
            <w:r w:rsidRPr="000B40BF">
              <w:rPr>
                <w:szCs w:val="20"/>
              </w:rPr>
              <w:br/>
              <w:t>(Base case: 10 years)</w:t>
            </w:r>
          </w:p>
        </w:tc>
        <w:tc>
          <w:tcPr>
            <w:tcW w:w="1438" w:type="pct"/>
            <w:tcBorders>
              <w:bottom w:val="single" w:sz="4" w:space="0" w:color="auto"/>
            </w:tcBorders>
            <w:noWrap/>
          </w:tcPr>
          <w:p w14:paraId="7FA2F227" w14:textId="1A36FC19"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tcPr>
          <w:p w14:paraId="2930C718" w14:textId="27922032"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683BD0CC" w14:textId="77777777" w:rsidTr="00CC065D">
        <w:trPr>
          <w:trHeight w:val="315"/>
        </w:trPr>
        <w:tc>
          <w:tcPr>
            <w:tcW w:w="2124" w:type="pct"/>
            <w:tcBorders>
              <w:right w:val="nil"/>
            </w:tcBorders>
            <w:noWrap/>
          </w:tcPr>
          <w:p w14:paraId="2FD81B51" w14:textId="77777777" w:rsidR="00593C80" w:rsidRPr="000B40BF" w:rsidRDefault="00593C80" w:rsidP="00CC065D">
            <w:pPr>
              <w:pStyle w:val="Tabletext"/>
              <w:rPr>
                <w:szCs w:val="20"/>
              </w:rPr>
            </w:pPr>
            <w:r w:rsidRPr="000B40BF">
              <w:rPr>
                <w:szCs w:val="20"/>
              </w:rPr>
              <w:t>PUL prostheses costs</w:t>
            </w:r>
          </w:p>
        </w:tc>
        <w:tc>
          <w:tcPr>
            <w:tcW w:w="1438" w:type="pct"/>
            <w:tcBorders>
              <w:left w:val="nil"/>
              <w:right w:val="nil"/>
            </w:tcBorders>
            <w:noWrap/>
          </w:tcPr>
          <w:p w14:paraId="109CD004" w14:textId="77777777" w:rsidR="00593C80" w:rsidRPr="000B40BF" w:rsidRDefault="00593C80" w:rsidP="00CC065D">
            <w:pPr>
              <w:pStyle w:val="Tabletextcentred"/>
              <w:rPr>
                <w:szCs w:val="20"/>
              </w:rPr>
            </w:pPr>
          </w:p>
        </w:tc>
        <w:tc>
          <w:tcPr>
            <w:tcW w:w="1438" w:type="pct"/>
            <w:tcBorders>
              <w:left w:val="nil"/>
            </w:tcBorders>
            <w:noWrap/>
          </w:tcPr>
          <w:p w14:paraId="6AE4D7E8" w14:textId="77777777" w:rsidR="00593C80" w:rsidRPr="000B40BF" w:rsidRDefault="00593C80" w:rsidP="00CC065D">
            <w:pPr>
              <w:pStyle w:val="Tabletextcentred"/>
              <w:rPr>
                <w:szCs w:val="20"/>
              </w:rPr>
            </w:pPr>
          </w:p>
        </w:tc>
      </w:tr>
      <w:tr w:rsidR="00593C80" w:rsidRPr="000B40BF" w14:paraId="0DC812D1" w14:textId="77777777" w:rsidTr="00CC065D">
        <w:trPr>
          <w:trHeight w:val="315"/>
        </w:trPr>
        <w:tc>
          <w:tcPr>
            <w:tcW w:w="2124" w:type="pct"/>
            <w:noWrap/>
          </w:tcPr>
          <w:p w14:paraId="59C60324" w14:textId="77777777" w:rsidR="00593C80" w:rsidRPr="000B40BF" w:rsidRDefault="00593C80" w:rsidP="00CC065D">
            <w:pPr>
              <w:pStyle w:val="Tabletext"/>
              <w:rPr>
                <w:szCs w:val="20"/>
              </w:rPr>
            </w:pPr>
            <w:r w:rsidRPr="000B40BF">
              <w:rPr>
                <w:szCs w:val="20"/>
              </w:rPr>
              <w:t>Urolift devices per procedure = 3</w:t>
            </w:r>
            <w:r w:rsidRPr="000B40BF">
              <w:rPr>
                <w:szCs w:val="20"/>
              </w:rPr>
              <w:br/>
              <w:t>(Base case: 4.7)</w:t>
            </w:r>
          </w:p>
        </w:tc>
        <w:tc>
          <w:tcPr>
            <w:tcW w:w="1438" w:type="pct"/>
            <w:noWrap/>
          </w:tcPr>
          <w:p w14:paraId="1C735E89" w14:textId="1BB52A9A"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noWrap/>
          </w:tcPr>
          <w:p w14:paraId="10FE7B2C" w14:textId="25ED113A"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5A4EAE08" w14:textId="77777777" w:rsidTr="00CC065D">
        <w:trPr>
          <w:trHeight w:val="315"/>
        </w:trPr>
        <w:tc>
          <w:tcPr>
            <w:tcW w:w="2124" w:type="pct"/>
            <w:noWrap/>
          </w:tcPr>
          <w:p w14:paraId="4F868882" w14:textId="77777777" w:rsidR="00593C80" w:rsidRPr="000B40BF" w:rsidRDefault="00593C80" w:rsidP="00CC065D">
            <w:pPr>
              <w:pStyle w:val="Tabletext"/>
              <w:rPr>
                <w:szCs w:val="20"/>
              </w:rPr>
            </w:pPr>
            <w:r w:rsidRPr="000B40BF">
              <w:rPr>
                <w:szCs w:val="20"/>
              </w:rPr>
              <w:t>Urolift devices per procedure = 4</w:t>
            </w:r>
            <w:r w:rsidRPr="000B40BF">
              <w:rPr>
                <w:szCs w:val="20"/>
              </w:rPr>
              <w:br/>
              <w:t>(Base case: 4.7)</w:t>
            </w:r>
          </w:p>
        </w:tc>
        <w:tc>
          <w:tcPr>
            <w:tcW w:w="1438" w:type="pct"/>
            <w:noWrap/>
          </w:tcPr>
          <w:p w14:paraId="772FBFFC" w14:textId="277993AC" w:rsidR="00593C80" w:rsidRPr="000B40BF" w:rsidRDefault="00593C80" w:rsidP="00797FF3">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noWrap/>
          </w:tcPr>
          <w:p w14:paraId="7DE521CD" w14:textId="04863AB4"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2905BC81" w14:textId="77777777" w:rsidTr="00CC065D">
        <w:trPr>
          <w:trHeight w:val="315"/>
        </w:trPr>
        <w:tc>
          <w:tcPr>
            <w:tcW w:w="2124" w:type="pct"/>
            <w:noWrap/>
          </w:tcPr>
          <w:p w14:paraId="17774CCA" w14:textId="77777777" w:rsidR="00593C80" w:rsidRPr="000B40BF" w:rsidRDefault="00593C80" w:rsidP="00CC065D">
            <w:pPr>
              <w:pStyle w:val="Tabletext"/>
              <w:rPr>
                <w:szCs w:val="20"/>
              </w:rPr>
            </w:pPr>
            <w:r w:rsidRPr="000B40BF">
              <w:rPr>
                <w:szCs w:val="20"/>
              </w:rPr>
              <w:t>Urolift devices per procedure = 5</w:t>
            </w:r>
            <w:r w:rsidRPr="000B40BF">
              <w:rPr>
                <w:szCs w:val="20"/>
              </w:rPr>
              <w:br/>
              <w:t>(Base case: 4.7)</w:t>
            </w:r>
          </w:p>
        </w:tc>
        <w:tc>
          <w:tcPr>
            <w:tcW w:w="1438" w:type="pct"/>
            <w:noWrap/>
          </w:tcPr>
          <w:p w14:paraId="56C999BA" w14:textId="69A40E00"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c>
          <w:tcPr>
            <w:tcW w:w="1438" w:type="pct"/>
            <w:noWrap/>
          </w:tcPr>
          <w:p w14:paraId="0F1B6531" w14:textId="70EB45BF" w:rsidR="00593C80" w:rsidRPr="000B40BF" w:rsidRDefault="00593C80" w:rsidP="00CC065D">
            <w:pPr>
              <w:pStyle w:val="Tabletextcentred"/>
              <w:rPr>
                <w:szCs w:val="20"/>
              </w:rPr>
            </w:pPr>
            <w:r w:rsidRPr="000B40BF">
              <w:rPr>
                <w:szCs w:val="20"/>
              </w:rPr>
              <w:t>-$</w:t>
            </w:r>
            <w:r w:rsidR="00F37144" w:rsidRPr="00F37144">
              <w:rPr>
                <w:color w:val="000000"/>
                <w:szCs w:val="20"/>
                <w:shd w:val="solid" w:color="000000" w:fill="000000"/>
                <w14:textFill>
                  <w14:solidFill>
                    <w14:srgbClr w14:val="000000">
                      <w14:alpha w14:val="100000"/>
                    </w14:srgbClr>
                  </w14:solidFill>
                </w14:textFill>
              </w:rPr>
              <w:t>|</w:t>
            </w:r>
          </w:p>
        </w:tc>
      </w:tr>
      <w:tr w:rsidR="00593C80" w:rsidRPr="000B40BF" w14:paraId="66670F53" w14:textId="77777777" w:rsidTr="00CC065D">
        <w:trPr>
          <w:trHeight w:val="315"/>
        </w:trPr>
        <w:tc>
          <w:tcPr>
            <w:tcW w:w="2124" w:type="pct"/>
            <w:noWrap/>
            <w:vAlign w:val="center"/>
          </w:tcPr>
          <w:p w14:paraId="5C1D6113" w14:textId="77777777" w:rsidR="00593C80" w:rsidRPr="000B40BF" w:rsidRDefault="00593C80" w:rsidP="00CC065D">
            <w:pPr>
              <w:pStyle w:val="Tabletext"/>
              <w:rPr>
                <w:iCs/>
                <w:szCs w:val="20"/>
              </w:rPr>
            </w:pPr>
            <w:r w:rsidRPr="000B40BF">
              <w:rPr>
                <w:iCs/>
                <w:szCs w:val="20"/>
              </w:rPr>
              <w:t xml:space="preserve">MBS item 37207 $880.30. </w:t>
            </w:r>
          </w:p>
          <w:p w14:paraId="6E22094A" w14:textId="77777777" w:rsidR="00593C80" w:rsidRPr="000B40BF" w:rsidRDefault="00593C80" w:rsidP="00CC065D">
            <w:pPr>
              <w:pStyle w:val="Tabletext"/>
              <w:rPr>
                <w:iCs/>
                <w:szCs w:val="20"/>
              </w:rPr>
            </w:pPr>
            <w:r w:rsidRPr="000B40BF">
              <w:rPr>
                <w:iCs/>
                <w:szCs w:val="20"/>
              </w:rPr>
              <w:t>(Base case: TUNA MBS $842.10)</w:t>
            </w:r>
          </w:p>
        </w:tc>
        <w:tc>
          <w:tcPr>
            <w:tcW w:w="1438" w:type="pct"/>
            <w:noWrap/>
            <w:vAlign w:val="center"/>
          </w:tcPr>
          <w:p w14:paraId="2ACB5199" w14:textId="70F2C037" w:rsidR="00593C80" w:rsidRPr="000B40BF" w:rsidRDefault="00593C80" w:rsidP="00CC065D">
            <w:pPr>
              <w:pStyle w:val="Tabletextcentred"/>
              <w:rPr>
                <w:iCs/>
                <w:szCs w:val="20"/>
              </w:rPr>
            </w:pPr>
            <w:r w:rsidRPr="000B40BF">
              <w:rPr>
                <w:rFonts w:cs="Calibri"/>
                <w:iCs/>
                <w:szCs w:val="20"/>
              </w:rPr>
              <w:t>-$</w:t>
            </w:r>
            <w:r w:rsidR="00F37144" w:rsidRPr="00F37144">
              <w:rPr>
                <w:rFonts w:cs="Calibri"/>
                <w:iCs/>
                <w:color w:val="000000"/>
                <w:szCs w:val="20"/>
                <w:shd w:val="solid" w:color="000000" w:fill="000000"/>
                <w14:textFill>
                  <w14:solidFill>
                    <w14:srgbClr w14:val="000000">
                      <w14:alpha w14:val="100000"/>
                    </w14:srgbClr>
                  </w14:solidFill>
                </w14:textFill>
              </w:rPr>
              <w:t>|</w:t>
            </w:r>
          </w:p>
        </w:tc>
        <w:tc>
          <w:tcPr>
            <w:tcW w:w="1438" w:type="pct"/>
            <w:noWrap/>
            <w:vAlign w:val="center"/>
          </w:tcPr>
          <w:p w14:paraId="55061BD8" w14:textId="4E4510EA" w:rsidR="00593C80" w:rsidRPr="000B40BF" w:rsidRDefault="00593C80" w:rsidP="00CC065D">
            <w:pPr>
              <w:pStyle w:val="Tabletextcentred"/>
              <w:rPr>
                <w:iCs/>
                <w:szCs w:val="20"/>
              </w:rPr>
            </w:pPr>
            <w:r w:rsidRPr="000B40BF">
              <w:rPr>
                <w:rFonts w:cs="Calibri"/>
                <w:iCs/>
                <w:szCs w:val="20"/>
              </w:rPr>
              <w:t>-$</w:t>
            </w:r>
            <w:r w:rsidR="00F37144" w:rsidRPr="00F37144">
              <w:rPr>
                <w:rFonts w:cs="Calibri"/>
                <w:iCs/>
                <w:color w:val="000000"/>
                <w:szCs w:val="20"/>
                <w:shd w:val="solid" w:color="000000" w:fill="000000"/>
                <w14:textFill>
                  <w14:solidFill>
                    <w14:srgbClr w14:val="000000">
                      <w14:alpha w14:val="100000"/>
                    </w14:srgbClr>
                  </w14:solidFill>
                </w14:textFill>
              </w:rPr>
              <w:t>|</w:t>
            </w:r>
          </w:p>
        </w:tc>
      </w:tr>
      <w:tr w:rsidR="00593C80" w:rsidRPr="000B40BF" w14:paraId="1D8BB448" w14:textId="77777777" w:rsidTr="00CC065D">
        <w:trPr>
          <w:trHeight w:val="315"/>
        </w:trPr>
        <w:tc>
          <w:tcPr>
            <w:tcW w:w="2124" w:type="pct"/>
            <w:noWrap/>
            <w:vAlign w:val="center"/>
          </w:tcPr>
          <w:p w14:paraId="1AC3C589" w14:textId="77777777" w:rsidR="00593C80" w:rsidRPr="000B40BF" w:rsidRDefault="00593C80" w:rsidP="00CC065D">
            <w:pPr>
              <w:pStyle w:val="Tabletext"/>
              <w:rPr>
                <w:iCs/>
                <w:szCs w:val="20"/>
              </w:rPr>
            </w:pPr>
            <w:r w:rsidRPr="000B40BF">
              <w:rPr>
                <w:iCs/>
                <w:szCs w:val="20"/>
              </w:rPr>
              <w:t>No. of loops/fibres used per TURP patient = 1</w:t>
            </w:r>
          </w:p>
          <w:p w14:paraId="637DDF33" w14:textId="77777777" w:rsidR="00593C80" w:rsidRPr="000B40BF" w:rsidRDefault="00593C80" w:rsidP="00CC065D">
            <w:pPr>
              <w:pStyle w:val="Tabletext"/>
              <w:rPr>
                <w:iCs/>
                <w:szCs w:val="20"/>
              </w:rPr>
            </w:pPr>
            <w:r w:rsidRPr="000B40BF">
              <w:rPr>
                <w:iCs/>
                <w:szCs w:val="20"/>
              </w:rPr>
              <w:t>(Base case: 1.13)</w:t>
            </w:r>
          </w:p>
        </w:tc>
        <w:tc>
          <w:tcPr>
            <w:tcW w:w="1438" w:type="pct"/>
            <w:tcBorders>
              <w:bottom w:val="single" w:sz="4" w:space="0" w:color="auto"/>
            </w:tcBorders>
            <w:noWrap/>
            <w:vAlign w:val="center"/>
          </w:tcPr>
          <w:p w14:paraId="6EE89DD6" w14:textId="16D6FA31" w:rsidR="00593C80" w:rsidRPr="000B40BF" w:rsidRDefault="00593C80" w:rsidP="00CC065D">
            <w:pPr>
              <w:pStyle w:val="Tabletextcentred"/>
              <w:rPr>
                <w:iCs/>
                <w:szCs w:val="20"/>
              </w:rPr>
            </w:pPr>
            <w:r w:rsidRPr="000B40BF">
              <w:rPr>
                <w:rFonts w:cs="Calibri"/>
                <w:iCs/>
                <w:szCs w:val="20"/>
              </w:rPr>
              <w:t>-$</w:t>
            </w:r>
            <w:r w:rsidR="00F37144" w:rsidRPr="00F37144">
              <w:rPr>
                <w:rFonts w:cs="Calibri"/>
                <w:iCs/>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vAlign w:val="center"/>
          </w:tcPr>
          <w:p w14:paraId="6CFC13AD" w14:textId="30EB5949" w:rsidR="00593C80" w:rsidRPr="000B40BF" w:rsidRDefault="00593C80" w:rsidP="00CC065D">
            <w:pPr>
              <w:pStyle w:val="Tabletextcentred"/>
              <w:rPr>
                <w:iCs/>
                <w:szCs w:val="20"/>
              </w:rPr>
            </w:pPr>
            <w:r w:rsidRPr="000B40BF">
              <w:rPr>
                <w:rFonts w:cs="Calibri"/>
                <w:iCs/>
                <w:szCs w:val="20"/>
              </w:rPr>
              <w:t>-$</w:t>
            </w:r>
            <w:r w:rsidR="00F37144" w:rsidRPr="00F37144">
              <w:rPr>
                <w:rFonts w:cs="Calibri"/>
                <w:iCs/>
                <w:color w:val="000000"/>
                <w:szCs w:val="20"/>
                <w:shd w:val="solid" w:color="000000" w:fill="000000"/>
                <w14:textFill>
                  <w14:solidFill>
                    <w14:srgbClr w14:val="000000">
                      <w14:alpha w14:val="100000"/>
                    </w14:srgbClr>
                  </w14:solidFill>
                </w14:textFill>
              </w:rPr>
              <w:t>|</w:t>
            </w:r>
          </w:p>
        </w:tc>
      </w:tr>
      <w:tr w:rsidR="00593C80" w:rsidRPr="000B40BF" w14:paraId="72A0D814" w14:textId="77777777" w:rsidTr="00CC065D">
        <w:trPr>
          <w:trHeight w:val="315"/>
        </w:trPr>
        <w:tc>
          <w:tcPr>
            <w:tcW w:w="2124" w:type="pct"/>
            <w:noWrap/>
            <w:vAlign w:val="center"/>
          </w:tcPr>
          <w:p w14:paraId="138FFF4E" w14:textId="77777777" w:rsidR="00593C80" w:rsidRPr="000B40BF" w:rsidRDefault="00593C80" w:rsidP="00CC065D">
            <w:pPr>
              <w:pStyle w:val="Tabletext"/>
              <w:rPr>
                <w:iCs/>
                <w:szCs w:val="20"/>
              </w:rPr>
            </w:pPr>
            <w:r w:rsidRPr="000B40BF">
              <w:rPr>
                <w:iCs/>
                <w:szCs w:val="20"/>
              </w:rPr>
              <w:t>Cost per loop used per TURP patient = $402</w:t>
            </w:r>
          </w:p>
          <w:p w14:paraId="16422250" w14:textId="77777777" w:rsidR="00593C80" w:rsidRPr="000B40BF" w:rsidRDefault="00593C80" w:rsidP="00CC065D">
            <w:pPr>
              <w:pStyle w:val="Tabletext"/>
              <w:rPr>
                <w:iCs/>
                <w:szCs w:val="20"/>
              </w:rPr>
            </w:pPr>
            <w:r w:rsidRPr="000B40BF">
              <w:rPr>
                <w:iCs/>
                <w:szCs w:val="20"/>
              </w:rPr>
              <w:t>(Base case: $365 per loop)</w:t>
            </w:r>
          </w:p>
        </w:tc>
        <w:tc>
          <w:tcPr>
            <w:tcW w:w="1438" w:type="pct"/>
            <w:noWrap/>
            <w:vAlign w:val="center"/>
          </w:tcPr>
          <w:p w14:paraId="022B1BC7" w14:textId="3D62F8A8" w:rsidR="00593C80" w:rsidRPr="000B40BF" w:rsidRDefault="00593C80" w:rsidP="00797FF3">
            <w:pPr>
              <w:pStyle w:val="Tabletextcentred"/>
              <w:rPr>
                <w:iCs/>
                <w:szCs w:val="20"/>
              </w:rPr>
            </w:pPr>
            <w:r w:rsidRPr="000B40BF">
              <w:rPr>
                <w:iCs/>
                <w:szCs w:val="20"/>
              </w:rPr>
              <w:t>-$</w:t>
            </w:r>
            <w:r w:rsidR="00F37144" w:rsidRPr="00F37144">
              <w:rPr>
                <w:iCs/>
                <w:color w:val="000000"/>
                <w:szCs w:val="20"/>
                <w:shd w:val="solid" w:color="000000" w:fill="000000"/>
                <w14:textFill>
                  <w14:solidFill>
                    <w14:srgbClr w14:val="000000">
                      <w14:alpha w14:val="100000"/>
                    </w14:srgbClr>
                  </w14:solidFill>
                </w14:textFill>
              </w:rPr>
              <w:t>|</w:t>
            </w:r>
          </w:p>
        </w:tc>
        <w:tc>
          <w:tcPr>
            <w:tcW w:w="1438" w:type="pct"/>
            <w:noWrap/>
            <w:vAlign w:val="center"/>
          </w:tcPr>
          <w:p w14:paraId="4AD5440F" w14:textId="4C86ED5E" w:rsidR="00593C80" w:rsidRPr="000B40BF" w:rsidRDefault="00593C80" w:rsidP="00CC065D">
            <w:pPr>
              <w:pStyle w:val="Tabletextcentred"/>
              <w:rPr>
                <w:iCs/>
                <w:szCs w:val="20"/>
              </w:rPr>
            </w:pPr>
            <w:r w:rsidRPr="000B40BF">
              <w:rPr>
                <w:iCs/>
                <w:szCs w:val="20"/>
              </w:rPr>
              <w:t>-$</w:t>
            </w:r>
            <w:r w:rsidR="00F37144" w:rsidRPr="00F37144">
              <w:rPr>
                <w:iCs/>
                <w:color w:val="000000"/>
                <w:szCs w:val="20"/>
                <w:shd w:val="solid" w:color="000000" w:fill="000000"/>
                <w14:textFill>
                  <w14:solidFill>
                    <w14:srgbClr w14:val="000000">
                      <w14:alpha w14:val="100000"/>
                    </w14:srgbClr>
                  </w14:solidFill>
                </w14:textFill>
              </w:rPr>
              <w:t>|</w:t>
            </w:r>
          </w:p>
        </w:tc>
      </w:tr>
      <w:tr w:rsidR="00593C80" w:rsidRPr="000B40BF" w14:paraId="14FC939A" w14:textId="77777777" w:rsidTr="00CC065D">
        <w:trPr>
          <w:trHeight w:val="315"/>
        </w:trPr>
        <w:tc>
          <w:tcPr>
            <w:tcW w:w="2124" w:type="pct"/>
            <w:noWrap/>
            <w:vAlign w:val="center"/>
          </w:tcPr>
          <w:p w14:paraId="1F8E65F0" w14:textId="77777777" w:rsidR="00593C80" w:rsidRPr="000B40BF" w:rsidRDefault="00593C80" w:rsidP="00CC065D">
            <w:pPr>
              <w:pStyle w:val="Tabletext"/>
              <w:rPr>
                <w:iCs/>
                <w:szCs w:val="20"/>
              </w:rPr>
            </w:pPr>
            <w:r w:rsidRPr="000B40BF">
              <w:rPr>
                <w:iCs/>
                <w:szCs w:val="20"/>
              </w:rPr>
              <w:t xml:space="preserve">MBS fee for TUWA equivalent to fee for VLAP </w:t>
            </w:r>
          </w:p>
          <w:p w14:paraId="34E9669B" w14:textId="1D1C715E" w:rsidR="00593C80" w:rsidRPr="000B40BF" w:rsidRDefault="00593C80" w:rsidP="00CC065D">
            <w:pPr>
              <w:pStyle w:val="Tabletext"/>
              <w:rPr>
                <w:iCs/>
                <w:szCs w:val="20"/>
              </w:rPr>
            </w:pPr>
            <w:r w:rsidRPr="000B40BF">
              <w:rPr>
                <w:iCs/>
                <w:szCs w:val="20"/>
              </w:rPr>
              <w:t>($1058.</w:t>
            </w:r>
          </w:p>
        </w:tc>
        <w:tc>
          <w:tcPr>
            <w:tcW w:w="1438" w:type="pct"/>
            <w:tcBorders>
              <w:bottom w:val="single" w:sz="4" w:space="0" w:color="auto"/>
            </w:tcBorders>
            <w:noWrap/>
            <w:vAlign w:val="center"/>
          </w:tcPr>
          <w:p w14:paraId="7912078B" w14:textId="12DE5C26" w:rsidR="00593C80" w:rsidRPr="000B40BF" w:rsidRDefault="00593C80" w:rsidP="00CC065D">
            <w:pPr>
              <w:pStyle w:val="Tabletextcentred"/>
              <w:rPr>
                <w:iCs/>
                <w:szCs w:val="20"/>
              </w:rPr>
            </w:pPr>
            <w:r w:rsidRPr="000B40BF">
              <w:rPr>
                <w:iCs/>
                <w:szCs w:val="20"/>
              </w:rPr>
              <w:t>-$</w:t>
            </w:r>
            <w:r w:rsidR="00F37144" w:rsidRPr="00F37144">
              <w:rPr>
                <w:iCs/>
                <w:color w:val="000000"/>
                <w:szCs w:val="20"/>
                <w:shd w:val="solid" w:color="000000" w:fill="000000"/>
                <w14:textFill>
                  <w14:solidFill>
                    <w14:srgbClr w14:val="000000">
                      <w14:alpha w14:val="100000"/>
                    </w14:srgbClr>
                  </w14:solidFill>
                </w14:textFill>
              </w:rPr>
              <w:t>|</w:t>
            </w:r>
          </w:p>
        </w:tc>
        <w:tc>
          <w:tcPr>
            <w:tcW w:w="1438" w:type="pct"/>
            <w:tcBorders>
              <w:bottom w:val="single" w:sz="4" w:space="0" w:color="auto"/>
            </w:tcBorders>
            <w:noWrap/>
            <w:vAlign w:val="center"/>
          </w:tcPr>
          <w:p w14:paraId="43B86B63" w14:textId="33467F15" w:rsidR="00593C80" w:rsidRPr="000B40BF" w:rsidRDefault="00593C80" w:rsidP="00CC065D">
            <w:pPr>
              <w:pStyle w:val="Tabletextcentred"/>
              <w:rPr>
                <w:iCs/>
                <w:szCs w:val="20"/>
              </w:rPr>
            </w:pPr>
            <w:r w:rsidRPr="000B40BF">
              <w:rPr>
                <w:iCs/>
                <w:szCs w:val="20"/>
              </w:rPr>
              <w:t>-$</w:t>
            </w:r>
            <w:r w:rsidR="00F37144" w:rsidRPr="00F37144">
              <w:rPr>
                <w:iCs/>
                <w:color w:val="000000"/>
                <w:szCs w:val="20"/>
                <w:shd w:val="solid" w:color="000000" w:fill="000000"/>
                <w14:textFill>
                  <w14:solidFill>
                    <w14:srgbClr w14:val="000000">
                      <w14:alpha w14:val="100000"/>
                    </w14:srgbClr>
                  </w14:solidFill>
                </w14:textFill>
              </w:rPr>
              <w:t>|</w:t>
            </w:r>
          </w:p>
        </w:tc>
      </w:tr>
    </w:tbl>
    <w:p w14:paraId="38B73E3B" w14:textId="77777777" w:rsidR="00593C80" w:rsidRPr="004E601B" w:rsidRDefault="00593C80" w:rsidP="00593C80">
      <w:pPr>
        <w:pStyle w:val="Tablenotes1"/>
      </w:pPr>
      <w:r w:rsidRPr="004E601B">
        <w:t>Abbreviations</w:t>
      </w:r>
      <w:r>
        <w:t>: ALOS = a</w:t>
      </w:r>
      <w:r w:rsidRPr="00212A45">
        <w:t>verage lengths of stay</w:t>
      </w:r>
      <w:r>
        <w:t xml:space="preserve">; MBS = Medicare Benefits Scheme; PUL = </w:t>
      </w:r>
      <w:r w:rsidRPr="004E601B">
        <w:t xml:space="preserve">prostatic urethral lift; </w:t>
      </w:r>
      <w:r>
        <w:t>TUNA =</w:t>
      </w:r>
      <w:r w:rsidRPr="000F24F7">
        <w:t xml:space="preserve"> transurethral needle ablation</w:t>
      </w:r>
      <w:r>
        <w:t xml:space="preserve">; </w:t>
      </w:r>
      <w:r w:rsidRPr="004E601B">
        <w:t>TURP</w:t>
      </w:r>
      <w:r>
        <w:t xml:space="preserve"> = </w:t>
      </w:r>
      <w:r w:rsidRPr="004E601B">
        <w:t>transurethral resection of the prostate</w:t>
      </w:r>
      <w:r>
        <w:t>;</w:t>
      </w:r>
      <w:r w:rsidRPr="004E601B">
        <w:t xml:space="preserve"> TUWA</w:t>
      </w:r>
      <w:r>
        <w:t xml:space="preserve"> = t</w:t>
      </w:r>
      <w:r w:rsidRPr="004E601B">
        <w:t>ransurethral water vapour</w:t>
      </w:r>
      <w:r>
        <w:t xml:space="preserve"> ablation.</w:t>
      </w:r>
    </w:p>
    <w:p w14:paraId="68DB3B9E" w14:textId="77777777" w:rsidR="00593C80" w:rsidRPr="004E601B" w:rsidRDefault="00593C80" w:rsidP="00593C80">
      <w:pPr>
        <w:pStyle w:val="Tablenotes1"/>
      </w:pPr>
      <w:r w:rsidRPr="004E601B">
        <w:t>Source: Table 66, p88 of the commentary.</w:t>
      </w:r>
    </w:p>
    <w:p w14:paraId="6737912D" w14:textId="446B02D7" w:rsidR="00F92968" w:rsidRDefault="00593C80">
      <w:r>
        <w:t>The commentary noted the k</w:t>
      </w:r>
      <w:r w:rsidRPr="00525C12">
        <w:t>ey drivers of the economic model include average length of hospital stay for TURP an</w:t>
      </w:r>
      <w:r>
        <w:t xml:space="preserve">d Urolift devices per </w:t>
      </w:r>
      <w:r w:rsidRPr="000F24F7">
        <w:t>procedure (</w:t>
      </w:r>
      <w:r w:rsidRPr="000F24F7">
        <w:fldChar w:fldCharType="begin"/>
      </w:r>
      <w:r w:rsidRPr="000F24F7">
        <w:instrText xml:space="preserve"> REF _Ref41055857 \h </w:instrText>
      </w:r>
      <w:r>
        <w:instrText xml:space="preserve"> \* MERGEFORMAT </w:instrText>
      </w:r>
      <w:r w:rsidRPr="000F24F7">
        <w:fldChar w:fldCharType="separate"/>
      </w:r>
      <w:r w:rsidRPr="000F24F7">
        <w:t>Table 10</w:t>
      </w:r>
      <w:r w:rsidRPr="000F24F7">
        <w:fldChar w:fldCharType="end"/>
      </w:r>
      <w:r w:rsidRPr="000F24F7">
        <w:t>).</w:t>
      </w:r>
      <w:r w:rsidR="00F92968">
        <w:br w:type="page"/>
      </w:r>
    </w:p>
    <w:p w14:paraId="3BA02BBA" w14:textId="613512A0" w:rsidR="00593C80" w:rsidRPr="00C31DA9" w:rsidRDefault="00593C80" w:rsidP="00C31DA9">
      <w:pPr>
        <w:rPr>
          <w:rFonts w:ascii="Arial Narrow" w:hAnsi="Arial Narrow"/>
          <w:b/>
          <w:sz w:val="20"/>
        </w:rPr>
      </w:pPr>
      <w:bookmarkStart w:id="28" w:name="_Ref41055857"/>
      <w:r w:rsidRPr="00C31DA9">
        <w:rPr>
          <w:rFonts w:ascii="Arial Narrow" w:hAnsi="Arial Narrow"/>
          <w:b/>
          <w:sz w:val="20"/>
        </w:rPr>
        <w:lastRenderedPageBreak/>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10</w:t>
      </w:r>
      <w:r w:rsidR="000B40BF" w:rsidRPr="00C31DA9">
        <w:rPr>
          <w:rFonts w:ascii="Arial Narrow" w:hAnsi="Arial Narrow"/>
          <w:b/>
          <w:sz w:val="20"/>
        </w:rPr>
        <w:fldChar w:fldCharType="end"/>
      </w:r>
      <w:bookmarkEnd w:id="28"/>
      <w:r w:rsidRPr="00C31DA9">
        <w:rPr>
          <w:rFonts w:ascii="Arial Narrow" w:hAnsi="Arial Narrow"/>
          <w:b/>
          <w:sz w:val="20"/>
        </w:rPr>
        <w:t>: Key drivers of the economic model</w:t>
      </w:r>
    </w:p>
    <w:tbl>
      <w:tblPr>
        <w:tblStyle w:val="TableGrid"/>
        <w:tblW w:w="0" w:type="auto"/>
        <w:tblLook w:val="04A0" w:firstRow="1" w:lastRow="0" w:firstColumn="1" w:lastColumn="0" w:noHBand="0" w:noVBand="1"/>
        <w:tblDescription w:val="Key drivers of the economic model"/>
      </w:tblPr>
      <w:tblGrid>
        <w:gridCol w:w="1980"/>
        <w:gridCol w:w="2835"/>
        <w:gridCol w:w="4201"/>
      </w:tblGrid>
      <w:tr w:rsidR="00593C80" w:rsidRPr="00525C12" w14:paraId="74877DAF" w14:textId="77777777" w:rsidTr="000B40BF">
        <w:trPr>
          <w:tblHeader/>
        </w:trPr>
        <w:tc>
          <w:tcPr>
            <w:tcW w:w="1980" w:type="dxa"/>
            <w:vAlign w:val="center"/>
          </w:tcPr>
          <w:p w14:paraId="0ABA6440" w14:textId="77777777" w:rsidR="00593C80" w:rsidRPr="000F24F7" w:rsidRDefault="00593C80" w:rsidP="00CC065D">
            <w:pPr>
              <w:pStyle w:val="TableHeading"/>
            </w:pPr>
            <w:r w:rsidRPr="000F24F7">
              <w:t>Description</w:t>
            </w:r>
          </w:p>
        </w:tc>
        <w:tc>
          <w:tcPr>
            <w:tcW w:w="2835" w:type="dxa"/>
            <w:vAlign w:val="center"/>
          </w:tcPr>
          <w:p w14:paraId="2BA4B162" w14:textId="77777777" w:rsidR="00593C80" w:rsidRPr="000F24F7" w:rsidRDefault="00593C80" w:rsidP="00CC065D">
            <w:pPr>
              <w:pStyle w:val="TableHeading"/>
            </w:pPr>
            <w:r w:rsidRPr="000F24F7">
              <w:t>Method/Value</w:t>
            </w:r>
          </w:p>
        </w:tc>
        <w:tc>
          <w:tcPr>
            <w:tcW w:w="4201" w:type="dxa"/>
            <w:vAlign w:val="center"/>
          </w:tcPr>
          <w:p w14:paraId="6835D70A" w14:textId="77777777" w:rsidR="00593C80" w:rsidRPr="000F24F7" w:rsidRDefault="00593C80" w:rsidP="00CC065D">
            <w:pPr>
              <w:pStyle w:val="TableHeading"/>
            </w:pPr>
            <w:r w:rsidRPr="000F24F7">
              <w:t>Impact</w:t>
            </w:r>
          </w:p>
        </w:tc>
      </w:tr>
      <w:tr w:rsidR="00593C80" w:rsidRPr="00525C12" w14:paraId="03F4F8C4" w14:textId="77777777" w:rsidTr="00CC065D">
        <w:tc>
          <w:tcPr>
            <w:tcW w:w="1980" w:type="dxa"/>
            <w:vAlign w:val="center"/>
          </w:tcPr>
          <w:p w14:paraId="0CEDA7BA" w14:textId="77777777" w:rsidR="00593C80" w:rsidRPr="00143377" w:rsidRDefault="00593C80" w:rsidP="00CC065D">
            <w:pPr>
              <w:pStyle w:val="Tabletext"/>
            </w:pPr>
            <w:r w:rsidRPr="00143377">
              <w:t>ALOS for TURP</w:t>
            </w:r>
          </w:p>
        </w:tc>
        <w:tc>
          <w:tcPr>
            <w:tcW w:w="2835" w:type="dxa"/>
            <w:vAlign w:val="center"/>
          </w:tcPr>
          <w:p w14:paraId="14483582" w14:textId="77777777" w:rsidR="00593C80" w:rsidRPr="00143377" w:rsidRDefault="00593C80" w:rsidP="00CC065D">
            <w:pPr>
              <w:pStyle w:val="Tabletext"/>
            </w:pPr>
            <w:r w:rsidRPr="00143377">
              <w:t xml:space="preserve">Average length of stay is varied between 1 and 3 days for TURP. </w:t>
            </w:r>
          </w:p>
        </w:tc>
        <w:tc>
          <w:tcPr>
            <w:tcW w:w="4201" w:type="dxa"/>
            <w:vAlign w:val="center"/>
          </w:tcPr>
          <w:p w14:paraId="313972C7" w14:textId="6B5D561B" w:rsidR="00593C80" w:rsidRPr="00143377" w:rsidRDefault="00593C80" w:rsidP="00797FF3">
            <w:pPr>
              <w:pStyle w:val="Tabletext"/>
            </w:pPr>
            <w:r w:rsidRPr="00143377">
              <w:t xml:space="preserve">High. Reductions in the average length of stay favours the comparator. TUWA is more costly than TURP at an average stay of </w:t>
            </w:r>
            <w:r w:rsidR="00F37144" w:rsidRPr="00F37144">
              <w:rPr>
                <w:color w:val="000000"/>
                <w:spacing w:val="53"/>
                <w:shd w:val="solid" w:color="000000" w:fill="000000"/>
                <w:fitText w:val="330" w:id="-1440621298"/>
                <w14:textFill>
                  <w14:solidFill>
                    <w14:srgbClr w14:val="000000">
                      <w14:alpha w14:val="100000"/>
                    </w14:srgbClr>
                  </w14:solidFill>
                </w14:textFill>
              </w:rPr>
              <w:t>|||</w:t>
            </w:r>
            <w:r w:rsidR="00F37144" w:rsidRPr="00F37144">
              <w:rPr>
                <w:color w:val="000000"/>
                <w:spacing w:val="1"/>
                <w:shd w:val="solid" w:color="000000" w:fill="000000"/>
                <w:fitText w:val="330" w:id="-1440621298"/>
                <w14:textFill>
                  <w14:solidFill>
                    <w14:srgbClr w14:val="000000">
                      <w14:alpha w14:val="100000"/>
                    </w14:srgbClr>
                  </w14:solidFill>
                </w14:textFill>
              </w:rPr>
              <w:t>|</w:t>
            </w:r>
            <w:r w:rsidRPr="00143377">
              <w:t xml:space="preserve"> day for TURP. Changes in this variable changed intervention cost ranking. </w:t>
            </w:r>
          </w:p>
        </w:tc>
      </w:tr>
      <w:tr w:rsidR="00593C80" w:rsidRPr="00525C12" w14:paraId="564945CF" w14:textId="77777777" w:rsidTr="00CC065D">
        <w:tc>
          <w:tcPr>
            <w:tcW w:w="1980" w:type="dxa"/>
            <w:vAlign w:val="center"/>
          </w:tcPr>
          <w:p w14:paraId="67F81AB8" w14:textId="77777777" w:rsidR="00593C80" w:rsidRPr="00143377" w:rsidRDefault="00593C80" w:rsidP="00CC065D">
            <w:pPr>
              <w:pStyle w:val="Tabletext"/>
            </w:pPr>
            <w:r w:rsidRPr="00143377">
              <w:t>Urolift devices per procedure</w:t>
            </w:r>
          </w:p>
        </w:tc>
        <w:tc>
          <w:tcPr>
            <w:tcW w:w="2835" w:type="dxa"/>
            <w:vAlign w:val="center"/>
          </w:tcPr>
          <w:p w14:paraId="3425E26E" w14:textId="77777777" w:rsidR="00593C80" w:rsidRPr="00143377" w:rsidRDefault="00593C80" w:rsidP="00CC065D">
            <w:pPr>
              <w:pStyle w:val="Tabletext"/>
            </w:pPr>
            <w:r w:rsidRPr="00143377">
              <w:t>An average of 4.7 Urolift devices per procedure was assumed in the base case (from the BPH6 trial). It was increased to 5 and reduced to 3 in the sensitivity analysis provided with the ADAR</w:t>
            </w:r>
          </w:p>
        </w:tc>
        <w:tc>
          <w:tcPr>
            <w:tcW w:w="4201" w:type="dxa"/>
            <w:vAlign w:val="center"/>
          </w:tcPr>
          <w:p w14:paraId="2C6C6AC8" w14:textId="580C4FCE" w:rsidR="00593C80" w:rsidRPr="00143377" w:rsidRDefault="00593C80" w:rsidP="00CC065D">
            <w:pPr>
              <w:pStyle w:val="Tabletext"/>
            </w:pPr>
            <w:r w:rsidRPr="00143377">
              <w:t>High. The Urolift device was estimated to cost $712, which is a large component of total PUL cost. Increases or decreases in devices per procedure have large cost impacts. A reduction to</w:t>
            </w:r>
            <w:r w:rsidR="001E7F0F">
              <w:t xml:space="preserve"> </w:t>
            </w:r>
            <w:r w:rsidR="00F37144" w:rsidRPr="00F37144">
              <w:rPr>
                <w:color w:val="000000"/>
                <w:spacing w:val="53"/>
                <w:shd w:val="solid" w:color="000000" w:fill="000000"/>
                <w:fitText w:val="330" w:id="-1440621297"/>
                <w14:textFill>
                  <w14:solidFill>
                    <w14:srgbClr w14:val="000000">
                      <w14:alpha w14:val="100000"/>
                    </w14:srgbClr>
                  </w14:solidFill>
                </w14:textFill>
              </w:rPr>
              <w:t>|||</w:t>
            </w:r>
            <w:r w:rsidR="00F37144" w:rsidRPr="00F37144">
              <w:rPr>
                <w:color w:val="000000"/>
                <w:spacing w:val="1"/>
                <w:shd w:val="solid" w:color="000000" w:fill="000000"/>
                <w:fitText w:val="330" w:id="-1440621297"/>
                <w14:textFill>
                  <w14:solidFill>
                    <w14:srgbClr w14:val="000000">
                      <w14:alpha w14:val="100000"/>
                    </w14:srgbClr>
                  </w14:solidFill>
                </w14:textFill>
              </w:rPr>
              <w:t>|</w:t>
            </w:r>
            <w:r w:rsidRPr="00143377">
              <w:t xml:space="preserve"> devices per procedure changed procedure cost ranking, with PUL less expensive than TUWA. Based on trial results, only a small proportion of PUL patients would receive 3 devices per procedure</w:t>
            </w:r>
          </w:p>
        </w:tc>
      </w:tr>
      <w:tr w:rsidR="00593C80" w:rsidRPr="00525C12" w14:paraId="376C7F0F" w14:textId="77777777" w:rsidTr="00CC065D">
        <w:tc>
          <w:tcPr>
            <w:tcW w:w="1980" w:type="dxa"/>
            <w:vAlign w:val="center"/>
          </w:tcPr>
          <w:p w14:paraId="5407F728" w14:textId="77777777" w:rsidR="00593C80" w:rsidRPr="00143377" w:rsidRDefault="00593C80" w:rsidP="00CC065D">
            <w:pPr>
              <w:pStyle w:val="Tabletext"/>
            </w:pPr>
            <w:r w:rsidRPr="00143377">
              <w:t>Cost per loop used per TURP patient</w:t>
            </w:r>
          </w:p>
        </w:tc>
        <w:tc>
          <w:tcPr>
            <w:tcW w:w="2835" w:type="dxa"/>
            <w:vAlign w:val="center"/>
          </w:tcPr>
          <w:p w14:paraId="50A19505" w14:textId="77777777" w:rsidR="00593C80" w:rsidRPr="00143377" w:rsidRDefault="00593C80" w:rsidP="00CC065D">
            <w:pPr>
              <w:pStyle w:val="Tabletext"/>
            </w:pPr>
            <w:r w:rsidRPr="00143377">
              <w:t xml:space="preserve">The cost per loop of $365 was taken the Whitty (2014) study. The study is 8 years old, so the cost is increased by 10% to account for inflation. </w:t>
            </w:r>
          </w:p>
        </w:tc>
        <w:tc>
          <w:tcPr>
            <w:tcW w:w="4201" w:type="dxa"/>
            <w:vAlign w:val="center"/>
          </w:tcPr>
          <w:p w14:paraId="61DEB256" w14:textId="77777777" w:rsidR="00593C80" w:rsidRPr="00143377" w:rsidRDefault="00593C80" w:rsidP="00CC065D">
            <w:pPr>
              <w:pStyle w:val="Tabletext"/>
            </w:pPr>
            <w:r w:rsidRPr="00143377">
              <w:t>Moderate. The increase to $402 per loop has a moderate impact on cost, given the relative cost per loop is significant. It did not change intervention cost ranking.</w:t>
            </w:r>
          </w:p>
        </w:tc>
      </w:tr>
    </w:tbl>
    <w:p w14:paraId="585338EA" w14:textId="77777777" w:rsidR="00593C80" w:rsidRDefault="00593C80" w:rsidP="00593C80">
      <w:pPr>
        <w:pStyle w:val="Tablenotes1"/>
      </w:pPr>
      <w:r w:rsidRPr="000F24F7">
        <w:t>Abbreviations</w:t>
      </w:r>
      <w:r>
        <w:t>: ALOS = average length of stay; PUL = prostatic urethral lift; TURP =</w:t>
      </w:r>
      <w:r w:rsidRPr="000F24F7">
        <w:t xml:space="preserve"> transurethral resection of the prostate, TUWA = </w:t>
      </w:r>
      <w:r>
        <w:t>t</w:t>
      </w:r>
      <w:r w:rsidRPr="000F24F7">
        <w:t xml:space="preserve">ransurethral water vapour ablation. </w:t>
      </w:r>
    </w:p>
    <w:p w14:paraId="0BBB5A61" w14:textId="77777777" w:rsidR="00593C80" w:rsidRPr="000F24F7" w:rsidRDefault="00593C80" w:rsidP="00593C80">
      <w:pPr>
        <w:pStyle w:val="Tablenotes1"/>
        <w:spacing w:after="0"/>
      </w:pPr>
      <w:r>
        <w:t>Source: Table 67, p88 of the commentary.</w:t>
      </w:r>
    </w:p>
    <w:p w14:paraId="2D86E7E6" w14:textId="77777777" w:rsidR="00BC1364" w:rsidRPr="00F715D1" w:rsidRDefault="00BC1364" w:rsidP="00F715D1">
      <w:pPr>
        <w:pStyle w:val="Heading1"/>
      </w:pPr>
      <w:r w:rsidRPr="00F715D1">
        <w:t>Financial/budgetary impacts</w:t>
      </w:r>
    </w:p>
    <w:p w14:paraId="2D847182" w14:textId="61279980" w:rsidR="00593C80" w:rsidRPr="00B21377" w:rsidRDefault="00593C80" w:rsidP="00593C80">
      <w:r>
        <w:t xml:space="preserve">The ADAR used a </w:t>
      </w:r>
      <w:r w:rsidRPr="00C0742F">
        <w:t>mark</w:t>
      </w:r>
      <w:r>
        <w:t xml:space="preserve">et share approach </w:t>
      </w:r>
      <w:r w:rsidRPr="00C0742F">
        <w:t xml:space="preserve">to estimate the financial implications of listing </w:t>
      </w:r>
      <w:r>
        <w:t xml:space="preserve">TUWA for BPH on the MBS. The ADAR </w:t>
      </w:r>
      <w:r w:rsidRPr="00C0742F">
        <w:t xml:space="preserve">considered </w:t>
      </w:r>
      <w:r>
        <w:t>this appropriate, stating</w:t>
      </w:r>
      <w:r w:rsidRPr="00C0742F">
        <w:t xml:space="preserve"> the BPH market is a mature MBS market with several treatment options currently available and TUWA is expected to wholly substitute from existing services</w:t>
      </w:r>
      <w:r>
        <w:t xml:space="preserve"> (</w:t>
      </w:r>
      <w:r w:rsidR="00074FB4">
        <w:t>i.e.</w:t>
      </w:r>
      <w:r w:rsidRPr="00C0742F">
        <w:t xml:space="preserve"> no increase to the BPH market</w:t>
      </w:r>
      <w:r>
        <w:t>)</w:t>
      </w:r>
      <w:r w:rsidRPr="00C0742F">
        <w:t>.</w:t>
      </w:r>
      <w:r>
        <w:t xml:space="preserve"> </w:t>
      </w:r>
      <w:r w:rsidRPr="005C061E">
        <w:t xml:space="preserve">The financial implications to the MBS resulting from the proposed listing of </w:t>
      </w:r>
      <w:r>
        <w:t>TUWA</w:t>
      </w:r>
      <w:r w:rsidRPr="005C061E">
        <w:t xml:space="preserve"> are summarised </w:t>
      </w:r>
      <w:r w:rsidRPr="00B21377">
        <w:t>in</w:t>
      </w:r>
      <w:r>
        <w:t xml:space="preserve"> </w:t>
      </w:r>
      <w:r>
        <w:fldChar w:fldCharType="begin"/>
      </w:r>
      <w:r>
        <w:instrText xml:space="preserve"> REF _Ref395200110 \h </w:instrText>
      </w:r>
      <w:r>
        <w:fldChar w:fldCharType="separate"/>
      </w:r>
      <w:r w:rsidRPr="00B21377">
        <w:t xml:space="preserve">Table </w:t>
      </w:r>
      <w:r>
        <w:rPr>
          <w:noProof/>
        </w:rPr>
        <w:t>11</w:t>
      </w:r>
      <w:r>
        <w:fldChar w:fldCharType="end"/>
      </w:r>
      <w:r w:rsidRPr="00B21377">
        <w:t>.</w:t>
      </w:r>
    </w:p>
    <w:p w14:paraId="4D035AB9" w14:textId="5B8BE903" w:rsidR="00593C80" w:rsidRPr="00C31DA9" w:rsidRDefault="00593C80" w:rsidP="00C31DA9">
      <w:pPr>
        <w:spacing w:before="240"/>
        <w:rPr>
          <w:rFonts w:ascii="Arial Narrow" w:hAnsi="Arial Narrow"/>
          <w:b/>
          <w:sz w:val="20"/>
        </w:rPr>
      </w:pPr>
      <w:bookmarkStart w:id="29" w:name="_Ref395200110"/>
      <w:bookmarkStart w:id="30" w:name="_Toc393197779"/>
      <w:bookmarkStart w:id="31" w:name="_Toc393378192"/>
      <w:bookmarkStart w:id="32" w:name="_Toc32315568"/>
      <w:r w:rsidRPr="00C31DA9">
        <w:rPr>
          <w:rFonts w:ascii="Arial Narrow" w:hAnsi="Arial Narrow"/>
          <w:b/>
          <w:sz w:val="20"/>
        </w:rPr>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11</w:t>
      </w:r>
      <w:r w:rsidR="000B40BF" w:rsidRPr="00C31DA9">
        <w:rPr>
          <w:rFonts w:ascii="Arial Narrow" w:hAnsi="Arial Narrow"/>
          <w:b/>
          <w:sz w:val="20"/>
        </w:rPr>
        <w:fldChar w:fldCharType="end"/>
      </w:r>
      <w:bookmarkEnd w:id="29"/>
      <w:r w:rsidRPr="00C31DA9">
        <w:rPr>
          <w:rFonts w:ascii="Arial Narrow" w:hAnsi="Arial Narrow"/>
          <w:b/>
          <w:sz w:val="20"/>
        </w:rPr>
        <w:t xml:space="preserve"> Total costs to the MBS associated with </w:t>
      </w:r>
      <w:bookmarkEnd w:id="30"/>
      <w:bookmarkEnd w:id="31"/>
      <w:r w:rsidRPr="00C31DA9">
        <w:rPr>
          <w:rFonts w:ascii="Arial Narrow" w:hAnsi="Arial Narrow"/>
          <w:b/>
          <w:sz w:val="20"/>
        </w:rPr>
        <w:t>TUWA</w:t>
      </w:r>
      <w:bookmarkEnd w:id="32"/>
    </w:p>
    <w:tbl>
      <w:tblPr>
        <w:tblStyle w:val="TableGrid1"/>
        <w:tblW w:w="4950" w:type="pct"/>
        <w:tblLook w:val="04A0" w:firstRow="1" w:lastRow="0" w:firstColumn="1" w:lastColumn="0" w:noHBand="0" w:noVBand="1"/>
      </w:tblPr>
      <w:tblGrid>
        <w:gridCol w:w="565"/>
        <w:gridCol w:w="2193"/>
        <w:gridCol w:w="1235"/>
        <w:gridCol w:w="1235"/>
        <w:gridCol w:w="1235"/>
        <w:gridCol w:w="1235"/>
        <w:gridCol w:w="1228"/>
      </w:tblGrid>
      <w:tr w:rsidR="00593C80" w:rsidRPr="00C0742F" w14:paraId="0B42D0EF" w14:textId="77777777" w:rsidTr="00170844">
        <w:trPr>
          <w:cnfStyle w:val="100000000000" w:firstRow="1" w:lastRow="0" w:firstColumn="0" w:lastColumn="0" w:oddVBand="0" w:evenVBand="0" w:oddHBand="0" w:evenHBand="0" w:firstRowFirstColumn="0" w:firstRowLastColumn="0" w:lastRowFirstColumn="0" w:lastRowLastColumn="0"/>
          <w:trHeight w:val="300"/>
          <w:tblHeader/>
        </w:trPr>
        <w:tc>
          <w:tcPr>
            <w:tcW w:w="316" w:type="pct"/>
            <w:tcBorders>
              <w:bottom w:val="single" w:sz="4" w:space="0" w:color="auto"/>
            </w:tcBorders>
          </w:tcPr>
          <w:p w14:paraId="14BC4486" w14:textId="77777777" w:rsidR="00593C80" w:rsidRPr="00C0742F" w:rsidRDefault="00593C80" w:rsidP="00CC065D">
            <w:pPr>
              <w:pStyle w:val="Tabletext"/>
              <w:keepNext/>
              <w:keepLines/>
              <w:widowControl w:val="0"/>
              <w:rPr>
                <w:b/>
                <w:bCs/>
              </w:rPr>
            </w:pPr>
            <w:r w:rsidRPr="00C0742F">
              <w:rPr>
                <w:b/>
                <w:bCs/>
              </w:rPr>
              <w:t>Row</w:t>
            </w:r>
          </w:p>
        </w:tc>
        <w:tc>
          <w:tcPr>
            <w:tcW w:w="1227" w:type="pct"/>
            <w:tcBorders>
              <w:bottom w:val="single" w:sz="4" w:space="0" w:color="auto"/>
            </w:tcBorders>
            <w:shd w:val="clear" w:color="auto" w:fill="auto"/>
          </w:tcPr>
          <w:p w14:paraId="159D8FF0" w14:textId="77777777" w:rsidR="00593C80" w:rsidRPr="00C0742F" w:rsidRDefault="00593C80" w:rsidP="00CC065D">
            <w:pPr>
              <w:pStyle w:val="Tabletext"/>
              <w:keepNext/>
              <w:keepLines/>
              <w:widowControl w:val="0"/>
              <w:rPr>
                <w:b/>
                <w:bCs/>
              </w:rPr>
            </w:pPr>
            <w:r w:rsidRPr="00C0742F">
              <w:rPr>
                <w:b/>
                <w:bCs/>
              </w:rPr>
              <w:t>Parameter</w:t>
            </w:r>
          </w:p>
        </w:tc>
        <w:tc>
          <w:tcPr>
            <w:tcW w:w="692" w:type="pct"/>
            <w:tcBorders>
              <w:bottom w:val="single" w:sz="4" w:space="0" w:color="auto"/>
            </w:tcBorders>
          </w:tcPr>
          <w:p w14:paraId="58A7BA0F" w14:textId="77777777" w:rsidR="00593C80" w:rsidRPr="00C0742F" w:rsidRDefault="00593C80" w:rsidP="00CC065D">
            <w:pPr>
              <w:pStyle w:val="Tabletext"/>
              <w:keepNext/>
              <w:keepLines/>
              <w:widowControl w:val="0"/>
              <w:rPr>
                <w:b/>
                <w:bCs/>
              </w:rPr>
            </w:pPr>
            <w:r w:rsidRPr="00C0742F">
              <w:rPr>
                <w:b/>
                <w:bCs/>
              </w:rPr>
              <w:t>Year 1</w:t>
            </w:r>
          </w:p>
        </w:tc>
        <w:tc>
          <w:tcPr>
            <w:tcW w:w="692" w:type="pct"/>
            <w:tcBorders>
              <w:bottom w:val="single" w:sz="4" w:space="0" w:color="auto"/>
            </w:tcBorders>
            <w:shd w:val="clear" w:color="auto" w:fill="auto"/>
          </w:tcPr>
          <w:p w14:paraId="3599C36B" w14:textId="77777777" w:rsidR="00593C80" w:rsidRPr="00C0742F" w:rsidRDefault="00593C80" w:rsidP="00CC065D">
            <w:pPr>
              <w:pStyle w:val="Tabletext"/>
              <w:keepNext/>
              <w:keepLines/>
              <w:widowControl w:val="0"/>
              <w:rPr>
                <w:b/>
                <w:bCs/>
              </w:rPr>
            </w:pPr>
            <w:r w:rsidRPr="00C0742F">
              <w:rPr>
                <w:b/>
                <w:bCs/>
              </w:rPr>
              <w:t>Year 2</w:t>
            </w:r>
          </w:p>
        </w:tc>
        <w:tc>
          <w:tcPr>
            <w:tcW w:w="692" w:type="pct"/>
            <w:tcBorders>
              <w:bottom w:val="single" w:sz="4" w:space="0" w:color="auto"/>
            </w:tcBorders>
            <w:shd w:val="clear" w:color="auto" w:fill="auto"/>
          </w:tcPr>
          <w:p w14:paraId="66EA9DE9" w14:textId="77777777" w:rsidR="00593C80" w:rsidRPr="00C0742F" w:rsidRDefault="00593C80" w:rsidP="00CC065D">
            <w:pPr>
              <w:pStyle w:val="Tabletext"/>
              <w:keepNext/>
              <w:keepLines/>
              <w:widowControl w:val="0"/>
              <w:rPr>
                <w:b/>
                <w:bCs/>
              </w:rPr>
            </w:pPr>
            <w:r w:rsidRPr="00C0742F">
              <w:rPr>
                <w:b/>
                <w:bCs/>
              </w:rPr>
              <w:t>Year 3</w:t>
            </w:r>
          </w:p>
        </w:tc>
        <w:tc>
          <w:tcPr>
            <w:tcW w:w="692" w:type="pct"/>
            <w:tcBorders>
              <w:bottom w:val="single" w:sz="4" w:space="0" w:color="auto"/>
            </w:tcBorders>
            <w:shd w:val="clear" w:color="auto" w:fill="auto"/>
          </w:tcPr>
          <w:p w14:paraId="51B8DCC5" w14:textId="77777777" w:rsidR="00593C80" w:rsidRPr="00C0742F" w:rsidRDefault="00593C80" w:rsidP="00CC065D">
            <w:pPr>
              <w:pStyle w:val="Tabletext"/>
              <w:keepNext/>
              <w:keepLines/>
              <w:widowControl w:val="0"/>
              <w:rPr>
                <w:b/>
                <w:bCs/>
              </w:rPr>
            </w:pPr>
            <w:r w:rsidRPr="00C0742F">
              <w:rPr>
                <w:b/>
                <w:bCs/>
              </w:rPr>
              <w:t>Year 4</w:t>
            </w:r>
          </w:p>
        </w:tc>
        <w:tc>
          <w:tcPr>
            <w:tcW w:w="689" w:type="pct"/>
            <w:tcBorders>
              <w:bottom w:val="single" w:sz="4" w:space="0" w:color="auto"/>
            </w:tcBorders>
            <w:shd w:val="clear" w:color="auto" w:fill="auto"/>
          </w:tcPr>
          <w:p w14:paraId="3BFA4556" w14:textId="77777777" w:rsidR="00593C80" w:rsidRPr="00C0742F" w:rsidRDefault="00593C80" w:rsidP="00CC065D">
            <w:pPr>
              <w:pStyle w:val="Tabletext"/>
              <w:keepNext/>
              <w:keepLines/>
              <w:widowControl w:val="0"/>
              <w:rPr>
                <w:b/>
                <w:bCs/>
              </w:rPr>
            </w:pPr>
            <w:r w:rsidRPr="00C0742F">
              <w:rPr>
                <w:b/>
                <w:bCs/>
              </w:rPr>
              <w:t>Year 5</w:t>
            </w:r>
          </w:p>
        </w:tc>
      </w:tr>
      <w:tr w:rsidR="00593C80" w:rsidRPr="00094732" w14:paraId="6FD73B35" w14:textId="77777777" w:rsidTr="00F37144">
        <w:trPr>
          <w:trHeight w:val="300"/>
        </w:trPr>
        <w:tc>
          <w:tcPr>
            <w:tcW w:w="1544" w:type="pct"/>
            <w:gridSpan w:val="2"/>
            <w:tcBorders>
              <w:right w:val="nil"/>
            </w:tcBorders>
          </w:tcPr>
          <w:p w14:paraId="1D560864" w14:textId="77777777" w:rsidR="00593C80" w:rsidRPr="00094732" w:rsidRDefault="00593C80" w:rsidP="00CC065D">
            <w:pPr>
              <w:pStyle w:val="Tabletext"/>
              <w:keepNext/>
              <w:keepLines/>
              <w:widowControl w:val="0"/>
            </w:pPr>
            <w:r w:rsidRPr="00094732">
              <w:t>Intervention</w:t>
            </w:r>
            <w:r>
              <w:t xml:space="preserve"> (TUWA)</w:t>
            </w:r>
          </w:p>
        </w:tc>
        <w:tc>
          <w:tcPr>
            <w:tcW w:w="692" w:type="pct"/>
            <w:tcBorders>
              <w:left w:val="nil"/>
              <w:bottom w:val="single" w:sz="4" w:space="0" w:color="auto"/>
              <w:right w:val="nil"/>
            </w:tcBorders>
          </w:tcPr>
          <w:p w14:paraId="088C9436" w14:textId="77777777" w:rsidR="00593C80" w:rsidRPr="00094732" w:rsidRDefault="00593C80" w:rsidP="00CC065D">
            <w:pPr>
              <w:pStyle w:val="Tabletext"/>
              <w:keepNext/>
              <w:keepLines/>
              <w:widowControl w:val="0"/>
            </w:pPr>
            <w:r w:rsidRPr="00094732">
              <w:t>-</w:t>
            </w:r>
          </w:p>
        </w:tc>
        <w:tc>
          <w:tcPr>
            <w:tcW w:w="692" w:type="pct"/>
            <w:tcBorders>
              <w:left w:val="nil"/>
              <w:bottom w:val="single" w:sz="4" w:space="0" w:color="auto"/>
              <w:right w:val="nil"/>
            </w:tcBorders>
            <w:shd w:val="clear" w:color="auto" w:fill="auto"/>
          </w:tcPr>
          <w:p w14:paraId="141E91B8" w14:textId="77777777" w:rsidR="00593C80" w:rsidRPr="00094732" w:rsidRDefault="00593C80" w:rsidP="00CC065D">
            <w:pPr>
              <w:pStyle w:val="Tabletext"/>
              <w:keepNext/>
              <w:keepLines/>
              <w:widowControl w:val="0"/>
            </w:pPr>
            <w:r w:rsidRPr="00094732">
              <w:t>-</w:t>
            </w:r>
          </w:p>
        </w:tc>
        <w:tc>
          <w:tcPr>
            <w:tcW w:w="692" w:type="pct"/>
            <w:tcBorders>
              <w:left w:val="nil"/>
              <w:bottom w:val="single" w:sz="4" w:space="0" w:color="auto"/>
              <w:right w:val="nil"/>
            </w:tcBorders>
            <w:shd w:val="clear" w:color="auto" w:fill="auto"/>
          </w:tcPr>
          <w:p w14:paraId="73C8F8DD" w14:textId="77777777" w:rsidR="00593C80" w:rsidRPr="00094732" w:rsidRDefault="00593C80" w:rsidP="00CC065D">
            <w:pPr>
              <w:pStyle w:val="Tabletext"/>
              <w:keepNext/>
              <w:keepLines/>
              <w:widowControl w:val="0"/>
            </w:pPr>
            <w:r w:rsidRPr="00094732">
              <w:t>-</w:t>
            </w:r>
          </w:p>
        </w:tc>
        <w:tc>
          <w:tcPr>
            <w:tcW w:w="692" w:type="pct"/>
            <w:tcBorders>
              <w:left w:val="nil"/>
              <w:bottom w:val="single" w:sz="4" w:space="0" w:color="auto"/>
              <w:right w:val="nil"/>
            </w:tcBorders>
            <w:shd w:val="clear" w:color="auto" w:fill="auto"/>
          </w:tcPr>
          <w:p w14:paraId="000018E5" w14:textId="77777777" w:rsidR="00593C80" w:rsidRPr="00094732" w:rsidRDefault="00593C80" w:rsidP="00CC065D">
            <w:pPr>
              <w:pStyle w:val="Tabletext"/>
              <w:keepNext/>
              <w:keepLines/>
              <w:widowControl w:val="0"/>
            </w:pPr>
            <w:r w:rsidRPr="00094732">
              <w:t>-</w:t>
            </w:r>
          </w:p>
        </w:tc>
        <w:tc>
          <w:tcPr>
            <w:tcW w:w="689" w:type="pct"/>
            <w:tcBorders>
              <w:left w:val="nil"/>
              <w:bottom w:val="single" w:sz="4" w:space="0" w:color="auto"/>
              <w:right w:val="single" w:sz="4" w:space="0" w:color="auto"/>
            </w:tcBorders>
            <w:shd w:val="clear" w:color="auto" w:fill="auto"/>
          </w:tcPr>
          <w:p w14:paraId="1EC7BE2B" w14:textId="77777777" w:rsidR="00593C80" w:rsidRPr="00094732" w:rsidRDefault="00593C80" w:rsidP="00CC065D">
            <w:pPr>
              <w:pStyle w:val="Tabletext"/>
              <w:keepNext/>
              <w:keepLines/>
              <w:widowControl w:val="0"/>
            </w:pPr>
            <w:r w:rsidRPr="00094732">
              <w:t>-</w:t>
            </w:r>
          </w:p>
        </w:tc>
      </w:tr>
      <w:tr w:rsidR="00170844" w:rsidRPr="002A6B43" w14:paraId="37C8FFB0" w14:textId="77777777" w:rsidTr="00F37144">
        <w:trPr>
          <w:trHeight w:val="300"/>
        </w:trPr>
        <w:tc>
          <w:tcPr>
            <w:tcW w:w="316" w:type="pct"/>
          </w:tcPr>
          <w:p w14:paraId="2F0741BD" w14:textId="77777777" w:rsidR="00170844" w:rsidRPr="00094732" w:rsidRDefault="00170844" w:rsidP="00170844">
            <w:pPr>
              <w:pStyle w:val="Tabletext"/>
            </w:pPr>
            <w:r>
              <w:t>A</w:t>
            </w:r>
          </w:p>
        </w:tc>
        <w:tc>
          <w:tcPr>
            <w:tcW w:w="1227" w:type="pct"/>
            <w:shd w:val="clear" w:color="auto" w:fill="auto"/>
          </w:tcPr>
          <w:p w14:paraId="4471AF46" w14:textId="77777777" w:rsidR="00170844" w:rsidRPr="00094732" w:rsidRDefault="00170844" w:rsidP="00170844">
            <w:pPr>
              <w:pStyle w:val="Tabletext"/>
            </w:pPr>
            <w:r w:rsidRPr="00094732">
              <w:t>Number of services</w:t>
            </w:r>
          </w:p>
        </w:tc>
        <w:tc>
          <w:tcPr>
            <w:tcW w:w="692" w:type="pct"/>
            <w:shd w:val="solid" w:color="000000" w:fill="000000"/>
          </w:tcPr>
          <w:p w14:paraId="585DF26F" w14:textId="5CDF86A8" w:rsidR="00170844" w:rsidRPr="00F65F8E" w:rsidRDefault="00F37144" w:rsidP="00170844">
            <w:pPr>
              <w:pStyle w:val="Tabletext"/>
              <w:rPr>
                <w:highlight w:val="yellow"/>
              </w:rPr>
            </w:pPr>
            <w:r w:rsidRPr="002E672A">
              <w:rPr>
                <w:color w:val="000000"/>
                <w:spacing w:val="53"/>
                <w:fitText w:val="330" w:id="-1440621296"/>
                <w14:textFill>
                  <w14:solidFill>
                    <w14:srgbClr w14:val="000000">
                      <w14:alpha w14:val="100000"/>
                    </w14:srgbClr>
                  </w14:solidFill>
                </w14:textFill>
              </w:rPr>
              <w:t>|||</w:t>
            </w:r>
            <w:r w:rsidRPr="002E672A">
              <w:rPr>
                <w:color w:val="000000"/>
                <w:spacing w:val="1"/>
                <w:fitText w:val="330" w:id="-1440621296"/>
                <w14:textFill>
                  <w14:solidFill>
                    <w14:srgbClr w14:val="000000">
                      <w14:alpha w14:val="100000"/>
                    </w14:srgbClr>
                  </w14:solidFill>
                </w14:textFill>
              </w:rPr>
              <w:t>|</w:t>
            </w:r>
          </w:p>
        </w:tc>
        <w:tc>
          <w:tcPr>
            <w:tcW w:w="692" w:type="pct"/>
            <w:shd w:val="solid" w:color="000000" w:fill="000000"/>
          </w:tcPr>
          <w:p w14:paraId="272A7CA5" w14:textId="12224DA2" w:rsidR="00170844" w:rsidRPr="00F65F8E" w:rsidRDefault="00F37144" w:rsidP="00170844">
            <w:pPr>
              <w:pStyle w:val="Tabletext"/>
              <w:rPr>
                <w:highlight w:val="yellow"/>
              </w:rPr>
            </w:pPr>
            <w:r w:rsidRPr="002E672A">
              <w:rPr>
                <w:color w:val="000000"/>
                <w:spacing w:val="53"/>
                <w:fitText w:val="330" w:id="-1440621312"/>
                <w14:textFill>
                  <w14:solidFill>
                    <w14:srgbClr w14:val="000000">
                      <w14:alpha w14:val="100000"/>
                    </w14:srgbClr>
                  </w14:solidFill>
                </w14:textFill>
              </w:rPr>
              <w:t>|||</w:t>
            </w:r>
            <w:r w:rsidRPr="002E672A">
              <w:rPr>
                <w:color w:val="000000"/>
                <w:spacing w:val="1"/>
                <w:fitText w:val="330" w:id="-1440621312"/>
                <w14:textFill>
                  <w14:solidFill>
                    <w14:srgbClr w14:val="000000">
                      <w14:alpha w14:val="100000"/>
                    </w14:srgbClr>
                  </w14:solidFill>
                </w14:textFill>
              </w:rPr>
              <w:t>|</w:t>
            </w:r>
          </w:p>
        </w:tc>
        <w:tc>
          <w:tcPr>
            <w:tcW w:w="692" w:type="pct"/>
            <w:shd w:val="solid" w:color="000000" w:fill="000000"/>
          </w:tcPr>
          <w:p w14:paraId="23FC8422" w14:textId="49B9AA0A" w:rsidR="00170844" w:rsidRPr="00F65F8E" w:rsidRDefault="00F37144" w:rsidP="00170844">
            <w:pPr>
              <w:pStyle w:val="Tabletext"/>
              <w:rPr>
                <w:highlight w:val="yellow"/>
              </w:rPr>
            </w:pPr>
            <w:r w:rsidRPr="002E672A">
              <w:rPr>
                <w:color w:val="000000"/>
                <w:spacing w:val="53"/>
                <w:fitText w:val="330" w:id="-1440621311"/>
                <w14:textFill>
                  <w14:solidFill>
                    <w14:srgbClr w14:val="000000">
                      <w14:alpha w14:val="100000"/>
                    </w14:srgbClr>
                  </w14:solidFill>
                </w14:textFill>
              </w:rPr>
              <w:t>|||</w:t>
            </w:r>
            <w:r w:rsidRPr="002E672A">
              <w:rPr>
                <w:color w:val="000000"/>
                <w:spacing w:val="1"/>
                <w:fitText w:val="330" w:id="-1440621311"/>
                <w14:textFill>
                  <w14:solidFill>
                    <w14:srgbClr w14:val="000000">
                      <w14:alpha w14:val="100000"/>
                    </w14:srgbClr>
                  </w14:solidFill>
                </w14:textFill>
              </w:rPr>
              <w:t>|</w:t>
            </w:r>
          </w:p>
        </w:tc>
        <w:tc>
          <w:tcPr>
            <w:tcW w:w="692" w:type="pct"/>
            <w:shd w:val="solid" w:color="000000" w:fill="000000"/>
          </w:tcPr>
          <w:p w14:paraId="2965DD0D" w14:textId="093B0DBB" w:rsidR="00170844" w:rsidRPr="00F65F8E" w:rsidRDefault="00F37144" w:rsidP="00170844">
            <w:pPr>
              <w:pStyle w:val="Tabletext"/>
              <w:rPr>
                <w:highlight w:val="yellow"/>
              </w:rPr>
            </w:pPr>
            <w:r w:rsidRPr="002E672A">
              <w:rPr>
                <w:color w:val="000000"/>
                <w:spacing w:val="53"/>
                <w:fitText w:val="330" w:id="-1440621310"/>
                <w14:textFill>
                  <w14:solidFill>
                    <w14:srgbClr w14:val="000000">
                      <w14:alpha w14:val="100000"/>
                    </w14:srgbClr>
                  </w14:solidFill>
                </w14:textFill>
              </w:rPr>
              <w:t>|||</w:t>
            </w:r>
            <w:r w:rsidRPr="002E672A">
              <w:rPr>
                <w:color w:val="000000"/>
                <w:spacing w:val="1"/>
                <w:fitText w:val="330" w:id="-1440621310"/>
                <w14:textFill>
                  <w14:solidFill>
                    <w14:srgbClr w14:val="000000">
                      <w14:alpha w14:val="100000"/>
                    </w14:srgbClr>
                  </w14:solidFill>
                </w14:textFill>
              </w:rPr>
              <w:t>|</w:t>
            </w:r>
          </w:p>
        </w:tc>
        <w:tc>
          <w:tcPr>
            <w:tcW w:w="689" w:type="pct"/>
            <w:shd w:val="solid" w:color="000000" w:fill="000000"/>
          </w:tcPr>
          <w:p w14:paraId="43DE0740" w14:textId="05F90724" w:rsidR="00170844" w:rsidRPr="00F65F8E" w:rsidRDefault="00F37144" w:rsidP="00170844">
            <w:pPr>
              <w:pStyle w:val="Tabletext"/>
              <w:rPr>
                <w:highlight w:val="yellow"/>
              </w:rPr>
            </w:pPr>
            <w:r w:rsidRPr="002E672A">
              <w:rPr>
                <w:color w:val="000000"/>
                <w:spacing w:val="53"/>
                <w:fitText w:val="330" w:id="-1440621309"/>
                <w14:textFill>
                  <w14:solidFill>
                    <w14:srgbClr w14:val="000000">
                      <w14:alpha w14:val="100000"/>
                    </w14:srgbClr>
                  </w14:solidFill>
                </w14:textFill>
              </w:rPr>
              <w:t>|||</w:t>
            </w:r>
            <w:r w:rsidRPr="002E672A">
              <w:rPr>
                <w:color w:val="000000"/>
                <w:spacing w:val="1"/>
                <w:fitText w:val="330" w:id="-1440621309"/>
                <w14:textFill>
                  <w14:solidFill>
                    <w14:srgbClr w14:val="000000">
                      <w14:alpha w14:val="100000"/>
                    </w14:srgbClr>
                  </w14:solidFill>
                </w14:textFill>
              </w:rPr>
              <w:t>|</w:t>
            </w:r>
          </w:p>
        </w:tc>
      </w:tr>
      <w:tr w:rsidR="00593C80" w:rsidRPr="0022507B" w14:paraId="08218748" w14:textId="77777777" w:rsidTr="00170844">
        <w:trPr>
          <w:trHeight w:val="315"/>
        </w:trPr>
        <w:tc>
          <w:tcPr>
            <w:tcW w:w="316" w:type="pct"/>
            <w:tcBorders>
              <w:bottom w:val="single" w:sz="4" w:space="0" w:color="auto"/>
            </w:tcBorders>
          </w:tcPr>
          <w:p w14:paraId="3505C9D2" w14:textId="77777777" w:rsidR="00593C80" w:rsidRPr="00094732" w:rsidRDefault="00593C80" w:rsidP="00CC065D">
            <w:pPr>
              <w:pStyle w:val="Tabletext"/>
            </w:pPr>
            <w:r>
              <w:t>B</w:t>
            </w:r>
          </w:p>
        </w:tc>
        <w:tc>
          <w:tcPr>
            <w:tcW w:w="1227" w:type="pct"/>
            <w:tcBorders>
              <w:bottom w:val="single" w:sz="4" w:space="0" w:color="auto"/>
            </w:tcBorders>
            <w:shd w:val="clear" w:color="auto" w:fill="auto"/>
          </w:tcPr>
          <w:p w14:paraId="3A1C50AF" w14:textId="77777777" w:rsidR="00593C80" w:rsidRPr="00094732" w:rsidRDefault="00593C80" w:rsidP="00CC065D">
            <w:pPr>
              <w:pStyle w:val="Tabletext"/>
            </w:pPr>
            <w:r>
              <w:t>Total cost of services</w:t>
            </w:r>
          </w:p>
        </w:tc>
        <w:tc>
          <w:tcPr>
            <w:tcW w:w="692" w:type="pct"/>
            <w:tcBorders>
              <w:bottom w:val="single" w:sz="4" w:space="0" w:color="auto"/>
            </w:tcBorders>
          </w:tcPr>
          <w:p w14:paraId="6B5029C8" w14:textId="0AD0784D" w:rsidR="00593C80" w:rsidRPr="00094732" w:rsidRDefault="00593C80" w:rsidP="00CC065D">
            <w:pPr>
              <w:pStyle w:val="Tabletext"/>
            </w:pPr>
            <w:r w:rsidRPr="0022507B">
              <w:t>$</w:t>
            </w:r>
            <w:r w:rsidR="00F37144" w:rsidRPr="002E672A">
              <w:rPr>
                <w:color w:val="000000"/>
                <w:spacing w:val="53"/>
                <w:shd w:val="solid" w:color="000000" w:fill="000000"/>
                <w:fitText w:val="330" w:id="-1440621308"/>
                <w14:textFill>
                  <w14:solidFill>
                    <w14:srgbClr w14:val="000000">
                      <w14:alpha w14:val="100000"/>
                    </w14:srgbClr>
                  </w14:solidFill>
                </w14:textFill>
              </w:rPr>
              <w:t>|||</w:t>
            </w:r>
            <w:r w:rsidR="00F37144" w:rsidRPr="002E672A">
              <w:rPr>
                <w:color w:val="000000"/>
                <w:spacing w:val="1"/>
                <w:shd w:val="solid" w:color="000000" w:fill="000000"/>
                <w:fitText w:val="330" w:id="-1440621308"/>
                <w14:textFill>
                  <w14:solidFill>
                    <w14:srgbClr w14:val="000000">
                      <w14:alpha w14:val="100000"/>
                    </w14:srgbClr>
                  </w14:solidFill>
                </w14:textFill>
              </w:rPr>
              <w:t>|</w:t>
            </w:r>
          </w:p>
        </w:tc>
        <w:tc>
          <w:tcPr>
            <w:tcW w:w="692" w:type="pct"/>
            <w:tcBorders>
              <w:bottom w:val="single" w:sz="4" w:space="0" w:color="auto"/>
            </w:tcBorders>
            <w:shd w:val="clear" w:color="auto" w:fill="auto"/>
          </w:tcPr>
          <w:p w14:paraId="7D5FC02F" w14:textId="01511A45" w:rsidR="00593C80" w:rsidRPr="00094732" w:rsidRDefault="00593C80" w:rsidP="00CC065D">
            <w:pPr>
              <w:pStyle w:val="Tabletext"/>
            </w:pPr>
            <w:r w:rsidRPr="0022507B">
              <w:t>$</w:t>
            </w:r>
            <w:r w:rsidR="00F37144" w:rsidRPr="002E672A">
              <w:rPr>
                <w:color w:val="000000"/>
                <w:spacing w:val="53"/>
                <w:shd w:val="solid" w:color="000000" w:fill="000000"/>
                <w:fitText w:val="330" w:id="-1440621307"/>
                <w14:textFill>
                  <w14:solidFill>
                    <w14:srgbClr w14:val="000000">
                      <w14:alpha w14:val="100000"/>
                    </w14:srgbClr>
                  </w14:solidFill>
                </w14:textFill>
              </w:rPr>
              <w:t>|||</w:t>
            </w:r>
            <w:r w:rsidR="00F37144" w:rsidRPr="002E672A">
              <w:rPr>
                <w:color w:val="000000"/>
                <w:spacing w:val="1"/>
                <w:shd w:val="solid" w:color="000000" w:fill="000000"/>
                <w:fitText w:val="330" w:id="-1440621307"/>
                <w14:textFill>
                  <w14:solidFill>
                    <w14:srgbClr w14:val="000000">
                      <w14:alpha w14:val="100000"/>
                    </w14:srgbClr>
                  </w14:solidFill>
                </w14:textFill>
              </w:rPr>
              <w:t>|</w:t>
            </w:r>
          </w:p>
        </w:tc>
        <w:tc>
          <w:tcPr>
            <w:tcW w:w="692" w:type="pct"/>
            <w:tcBorders>
              <w:bottom w:val="single" w:sz="4" w:space="0" w:color="auto"/>
            </w:tcBorders>
            <w:shd w:val="clear" w:color="auto" w:fill="auto"/>
          </w:tcPr>
          <w:p w14:paraId="5D5CC5E1" w14:textId="2545A01B" w:rsidR="00593C80" w:rsidRPr="00094732" w:rsidRDefault="00593C80" w:rsidP="00CC065D">
            <w:pPr>
              <w:pStyle w:val="Tabletext"/>
            </w:pPr>
            <w:r w:rsidRPr="0022507B">
              <w:t>$</w:t>
            </w:r>
            <w:r w:rsidR="00F37144" w:rsidRPr="002E672A">
              <w:rPr>
                <w:color w:val="000000"/>
                <w:spacing w:val="53"/>
                <w:shd w:val="solid" w:color="000000" w:fill="000000"/>
                <w:fitText w:val="330" w:id="-1440621306"/>
                <w14:textFill>
                  <w14:solidFill>
                    <w14:srgbClr w14:val="000000">
                      <w14:alpha w14:val="100000"/>
                    </w14:srgbClr>
                  </w14:solidFill>
                </w14:textFill>
              </w:rPr>
              <w:t>|||</w:t>
            </w:r>
            <w:r w:rsidR="00F37144" w:rsidRPr="002E672A">
              <w:rPr>
                <w:color w:val="000000"/>
                <w:spacing w:val="1"/>
                <w:shd w:val="solid" w:color="000000" w:fill="000000"/>
                <w:fitText w:val="330" w:id="-1440621306"/>
                <w14:textFill>
                  <w14:solidFill>
                    <w14:srgbClr w14:val="000000">
                      <w14:alpha w14:val="100000"/>
                    </w14:srgbClr>
                  </w14:solidFill>
                </w14:textFill>
              </w:rPr>
              <w:t>|</w:t>
            </w:r>
          </w:p>
        </w:tc>
        <w:tc>
          <w:tcPr>
            <w:tcW w:w="692" w:type="pct"/>
            <w:tcBorders>
              <w:bottom w:val="single" w:sz="4" w:space="0" w:color="auto"/>
            </w:tcBorders>
            <w:shd w:val="clear" w:color="auto" w:fill="auto"/>
          </w:tcPr>
          <w:p w14:paraId="4B203DDA" w14:textId="054F54FB" w:rsidR="00593C80" w:rsidRPr="00094732" w:rsidRDefault="00593C80" w:rsidP="00170844">
            <w:pPr>
              <w:pStyle w:val="Tabletext"/>
            </w:pPr>
            <w:r w:rsidRPr="0022507B">
              <w:t>$</w:t>
            </w:r>
            <w:r w:rsidR="00F37144" w:rsidRPr="002E672A">
              <w:rPr>
                <w:color w:val="000000"/>
                <w:spacing w:val="53"/>
                <w:shd w:val="solid" w:color="000000" w:fill="000000"/>
                <w:fitText w:val="330" w:id="-1440621305"/>
                <w14:textFill>
                  <w14:solidFill>
                    <w14:srgbClr w14:val="000000">
                      <w14:alpha w14:val="100000"/>
                    </w14:srgbClr>
                  </w14:solidFill>
                </w14:textFill>
              </w:rPr>
              <w:t>|||</w:t>
            </w:r>
            <w:r w:rsidR="00F37144" w:rsidRPr="002E672A">
              <w:rPr>
                <w:color w:val="000000"/>
                <w:spacing w:val="1"/>
                <w:shd w:val="solid" w:color="000000" w:fill="000000"/>
                <w:fitText w:val="330" w:id="-1440621305"/>
                <w14:textFill>
                  <w14:solidFill>
                    <w14:srgbClr w14:val="000000">
                      <w14:alpha w14:val="100000"/>
                    </w14:srgbClr>
                  </w14:solidFill>
                </w14:textFill>
              </w:rPr>
              <w:t>|</w:t>
            </w:r>
          </w:p>
        </w:tc>
        <w:tc>
          <w:tcPr>
            <w:tcW w:w="689" w:type="pct"/>
            <w:tcBorders>
              <w:bottom w:val="single" w:sz="4" w:space="0" w:color="auto"/>
            </w:tcBorders>
            <w:shd w:val="clear" w:color="auto" w:fill="auto"/>
          </w:tcPr>
          <w:p w14:paraId="2EF1AA5D" w14:textId="61E948E7" w:rsidR="00593C80" w:rsidRPr="00094732" w:rsidRDefault="00593C80" w:rsidP="00CC065D">
            <w:pPr>
              <w:pStyle w:val="Tabletext"/>
            </w:pPr>
            <w:r w:rsidRPr="0022507B">
              <w:t>$</w:t>
            </w:r>
            <w:r w:rsidR="00F37144" w:rsidRPr="002E672A">
              <w:rPr>
                <w:color w:val="000000"/>
                <w:spacing w:val="53"/>
                <w:shd w:val="solid" w:color="000000" w:fill="000000"/>
                <w:fitText w:val="330" w:id="-1440621304"/>
                <w14:textFill>
                  <w14:solidFill>
                    <w14:srgbClr w14:val="000000">
                      <w14:alpha w14:val="100000"/>
                    </w14:srgbClr>
                  </w14:solidFill>
                </w14:textFill>
              </w:rPr>
              <w:t>|||</w:t>
            </w:r>
            <w:r w:rsidR="00F37144" w:rsidRPr="002E672A">
              <w:rPr>
                <w:color w:val="000000"/>
                <w:spacing w:val="1"/>
                <w:shd w:val="solid" w:color="000000" w:fill="000000"/>
                <w:fitText w:val="330" w:id="-1440621304"/>
                <w14:textFill>
                  <w14:solidFill>
                    <w14:srgbClr w14:val="000000">
                      <w14:alpha w14:val="100000"/>
                    </w14:srgbClr>
                  </w14:solidFill>
                </w14:textFill>
              </w:rPr>
              <w:t>|</w:t>
            </w:r>
          </w:p>
        </w:tc>
      </w:tr>
      <w:tr w:rsidR="00593C80" w:rsidRPr="0022507B" w14:paraId="3E8683C7" w14:textId="77777777" w:rsidTr="00170844">
        <w:trPr>
          <w:trHeight w:val="315"/>
        </w:trPr>
        <w:tc>
          <w:tcPr>
            <w:tcW w:w="316" w:type="pct"/>
            <w:tcBorders>
              <w:bottom w:val="single" w:sz="4" w:space="0" w:color="auto"/>
            </w:tcBorders>
          </w:tcPr>
          <w:p w14:paraId="094F924D" w14:textId="77777777" w:rsidR="00593C80" w:rsidRPr="00094732" w:rsidRDefault="00593C80" w:rsidP="00CC065D">
            <w:pPr>
              <w:pStyle w:val="Tabletext"/>
            </w:pPr>
            <w:r>
              <w:t>C</w:t>
            </w:r>
          </w:p>
        </w:tc>
        <w:tc>
          <w:tcPr>
            <w:tcW w:w="1227" w:type="pct"/>
            <w:tcBorders>
              <w:bottom w:val="single" w:sz="4" w:space="0" w:color="auto"/>
            </w:tcBorders>
            <w:shd w:val="clear" w:color="auto" w:fill="auto"/>
          </w:tcPr>
          <w:p w14:paraId="4CAC4FD7" w14:textId="77777777" w:rsidR="00593C80" w:rsidRPr="00094732" w:rsidRDefault="00593C80" w:rsidP="00CC065D">
            <w:pPr>
              <w:pStyle w:val="Tabletext"/>
            </w:pPr>
            <w:r>
              <w:t>-</w:t>
            </w:r>
            <w:r w:rsidRPr="00EB4641">
              <w:t>MBS costs</w:t>
            </w:r>
            <w:r>
              <w:t xml:space="preserve"> (75% rebate)</w:t>
            </w:r>
          </w:p>
        </w:tc>
        <w:tc>
          <w:tcPr>
            <w:tcW w:w="692" w:type="pct"/>
            <w:tcBorders>
              <w:bottom w:val="single" w:sz="4" w:space="0" w:color="auto"/>
            </w:tcBorders>
          </w:tcPr>
          <w:p w14:paraId="097FC9F8" w14:textId="70A312D8" w:rsidR="00593C80" w:rsidRPr="00094732" w:rsidRDefault="00593C80" w:rsidP="00CC065D">
            <w:pPr>
              <w:pStyle w:val="Tabletext"/>
            </w:pPr>
            <w:r w:rsidRPr="0022507B">
              <w:t>$</w:t>
            </w:r>
            <w:r w:rsidR="00F37144" w:rsidRPr="002E672A">
              <w:rPr>
                <w:color w:val="000000"/>
                <w:spacing w:val="53"/>
                <w:shd w:val="solid" w:color="000000" w:fill="000000"/>
                <w:fitText w:val="330" w:id="-1440621303"/>
                <w14:textFill>
                  <w14:solidFill>
                    <w14:srgbClr w14:val="000000">
                      <w14:alpha w14:val="100000"/>
                    </w14:srgbClr>
                  </w14:solidFill>
                </w14:textFill>
              </w:rPr>
              <w:t>|||</w:t>
            </w:r>
            <w:r w:rsidR="00F37144" w:rsidRPr="002E672A">
              <w:rPr>
                <w:color w:val="000000"/>
                <w:spacing w:val="1"/>
                <w:shd w:val="solid" w:color="000000" w:fill="000000"/>
                <w:fitText w:val="330" w:id="-1440621303"/>
                <w14:textFill>
                  <w14:solidFill>
                    <w14:srgbClr w14:val="000000">
                      <w14:alpha w14:val="100000"/>
                    </w14:srgbClr>
                  </w14:solidFill>
                </w14:textFill>
              </w:rPr>
              <w:t>|</w:t>
            </w:r>
          </w:p>
        </w:tc>
        <w:tc>
          <w:tcPr>
            <w:tcW w:w="692" w:type="pct"/>
            <w:tcBorders>
              <w:bottom w:val="single" w:sz="4" w:space="0" w:color="auto"/>
            </w:tcBorders>
            <w:shd w:val="clear" w:color="auto" w:fill="auto"/>
          </w:tcPr>
          <w:p w14:paraId="0673E0ED" w14:textId="16E13448" w:rsidR="00593C80" w:rsidRPr="00094732" w:rsidRDefault="00593C80" w:rsidP="00CC065D">
            <w:pPr>
              <w:pStyle w:val="Tabletext"/>
            </w:pPr>
            <w:r w:rsidRPr="0022507B">
              <w:t>$</w:t>
            </w:r>
            <w:r w:rsidR="00F37144" w:rsidRPr="002E672A">
              <w:rPr>
                <w:color w:val="000000"/>
                <w:spacing w:val="53"/>
                <w:shd w:val="solid" w:color="000000" w:fill="000000"/>
                <w:fitText w:val="330" w:id="-1440621302"/>
                <w14:textFill>
                  <w14:solidFill>
                    <w14:srgbClr w14:val="000000">
                      <w14:alpha w14:val="100000"/>
                    </w14:srgbClr>
                  </w14:solidFill>
                </w14:textFill>
              </w:rPr>
              <w:t>|||</w:t>
            </w:r>
            <w:r w:rsidR="00F37144" w:rsidRPr="002E672A">
              <w:rPr>
                <w:color w:val="000000"/>
                <w:spacing w:val="1"/>
                <w:shd w:val="solid" w:color="000000" w:fill="000000"/>
                <w:fitText w:val="330" w:id="-1440621302"/>
                <w14:textFill>
                  <w14:solidFill>
                    <w14:srgbClr w14:val="000000">
                      <w14:alpha w14:val="100000"/>
                    </w14:srgbClr>
                  </w14:solidFill>
                </w14:textFill>
              </w:rPr>
              <w:t>|</w:t>
            </w:r>
          </w:p>
        </w:tc>
        <w:tc>
          <w:tcPr>
            <w:tcW w:w="692" w:type="pct"/>
            <w:tcBorders>
              <w:bottom w:val="single" w:sz="4" w:space="0" w:color="auto"/>
            </w:tcBorders>
            <w:shd w:val="clear" w:color="auto" w:fill="auto"/>
          </w:tcPr>
          <w:p w14:paraId="26888F8F" w14:textId="645D94B4" w:rsidR="00593C80" w:rsidRPr="00094732" w:rsidRDefault="00593C80" w:rsidP="00CC065D">
            <w:pPr>
              <w:pStyle w:val="Tabletext"/>
            </w:pPr>
            <w:r w:rsidRPr="0022507B">
              <w:t>$</w:t>
            </w:r>
            <w:r w:rsidR="00F37144" w:rsidRPr="002E672A">
              <w:rPr>
                <w:color w:val="000000"/>
                <w:spacing w:val="53"/>
                <w:shd w:val="solid" w:color="000000" w:fill="000000"/>
                <w:fitText w:val="330" w:id="-1440621301"/>
                <w14:textFill>
                  <w14:solidFill>
                    <w14:srgbClr w14:val="000000">
                      <w14:alpha w14:val="100000"/>
                    </w14:srgbClr>
                  </w14:solidFill>
                </w14:textFill>
              </w:rPr>
              <w:t>|||</w:t>
            </w:r>
            <w:r w:rsidR="00F37144" w:rsidRPr="002E672A">
              <w:rPr>
                <w:color w:val="000000"/>
                <w:spacing w:val="1"/>
                <w:shd w:val="solid" w:color="000000" w:fill="000000"/>
                <w:fitText w:val="330" w:id="-1440621301"/>
                <w14:textFill>
                  <w14:solidFill>
                    <w14:srgbClr w14:val="000000">
                      <w14:alpha w14:val="100000"/>
                    </w14:srgbClr>
                  </w14:solidFill>
                </w14:textFill>
              </w:rPr>
              <w:t>|</w:t>
            </w:r>
          </w:p>
        </w:tc>
        <w:tc>
          <w:tcPr>
            <w:tcW w:w="692" w:type="pct"/>
            <w:tcBorders>
              <w:bottom w:val="single" w:sz="4" w:space="0" w:color="auto"/>
            </w:tcBorders>
            <w:shd w:val="clear" w:color="auto" w:fill="auto"/>
          </w:tcPr>
          <w:p w14:paraId="5FF821E9" w14:textId="525D7FCC" w:rsidR="00593C80" w:rsidRPr="00094732" w:rsidRDefault="00593C80" w:rsidP="00CC065D">
            <w:pPr>
              <w:pStyle w:val="Tabletext"/>
            </w:pPr>
            <w:r w:rsidRPr="0022507B">
              <w:t>$</w:t>
            </w:r>
            <w:r w:rsidR="00F37144" w:rsidRPr="002E672A">
              <w:rPr>
                <w:color w:val="000000"/>
                <w:spacing w:val="53"/>
                <w:shd w:val="solid" w:color="000000" w:fill="000000"/>
                <w:fitText w:val="330" w:id="-1440621300"/>
                <w14:textFill>
                  <w14:solidFill>
                    <w14:srgbClr w14:val="000000">
                      <w14:alpha w14:val="100000"/>
                    </w14:srgbClr>
                  </w14:solidFill>
                </w14:textFill>
              </w:rPr>
              <w:t>|||</w:t>
            </w:r>
            <w:r w:rsidR="00F37144" w:rsidRPr="002E672A">
              <w:rPr>
                <w:color w:val="000000"/>
                <w:spacing w:val="1"/>
                <w:shd w:val="solid" w:color="000000" w:fill="000000"/>
                <w:fitText w:val="330" w:id="-1440621300"/>
                <w14:textFill>
                  <w14:solidFill>
                    <w14:srgbClr w14:val="000000">
                      <w14:alpha w14:val="100000"/>
                    </w14:srgbClr>
                  </w14:solidFill>
                </w14:textFill>
              </w:rPr>
              <w:t>|</w:t>
            </w:r>
          </w:p>
        </w:tc>
        <w:tc>
          <w:tcPr>
            <w:tcW w:w="689" w:type="pct"/>
            <w:tcBorders>
              <w:bottom w:val="single" w:sz="4" w:space="0" w:color="auto"/>
            </w:tcBorders>
            <w:shd w:val="clear" w:color="auto" w:fill="auto"/>
          </w:tcPr>
          <w:p w14:paraId="4D39D3FE" w14:textId="07616333" w:rsidR="00593C80" w:rsidRPr="00094732" w:rsidRDefault="00593C80" w:rsidP="00CC065D">
            <w:pPr>
              <w:pStyle w:val="Tabletext"/>
            </w:pPr>
            <w:r w:rsidRPr="0022507B">
              <w:t>$</w:t>
            </w:r>
            <w:r w:rsidR="00F37144" w:rsidRPr="002E672A">
              <w:rPr>
                <w:color w:val="000000"/>
                <w:spacing w:val="53"/>
                <w:shd w:val="solid" w:color="000000" w:fill="000000"/>
                <w:fitText w:val="330" w:id="-1440621299"/>
                <w14:textFill>
                  <w14:solidFill>
                    <w14:srgbClr w14:val="000000">
                      <w14:alpha w14:val="100000"/>
                    </w14:srgbClr>
                  </w14:solidFill>
                </w14:textFill>
              </w:rPr>
              <w:t>|||</w:t>
            </w:r>
            <w:r w:rsidR="00F37144" w:rsidRPr="002E672A">
              <w:rPr>
                <w:color w:val="000000"/>
                <w:spacing w:val="1"/>
                <w:shd w:val="solid" w:color="000000" w:fill="000000"/>
                <w:fitText w:val="330" w:id="-1440621299"/>
                <w14:textFill>
                  <w14:solidFill>
                    <w14:srgbClr w14:val="000000">
                      <w14:alpha w14:val="100000"/>
                    </w14:srgbClr>
                  </w14:solidFill>
                </w14:textFill>
              </w:rPr>
              <w:t>|</w:t>
            </w:r>
          </w:p>
        </w:tc>
      </w:tr>
      <w:tr w:rsidR="00593C80" w:rsidRPr="0022507B" w14:paraId="5DDB6663" w14:textId="77777777" w:rsidTr="00170844">
        <w:trPr>
          <w:trHeight w:val="315"/>
        </w:trPr>
        <w:tc>
          <w:tcPr>
            <w:tcW w:w="316" w:type="pct"/>
            <w:tcBorders>
              <w:bottom w:val="single" w:sz="4" w:space="0" w:color="auto"/>
            </w:tcBorders>
          </w:tcPr>
          <w:p w14:paraId="497A2E3A" w14:textId="77777777" w:rsidR="00593C80" w:rsidRPr="00094732" w:rsidRDefault="00593C80" w:rsidP="00CC065D">
            <w:pPr>
              <w:pStyle w:val="Tabletext"/>
            </w:pPr>
            <w:r>
              <w:t>D</w:t>
            </w:r>
          </w:p>
        </w:tc>
        <w:tc>
          <w:tcPr>
            <w:tcW w:w="1227" w:type="pct"/>
            <w:tcBorders>
              <w:bottom w:val="single" w:sz="4" w:space="0" w:color="auto"/>
            </w:tcBorders>
            <w:shd w:val="clear" w:color="auto" w:fill="auto"/>
          </w:tcPr>
          <w:p w14:paraId="6F4C451A" w14:textId="77777777" w:rsidR="00593C80" w:rsidRPr="00094732" w:rsidRDefault="00593C80" w:rsidP="00CC065D">
            <w:pPr>
              <w:pStyle w:val="Tabletext"/>
            </w:pPr>
            <w:r>
              <w:t>-Co-payments</w:t>
            </w:r>
          </w:p>
        </w:tc>
        <w:tc>
          <w:tcPr>
            <w:tcW w:w="692" w:type="pct"/>
            <w:tcBorders>
              <w:bottom w:val="single" w:sz="4" w:space="0" w:color="auto"/>
            </w:tcBorders>
          </w:tcPr>
          <w:p w14:paraId="5C03F513" w14:textId="2BC23767" w:rsidR="00593C80" w:rsidRPr="00094732" w:rsidRDefault="00593C80" w:rsidP="00CC065D">
            <w:pPr>
              <w:pStyle w:val="Tabletext"/>
            </w:pPr>
            <w:r w:rsidRPr="0022507B">
              <w:t>$</w:t>
            </w:r>
            <w:r w:rsidR="00F37144" w:rsidRPr="002E672A">
              <w:rPr>
                <w:color w:val="000000"/>
                <w:spacing w:val="53"/>
                <w:shd w:val="solid" w:color="000000" w:fill="000000"/>
                <w:fitText w:val="330" w:id="-1440621298"/>
                <w14:textFill>
                  <w14:solidFill>
                    <w14:srgbClr w14:val="000000">
                      <w14:alpha w14:val="100000"/>
                    </w14:srgbClr>
                  </w14:solidFill>
                </w14:textFill>
              </w:rPr>
              <w:t>|||</w:t>
            </w:r>
            <w:r w:rsidR="00F37144" w:rsidRPr="002E672A">
              <w:rPr>
                <w:color w:val="000000"/>
                <w:spacing w:val="1"/>
                <w:shd w:val="solid" w:color="000000" w:fill="000000"/>
                <w:fitText w:val="330" w:id="-1440621298"/>
                <w14:textFill>
                  <w14:solidFill>
                    <w14:srgbClr w14:val="000000">
                      <w14:alpha w14:val="100000"/>
                    </w14:srgbClr>
                  </w14:solidFill>
                </w14:textFill>
              </w:rPr>
              <w:t>|</w:t>
            </w:r>
          </w:p>
        </w:tc>
        <w:tc>
          <w:tcPr>
            <w:tcW w:w="692" w:type="pct"/>
            <w:tcBorders>
              <w:bottom w:val="single" w:sz="4" w:space="0" w:color="auto"/>
            </w:tcBorders>
            <w:shd w:val="clear" w:color="auto" w:fill="auto"/>
          </w:tcPr>
          <w:p w14:paraId="1EDDB2D8" w14:textId="7D747C3C" w:rsidR="00593C80" w:rsidRPr="00094732" w:rsidRDefault="00593C80" w:rsidP="00CC065D">
            <w:pPr>
              <w:pStyle w:val="Tabletext"/>
            </w:pPr>
            <w:r w:rsidRPr="0022507B">
              <w:t>$</w:t>
            </w:r>
            <w:r w:rsidR="00F37144" w:rsidRPr="002E672A">
              <w:rPr>
                <w:color w:val="000000"/>
                <w:spacing w:val="53"/>
                <w:shd w:val="solid" w:color="000000" w:fill="000000"/>
                <w:fitText w:val="330" w:id="-1440621297"/>
                <w14:textFill>
                  <w14:solidFill>
                    <w14:srgbClr w14:val="000000">
                      <w14:alpha w14:val="100000"/>
                    </w14:srgbClr>
                  </w14:solidFill>
                </w14:textFill>
              </w:rPr>
              <w:t>|||</w:t>
            </w:r>
            <w:r w:rsidR="00F37144" w:rsidRPr="002E672A">
              <w:rPr>
                <w:color w:val="000000"/>
                <w:spacing w:val="1"/>
                <w:shd w:val="solid" w:color="000000" w:fill="000000"/>
                <w:fitText w:val="330" w:id="-1440621297"/>
                <w14:textFill>
                  <w14:solidFill>
                    <w14:srgbClr w14:val="000000">
                      <w14:alpha w14:val="100000"/>
                    </w14:srgbClr>
                  </w14:solidFill>
                </w14:textFill>
              </w:rPr>
              <w:t>|</w:t>
            </w:r>
          </w:p>
        </w:tc>
        <w:tc>
          <w:tcPr>
            <w:tcW w:w="692" w:type="pct"/>
            <w:tcBorders>
              <w:bottom w:val="single" w:sz="4" w:space="0" w:color="auto"/>
            </w:tcBorders>
            <w:shd w:val="clear" w:color="auto" w:fill="auto"/>
          </w:tcPr>
          <w:p w14:paraId="3A22D33F" w14:textId="0177563F" w:rsidR="00593C80" w:rsidRPr="00094732" w:rsidRDefault="00593C80" w:rsidP="00170844">
            <w:pPr>
              <w:pStyle w:val="Tabletext"/>
            </w:pPr>
            <w:r w:rsidRPr="0022507B">
              <w:t>$</w:t>
            </w:r>
            <w:r w:rsidR="00F37144" w:rsidRPr="002E672A">
              <w:rPr>
                <w:color w:val="000000"/>
                <w:spacing w:val="53"/>
                <w:shd w:val="solid" w:color="000000" w:fill="000000"/>
                <w:fitText w:val="330" w:id="-1440621296"/>
                <w14:textFill>
                  <w14:solidFill>
                    <w14:srgbClr w14:val="000000">
                      <w14:alpha w14:val="100000"/>
                    </w14:srgbClr>
                  </w14:solidFill>
                </w14:textFill>
              </w:rPr>
              <w:t>|||</w:t>
            </w:r>
            <w:r w:rsidR="00F37144" w:rsidRPr="002E672A">
              <w:rPr>
                <w:color w:val="000000"/>
                <w:spacing w:val="1"/>
                <w:shd w:val="solid" w:color="000000" w:fill="000000"/>
                <w:fitText w:val="330" w:id="-1440621296"/>
                <w14:textFill>
                  <w14:solidFill>
                    <w14:srgbClr w14:val="000000">
                      <w14:alpha w14:val="100000"/>
                    </w14:srgbClr>
                  </w14:solidFill>
                </w14:textFill>
              </w:rPr>
              <w:t>|</w:t>
            </w:r>
          </w:p>
        </w:tc>
        <w:tc>
          <w:tcPr>
            <w:tcW w:w="692" w:type="pct"/>
            <w:tcBorders>
              <w:bottom w:val="single" w:sz="4" w:space="0" w:color="auto"/>
            </w:tcBorders>
            <w:shd w:val="clear" w:color="auto" w:fill="auto"/>
          </w:tcPr>
          <w:p w14:paraId="650EFC5D" w14:textId="069F6967" w:rsidR="00593C80" w:rsidRPr="00094732" w:rsidRDefault="00593C80" w:rsidP="00CC065D">
            <w:pPr>
              <w:pStyle w:val="Tabletext"/>
            </w:pPr>
            <w:r w:rsidRPr="0022507B">
              <w:t>$</w:t>
            </w:r>
            <w:r w:rsidR="00F37144" w:rsidRPr="002E672A">
              <w:rPr>
                <w:color w:val="000000"/>
                <w:spacing w:val="53"/>
                <w:shd w:val="solid" w:color="000000" w:fill="000000"/>
                <w:fitText w:val="330" w:id="-1440621312"/>
                <w14:textFill>
                  <w14:solidFill>
                    <w14:srgbClr w14:val="000000">
                      <w14:alpha w14:val="100000"/>
                    </w14:srgbClr>
                  </w14:solidFill>
                </w14:textFill>
              </w:rPr>
              <w:t>|||</w:t>
            </w:r>
            <w:r w:rsidR="00F37144" w:rsidRPr="002E672A">
              <w:rPr>
                <w:color w:val="000000"/>
                <w:spacing w:val="1"/>
                <w:shd w:val="solid" w:color="000000" w:fill="000000"/>
                <w:fitText w:val="330" w:id="-1440621312"/>
                <w14:textFill>
                  <w14:solidFill>
                    <w14:srgbClr w14:val="000000">
                      <w14:alpha w14:val="100000"/>
                    </w14:srgbClr>
                  </w14:solidFill>
                </w14:textFill>
              </w:rPr>
              <w:t>|</w:t>
            </w:r>
          </w:p>
        </w:tc>
        <w:tc>
          <w:tcPr>
            <w:tcW w:w="689" w:type="pct"/>
            <w:tcBorders>
              <w:bottom w:val="single" w:sz="4" w:space="0" w:color="auto"/>
            </w:tcBorders>
            <w:shd w:val="clear" w:color="auto" w:fill="auto"/>
          </w:tcPr>
          <w:p w14:paraId="0AF46BE2" w14:textId="4CF0672C" w:rsidR="00593C80" w:rsidRPr="00094732" w:rsidRDefault="00593C80" w:rsidP="00CC065D">
            <w:pPr>
              <w:pStyle w:val="Tabletext"/>
            </w:pPr>
            <w:r w:rsidRPr="0022507B">
              <w:t>$</w:t>
            </w:r>
            <w:r w:rsidR="00F37144" w:rsidRPr="002E672A">
              <w:rPr>
                <w:color w:val="000000"/>
                <w:spacing w:val="53"/>
                <w:shd w:val="solid" w:color="000000" w:fill="000000"/>
                <w:fitText w:val="330" w:id="-1440621311"/>
                <w14:textFill>
                  <w14:solidFill>
                    <w14:srgbClr w14:val="000000">
                      <w14:alpha w14:val="100000"/>
                    </w14:srgbClr>
                  </w14:solidFill>
                </w14:textFill>
              </w:rPr>
              <w:t>|||</w:t>
            </w:r>
            <w:r w:rsidR="00F37144" w:rsidRPr="002E672A">
              <w:rPr>
                <w:color w:val="000000"/>
                <w:spacing w:val="1"/>
                <w:shd w:val="solid" w:color="000000" w:fill="000000"/>
                <w:fitText w:val="330" w:id="-1440621311"/>
                <w14:textFill>
                  <w14:solidFill>
                    <w14:srgbClr w14:val="000000">
                      <w14:alpha w14:val="100000"/>
                    </w14:srgbClr>
                  </w14:solidFill>
                </w14:textFill>
              </w:rPr>
              <w:t>|</w:t>
            </w:r>
          </w:p>
        </w:tc>
      </w:tr>
      <w:tr w:rsidR="00593C80" w:rsidRPr="00094732" w14:paraId="625A3801" w14:textId="77777777" w:rsidTr="00F37144">
        <w:trPr>
          <w:trHeight w:val="77"/>
        </w:trPr>
        <w:tc>
          <w:tcPr>
            <w:tcW w:w="1544" w:type="pct"/>
            <w:gridSpan w:val="2"/>
            <w:tcBorders>
              <w:right w:val="nil"/>
            </w:tcBorders>
          </w:tcPr>
          <w:p w14:paraId="44F3C107" w14:textId="77777777" w:rsidR="00593C80" w:rsidRPr="00094732" w:rsidRDefault="00593C80" w:rsidP="00CC065D">
            <w:pPr>
              <w:pStyle w:val="Tabletext"/>
            </w:pPr>
            <w:r>
              <w:t>Substituted services</w:t>
            </w:r>
          </w:p>
        </w:tc>
        <w:tc>
          <w:tcPr>
            <w:tcW w:w="692" w:type="pct"/>
            <w:tcBorders>
              <w:left w:val="nil"/>
              <w:bottom w:val="single" w:sz="4" w:space="0" w:color="auto"/>
              <w:right w:val="nil"/>
            </w:tcBorders>
          </w:tcPr>
          <w:p w14:paraId="5640F3F2" w14:textId="77777777" w:rsidR="00593C80" w:rsidRPr="00094732" w:rsidRDefault="00593C80" w:rsidP="00CC065D">
            <w:pPr>
              <w:pStyle w:val="Tabletext"/>
            </w:pPr>
          </w:p>
        </w:tc>
        <w:tc>
          <w:tcPr>
            <w:tcW w:w="692" w:type="pct"/>
            <w:tcBorders>
              <w:left w:val="nil"/>
              <w:bottom w:val="single" w:sz="4" w:space="0" w:color="auto"/>
              <w:right w:val="nil"/>
            </w:tcBorders>
            <w:shd w:val="clear" w:color="auto" w:fill="auto"/>
          </w:tcPr>
          <w:p w14:paraId="14DB72EB" w14:textId="54E4BCF3" w:rsidR="00593C80" w:rsidRPr="00094732" w:rsidRDefault="00593C80" w:rsidP="00CC065D">
            <w:pPr>
              <w:pStyle w:val="Tabletext"/>
            </w:pPr>
            <w:r w:rsidRPr="00094732">
              <w:t>-</w:t>
            </w:r>
          </w:p>
        </w:tc>
        <w:tc>
          <w:tcPr>
            <w:tcW w:w="692" w:type="pct"/>
            <w:tcBorders>
              <w:left w:val="nil"/>
              <w:bottom w:val="single" w:sz="4" w:space="0" w:color="auto"/>
              <w:right w:val="nil"/>
            </w:tcBorders>
            <w:shd w:val="clear" w:color="auto" w:fill="auto"/>
          </w:tcPr>
          <w:p w14:paraId="41D45958" w14:textId="4DFBEDF5" w:rsidR="00593C80" w:rsidRPr="00094732" w:rsidRDefault="00593C80" w:rsidP="00CC065D">
            <w:pPr>
              <w:pStyle w:val="Tabletext"/>
            </w:pPr>
            <w:r w:rsidRPr="00094732">
              <w:t>-</w:t>
            </w:r>
          </w:p>
        </w:tc>
        <w:tc>
          <w:tcPr>
            <w:tcW w:w="692" w:type="pct"/>
            <w:tcBorders>
              <w:left w:val="nil"/>
              <w:bottom w:val="single" w:sz="4" w:space="0" w:color="auto"/>
              <w:right w:val="nil"/>
            </w:tcBorders>
            <w:shd w:val="clear" w:color="auto" w:fill="auto"/>
          </w:tcPr>
          <w:p w14:paraId="0A7452BF" w14:textId="0B2CBA83" w:rsidR="00593C80" w:rsidRPr="00094732" w:rsidRDefault="00593C80" w:rsidP="00CC065D">
            <w:pPr>
              <w:pStyle w:val="Tabletext"/>
            </w:pPr>
            <w:r w:rsidRPr="00094732">
              <w:t>-</w:t>
            </w:r>
          </w:p>
        </w:tc>
        <w:tc>
          <w:tcPr>
            <w:tcW w:w="689" w:type="pct"/>
            <w:tcBorders>
              <w:left w:val="nil"/>
              <w:bottom w:val="single" w:sz="4" w:space="0" w:color="auto"/>
              <w:right w:val="single" w:sz="4" w:space="0" w:color="auto"/>
            </w:tcBorders>
            <w:shd w:val="clear" w:color="auto" w:fill="auto"/>
          </w:tcPr>
          <w:p w14:paraId="2B9731B2" w14:textId="56AECE49" w:rsidR="00593C80" w:rsidRPr="00094732" w:rsidRDefault="00593C80" w:rsidP="00CC065D">
            <w:pPr>
              <w:pStyle w:val="Tabletext"/>
            </w:pPr>
            <w:r w:rsidRPr="00094732">
              <w:t>-</w:t>
            </w:r>
          </w:p>
        </w:tc>
      </w:tr>
      <w:tr w:rsidR="00170844" w:rsidRPr="002A6B43" w14:paraId="42E6D852" w14:textId="77777777" w:rsidTr="00F37144">
        <w:trPr>
          <w:trHeight w:val="300"/>
        </w:trPr>
        <w:tc>
          <w:tcPr>
            <w:tcW w:w="316" w:type="pct"/>
          </w:tcPr>
          <w:p w14:paraId="3A235D00" w14:textId="77777777" w:rsidR="00170844" w:rsidRPr="00094732" w:rsidRDefault="00170844" w:rsidP="00170844">
            <w:pPr>
              <w:pStyle w:val="Tabletext"/>
            </w:pPr>
            <w:r>
              <w:t>E</w:t>
            </w:r>
          </w:p>
        </w:tc>
        <w:tc>
          <w:tcPr>
            <w:tcW w:w="1227" w:type="pct"/>
            <w:shd w:val="clear" w:color="auto" w:fill="auto"/>
          </w:tcPr>
          <w:p w14:paraId="79B38C48" w14:textId="77777777" w:rsidR="00170844" w:rsidRPr="00094732" w:rsidRDefault="00170844" w:rsidP="00170844">
            <w:pPr>
              <w:pStyle w:val="Tabletext"/>
            </w:pPr>
            <w:r w:rsidRPr="00094732">
              <w:t xml:space="preserve">Number of services </w:t>
            </w:r>
          </w:p>
        </w:tc>
        <w:tc>
          <w:tcPr>
            <w:tcW w:w="692" w:type="pct"/>
            <w:shd w:val="solid" w:color="000000" w:fill="000000"/>
          </w:tcPr>
          <w:p w14:paraId="7819AAB4" w14:textId="26E06F5D" w:rsidR="00170844" w:rsidRPr="00F65F8E" w:rsidRDefault="00F37144" w:rsidP="00170844">
            <w:pPr>
              <w:pStyle w:val="Tabletext"/>
              <w:rPr>
                <w:highlight w:val="yellow"/>
              </w:rPr>
            </w:pPr>
            <w:r w:rsidRPr="002E672A">
              <w:rPr>
                <w:color w:val="000000"/>
                <w:spacing w:val="53"/>
                <w:fitText w:val="330" w:id="-1440621310"/>
                <w14:textFill>
                  <w14:solidFill>
                    <w14:srgbClr w14:val="000000">
                      <w14:alpha w14:val="100000"/>
                    </w14:srgbClr>
                  </w14:solidFill>
                </w14:textFill>
              </w:rPr>
              <w:t>|||</w:t>
            </w:r>
            <w:r w:rsidRPr="002E672A">
              <w:rPr>
                <w:color w:val="000000"/>
                <w:spacing w:val="1"/>
                <w:fitText w:val="330" w:id="-1440621310"/>
                <w14:textFill>
                  <w14:solidFill>
                    <w14:srgbClr w14:val="000000">
                      <w14:alpha w14:val="100000"/>
                    </w14:srgbClr>
                  </w14:solidFill>
                </w14:textFill>
              </w:rPr>
              <w:t>|</w:t>
            </w:r>
          </w:p>
        </w:tc>
        <w:tc>
          <w:tcPr>
            <w:tcW w:w="692" w:type="pct"/>
            <w:shd w:val="solid" w:color="000000" w:fill="000000"/>
          </w:tcPr>
          <w:p w14:paraId="0BB6A1AC" w14:textId="60FE1F32" w:rsidR="00170844" w:rsidRPr="00F65F8E" w:rsidRDefault="00F37144" w:rsidP="00170844">
            <w:pPr>
              <w:pStyle w:val="Tabletext"/>
              <w:rPr>
                <w:highlight w:val="yellow"/>
              </w:rPr>
            </w:pPr>
            <w:r w:rsidRPr="002E672A">
              <w:rPr>
                <w:color w:val="000000"/>
                <w:spacing w:val="53"/>
                <w:fitText w:val="330" w:id="-1440621309"/>
                <w14:textFill>
                  <w14:solidFill>
                    <w14:srgbClr w14:val="000000">
                      <w14:alpha w14:val="100000"/>
                    </w14:srgbClr>
                  </w14:solidFill>
                </w14:textFill>
              </w:rPr>
              <w:t>|||</w:t>
            </w:r>
            <w:r w:rsidRPr="002E672A">
              <w:rPr>
                <w:color w:val="000000"/>
                <w:spacing w:val="1"/>
                <w:fitText w:val="330" w:id="-1440621309"/>
                <w14:textFill>
                  <w14:solidFill>
                    <w14:srgbClr w14:val="000000">
                      <w14:alpha w14:val="100000"/>
                    </w14:srgbClr>
                  </w14:solidFill>
                </w14:textFill>
              </w:rPr>
              <w:t>|</w:t>
            </w:r>
          </w:p>
        </w:tc>
        <w:tc>
          <w:tcPr>
            <w:tcW w:w="692" w:type="pct"/>
            <w:shd w:val="solid" w:color="000000" w:fill="000000"/>
          </w:tcPr>
          <w:p w14:paraId="7864F4B6" w14:textId="40834556" w:rsidR="00170844" w:rsidRPr="00F65F8E" w:rsidRDefault="00F37144" w:rsidP="00170844">
            <w:pPr>
              <w:pStyle w:val="Tabletext"/>
              <w:rPr>
                <w:highlight w:val="yellow"/>
              </w:rPr>
            </w:pPr>
            <w:r w:rsidRPr="002E672A">
              <w:rPr>
                <w:color w:val="000000"/>
                <w:spacing w:val="53"/>
                <w:fitText w:val="330" w:id="-1440621308"/>
                <w14:textFill>
                  <w14:solidFill>
                    <w14:srgbClr w14:val="000000">
                      <w14:alpha w14:val="100000"/>
                    </w14:srgbClr>
                  </w14:solidFill>
                </w14:textFill>
              </w:rPr>
              <w:t>|||</w:t>
            </w:r>
            <w:r w:rsidRPr="002E672A">
              <w:rPr>
                <w:color w:val="000000"/>
                <w:spacing w:val="1"/>
                <w:fitText w:val="330" w:id="-1440621308"/>
                <w14:textFill>
                  <w14:solidFill>
                    <w14:srgbClr w14:val="000000">
                      <w14:alpha w14:val="100000"/>
                    </w14:srgbClr>
                  </w14:solidFill>
                </w14:textFill>
              </w:rPr>
              <w:t>|</w:t>
            </w:r>
          </w:p>
        </w:tc>
        <w:tc>
          <w:tcPr>
            <w:tcW w:w="692" w:type="pct"/>
            <w:shd w:val="solid" w:color="000000" w:fill="000000"/>
          </w:tcPr>
          <w:p w14:paraId="540CD0EB" w14:textId="09F3B9BD" w:rsidR="00170844" w:rsidRPr="00F65F8E" w:rsidRDefault="00F37144" w:rsidP="00170844">
            <w:pPr>
              <w:pStyle w:val="Tabletext"/>
              <w:rPr>
                <w:highlight w:val="yellow"/>
              </w:rPr>
            </w:pPr>
            <w:r w:rsidRPr="002E672A">
              <w:rPr>
                <w:color w:val="000000"/>
                <w:spacing w:val="53"/>
                <w:fitText w:val="330" w:id="-1440621307"/>
                <w14:textFill>
                  <w14:solidFill>
                    <w14:srgbClr w14:val="000000">
                      <w14:alpha w14:val="100000"/>
                    </w14:srgbClr>
                  </w14:solidFill>
                </w14:textFill>
              </w:rPr>
              <w:t>|||</w:t>
            </w:r>
            <w:r w:rsidRPr="002E672A">
              <w:rPr>
                <w:color w:val="000000"/>
                <w:spacing w:val="1"/>
                <w:fitText w:val="330" w:id="-1440621307"/>
                <w14:textFill>
                  <w14:solidFill>
                    <w14:srgbClr w14:val="000000">
                      <w14:alpha w14:val="100000"/>
                    </w14:srgbClr>
                  </w14:solidFill>
                </w14:textFill>
              </w:rPr>
              <w:t>|</w:t>
            </w:r>
          </w:p>
        </w:tc>
        <w:tc>
          <w:tcPr>
            <w:tcW w:w="689" w:type="pct"/>
            <w:shd w:val="solid" w:color="000000" w:fill="000000"/>
          </w:tcPr>
          <w:p w14:paraId="0AB7A94E" w14:textId="7AFC2715" w:rsidR="00170844" w:rsidRPr="00F65F8E" w:rsidRDefault="00F37144" w:rsidP="00170844">
            <w:pPr>
              <w:pStyle w:val="Tabletext"/>
              <w:rPr>
                <w:highlight w:val="yellow"/>
              </w:rPr>
            </w:pPr>
            <w:r w:rsidRPr="002E672A">
              <w:rPr>
                <w:color w:val="000000"/>
                <w:spacing w:val="53"/>
                <w:fitText w:val="330" w:id="-1440621306"/>
                <w14:textFill>
                  <w14:solidFill>
                    <w14:srgbClr w14:val="000000">
                      <w14:alpha w14:val="100000"/>
                    </w14:srgbClr>
                  </w14:solidFill>
                </w14:textFill>
              </w:rPr>
              <w:t>|||</w:t>
            </w:r>
            <w:r w:rsidRPr="002E672A">
              <w:rPr>
                <w:color w:val="000000"/>
                <w:spacing w:val="1"/>
                <w:fitText w:val="330" w:id="-1440621306"/>
                <w14:textFill>
                  <w14:solidFill>
                    <w14:srgbClr w14:val="000000">
                      <w14:alpha w14:val="100000"/>
                    </w14:srgbClr>
                  </w14:solidFill>
                </w14:textFill>
              </w:rPr>
              <w:t>|</w:t>
            </w:r>
          </w:p>
        </w:tc>
      </w:tr>
      <w:tr w:rsidR="00593C80" w:rsidRPr="00976936" w14:paraId="5C52C947" w14:textId="77777777" w:rsidTr="00170844">
        <w:trPr>
          <w:trHeight w:val="300"/>
        </w:trPr>
        <w:tc>
          <w:tcPr>
            <w:tcW w:w="316" w:type="pct"/>
            <w:tcBorders>
              <w:bottom w:val="single" w:sz="4" w:space="0" w:color="auto"/>
            </w:tcBorders>
          </w:tcPr>
          <w:p w14:paraId="2D05AA77" w14:textId="77777777" w:rsidR="00593C80" w:rsidRPr="00094732" w:rsidRDefault="00593C80" w:rsidP="00CC065D">
            <w:pPr>
              <w:pStyle w:val="Tabletext"/>
            </w:pPr>
            <w:r>
              <w:t>F</w:t>
            </w:r>
          </w:p>
        </w:tc>
        <w:tc>
          <w:tcPr>
            <w:tcW w:w="1227" w:type="pct"/>
            <w:tcBorders>
              <w:bottom w:val="single" w:sz="4" w:space="0" w:color="auto"/>
            </w:tcBorders>
            <w:shd w:val="clear" w:color="auto" w:fill="auto"/>
          </w:tcPr>
          <w:p w14:paraId="4D69678E" w14:textId="77777777" w:rsidR="00593C80" w:rsidRPr="00094732" w:rsidRDefault="00593C80" w:rsidP="00CC065D">
            <w:pPr>
              <w:pStyle w:val="Tabletext"/>
            </w:pPr>
            <w:r>
              <w:t>Total cost of services</w:t>
            </w:r>
          </w:p>
        </w:tc>
        <w:tc>
          <w:tcPr>
            <w:tcW w:w="692" w:type="pct"/>
            <w:tcBorders>
              <w:bottom w:val="single" w:sz="4" w:space="0" w:color="auto"/>
            </w:tcBorders>
          </w:tcPr>
          <w:p w14:paraId="5FB681A2" w14:textId="7BC85440" w:rsidR="00593C80" w:rsidRPr="00094732" w:rsidRDefault="00593C80" w:rsidP="00CC065D">
            <w:pPr>
              <w:pStyle w:val="Tabletext"/>
            </w:pPr>
            <w:r w:rsidRPr="00976936">
              <w:t>$</w:t>
            </w:r>
            <w:r w:rsidR="00F37144" w:rsidRPr="002E672A">
              <w:rPr>
                <w:color w:val="000000"/>
                <w:spacing w:val="53"/>
                <w:shd w:val="solid" w:color="000000" w:fill="000000"/>
                <w:fitText w:val="330" w:id="-1440621305"/>
                <w14:textFill>
                  <w14:solidFill>
                    <w14:srgbClr w14:val="000000">
                      <w14:alpha w14:val="100000"/>
                    </w14:srgbClr>
                  </w14:solidFill>
                </w14:textFill>
              </w:rPr>
              <w:t>|||</w:t>
            </w:r>
            <w:r w:rsidR="00F37144" w:rsidRPr="002E672A">
              <w:rPr>
                <w:color w:val="000000"/>
                <w:spacing w:val="1"/>
                <w:shd w:val="solid" w:color="000000" w:fill="000000"/>
                <w:fitText w:val="330" w:id="-1440621305"/>
                <w14:textFill>
                  <w14:solidFill>
                    <w14:srgbClr w14:val="000000">
                      <w14:alpha w14:val="100000"/>
                    </w14:srgbClr>
                  </w14:solidFill>
                </w14:textFill>
              </w:rPr>
              <w:t>|</w:t>
            </w:r>
          </w:p>
        </w:tc>
        <w:tc>
          <w:tcPr>
            <w:tcW w:w="692" w:type="pct"/>
            <w:tcBorders>
              <w:bottom w:val="single" w:sz="4" w:space="0" w:color="auto"/>
            </w:tcBorders>
            <w:shd w:val="clear" w:color="auto" w:fill="auto"/>
          </w:tcPr>
          <w:p w14:paraId="779815E4" w14:textId="05E9D8D2" w:rsidR="00593C80" w:rsidRPr="00094732" w:rsidRDefault="00593C80" w:rsidP="00CC065D">
            <w:pPr>
              <w:pStyle w:val="Tabletext"/>
            </w:pPr>
            <w:r w:rsidRPr="00976936">
              <w:t>$</w:t>
            </w:r>
            <w:r w:rsidR="00F37144" w:rsidRPr="002E672A">
              <w:rPr>
                <w:color w:val="000000"/>
                <w:spacing w:val="53"/>
                <w:shd w:val="solid" w:color="000000" w:fill="000000"/>
                <w:fitText w:val="330" w:id="-1440621304"/>
                <w14:textFill>
                  <w14:solidFill>
                    <w14:srgbClr w14:val="000000">
                      <w14:alpha w14:val="100000"/>
                    </w14:srgbClr>
                  </w14:solidFill>
                </w14:textFill>
              </w:rPr>
              <w:t>|||</w:t>
            </w:r>
            <w:r w:rsidR="00F37144" w:rsidRPr="002E672A">
              <w:rPr>
                <w:color w:val="000000"/>
                <w:spacing w:val="1"/>
                <w:shd w:val="solid" w:color="000000" w:fill="000000"/>
                <w:fitText w:val="330" w:id="-1440621304"/>
                <w14:textFill>
                  <w14:solidFill>
                    <w14:srgbClr w14:val="000000">
                      <w14:alpha w14:val="100000"/>
                    </w14:srgbClr>
                  </w14:solidFill>
                </w14:textFill>
              </w:rPr>
              <w:t>|</w:t>
            </w:r>
          </w:p>
        </w:tc>
        <w:tc>
          <w:tcPr>
            <w:tcW w:w="692" w:type="pct"/>
            <w:tcBorders>
              <w:bottom w:val="single" w:sz="4" w:space="0" w:color="auto"/>
            </w:tcBorders>
            <w:shd w:val="clear" w:color="auto" w:fill="auto"/>
          </w:tcPr>
          <w:p w14:paraId="208CB734" w14:textId="75274A41" w:rsidR="00593C80" w:rsidRPr="00094732" w:rsidRDefault="00593C80" w:rsidP="00CC065D">
            <w:pPr>
              <w:pStyle w:val="Tabletext"/>
            </w:pPr>
            <w:r w:rsidRPr="00976936">
              <w:t>$</w:t>
            </w:r>
            <w:r w:rsidR="00F37144" w:rsidRPr="002E672A">
              <w:rPr>
                <w:color w:val="000000"/>
                <w:spacing w:val="53"/>
                <w:shd w:val="solid" w:color="000000" w:fill="000000"/>
                <w:fitText w:val="330" w:id="-1440621303"/>
                <w14:textFill>
                  <w14:solidFill>
                    <w14:srgbClr w14:val="000000">
                      <w14:alpha w14:val="100000"/>
                    </w14:srgbClr>
                  </w14:solidFill>
                </w14:textFill>
              </w:rPr>
              <w:t>|||</w:t>
            </w:r>
            <w:r w:rsidR="00F37144" w:rsidRPr="002E672A">
              <w:rPr>
                <w:color w:val="000000"/>
                <w:spacing w:val="1"/>
                <w:shd w:val="solid" w:color="000000" w:fill="000000"/>
                <w:fitText w:val="330" w:id="-1440621303"/>
                <w14:textFill>
                  <w14:solidFill>
                    <w14:srgbClr w14:val="000000">
                      <w14:alpha w14:val="100000"/>
                    </w14:srgbClr>
                  </w14:solidFill>
                </w14:textFill>
              </w:rPr>
              <w:t>|</w:t>
            </w:r>
          </w:p>
        </w:tc>
        <w:tc>
          <w:tcPr>
            <w:tcW w:w="692" w:type="pct"/>
            <w:tcBorders>
              <w:bottom w:val="single" w:sz="4" w:space="0" w:color="auto"/>
            </w:tcBorders>
            <w:shd w:val="clear" w:color="auto" w:fill="auto"/>
          </w:tcPr>
          <w:p w14:paraId="515D049B" w14:textId="6A8BDB8A" w:rsidR="00593C80" w:rsidRPr="00094732" w:rsidRDefault="00593C80" w:rsidP="00CC065D">
            <w:pPr>
              <w:pStyle w:val="Tabletext"/>
            </w:pPr>
            <w:r w:rsidRPr="00976936">
              <w:t>$</w:t>
            </w:r>
            <w:r w:rsidR="00F37144" w:rsidRPr="002E672A">
              <w:rPr>
                <w:color w:val="000000"/>
                <w:spacing w:val="53"/>
                <w:shd w:val="solid" w:color="000000" w:fill="000000"/>
                <w:fitText w:val="330" w:id="-1440621302"/>
                <w14:textFill>
                  <w14:solidFill>
                    <w14:srgbClr w14:val="000000">
                      <w14:alpha w14:val="100000"/>
                    </w14:srgbClr>
                  </w14:solidFill>
                </w14:textFill>
              </w:rPr>
              <w:t>|||</w:t>
            </w:r>
            <w:r w:rsidR="00F37144" w:rsidRPr="002E672A">
              <w:rPr>
                <w:color w:val="000000"/>
                <w:spacing w:val="1"/>
                <w:shd w:val="solid" w:color="000000" w:fill="000000"/>
                <w:fitText w:val="330" w:id="-1440621302"/>
                <w14:textFill>
                  <w14:solidFill>
                    <w14:srgbClr w14:val="000000">
                      <w14:alpha w14:val="100000"/>
                    </w14:srgbClr>
                  </w14:solidFill>
                </w14:textFill>
              </w:rPr>
              <w:t>|</w:t>
            </w:r>
          </w:p>
        </w:tc>
        <w:tc>
          <w:tcPr>
            <w:tcW w:w="689" w:type="pct"/>
            <w:tcBorders>
              <w:bottom w:val="single" w:sz="4" w:space="0" w:color="auto"/>
            </w:tcBorders>
            <w:shd w:val="clear" w:color="auto" w:fill="auto"/>
          </w:tcPr>
          <w:p w14:paraId="7886896B" w14:textId="2344A109" w:rsidR="00593C80" w:rsidRPr="00094732" w:rsidRDefault="00593C80" w:rsidP="00CC065D">
            <w:pPr>
              <w:pStyle w:val="Tabletext"/>
            </w:pPr>
            <w:r w:rsidRPr="00976936">
              <w:t>$</w:t>
            </w:r>
            <w:r w:rsidR="00F37144" w:rsidRPr="002E672A">
              <w:rPr>
                <w:color w:val="000000"/>
                <w:spacing w:val="53"/>
                <w:shd w:val="solid" w:color="000000" w:fill="000000"/>
                <w:fitText w:val="330" w:id="-1440621301"/>
                <w14:textFill>
                  <w14:solidFill>
                    <w14:srgbClr w14:val="000000">
                      <w14:alpha w14:val="100000"/>
                    </w14:srgbClr>
                  </w14:solidFill>
                </w14:textFill>
              </w:rPr>
              <w:t>|||</w:t>
            </w:r>
            <w:r w:rsidR="00F37144" w:rsidRPr="002E672A">
              <w:rPr>
                <w:color w:val="000000"/>
                <w:spacing w:val="1"/>
                <w:shd w:val="solid" w:color="000000" w:fill="000000"/>
                <w:fitText w:val="330" w:id="-1440621301"/>
                <w14:textFill>
                  <w14:solidFill>
                    <w14:srgbClr w14:val="000000">
                      <w14:alpha w14:val="100000"/>
                    </w14:srgbClr>
                  </w14:solidFill>
                </w14:textFill>
              </w:rPr>
              <w:t>|</w:t>
            </w:r>
          </w:p>
        </w:tc>
      </w:tr>
      <w:tr w:rsidR="00593C80" w:rsidRPr="00976936" w14:paraId="06C0544D" w14:textId="77777777" w:rsidTr="00170844">
        <w:trPr>
          <w:trHeight w:val="315"/>
        </w:trPr>
        <w:tc>
          <w:tcPr>
            <w:tcW w:w="316" w:type="pct"/>
          </w:tcPr>
          <w:p w14:paraId="6F0088EC" w14:textId="77777777" w:rsidR="00593C80" w:rsidRPr="00094732" w:rsidRDefault="00593C80" w:rsidP="00CC065D">
            <w:pPr>
              <w:pStyle w:val="Tabletext"/>
            </w:pPr>
            <w:r>
              <w:t>G</w:t>
            </w:r>
          </w:p>
        </w:tc>
        <w:tc>
          <w:tcPr>
            <w:tcW w:w="1227" w:type="pct"/>
            <w:shd w:val="clear" w:color="auto" w:fill="auto"/>
          </w:tcPr>
          <w:p w14:paraId="0291C7AA" w14:textId="77777777" w:rsidR="00593C80" w:rsidRPr="00183E4D" w:rsidRDefault="00593C80" w:rsidP="00CC065D">
            <w:pPr>
              <w:pStyle w:val="Tabletext"/>
            </w:pPr>
            <w:r>
              <w:t>-</w:t>
            </w:r>
            <w:r w:rsidRPr="00EB4641">
              <w:t>MBS costs</w:t>
            </w:r>
            <w:r>
              <w:t xml:space="preserve"> (75% rebate)</w:t>
            </w:r>
          </w:p>
        </w:tc>
        <w:tc>
          <w:tcPr>
            <w:tcW w:w="692" w:type="pct"/>
          </w:tcPr>
          <w:p w14:paraId="2DA57709" w14:textId="1C5C913F" w:rsidR="00593C80" w:rsidRPr="00183E4D" w:rsidRDefault="00593C80" w:rsidP="00CC065D">
            <w:pPr>
              <w:pStyle w:val="Tabletext"/>
            </w:pPr>
            <w:r w:rsidRPr="00976936">
              <w:t>$</w:t>
            </w:r>
            <w:r w:rsidR="00F37144" w:rsidRPr="002E672A">
              <w:rPr>
                <w:color w:val="000000"/>
                <w:spacing w:val="53"/>
                <w:shd w:val="solid" w:color="000000" w:fill="000000"/>
                <w:fitText w:val="330" w:id="-1440621300"/>
                <w14:textFill>
                  <w14:solidFill>
                    <w14:srgbClr w14:val="000000">
                      <w14:alpha w14:val="100000"/>
                    </w14:srgbClr>
                  </w14:solidFill>
                </w14:textFill>
              </w:rPr>
              <w:t>|||</w:t>
            </w:r>
            <w:r w:rsidR="00F37144" w:rsidRPr="002E672A">
              <w:rPr>
                <w:color w:val="000000"/>
                <w:spacing w:val="1"/>
                <w:shd w:val="solid" w:color="000000" w:fill="000000"/>
                <w:fitText w:val="330" w:id="-1440621300"/>
                <w14:textFill>
                  <w14:solidFill>
                    <w14:srgbClr w14:val="000000">
                      <w14:alpha w14:val="100000"/>
                    </w14:srgbClr>
                  </w14:solidFill>
                </w14:textFill>
              </w:rPr>
              <w:t>|</w:t>
            </w:r>
          </w:p>
        </w:tc>
        <w:tc>
          <w:tcPr>
            <w:tcW w:w="692" w:type="pct"/>
            <w:shd w:val="clear" w:color="auto" w:fill="auto"/>
          </w:tcPr>
          <w:p w14:paraId="3FD4698A" w14:textId="62086B69" w:rsidR="00593C80" w:rsidRPr="00183E4D" w:rsidRDefault="00593C80" w:rsidP="00CC065D">
            <w:pPr>
              <w:pStyle w:val="Tabletext"/>
            </w:pPr>
            <w:r w:rsidRPr="00976936">
              <w:t>$</w:t>
            </w:r>
            <w:r w:rsidR="00F37144" w:rsidRPr="002E672A">
              <w:rPr>
                <w:color w:val="000000"/>
                <w:spacing w:val="53"/>
                <w:shd w:val="solid" w:color="000000" w:fill="000000"/>
                <w:fitText w:val="330" w:id="-1440621299"/>
                <w14:textFill>
                  <w14:solidFill>
                    <w14:srgbClr w14:val="000000">
                      <w14:alpha w14:val="100000"/>
                    </w14:srgbClr>
                  </w14:solidFill>
                </w14:textFill>
              </w:rPr>
              <w:t>|||</w:t>
            </w:r>
            <w:r w:rsidR="00F37144" w:rsidRPr="002E672A">
              <w:rPr>
                <w:color w:val="000000"/>
                <w:spacing w:val="1"/>
                <w:shd w:val="solid" w:color="000000" w:fill="000000"/>
                <w:fitText w:val="330" w:id="-1440621299"/>
                <w14:textFill>
                  <w14:solidFill>
                    <w14:srgbClr w14:val="000000">
                      <w14:alpha w14:val="100000"/>
                    </w14:srgbClr>
                  </w14:solidFill>
                </w14:textFill>
              </w:rPr>
              <w:t>|</w:t>
            </w:r>
          </w:p>
        </w:tc>
        <w:tc>
          <w:tcPr>
            <w:tcW w:w="692" w:type="pct"/>
            <w:shd w:val="clear" w:color="auto" w:fill="auto"/>
          </w:tcPr>
          <w:p w14:paraId="52E1B8BC" w14:textId="4FDDF1C2" w:rsidR="00593C80" w:rsidRPr="00183E4D" w:rsidRDefault="00593C80" w:rsidP="00CC065D">
            <w:pPr>
              <w:pStyle w:val="Tabletext"/>
            </w:pPr>
            <w:r w:rsidRPr="00976936">
              <w:t>$</w:t>
            </w:r>
            <w:r w:rsidR="00F37144" w:rsidRPr="002E672A">
              <w:rPr>
                <w:color w:val="000000"/>
                <w:spacing w:val="53"/>
                <w:shd w:val="solid" w:color="000000" w:fill="000000"/>
                <w:fitText w:val="330" w:id="-1440621298"/>
                <w14:textFill>
                  <w14:solidFill>
                    <w14:srgbClr w14:val="000000">
                      <w14:alpha w14:val="100000"/>
                    </w14:srgbClr>
                  </w14:solidFill>
                </w14:textFill>
              </w:rPr>
              <w:t>|||</w:t>
            </w:r>
            <w:r w:rsidR="00F37144" w:rsidRPr="002E672A">
              <w:rPr>
                <w:color w:val="000000"/>
                <w:spacing w:val="1"/>
                <w:shd w:val="solid" w:color="000000" w:fill="000000"/>
                <w:fitText w:val="330" w:id="-1440621298"/>
                <w14:textFill>
                  <w14:solidFill>
                    <w14:srgbClr w14:val="000000">
                      <w14:alpha w14:val="100000"/>
                    </w14:srgbClr>
                  </w14:solidFill>
                </w14:textFill>
              </w:rPr>
              <w:t>|</w:t>
            </w:r>
          </w:p>
        </w:tc>
        <w:tc>
          <w:tcPr>
            <w:tcW w:w="692" w:type="pct"/>
            <w:shd w:val="clear" w:color="auto" w:fill="auto"/>
          </w:tcPr>
          <w:p w14:paraId="3878E9D3" w14:textId="002F095E" w:rsidR="00593C80" w:rsidRPr="00183E4D" w:rsidRDefault="00593C80" w:rsidP="00CC065D">
            <w:pPr>
              <w:pStyle w:val="Tabletext"/>
            </w:pPr>
            <w:r w:rsidRPr="00976936">
              <w:t>$</w:t>
            </w:r>
            <w:r w:rsidR="00F37144" w:rsidRPr="002E672A">
              <w:rPr>
                <w:color w:val="000000"/>
                <w:spacing w:val="53"/>
                <w:shd w:val="solid" w:color="000000" w:fill="000000"/>
                <w:fitText w:val="330" w:id="-1440621297"/>
                <w14:textFill>
                  <w14:solidFill>
                    <w14:srgbClr w14:val="000000">
                      <w14:alpha w14:val="100000"/>
                    </w14:srgbClr>
                  </w14:solidFill>
                </w14:textFill>
              </w:rPr>
              <w:t>|||</w:t>
            </w:r>
            <w:r w:rsidR="00F37144" w:rsidRPr="002E672A">
              <w:rPr>
                <w:color w:val="000000"/>
                <w:spacing w:val="1"/>
                <w:shd w:val="solid" w:color="000000" w:fill="000000"/>
                <w:fitText w:val="330" w:id="-1440621297"/>
                <w14:textFill>
                  <w14:solidFill>
                    <w14:srgbClr w14:val="000000">
                      <w14:alpha w14:val="100000"/>
                    </w14:srgbClr>
                  </w14:solidFill>
                </w14:textFill>
              </w:rPr>
              <w:t>|</w:t>
            </w:r>
          </w:p>
        </w:tc>
        <w:tc>
          <w:tcPr>
            <w:tcW w:w="689" w:type="pct"/>
            <w:shd w:val="clear" w:color="auto" w:fill="auto"/>
          </w:tcPr>
          <w:p w14:paraId="11AF2237" w14:textId="2BA0901E" w:rsidR="00593C80" w:rsidRPr="00183E4D" w:rsidRDefault="00593C80" w:rsidP="00CC065D">
            <w:pPr>
              <w:pStyle w:val="Tabletext"/>
            </w:pPr>
            <w:r w:rsidRPr="00976936">
              <w:t>$</w:t>
            </w:r>
            <w:r w:rsidR="00F37144" w:rsidRPr="002E672A">
              <w:rPr>
                <w:color w:val="000000"/>
                <w:spacing w:val="53"/>
                <w:shd w:val="solid" w:color="000000" w:fill="000000"/>
                <w:fitText w:val="330" w:id="-1440621296"/>
                <w14:textFill>
                  <w14:solidFill>
                    <w14:srgbClr w14:val="000000">
                      <w14:alpha w14:val="100000"/>
                    </w14:srgbClr>
                  </w14:solidFill>
                </w14:textFill>
              </w:rPr>
              <w:t>|||</w:t>
            </w:r>
            <w:r w:rsidR="00F37144" w:rsidRPr="002E672A">
              <w:rPr>
                <w:color w:val="000000"/>
                <w:spacing w:val="1"/>
                <w:shd w:val="solid" w:color="000000" w:fill="000000"/>
                <w:fitText w:val="330" w:id="-1440621296"/>
                <w14:textFill>
                  <w14:solidFill>
                    <w14:srgbClr w14:val="000000">
                      <w14:alpha w14:val="100000"/>
                    </w14:srgbClr>
                  </w14:solidFill>
                </w14:textFill>
              </w:rPr>
              <w:t>|</w:t>
            </w:r>
          </w:p>
        </w:tc>
      </w:tr>
      <w:tr w:rsidR="00593C80" w:rsidRPr="00976936" w14:paraId="0E23DD27" w14:textId="77777777" w:rsidTr="00170844">
        <w:trPr>
          <w:trHeight w:val="315"/>
        </w:trPr>
        <w:tc>
          <w:tcPr>
            <w:tcW w:w="316" w:type="pct"/>
            <w:tcBorders>
              <w:bottom w:val="single" w:sz="4" w:space="0" w:color="auto"/>
            </w:tcBorders>
          </w:tcPr>
          <w:p w14:paraId="1B6EC9EB" w14:textId="77777777" w:rsidR="00593C80" w:rsidRPr="00183E4D" w:rsidRDefault="00593C80" w:rsidP="00CC065D">
            <w:pPr>
              <w:pStyle w:val="Tabletext"/>
            </w:pPr>
            <w:r>
              <w:t>H</w:t>
            </w:r>
          </w:p>
        </w:tc>
        <w:tc>
          <w:tcPr>
            <w:tcW w:w="1227" w:type="pct"/>
            <w:tcBorders>
              <w:bottom w:val="single" w:sz="4" w:space="0" w:color="auto"/>
            </w:tcBorders>
            <w:shd w:val="clear" w:color="auto" w:fill="auto"/>
          </w:tcPr>
          <w:p w14:paraId="0444FBD7" w14:textId="77777777" w:rsidR="00593C80" w:rsidRPr="00183E4D" w:rsidRDefault="00593C80" w:rsidP="00CC065D">
            <w:pPr>
              <w:pStyle w:val="Tabletext"/>
            </w:pPr>
            <w:r>
              <w:t>-Co-payments</w:t>
            </w:r>
          </w:p>
        </w:tc>
        <w:tc>
          <w:tcPr>
            <w:tcW w:w="692" w:type="pct"/>
            <w:tcBorders>
              <w:bottom w:val="single" w:sz="4" w:space="0" w:color="auto"/>
            </w:tcBorders>
          </w:tcPr>
          <w:p w14:paraId="657E14CF" w14:textId="678943A9" w:rsidR="00593C80" w:rsidRPr="00183E4D" w:rsidRDefault="00593C80" w:rsidP="00CC065D">
            <w:pPr>
              <w:pStyle w:val="Tabletext"/>
            </w:pPr>
            <w:r w:rsidRPr="00976936">
              <w:t>$</w:t>
            </w:r>
            <w:r w:rsidR="00F37144" w:rsidRPr="002E672A">
              <w:rPr>
                <w:color w:val="000000"/>
                <w:spacing w:val="53"/>
                <w:shd w:val="solid" w:color="000000" w:fill="000000"/>
                <w:fitText w:val="330" w:id="-1440621312"/>
                <w14:textFill>
                  <w14:solidFill>
                    <w14:srgbClr w14:val="000000">
                      <w14:alpha w14:val="100000"/>
                    </w14:srgbClr>
                  </w14:solidFill>
                </w14:textFill>
              </w:rPr>
              <w:t>|||</w:t>
            </w:r>
            <w:r w:rsidR="00F37144" w:rsidRPr="002E672A">
              <w:rPr>
                <w:color w:val="000000"/>
                <w:spacing w:val="1"/>
                <w:shd w:val="solid" w:color="000000" w:fill="000000"/>
                <w:fitText w:val="330" w:id="-1440621312"/>
                <w14:textFill>
                  <w14:solidFill>
                    <w14:srgbClr w14:val="000000">
                      <w14:alpha w14:val="100000"/>
                    </w14:srgbClr>
                  </w14:solidFill>
                </w14:textFill>
              </w:rPr>
              <w:t>|</w:t>
            </w:r>
          </w:p>
        </w:tc>
        <w:tc>
          <w:tcPr>
            <w:tcW w:w="692" w:type="pct"/>
            <w:tcBorders>
              <w:bottom w:val="single" w:sz="4" w:space="0" w:color="auto"/>
            </w:tcBorders>
            <w:shd w:val="clear" w:color="auto" w:fill="auto"/>
          </w:tcPr>
          <w:p w14:paraId="30F141C3" w14:textId="13DC3609" w:rsidR="00593C80" w:rsidRPr="00183E4D" w:rsidRDefault="00593C80" w:rsidP="00CC065D">
            <w:pPr>
              <w:pStyle w:val="Tabletext"/>
            </w:pPr>
            <w:r w:rsidRPr="00976936">
              <w:t>$</w:t>
            </w:r>
            <w:r w:rsidR="00F37144" w:rsidRPr="002E672A">
              <w:rPr>
                <w:color w:val="000000"/>
                <w:spacing w:val="53"/>
                <w:shd w:val="solid" w:color="000000" w:fill="000000"/>
                <w:fitText w:val="330" w:id="-1440621311"/>
                <w14:textFill>
                  <w14:solidFill>
                    <w14:srgbClr w14:val="000000">
                      <w14:alpha w14:val="100000"/>
                    </w14:srgbClr>
                  </w14:solidFill>
                </w14:textFill>
              </w:rPr>
              <w:t>|||</w:t>
            </w:r>
            <w:r w:rsidR="00F37144" w:rsidRPr="002E672A">
              <w:rPr>
                <w:color w:val="000000"/>
                <w:spacing w:val="1"/>
                <w:shd w:val="solid" w:color="000000" w:fill="000000"/>
                <w:fitText w:val="330" w:id="-1440621311"/>
                <w14:textFill>
                  <w14:solidFill>
                    <w14:srgbClr w14:val="000000">
                      <w14:alpha w14:val="100000"/>
                    </w14:srgbClr>
                  </w14:solidFill>
                </w14:textFill>
              </w:rPr>
              <w:t>|</w:t>
            </w:r>
          </w:p>
        </w:tc>
        <w:tc>
          <w:tcPr>
            <w:tcW w:w="692" w:type="pct"/>
            <w:tcBorders>
              <w:bottom w:val="single" w:sz="4" w:space="0" w:color="auto"/>
            </w:tcBorders>
            <w:shd w:val="clear" w:color="auto" w:fill="auto"/>
          </w:tcPr>
          <w:p w14:paraId="32749348" w14:textId="6F0C57FE" w:rsidR="00593C80" w:rsidRPr="00183E4D" w:rsidRDefault="00593C80" w:rsidP="00CC065D">
            <w:pPr>
              <w:pStyle w:val="Tabletext"/>
            </w:pPr>
            <w:r w:rsidRPr="00976936">
              <w:t>$</w:t>
            </w:r>
            <w:r w:rsidR="00F37144" w:rsidRPr="002E672A">
              <w:rPr>
                <w:color w:val="000000"/>
                <w:spacing w:val="53"/>
                <w:shd w:val="solid" w:color="000000" w:fill="000000"/>
                <w:fitText w:val="330" w:id="-1440621310"/>
                <w14:textFill>
                  <w14:solidFill>
                    <w14:srgbClr w14:val="000000">
                      <w14:alpha w14:val="100000"/>
                    </w14:srgbClr>
                  </w14:solidFill>
                </w14:textFill>
              </w:rPr>
              <w:t>|||</w:t>
            </w:r>
            <w:r w:rsidR="00F37144" w:rsidRPr="002E672A">
              <w:rPr>
                <w:color w:val="000000"/>
                <w:spacing w:val="1"/>
                <w:shd w:val="solid" w:color="000000" w:fill="000000"/>
                <w:fitText w:val="330" w:id="-1440621310"/>
                <w14:textFill>
                  <w14:solidFill>
                    <w14:srgbClr w14:val="000000">
                      <w14:alpha w14:val="100000"/>
                    </w14:srgbClr>
                  </w14:solidFill>
                </w14:textFill>
              </w:rPr>
              <w:t>|</w:t>
            </w:r>
          </w:p>
        </w:tc>
        <w:tc>
          <w:tcPr>
            <w:tcW w:w="692" w:type="pct"/>
            <w:tcBorders>
              <w:bottom w:val="single" w:sz="4" w:space="0" w:color="auto"/>
            </w:tcBorders>
            <w:shd w:val="clear" w:color="auto" w:fill="auto"/>
          </w:tcPr>
          <w:p w14:paraId="3D4308E6" w14:textId="5FD11BD5" w:rsidR="00593C80" w:rsidRPr="00183E4D" w:rsidRDefault="00593C80" w:rsidP="00CC065D">
            <w:pPr>
              <w:pStyle w:val="Tabletext"/>
            </w:pPr>
            <w:r w:rsidRPr="00976936">
              <w:t>$</w:t>
            </w:r>
            <w:r w:rsidR="00F37144" w:rsidRPr="002E672A">
              <w:rPr>
                <w:color w:val="000000"/>
                <w:spacing w:val="53"/>
                <w:shd w:val="solid" w:color="000000" w:fill="000000"/>
                <w:fitText w:val="330" w:id="-1440621309"/>
                <w14:textFill>
                  <w14:solidFill>
                    <w14:srgbClr w14:val="000000">
                      <w14:alpha w14:val="100000"/>
                    </w14:srgbClr>
                  </w14:solidFill>
                </w14:textFill>
              </w:rPr>
              <w:t>|||</w:t>
            </w:r>
            <w:r w:rsidR="00F37144" w:rsidRPr="002E672A">
              <w:rPr>
                <w:color w:val="000000"/>
                <w:spacing w:val="1"/>
                <w:shd w:val="solid" w:color="000000" w:fill="000000"/>
                <w:fitText w:val="330" w:id="-1440621309"/>
                <w14:textFill>
                  <w14:solidFill>
                    <w14:srgbClr w14:val="000000">
                      <w14:alpha w14:val="100000"/>
                    </w14:srgbClr>
                  </w14:solidFill>
                </w14:textFill>
              </w:rPr>
              <w:t>|</w:t>
            </w:r>
          </w:p>
        </w:tc>
        <w:tc>
          <w:tcPr>
            <w:tcW w:w="689" w:type="pct"/>
            <w:tcBorders>
              <w:bottom w:val="single" w:sz="4" w:space="0" w:color="auto"/>
            </w:tcBorders>
            <w:shd w:val="clear" w:color="auto" w:fill="auto"/>
          </w:tcPr>
          <w:p w14:paraId="4FB92DEE" w14:textId="6AC342E4" w:rsidR="00593C80" w:rsidRPr="00183E4D" w:rsidRDefault="00593C80" w:rsidP="00CC065D">
            <w:pPr>
              <w:pStyle w:val="Tabletext"/>
            </w:pPr>
            <w:r w:rsidRPr="00976936">
              <w:t>$</w:t>
            </w:r>
            <w:r w:rsidR="00F37144" w:rsidRPr="002E672A">
              <w:rPr>
                <w:color w:val="000000"/>
                <w:spacing w:val="53"/>
                <w:shd w:val="solid" w:color="000000" w:fill="000000"/>
                <w:fitText w:val="330" w:id="-1440621308"/>
                <w14:textFill>
                  <w14:solidFill>
                    <w14:srgbClr w14:val="000000">
                      <w14:alpha w14:val="100000"/>
                    </w14:srgbClr>
                  </w14:solidFill>
                </w14:textFill>
              </w:rPr>
              <w:t>|||</w:t>
            </w:r>
            <w:r w:rsidR="00F37144" w:rsidRPr="002E672A">
              <w:rPr>
                <w:color w:val="000000"/>
                <w:spacing w:val="1"/>
                <w:shd w:val="solid" w:color="000000" w:fill="000000"/>
                <w:fitText w:val="330" w:id="-1440621308"/>
                <w14:textFill>
                  <w14:solidFill>
                    <w14:srgbClr w14:val="000000">
                      <w14:alpha w14:val="100000"/>
                    </w14:srgbClr>
                  </w14:solidFill>
                </w14:textFill>
              </w:rPr>
              <w:t>|</w:t>
            </w:r>
          </w:p>
        </w:tc>
      </w:tr>
      <w:tr w:rsidR="00593C80" w:rsidRPr="00183E4D" w14:paraId="798CBDDF" w14:textId="77777777" w:rsidTr="00170844">
        <w:trPr>
          <w:trHeight w:val="315"/>
        </w:trPr>
        <w:tc>
          <w:tcPr>
            <w:tcW w:w="1544" w:type="pct"/>
            <w:gridSpan w:val="2"/>
            <w:tcBorders>
              <w:right w:val="nil"/>
            </w:tcBorders>
          </w:tcPr>
          <w:p w14:paraId="10E7E4E8" w14:textId="77777777" w:rsidR="00593C80" w:rsidRPr="00183E4D" w:rsidRDefault="00593C80" w:rsidP="00CC065D">
            <w:pPr>
              <w:pStyle w:val="Tabletext"/>
            </w:pPr>
            <w:r>
              <w:t>Net financial impact</w:t>
            </w:r>
          </w:p>
        </w:tc>
        <w:tc>
          <w:tcPr>
            <w:tcW w:w="692" w:type="pct"/>
            <w:tcBorders>
              <w:left w:val="nil"/>
              <w:right w:val="nil"/>
            </w:tcBorders>
          </w:tcPr>
          <w:p w14:paraId="2B45538D" w14:textId="77777777" w:rsidR="00593C80" w:rsidRPr="00183E4D" w:rsidRDefault="00593C80" w:rsidP="00CC065D">
            <w:pPr>
              <w:pStyle w:val="Tabletext"/>
            </w:pPr>
          </w:p>
        </w:tc>
        <w:tc>
          <w:tcPr>
            <w:tcW w:w="692" w:type="pct"/>
            <w:tcBorders>
              <w:left w:val="nil"/>
              <w:right w:val="nil"/>
            </w:tcBorders>
            <w:shd w:val="clear" w:color="auto" w:fill="auto"/>
          </w:tcPr>
          <w:p w14:paraId="1DA315B3" w14:textId="77777777" w:rsidR="00593C80" w:rsidRPr="00183E4D" w:rsidRDefault="00593C80" w:rsidP="00CC065D">
            <w:pPr>
              <w:pStyle w:val="Tabletext"/>
            </w:pPr>
          </w:p>
        </w:tc>
        <w:tc>
          <w:tcPr>
            <w:tcW w:w="692" w:type="pct"/>
            <w:tcBorders>
              <w:left w:val="nil"/>
              <w:right w:val="nil"/>
            </w:tcBorders>
            <w:shd w:val="clear" w:color="auto" w:fill="auto"/>
          </w:tcPr>
          <w:p w14:paraId="148446D3" w14:textId="77777777" w:rsidR="00593C80" w:rsidRPr="00183E4D" w:rsidRDefault="00593C80" w:rsidP="00CC065D">
            <w:pPr>
              <w:pStyle w:val="Tabletext"/>
            </w:pPr>
          </w:p>
        </w:tc>
        <w:tc>
          <w:tcPr>
            <w:tcW w:w="692" w:type="pct"/>
            <w:tcBorders>
              <w:left w:val="nil"/>
              <w:right w:val="nil"/>
            </w:tcBorders>
            <w:shd w:val="clear" w:color="auto" w:fill="auto"/>
          </w:tcPr>
          <w:p w14:paraId="319DDB7A" w14:textId="77777777" w:rsidR="00593C80" w:rsidRPr="00183E4D" w:rsidRDefault="00593C80" w:rsidP="00CC065D">
            <w:pPr>
              <w:pStyle w:val="Tabletext"/>
            </w:pPr>
          </w:p>
        </w:tc>
        <w:tc>
          <w:tcPr>
            <w:tcW w:w="689" w:type="pct"/>
            <w:tcBorders>
              <w:left w:val="nil"/>
              <w:right w:val="single" w:sz="4" w:space="0" w:color="auto"/>
            </w:tcBorders>
            <w:shd w:val="clear" w:color="auto" w:fill="auto"/>
          </w:tcPr>
          <w:p w14:paraId="0FF9B476" w14:textId="77777777" w:rsidR="00593C80" w:rsidRPr="00183E4D" w:rsidRDefault="00593C80" w:rsidP="00CC065D">
            <w:pPr>
              <w:pStyle w:val="Tabletext"/>
            </w:pPr>
          </w:p>
        </w:tc>
      </w:tr>
      <w:tr w:rsidR="00593C80" w:rsidRPr="009D3C18" w14:paraId="7D9BF2A3" w14:textId="77777777" w:rsidTr="00170844">
        <w:trPr>
          <w:trHeight w:val="315"/>
        </w:trPr>
        <w:tc>
          <w:tcPr>
            <w:tcW w:w="316" w:type="pct"/>
          </w:tcPr>
          <w:p w14:paraId="275D1E42" w14:textId="77777777" w:rsidR="00593C80" w:rsidRDefault="00593C80" w:rsidP="00CC065D">
            <w:pPr>
              <w:pStyle w:val="Tabletext"/>
            </w:pPr>
            <w:r>
              <w:t>I</w:t>
            </w:r>
          </w:p>
        </w:tc>
        <w:tc>
          <w:tcPr>
            <w:tcW w:w="1227" w:type="pct"/>
            <w:shd w:val="clear" w:color="auto" w:fill="auto"/>
          </w:tcPr>
          <w:p w14:paraId="3A5E8266" w14:textId="77777777" w:rsidR="00593C80" w:rsidRPr="00183E4D" w:rsidRDefault="00593C80" w:rsidP="00CC065D">
            <w:pPr>
              <w:pStyle w:val="Tabletext"/>
            </w:pPr>
            <w:r>
              <w:t>Total cost of services</w:t>
            </w:r>
          </w:p>
        </w:tc>
        <w:tc>
          <w:tcPr>
            <w:tcW w:w="692" w:type="pct"/>
          </w:tcPr>
          <w:p w14:paraId="56BD5447" w14:textId="78A79810" w:rsidR="00593C80" w:rsidRPr="00183E4D" w:rsidRDefault="00593C80" w:rsidP="00CC065D">
            <w:pPr>
              <w:pStyle w:val="Tabletext"/>
            </w:pPr>
            <w:r w:rsidRPr="009D3C18">
              <w:t>$</w:t>
            </w:r>
            <w:r w:rsidR="00F37144" w:rsidRPr="002E672A">
              <w:rPr>
                <w:color w:val="000000"/>
                <w:spacing w:val="53"/>
                <w:shd w:val="solid" w:color="000000" w:fill="000000"/>
                <w:fitText w:val="330" w:id="-1440621307"/>
                <w14:textFill>
                  <w14:solidFill>
                    <w14:srgbClr w14:val="000000">
                      <w14:alpha w14:val="100000"/>
                    </w14:srgbClr>
                  </w14:solidFill>
                </w14:textFill>
              </w:rPr>
              <w:t>|||</w:t>
            </w:r>
            <w:r w:rsidR="00F37144" w:rsidRPr="002E672A">
              <w:rPr>
                <w:color w:val="000000"/>
                <w:spacing w:val="1"/>
                <w:shd w:val="solid" w:color="000000" w:fill="000000"/>
                <w:fitText w:val="330" w:id="-1440621307"/>
                <w14:textFill>
                  <w14:solidFill>
                    <w14:srgbClr w14:val="000000">
                      <w14:alpha w14:val="100000"/>
                    </w14:srgbClr>
                  </w14:solidFill>
                </w14:textFill>
              </w:rPr>
              <w:t>|</w:t>
            </w:r>
          </w:p>
        </w:tc>
        <w:tc>
          <w:tcPr>
            <w:tcW w:w="692" w:type="pct"/>
            <w:shd w:val="clear" w:color="auto" w:fill="auto"/>
          </w:tcPr>
          <w:p w14:paraId="3856FDBD" w14:textId="7EE31266" w:rsidR="00593C80" w:rsidRPr="00183E4D" w:rsidRDefault="00593C80" w:rsidP="00CC065D">
            <w:pPr>
              <w:pStyle w:val="Tabletext"/>
            </w:pPr>
            <w:r w:rsidRPr="009D3C18">
              <w:t>$</w:t>
            </w:r>
            <w:r w:rsidR="00F37144" w:rsidRPr="002E672A">
              <w:rPr>
                <w:color w:val="000000"/>
                <w:spacing w:val="53"/>
                <w:shd w:val="solid" w:color="000000" w:fill="000000"/>
                <w:fitText w:val="330" w:id="-1440621306"/>
                <w14:textFill>
                  <w14:solidFill>
                    <w14:srgbClr w14:val="000000">
                      <w14:alpha w14:val="100000"/>
                    </w14:srgbClr>
                  </w14:solidFill>
                </w14:textFill>
              </w:rPr>
              <w:t>|||</w:t>
            </w:r>
            <w:r w:rsidR="00F37144" w:rsidRPr="002E672A">
              <w:rPr>
                <w:color w:val="000000"/>
                <w:spacing w:val="1"/>
                <w:shd w:val="solid" w:color="000000" w:fill="000000"/>
                <w:fitText w:val="330" w:id="-1440621306"/>
                <w14:textFill>
                  <w14:solidFill>
                    <w14:srgbClr w14:val="000000">
                      <w14:alpha w14:val="100000"/>
                    </w14:srgbClr>
                  </w14:solidFill>
                </w14:textFill>
              </w:rPr>
              <w:t>|</w:t>
            </w:r>
          </w:p>
        </w:tc>
        <w:tc>
          <w:tcPr>
            <w:tcW w:w="692" w:type="pct"/>
            <w:shd w:val="clear" w:color="auto" w:fill="auto"/>
          </w:tcPr>
          <w:p w14:paraId="7C50FC3F" w14:textId="430B92B9" w:rsidR="00593C80" w:rsidRPr="00183E4D" w:rsidRDefault="00593C80" w:rsidP="00CC065D">
            <w:pPr>
              <w:pStyle w:val="Tabletext"/>
            </w:pPr>
            <w:r w:rsidRPr="009D3C18">
              <w:t>$</w:t>
            </w:r>
            <w:r w:rsidR="00F37144" w:rsidRPr="002E672A">
              <w:rPr>
                <w:color w:val="000000"/>
                <w:spacing w:val="53"/>
                <w:shd w:val="solid" w:color="000000" w:fill="000000"/>
                <w:fitText w:val="330" w:id="-1440621305"/>
                <w14:textFill>
                  <w14:solidFill>
                    <w14:srgbClr w14:val="000000">
                      <w14:alpha w14:val="100000"/>
                    </w14:srgbClr>
                  </w14:solidFill>
                </w14:textFill>
              </w:rPr>
              <w:t>|||</w:t>
            </w:r>
            <w:r w:rsidR="00F37144" w:rsidRPr="002E672A">
              <w:rPr>
                <w:color w:val="000000"/>
                <w:spacing w:val="1"/>
                <w:shd w:val="solid" w:color="000000" w:fill="000000"/>
                <w:fitText w:val="330" w:id="-1440621305"/>
                <w14:textFill>
                  <w14:solidFill>
                    <w14:srgbClr w14:val="000000">
                      <w14:alpha w14:val="100000"/>
                    </w14:srgbClr>
                  </w14:solidFill>
                </w14:textFill>
              </w:rPr>
              <w:t>|</w:t>
            </w:r>
          </w:p>
        </w:tc>
        <w:tc>
          <w:tcPr>
            <w:tcW w:w="692" w:type="pct"/>
            <w:shd w:val="clear" w:color="auto" w:fill="auto"/>
          </w:tcPr>
          <w:p w14:paraId="49E9ECC1" w14:textId="4DC41E30" w:rsidR="00593C80" w:rsidRPr="00183E4D" w:rsidRDefault="00593C80" w:rsidP="00CC065D">
            <w:pPr>
              <w:pStyle w:val="Tabletext"/>
            </w:pPr>
            <w:r w:rsidRPr="009D3C18">
              <w:t>$</w:t>
            </w:r>
            <w:r w:rsidR="00F37144" w:rsidRPr="002E672A">
              <w:rPr>
                <w:color w:val="000000"/>
                <w:spacing w:val="53"/>
                <w:shd w:val="solid" w:color="000000" w:fill="000000"/>
                <w:fitText w:val="330" w:id="-1440621304"/>
                <w14:textFill>
                  <w14:solidFill>
                    <w14:srgbClr w14:val="000000">
                      <w14:alpha w14:val="100000"/>
                    </w14:srgbClr>
                  </w14:solidFill>
                </w14:textFill>
              </w:rPr>
              <w:t>|||</w:t>
            </w:r>
            <w:r w:rsidR="00F37144" w:rsidRPr="002E672A">
              <w:rPr>
                <w:color w:val="000000"/>
                <w:spacing w:val="1"/>
                <w:shd w:val="solid" w:color="000000" w:fill="000000"/>
                <w:fitText w:val="330" w:id="-1440621304"/>
                <w14:textFill>
                  <w14:solidFill>
                    <w14:srgbClr w14:val="000000">
                      <w14:alpha w14:val="100000"/>
                    </w14:srgbClr>
                  </w14:solidFill>
                </w14:textFill>
              </w:rPr>
              <w:t>|</w:t>
            </w:r>
          </w:p>
        </w:tc>
        <w:tc>
          <w:tcPr>
            <w:tcW w:w="689" w:type="pct"/>
            <w:shd w:val="clear" w:color="auto" w:fill="auto"/>
          </w:tcPr>
          <w:p w14:paraId="2E2C894C" w14:textId="02F48923" w:rsidR="00593C80" w:rsidRPr="00183E4D" w:rsidRDefault="00593C80" w:rsidP="00CC065D">
            <w:pPr>
              <w:pStyle w:val="Tabletext"/>
            </w:pPr>
            <w:r w:rsidRPr="009D3C18">
              <w:t>$</w:t>
            </w:r>
            <w:r w:rsidR="00F37144" w:rsidRPr="002E672A">
              <w:rPr>
                <w:color w:val="000000"/>
                <w:spacing w:val="53"/>
                <w:shd w:val="solid" w:color="000000" w:fill="000000"/>
                <w:fitText w:val="330" w:id="-1440621303"/>
                <w14:textFill>
                  <w14:solidFill>
                    <w14:srgbClr w14:val="000000">
                      <w14:alpha w14:val="100000"/>
                    </w14:srgbClr>
                  </w14:solidFill>
                </w14:textFill>
              </w:rPr>
              <w:t>|||</w:t>
            </w:r>
            <w:r w:rsidR="00F37144" w:rsidRPr="002E672A">
              <w:rPr>
                <w:color w:val="000000"/>
                <w:spacing w:val="1"/>
                <w:shd w:val="solid" w:color="000000" w:fill="000000"/>
                <w:fitText w:val="330" w:id="-1440621303"/>
                <w14:textFill>
                  <w14:solidFill>
                    <w14:srgbClr w14:val="000000">
                      <w14:alpha w14:val="100000"/>
                    </w14:srgbClr>
                  </w14:solidFill>
                </w14:textFill>
              </w:rPr>
              <w:t>|</w:t>
            </w:r>
          </w:p>
        </w:tc>
      </w:tr>
      <w:tr w:rsidR="00593C80" w:rsidRPr="009D3C18" w14:paraId="3CBA8F6F" w14:textId="77777777" w:rsidTr="00170844">
        <w:trPr>
          <w:trHeight w:val="315"/>
        </w:trPr>
        <w:tc>
          <w:tcPr>
            <w:tcW w:w="316" w:type="pct"/>
          </w:tcPr>
          <w:p w14:paraId="62B842BC" w14:textId="77777777" w:rsidR="00593C80" w:rsidRDefault="00593C80" w:rsidP="00CC065D">
            <w:pPr>
              <w:pStyle w:val="Tabletext"/>
            </w:pPr>
            <w:r>
              <w:t>J</w:t>
            </w:r>
          </w:p>
        </w:tc>
        <w:tc>
          <w:tcPr>
            <w:tcW w:w="1227" w:type="pct"/>
            <w:shd w:val="clear" w:color="auto" w:fill="auto"/>
          </w:tcPr>
          <w:p w14:paraId="51E51950" w14:textId="77777777" w:rsidR="00593C80" w:rsidRPr="00183E4D" w:rsidRDefault="00593C80" w:rsidP="00CC065D">
            <w:pPr>
              <w:pStyle w:val="Tabletext"/>
            </w:pPr>
            <w:r>
              <w:t>-</w:t>
            </w:r>
            <w:r w:rsidRPr="00EB4641">
              <w:t>MBS costs</w:t>
            </w:r>
            <w:r>
              <w:t xml:space="preserve"> (75% rebate)</w:t>
            </w:r>
          </w:p>
        </w:tc>
        <w:tc>
          <w:tcPr>
            <w:tcW w:w="692" w:type="pct"/>
          </w:tcPr>
          <w:p w14:paraId="5D08E4EF" w14:textId="444CD7F4" w:rsidR="00593C80" w:rsidRPr="00183E4D" w:rsidRDefault="00593C80" w:rsidP="00CC065D">
            <w:pPr>
              <w:pStyle w:val="Tabletext"/>
            </w:pPr>
            <w:r w:rsidRPr="009D3C18">
              <w:t>$</w:t>
            </w:r>
            <w:r w:rsidR="00F37144" w:rsidRPr="002E672A">
              <w:rPr>
                <w:color w:val="000000"/>
                <w:spacing w:val="53"/>
                <w:shd w:val="solid" w:color="000000" w:fill="000000"/>
                <w:fitText w:val="330" w:id="-1440621302"/>
                <w14:textFill>
                  <w14:solidFill>
                    <w14:srgbClr w14:val="000000">
                      <w14:alpha w14:val="100000"/>
                    </w14:srgbClr>
                  </w14:solidFill>
                </w14:textFill>
              </w:rPr>
              <w:t>|||</w:t>
            </w:r>
            <w:r w:rsidR="00F37144" w:rsidRPr="002E672A">
              <w:rPr>
                <w:color w:val="000000"/>
                <w:spacing w:val="1"/>
                <w:shd w:val="solid" w:color="000000" w:fill="000000"/>
                <w:fitText w:val="330" w:id="-1440621302"/>
                <w14:textFill>
                  <w14:solidFill>
                    <w14:srgbClr w14:val="000000">
                      <w14:alpha w14:val="100000"/>
                    </w14:srgbClr>
                  </w14:solidFill>
                </w14:textFill>
              </w:rPr>
              <w:t>|</w:t>
            </w:r>
          </w:p>
        </w:tc>
        <w:tc>
          <w:tcPr>
            <w:tcW w:w="692" w:type="pct"/>
            <w:shd w:val="clear" w:color="auto" w:fill="auto"/>
          </w:tcPr>
          <w:p w14:paraId="39437A9E" w14:textId="5B99A421" w:rsidR="00593C80" w:rsidRPr="00183E4D" w:rsidRDefault="00593C80" w:rsidP="00CC065D">
            <w:pPr>
              <w:pStyle w:val="Tabletext"/>
            </w:pPr>
            <w:r w:rsidRPr="009D3C18">
              <w:t>$</w:t>
            </w:r>
            <w:r w:rsidR="00F37144" w:rsidRPr="002E672A">
              <w:rPr>
                <w:color w:val="000000"/>
                <w:spacing w:val="53"/>
                <w:shd w:val="solid" w:color="000000" w:fill="000000"/>
                <w:fitText w:val="330" w:id="-1440621301"/>
                <w14:textFill>
                  <w14:solidFill>
                    <w14:srgbClr w14:val="000000">
                      <w14:alpha w14:val="100000"/>
                    </w14:srgbClr>
                  </w14:solidFill>
                </w14:textFill>
              </w:rPr>
              <w:t>|||</w:t>
            </w:r>
            <w:r w:rsidR="00F37144" w:rsidRPr="002E672A">
              <w:rPr>
                <w:color w:val="000000"/>
                <w:spacing w:val="1"/>
                <w:shd w:val="solid" w:color="000000" w:fill="000000"/>
                <w:fitText w:val="330" w:id="-1440621301"/>
                <w14:textFill>
                  <w14:solidFill>
                    <w14:srgbClr w14:val="000000">
                      <w14:alpha w14:val="100000"/>
                    </w14:srgbClr>
                  </w14:solidFill>
                </w14:textFill>
              </w:rPr>
              <w:t>|</w:t>
            </w:r>
          </w:p>
        </w:tc>
        <w:tc>
          <w:tcPr>
            <w:tcW w:w="692" w:type="pct"/>
            <w:shd w:val="clear" w:color="auto" w:fill="auto"/>
          </w:tcPr>
          <w:p w14:paraId="6CC3D869" w14:textId="504A2AEB" w:rsidR="00593C80" w:rsidRPr="00183E4D" w:rsidRDefault="00593C80" w:rsidP="00CC065D">
            <w:pPr>
              <w:pStyle w:val="Tabletext"/>
            </w:pPr>
            <w:r w:rsidRPr="009D3C18">
              <w:t>$</w:t>
            </w:r>
            <w:r w:rsidR="00F37144" w:rsidRPr="002E672A">
              <w:rPr>
                <w:color w:val="000000"/>
                <w:spacing w:val="53"/>
                <w:shd w:val="solid" w:color="000000" w:fill="000000"/>
                <w:fitText w:val="330" w:id="-1440621300"/>
                <w14:textFill>
                  <w14:solidFill>
                    <w14:srgbClr w14:val="000000">
                      <w14:alpha w14:val="100000"/>
                    </w14:srgbClr>
                  </w14:solidFill>
                </w14:textFill>
              </w:rPr>
              <w:t>|||</w:t>
            </w:r>
            <w:r w:rsidR="00F37144" w:rsidRPr="002E672A">
              <w:rPr>
                <w:color w:val="000000"/>
                <w:spacing w:val="1"/>
                <w:shd w:val="solid" w:color="000000" w:fill="000000"/>
                <w:fitText w:val="330" w:id="-1440621300"/>
                <w14:textFill>
                  <w14:solidFill>
                    <w14:srgbClr w14:val="000000">
                      <w14:alpha w14:val="100000"/>
                    </w14:srgbClr>
                  </w14:solidFill>
                </w14:textFill>
              </w:rPr>
              <w:t>|</w:t>
            </w:r>
          </w:p>
        </w:tc>
        <w:tc>
          <w:tcPr>
            <w:tcW w:w="692" w:type="pct"/>
            <w:shd w:val="clear" w:color="auto" w:fill="auto"/>
          </w:tcPr>
          <w:p w14:paraId="30522C42" w14:textId="1AB1059F" w:rsidR="00593C80" w:rsidRPr="00183E4D" w:rsidRDefault="00593C80" w:rsidP="00CC065D">
            <w:pPr>
              <w:pStyle w:val="Tabletext"/>
            </w:pPr>
            <w:r w:rsidRPr="009D3C18">
              <w:t>$</w:t>
            </w:r>
            <w:r w:rsidR="00F37144" w:rsidRPr="002E672A">
              <w:rPr>
                <w:color w:val="000000"/>
                <w:spacing w:val="53"/>
                <w:shd w:val="solid" w:color="000000" w:fill="000000"/>
                <w:fitText w:val="330" w:id="-1440621299"/>
                <w14:textFill>
                  <w14:solidFill>
                    <w14:srgbClr w14:val="000000">
                      <w14:alpha w14:val="100000"/>
                    </w14:srgbClr>
                  </w14:solidFill>
                </w14:textFill>
              </w:rPr>
              <w:t>|||</w:t>
            </w:r>
            <w:r w:rsidR="00F37144" w:rsidRPr="002E672A">
              <w:rPr>
                <w:color w:val="000000"/>
                <w:spacing w:val="1"/>
                <w:shd w:val="solid" w:color="000000" w:fill="000000"/>
                <w:fitText w:val="330" w:id="-1440621299"/>
                <w14:textFill>
                  <w14:solidFill>
                    <w14:srgbClr w14:val="000000">
                      <w14:alpha w14:val="100000"/>
                    </w14:srgbClr>
                  </w14:solidFill>
                </w14:textFill>
              </w:rPr>
              <w:t>|</w:t>
            </w:r>
          </w:p>
        </w:tc>
        <w:tc>
          <w:tcPr>
            <w:tcW w:w="689" w:type="pct"/>
            <w:shd w:val="clear" w:color="auto" w:fill="auto"/>
          </w:tcPr>
          <w:p w14:paraId="5B789A0B" w14:textId="4C41A886" w:rsidR="00593C80" w:rsidRPr="00183E4D" w:rsidRDefault="00593C80" w:rsidP="00CC065D">
            <w:pPr>
              <w:pStyle w:val="Tabletext"/>
            </w:pPr>
            <w:r w:rsidRPr="009D3C18">
              <w:t>$</w:t>
            </w:r>
            <w:r w:rsidR="00F37144" w:rsidRPr="002E672A">
              <w:rPr>
                <w:color w:val="000000"/>
                <w:spacing w:val="53"/>
                <w:shd w:val="solid" w:color="000000" w:fill="000000"/>
                <w:fitText w:val="330" w:id="-1440621298"/>
                <w14:textFill>
                  <w14:solidFill>
                    <w14:srgbClr w14:val="000000">
                      <w14:alpha w14:val="100000"/>
                    </w14:srgbClr>
                  </w14:solidFill>
                </w14:textFill>
              </w:rPr>
              <w:t>|||</w:t>
            </w:r>
            <w:r w:rsidR="00F37144" w:rsidRPr="002E672A">
              <w:rPr>
                <w:color w:val="000000"/>
                <w:spacing w:val="1"/>
                <w:shd w:val="solid" w:color="000000" w:fill="000000"/>
                <w:fitText w:val="330" w:id="-1440621298"/>
                <w14:textFill>
                  <w14:solidFill>
                    <w14:srgbClr w14:val="000000">
                      <w14:alpha w14:val="100000"/>
                    </w14:srgbClr>
                  </w14:solidFill>
                </w14:textFill>
              </w:rPr>
              <w:t>|</w:t>
            </w:r>
          </w:p>
        </w:tc>
      </w:tr>
      <w:tr w:rsidR="00593C80" w:rsidRPr="009D3C18" w14:paraId="0AB93565" w14:textId="77777777" w:rsidTr="00170844">
        <w:trPr>
          <w:trHeight w:val="315"/>
        </w:trPr>
        <w:tc>
          <w:tcPr>
            <w:tcW w:w="316" w:type="pct"/>
          </w:tcPr>
          <w:p w14:paraId="5C1D5D54" w14:textId="77777777" w:rsidR="00593C80" w:rsidRDefault="00593C80" w:rsidP="00CC065D">
            <w:pPr>
              <w:pStyle w:val="Tabletext"/>
            </w:pPr>
            <w:r>
              <w:t>K</w:t>
            </w:r>
          </w:p>
        </w:tc>
        <w:tc>
          <w:tcPr>
            <w:tcW w:w="1227" w:type="pct"/>
            <w:shd w:val="clear" w:color="auto" w:fill="auto"/>
          </w:tcPr>
          <w:p w14:paraId="6D924EB5" w14:textId="77777777" w:rsidR="00593C80" w:rsidRPr="00183E4D" w:rsidRDefault="00593C80" w:rsidP="00CC065D">
            <w:pPr>
              <w:pStyle w:val="Tabletext"/>
            </w:pPr>
            <w:r>
              <w:t>-Co-payments</w:t>
            </w:r>
          </w:p>
        </w:tc>
        <w:tc>
          <w:tcPr>
            <w:tcW w:w="692" w:type="pct"/>
          </w:tcPr>
          <w:p w14:paraId="20E264E0" w14:textId="7CA08B22" w:rsidR="00593C80" w:rsidRPr="00183E4D" w:rsidRDefault="00593C80" w:rsidP="00CC065D">
            <w:pPr>
              <w:pStyle w:val="Tabletext"/>
            </w:pPr>
            <w:r w:rsidRPr="009D3C18">
              <w:t>$</w:t>
            </w:r>
            <w:r w:rsidR="00F37144" w:rsidRPr="002E672A">
              <w:rPr>
                <w:color w:val="000000"/>
                <w:spacing w:val="53"/>
                <w:shd w:val="solid" w:color="000000" w:fill="000000"/>
                <w:fitText w:val="330" w:id="-1440621297"/>
                <w14:textFill>
                  <w14:solidFill>
                    <w14:srgbClr w14:val="000000">
                      <w14:alpha w14:val="100000"/>
                    </w14:srgbClr>
                  </w14:solidFill>
                </w14:textFill>
              </w:rPr>
              <w:t>|||</w:t>
            </w:r>
            <w:r w:rsidR="00F37144" w:rsidRPr="002E672A">
              <w:rPr>
                <w:color w:val="000000"/>
                <w:spacing w:val="1"/>
                <w:shd w:val="solid" w:color="000000" w:fill="000000"/>
                <w:fitText w:val="330" w:id="-1440621297"/>
                <w14:textFill>
                  <w14:solidFill>
                    <w14:srgbClr w14:val="000000">
                      <w14:alpha w14:val="100000"/>
                    </w14:srgbClr>
                  </w14:solidFill>
                </w14:textFill>
              </w:rPr>
              <w:t>|</w:t>
            </w:r>
          </w:p>
        </w:tc>
        <w:tc>
          <w:tcPr>
            <w:tcW w:w="692" w:type="pct"/>
            <w:shd w:val="clear" w:color="auto" w:fill="auto"/>
          </w:tcPr>
          <w:p w14:paraId="2844A73D" w14:textId="00D80F0D" w:rsidR="00593C80" w:rsidRPr="00183E4D" w:rsidRDefault="00593C80" w:rsidP="00CC065D">
            <w:pPr>
              <w:pStyle w:val="Tabletext"/>
            </w:pPr>
            <w:r w:rsidRPr="009D3C18">
              <w:t>$</w:t>
            </w:r>
            <w:r w:rsidR="00F37144" w:rsidRPr="002E672A">
              <w:rPr>
                <w:color w:val="000000"/>
                <w:spacing w:val="53"/>
                <w:shd w:val="solid" w:color="000000" w:fill="000000"/>
                <w:fitText w:val="330" w:id="-1440621296"/>
                <w14:textFill>
                  <w14:solidFill>
                    <w14:srgbClr w14:val="000000">
                      <w14:alpha w14:val="100000"/>
                    </w14:srgbClr>
                  </w14:solidFill>
                </w14:textFill>
              </w:rPr>
              <w:t>|||</w:t>
            </w:r>
            <w:r w:rsidR="00F37144" w:rsidRPr="002E672A">
              <w:rPr>
                <w:color w:val="000000"/>
                <w:spacing w:val="1"/>
                <w:shd w:val="solid" w:color="000000" w:fill="000000"/>
                <w:fitText w:val="330" w:id="-1440621296"/>
                <w14:textFill>
                  <w14:solidFill>
                    <w14:srgbClr w14:val="000000">
                      <w14:alpha w14:val="100000"/>
                    </w14:srgbClr>
                  </w14:solidFill>
                </w14:textFill>
              </w:rPr>
              <w:t>|</w:t>
            </w:r>
          </w:p>
        </w:tc>
        <w:tc>
          <w:tcPr>
            <w:tcW w:w="692" w:type="pct"/>
            <w:shd w:val="clear" w:color="auto" w:fill="auto"/>
          </w:tcPr>
          <w:p w14:paraId="6CD09C09" w14:textId="5BC70AC4" w:rsidR="00593C80" w:rsidRPr="00183E4D" w:rsidRDefault="00593C80" w:rsidP="00CC065D">
            <w:pPr>
              <w:pStyle w:val="Tabletext"/>
            </w:pPr>
            <w:r w:rsidRPr="009D3C18">
              <w:t>$</w:t>
            </w:r>
            <w:r w:rsidR="00F37144" w:rsidRPr="002E672A">
              <w:rPr>
                <w:color w:val="000000"/>
                <w:spacing w:val="53"/>
                <w:shd w:val="solid" w:color="000000" w:fill="000000"/>
                <w:fitText w:val="330" w:id="-1440621312"/>
                <w14:textFill>
                  <w14:solidFill>
                    <w14:srgbClr w14:val="000000">
                      <w14:alpha w14:val="100000"/>
                    </w14:srgbClr>
                  </w14:solidFill>
                </w14:textFill>
              </w:rPr>
              <w:t>|||</w:t>
            </w:r>
            <w:r w:rsidR="00F37144" w:rsidRPr="002E672A">
              <w:rPr>
                <w:color w:val="000000"/>
                <w:spacing w:val="1"/>
                <w:shd w:val="solid" w:color="000000" w:fill="000000"/>
                <w:fitText w:val="330" w:id="-1440621312"/>
                <w14:textFill>
                  <w14:solidFill>
                    <w14:srgbClr w14:val="000000">
                      <w14:alpha w14:val="100000"/>
                    </w14:srgbClr>
                  </w14:solidFill>
                </w14:textFill>
              </w:rPr>
              <w:t>|</w:t>
            </w:r>
          </w:p>
        </w:tc>
        <w:tc>
          <w:tcPr>
            <w:tcW w:w="692" w:type="pct"/>
            <w:shd w:val="clear" w:color="auto" w:fill="auto"/>
          </w:tcPr>
          <w:p w14:paraId="19FEED0C" w14:textId="23DFBA0A" w:rsidR="00593C80" w:rsidRPr="00183E4D" w:rsidRDefault="00593C80" w:rsidP="00CC065D">
            <w:pPr>
              <w:pStyle w:val="Tabletext"/>
            </w:pPr>
            <w:r w:rsidRPr="009D3C18">
              <w:t>$</w:t>
            </w:r>
            <w:r w:rsidR="00F37144" w:rsidRPr="002E672A">
              <w:rPr>
                <w:color w:val="000000"/>
                <w:spacing w:val="53"/>
                <w:shd w:val="solid" w:color="000000" w:fill="000000"/>
                <w:fitText w:val="330" w:id="-1440621311"/>
                <w14:textFill>
                  <w14:solidFill>
                    <w14:srgbClr w14:val="000000">
                      <w14:alpha w14:val="100000"/>
                    </w14:srgbClr>
                  </w14:solidFill>
                </w14:textFill>
              </w:rPr>
              <w:t>|||</w:t>
            </w:r>
            <w:r w:rsidR="00F37144" w:rsidRPr="002E672A">
              <w:rPr>
                <w:color w:val="000000"/>
                <w:spacing w:val="1"/>
                <w:shd w:val="solid" w:color="000000" w:fill="000000"/>
                <w:fitText w:val="330" w:id="-1440621311"/>
                <w14:textFill>
                  <w14:solidFill>
                    <w14:srgbClr w14:val="000000">
                      <w14:alpha w14:val="100000"/>
                    </w14:srgbClr>
                  </w14:solidFill>
                </w14:textFill>
              </w:rPr>
              <w:t>|</w:t>
            </w:r>
          </w:p>
        </w:tc>
        <w:tc>
          <w:tcPr>
            <w:tcW w:w="689" w:type="pct"/>
            <w:shd w:val="clear" w:color="auto" w:fill="auto"/>
          </w:tcPr>
          <w:p w14:paraId="63D8AEDD" w14:textId="4B8850D7" w:rsidR="00593C80" w:rsidRPr="00183E4D" w:rsidRDefault="00593C80" w:rsidP="00CC065D">
            <w:pPr>
              <w:pStyle w:val="Tabletext"/>
            </w:pPr>
            <w:r w:rsidRPr="009D3C18">
              <w:t>$</w:t>
            </w:r>
            <w:r w:rsidR="00F37144" w:rsidRPr="002E672A">
              <w:rPr>
                <w:color w:val="000000"/>
                <w:spacing w:val="53"/>
                <w:shd w:val="solid" w:color="000000" w:fill="000000"/>
                <w:fitText w:val="330" w:id="-1440621310"/>
                <w14:textFill>
                  <w14:solidFill>
                    <w14:srgbClr w14:val="000000">
                      <w14:alpha w14:val="100000"/>
                    </w14:srgbClr>
                  </w14:solidFill>
                </w14:textFill>
              </w:rPr>
              <w:t>|||</w:t>
            </w:r>
            <w:r w:rsidR="00F37144" w:rsidRPr="002E672A">
              <w:rPr>
                <w:color w:val="000000"/>
                <w:spacing w:val="1"/>
                <w:shd w:val="solid" w:color="000000" w:fill="000000"/>
                <w:fitText w:val="330" w:id="-1440621310"/>
                <w14:textFill>
                  <w14:solidFill>
                    <w14:srgbClr w14:val="000000">
                      <w14:alpha w14:val="100000"/>
                    </w14:srgbClr>
                  </w14:solidFill>
                </w14:textFill>
              </w:rPr>
              <w:t>|</w:t>
            </w:r>
          </w:p>
        </w:tc>
      </w:tr>
    </w:tbl>
    <w:p w14:paraId="7E4226C0" w14:textId="77777777" w:rsidR="00593C80" w:rsidRDefault="00593C80" w:rsidP="00593C80">
      <w:pPr>
        <w:pStyle w:val="Tablenotes1"/>
      </w:pPr>
      <w:r>
        <w:t>Source: Table 6, p24 of the ADAR.</w:t>
      </w:r>
    </w:p>
    <w:p w14:paraId="7C1E860A" w14:textId="112EE3C0" w:rsidR="00593C80" w:rsidRDefault="00593C80" w:rsidP="00593C80">
      <w:pPr>
        <w:rPr>
          <w:rFonts w:eastAsia="SimSun"/>
          <w:lang w:eastAsia="zh-CN"/>
        </w:rPr>
      </w:pPr>
      <w:r>
        <w:rPr>
          <w:rFonts w:eastAsia="SimSun"/>
          <w:lang w:eastAsia="zh-CN"/>
        </w:rPr>
        <w:t>The ADAR estimated the n</w:t>
      </w:r>
      <w:r w:rsidRPr="00BC34AF">
        <w:rPr>
          <w:rFonts w:eastAsia="SimSun"/>
          <w:lang w:eastAsia="zh-CN"/>
        </w:rPr>
        <w:t>et financial</w:t>
      </w:r>
      <w:r>
        <w:rPr>
          <w:rFonts w:eastAsia="SimSun"/>
          <w:lang w:eastAsia="zh-CN"/>
        </w:rPr>
        <w:t xml:space="preserve"> cost to the MBS </w:t>
      </w:r>
      <w:r w:rsidRPr="00BC34AF">
        <w:rPr>
          <w:rFonts w:eastAsia="SimSun"/>
          <w:lang w:eastAsia="zh-CN"/>
        </w:rPr>
        <w:t xml:space="preserve">by substituting the proposed cost of TUWA (Fee, $842.10, 75% rebate $631.60) for TURP (Fee, $1,058.80, 75% rebate $794.10) and PUL (Fee, $328.55, 75% rebate $246.45). Based on </w:t>
      </w:r>
      <w:r w:rsidR="00F37144" w:rsidRPr="0054567E">
        <w:rPr>
          <w:rFonts w:eastAsia="SimSun"/>
          <w:color w:val="000000"/>
          <w:spacing w:val="25"/>
          <w:shd w:val="solid" w:color="000000" w:fill="000000"/>
          <w:fitText w:val="560" w:id="-1440621309"/>
          <w:lang w:eastAsia="zh-CN"/>
          <w14:textFill>
            <w14:solidFill>
              <w14:srgbClr w14:val="000000">
                <w14:alpha w14:val="100000"/>
              </w14:srgbClr>
            </w14:solidFill>
          </w14:textFill>
        </w:rPr>
        <w:t>|||||||</w:t>
      </w:r>
      <w:r w:rsidR="00F37144" w:rsidRPr="0054567E">
        <w:rPr>
          <w:rFonts w:eastAsia="SimSun"/>
          <w:color w:val="000000"/>
          <w:spacing w:val="1"/>
          <w:shd w:val="solid" w:color="000000" w:fill="000000"/>
          <w:fitText w:val="560" w:id="-1440621309"/>
          <w:lang w:eastAsia="zh-CN"/>
          <w14:textFill>
            <w14:solidFill>
              <w14:srgbClr w14:val="000000">
                <w14:alpha w14:val="100000"/>
              </w14:srgbClr>
            </w14:solidFill>
          </w14:textFill>
        </w:rPr>
        <w:t>|</w:t>
      </w:r>
      <w:r w:rsidRPr="00BC34AF">
        <w:rPr>
          <w:rFonts w:eastAsia="SimSun"/>
          <w:lang w:eastAsia="zh-CN"/>
        </w:rPr>
        <w:t xml:space="preserve"> TUWA services substituting </w:t>
      </w:r>
      <w:r w:rsidRPr="00BC34AF">
        <w:rPr>
          <w:rFonts w:eastAsia="SimSun"/>
          <w:lang w:eastAsia="zh-CN"/>
        </w:rPr>
        <w:lastRenderedPageBreak/>
        <w:t xml:space="preserve">for </w:t>
      </w:r>
      <w:r w:rsidR="00F37144" w:rsidRPr="002E672A">
        <w:rPr>
          <w:rFonts w:eastAsia="SimSun"/>
          <w:color w:val="000000"/>
          <w:spacing w:val="25"/>
          <w:shd w:val="solid" w:color="000000" w:fill="000000"/>
          <w:fitText w:val="560" w:id="-1440621308"/>
          <w:lang w:eastAsia="zh-CN"/>
          <w14:textFill>
            <w14:solidFill>
              <w14:srgbClr w14:val="000000">
                <w14:alpha w14:val="100000"/>
              </w14:srgbClr>
            </w14:solidFill>
          </w14:textFill>
        </w:rPr>
        <w:t>|||||||</w:t>
      </w:r>
      <w:r w:rsidR="00F37144" w:rsidRPr="002E672A">
        <w:rPr>
          <w:rFonts w:eastAsia="SimSun"/>
          <w:color w:val="000000"/>
          <w:spacing w:val="1"/>
          <w:shd w:val="solid" w:color="000000" w:fill="000000"/>
          <w:fitText w:val="560" w:id="-1440621308"/>
          <w:lang w:eastAsia="zh-CN"/>
          <w14:textFill>
            <w14:solidFill>
              <w14:srgbClr w14:val="000000">
                <w14:alpha w14:val="100000"/>
              </w14:srgbClr>
            </w14:solidFill>
          </w14:textFill>
        </w:rPr>
        <w:t>|</w:t>
      </w:r>
      <w:r w:rsidRPr="00BC34AF">
        <w:rPr>
          <w:rFonts w:eastAsia="SimSun"/>
          <w:lang w:eastAsia="zh-CN"/>
        </w:rPr>
        <w:t xml:space="preserve"> TURP and </w:t>
      </w:r>
      <w:r w:rsidR="00F37144" w:rsidRPr="002E672A">
        <w:rPr>
          <w:rFonts w:eastAsia="SimSun"/>
          <w:color w:val="000000"/>
          <w:spacing w:val="25"/>
          <w:shd w:val="solid" w:color="000000" w:fill="000000"/>
          <w:fitText w:val="560" w:id="-1440621307"/>
          <w:lang w:eastAsia="zh-CN"/>
          <w14:textFill>
            <w14:solidFill>
              <w14:srgbClr w14:val="000000">
                <w14:alpha w14:val="100000"/>
              </w14:srgbClr>
            </w14:solidFill>
          </w14:textFill>
        </w:rPr>
        <w:t>|||||||</w:t>
      </w:r>
      <w:r w:rsidR="00F37144" w:rsidRPr="002E672A">
        <w:rPr>
          <w:rFonts w:eastAsia="SimSun"/>
          <w:color w:val="000000"/>
          <w:spacing w:val="1"/>
          <w:shd w:val="solid" w:color="000000" w:fill="000000"/>
          <w:fitText w:val="560" w:id="-1440621307"/>
          <w:lang w:eastAsia="zh-CN"/>
          <w14:textFill>
            <w14:solidFill>
              <w14:srgbClr w14:val="000000">
                <w14:alpha w14:val="100000"/>
              </w14:srgbClr>
            </w14:solidFill>
          </w14:textFill>
        </w:rPr>
        <w:t>|</w:t>
      </w:r>
      <w:r w:rsidRPr="00BC34AF">
        <w:rPr>
          <w:rFonts w:eastAsia="SimSun"/>
          <w:lang w:eastAsia="zh-CN"/>
        </w:rPr>
        <w:t xml:space="preserve"> PUL services in Year 1, the net cost to the MBS was estimated to be $</w:t>
      </w:r>
      <w:r w:rsidR="00F37144" w:rsidRPr="002E672A">
        <w:rPr>
          <w:rFonts w:eastAsia="SimSun"/>
          <w:color w:val="000000"/>
          <w:spacing w:val="25"/>
          <w:shd w:val="solid" w:color="000000" w:fill="000000"/>
          <w:fitText w:val="560" w:id="-1440621306"/>
          <w:lang w:eastAsia="zh-CN"/>
          <w14:textFill>
            <w14:solidFill>
              <w14:srgbClr w14:val="000000">
                <w14:alpha w14:val="100000"/>
              </w14:srgbClr>
            </w14:solidFill>
          </w14:textFill>
        </w:rPr>
        <w:t>|||||||</w:t>
      </w:r>
      <w:r w:rsidR="00F37144" w:rsidRPr="002E672A">
        <w:rPr>
          <w:rFonts w:eastAsia="SimSun"/>
          <w:color w:val="000000"/>
          <w:spacing w:val="1"/>
          <w:shd w:val="solid" w:color="000000" w:fill="000000"/>
          <w:fitText w:val="560" w:id="-1440621306"/>
          <w:lang w:eastAsia="zh-CN"/>
          <w14:textFill>
            <w14:solidFill>
              <w14:srgbClr w14:val="000000">
                <w14:alpha w14:val="100000"/>
              </w14:srgbClr>
            </w14:solidFill>
          </w14:textFill>
        </w:rPr>
        <w:t>|</w:t>
      </w:r>
      <w:r w:rsidRPr="00BC34AF">
        <w:rPr>
          <w:rFonts w:eastAsia="SimSun"/>
          <w:lang w:eastAsia="zh-CN"/>
        </w:rPr>
        <w:t xml:space="preserve"> in this year. It in</w:t>
      </w:r>
      <w:r w:rsidR="00F92968">
        <w:rPr>
          <w:rFonts w:eastAsia="SimSun"/>
          <w:lang w:eastAsia="zh-CN"/>
        </w:rPr>
        <w:t>creased to $</w:t>
      </w:r>
      <w:r w:rsidR="00F37144" w:rsidRPr="002E672A">
        <w:rPr>
          <w:rFonts w:eastAsia="SimSun"/>
          <w:color w:val="000000"/>
          <w:spacing w:val="25"/>
          <w:shd w:val="solid" w:color="000000" w:fill="000000"/>
          <w:fitText w:val="560" w:id="-1440621305"/>
          <w:lang w:eastAsia="zh-CN"/>
          <w14:textFill>
            <w14:solidFill>
              <w14:srgbClr w14:val="000000">
                <w14:alpha w14:val="100000"/>
              </w14:srgbClr>
            </w14:solidFill>
          </w14:textFill>
        </w:rPr>
        <w:t>|||||||</w:t>
      </w:r>
      <w:r w:rsidR="00F37144" w:rsidRPr="002E672A">
        <w:rPr>
          <w:rFonts w:eastAsia="SimSun"/>
          <w:color w:val="000000"/>
          <w:spacing w:val="1"/>
          <w:shd w:val="solid" w:color="000000" w:fill="000000"/>
          <w:fitText w:val="560" w:id="-1440621305"/>
          <w:lang w:eastAsia="zh-CN"/>
          <w14:textFill>
            <w14:solidFill>
              <w14:srgbClr w14:val="000000">
                <w14:alpha w14:val="100000"/>
              </w14:srgbClr>
            </w14:solidFill>
          </w14:textFill>
        </w:rPr>
        <w:t>|</w:t>
      </w:r>
      <w:r w:rsidR="00F92968">
        <w:rPr>
          <w:rFonts w:eastAsia="SimSun"/>
          <w:lang w:eastAsia="zh-CN"/>
        </w:rPr>
        <w:t xml:space="preserve"> in Year 5.</w:t>
      </w:r>
    </w:p>
    <w:p w14:paraId="0DB7567D" w14:textId="210F6842" w:rsidR="00593C80" w:rsidRPr="00BC34AF" w:rsidRDefault="00593C80" w:rsidP="00F92968">
      <w:pPr>
        <w:spacing w:before="240"/>
        <w:rPr>
          <w:rFonts w:eastAsia="SimSun"/>
          <w:lang w:eastAsia="zh-CN"/>
        </w:rPr>
      </w:pPr>
      <w:r w:rsidRPr="00BC34AF">
        <w:rPr>
          <w:rFonts w:eastAsia="SimSun"/>
          <w:lang w:eastAsia="zh-CN"/>
        </w:rPr>
        <w:t>The commentary noted that the increased cost to the MBS reflects the higher M</w:t>
      </w:r>
      <w:r w:rsidR="009C5CC3">
        <w:rPr>
          <w:rFonts w:eastAsia="SimSun"/>
          <w:lang w:eastAsia="zh-CN"/>
        </w:rPr>
        <w:t>B</w:t>
      </w:r>
      <w:r w:rsidRPr="00BC34AF">
        <w:rPr>
          <w:rFonts w:eastAsia="SimSun"/>
          <w:lang w:eastAsia="zh-CN"/>
        </w:rPr>
        <w:t>S fee for TUWA compared to PUL.</w:t>
      </w:r>
    </w:p>
    <w:p w14:paraId="6B1BDE17" w14:textId="75477880" w:rsidR="00593C80" w:rsidRDefault="00593C80" w:rsidP="00F92968">
      <w:pPr>
        <w:spacing w:before="240"/>
      </w:pPr>
      <w:r>
        <w:t xml:space="preserve">The commentary also </w:t>
      </w:r>
      <w:r w:rsidRPr="00F9024D">
        <w:t xml:space="preserve">noted that the ADAR estimated </w:t>
      </w:r>
      <w:r w:rsidR="00F37144" w:rsidRPr="0054567E">
        <w:rPr>
          <w:color w:val="000000"/>
          <w:spacing w:val="25"/>
          <w:shd w:val="solid" w:color="000000" w:fill="000000"/>
          <w:fitText w:val="560" w:id="-1440621304"/>
          <w14:textFill>
            <w14:solidFill>
              <w14:srgbClr w14:val="000000">
                <w14:alpha w14:val="100000"/>
              </w14:srgbClr>
            </w14:solidFill>
          </w14:textFill>
        </w:rPr>
        <w:t>|||||||</w:t>
      </w:r>
      <w:r w:rsidR="00F37144" w:rsidRPr="0054567E">
        <w:rPr>
          <w:color w:val="000000"/>
          <w:spacing w:val="1"/>
          <w:shd w:val="solid" w:color="000000" w:fill="000000"/>
          <w:fitText w:val="560" w:id="-1440621304"/>
          <w14:textFill>
            <w14:solidFill>
              <w14:srgbClr w14:val="000000">
                <w14:alpha w14:val="100000"/>
              </w14:srgbClr>
            </w14:solidFill>
          </w14:textFill>
        </w:rPr>
        <w:t>|</w:t>
      </w:r>
      <w:r w:rsidRPr="00F9024D">
        <w:t xml:space="preserve"> TUWA procedures in Year 1 increasing to </w:t>
      </w:r>
      <w:r w:rsidR="00F37144" w:rsidRPr="0054567E">
        <w:rPr>
          <w:color w:val="000000"/>
          <w:spacing w:val="25"/>
          <w:shd w:val="solid" w:color="000000" w:fill="000000"/>
          <w:fitText w:val="560" w:id="-1440621303"/>
          <w14:textFill>
            <w14:solidFill>
              <w14:srgbClr w14:val="000000">
                <w14:alpha w14:val="100000"/>
              </w14:srgbClr>
            </w14:solidFill>
          </w14:textFill>
        </w:rPr>
        <w:t>|||||||</w:t>
      </w:r>
      <w:r w:rsidR="00F37144" w:rsidRPr="0054567E">
        <w:rPr>
          <w:color w:val="000000"/>
          <w:spacing w:val="1"/>
          <w:shd w:val="solid" w:color="000000" w:fill="000000"/>
          <w:fitText w:val="560" w:id="-1440621303"/>
          <w14:textFill>
            <w14:solidFill>
              <w14:srgbClr w14:val="000000">
                <w14:alpha w14:val="100000"/>
              </w14:srgbClr>
            </w14:solidFill>
          </w14:textFill>
        </w:rPr>
        <w:t>|</w:t>
      </w:r>
      <w:r w:rsidRPr="00F9024D">
        <w:t xml:space="preserve"> by Year 5 by applying uptake rates of </w:t>
      </w:r>
      <w:r w:rsidR="00F37144" w:rsidRPr="0054567E">
        <w:rPr>
          <w:color w:val="000000"/>
          <w:spacing w:val="25"/>
          <w:shd w:val="solid" w:color="000000" w:fill="000000"/>
          <w:fitText w:val="560" w:id="-1440621302"/>
          <w14:textFill>
            <w14:solidFill>
              <w14:srgbClr w14:val="000000">
                <w14:alpha w14:val="100000"/>
              </w14:srgbClr>
            </w14:solidFill>
          </w14:textFill>
        </w:rPr>
        <w:t>|||||||</w:t>
      </w:r>
      <w:r w:rsidR="00F37144" w:rsidRPr="0054567E">
        <w:rPr>
          <w:color w:val="000000"/>
          <w:spacing w:val="1"/>
          <w:shd w:val="solid" w:color="000000" w:fill="000000"/>
          <w:fitText w:val="560" w:id="-1440621302"/>
          <w14:textFill>
            <w14:solidFill>
              <w14:srgbClr w14:val="000000">
                <w14:alpha w14:val="100000"/>
              </w14:srgbClr>
            </w14:solidFill>
          </w14:textFill>
        </w:rPr>
        <w:t>|</w:t>
      </w:r>
      <w:r w:rsidRPr="00F9024D">
        <w:t xml:space="preserve">%, </w:t>
      </w:r>
      <w:r w:rsidR="00F37144" w:rsidRPr="0054567E">
        <w:rPr>
          <w:color w:val="000000"/>
          <w:spacing w:val="25"/>
          <w:shd w:val="solid" w:color="000000" w:fill="000000"/>
          <w:fitText w:val="560" w:id="-1440621301"/>
          <w14:textFill>
            <w14:solidFill>
              <w14:srgbClr w14:val="000000">
                <w14:alpha w14:val="100000"/>
              </w14:srgbClr>
            </w14:solidFill>
          </w14:textFill>
        </w:rPr>
        <w:t>|||||||</w:t>
      </w:r>
      <w:r w:rsidR="00F37144" w:rsidRPr="0054567E">
        <w:rPr>
          <w:color w:val="000000"/>
          <w:spacing w:val="1"/>
          <w:shd w:val="solid" w:color="000000" w:fill="000000"/>
          <w:fitText w:val="560" w:id="-1440621301"/>
          <w14:textFill>
            <w14:solidFill>
              <w14:srgbClr w14:val="000000">
                <w14:alpha w14:val="100000"/>
              </w14:srgbClr>
            </w14:solidFill>
          </w14:textFill>
        </w:rPr>
        <w:t>|</w:t>
      </w:r>
      <w:r w:rsidRPr="00F9024D">
        <w:t xml:space="preserve">%, </w:t>
      </w:r>
      <w:r w:rsidR="00F37144" w:rsidRPr="0054567E">
        <w:rPr>
          <w:color w:val="000000"/>
          <w:spacing w:val="25"/>
          <w:shd w:val="solid" w:color="000000" w:fill="000000"/>
          <w:fitText w:val="560" w:id="-1440621300"/>
          <w14:textFill>
            <w14:solidFill>
              <w14:srgbClr w14:val="000000">
                <w14:alpha w14:val="100000"/>
              </w14:srgbClr>
            </w14:solidFill>
          </w14:textFill>
        </w:rPr>
        <w:t>|||||||</w:t>
      </w:r>
      <w:r w:rsidR="00F37144" w:rsidRPr="0054567E">
        <w:rPr>
          <w:color w:val="000000"/>
          <w:spacing w:val="1"/>
          <w:shd w:val="solid" w:color="000000" w:fill="000000"/>
          <w:fitText w:val="560" w:id="-1440621300"/>
          <w14:textFill>
            <w14:solidFill>
              <w14:srgbClr w14:val="000000">
                <w14:alpha w14:val="100000"/>
              </w14:srgbClr>
            </w14:solidFill>
          </w14:textFill>
        </w:rPr>
        <w:t>|</w:t>
      </w:r>
      <w:r w:rsidRPr="00F9024D">
        <w:t xml:space="preserve">%, </w:t>
      </w:r>
      <w:r w:rsidR="00F37144" w:rsidRPr="0054567E">
        <w:rPr>
          <w:color w:val="000000"/>
          <w:spacing w:val="25"/>
          <w:shd w:val="solid" w:color="000000" w:fill="000000"/>
          <w:fitText w:val="560" w:id="-1440621299"/>
          <w14:textFill>
            <w14:solidFill>
              <w14:srgbClr w14:val="000000">
                <w14:alpha w14:val="100000"/>
              </w14:srgbClr>
            </w14:solidFill>
          </w14:textFill>
        </w:rPr>
        <w:t>|||||||</w:t>
      </w:r>
      <w:r w:rsidR="00F37144" w:rsidRPr="0054567E">
        <w:rPr>
          <w:color w:val="000000"/>
          <w:spacing w:val="1"/>
          <w:shd w:val="solid" w:color="000000" w:fill="000000"/>
          <w:fitText w:val="560" w:id="-1440621299"/>
          <w14:textFill>
            <w14:solidFill>
              <w14:srgbClr w14:val="000000">
                <w14:alpha w14:val="100000"/>
              </w14:srgbClr>
            </w14:solidFill>
          </w14:textFill>
        </w:rPr>
        <w:t>|</w:t>
      </w:r>
      <w:r w:rsidRPr="00F9024D">
        <w:t xml:space="preserve">% and </w:t>
      </w:r>
      <w:r w:rsidR="00F37144" w:rsidRPr="0054567E">
        <w:rPr>
          <w:color w:val="000000"/>
          <w:spacing w:val="25"/>
          <w:shd w:val="solid" w:color="000000" w:fill="000000"/>
          <w:fitText w:val="560" w:id="-1440621298"/>
          <w14:textFill>
            <w14:solidFill>
              <w14:srgbClr w14:val="000000">
                <w14:alpha w14:val="100000"/>
              </w14:srgbClr>
            </w14:solidFill>
          </w14:textFill>
        </w:rPr>
        <w:t>|||||||</w:t>
      </w:r>
      <w:r w:rsidR="00F37144" w:rsidRPr="0054567E">
        <w:rPr>
          <w:color w:val="000000"/>
          <w:spacing w:val="1"/>
          <w:shd w:val="solid" w:color="000000" w:fill="000000"/>
          <w:fitText w:val="560" w:id="-1440621298"/>
          <w14:textFill>
            <w14:solidFill>
              <w14:srgbClr w14:val="000000">
                <w14:alpha w14:val="100000"/>
              </w14:srgbClr>
            </w14:solidFill>
          </w14:textFill>
        </w:rPr>
        <w:t>|</w:t>
      </w:r>
      <w:r w:rsidRPr="00F9024D">
        <w:t>% based on current use of MBS item 37201 and assumptions about TURP/PUL substitution</w:t>
      </w:r>
      <w:r>
        <w:t xml:space="preserve"> (</w:t>
      </w:r>
      <w:r>
        <w:fldChar w:fldCharType="begin"/>
      </w:r>
      <w:r>
        <w:instrText xml:space="preserve"> REF _Ref29974606 \h </w:instrText>
      </w:r>
      <w:r>
        <w:fldChar w:fldCharType="separate"/>
      </w:r>
      <w:r>
        <w:t>Table </w:t>
      </w:r>
      <w:r>
        <w:rPr>
          <w:noProof/>
        </w:rPr>
        <w:t>12</w:t>
      </w:r>
      <w:r>
        <w:fldChar w:fldCharType="end"/>
      </w:r>
      <w:r>
        <w:t>)</w:t>
      </w:r>
      <w:r w:rsidRPr="00F9024D">
        <w:t xml:space="preserve">. However, the commentary found it was not clear how these estimates were derived, which reflect more than </w:t>
      </w:r>
      <w:r w:rsidR="00F37144" w:rsidRPr="0054567E">
        <w:rPr>
          <w:color w:val="000000"/>
          <w:spacing w:val="25"/>
          <w:shd w:val="solid" w:color="000000" w:fill="000000"/>
          <w:fitText w:val="560" w:id="-1440621297"/>
          <w14:textFill>
            <w14:solidFill>
              <w14:srgbClr w14:val="000000">
                <w14:alpha w14:val="100000"/>
              </w14:srgbClr>
            </w14:solidFill>
          </w14:textFill>
        </w:rPr>
        <w:t>|||||||</w:t>
      </w:r>
      <w:r w:rsidR="00F37144" w:rsidRPr="0054567E">
        <w:rPr>
          <w:color w:val="000000"/>
          <w:spacing w:val="1"/>
          <w:shd w:val="solid" w:color="000000" w:fill="000000"/>
          <w:fitText w:val="560" w:id="-1440621297"/>
          <w14:textFill>
            <w14:solidFill>
              <w14:srgbClr w14:val="000000">
                <w14:alpha w14:val="100000"/>
              </w14:srgbClr>
            </w14:solidFill>
          </w14:textFill>
        </w:rPr>
        <w:t>|</w:t>
      </w:r>
      <w:r w:rsidRPr="00F9024D">
        <w:t xml:space="preserve">% increase in TUWA procedures over 5 years. No details were provided about the clinical capacity to perform this volume of procedures, what training would be needed (and </w:t>
      </w:r>
      <w:r w:rsidR="00A822FD">
        <w:t xml:space="preserve">associated </w:t>
      </w:r>
      <w:r w:rsidRPr="00F9024D">
        <w:t xml:space="preserve">costs) and BPH characteristics of the Australian patient population to support substitution assumptions (prostate size, IPSS score, suitability for TURP verse minimally invasive procedures). As such, there is considerable uncertainty about uptake estimates and </w:t>
      </w:r>
      <w:r w:rsidR="00F92968">
        <w:t>presented sensitivity analyses.</w:t>
      </w:r>
      <w:r w:rsidR="00F37144">
        <w:t xml:space="preserve"> </w:t>
      </w:r>
    </w:p>
    <w:p w14:paraId="2723FF29" w14:textId="5941B9D8" w:rsidR="00593C80" w:rsidRPr="00C31DA9" w:rsidRDefault="00593C80" w:rsidP="00C31DA9">
      <w:pPr>
        <w:spacing w:before="240"/>
        <w:rPr>
          <w:rFonts w:ascii="Arial Narrow" w:hAnsi="Arial Narrow"/>
          <w:b/>
          <w:sz w:val="20"/>
        </w:rPr>
      </w:pPr>
      <w:bookmarkStart w:id="33" w:name="_Ref29974606"/>
      <w:bookmarkStart w:id="34" w:name="_Toc30780328"/>
      <w:bookmarkStart w:id="35" w:name="_Toc32315645"/>
      <w:r w:rsidRPr="00C31DA9">
        <w:rPr>
          <w:rFonts w:ascii="Arial Narrow" w:hAnsi="Arial Narrow"/>
          <w:b/>
          <w:sz w:val="20"/>
        </w:rPr>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12</w:t>
      </w:r>
      <w:r w:rsidR="000B40BF" w:rsidRPr="00C31DA9">
        <w:rPr>
          <w:rFonts w:ascii="Arial Narrow" w:hAnsi="Arial Narrow"/>
          <w:b/>
          <w:sz w:val="20"/>
        </w:rPr>
        <w:fldChar w:fldCharType="end"/>
      </w:r>
      <w:bookmarkEnd w:id="33"/>
      <w:r w:rsidRPr="00C31DA9">
        <w:rPr>
          <w:rFonts w:ascii="Arial Narrow" w:hAnsi="Arial Narrow"/>
          <w:b/>
          <w:sz w:val="20"/>
        </w:rPr>
        <w:tab/>
        <w:t>Use and cost estimates for TUWA</w:t>
      </w:r>
      <w:bookmarkEnd w:id="34"/>
      <w:bookmarkEnd w:id="35"/>
    </w:p>
    <w:tbl>
      <w:tblPr>
        <w:tblStyle w:val="TableGrid1"/>
        <w:tblW w:w="5000" w:type="pct"/>
        <w:tblLayout w:type="fixed"/>
        <w:tblLook w:val="04A0" w:firstRow="1" w:lastRow="0" w:firstColumn="1" w:lastColumn="0" w:noHBand="0" w:noVBand="1"/>
        <w:tblDescription w:val="Use and cost estimates for TUWA"/>
      </w:tblPr>
      <w:tblGrid>
        <w:gridCol w:w="565"/>
        <w:gridCol w:w="2268"/>
        <w:gridCol w:w="992"/>
        <w:gridCol w:w="992"/>
        <w:gridCol w:w="992"/>
        <w:gridCol w:w="992"/>
        <w:gridCol w:w="992"/>
        <w:gridCol w:w="1223"/>
      </w:tblGrid>
      <w:tr w:rsidR="00593C80" w:rsidRPr="009A01B4" w14:paraId="0DA87557" w14:textId="77777777" w:rsidTr="002E672A">
        <w:trPr>
          <w:cnfStyle w:val="100000000000" w:firstRow="1" w:lastRow="0" w:firstColumn="0" w:lastColumn="0" w:oddVBand="0" w:evenVBand="0" w:oddHBand="0" w:evenHBand="0" w:firstRowFirstColumn="0" w:firstRowLastColumn="0" w:lastRowFirstColumn="0" w:lastRowLastColumn="0"/>
          <w:trHeight w:val="300"/>
          <w:tblHeader/>
        </w:trPr>
        <w:tc>
          <w:tcPr>
            <w:tcW w:w="313" w:type="pct"/>
          </w:tcPr>
          <w:p w14:paraId="2B008377" w14:textId="77777777" w:rsidR="00593C80" w:rsidRPr="009A01B4" w:rsidRDefault="00593C80" w:rsidP="00CC065D">
            <w:pPr>
              <w:pStyle w:val="Tabletext"/>
              <w:keepNext/>
              <w:keepLines/>
              <w:rPr>
                <w:b/>
                <w:bCs/>
              </w:rPr>
            </w:pPr>
            <w:r w:rsidRPr="009A01B4">
              <w:rPr>
                <w:b/>
                <w:bCs/>
              </w:rPr>
              <w:t>Row</w:t>
            </w:r>
          </w:p>
        </w:tc>
        <w:tc>
          <w:tcPr>
            <w:tcW w:w="1258" w:type="pct"/>
            <w:noWrap/>
            <w:hideMark/>
          </w:tcPr>
          <w:p w14:paraId="4DC02F37" w14:textId="77777777" w:rsidR="00593C80" w:rsidRPr="009A01B4" w:rsidRDefault="00593C80" w:rsidP="00CC065D">
            <w:pPr>
              <w:pStyle w:val="Tabletext"/>
              <w:keepNext/>
              <w:keepLines/>
              <w:rPr>
                <w:b/>
                <w:bCs/>
              </w:rPr>
            </w:pPr>
            <w:r w:rsidRPr="009A01B4">
              <w:rPr>
                <w:b/>
                <w:bCs/>
              </w:rPr>
              <w:t>Parameter</w:t>
            </w:r>
          </w:p>
        </w:tc>
        <w:tc>
          <w:tcPr>
            <w:tcW w:w="550" w:type="pct"/>
            <w:tcBorders>
              <w:bottom w:val="single" w:sz="4" w:space="0" w:color="auto"/>
            </w:tcBorders>
            <w:noWrap/>
            <w:hideMark/>
          </w:tcPr>
          <w:p w14:paraId="60E039A7" w14:textId="77777777" w:rsidR="00593C80" w:rsidRPr="009A01B4" w:rsidRDefault="00593C80" w:rsidP="00CC065D">
            <w:pPr>
              <w:pStyle w:val="Tabletext"/>
              <w:keepNext/>
              <w:keepLines/>
              <w:rPr>
                <w:b/>
                <w:bCs/>
              </w:rPr>
            </w:pPr>
            <w:r w:rsidRPr="009A01B4">
              <w:rPr>
                <w:b/>
                <w:bCs/>
              </w:rPr>
              <w:t>Year 1</w:t>
            </w:r>
          </w:p>
        </w:tc>
        <w:tc>
          <w:tcPr>
            <w:tcW w:w="550" w:type="pct"/>
            <w:tcBorders>
              <w:bottom w:val="single" w:sz="4" w:space="0" w:color="auto"/>
            </w:tcBorders>
            <w:noWrap/>
            <w:hideMark/>
          </w:tcPr>
          <w:p w14:paraId="1510B25B" w14:textId="77777777" w:rsidR="00593C80" w:rsidRPr="009A01B4" w:rsidRDefault="00593C80" w:rsidP="00CC065D">
            <w:pPr>
              <w:pStyle w:val="Tabletext"/>
              <w:keepNext/>
              <w:keepLines/>
              <w:rPr>
                <w:b/>
                <w:bCs/>
              </w:rPr>
            </w:pPr>
            <w:r w:rsidRPr="009A01B4">
              <w:rPr>
                <w:b/>
                <w:bCs/>
              </w:rPr>
              <w:t>Year 2</w:t>
            </w:r>
          </w:p>
        </w:tc>
        <w:tc>
          <w:tcPr>
            <w:tcW w:w="550" w:type="pct"/>
            <w:tcBorders>
              <w:bottom w:val="single" w:sz="4" w:space="0" w:color="auto"/>
            </w:tcBorders>
            <w:noWrap/>
            <w:hideMark/>
          </w:tcPr>
          <w:p w14:paraId="3C971C1C" w14:textId="77777777" w:rsidR="00593C80" w:rsidRPr="009A01B4" w:rsidRDefault="00593C80" w:rsidP="00CC065D">
            <w:pPr>
              <w:pStyle w:val="Tabletext"/>
              <w:keepNext/>
              <w:keepLines/>
              <w:rPr>
                <w:b/>
                <w:bCs/>
              </w:rPr>
            </w:pPr>
            <w:r w:rsidRPr="009A01B4">
              <w:rPr>
                <w:b/>
                <w:bCs/>
              </w:rPr>
              <w:t>Year 3</w:t>
            </w:r>
          </w:p>
        </w:tc>
        <w:tc>
          <w:tcPr>
            <w:tcW w:w="550" w:type="pct"/>
            <w:tcBorders>
              <w:bottom w:val="single" w:sz="4" w:space="0" w:color="auto"/>
            </w:tcBorders>
            <w:noWrap/>
            <w:hideMark/>
          </w:tcPr>
          <w:p w14:paraId="0C1E29DA" w14:textId="77777777" w:rsidR="00593C80" w:rsidRPr="009A01B4" w:rsidRDefault="00593C80" w:rsidP="00CC065D">
            <w:pPr>
              <w:pStyle w:val="Tabletext"/>
              <w:keepNext/>
              <w:keepLines/>
              <w:rPr>
                <w:b/>
                <w:bCs/>
              </w:rPr>
            </w:pPr>
            <w:r w:rsidRPr="009A01B4">
              <w:rPr>
                <w:b/>
                <w:bCs/>
              </w:rPr>
              <w:t>Year 4</w:t>
            </w:r>
          </w:p>
        </w:tc>
        <w:tc>
          <w:tcPr>
            <w:tcW w:w="550" w:type="pct"/>
            <w:tcBorders>
              <w:bottom w:val="single" w:sz="4" w:space="0" w:color="auto"/>
            </w:tcBorders>
            <w:noWrap/>
            <w:hideMark/>
          </w:tcPr>
          <w:p w14:paraId="7C385533" w14:textId="77777777" w:rsidR="00593C80" w:rsidRPr="009A01B4" w:rsidRDefault="00593C80" w:rsidP="00CC065D">
            <w:pPr>
              <w:pStyle w:val="Tabletext"/>
              <w:keepNext/>
              <w:keepLines/>
              <w:rPr>
                <w:b/>
                <w:bCs/>
              </w:rPr>
            </w:pPr>
            <w:r w:rsidRPr="009A01B4">
              <w:rPr>
                <w:b/>
                <w:bCs/>
              </w:rPr>
              <w:t>Year 5</w:t>
            </w:r>
          </w:p>
        </w:tc>
        <w:tc>
          <w:tcPr>
            <w:tcW w:w="678" w:type="pct"/>
          </w:tcPr>
          <w:p w14:paraId="182990E6" w14:textId="77777777" w:rsidR="00593C80" w:rsidRPr="009A01B4" w:rsidRDefault="00593C80" w:rsidP="00CC065D">
            <w:pPr>
              <w:pStyle w:val="Tabletext"/>
              <w:keepNext/>
              <w:keepLines/>
              <w:rPr>
                <w:b/>
                <w:bCs/>
              </w:rPr>
            </w:pPr>
            <w:r w:rsidRPr="009A01B4">
              <w:rPr>
                <w:b/>
                <w:bCs/>
              </w:rPr>
              <w:t>Source / calculation</w:t>
            </w:r>
          </w:p>
        </w:tc>
      </w:tr>
      <w:tr w:rsidR="009C5CC3" w:rsidRPr="006D465A" w14:paraId="14867387" w14:textId="77777777" w:rsidTr="002E672A">
        <w:trPr>
          <w:trHeight w:val="300"/>
        </w:trPr>
        <w:tc>
          <w:tcPr>
            <w:tcW w:w="313" w:type="pct"/>
          </w:tcPr>
          <w:p w14:paraId="12AA3D69" w14:textId="77777777" w:rsidR="009C5CC3" w:rsidRDefault="009C5CC3" w:rsidP="009C5CC3">
            <w:pPr>
              <w:pStyle w:val="Tabletext"/>
              <w:keepNext/>
              <w:keepLines/>
            </w:pPr>
            <w:r>
              <w:t>A</w:t>
            </w:r>
          </w:p>
        </w:tc>
        <w:tc>
          <w:tcPr>
            <w:tcW w:w="1258" w:type="pct"/>
            <w:noWrap/>
            <w:hideMark/>
          </w:tcPr>
          <w:p w14:paraId="28029E77" w14:textId="77777777" w:rsidR="009C5CC3" w:rsidRPr="006D465A" w:rsidRDefault="009C5CC3" w:rsidP="009C5CC3">
            <w:pPr>
              <w:pStyle w:val="Tabletext"/>
              <w:keepNext/>
              <w:keepLines/>
            </w:pPr>
            <w:r>
              <w:t>BPH treatment market</w:t>
            </w:r>
          </w:p>
        </w:tc>
        <w:tc>
          <w:tcPr>
            <w:tcW w:w="550" w:type="pct"/>
            <w:shd w:val="solid" w:color="000000" w:fill="000000"/>
            <w:noWrap/>
            <w:hideMark/>
          </w:tcPr>
          <w:p w14:paraId="0786135A" w14:textId="415C13BA" w:rsidR="009C5CC3" w:rsidRPr="005B449B" w:rsidRDefault="002E672A" w:rsidP="009C5CC3">
            <w:pPr>
              <w:pStyle w:val="Tabletext"/>
              <w:keepNext/>
              <w:keepLines/>
            </w:pPr>
            <w:r w:rsidRPr="002E672A">
              <w:rPr>
                <w:color w:val="000000"/>
                <w:spacing w:val="52"/>
                <w:fitText w:val="330" w:id="-1440616704"/>
                <w14:textFill>
                  <w14:solidFill>
                    <w14:srgbClr w14:val="000000">
                      <w14:alpha w14:val="100000"/>
                    </w14:srgbClr>
                  </w14:solidFill>
                </w14:textFill>
              </w:rPr>
              <w:t>|||</w:t>
            </w:r>
            <w:r w:rsidRPr="002E672A">
              <w:rPr>
                <w:color w:val="000000"/>
                <w:spacing w:val="2"/>
                <w:fitText w:val="330" w:id="-1440616704"/>
                <w14:textFill>
                  <w14:solidFill>
                    <w14:srgbClr w14:val="000000">
                      <w14:alpha w14:val="100000"/>
                    </w14:srgbClr>
                  </w14:solidFill>
                </w14:textFill>
              </w:rPr>
              <w:t>|</w:t>
            </w:r>
          </w:p>
        </w:tc>
        <w:tc>
          <w:tcPr>
            <w:tcW w:w="550" w:type="pct"/>
            <w:shd w:val="solid" w:color="000000" w:fill="000000"/>
            <w:noWrap/>
            <w:hideMark/>
          </w:tcPr>
          <w:p w14:paraId="3DA10830" w14:textId="1806DEB1" w:rsidR="009C5CC3" w:rsidRPr="005B449B" w:rsidRDefault="002E672A" w:rsidP="009C5CC3">
            <w:pPr>
              <w:pStyle w:val="Tabletext"/>
              <w:keepNext/>
              <w:keepLines/>
            </w:pPr>
            <w:r w:rsidRPr="002E672A">
              <w:rPr>
                <w:color w:val="000000"/>
                <w:spacing w:val="52"/>
                <w:fitText w:val="330" w:id="-1440616703"/>
                <w14:textFill>
                  <w14:solidFill>
                    <w14:srgbClr w14:val="000000">
                      <w14:alpha w14:val="100000"/>
                    </w14:srgbClr>
                  </w14:solidFill>
                </w14:textFill>
              </w:rPr>
              <w:t>|||</w:t>
            </w:r>
            <w:r w:rsidRPr="002E672A">
              <w:rPr>
                <w:color w:val="000000"/>
                <w:spacing w:val="2"/>
                <w:fitText w:val="330" w:id="-1440616703"/>
                <w14:textFill>
                  <w14:solidFill>
                    <w14:srgbClr w14:val="000000">
                      <w14:alpha w14:val="100000"/>
                    </w14:srgbClr>
                  </w14:solidFill>
                </w14:textFill>
              </w:rPr>
              <w:t>|</w:t>
            </w:r>
          </w:p>
        </w:tc>
        <w:tc>
          <w:tcPr>
            <w:tcW w:w="550" w:type="pct"/>
            <w:shd w:val="solid" w:color="000000" w:fill="000000"/>
            <w:noWrap/>
            <w:hideMark/>
          </w:tcPr>
          <w:p w14:paraId="65C3DE85" w14:textId="252A6408" w:rsidR="009C5CC3" w:rsidRPr="005B449B" w:rsidRDefault="002E672A" w:rsidP="009C5CC3">
            <w:pPr>
              <w:pStyle w:val="Tabletext"/>
              <w:keepNext/>
              <w:keepLines/>
            </w:pPr>
            <w:r w:rsidRPr="002E672A">
              <w:rPr>
                <w:color w:val="000000"/>
                <w:spacing w:val="52"/>
                <w:fitText w:val="330" w:id="-1440616702"/>
                <w14:textFill>
                  <w14:solidFill>
                    <w14:srgbClr w14:val="000000">
                      <w14:alpha w14:val="100000"/>
                    </w14:srgbClr>
                  </w14:solidFill>
                </w14:textFill>
              </w:rPr>
              <w:t>|||</w:t>
            </w:r>
            <w:r w:rsidRPr="002E672A">
              <w:rPr>
                <w:color w:val="000000"/>
                <w:spacing w:val="2"/>
                <w:fitText w:val="330" w:id="-1440616702"/>
                <w14:textFill>
                  <w14:solidFill>
                    <w14:srgbClr w14:val="000000">
                      <w14:alpha w14:val="100000"/>
                    </w14:srgbClr>
                  </w14:solidFill>
                </w14:textFill>
              </w:rPr>
              <w:t>|</w:t>
            </w:r>
          </w:p>
        </w:tc>
        <w:tc>
          <w:tcPr>
            <w:tcW w:w="550" w:type="pct"/>
            <w:shd w:val="solid" w:color="000000" w:fill="000000"/>
            <w:noWrap/>
            <w:hideMark/>
          </w:tcPr>
          <w:p w14:paraId="263C804A" w14:textId="365D156A" w:rsidR="009C5CC3" w:rsidRPr="005B449B" w:rsidRDefault="002E672A" w:rsidP="009C5CC3">
            <w:pPr>
              <w:pStyle w:val="Tabletext"/>
              <w:keepNext/>
              <w:keepLines/>
            </w:pPr>
            <w:r w:rsidRPr="002E672A">
              <w:rPr>
                <w:color w:val="000000"/>
                <w:spacing w:val="52"/>
                <w:fitText w:val="330" w:id="-1440616701"/>
                <w14:textFill>
                  <w14:solidFill>
                    <w14:srgbClr w14:val="000000">
                      <w14:alpha w14:val="100000"/>
                    </w14:srgbClr>
                  </w14:solidFill>
                </w14:textFill>
              </w:rPr>
              <w:t>|||</w:t>
            </w:r>
            <w:r w:rsidRPr="002E672A">
              <w:rPr>
                <w:color w:val="000000"/>
                <w:spacing w:val="2"/>
                <w:fitText w:val="330" w:id="-1440616701"/>
                <w14:textFill>
                  <w14:solidFill>
                    <w14:srgbClr w14:val="000000">
                      <w14:alpha w14:val="100000"/>
                    </w14:srgbClr>
                  </w14:solidFill>
                </w14:textFill>
              </w:rPr>
              <w:t>|</w:t>
            </w:r>
          </w:p>
        </w:tc>
        <w:tc>
          <w:tcPr>
            <w:tcW w:w="550" w:type="pct"/>
            <w:shd w:val="solid" w:color="000000" w:fill="000000"/>
            <w:noWrap/>
            <w:hideMark/>
          </w:tcPr>
          <w:p w14:paraId="7A1266E7" w14:textId="6337C891" w:rsidR="009C5CC3" w:rsidRPr="005B449B" w:rsidRDefault="002E672A" w:rsidP="009C5CC3">
            <w:pPr>
              <w:pStyle w:val="Tabletext"/>
              <w:keepNext/>
              <w:keepLines/>
            </w:pPr>
            <w:r w:rsidRPr="002E672A">
              <w:rPr>
                <w:color w:val="000000"/>
                <w:spacing w:val="52"/>
                <w:fitText w:val="330" w:id="-1440616700"/>
                <w14:textFill>
                  <w14:solidFill>
                    <w14:srgbClr w14:val="000000">
                      <w14:alpha w14:val="100000"/>
                    </w14:srgbClr>
                  </w14:solidFill>
                </w14:textFill>
              </w:rPr>
              <w:t>|||</w:t>
            </w:r>
            <w:r w:rsidRPr="002E672A">
              <w:rPr>
                <w:color w:val="000000"/>
                <w:spacing w:val="2"/>
                <w:fitText w:val="330" w:id="-1440616700"/>
                <w14:textFill>
                  <w14:solidFill>
                    <w14:srgbClr w14:val="000000">
                      <w14:alpha w14:val="100000"/>
                    </w14:srgbClr>
                  </w14:solidFill>
                </w14:textFill>
              </w:rPr>
              <w:t>|</w:t>
            </w:r>
          </w:p>
        </w:tc>
        <w:tc>
          <w:tcPr>
            <w:tcW w:w="678" w:type="pct"/>
          </w:tcPr>
          <w:p w14:paraId="2F02ABD2" w14:textId="77777777" w:rsidR="009C5CC3" w:rsidRPr="006D465A" w:rsidRDefault="009C5CC3" w:rsidP="009C5CC3">
            <w:pPr>
              <w:pStyle w:val="Tabletext"/>
              <w:keepNext/>
              <w:keepLines/>
            </w:pPr>
            <w:r>
              <w:t>Figure 25 of the ADAR</w:t>
            </w:r>
          </w:p>
        </w:tc>
      </w:tr>
      <w:tr w:rsidR="00593C80" w:rsidRPr="006D465A" w14:paraId="73C16426" w14:textId="77777777" w:rsidTr="00F37144">
        <w:trPr>
          <w:trHeight w:val="300"/>
        </w:trPr>
        <w:tc>
          <w:tcPr>
            <w:tcW w:w="313" w:type="pct"/>
          </w:tcPr>
          <w:p w14:paraId="050ACC87" w14:textId="77777777" w:rsidR="00593C80" w:rsidRDefault="00593C80" w:rsidP="00CC065D">
            <w:pPr>
              <w:pStyle w:val="Tabletext"/>
              <w:keepNext/>
              <w:keepLines/>
              <w:tabs>
                <w:tab w:val="center" w:pos="1036"/>
              </w:tabs>
            </w:pPr>
            <w:r>
              <w:t>B</w:t>
            </w:r>
          </w:p>
        </w:tc>
        <w:tc>
          <w:tcPr>
            <w:tcW w:w="1258" w:type="pct"/>
            <w:noWrap/>
          </w:tcPr>
          <w:p w14:paraId="0A54F94A" w14:textId="77777777" w:rsidR="00593C80" w:rsidRDefault="00593C80" w:rsidP="00CC065D">
            <w:pPr>
              <w:pStyle w:val="Tabletext"/>
              <w:keepNext/>
              <w:keepLines/>
              <w:tabs>
                <w:tab w:val="center" w:pos="1036"/>
              </w:tabs>
            </w:pPr>
            <w:r>
              <w:t>Uptake of TUWA, %</w:t>
            </w:r>
          </w:p>
        </w:tc>
        <w:tc>
          <w:tcPr>
            <w:tcW w:w="550" w:type="pct"/>
            <w:tcBorders>
              <w:bottom w:val="single" w:sz="4" w:space="0" w:color="auto"/>
            </w:tcBorders>
            <w:noWrap/>
          </w:tcPr>
          <w:p w14:paraId="78EC3FBB" w14:textId="748B141F" w:rsidR="00593C80" w:rsidRPr="006D465A" w:rsidRDefault="00F37144" w:rsidP="009C5CC3">
            <w:pPr>
              <w:pStyle w:val="Tabletext"/>
              <w:keepNext/>
              <w:keepLines/>
            </w:pPr>
            <w:r w:rsidRPr="002E672A">
              <w:rPr>
                <w:color w:val="000000"/>
                <w:spacing w:val="52"/>
                <w:shd w:val="solid" w:color="000000" w:fill="000000"/>
                <w:fitText w:val="330" w:id="-1440621296"/>
                <w14:textFill>
                  <w14:solidFill>
                    <w14:srgbClr w14:val="000000">
                      <w14:alpha w14:val="100000"/>
                    </w14:srgbClr>
                  </w14:solidFill>
                </w14:textFill>
              </w:rPr>
              <w:t>|||</w:t>
            </w:r>
            <w:r w:rsidRPr="002E672A">
              <w:rPr>
                <w:color w:val="000000"/>
                <w:spacing w:val="2"/>
                <w:shd w:val="solid" w:color="000000" w:fill="000000"/>
                <w:fitText w:val="330" w:id="-1440621296"/>
                <w14:textFill>
                  <w14:solidFill>
                    <w14:srgbClr w14:val="000000">
                      <w14:alpha w14:val="100000"/>
                    </w14:srgbClr>
                  </w14:solidFill>
                </w14:textFill>
              </w:rPr>
              <w:t>|</w:t>
            </w:r>
            <w:r w:rsidR="00593C80" w:rsidRPr="002A6B43">
              <w:t>%</w:t>
            </w:r>
          </w:p>
        </w:tc>
        <w:tc>
          <w:tcPr>
            <w:tcW w:w="550" w:type="pct"/>
            <w:tcBorders>
              <w:bottom w:val="single" w:sz="4" w:space="0" w:color="auto"/>
            </w:tcBorders>
            <w:noWrap/>
          </w:tcPr>
          <w:p w14:paraId="1A55DD73" w14:textId="4FC4F689" w:rsidR="00593C80" w:rsidRPr="006D465A" w:rsidRDefault="00F37144" w:rsidP="009C5CC3">
            <w:pPr>
              <w:pStyle w:val="Tabletext"/>
              <w:keepNext/>
              <w:keepLines/>
            </w:pPr>
            <w:r w:rsidRPr="002E672A">
              <w:rPr>
                <w:color w:val="000000"/>
                <w:spacing w:val="52"/>
                <w:shd w:val="solid" w:color="000000" w:fill="000000"/>
                <w:fitText w:val="330" w:id="-1440621312"/>
                <w14:textFill>
                  <w14:solidFill>
                    <w14:srgbClr w14:val="000000">
                      <w14:alpha w14:val="100000"/>
                    </w14:srgbClr>
                  </w14:solidFill>
                </w14:textFill>
              </w:rPr>
              <w:t>|||</w:t>
            </w:r>
            <w:r w:rsidRPr="002E672A">
              <w:rPr>
                <w:color w:val="000000"/>
                <w:spacing w:val="2"/>
                <w:shd w:val="solid" w:color="000000" w:fill="000000"/>
                <w:fitText w:val="330" w:id="-1440621312"/>
                <w14:textFill>
                  <w14:solidFill>
                    <w14:srgbClr w14:val="000000">
                      <w14:alpha w14:val="100000"/>
                    </w14:srgbClr>
                  </w14:solidFill>
                </w14:textFill>
              </w:rPr>
              <w:t>|</w:t>
            </w:r>
            <w:r w:rsidR="00593C80" w:rsidRPr="002A6B43">
              <w:t>%</w:t>
            </w:r>
          </w:p>
        </w:tc>
        <w:tc>
          <w:tcPr>
            <w:tcW w:w="550" w:type="pct"/>
            <w:tcBorders>
              <w:bottom w:val="single" w:sz="4" w:space="0" w:color="auto"/>
            </w:tcBorders>
            <w:noWrap/>
          </w:tcPr>
          <w:p w14:paraId="6B1D49A2" w14:textId="3E6B0C93" w:rsidR="00593C80" w:rsidRPr="006D465A" w:rsidRDefault="00F37144" w:rsidP="009C5CC3">
            <w:pPr>
              <w:pStyle w:val="Tabletext"/>
              <w:keepNext/>
              <w:keepLines/>
            </w:pPr>
            <w:r w:rsidRPr="002E672A">
              <w:rPr>
                <w:color w:val="000000"/>
                <w:spacing w:val="52"/>
                <w:shd w:val="solid" w:color="000000" w:fill="000000"/>
                <w:fitText w:val="330" w:id="-1440621311"/>
                <w14:textFill>
                  <w14:solidFill>
                    <w14:srgbClr w14:val="000000">
                      <w14:alpha w14:val="100000"/>
                    </w14:srgbClr>
                  </w14:solidFill>
                </w14:textFill>
              </w:rPr>
              <w:t>|||</w:t>
            </w:r>
            <w:r w:rsidRPr="002E672A">
              <w:rPr>
                <w:color w:val="000000"/>
                <w:spacing w:val="2"/>
                <w:shd w:val="solid" w:color="000000" w:fill="000000"/>
                <w:fitText w:val="330" w:id="-1440621311"/>
                <w14:textFill>
                  <w14:solidFill>
                    <w14:srgbClr w14:val="000000">
                      <w14:alpha w14:val="100000"/>
                    </w14:srgbClr>
                  </w14:solidFill>
                </w14:textFill>
              </w:rPr>
              <w:t>|</w:t>
            </w:r>
            <w:r w:rsidR="00593C80" w:rsidRPr="002A6B43">
              <w:t>%</w:t>
            </w:r>
          </w:p>
        </w:tc>
        <w:tc>
          <w:tcPr>
            <w:tcW w:w="550" w:type="pct"/>
            <w:tcBorders>
              <w:bottom w:val="single" w:sz="4" w:space="0" w:color="auto"/>
            </w:tcBorders>
            <w:noWrap/>
          </w:tcPr>
          <w:p w14:paraId="5D9EC948" w14:textId="408089DB" w:rsidR="00593C80" w:rsidRPr="006D465A" w:rsidRDefault="00F37144" w:rsidP="009C5CC3">
            <w:pPr>
              <w:pStyle w:val="Tabletext"/>
              <w:keepNext/>
              <w:keepLines/>
            </w:pPr>
            <w:r w:rsidRPr="002E672A">
              <w:rPr>
                <w:color w:val="000000"/>
                <w:spacing w:val="52"/>
                <w:shd w:val="solid" w:color="000000" w:fill="000000"/>
                <w:fitText w:val="330" w:id="-1440621310"/>
                <w14:textFill>
                  <w14:solidFill>
                    <w14:srgbClr w14:val="000000">
                      <w14:alpha w14:val="100000"/>
                    </w14:srgbClr>
                  </w14:solidFill>
                </w14:textFill>
              </w:rPr>
              <w:t>|||</w:t>
            </w:r>
            <w:r w:rsidRPr="002E672A">
              <w:rPr>
                <w:color w:val="000000"/>
                <w:spacing w:val="2"/>
                <w:shd w:val="solid" w:color="000000" w:fill="000000"/>
                <w:fitText w:val="330" w:id="-1440621310"/>
                <w14:textFill>
                  <w14:solidFill>
                    <w14:srgbClr w14:val="000000">
                      <w14:alpha w14:val="100000"/>
                    </w14:srgbClr>
                  </w14:solidFill>
                </w14:textFill>
              </w:rPr>
              <w:t>|</w:t>
            </w:r>
            <w:r w:rsidR="00593C80" w:rsidRPr="002A6B43">
              <w:t>%</w:t>
            </w:r>
          </w:p>
        </w:tc>
        <w:tc>
          <w:tcPr>
            <w:tcW w:w="550" w:type="pct"/>
            <w:tcBorders>
              <w:bottom w:val="single" w:sz="4" w:space="0" w:color="auto"/>
            </w:tcBorders>
            <w:noWrap/>
          </w:tcPr>
          <w:p w14:paraId="2F9CABB2" w14:textId="6BBDBF74" w:rsidR="00593C80" w:rsidRPr="006D465A" w:rsidRDefault="00F37144" w:rsidP="009C5CC3">
            <w:pPr>
              <w:pStyle w:val="Tabletext"/>
              <w:keepNext/>
              <w:keepLines/>
            </w:pPr>
            <w:r w:rsidRPr="002E672A">
              <w:rPr>
                <w:color w:val="000000"/>
                <w:spacing w:val="52"/>
                <w:shd w:val="solid" w:color="000000" w:fill="000000"/>
                <w:fitText w:val="330" w:id="-1440621309"/>
                <w14:textFill>
                  <w14:solidFill>
                    <w14:srgbClr w14:val="000000">
                      <w14:alpha w14:val="100000"/>
                    </w14:srgbClr>
                  </w14:solidFill>
                </w14:textFill>
              </w:rPr>
              <w:t>|||</w:t>
            </w:r>
            <w:r w:rsidRPr="002E672A">
              <w:rPr>
                <w:color w:val="000000"/>
                <w:spacing w:val="2"/>
                <w:shd w:val="solid" w:color="000000" w:fill="000000"/>
                <w:fitText w:val="330" w:id="-1440621309"/>
                <w14:textFill>
                  <w14:solidFill>
                    <w14:srgbClr w14:val="000000">
                      <w14:alpha w14:val="100000"/>
                    </w14:srgbClr>
                  </w14:solidFill>
                </w14:textFill>
              </w:rPr>
              <w:t>|</w:t>
            </w:r>
            <w:r w:rsidR="00593C80" w:rsidRPr="002A6B43">
              <w:t>%</w:t>
            </w:r>
          </w:p>
        </w:tc>
        <w:tc>
          <w:tcPr>
            <w:tcW w:w="678" w:type="pct"/>
          </w:tcPr>
          <w:p w14:paraId="28738BA8" w14:textId="77777777" w:rsidR="00593C80" w:rsidRPr="006D465A" w:rsidRDefault="00593C80" w:rsidP="00CC065D">
            <w:pPr>
              <w:pStyle w:val="Tabletext"/>
              <w:keepNext/>
              <w:keepLines/>
            </w:pPr>
            <w:r>
              <w:t xml:space="preserve">Assumption </w:t>
            </w:r>
          </w:p>
        </w:tc>
      </w:tr>
      <w:tr w:rsidR="009C5CC3" w:rsidRPr="006D465A" w14:paraId="673F1C9B" w14:textId="77777777" w:rsidTr="00F37144">
        <w:trPr>
          <w:trHeight w:val="300"/>
        </w:trPr>
        <w:tc>
          <w:tcPr>
            <w:tcW w:w="313" w:type="pct"/>
          </w:tcPr>
          <w:p w14:paraId="5D2C07E1" w14:textId="77777777" w:rsidR="009C5CC3" w:rsidRDefault="009C5CC3" w:rsidP="009C5CC3">
            <w:pPr>
              <w:pStyle w:val="Tabletext"/>
              <w:keepNext/>
              <w:keepLines/>
              <w:tabs>
                <w:tab w:val="center" w:pos="1036"/>
              </w:tabs>
            </w:pPr>
            <w:r>
              <w:t>C</w:t>
            </w:r>
          </w:p>
        </w:tc>
        <w:tc>
          <w:tcPr>
            <w:tcW w:w="1258" w:type="pct"/>
            <w:noWrap/>
          </w:tcPr>
          <w:p w14:paraId="7D372929" w14:textId="77777777" w:rsidR="009C5CC3" w:rsidRDefault="009C5CC3" w:rsidP="009C5CC3">
            <w:pPr>
              <w:pStyle w:val="Tabletext"/>
              <w:keepNext/>
              <w:keepLines/>
              <w:tabs>
                <w:tab w:val="center" w:pos="1036"/>
              </w:tabs>
            </w:pPr>
            <w:r>
              <w:t>Est. TUWA utilisation</w:t>
            </w:r>
          </w:p>
        </w:tc>
        <w:tc>
          <w:tcPr>
            <w:tcW w:w="550" w:type="pct"/>
            <w:shd w:val="solid" w:color="000000" w:fill="000000"/>
            <w:noWrap/>
          </w:tcPr>
          <w:p w14:paraId="483315B6" w14:textId="6706625C" w:rsidR="009C5CC3" w:rsidRPr="00F65F8E" w:rsidRDefault="00F37144" w:rsidP="009C5CC3">
            <w:pPr>
              <w:pStyle w:val="Tabletext"/>
              <w:keepNext/>
              <w:keepLines/>
              <w:rPr>
                <w:highlight w:val="yellow"/>
              </w:rPr>
            </w:pPr>
            <w:r w:rsidRPr="002E672A">
              <w:rPr>
                <w:color w:val="000000"/>
                <w:spacing w:val="52"/>
                <w:fitText w:val="330" w:id="-1440621308"/>
                <w14:textFill>
                  <w14:solidFill>
                    <w14:srgbClr w14:val="000000">
                      <w14:alpha w14:val="100000"/>
                    </w14:srgbClr>
                  </w14:solidFill>
                </w14:textFill>
              </w:rPr>
              <w:t>|||</w:t>
            </w:r>
            <w:r w:rsidRPr="002E672A">
              <w:rPr>
                <w:color w:val="000000"/>
                <w:spacing w:val="2"/>
                <w:fitText w:val="330" w:id="-1440621308"/>
                <w14:textFill>
                  <w14:solidFill>
                    <w14:srgbClr w14:val="000000">
                      <w14:alpha w14:val="100000"/>
                    </w14:srgbClr>
                  </w14:solidFill>
                </w14:textFill>
              </w:rPr>
              <w:t>|</w:t>
            </w:r>
          </w:p>
        </w:tc>
        <w:tc>
          <w:tcPr>
            <w:tcW w:w="550" w:type="pct"/>
            <w:shd w:val="solid" w:color="000000" w:fill="000000"/>
            <w:noWrap/>
          </w:tcPr>
          <w:p w14:paraId="6AD4BEDB" w14:textId="7DE689EC" w:rsidR="009C5CC3" w:rsidRPr="00F65F8E" w:rsidRDefault="00F37144" w:rsidP="009C5CC3">
            <w:pPr>
              <w:pStyle w:val="Tabletext"/>
              <w:keepNext/>
              <w:keepLines/>
              <w:rPr>
                <w:highlight w:val="yellow"/>
              </w:rPr>
            </w:pPr>
            <w:r w:rsidRPr="002E672A">
              <w:rPr>
                <w:color w:val="000000"/>
                <w:spacing w:val="52"/>
                <w:fitText w:val="330" w:id="-1440621307"/>
                <w14:textFill>
                  <w14:solidFill>
                    <w14:srgbClr w14:val="000000">
                      <w14:alpha w14:val="100000"/>
                    </w14:srgbClr>
                  </w14:solidFill>
                </w14:textFill>
              </w:rPr>
              <w:t>|||</w:t>
            </w:r>
            <w:r w:rsidRPr="002E672A">
              <w:rPr>
                <w:color w:val="000000"/>
                <w:spacing w:val="2"/>
                <w:fitText w:val="330" w:id="-1440621307"/>
                <w14:textFill>
                  <w14:solidFill>
                    <w14:srgbClr w14:val="000000">
                      <w14:alpha w14:val="100000"/>
                    </w14:srgbClr>
                  </w14:solidFill>
                </w14:textFill>
              </w:rPr>
              <w:t>|</w:t>
            </w:r>
          </w:p>
        </w:tc>
        <w:tc>
          <w:tcPr>
            <w:tcW w:w="550" w:type="pct"/>
            <w:shd w:val="solid" w:color="000000" w:fill="000000"/>
            <w:noWrap/>
          </w:tcPr>
          <w:p w14:paraId="7EAACC4B" w14:textId="1BD0F25B" w:rsidR="009C5CC3" w:rsidRPr="00F65F8E" w:rsidRDefault="00F37144" w:rsidP="009C5CC3">
            <w:pPr>
              <w:pStyle w:val="Tabletext"/>
              <w:keepNext/>
              <w:keepLines/>
              <w:rPr>
                <w:highlight w:val="yellow"/>
              </w:rPr>
            </w:pPr>
            <w:r w:rsidRPr="002E672A">
              <w:rPr>
                <w:color w:val="000000"/>
                <w:spacing w:val="52"/>
                <w:fitText w:val="330" w:id="-1440621306"/>
                <w14:textFill>
                  <w14:solidFill>
                    <w14:srgbClr w14:val="000000">
                      <w14:alpha w14:val="100000"/>
                    </w14:srgbClr>
                  </w14:solidFill>
                </w14:textFill>
              </w:rPr>
              <w:t>|||</w:t>
            </w:r>
            <w:r w:rsidRPr="002E672A">
              <w:rPr>
                <w:color w:val="000000"/>
                <w:spacing w:val="2"/>
                <w:fitText w:val="330" w:id="-1440621306"/>
                <w14:textFill>
                  <w14:solidFill>
                    <w14:srgbClr w14:val="000000">
                      <w14:alpha w14:val="100000"/>
                    </w14:srgbClr>
                  </w14:solidFill>
                </w14:textFill>
              </w:rPr>
              <w:t>|</w:t>
            </w:r>
          </w:p>
        </w:tc>
        <w:tc>
          <w:tcPr>
            <w:tcW w:w="550" w:type="pct"/>
            <w:shd w:val="solid" w:color="000000" w:fill="000000"/>
            <w:noWrap/>
          </w:tcPr>
          <w:p w14:paraId="796C5972" w14:textId="26383755" w:rsidR="009C5CC3" w:rsidRPr="00F65F8E" w:rsidRDefault="00F37144" w:rsidP="009C5CC3">
            <w:pPr>
              <w:pStyle w:val="Tabletext"/>
              <w:keepNext/>
              <w:keepLines/>
              <w:rPr>
                <w:highlight w:val="yellow"/>
              </w:rPr>
            </w:pPr>
            <w:r w:rsidRPr="002E672A">
              <w:rPr>
                <w:color w:val="000000"/>
                <w:spacing w:val="52"/>
                <w:fitText w:val="330" w:id="-1440621305"/>
                <w14:textFill>
                  <w14:solidFill>
                    <w14:srgbClr w14:val="000000">
                      <w14:alpha w14:val="100000"/>
                    </w14:srgbClr>
                  </w14:solidFill>
                </w14:textFill>
              </w:rPr>
              <w:t>|||</w:t>
            </w:r>
            <w:r w:rsidRPr="002E672A">
              <w:rPr>
                <w:color w:val="000000"/>
                <w:spacing w:val="2"/>
                <w:fitText w:val="330" w:id="-1440621305"/>
                <w14:textFill>
                  <w14:solidFill>
                    <w14:srgbClr w14:val="000000">
                      <w14:alpha w14:val="100000"/>
                    </w14:srgbClr>
                  </w14:solidFill>
                </w14:textFill>
              </w:rPr>
              <w:t>|</w:t>
            </w:r>
          </w:p>
        </w:tc>
        <w:tc>
          <w:tcPr>
            <w:tcW w:w="550" w:type="pct"/>
            <w:shd w:val="solid" w:color="000000" w:fill="000000"/>
            <w:noWrap/>
          </w:tcPr>
          <w:p w14:paraId="4CB06286" w14:textId="216B0836" w:rsidR="009C5CC3" w:rsidRPr="00F65F8E" w:rsidRDefault="00F37144" w:rsidP="009C5CC3">
            <w:pPr>
              <w:pStyle w:val="Tabletext"/>
              <w:keepNext/>
              <w:keepLines/>
              <w:rPr>
                <w:highlight w:val="yellow"/>
              </w:rPr>
            </w:pPr>
            <w:r w:rsidRPr="002E672A">
              <w:rPr>
                <w:color w:val="000000"/>
                <w:spacing w:val="52"/>
                <w:fitText w:val="330" w:id="-1440621304"/>
                <w14:textFill>
                  <w14:solidFill>
                    <w14:srgbClr w14:val="000000">
                      <w14:alpha w14:val="100000"/>
                    </w14:srgbClr>
                  </w14:solidFill>
                </w14:textFill>
              </w:rPr>
              <w:t>|||</w:t>
            </w:r>
            <w:r w:rsidRPr="002E672A">
              <w:rPr>
                <w:color w:val="000000"/>
                <w:spacing w:val="2"/>
                <w:fitText w:val="330" w:id="-1440621304"/>
                <w14:textFill>
                  <w14:solidFill>
                    <w14:srgbClr w14:val="000000">
                      <w14:alpha w14:val="100000"/>
                    </w14:srgbClr>
                  </w14:solidFill>
                </w14:textFill>
              </w:rPr>
              <w:t>|</w:t>
            </w:r>
          </w:p>
        </w:tc>
        <w:tc>
          <w:tcPr>
            <w:tcW w:w="678" w:type="pct"/>
          </w:tcPr>
          <w:p w14:paraId="25C08F1D" w14:textId="77777777" w:rsidR="009C5CC3" w:rsidRPr="006D465A" w:rsidRDefault="009C5CC3" w:rsidP="009C5CC3">
            <w:pPr>
              <w:pStyle w:val="Tabletext"/>
              <w:keepNext/>
              <w:keepLines/>
            </w:pPr>
            <w:r>
              <w:t>A*B</w:t>
            </w:r>
          </w:p>
        </w:tc>
      </w:tr>
      <w:tr w:rsidR="00593C80" w:rsidRPr="006D465A" w14:paraId="4684480A" w14:textId="77777777" w:rsidTr="00CC065D">
        <w:trPr>
          <w:trHeight w:val="300"/>
        </w:trPr>
        <w:tc>
          <w:tcPr>
            <w:tcW w:w="313" w:type="pct"/>
          </w:tcPr>
          <w:p w14:paraId="7B3954AD" w14:textId="77777777" w:rsidR="00593C80" w:rsidRDefault="00593C80" w:rsidP="00CC065D">
            <w:pPr>
              <w:pStyle w:val="Tabletext"/>
              <w:keepNext/>
              <w:keepLines/>
              <w:tabs>
                <w:tab w:val="center" w:pos="1036"/>
              </w:tabs>
            </w:pPr>
            <w:r>
              <w:t>D</w:t>
            </w:r>
          </w:p>
        </w:tc>
        <w:tc>
          <w:tcPr>
            <w:tcW w:w="1258" w:type="pct"/>
            <w:noWrap/>
          </w:tcPr>
          <w:p w14:paraId="6172600A" w14:textId="77777777" w:rsidR="00593C80" w:rsidRDefault="00593C80" w:rsidP="00CC065D">
            <w:pPr>
              <w:pStyle w:val="Tabletext"/>
              <w:keepNext/>
              <w:keepLines/>
              <w:tabs>
                <w:tab w:val="center" w:pos="1036"/>
              </w:tabs>
            </w:pPr>
            <w:r>
              <w:t>MBS fee</w:t>
            </w:r>
          </w:p>
        </w:tc>
        <w:tc>
          <w:tcPr>
            <w:tcW w:w="550" w:type="pct"/>
            <w:noWrap/>
          </w:tcPr>
          <w:p w14:paraId="7BDB4EC0" w14:textId="77777777" w:rsidR="00593C80" w:rsidRPr="007E4A25" w:rsidRDefault="00593C80" w:rsidP="00CC065D">
            <w:pPr>
              <w:pStyle w:val="Tabletext"/>
              <w:keepNext/>
              <w:keepLines/>
            </w:pPr>
            <w:r w:rsidRPr="00DA01A7">
              <w:t>$842.10</w:t>
            </w:r>
          </w:p>
        </w:tc>
        <w:tc>
          <w:tcPr>
            <w:tcW w:w="550" w:type="pct"/>
            <w:noWrap/>
          </w:tcPr>
          <w:p w14:paraId="276903E7" w14:textId="77777777" w:rsidR="00593C80" w:rsidRPr="007E4A25" w:rsidRDefault="00593C80" w:rsidP="00CC065D">
            <w:pPr>
              <w:pStyle w:val="Tabletext"/>
              <w:keepNext/>
              <w:keepLines/>
            </w:pPr>
            <w:r w:rsidRPr="00DA01A7">
              <w:t>$842.10</w:t>
            </w:r>
          </w:p>
        </w:tc>
        <w:tc>
          <w:tcPr>
            <w:tcW w:w="550" w:type="pct"/>
            <w:noWrap/>
          </w:tcPr>
          <w:p w14:paraId="02C77AFB" w14:textId="77777777" w:rsidR="00593C80" w:rsidRPr="007E4A25" w:rsidRDefault="00593C80" w:rsidP="00CC065D">
            <w:pPr>
              <w:pStyle w:val="Tabletext"/>
              <w:keepNext/>
              <w:keepLines/>
            </w:pPr>
            <w:r w:rsidRPr="00DA01A7">
              <w:t>$842.10</w:t>
            </w:r>
          </w:p>
        </w:tc>
        <w:tc>
          <w:tcPr>
            <w:tcW w:w="550" w:type="pct"/>
            <w:noWrap/>
          </w:tcPr>
          <w:p w14:paraId="39C59C4B" w14:textId="77777777" w:rsidR="00593C80" w:rsidRPr="007E4A25" w:rsidRDefault="00593C80" w:rsidP="00CC065D">
            <w:pPr>
              <w:pStyle w:val="Tabletext"/>
              <w:keepNext/>
              <w:keepLines/>
            </w:pPr>
            <w:r w:rsidRPr="00DA01A7">
              <w:t>$842.10</w:t>
            </w:r>
          </w:p>
        </w:tc>
        <w:tc>
          <w:tcPr>
            <w:tcW w:w="550" w:type="pct"/>
            <w:noWrap/>
          </w:tcPr>
          <w:p w14:paraId="6D09AA0F" w14:textId="77777777" w:rsidR="00593C80" w:rsidRPr="007E4A25" w:rsidRDefault="00593C80" w:rsidP="00CC065D">
            <w:pPr>
              <w:pStyle w:val="Tabletext"/>
              <w:keepNext/>
              <w:keepLines/>
            </w:pPr>
            <w:r w:rsidRPr="00DA01A7">
              <w:t>$842.10</w:t>
            </w:r>
          </w:p>
        </w:tc>
        <w:tc>
          <w:tcPr>
            <w:tcW w:w="678" w:type="pct"/>
          </w:tcPr>
          <w:p w14:paraId="26CDF6DD" w14:textId="77777777" w:rsidR="00593C80" w:rsidRDefault="00593C80" w:rsidP="00CC065D">
            <w:pPr>
              <w:pStyle w:val="Tabletext"/>
              <w:keepNext/>
              <w:keepLines/>
            </w:pPr>
            <w:r>
              <w:t>Proposed</w:t>
            </w:r>
          </w:p>
        </w:tc>
      </w:tr>
      <w:tr w:rsidR="00593C80" w:rsidRPr="006D465A" w14:paraId="45D538EC" w14:textId="77777777" w:rsidTr="00CC065D">
        <w:trPr>
          <w:trHeight w:val="300"/>
        </w:trPr>
        <w:tc>
          <w:tcPr>
            <w:tcW w:w="313" w:type="pct"/>
          </w:tcPr>
          <w:p w14:paraId="5BCC739C" w14:textId="77777777" w:rsidR="00593C80" w:rsidRDefault="00593C80" w:rsidP="00CC065D">
            <w:pPr>
              <w:pStyle w:val="Tabletext"/>
              <w:keepNext/>
              <w:keepLines/>
              <w:tabs>
                <w:tab w:val="center" w:pos="1036"/>
              </w:tabs>
            </w:pPr>
            <w:r>
              <w:t>E</w:t>
            </w:r>
          </w:p>
        </w:tc>
        <w:tc>
          <w:tcPr>
            <w:tcW w:w="1258" w:type="pct"/>
            <w:noWrap/>
          </w:tcPr>
          <w:p w14:paraId="4D7C088E" w14:textId="77777777" w:rsidR="00593C80" w:rsidRDefault="00593C80" w:rsidP="00CC065D">
            <w:pPr>
              <w:pStyle w:val="Tabletext"/>
              <w:keepNext/>
              <w:keepLines/>
              <w:tabs>
                <w:tab w:val="center" w:pos="1036"/>
              </w:tabs>
            </w:pPr>
            <w:r w:rsidRPr="00EB4641">
              <w:t>Total cost</w:t>
            </w:r>
          </w:p>
        </w:tc>
        <w:tc>
          <w:tcPr>
            <w:tcW w:w="550" w:type="pct"/>
            <w:noWrap/>
          </w:tcPr>
          <w:p w14:paraId="2A61041B" w14:textId="27A617AB"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3"/>
                <w14:textFill>
                  <w14:solidFill>
                    <w14:srgbClr w14:val="000000">
                      <w14:alpha w14:val="100000"/>
                    </w14:srgbClr>
                  </w14:solidFill>
                </w14:textFill>
              </w:rPr>
              <w:t>|||</w:t>
            </w:r>
            <w:r w:rsidR="00F37144" w:rsidRPr="002E672A">
              <w:rPr>
                <w:color w:val="000000"/>
                <w:spacing w:val="2"/>
                <w:shd w:val="solid" w:color="000000" w:fill="000000"/>
                <w:fitText w:val="330" w:id="-1440621303"/>
                <w14:textFill>
                  <w14:solidFill>
                    <w14:srgbClr w14:val="000000">
                      <w14:alpha w14:val="100000"/>
                    </w14:srgbClr>
                  </w14:solidFill>
                </w14:textFill>
              </w:rPr>
              <w:t>|</w:t>
            </w:r>
          </w:p>
        </w:tc>
        <w:tc>
          <w:tcPr>
            <w:tcW w:w="550" w:type="pct"/>
            <w:noWrap/>
          </w:tcPr>
          <w:p w14:paraId="66E75573" w14:textId="6EE721E2"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2"/>
                <w14:textFill>
                  <w14:solidFill>
                    <w14:srgbClr w14:val="000000">
                      <w14:alpha w14:val="100000"/>
                    </w14:srgbClr>
                  </w14:solidFill>
                </w14:textFill>
              </w:rPr>
              <w:t>|||</w:t>
            </w:r>
            <w:r w:rsidR="00F37144" w:rsidRPr="002E672A">
              <w:rPr>
                <w:color w:val="000000"/>
                <w:spacing w:val="2"/>
                <w:shd w:val="solid" w:color="000000" w:fill="000000"/>
                <w:fitText w:val="330" w:id="-1440621302"/>
                <w14:textFill>
                  <w14:solidFill>
                    <w14:srgbClr w14:val="000000">
                      <w14:alpha w14:val="100000"/>
                    </w14:srgbClr>
                  </w14:solidFill>
                </w14:textFill>
              </w:rPr>
              <w:t>|</w:t>
            </w:r>
          </w:p>
        </w:tc>
        <w:tc>
          <w:tcPr>
            <w:tcW w:w="550" w:type="pct"/>
            <w:noWrap/>
          </w:tcPr>
          <w:p w14:paraId="53C60E38" w14:textId="5D15F8F0"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1"/>
                <w14:textFill>
                  <w14:solidFill>
                    <w14:srgbClr w14:val="000000">
                      <w14:alpha w14:val="100000"/>
                    </w14:srgbClr>
                  </w14:solidFill>
                </w14:textFill>
              </w:rPr>
              <w:t>|||</w:t>
            </w:r>
            <w:r w:rsidR="00F37144" w:rsidRPr="002E672A">
              <w:rPr>
                <w:color w:val="000000"/>
                <w:spacing w:val="2"/>
                <w:shd w:val="solid" w:color="000000" w:fill="000000"/>
                <w:fitText w:val="330" w:id="-1440621301"/>
                <w14:textFill>
                  <w14:solidFill>
                    <w14:srgbClr w14:val="000000">
                      <w14:alpha w14:val="100000"/>
                    </w14:srgbClr>
                  </w14:solidFill>
                </w14:textFill>
              </w:rPr>
              <w:t>|</w:t>
            </w:r>
          </w:p>
        </w:tc>
        <w:tc>
          <w:tcPr>
            <w:tcW w:w="550" w:type="pct"/>
            <w:noWrap/>
          </w:tcPr>
          <w:p w14:paraId="701C5454" w14:textId="19A6050E"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0"/>
                <w14:textFill>
                  <w14:solidFill>
                    <w14:srgbClr w14:val="000000">
                      <w14:alpha w14:val="100000"/>
                    </w14:srgbClr>
                  </w14:solidFill>
                </w14:textFill>
              </w:rPr>
              <w:t>|||</w:t>
            </w:r>
            <w:r w:rsidR="00F37144" w:rsidRPr="002E672A">
              <w:rPr>
                <w:color w:val="000000"/>
                <w:spacing w:val="2"/>
                <w:shd w:val="solid" w:color="000000" w:fill="000000"/>
                <w:fitText w:val="330" w:id="-1440621300"/>
                <w14:textFill>
                  <w14:solidFill>
                    <w14:srgbClr w14:val="000000">
                      <w14:alpha w14:val="100000"/>
                    </w14:srgbClr>
                  </w14:solidFill>
                </w14:textFill>
              </w:rPr>
              <w:t>|</w:t>
            </w:r>
          </w:p>
        </w:tc>
        <w:tc>
          <w:tcPr>
            <w:tcW w:w="550" w:type="pct"/>
            <w:noWrap/>
          </w:tcPr>
          <w:p w14:paraId="09DC207E" w14:textId="5B0F09B9"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299"/>
                <w14:textFill>
                  <w14:solidFill>
                    <w14:srgbClr w14:val="000000">
                      <w14:alpha w14:val="100000"/>
                    </w14:srgbClr>
                  </w14:solidFill>
                </w14:textFill>
              </w:rPr>
              <w:t>|||</w:t>
            </w:r>
            <w:r w:rsidR="00F37144" w:rsidRPr="002E672A">
              <w:rPr>
                <w:color w:val="000000"/>
                <w:spacing w:val="2"/>
                <w:shd w:val="solid" w:color="000000" w:fill="000000"/>
                <w:fitText w:val="330" w:id="-1440621299"/>
                <w14:textFill>
                  <w14:solidFill>
                    <w14:srgbClr w14:val="000000">
                      <w14:alpha w14:val="100000"/>
                    </w14:srgbClr>
                  </w14:solidFill>
                </w14:textFill>
              </w:rPr>
              <w:t>|</w:t>
            </w:r>
          </w:p>
        </w:tc>
        <w:tc>
          <w:tcPr>
            <w:tcW w:w="678" w:type="pct"/>
          </w:tcPr>
          <w:p w14:paraId="5CD72C8E" w14:textId="77777777" w:rsidR="00593C80" w:rsidRDefault="00593C80" w:rsidP="00CC065D">
            <w:pPr>
              <w:pStyle w:val="Tabletext"/>
              <w:keepNext/>
              <w:keepLines/>
            </w:pPr>
            <w:r>
              <w:t>C*D</w:t>
            </w:r>
          </w:p>
        </w:tc>
      </w:tr>
      <w:tr w:rsidR="00593C80" w:rsidRPr="006D465A" w14:paraId="44C24778" w14:textId="77777777" w:rsidTr="00CC065D">
        <w:trPr>
          <w:trHeight w:val="300"/>
        </w:trPr>
        <w:tc>
          <w:tcPr>
            <w:tcW w:w="313" w:type="pct"/>
          </w:tcPr>
          <w:p w14:paraId="1FF5A0CF" w14:textId="77777777" w:rsidR="00593C80" w:rsidRDefault="00593C80" w:rsidP="00CC065D">
            <w:pPr>
              <w:pStyle w:val="Tabletext"/>
              <w:keepNext/>
              <w:keepLines/>
              <w:tabs>
                <w:tab w:val="center" w:pos="1036"/>
              </w:tabs>
            </w:pPr>
            <w:bookmarkStart w:id="36" w:name="_Hlk29975031"/>
            <w:r>
              <w:t>F</w:t>
            </w:r>
          </w:p>
        </w:tc>
        <w:tc>
          <w:tcPr>
            <w:tcW w:w="1258" w:type="pct"/>
            <w:noWrap/>
          </w:tcPr>
          <w:p w14:paraId="2D26EE55" w14:textId="77777777" w:rsidR="00593C80" w:rsidRDefault="00593C80" w:rsidP="00CC065D">
            <w:pPr>
              <w:pStyle w:val="Tabletext"/>
              <w:keepNext/>
              <w:keepLines/>
              <w:tabs>
                <w:tab w:val="center" w:pos="1036"/>
              </w:tabs>
            </w:pPr>
            <w:r>
              <w:t>-</w:t>
            </w:r>
            <w:r w:rsidRPr="00EB4641">
              <w:t>MBS costs</w:t>
            </w:r>
            <w:r>
              <w:t xml:space="preserve"> (75% rebate)</w:t>
            </w:r>
          </w:p>
        </w:tc>
        <w:tc>
          <w:tcPr>
            <w:tcW w:w="550" w:type="pct"/>
            <w:noWrap/>
          </w:tcPr>
          <w:p w14:paraId="4991F125" w14:textId="5EE7381C"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298"/>
                <w14:textFill>
                  <w14:solidFill>
                    <w14:srgbClr w14:val="000000">
                      <w14:alpha w14:val="100000"/>
                    </w14:srgbClr>
                  </w14:solidFill>
                </w14:textFill>
              </w:rPr>
              <w:t>|||</w:t>
            </w:r>
            <w:r w:rsidR="00F37144" w:rsidRPr="002E672A">
              <w:rPr>
                <w:color w:val="000000"/>
                <w:spacing w:val="2"/>
                <w:shd w:val="solid" w:color="000000" w:fill="000000"/>
                <w:fitText w:val="330" w:id="-1440621298"/>
                <w14:textFill>
                  <w14:solidFill>
                    <w14:srgbClr w14:val="000000">
                      <w14:alpha w14:val="100000"/>
                    </w14:srgbClr>
                  </w14:solidFill>
                </w14:textFill>
              </w:rPr>
              <w:t>|</w:t>
            </w:r>
          </w:p>
        </w:tc>
        <w:tc>
          <w:tcPr>
            <w:tcW w:w="550" w:type="pct"/>
            <w:noWrap/>
          </w:tcPr>
          <w:p w14:paraId="7EDCF01B" w14:textId="54851CE1"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297"/>
                <w14:textFill>
                  <w14:solidFill>
                    <w14:srgbClr w14:val="000000">
                      <w14:alpha w14:val="100000"/>
                    </w14:srgbClr>
                  </w14:solidFill>
                </w14:textFill>
              </w:rPr>
              <w:t>|||</w:t>
            </w:r>
            <w:r w:rsidR="00F37144" w:rsidRPr="002E672A">
              <w:rPr>
                <w:color w:val="000000"/>
                <w:spacing w:val="2"/>
                <w:shd w:val="solid" w:color="000000" w:fill="000000"/>
                <w:fitText w:val="330" w:id="-1440621297"/>
                <w14:textFill>
                  <w14:solidFill>
                    <w14:srgbClr w14:val="000000">
                      <w14:alpha w14:val="100000"/>
                    </w14:srgbClr>
                  </w14:solidFill>
                </w14:textFill>
              </w:rPr>
              <w:t>|</w:t>
            </w:r>
          </w:p>
        </w:tc>
        <w:tc>
          <w:tcPr>
            <w:tcW w:w="550" w:type="pct"/>
            <w:noWrap/>
          </w:tcPr>
          <w:p w14:paraId="7CF42993" w14:textId="0F63B4EA"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296"/>
                <w14:textFill>
                  <w14:solidFill>
                    <w14:srgbClr w14:val="000000">
                      <w14:alpha w14:val="100000"/>
                    </w14:srgbClr>
                  </w14:solidFill>
                </w14:textFill>
              </w:rPr>
              <w:t>|||</w:t>
            </w:r>
            <w:r w:rsidR="00F37144" w:rsidRPr="002E672A">
              <w:rPr>
                <w:color w:val="000000"/>
                <w:spacing w:val="2"/>
                <w:shd w:val="solid" w:color="000000" w:fill="000000"/>
                <w:fitText w:val="330" w:id="-1440621296"/>
                <w14:textFill>
                  <w14:solidFill>
                    <w14:srgbClr w14:val="000000">
                      <w14:alpha w14:val="100000"/>
                    </w14:srgbClr>
                  </w14:solidFill>
                </w14:textFill>
              </w:rPr>
              <w:t>|</w:t>
            </w:r>
          </w:p>
        </w:tc>
        <w:tc>
          <w:tcPr>
            <w:tcW w:w="550" w:type="pct"/>
            <w:noWrap/>
          </w:tcPr>
          <w:p w14:paraId="3DEBF0A7" w14:textId="095F7B50"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12"/>
                <w14:textFill>
                  <w14:solidFill>
                    <w14:srgbClr w14:val="000000">
                      <w14:alpha w14:val="100000"/>
                    </w14:srgbClr>
                  </w14:solidFill>
                </w14:textFill>
              </w:rPr>
              <w:t>|||</w:t>
            </w:r>
            <w:r w:rsidR="00F37144" w:rsidRPr="002E672A">
              <w:rPr>
                <w:color w:val="000000"/>
                <w:spacing w:val="2"/>
                <w:shd w:val="solid" w:color="000000" w:fill="000000"/>
                <w:fitText w:val="330" w:id="-1440621312"/>
                <w14:textFill>
                  <w14:solidFill>
                    <w14:srgbClr w14:val="000000">
                      <w14:alpha w14:val="100000"/>
                    </w14:srgbClr>
                  </w14:solidFill>
                </w14:textFill>
              </w:rPr>
              <w:t>|</w:t>
            </w:r>
          </w:p>
        </w:tc>
        <w:tc>
          <w:tcPr>
            <w:tcW w:w="550" w:type="pct"/>
            <w:noWrap/>
          </w:tcPr>
          <w:p w14:paraId="1F7C0113" w14:textId="49DDE268"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11"/>
                <w14:textFill>
                  <w14:solidFill>
                    <w14:srgbClr w14:val="000000">
                      <w14:alpha w14:val="100000"/>
                    </w14:srgbClr>
                  </w14:solidFill>
                </w14:textFill>
              </w:rPr>
              <w:t>|||</w:t>
            </w:r>
            <w:r w:rsidR="00F37144" w:rsidRPr="002E672A">
              <w:rPr>
                <w:color w:val="000000"/>
                <w:spacing w:val="2"/>
                <w:shd w:val="solid" w:color="000000" w:fill="000000"/>
                <w:fitText w:val="330" w:id="-1440621311"/>
                <w14:textFill>
                  <w14:solidFill>
                    <w14:srgbClr w14:val="000000">
                      <w14:alpha w14:val="100000"/>
                    </w14:srgbClr>
                  </w14:solidFill>
                </w14:textFill>
              </w:rPr>
              <w:t>|</w:t>
            </w:r>
          </w:p>
        </w:tc>
        <w:tc>
          <w:tcPr>
            <w:tcW w:w="678" w:type="pct"/>
          </w:tcPr>
          <w:p w14:paraId="7341F789" w14:textId="77777777" w:rsidR="00593C80" w:rsidRDefault="00593C80" w:rsidP="00CC065D">
            <w:pPr>
              <w:pStyle w:val="Tabletext"/>
              <w:keepNext/>
              <w:keepLines/>
            </w:pPr>
            <w:r>
              <w:t>C*</w:t>
            </w:r>
            <w:r w:rsidRPr="00865D56">
              <w:t>$631.60</w:t>
            </w:r>
          </w:p>
        </w:tc>
      </w:tr>
      <w:bookmarkEnd w:id="36"/>
      <w:tr w:rsidR="00593C80" w:rsidRPr="006D465A" w14:paraId="63A075DE" w14:textId="77777777" w:rsidTr="00CC065D">
        <w:trPr>
          <w:trHeight w:val="300"/>
        </w:trPr>
        <w:tc>
          <w:tcPr>
            <w:tcW w:w="313" w:type="pct"/>
          </w:tcPr>
          <w:p w14:paraId="6C3C9471" w14:textId="77777777" w:rsidR="00593C80" w:rsidRDefault="00593C80" w:rsidP="00CC065D">
            <w:pPr>
              <w:pStyle w:val="Tabletext"/>
              <w:keepNext/>
              <w:keepLines/>
              <w:tabs>
                <w:tab w:val="center" w:pos="1036"/>
              </w:tabs>
            </w:pPr>
            <w:r>
              <w:t>G</w:t>
            </w:r>
          </w:p>
        </w:tc>
        <w:tc>
          <w:tcPr>
            <w:tcW w:w="1258" w:type="pct"/>
            <w:noWrap/>
          </w:tcPr>
          <w:p w14:paraId="6B17A8B0" w14:textId="77777777" w:rsidR="00593C80" w:rsidRDefault="00593C80" w:rsidP="00CC065D">
            <w:pPr>
              <w:pStyle w:val="Tabletext"/>
              <w:keepNext/>
              <w:keepLines/>
              <w:tabs>
                <w:tab w:val="center" w:pos="1036"/>
              </w:tabs>
            </w:pPr>
            <w:r>
              <w:t>-Co-payments</w:t>
            </w:r>
          </w:p>
        </w:tc>
        <w:tc>
          <w:tcPr>
            <w:tcW w:w="550" w:type="pct"/>
            <w:noWrap/>
          </w:tcPr>
          <w:p w14:paraId="05AF48AC" w14:textId="2DA51DCC"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10"/>
                <w14:textFill>
                  <w14:solidFill>
                    <w14:srgbClr w14:val="000000">
                      <w14:alpha w14:val="100000"/>
                    </w14:srgbClr>
                  </w14:solidFill>
                </w14:textFill>
              </w:rPr>
              <w:t>|||</w:t>
            </w:r>
            <w:r w:rsidR="00F37144" w:rsidRPr="002E672A">
              <w:rPr>
                <w:color w:val="000000"/>
                <w:spacing w:val="2"/>
                <w:shd w:val="solid" w:color="000000" w:fill="000000"/>
                <w:fitText w:val="330" w:id="-1440621310"/>
                <w14:textFill>
                  <w14:solidFill>
                    <w14:srgbClr w14:val="000000">
                      <w14:alpha w14:val="100000"/>
                    </w14:srgbClr>
                  </w14:solidFill>
                </w14:textFill>
              </w:rPr>
              <w:t>|</w:t>
            </w:r>
          </w:p>
        </w:tc>
        <w:tc>
          <w:tcPr>
            <w:tcW w:w="550" w:type="pct"/>
            <w:noWrap/>
          </w:tcPr>
          <w:p w14:paraId="3083B525" w14:textId="7FB1F3D6"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9"/>
                <w14:textFill>
                  <w14:solidFill>
                    <w14:srgbClr w14:val="000000">
                      <w14:alpha w14:val="100000"/>
                    </w14:srgbClr>
                  </w14:solidFill>
                </w14:textFill>
              </w:rPr>
              <w:t>|||</w:t>
            </w:r>
            <w:r w:rsidR="00F37144" w:rsidRPr="002E672A">
              <w:rPr>
                <w:color w:val="000000"/>
                <w:spacing w:val="2"/>
                <w:shd w:val="solid" w:color="000000" w:fill="000000"/>
                <w:fitText w:val="330" w:id="-1440621309"/>
                <w14:textFill>
                  <w14:solidFill>
                    <w14:srgbClr w14:val="000000">
                      <w14:alpha w14:val="100000"/>
                    </w14:srgbClr>
                  </w14:solidFill>
                </w14:textFill>
              </w:rPr>
              <w:t>|</w:t>
            </w:r>
          </w:p>
        </w:tc>
        <w:tc>
          <w:tcPr>
            <w:tcW w:w="550" w:type="pct"/>
            <w:noWrap/>
          </w:tcPr>
          <w:p w14:paraId="47C90AEE" w14:textId="11889080"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8"/>
                <w14:textFill>
                  <w14:solidFill>
                    <w14:srgbClr w14:val="000000">
                      <w14:alpha w14:val="100000"/>
                    </w14:srgbClr>
                  </w14:solidFill>
                </w14:textFill>
              </w:rPr>
              <w:t>|||</w:t>
            </w:r>
            <w:r w:rsidR="00F37144" w:rsidRPr="002E672A">
              <w:rPr>
                <w:color w:val="000000"/>
                <w:spacing w:val="2"/>
                <w:shd w:val="solid" w:color="000000" w:fill="000000"/>
                <w:fitText w:val="330" w:id="-1440621308"/>
                <w14:textFill>
                  <w14:solidFill>
                    <w14:srgbClr w14:val="000000">
                      <w14:alpha w14:val="100000"/>
                    </w14:srgbClr>
                  </w14:solidFill>
                </w14:textFill>
              </w:rPr>
              <w:t>|</w:t>
            </w:r>
          </w:p>
        </w:tc>
        <w:tc>
          <w:tcPr>
            <w:tcW w:w="550" w:type="pct"/>
            <w:noWrap/>
          </w:tcPr>
          <w:p w14:paraId="06B53909" w14:textId="34BC08F7"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7"/>
                <w14:textFill>
                  <w14:solidFill>
                    <w14:srgbClr w14:val="000000">
                      <w14:alpha w14:val="100000"/>
                    </w14:srgbClr>
                  </w14:solidFill>
                </w14:textFill>
              </w:rPr>
              <w:t>|||</w:t>
            </w:r>
            <w:r w:rsidR="00F37144" w:rsidRPr="002E672A">
              <w:rPr>
                <w:color w:val="000000"/>
                <w:spacing w:val="2"/>
                <w:shd w:val="solid" w:color="000000" w:fill="000000"/>
                <w:fitText w:val="330" w:id="-1440621307"/>
                <w14:textFill>
                  <w14:solidFill>
                    <w14:srgbClr w14:val="000000">
                      <w14:alpha w14:val="100000"/>
                    </w14:srgbClr>
                  </w14:solidFill>
                </w14:textFill>
              </w:rPr>
              <w:t>|</w:t>
            </w:r>
          </w:p>
        </w:tc>
        <w:tc>
          <w:tcPr>
            <w:tcW w:w="550" w:type="pct"/>
            <w:noWrap/>
          </w:tcPr>
          <w:p w14:paraId="7159C94F" w14:textId="4C35529D" w:rsidR="00593C80" w:rsidRPr="007E4A25" w:rsidRDefault="00593C80" w:rsidP="00CC065D">
            <w:pPr>
              <w:pStyle w:val="Tabletext"/>
              <w:keepNext/>
              <w:keepLines/>
            </w:pPr>
            <w:r w:rsidRPr="0022507B">
              <w:t>$</w:t>
            </w:r>
            <w:r w:rsidR="00F37144" w:rsidRPr="002E672A">
              <w:rPr>
                <w:color w:val="000000"/>
                <w:spacing w:val="52"/>
                <w:shd w:val="solid" w:color="000000" w:fill="000000"/>
                <w:fitText w:val="330" w:id="-1440621306"/>
                <w14:textFill>
                  <w14:solidFill>
                    <w14:srgbClr w14:val="000000">
                      <w14:alpha w14:val="100000"/>
                    </w14:srgbClr>
                  </w14:solidFill>
                </w14:textFill>
              </w:rPr>
              <w:t>|||</w:t>
            </w:r>
            <w:r w:rsidR="00F37144" w:rsidRPr="002E672A">
              <w:rPr>
                <w:color w:val="000000"/>
                <w:spacing w:val="2"/>
                <w:shd w:val="solid" w:color="000000" w:fill="000000"/>
                <w:fitText w:val="330" w:id="-1440621306"/>
                <w14:textFill>
                  <w14:solidFill>
                    <w14:srgbClr w14:val="000000">
                      <w14:alpha w14:val="100000"/>
                    </w14:srgbClr>
                  </w14:solidFill>
                </w14:textFill>
              </w:rPr>
              <w:t>|</w:t>
            </w:r>
          </w:p>
        </w:tc>
        <w:tc>
          <w:tcPr>
            <w:tcW w:w="678" w:type="pct"/>
          </w:tcPr>
          <w:p w14:paraId="1C8CE100" w14:textId="77777777" w:rsidR="00593C80" w:rsidRDefault="00593C80" w:rsidP="00CC065D">
            <w:pPr>
              <w:pStyle w:val="Tabletext"/>
              <w:keepNext/>
              <w:keepLines/>
            </w:pPr>
            <w:r>
              <w:t>E-F</w:t>
            </w:r>
          </w:p>
        </w:tc>
      </w:tr>
    </w:tbl>
    <w:p w14:paraId="1DD6C0AF" w14:textId="77777777" w:rsidR="00593C80" w:rsidRPr="0098129A" w:rsidRDefault="00593C80" w:rsidP="00593C80">
      <w:pPr>
        <w:pStyle w:val="Tablenotes1"/>
      </w:pPr>
      <w:r>
        <w:t>Source: Table 87, p161 of the ADAR.</w:t>
      </w:r>
    </w:p>
    <w:p w14:paraId="352C7F4A" w14:textId="44129182" w:rsidR="00593C80" w:rsidRDefault="00593C80" w:rsidP="00593C80">
      <w:r>
        <w:t>In regards to the substitution assumptions used in the ADAR, the applicant clarified that the applied assumptions regarding substitution are based on current trends in BPH treatment use. The applicant maintained the applied substitution rates are reasonable, and alternative substitution rates are not expected to significantly impact the exp</w:t>
      </w:r>
      <w:r w:rsidR="00F92968">
        <w:t>ected financial impact of TUWA.</w:t>
      </w:r>
    </w:p>
    <w:p w14:paraId="5A7E19C4" w14:textId="58F5AC61" w:rsidR="00593C80" w:rsidRDefault="00593C80" w:rsidP="00F92968">
      <w:pPr>
        <w:spacing w:before="240"/>
      </w:pPr>
      <w:r w:rsidRPr="00525C12">
        <w:t xml:space="preserve">The </w:t>
      </w:r>
      <w:r>
        <w:t>ADAR</w:t>
      </w:r>
      <w:r w:rsidRPr="00525C12">
        <w:t xml:space="preserve"> included sensitivity analyses for </w:t>
      </w:r>
      <w:r>
        <w:t xml:space="preserve">the key uncertainties in the budget impact analysis: </w:t>
      </w:r>
      <w:r w:rsidRPr="00525C12">
        <w:t>TUWA uptake rates and the distribution of substitution between existing services</w:t>
      </w:r>
      <w:r>
        <w:t xml:space="preserve"> (</w:t>
      </w:r>
      <w:r>
        <w:fldChar w:fldCharType="begin"/>
      </w:r>
      <w:r>
        <w:instrText xml:space="preserve"> REF _Ref40192199 \h </w:instrText>
      </w:r>
      <w:r>
        <w:fldChar w:fldCharType="separate"/>
      </w:r>
      <w:r w:rsidRPr="00525C12">
        <w:t xml:space="preserve">Table </w:t>
      </w:r>
      <w:r>
        <w:rPr>
          <w:noProof/>
        </w:rPr>
        <w:t>13</w:t>
      </w:r>
      <w:r>
        <w:fldChar w:fldCharType="end"/>
      </w:r>
      <w:r>
        <w:t>)</w:t>
      </w:r>
      <w:r w:rsidRPr="00525C12">
        <w:t>.</w:t>
      </w:r>
    </w:p>
    <w:p w14:paraId="0226B01E" w14:textId="44561CAE" w:rsidR="00F92968" w:rsidRDefault="00593C80" w:rsidP="00F92968">
      <w:pPr>
        <w:spacing w:before="240"/>
      </w:pPr>
      <w:r w:rsidRPr="00525C12">
        <w:t xml:space="preserve">An increased uptake from </w:t>
      </w:r>
      <w:r w:rsidR="00F37144" w:rsidRPr="0054567E">
        <w:rPr>
          <w:color w:val="000000"/>
          <w:spacing w:val="25"/>
          <w:shd w:val="solid" w:color="000000" w:fill="000000"/>
          <w:fitText w:val="560" w:id="-1440621305"/>
          <w14:textFill>
            <w14:solidFill>
              <w14:srgbClr w14:val="000000">
                <w14:alpha w14:val="100000"/>
              </w14:srgbClr>
            </w14:solidFill>
          </w14:textFill>
        </w:rPr>
        <w:t>|||||||</w:t>
      </w:r>
      <w:r w:rsidR="00F37144" w:rsidRPr="0054567E">
        <w:rPr>
          <w:color w:val="000000"/>
          <w:spacing w:val="1"/>
          <w:shd w:val="solid" w:color="000000" w:fill="000000"/>
          <w:fitText w:val="560" w:id="-1440621305"/>
          <w14:textFill>
            <w14:solidFill>
              <w14:srgbClr w14:val="000000">
                <w14:alpha w14:val="100000"/>
              </w14:srgbClr>
            </w14:solidFill>
          </w14:textFill>
        </w:rPr>
        <w:t>|</w:t>
      </w:r>
      <w:r w:rsidRPr="00525C12">
        <w:t xml:space="preserve">% Y1 to </w:t>
      </w:r>
      <w:r w:rsidR="00F37144" w:rsidRPr="0054567E">
        <w:rPr>
          <w:color w:val="000000"/>
          <w:spacing w:val="25"/>
          <w:shd w:val="solid" w:color="000000" w:fill="000000"/>
          <w:fitText w:val="560" w:id="-1440621304"/>
          <w14:textFill>
            <w14:solidFill>
              <w14:srgbClr w14:val="000000">
                <w14:alpha w14:val="100000"/>
              </w14:srgbClr>
            </w14:solidFill>
          </w14:textFill>
        </w:rPr>
        <w:t>|||||||</w:t>
      </w:r>
      <w:r w:rsidR="00F37144" w:rsidRPr="0054567E">
        <w:rPr>
          <w:color w:val="000000"/>
          <w:spacing w:val="1"/>
          <w:shd w:val="solid" w:color="000000" w:fill="000000"/>
          <w:fitText w:val="560" w:id="-1440621304"/>
          <w14:textFill>
            <w14:solidFill>
              <w14:srgbClr w14:val="000000">
                <w14:alpha w14:val="100000"/>
              </w14:srgbClr>
            </w14:solidFill>
          </w14:textFill>
        </w:rPr>
        <w:t>|</w:t>
      </w:r>
      <w:r w:rsidRPr="00525C12">
        <w:t xml:space="preserve">% Y3 </w:t>
      </w:r>
      <w:r w:rsidRPr="00F9024D">
        <w:t xml:space="preserve">had a greater impact than the substitution scenario of TURP </w:t>
      </w:r>
      <w:r w:rsidR="00F37144" w:rsidRPr="0054567E">
        <w:rPr>
          <w:color w:val="000000"/>
          <w:spacing w:val="25"/>
          <w:shd w:val="solid" w:color="000000" w:fill="000000"/>
          <w:fitText w:val="560" w:id="-1440621303"/>
          <w14:textFill>
            <w14:solidFill>
              <w14:srgbClr w14:val="000000">
                <w14:alpha w14:val="100000"/>
              </w14:srgbClr>
            </w14:solidFill>
          </w14:textFill>
        </w:rPr>
        <w:t>|||||||</w:t>
      </w:r>
      <w:r w:rsidR="00F37144" w:rsidRPr="0054567E">
        <w:rPr>
          <w:color w:val="000000"/>
          <w:spacing w:val="1"/>
          <w:shd w:val="solid" w:color="000000" w:fill="000000"/>
          <w:fitText w:val="560" w:id="-1440621303"/>
          <w14:textFill>
            <w14:solidFill>
              <w14:srgbClr w14:val="000000">
                <w14:alpha w14:val="100000"/>
              </w14:srgbClr>
            </w14:solidFill>
          </w14:textFill>
        </w:rPr>
        <w:t>|</w:t>
      </w:r>
      <w:r w:rsidRPr="00F9024D">
        <w:t xml:space="preserve">% and PUL </w:t>
      </w:r>
      <w:r w:rsidR="00F37144" w:rsidRPr="0054567E">
        <w:rPr>
          <w:color w:val="000000"/>
          <w:spacing w:val="25"/>
          <w:shd w:val="solid" w:color="000000" w:fill="000000"/>
          <w:fitText w:val="560" w:id="-1440621302"/>
          <w14:textFill>
            <w14:solidFill>
              <w14:srgbClr w14:val="000000">
                <w14:alpha w14:val="100000"/>
              </w14:srgbClr>
            </w14:solidFill>
          </w14:textFill>
        </w:rPr>
        <w:t>|||||||</w:t>
      </w:r>
      <w:r w:rsidR="00F37144" w:rsidRPr="0054567E">
        <w:rPr>
          <w:color w:val="000000"/>
          <w:spacing w:val="1"/>
          <w:shd w:val="solid" w:color="000000" w:fill="000000"/>
          <w:fitText w:val="560" w:id="-1440621302"/>
          <w14:textFill>
            <w14:solidFill>
              <w14:srgbClr w14:val="000000">
                <w14:alpha w14:val="100000"/>
              </w14:srgbClr>
            </w14:solidFill>
          </w14:textFill>
        </w:rPr>
        <w:t>|</w:t>
      </w:r>
      <w:r w:rsidRPr="00F9024D">
        <w:t>%. The commentary included sensitivity analyses on higher growth rate in BPH services and differing MBS item cost for TUWA (MBS Item37207, $880.30). Changes in these assumptions had limited impact on net MBS benefits.</w:t>
      </w:r>
      <w:r w:rsidR="00F92968">
        <w:br w:type="page"/>
      </w:r>
    </w:p>
    <w:p w14:paraId="517C8639" w14:textId="08A6594F" w:rsidR="00593C80" w:rsidRPr="00C31DA9" w:rsidRDefault="00593C80" w:rsidP="00C31DA9">
      <w:pPr>
        <w:rPr>
          <w:rFonts w:ascii="Arial Narrow" w:hAnsi="Arial Narrow"/>
          <w:b/>
          <w:sz w:val="20"/>
        </w:rPr>
      </w:pPr>
      <w:bookmarkStart w:id="37" w:name="_Ref40192199"/>
      <w:r w:rsidRPr="00C31DA9">
        <w:rPr>
          <w:rFonts w:ascii="Arial Narrow" w:hAnsi="Arial Narrow"/>
          <w:b/>
          <w:sz w:val="20"/>
        </w:rPr>
        <w:lastRenderedPageBreak/>
        <w:t xml:space="preserve">Table </w:t>
      </w:r>
      <w:r w:rsidRPr="00C31DA9">
        <w:rPr>
          <w:rFonts w:ascii="Arial Narrow" w:hAnsi="Arial Narrow"/>
          <w:b/>
          <w:sz w:val="20"/>
        </w:rPr>
        <w:fldChar w:fldCharType="begin"/>
      </w:r>
      <w:r w:rsidRPr="00C31DA9">
        <w:rPr>
          <w:rFonts w:ascii="Arial Narrow" w:hAnsi="Arial Narrow"/>
          <w:b/>
          <w:sz w:val="20"/>
        </w:rPr>
        <w:instrText xml:space="preserve"> SEQ Table \* ARABIC </w:instrText>
      </w:r>
      <w:r w:rsidRPr="00C31DA9">
        <w:rPr>
          <w:rFonts w:ascii="Arial Narrow" w:hAnsi="Arial Narrow"/>
          <w:b/>
          <w:sz w:val="20"/>
        </w:rPr>
        <w:fldChar w:fldCharType="separate"/>
      </w:r>
      <w:r w:rsidR="00CB2BA1">
        <w:rPr>
          <w:rFonts w:ascii="Arial Narrow" w:hAnsi="Arial Narrow"/>
          <w:b/>
          <w:noProof/>
          <w:sz w:val="20"/>
        </w:rPr>
        <w:t>13</w:t>
      </w:r>
      <w:r w:rsidRPr="00C31DA9">
        <w:rPr>
          <w:rFonts w:ascii="Arial Narrow" w:hAnsi="Arial Narrow"/>
          <w:b/>
          <w:sz w:val="20"/>
        </w:rPr>
        <w:fldChar w:fldCharType="end"/>
      </w:r>
      <w:bookmarkEnd w:id="37"/>
      <w:r w:rsidRPr="00C31DA9">
        <w:rPr>
          <w:rFonts w:ascii="Arial Narrow" w:hAnsi="Arial Narrow"/>
          <w:b/>
          <w:sz w:val="20"/>
        </w:rPr>
        <w:tab/>
        <w:t>Total costs to the MBS associated with listing TUWA for BPH</w:t>
      </w:r>
    </w:p>
    <w:tbl>
      <w:tblPr>
        <w:tblStyle w:val="TableGrid1"/>
        <w:tblW w:w="5000" w:type="pct"/>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461"/>
        <w:gridCol w:w="1311"/>
        <w:gridCol w:w="1311"/>
        <w:gridCol w:w="1311"/>
        <w:gridCol w:w="1311"/>
        <w:gridCol w:w="1311"/>
      </w:tblGrid>
      <w:tr w:rsidR="00593C80" w:rsidRPr="00525C12" w14:paraId="269B37BD" w14:textId="77777777" w:rsidTr="00B90C0C">
        <w:trPr>
          <w:cnfStyle w:val="100000000000" w:firstRow="1" w:lastRow="0" w:firstColumn="0" w:lastColumn="0" w:oddVBand="0" w:evenVBand="0" w:oddHBand="0" w:evenHBand="0" w:firstRowFirstColumn="0" w:firstRowLastColumn="0" w:lastRowFirstColumn="0" w:lastRowLastColumn="0"/>
          <w:trHeight w:val="300"/>
          <w:tblHeader/>
        </w:trPr>
        <w:tc>
          <w:tcPr>
            <w:tcW w:w="1365" w:type="pct"/>
            <w:tcBorders>
              <w:bottom w:val="single" w:sz="4" w:space="0" w:color="auto"/>
            </w:tcBorders>
            <w:shd w:val="clear" w:color="auto" w:fill="auto"/>
          </w:tcPr>
          <w:p w14:paraId="313621FC" w14:textId="77777777" w:rsidR="00593C80" w:rsidRPr="00525C12" w:rsidRDefault="00593C80" w:rsidP="00CC065D">
            <w:pPr>
              <w:pStyle w:val="Tabletext"/>
              <w:rPr>
                <w:b/>
                <w:bCs/>
              </w:rPr>
            </w:pPr>
            <w:r w:rsidRPr="00525C12">
              <w:rPr>
                <w:b/>
                <w:bCs/>
              </w:rPr>
              <w:t>Parameter</w:t>
            </w:r>
          </w:p>
        </w:tc>
        <w:tc>
          <w:tcPr>
            <w:tcW w:w="727" w:type="pct"/>
            <w:tcBorders>
              <w:bottom w:val="single" w:sz="4" w:space="0" w:color="auto"/>
            </w:tcBorders>
          </w:tcPr>
          <w:p w14:paraId="04C27BE5" w14:textId="77777777" w:rsidR="00593C80" w:rsidRPr="00525C12" w:rsidRDefault="00593C80" w:rsidP="00CC065D">
            <w:pPr>
              <w:pStyle w:val="Tabletext"/>
              <w:rPr>
                <w:b/>
                <w:bCs/>
              </w:rPr>
            </w:pPr>
            <w:r w:rsidRPr="00525C12">
              <w:rPr>
                <w:b/>
                <w:bCs/>
              </w:rPr>
              <w:t>Year 1</w:t>
            </w:r>
          </w:p>
        </w:tc>
        <w:tc>
          <w:tcPr>
            <w:tcW w:w="727" w:type="pct"/>
            <w:tcBorders>
              <w:bottom w:val="single" w:sz="4" w:space="0" w:color="auto"/>
            </w:tcBorders>
            <w:shd w:val="clear" w:color="auto" w:fill="auto"/>
          </w:tcPr>
          <w:p w14:paraId="3417AE46" w14:textId="77777777" w:rsidR="00593C80" w:rsidRPr="00525C12" w:rsidRDefault="00593C80" w:rsidP="00CC065D">
            <w:pPr>
              <w:pStyle w:val="Tabletext"/>
              <w:rPr>
                <w:b/>
                <w:bCs/>
              </w:rPr>
            </w:pPr>
            <w:r w:rsidRPr="00525C12">
              <w:rPr>
                <w:b/>
                <w:bCs/>
              </w:rPr>
              <w:t>Year 2</w:t>
            </w:r>
          </w:p>
        </w:tc>
        <w:tc>
          <w:tcPr>
            <w:tcW w:w="727" w:type="pct"/>
            <w:tcBorders>
              <w:bottom w:val="single" w:sz="4" w:space="0" w:color="auto"/>
            </w:tcBorders>
            <w:shd w:val="clear" w:color="auto" w:fill="auto"/>
          </w:tcPr>
          <w:p w14:paraId="0B85821C" w14:textId="77777777" w:rsidR="00593C80" w:rsidRPr="00525C12" w:rsidRDefault="00593C80" w:rsidP="00CC065D">
            <w:pPr>
              <w:pStyle w:val="Tabletext"/>
              <w:rPr>
                <w:b/>
                <w:bCs/>
              </w:rPr>
            </w:pPr>
            <w:r w:rsidRPr="00525C12">
              <w:rPr>
                <w:b/>
                <w:bCs/>
              </w:rPr>
              <w:t>Year 3</w:t>
            </w:r>
          </w:p>
        </w:tc>
        <w:tc>
          <w:tcPr>
            <w:tcW w:w="727" w:type="pct"/>
            <w:tcBorders>
              <w:bottom w:val="single" w:sz="4" w:space="0" w:color="auto"/>
            </w:tcBorders>
            <w:shd w:val="clear" w:color="auto" w:fill="auto"/>
          </w:tcPr>
          <w:p w14:paraId="1BDD1503" w14:textId="77777777" w:rsidR="00593C80" w:rsidRPr="00525C12" w:rsidRDefault="00593C80" w:rsidP="00CC065D">
            <w:pPr>
              <w:pStyle w:val="Tabletext"/>
              <w:rPr>
                <w:b/>
                <w:bCs/>
              </w:rPr>
            </w:pPr>
            <w:r w:rsidRPr="00525C12">
              <w:rPr>
                <w:b/>
                <w:bCs/>
              </w:rPr>
              <w:t>Year 4</w:t>
            </w:r>
          </w:p>
        </w:tc>
        <w:tc>
          <w:tcPr>
            <w:tcW w:w="727" w:type="pct"/>
            <w:tcBorders>
              <w:bottom w:val="single" w:sz="4" w:space="0" w:color="auto"/>
            </w:tcBorders>
            <w:shd w:val="clear" w:color="auto" w:fill="auto"/>
          </w:tcPr>
          <w:p w14:paraId="0B7BC758" w14:textId="77777777" w:rsidR="00593C80" w:rsidRPr="00525C12" w:rsidRDefault="00593C80" w:rsidP="00CC065D">
            <w:pPr>
              <w:pStyle w:val="Tabletext"/>
              <w:rPr>
                <w:b/>
                <w:bCs/>
              </w:rPr>
            </w:pPr>
            <w:r w:rsidRPr="00525C12">
              <w:rPr>
                <w:b/>
                <w:bCs/>
              </w:rPr>
              <w:t>Year 5</w:t>
            </w:r>
          </w:p>
        </w:tc>
      </w:tr>
      <w:tr w:rsidR="00593C80" w:rsidRPr="00525C12" w14:paraId="6F40336E" w14:textId="77777777" w:rsidTr="00F37144">
        <w:trPr>
          <w:trHeight w:val="300"/>
        </w:trPr>
        <w:tc>
          <w:tcPr>
            <w:tcW w:w="1365" w:type="pct"/>
            <w:tcBorders>
              <w:left w:val="single" w:sz="4" w:space="0" w:color="auto"/>
              <w:right w:val="nil"/>
            </w:tcBorders>
            <w:shd w:val="clear" w:color="auto" w:fill="auto"/>
          </w:tcPr>
          <w:p w14:paraId="2BB60D0D" w14:textId="77777777" w:rsidR="00593C80" w:rsidRPr="00525C12" w:rsidRDefault="00593C80" w:rsidP="00CC065D">
            <w:pPr>
              <w:pStyle w:val="Tabletext"/>
            </w:pPr>
            <w:r w:rsidRPr="00525C12">
              <w:t xml:space="preserve">Base case </w:t>
            </w:r>
          </w:p>
        </w:tc>
        <w:tc>
          <w:tcPr>
            <w:tcW w:w="727" w:type="pct"/>
            <w:tcBorders>
              <w:left w:val="nil"/>
              <w:bottom w:val="single" w:sz="4" w:space="0" w:color="auto"/>
              <w:right w:val="nil"/>
            </w:tcBorders>
          </w:tcPr>
          <w:p w14:paraId="021F78D4"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0C6B0CF9" w14:textId="77777777" w:rsidR="00593C80" w:rsidRPr="00525C12" w:rsidRDefault="00593C80" w:rsidP="00CC065D">
            <w:pPr>
              <w:pStyle w:val="Tabletext"/>
            </w:pPr>
            <w:r w:rsidRPr="00525C12">
              <w:t>-</w:t>
            </w:r>
          </w:p>
        </w:tc>
        <w:tc>
          <w:tcPr>
            <w:tcW w:w="727" w:type="pct"/>
            <w:tcBorders>
              <w:left w:val="nil"/>
              <w:bottom w:val="single" w:sz="4" w:space="0" w:color="auto"/>
              <w:right w:val="nil"/>
            </w:tcBorders>
            <w:shd w:val="clear" w:color="auto" w:fill="auto"/>
          </w:tcPr>
          <w:p w14:paraId="01DD6988" w14:textId="77777777" w:rsidR="00593C80" w:rsidRPr="00525C12" w:rsidRDefault="00593C80" w:rsidP="00CC065D">
            <w:pPr>
              <w:pStyle w:val="Tabletext"/>
            </w:pPr>
            <w:r w:rsidRPr="00525C12">
              <w:t>-</w:t>
            </w:r>
          </w:p>
        </w:tc>
        <w:tc>
          <w:tcPr>
            <w:tcW w:w="727" w:type="pct"/>
            <w:tcBorders>
              <w:left w:val="nil"/>
              <w:bottom w:val="single" w:sz="4" w:space="0" w:color="auto"/>
              <w:right w:val="nil"/>
            </w:tcBorders>
            <w:shd w:val="clear" w:color="auto" w:fill="auto"/>
          </w:tcPr>
          <w:p w14:paraId="26262BF0" w14:textId="77777777" w:rsidR="00593C80" w:rsidRPr="00525C12" w:rsidRDefault="00593C80" w:rsidP="00CC065D">
            <w:pPr>
              <w:pStyle w:val="Tabletext"/>
            </w:pPr>
            <w:r w:rsidRPr="00525C12">
              <w:t>-</w:t>
            </w:r>
          </w:p>
        </w:tc>
        <w:tc>
          <w:tcPr>
            <w:tcW w:w="727" w:type="pct"/>
            <w:tcBorders>
              <w:left w:val="nil"/>
              <w:bottom w:val="single" w:sz="4" w:space="0" w:color="auto"/>
              <w:right w:val="single" w:sz="4" w:space="0" w:color="auto"/>
            </w:tcBorders>
            <w:shd w:val="clear" w:color="auto" w:fill="auto"/>
          </w:tcPr>
          <w:p w14:paraId="217060D9" w14:textId="77777777" w:rsidR="00593C80" w:rsidRPr="00525C12" w:rsidRDefault="00593C80" w:rsidP="00CC065D">
            <w:pPr>
              <w:pStyle w:val="Tabletext"/>
            </w:pPr>
            <w:r w:rsidRPr="00525C12">
              <w:t>-</w:t>
            </w:r>
          </w:p>
        </w:tc>
      </w:tr>
      <w:tr w:rsidR="00B90C0C" w:rsidRPr="00525C12" w14:paraId="22A37CF1" w14:textId="77777777" w:rsidTr="00F37144">
        <w:trPr>
          <w:trHeight w:val="300"/>
        </w:trPr>
        <w:tc>
          <w:tcPr>
            <w:tcW w:w="1365" w:type="pct"/>
            <w:shd w:val="clear" w:color="auto" w:fill="auto"/>
          </w:tcPr>
          <w:p w14:paraId="0D01F18F" w14:textId="77777777" w:rsidR="00B90C0C" w:rsidRPr="00525C12" w:rsidRDefault="00B90C0C" w:rsidP="00B90C0C">
            <w:pPr>
              <w:pStyle w:val="Tabletext"/>
            </w:pPr>
            <w:r w:rsidRPr="00525C12">
              <w:t>TUWA services</w:t>
            </w:r>
          </w:p>
        </w:tc>
        <w:tc>
          <w:tcPr>
            <w:tcW w:w="727" w:type="pct"/>
            <w:shd w:val="solid" w:color="000000" w:fill="000000"/>
          </w:tcPr>
          <w:p w14:paraId="1E9CB253" w14:textId="649B2610" w:rsidR="00B90C0C" w:rsidRPr="00F65F8E" w:rsidRDefault="00F37144" w:rsidP="00B90C0C">
            <w:pPr>
              <w:pStyle w:val="Tabletext"/>
              <w:rPr>
                <w:highlight w:val="yellow"/>
              </w:rPr>
            </w:pPr>
            <w:r w:rsidRPr="002E672A">
              <w:rPr>
                <w:color w:val="000000"/>
                <w:spacing w:val="52"/>
                <w:fitText w:val="330" w:id="-1440621301"/>
                <w14:textFill>
                  <w14:solidFill>
                    <w14:srgbClr w14:val="000000">
                      <w14:alpha w14:val="100000"/>
                    </w14:srgbClr>
                  </w14:solidFill>
                </w14:textFill>
              </w:rPr>
              <w:t>|||</w:t>
            </w:r>
            <w:r w:rsidRPr="002E672A">
              <w:rPr>
                <w:color w:val="000000"/>
                <w:spacing w:val="2"/>
                <w:fitText w:val="330" w:id="-1440621301"/>
                <w14:textFill>
                  <w14:solidFill>
                    <w14:srgbClr w14:val="000000">
                      <w14:alpha w14:val="100000"/>
                    </w14:srgbClr>
                  </w14:solidFill>
                </w14:textFill>
              </w:rPr>
              <w:t>|</w:t>
            </w:r>
          </w:p>
        </w:tc>
        <w:tc>
          <w:tcPr>
            <w:tcW w:w="727" w:type="pct"/>
            <w:shd w:val="solid" w:color="000000" w:fill="000000"/>
          </w:tcPr>
          <w:p w14:paraId="7C71D68B" w14:textId="306F41D7" w:rsidR="00B90C0C" w:rsidRPr="00F65F8E" w:rsidRDefault="00F37144" w:rsidP="00B90C0C">
            <w:pPr>
              <w:pStyle w:val="Tabletext"/>
              <w:rPr>
                <w:highlight w:val="yellow"/>
              </w:rPr>
            </w:pPr>
            <w:r w:rsidRPr="002E672A">
              <w:rPr>
                <w:color w:val="000000"/>
                <w:spacing w:val="52"/>
                <w:fitText w:val="330" w:id="-1440621300"/>
                <w14:textFill>
                  <w14:solidFill>
                    <w14:srgbClr w14:val="000000">
                      <w14:alpha w14:val="100000"/>
                    </w14:srgbClr>
                  </w14:solidFill>
                </w14:textFill>
              </w:rPr>
              <w:t>|||</w:t>
            </w:r>
            <w:r w:rsidRPr="002E672A">
              <w:rPr>
                <w:color w:val="000000"/>
                <w:spacing w:val="2"/>
                <w:fitText w:val="330" w:id="-1440621300"/>
                <w14:textFill>
                  <w14:solidFill>
                    <w14:srgbClr w14:val="000000">
                      <w14:alpha w14:val="100000"/>
                    </w14:srgbClr>
                  </w14:solidFill>
                </w14:textFill>
              </w:rPr>
              <w:t>|</w:t>
            </w:r>
          </w:p>
        </w:tc>
        <w:tc>
          <w:tcPr>
            <w:tcW w:w="727" w:type="pct"/>
            <w:shd w:val="solid" w:color="000000" w:fill="000000"/>
          </w:tcPr>
          <w:p w14:paraId="36407BC5" w14:textId="0D37C5ED" w:rsidR="00B90C0C" w:rsidRPr="00F65F8E" w:rsidRDefault="00F37144" w:rsidP="00B90C0C">
            <w:pPr>
              <w:pStyle w:val="Tabletext"/>
              <w:rPr>
                <w:highlight w:val="yellow"/>
              </w:rPr>
            </w:pPr>
            <w:r w:rsidRPr="002E672A">
              <w:rPr>
                <w:color w:val="000000"/>
                <w:spacing w:val="52"/>
                <w:fitText w:val="330" w:id="-1440621299"/>
                <w14:textFill>
                  <w14:solidFill>
                    <w14:srgbClr w14:val="000000">
                      <w14:alpha w14:val="100000"/>
                    </w14:srgbClr>
                  </w14:solidFill>
                </w14:textFill>
              </w:rPr>
              <w:t>|||</w:t>
            </w:r>
            <w:r w:rsidRPr="002E672A">
              <w:rPr>
                <w:color w:val="000000"/>
                <w:spacing w:val="2"/>
                <w:fitText w:val="330" w:id="-1440621299"/>
                <w14:textFill>
                  <w14:solidFill>
                    <w14:srgbClr w14:val="000000">
                      <w14:alpha w14:val="100000"/>
                    </w14:srgbClr>
                  </w14:solidFill>
                </w14:textFill>
              </w:rPr>
              <w:t>|</w:t>
            </w:r>
          </w:p>
        </w:tc>
        <w:tc>
          <w:tcPr>
            <w:tcW w:w="727" w:type="pct"/>
            <w:shd w:val="solid" w:color="000000" w:fill="000000"/>
          </w:tcPr>
          <w:p w14:paraId="62D91659" w14:textId="1F1E81E1" w:rsidR="00B90C0C" w:rsidRPr="00F65F8E" w:rsidRDefault="00F37144" w:rsidP="00B90C0C">
            <w:pPr>
              <w:pStyle w:val="Tabletext"/>
              <w:rPr>
                <w:highlight w:val="yellow"/>
              </w:rPr>
            </w:pPr>
            <w:r w:rsidRPr="002E672A">
              <w:rPr>
                <w:color w:val="000000"/>
                <w:spacing w:val="52"/>
                <w:fitText w:val="330" w:id="-1440621298"/>
                <w14:textFill>
                  <w14:solidFill>
                    <w14:srgbClr w14:val="000000">
                      <w14:alpha w14:val="100000"/>
                    </w14:srgbClr>
                  </w14:solidFill>
                </w14:textFill>
              </w:rPr>
              <w:t>|||</w:t>
            </w:r>
            <w:r w:rsidRPr="002E672A">
              <w:rPr>
                <w:color w:val="000000"/>
                <w:spacing w:val="2"/>
                <w:fitText w:val="330" w:id="-1440621298"/>
                <w14:textFill>
                  <w14:solidFill>
                    <w14:srgbClr w14:val="000000">
                      <w14:alpha w14:val="100000"/>
                    </w14:srgbClr>
                  </w14:solidFill>
                </w14:textFill>
              </w:rPr>
              <w:t>|</w:t>
            </w:r>
          </w:p>
        </w:tc>
        <w:tc>
          <w:tcPr>
            <w:tcW w:w="727" w:type="pct"/>
            <w:shd w:val="solid" w:color="000000" w:fill="000000"/>
          </w:tcPr>
          <w:p w14:paraId="3D3B2FBF" w14:textId="469BA7BF" w:rsidR="00B90C0C" w:rsidRPr="00F65F8E" w:rsidRDefault="00F37144" w:rsidP="00B90C0C">
            <w:pPr>
              <w:pStyle w:val="Tabletext"/>
              <w:rPr>
                <w:highlight w:val="yellow"/>
              </w:rPr>
            </w:pPr>
            <w:r w:rsidRPr="002E672A">
              <w:rPr>
                <w:color w:val="000000"/>
                <w:spacing w:val="52"/>
                <w:fitText w:val="330" w:id="-1440621297"/>
                <w14:textFill>
                  <w14:solidFill>
                    <w14:srgbClr w14:val="000000">
                      <w14:alpha w14:val="100000"/>
                    </w14:srgbClr>
                  </w14:solidFill>
                </w14:textFill>
              </w:rPr>
              <w:t>|||</w:t>
            </w:r>
            <w:r w:rsidRPr="002E672A">
              <w:rPr>
                <w:color w:val="000000"/>
                <w:spacing w:val="2"/>
                <w:fitText w:val="330" w:id="-1440621297"/>
                <w14:textFill>
                  <w14:solidFill>
                    <w14:srgbClr w14:val="000000">
                      <w14:alpha w14:val="100000"/>
                    </w14:srgbClr>
                  </w14:solidFill>
                </w14:textFill>
              </w:rPr>
              <w:t>|</w:t>
            </w:r>
          </w:p>
        </w:tc>
      </w:tr>
      <w:tr w:rsidR="00593C80" w:rsidRPr="00525C12" w14:paraId="46C3AAAF" w14:textId="77777777" w:rsidTr="00B90C0C">
        <w:trPr>
          <w:trHeight w:val="300"/>
        </w:trPr>
        <w:tc>
          <w:tcPr>
            <w:tcW w:w="1365" w:type="pct"/>
            <w:shd w:val="clear" w:color="auto" w:fill="auto"/>
          </w:tcPr>
          <w:p w14:paraId="74FCF91F" w14:textId="77777777" w:rsidR="00593C80" w:rsidRPr="00525C12" w:rsidRDefault="00593C80" w:rsidP="00CC065D">
            <w:pPr>
              <w:pStyle w:val="Tabletext"/>
            </w:pPr>
            <w:r w:rsidRPr="00525C12">
              <w:t>Net cost of services</w:t>
            </w:r>
          </w:p>
        </w:tc>
        <w:tc>
          <w:tcPr>
            <w:tcW w:w="727" w:type="pct"/>
          </w:tcPr>
          <w:p w14:paraId="27EE16B8" w14:textId="052FD6CB" w:rsidR="00593C80" w:rsidRPr="00525C12" w:rsidRDefault="00593C80" w:rsidP="00CC065D">
            <w:pPr>
              <w:pStyle w:val="Tabletext"/>
            </w:pPr>
            <w:r w:rsidRPr="00525C12">
              <w:t>$</w:t>
            </w:r>
            <w:r w:rsidR="00F37144" w:rsidRPr="002E672A">
              <w:rPr>
                <w:color w:val="000000"/>
                <w:spacing w:val="52"/>
                <w:shd w:val="solid" w:color="000000" w:fill="000000"/>
                <w:fitText w:val="330" w:id="-1440621296"/>
                <w14:textFill>
                  <w14:solidFill>
                    <w14:srgbClr w14:val="000000">
                      <w14:alpha w14:val="100000"/>
                    </w14:srgbClr>
                  </w14:solidFill>
                </w14:textFill>
              </w:rPr>
              <w:t>|||</w:t>
            </w:r>
            <w:r w:rsidR="00F37144" w:rsidRPr="002E672A">
              <w:rPr>
                <w:color w:val="000000"/>
                <w:spacing w:val="2"/>
                <w:shd w:val="solid" w:color="000000" w:fill="000000"/>
                <w:fitText w:val="330" w:id="-1440621296"/>
                <w14:textFill>
                  <w14:solidFill>
                    <w14:srgbClr w14:val="000000">
                      <w14:alpha w14:val="100000"/>
                    </w14:srgbClr>
                  </w14:solidFill>
                </w14:textFill>
              </w:rPr>
              <w:t>|</w:t>
            </w:r>
          </w:p>
        </w:tc>
        <w:tc>
          <w:tcPr>
            <w:tcW w:w="727" w:type="pct"/>
            <w:shd w:val="clear" w:color="auto" w:fill="auto"/>
          </w:tcPr>
          <w:p w14:paraId="73EA5F71" w14:textId="118B9FCE" w:rsidR="00593C80" w:rsidRPr="00525C12" w:rsidRDefault="00593C80" w:rsidP="00CC065D">
            <w:pPr>
              <w:pStyle w:val="Tabletext"/>
            </w:pPr>
            <w:r w:rsidRPr="00525C12">
              <w:t>$</w:t>
            </w:r>
            <w:r w:rsidR="00F37144" w:rsidRPr="002E672A">
              <w:rPr>
                <w:color w:val="000000"/>
                <w:spacing w:val="52"/>
                <w:shd w:val="solid" w:color="000000" w:fill="000000"/>
                <w:fitText w:val="330" w:id="-1440621312"/>
                <w14:textFill>
                  <w14:solidFill>
                    <w14:srgbClr w14:val="000000">
                      <w14:alpha w14:val="100000"/>
                    </w14:srgbClr>
                  </w14:solidFill>
                </w14:textFill>
              </w:rPr>
              <w:t>|||</w:t>
            </w:r>
            <w:r w:rsidR="00F37144" w:rsidRPr="002E672A">
              <w:rPr>
                <w:color w:val="000000"/>
                <w:spacing w:val="2"/>
                <w:shd w:val="solid" w:color="000000" w:fill="000000"/>
                <w:fitText w:val="330" w:id="-1440621312"/>
                <w14:textFill>
                  <w14:solidFill>
                    <w14:srgbClr w14:val="000000">
                      <w14:alpha w14:val="100000"/>
                    </w14:srgbClr>
                  </w14:solidFill>
                </w14:textFill>
              </w:rPr>
              <w:t>|</w:t>
            </w:r>
          </w:p>
        </w:tc>
        <w:tc>
          <w:tcPr>
            <w:tcW w:w="727" w:type="pct"/>
            <w:shd w:val="clear" w:color="auto" w:fill="auto"/>
          </w:tcPr>
          <w:p w14:paraId="015C60A6" w14:textId="4A9DE1E2" w:rsidR="00593C80" w:rsidRPr="00525C12" w:rsidRDefault="00593C80" w:rsidP="00CC065D">
            <w:pPr>
              <w:pStyle w:val="Tabletext"/>
            </w:pPr>
            <w:r w:rsidRPr="00525C12">
              <w:t>$</w:t>
            </w:r>
            <w:r w:rsidR="00F37144" w:rsidRPr="002E672A">
              <w:rPr>
                <w:color w:val="000000"/>
                <w:spacing w:val="52"/>
                <w:shd w:val="solid" w:color="000000" w:fill="000000"/>
                <w:fitText w:val="330" w:id="-1440621056"/>
                <w14:textFill>
                  <w14:solidFill>
                    <w14:srgbClr w14:val="000000">
                      <w14:alpha w14:val="100000"/>
                    </w14:srgbClr>
                  </w14:solidFill>
                </w14:textFill>
              </w:rPr>
              <w:t>|||</w:t>
            </w:r>
            <w:r w:rsidR="00F37144" w:rsidRPr="002E672A">
              <w:rPr>
                <w:color w:val="000000"/>
                <w:spacing w:val="2"/>
                <w:shd w:val="solid" w:color="000000" w:fill="000000"/>
                <w:fitText w:val="330" w:id="-1440621056"/>
                <w14:textFill>
                  <w14:solidFill>
                    <w14:srgbClr w14:val="000000">
                      <w14:alpha w14:val="100000"/>
                    </w14:srgbClr>
                  </w14:solidFill>
                </w14:textFill>
              </w:rPr>
              <w:t>|</w:t>
            </w:r>
          </w:p>
        </w:tc>
        <w:tc>
          <w:tcPr>
            <w:tcW w:w="727" w:type="pct"/>
            <w:shd w:val="clear" w:color="auto" w:fill="auto"/>
          </w:tcPr>
          <w:p w14:paraId="4FF477AD" w14:textId="6C57273A" w:rsidR="00593C80" w:rsidRPr="00525C12" w:rsidRDefault="00593C80" w:rsidP="00CC065D">
            <w:pPr>
              <w:pStyle w:val="Tabletext"/>
            </w:pPr>
            <w:r w:rsidRPr="00525C12">
              <w:t>$</w:t>
            </w:r>
            <w:r w:rsidR="00F37144" w:rsidRPr="002E672A">
              <w:rPr>
                <w:color w:val="000000"/>
                <w:spacing w:val="52"/>
                <w:shd w:val="solid" w:color="000000" w:fill="000000"/>
                <w:fitText w:val="330" w:id="-1440621055"/>
                <w14:textFill>
                  <w14:solidFill>
                    <w14:srgbClr w14:val="000000">
                      <w14:alpha w14:val="100000"/>
                    </w14:srgbClr>
                  </w14:solidFill>
                </w14:textFill>
              </w:rPr>
              <w:t>|||</w:t>
            </w:r>
            <w:r w:rsidR="00F37144" w:rsidRPr="002E672A">
              <w:rPr>
                <w:color w:val="000000"/>
                <w:spacing w:val="2"/>
                <w:shd w:val="solid" w:color="000000" w:fill="000000"/>
                <w:fitText w:val="330" w:id="-1440621055"/>
                <w14:textFill>
                  <w14:solidFill>
                    <w14:srgbClr w14:val="000000">
                      <w14:alpha w14:val="100000"/>
                    </w14:srgbClr>
                  </w14:solidFill>
                </w14:textFill>
              </w:rPr>
              <w:t>|</w:t>
            </w:r>
          </w:p>
        </w:tc>
        <w:tc>
          <w:tcPr>
            <w:tcW w:w="727" w:type="pct"/>
            <w:shd w:val="clear" w:color="auto" w:fill="auto"/>
          </w:tcPr>
          <w:p w14:paraId="70A00A9A" w14:textId="16B9F60D" w:rsidR="00593C80" w:rsidRPr="00525C12" w:rsidRDefault="00593C80" w:rsidP="00CC065D">
            <w:pPr>
              <w:pStyle w:val="Tabletext"/>
            </w:pPr>
            <w:r w:rsidRPr="00525C12">
              <w:t>$</w:t>
            </w:r>
            <w:r w:rsidR="00F37144" w:rsidRPr="002E672A">
              <w:rPr>
                <w:color w:val="000000"/>
                <w:spacing w:val="52"/>
                <w:shd w:val="solid" w:color="000000" w:fill="000000"/>
                <w:fitText w:val="330" w:id="-1440621054"/>
                <w14:textFill>
                  <w14:solidFill>
                    <w14:srgbClr w14:val="000000">
                      <w14:alpha w14:val="100000"/>
                    </w14:srgbClr>
                  </w14:solidFill>
                </w14:textFill>
              </w:rPr>
              <w:t>|||</w:t>
            </w:r>
            <w:r w:rsidR="00F37144" w:rsidRPr="002E672A">
              <w:rPr>
                <w:color w:val="000000"/>
                <w:spacing w:val="2"/>
                <w:shd w:val="solid" w:color="000000" w:fill="000000"/>
                <w:fitText w:val="330" w:id="-1440621054"/>
                <w14:textFill>
                  <w14:solidFill>
                    <w14:srgbClr w14:val="000000">
                      <w14:alpha w14:val="100000"/>
                    </w14:srgbClr>
                  </w14:solidFill>
                </w14:textFill>
              </w:rPr>
              <w:t>|</w:t>
            </w:r>
          </w:p>
        </w:tc>
      </w:tr>
      <w:tr w:rsidR="00593C80" w:rsidRPr="00525C12" w14:paraId="4FFEFF99" w14:textId="77777777" w:rsidTr="00B90C0C">
        <w:trPr>
          <w:trHeight w:val="315"/>
        </w:trPr>
        <w:tc>
          <w:tcPr>
            <w:tcW w:w="1365" w:type="pct"/>
            <w:tcBorders>
              <w:bottom w:val="single" w:sz="4" w:space="0" w:color="auto"/>
            </w:tcBorders>
            <w:shd w:val="clear" w:color="auto" w:fill="auto"/>
          </w:tcPr>
          <w:p w14:paraId="5B77D569" w14:textId="77777777" w:rsidR="00593C80" w:rsidRPr="00525C12" w:rsidRDefault="00593C80" w:rsidP="00CC065D">
            <w:pPr>
              <w:pStyle w:val="Tabletext"/>
            </w:pPr>
            <w:r w:rsidRPr="00525C12">
              <w:t>-MBS costs (75% rebate)</w:t>
            </w:r>
          </w:p>
        </w:tc>
        <w:tc>
          <w:tcPr>
            <w:tcW w:w="727" w:type="pct"/>
            <w:tcBorders>
              <w:bottom w:val="single" w:sz="4" w:space="0" w:color="auto"/>
            </w:tcBorders>
          </w:tcPr>
          <w:p w14:paraId="1F43152F" w14:textId="2357F0BA" w:rsidR="00593C80" w:rsidRPr="00525C12" w:rsidRDefault="00593C80" w:rsidP="00CC065D">
            <w:pPr>
              <w:pStyle w:val="Tabletext"/>
            </w:pPr>
            <w:r w:rsidRPr="00525C12">
              <w:t>$</w:t>
            </w:r>
            <w:r w:rsidR="00F37144" w:rsidRPr="002E672A">
              <w:rPr>
                <w:color w:val="000000"/>
                <w:spacing w:val="52"/>
                <w:shd w:val="solid" w:color="000000" w:fill="000000"/>
                <w:fitText w:val="330" w:id="-1440621053"/>
                <w14:textFill>
                  <w14:solidFill>
                    <w14:srgbClr w14:val="000000">
                      <w14:alpha w14:val="100000"/>
                    </w14:srgbClr>
                  </w14:solidFill>
                </w14:textFill>
              </w:rPr>
              <w:t>|||</w:t>
            </w:r>
            <w:r w:rsidR="00F37144" w:rsidRPr="002E672A">
              <w:rPr>
                <w:color w:val="000000"/>
                <w:spacing w:val="2"/>
                <w:shd w:val="solid" w:color="000000" w:fill="000000"/>
                <w:fitText w:val="330" w:id="-1440621053"/>
                <w14:textFill>
                  <w14:solidFill>
                    <w14:srgbClr w14:val="000000">
                      <w14:alpha w14:val="100000"/>
                    </w14:srgbClr>
                  </w14:solidFill>
                </w14:textFill>
              </w:rPr>
              <w:t>|</w:t>
            </w:r>
          </w:p>
        </w:tc>
        <w:tc>
          <w:tcPr>
            <w:tcW w:w="727" w:type="pct"/>
            <w:tcBorders>
              <w:bottom w:val="single" w:sz="4" w:space="0" w:color="auto"/>
            </w:tcBorders>
            <w:shd w:val="clear" w:color="auto" w:fill="auto"/>
          </w:tcPr>
          <w:p w14:paraId="6B905F19" w14:textId="7A23D7BB" w:rsidR="00593C80" w:rsidRPr="00525C12" w:rsidRDefault="00593C80" w:rsidP="00CC065D">
            <w:pPr>
              <w:pStyle w:val="Tabletext"/>
            </w:pPr>
            <w:r w:rsidRPr="00525C12">
              <w:t>$</w:t>
            </w:r>
            <w:r w:rsidR="00F37144" w:rsidRPr="002E672A">
              <w:rPr>
                <w:color w:val="000000"/>
                <w:spacing w:val="52"/>
                <w:shd w:val="solid" w:color="000000" w:fill="000000"/>
                <w:fitText w:val="330" w:id="-1440621052"/>
                <w14:textFill>
                  <w14:solidFill>
                    <w14:srgbClr w14:val="000000">
                      <w14:alpha w14:val="100000"/>
                    </w14:srgbClr>
                  </w14:solidFill>
                </w14:textFill>
              </w:rPr>
              <w:t>|||</w:t>
            </w:r>
            <w:r w:rsidR="00F37144" w:rsidRPr="002E672A">
              <w:rPr>
                <w:color w:val="000000"/>
                <w:spacing w:val="2"/>
                <w:shd w:val="solid" w:color="000000" w:fill="000000"/>
                <w:fitText w:val="330" w:id="-1440621052"/>
                <w14:textFill>
                  <w14:solidFill>
                    <w14:srgbClr w14:val="000000">
                      <w14:alpha w14:val="100000"/>
                    </w14:srgbClr>
                  </w14:solidFill>
                </w14:textFill>
              </w:rPr>
              <w:t>|</w:t>
            </w:r>
          </w:p>
        </w:tc>
        <w:tc>
          <w:tcPr>
            <w:tcW w:w="727" w:type="pct"/>
            <w:tcBorders>
              <w:bottom w:val="single" w:sz="4" w:space="0" w:color="auto"/>
            </w:tcBorders>
            <w:shd w:val="clear" w:color="auto" w:fill="auto"/>
          </w:tcPr>
          <w:p w14:paraId="1C9D36AC" w14:textId="0CFFBEFC" w:rsidR="00593C80" w:rsidRPr="00525C12" w:rsidRDefault="00593C80" w:rsidP="00CC065D">
            <w:pPr>
              <w:pStyle w:val="Tabletext"/>
            </w:pPr>
            <w:r w:rsidRPr="00525C12">
              <w:t>$</w:t>
            </w:r>
            <w:r w:rsidR="00F37144" w:rsidRPr="002E672A">
              <w:rPr>
                <w:color w:val="000000"/>
                <w:spacing w:val="52"/>
                <w:shd w:val="solid" w:color="000000" w:fill="000000"/>
                <w:fitText w:val="330" w:id="-1440621051"/>
                <w14:textFill>
                  <w14:solidFill>
                    <w14:srgbClr w14:val="000000">
                      <w14:alpha w14:val="100000"/>
                    </w14:srgbClr>
                  </w14:solidFill>
                </w14:textFill>
              </w:rPr>
              <w:t>|||</w:t>
            </w:r>
            <w:r w:rsidR="00F37144" w:rsidRPr="002E672A">
              <w:rPr>
                <w:color w:val="000000"/>
                <w:spacing w:val="2"/>
                <w:shd w:val="solid" w:color="000000" w:fill="000000"/>
                <w:fitText w:val="330" w:id="-1440621051"/>
                <w14:textFill>
                  <w14:solidFill>
                    <w14:srgbClr w14:val="000000">
                      <w14:alpha w14:val="100000"/>
                    </w14:srgbClr>
                  </w14:solidFill>
                </w14:textFill>
              </w:rPr>
              <w:t>|</w:t>
            </w:r>
          </w:p>
        </w:tc>
        <w:tc>
          <w:tcPr>
            <w:tcW w:w="727" w:type="pct"/>
            <w:tcBorders>
              <w:bottom w:val="single" w:sz="4" w:space="0" w:color="auto"/>
            </w:tcBorders>
            <w:shd w:val="clear" w:color="auto" w:fill="auto"/>
          </w:tcPr>
          <w:p w14:paraId="5647303C" w14:textId="043FBB3E" w:rsidR="00593C80" w:rsidRPr="00525C12" w:rsidRDefault="00593C80" w:rsidP="00CC065D">
            <w:pPr>
              <w:pStyle w:val="Tabletext"/>
            </w:pPr>
            <w:r w:rsidRPr="00525C12">
              <w:t>$</w:t>
            </w:r>
            <w:r w:rsidR="00F37144" w:rsidRPr="002E672A">
              <w:rPr>
                <w:color w:val="000000"/>
                <w:spacing w:val="52"/>
                <w:shd w:val="solid" w:color="000000" w:fill="000000"/>
                <w:fitText w:val="330" w:id="-1440621050"/>
                <w14:textFill>
                  <w14:solidFill>
                    <w14:srgbClr w14:val="000000">
                      <w14:alpha w14:val="100000"/>
                    </w14:srgbClr>
                  </w14:solidFill>
                </w14:textFill>
              </w:rPr>
              <w:t>|||</w:t>
            </w:r>
            <w:r w:rsidR="00F37144" w:rsidRPr="002E672A">
              <w:rPr>
                <w:color w:val="000000"/>
                <w:spacing w:val="2"/>
                <w:shd w:val="solid" w:color="000000" w:fill="000000"/>
                <w:fitText w:val="330" w:id="-1440621050"/>
                <w14:textFill>
                  <w14:solidFill>
                    <w14:srgbClr w14:val="000000">
                      <w14:alpha w14:val="100000"/>
                    </w14:srgbClr>
                  </w14:solidFill>
                </w14:textFill>
              </w:rPr>
              <w:t>|</w:t>
            </w:r>
          </w:p>
        </w:tc>
        <w:tc>
          <w:tcPr>
            <w:tcW w:w="727" w:type="pct"/>
            <w:tcBorders>
              <w:bottom w:val="single" w:sz="4" w:space="0" w:color="auto"/>
            </w:tcBorders>
            <w:shd w:val="clear" w:color="auto" w:fill="auto"/>
          </w:tcPr>
          <w:p w14:paraId="04126024" w14:textId="5F2FA6C1" w:rsidR="00593C80" w:rsidRPr="00525C12" w:rsidRDefault="00593C80" w:rsidP="00CC065D">
            <w:pPr>
              <w:pStyle w:val="Tabletext"/>
            </w:pPr>
            <w:r w:rsidRPr="00525C12">
              <w:t>$</w:t>
            </w:r>
            <w:r w:rsidR="00F37144" w:rsidRPr="002E672A">
              <w:rPr>
                <w:color w:val="000000"/>
                <w:spacing w:val="52"/>
                <w:shd w:val="solid" w:color="000000" w:fill="000000"/>
                <w:fitText w:val="330" w:id="-1440621049"/>
                <w14:textFill>
                  <w14:solidFill>
                    <w14:srgbClr w14:val="000000">
                      <w14:alpha w14:val="100000"/>
                    </w14:srgbClr>
                  </w14:solidFill>
                </w14:textFill>
              </w:rPr>
              <w:t>|||</w:t>
            </w:r>
            <w:r w:rsidR="00F37144" w:rsidRPr="002E672A">
              <w:rPr>
                <w:color w:val="000000"/>
                <w:spacing w:val="2"/>
                <w:shd w:val="solid" w:color="000000" w:fill="000000"/>
                <w:fitText w:val="330" w:id="-1440621049"/>
                <w14:textFill>
                  <w14:solidFill>
                    <w14:srgbClr w14:val="000000">
                      <w14:alpha w14:val="100000"/>
                    </w14:srgbClr>
                  </w14:solidFill>
                </w14:textFill>
              </w:rPr>
              <w:t>|</w:t>
            </w:r>
          </w:p>
        </w:tc>
      </w:tr>
      <w:tr w:rsidR="00593C80" w:rsidRPr="00525C12" w14:paraId="2D4FE1D4" w14:textId="77777777" w:rsidTr="00B90C0C">
        <w:trPr>
          <w:trHeight w:val="315"/>
        </w:trPr>
        <w:tc>
          <w:tcPr>
            <w:tcW w:w="1365" w:type="pct"/>
            <w:tcBorders>
              <w:bottom w:val="single" w:sz="4" w:space="0" w:color="auto"/>
            </w:tcBorders>
            <w:shd w:val="clear" w:color="auto" w:fill="auto"/>
          </w:tcPr>
          <w:p w14:paraId="04A0651B" w14:textId="77777777" w:rsidR="00593C80" w:rsidRPr="00525C12" w:rsidRDefault="00593C80" w:rsidP="00CC065D">
            <w:pPr>
              <w:pStyle w:val="Tabletext"/>
            </w:pPr>
            <w:r w:rsidRPr="00525C12">
              <w:t>-Co-payments</w:t>
            </w:r>
          </w:p>
        </w:tc>
        <w:tc>
          <w:tcPr>
            <w:tcW w:w="727" w:type="pct"/>
            <w:tcBorders>
              <w:bottom w:val="single" w:sz="4" w:space="0" w:color="auto"/>
            </w:tcBorders>
          </w:tcPr>
          <w:p w14:paraId="18536C17" w14:textId="54F14292" w:rsidR="00593C80" w:rsidRPr="00525C12" w:rsidRDefault="00593C80" w:rsidP="00B90C0C">
            <w:pPr>
              <w:pStyle w:val="Tabletext"/>
            </w:pPr>
            <w:r w:rsidRPr="00525C12">
              <w:t>$</w:t>
            </w:r>
            <w:r w:rsidR="00F37144" w:rsidRPr="00F37144">
              <w:rPr>
                <w:color w:val="000000"/>
                <w:spacing w:val="53"/>
                <w:shd w:val="solid" w:color="000000" w:fill="000000"/>
                <w:fitText w:val="330" w:id="-1440621048"/>
                <w14:textFill>
                  <w14:solidFill>
                    <w14:srgbClr w14:val="000000">
                      <w14:alpha w14:val="100000"/>
                    </w14:srgbClr>
                  </w14:solidFill>
                </w14:textFill>
              </w:rPr>
              <w:t>|||</w:t>
            </w:r>
            <w:r w:rsidR="00F37144" w:rsidRPr="00F37144">
              <w:rPr>
                <w:color w:val="000000"/>
                <w:spacing w:val="1"/>
                <w:shd w:val="solid" w:color="000000" w:fill="000000"/>
                <w:fitText w:val="330" w:id="-1440621048"/>
                <w14:textFill>
                  <w14:solidFill>
                    <w14:srgbClr w14:val="000000">
                      <w14:alpha w14:val="100000"/>
                    </w14:srgbClr>
                  </w14:solidFill>
                </w14:textFill>
              </w:rPr>
              <w:t>|</w:t>
            </w:r>
          </w:p>
        </w:tc>
        <w:tc>
          <w:tcPr>
            <w:tcW w:w="727" w:type="pct"/>
            <w:tcBorders>
              <w:bottom w:val="single" w:sz="4" w:space="0" w:color="auto"/>
            </w:tcBorders>
            <w:shd w:val="clear" w:color="auto" w:fill="auto"/>
          </w:tcPr>
          <w:p w14:paraId="5366796F" w14:textId="559A395C" w:rsidR="00593C80" w:rsidRPr="00525C12" w:rsidRDefault="00593C80" w:rsidP="00CC065D">
            <w:pPr>
              <w:pStyle w:val="Tabletext"/>
            </w:pPr>
            <w:r w:rsidRPr="00525C12">
              <w:t>$</w:t>
            </w:r>
            <w:r w:rsidR="00F37144" w:rsidRPr="00F37144">
              <w:rPr>
                <w:color w:val="000000"/>
                <w:spacing w:val="53"/>
                <w:shd w:val="solid" w:color="000000" w:fill="000000"/>
                <w:fitText w:val="330" w:id="-1440621047"/>
                <w14:textFill>
                  <w14:solidFill>
                    <w14:srgbClr w14:val="000000">
                      <w14:alpha w14:val="100000"/>
                    </w14:srgbClr>
                  </w14:solidFill>
                </w14:textFill>
              </w:rPr>
              <w:t>|||</w:t>
            </w:r>
            <w:r w:rsidR="00F37144" w:rsidRPr="00F37144">
              <w:rPr>
                <w:color w:val="000000"/>
                <w:spacing w:val="1"/>
                <w:shd w:val="solid" w:color="000000" w:fill="000000"/>
                <w:fitText w:val="330" w:id="-1440621047"/>
                <w14:textFill>
                  <w14:solidFill>
                    <w14:srgbClr w14:val="000000">
                      <w14:alpha w14:val="100000"/>
                    </w14:srgbClr>
                  </w14:solidFill>
                </w14:textFill>
              </w:rPr>
              <w:t>|</w:t>
            </w:r>
          </w:p>
        </w:tc>
        <w:tc>
          <w:tcPr>
            <w:tcW w:w="727" w:type="pct"/>
            <w:tcBorders>
              <w:bottom w:val="single" w:sz="4" w:space="0" w:color="auto"/>
            </w:tcBorders>
            <w:shd w:val="clear" w:color="auto" w:fill="auto"/>
          </w:tcPr>
          <w:p w14:paraId="1D4D7151" w14:textId="4B61411A" w:rsidR="00593C80" w:rsidRPr="00525C12" w:rsidRDefault="00593C80" w:rsidP="00CC065D">
            <w:pPr>
              <w:pStyle w:val="Tabletext"/>
            </w:pPr>
            <w:r w:rsidRPr="00525C12">
              <w:t>$</w:t>
            </w:r>
            <w:r w:rsidR="00F37144" w:rsidRPr="00F37144">
              <w:rPr>
                <w:color w:val="000000"/>
                <w:spacing w:val="53"/>
                <w:shd w:val="solid" w:color="000000" w:fill="000000"/>
                <w:fitText w:val="330" w:id="-1440621046"/>
                <w14:textFill>
                  <w14:solidFill>
                    <w14:srgbClr w14:val="000000">
                      <w14:alpha w14:val="100000"/>
                    </w14:srgbClr>
                  </w14:solidFill>
                </w14:textFill>
              </w:rPr>
              <w:t>|||</w:t>
            </w:r>
            <w:r w:rsidR="00F37144" w:rsidRPr="00F37144">
              <w:rPr>
                <w:color w:val="000000"/>
                <w:spacing w:val="1"/>
                <w:shd w:val="solid" w:color="000000" w:fill="000000"/>
                <w:fitText w:val="330" w:id="-1440621046"/>
                <w14:textFill>
                  <w14:solidFill>
                    <w14:srgbClr w14:val="000000">
                      <w14:alpha w14:val="100000"/>
                    </w14:srgbClr>
                  </w14:solidFill>
                </w14:textFill>
              </w:rPr>
              <w:t>|</w:t>
            </w:r>
          </w:p>
        </w:tc>
        <w:tc>
          <w:tcPr>
            <w:tcW w:w="727" w:type="pct"/>
            <w:tcBorders>
              <w:bottom w:val="single" w:sz="4" w:space="0" w:color="auto"/>
            </w:tcBorders>
            <w:shd w:val="clear" w:color="auto" w:fill="auto"/>
          </w:tcPr>
          <w:p w14:paraId="3F00E9AC" w14:textId="350EB852" w:rsidR="00593C80" w:rsidRPr="00525C12" w:rsidRDefault="00593C80" w:rsidP="00CC065D">
            <w:pPr>
              <w:pStyle w:val="Tabletext"/>
            </w:pPr>
            <w:r w:rsidRPr="00525C12">
              <w:t>$</w:t>
            </w:r>
            <w:r w:rsidR="00F37144" w:rsidRPr="00F37144">
              <w:rPr>
                <w:color w:val="000000"/>
                <w:spacing w:val="53"/>
                <w:shd w:val="solid" w:color="000000" w:fill="000000"/>
                <w:fitText w:val="330" w:id="-1440621045"/>
                <w14:textFill>
                  <w14:solidFill>
                    <w14:srgbClr w14:val="000000">
                      <w14:alpha w14:val="100000"/>
                    </w14:srgbClr>
                  </w14:solidFill>
                </w14:textFill>
              </w:rPr>
              <w:t>|||</w:t>
            </w:r>
            <w:r w:rsidR="00F37144" w:rsidRPr="00F37144">
              <w:rPr>
                <w:color w:val="000000"/>
                <w:spacing w:val="1"/>
                <w:shd w:val="solid" w:color="000000" w:fill="000000"/>
                <w:fitText w:val="330" w:id="-1440621045"/>
                <w14:textFill>
                  <w14:solidFill>
                    <w14:srgbClr w14:val="000000">
                      <w14:alpha w14:val="100000"/>
                    </w14:srgbClr>
                  </w14:solidFill>
                </w14:textFill>
              </w:rPr>
              <w:t>|</w:t>
            </w:r>
          </w:p>
        </w:tc>
        <w:tc>
          <w:tcPr>
            <w:tcW w:w="727" w:type="pct"/>
            <w:tcBorders>
              <w:bottom w:val="single" w:sz="4" w:space="0" w:color="auto"/>
            </w:tcBorders>
            <w:shd w:val="clear" w:color="auto" w:fill="auto"/>
          </w:tcPr>
          <w:p w14:paraId="21113CA2" w14:textId="2B3BBC54" w:rsidR="00593C80" w:rsidRPr="00525C12" w:rsidRDefault="00593C80" w:rsidP="00CC065D">
            <w:pPr>
              <w:pStyle w:val="Tabletext"/>
            </w:pPr>
            <w:r w:rsidRPr="00525C12">
              <w:t>$</w:t>
            </w:r>
            <w:r w:rsidR="00F37144" w:rsidRPr="00F37144">
              <w:rPr>
                <w:color w:val="000000"/>
                <w:spacing w:val="53"/>
                <w:shd w:val="solid" w:color="000000" w:fill="000000"/>
                <w:fitText w:val="330" w:id="-1440621044"/>
                <w14:textFill>
                  <w14:solidFill>
                    <w14:srgbClr w14:val="000000">
                      <w14:alpha w14:val="100000"/>
                    </w14:srgbClr>
                  </w14:solidFill>
                </w14:textFill>
              </w:rPr>
              <w:t>|||</w:t>
            </w:r>
            <w:r w:rsidR="00F37144" w:rsidRPr="00F37144">
              <w:rPr>
                <w:color w:val="000000"/>
                <w:spacing w:val="1"/>
                <w:shd w:val="solid" w:color="000000" w:fill="000000"/>
                <w:fitText w:val="330" w:id="-1440621044"/>
                <w14:textFill>
                  <w14:solidFill>
                    <w14:srgbClr w14:val="000000">
                      <w14:alpha w14:val="100000"/>
                    </w14:srgbClr>
                  </w14:solidFill>
                </w14:textFill>
              </w:rPr>
              <w:t>|</w:t>
            </w:r>
          </w:p>
        </w:tc>
      </w:tr>
      <w:tr w:rsidR="00593C80" w:rsidRPr="00525C12" w14:paraId="27994183" w14:textId="77777777" w:rsidTr="00F37144">
        <w:trPr>
          <w:trHeight w:val="315"/>
        </w:trPr>
        <w:tc>
          <w:tcPr>
            <w:tcW w:w="1365" w:type="pct"/>
            <w:tcBorders>
              <w:left w:val="single" w:sz="4" w:space="0" w:color="auto"/>
              <w:right w:val="nil"/>
            </w:tcBorders>
            <w:shd w:val="clear" w:color="auto" w:fill="auto"/>
          </w:tcPr>
          <w:p w14:paraId="6C9746B9" w14:textId="77777777" w:rsidR="00593C80" w:rsidRPr="00525C12" w:rsidRDefault="00593C80" w:rsidP="00CC065D">
            <w:pPr>
              <w:pStyle w:val="Tabletext"/>
            </w:pPr>
            <w:r w:rsidRPr="00525C12">
              <w:t>Increased uptake</w:t>
            </w:r>
            <w:r w:rsidRPr="00525C12">
              <w:br/>
              <w:t>(10% Y1 to 20% Y3)</w:t>
            </w:r>
          </w:p>
        </w:tc>
        <w:tc>
          <w:tcPr>
            <w:tcW w:w="727" w:type="pct"/>
            <w:tcBorders>
              <w:left w:val="nil"/>
              <w:bottom w:val="single" w:sz="4" w:space="0" w:color="auto"/>
              <w:right w:val="nil"/>
            </w:tcBorders>
          </w:tcPr>
          <w:p w14:paraId="028116B4"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2D50B5A8"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0C55C5B4"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518E4270" w14:textId="77777777" w:rsidR="00593C80" w:rsidRPr="00525C12" w:rsidRDefault="00593C80" w:rsidP="00CC065D">
            <w:pPr>
              <w:pStyle w:val="Tabletext"/>
            </w:pPr>
          </w:p>
        </w:tc>
        <w:tc>
          <w:tcPr>
            <w:tcW w:w="727" w:type="pct"/>
            <w:tcBorders>
              <w:left w:val="nil"/>
              <w:bottom w:val="single" w:sz="4" w:space="0" w:color="auto"/>
              <w:right w:val="single" w:sz="4" w:space="0" w:color="auto"/>
            </w:tcBorders>
            <w:shd w:val="clear" w:color="auto" w:fill="auto"/>
          </w:tcPr>
          <w:p w14:paraId="5997976E" w14:textId="77777777" w:rsidR="00593C80" w:rsidRPr="00525C12" w:rsidRDefault="00593C80" w:rsidP="00CC065D">
            <w:pPr>
              <w:pStyle w:val="Tabletext"/>
            </w:pPr>
          </w:p>
        </w:tc>
      </w:tr>
      <w:tr w:rsidR="00B90C0C" w:rsidRPr="00525C12" w14:paraId="6F4ACD2A" w14:textId="77777777" w:rsidTr="00F37144">
        <w:trPr>
          <w:trHeight w:val="315"/>
        </w:trPr>
        <w:tc>
          <w:tcPr>
            <w:tcW w:w="1365" w:type="pct"/>
            <w:shd w:val="clear" w:color="auto" w:fill="auto"/>
          </w:tcPr>
          <w:p w14:paraId="3D72FD4E" w14:textId="77777777" w:rsidR="00B90C0C" w:rsidRPr="00525C12" w:rsidRDefault="00B90C0C" w:rsidP="00B90C0C">
            <w:pPr>
              <w:pStyle w:val="Tabletext"/>
            </w:pPr>
            <w:r w:rsidRPr="00525C12">
              <w:t>TUWA services</w:t>
            </w:r>
          </w:p>
        </w:tc>
        <w:tc>
          <w:tcPr>
            <w:tcW w:w="727" w:type="pct"/>
            <w:shd w:val="solid" w:color="000000" w:fill="000000"/>
          </w:tcPr>
          <w:p w14:paraId="7F6C7472" w14:textId="0C978FBD" w:rsidR="00B90C0C" w:rsidRPr="00F65F8E" w:rsidRDefault="00F37144" w:rsidP="00B90C0C">
            <w:pPr>
              <w:pStyle w:val="Tabletext"/>
              <w:rPr>
                <w:highlight w:val="yellow"/>
              </w:rPr>
            </w:pPr>
            <w:r w:rsidRPr="00F37144">
              <w:rPr>
                <w:color w:val="000000"/>
                <w:spacing w:val="53"/>
                <w:fitText w:val="330" w:id="-1440621043"/>
                <w14:textFill>
                  <w14:solidFill>
                    <w14:srgbClr w14:val="000000">
                      <w14:alpha w14:val="100000"/>
                    </w14:srgbClr>
                  </w14:solidFill>
                </w14:textFill>
              </w:rPr>
              <w:t>|||</w:t>
            </w:r>
            <w:r w:rsidRPr="00F37144">
              <w:rPr>
                <w:color w:val="000000"/>
                <w:spacing w:val="1"/>
                <w:fitText w:val="330" w:id="-1440621043"/>
                <w14:textFill>
                  <w14:solidFill>
                    <w14:srgbClr w14:val="000000">
                      <w14:alpha w14:val="100000"/>
                    </w14:srgbClr>
                  </w14:solidFill>
                </w14:textFill>
              </w:rPr>
              <w:t>|</w:t>
            </w:r>
          </w:p>
        </w:tc>
        <w:tc>
          <w:tcPr>
            <w:tcW w:w="727" w:type="pct"/>
            <w:shd w:val="solid" w:color="000000" w:fill="000000"/>
          </w:tcPr>
          <w:p w14:paraId="7EBC34D1" w14:textId="64D7A2DE" w:rsidR="00B90C0C" w:rsidRPr="00F65F8E" w:rsidRDefault="00F37144" w:rsidP="00B90C0C">
            <w:pPr>
              <w:pStyle w:val="Tabletext"/>
              <w:rPr>
                <w:highlight w:val="yellow"/>
              </w:rPr>
            </w:pPr>
            <w:r w:rsidRPr="00F37144">
              <w:rPr>
                <w:color w:val="000000"/>
                <w:spacing w:val="53"/>
                <w:fitText w:val="330" w:id="-1440621042"/>
                <w14:textFill>
                  <w14:solidFill>
                    <w14:srgbClr w14:val="000000">
                      <w14:alpha w14:val="100000"/>
                    </w14:srgbClr>
                  </w14:solidFill>
                </w14:textFill>
              </w:rPr>
              <w:t>|||</w:t>
            </w:r>
            <w:r w:rsidRPr="00F37144">
              <w:rPr>
                <w:color w:val="000000"/>
                <w:spacing w:val="1"/>
                <w:fitText w:val="330" w:id="-1440621042"/>
                <w14:textFill>
                  <w14:solidFill>
                    <w14:srgbClr w14:val="000000">
                      <w14:alpha w14:val="100000"/>
                    </w14:srgbClr>
                  </w14:solidFill>
                </w14:textFill>
              </w:rPr>
              <w:t>|</w:t>
            </w:r>
          </w:p>
        </w:tc>
        <w:tc>
          <w:tcPr>
            <w:tcW w:w="727" w:type="pct"/>
            <w:shd w:val="solid" w:color="000000" w:fill="000000"/>
          </w:tcPr>
          <w:p w14:paraId="15433C6D" w14:textId="272F54AD" w:rsidR="00B90C0C" w:rsidRPr="00F65F8E" w:rsidRDefault="00F37144" w:rsidP="00B90C0C">
            <w:pPr>
              <w:pStyle w:val="Tabletext"/>
              <w:rPr>
                <w:highlight w:val="yellow"/>
              </w:rPr>
            </w:pPr>
            <w:r w:rsidRPr="00F37144">
              <w:rPr>
                <w:color w:val="000000"/>
                <w:spacing w:val="53"/>
                <w:fitText w:val="330" w:id="-1440621041"/>
                <w14:textFill>
                  <w14:solidFill>
                    <w14:srgbClr w14:val="000000">
                      <w14:alpha w14:val="100000"/>
                    </w14:srgbClr>
                  </w14:solidFill>
                </w14:textFill>
              </w:rPr>
              <w:t>|||</w:t>
            </w:r>
            <w:r w:rsidRPr="00F37144">
              <w:rPr>
                <w:color w:val="000000"/>
                <w:spacing w:val="1"/>
                <w:fitText w:val="330" w:id="-1440621041"/>
                <w14:textFill>
                  <w14:solidFill>
                    <w14:srgbClr w14:val="000000">
                      <w14:alpha w14:val="100000"/>
                    </w14:srgbClr>
                  </w14:solidFill>
                </w14:textFill>
              </w:rPr>
              <w:t>|</w:t>
            </w:r>
          </w:p>
        </w:tc>
        <w:tc>
          <w:tcPr>
            <w:tcW w:w="727" w:type="pct"/>
            <w:shd w:val="solid" w:color="000000" w:fill="000000"/>
          </w:tcPr>
          <w:p w14:paraId="4F71D6DF" w14:textId="21D6B7E2" w:rsidR="00B90C0C" w:rsidRPr="00F65F8E" w:rsidRDefault="00F37144" w:rsidP="00B90C0C">
            <w:pPr>
              <w:pStyle w:val="Tabletext"/>
              <w:rPr>
                <w:highlight w:val="yellow"/>
              </w:rPr>
            </w:pPr>
            <w:r w:rsidRPr="00F37144">
              <w:rPr>
                <w:color w:val="000000"/>
                <w:spacing w:val="53"/>
                <w:fitText w:val="330" w:id="-1440621040"/>
                <w14:textFill>
                  <w14:solidFill>
                    <w14:srgbClr w14:val="000000">
                      <w14:alpha w14:val="100000"/>
                    </w14:srgbClr>
                  </w14:solidFill>
                </w14:textFill>
              </w:rPr>
              <w:t>|||</w:t>
            </w:r>
            <w:r w:rsidRPr="00F37144">
              <w:rPr>
                <w:color w:val="000000"/>
                <w:spacing w:val="1"/>
                <w:fitText w:val="330" w:id="-1440621040"/>
                <w14:textFill>
                  <w14:solidFill>
                    <w14:srgbClr w14:val="000000">
                      <w14:alpha w14:val="100000"/>
                    </w14:srgbClr>
                  </w14:solidFill>
                </w14:textFill>
              </w:rPr>
              <w:t>|</w:t>
            </w:r>
          </w:p>
        </w:tc>
        <w:tc>
          <w:tcPr>
            <w:tcW w:w="727" w:type="pct"/>
            <w:shd w:val="solid" w:color="000000" w:fill="000000"/>
          </w:tcPr>
          <w:p w14:paraId="5D4D0878" w14:textId="78E017A5" w:rsidR="00B90C0C" w:rsidRPr="00F65F8E" w:rsidRDefault="00F37144" w:rsidP="00B90C0C">
            <w:pPr>
              <w:pStyle w:val="Tabletext"/>
              <w:rPr>
                <w:highlight w:val="yellow"/>
              </w:rPr>
            </w:pPr>
            <w:r w:rsidRPr="00F37144">
              <w:rPr>
                <w:color w:val="000000"/>
                <w:spacing w:val="53"/>
                <w:fitText w:val="330" w:id="-1440621056"/>
                <w14:textFill>
                  <w14:solidFill>
                    <w14:srgbClr w14:val="000000">
                      <w14:alpha w14:val="100000"/>
                    </w14:srgbClr>
                  </w14:solidFill>
                </w14:textFill>
              </w:rPr>
              <w:t>|||</w:t>
            </w:r>
            <w:r w:rsidRPr="00F37144">
              <w:rPr>
                <w:color w:val="000000"/>
                <w:spacing w:val="1"/>
                <w:fitText w:val="330" w:id="-1440621056"/>
                <w14:textFill>
                  <w14:solidFill>
                    <w14:srgbClr w14:val="000000">
                      <w14:alpha w14:val="100000"/>
                    </w14:srgbClr>
                  </w14:solidFill>
                </w14:textFill>
              </w:rPr>
              <w:t>|</w:t>
            </w:r>
          </w:p>
        </w:tc>
      </w:tr>
      <w:tr w:rsidR="00593C80" w:rsidRPr="00525C12" w14:paraId="0B293C42" w14:textId="77777777" w:rsidTr="00B90C0C">
        <w:trPr>
          <w:trHeight w:val="315"/>
        </w:trPr>
        <w:tc>
          <w:tcPr>
            <w:tcW w:w="1365" w:type="pct"/>
            <w:shd w:val="clear" w:color="auto" w:fill="auto"/>
          </w:tcPr>
          <w:p w14:paraId="23ADC1D7" w14:textId="77777777" w:rsidR="00593C80" w:rsidRPr="00525C12" w:rsidRDefault="00593C80" w:rsidP="00CC065D">
            <w:pPr>
              <w:pStyle w:val="Tabletext"/>
            </w:pPr>
            <w:r w:rsidRPr="00525C12">
              <w:t>Net cost of services</w:t>
            </w:r>
          </w:p>
        </w:tc>
        <w:tc>
          <w:tcPr>
            <w:tcW w:w="727" w:type="pct"/>
          </w:tcPr>
          <w:p w14:paraId="5BF21910" w14:textId="33C34760" w:rsidR="00593C80" w:rsidRPr="00525C12" w:rsidRDefault="00593C80" w:rsidP="00CC065D">
            <w:pPr>
              <w:pStyle w:val="Tabletext"/>
            </w:pPr>
            <w:r w:rsidRPr="00525C12">
              <w:t>$</w:t>
            </w:r>
            <w:r w:rsidR="00F37144" w:rsidRPr="00F37144">
              <w:rPr>
                <w:color w:val="000000"/>
                <w:spacing w:val="53"/>
                <w:shd w:val="solid" w:color="000000" w:fill="000000"/>
                <w:fitText w:val="330" w:id="-1440621055"/>
                <w14:textFill>
                  <w14:solidFill>
                    <w14:srgbClr w14:val="000000">
                      <w14:alpha w14:val="100000"/>
                    </w14:srgbClr>
                  </w14:solidFill>
                </w14:textFill>
              </w:rPr>
              <w:t>|||</w:t>
            </w:r>
            <w:r w:rsidR="00F37144" w:rsidRPr="00F37144">
              <w:rPr>
                <w:color w:val="000000"/>
                <w:spacing w:val="1"/>
                <w:shd w:val="solid" w:color="000000" w:fill="000000"/>
                <w:fitText w:val="330" w:id="-1440621055"/>
                <w14:textFill>
                  <w14:solidFill>
                    <w14:srgbClr w14:val="000000">
                      <w14:alpha w14:val="100000"/>
                    </w14:srgbClr>
                  </w14:solidFill>
                </w14:textFill>
              </w:rPr>
              <w:t>|</w:t>
            </w:r>
          </w:p>
        </w:tc>
        <w:tc>
          <w:tcPr>
            <w:tcW w:w="727" w:type="pct"/>
            <w:shd w:val="clear" w:color="auto" w:fill="auto"/>
          </w:tcPr>
          <w:p w14:paraId="71B87159" w14:textId="07774310" w:rsidR="00593C80" w:rsidRPr="00525C12" w:rsidRDefault="00593C80" w:rsidP="00CC065D">
            <w:pPr>
              <w:pStyle w:val="Tabletext"/>
            </w:pPr>
            <w:r w:rsidRPr="00525C12">
              <w:t>$</w:t>
            </w:r>
            <w:r w:rsidR="00F37144" w:rsidRPr="00F37144">
              <w:rPr>
                <w:color w:val="000000"/>
                <w:spacing w:val="53"/>
                <w:shd w:val="solid" w:color="000000" w:fill="000000"/>
                <w:fitText w:val="330" w:id="-1440621054"/>
                <w14:textFill>
                  <w14:solidFill>
                    <w14:srgbClr w14:val="000000">
                      <w14:alpha w14:val="100000"/>
                    </w14:srgbClr>
                  </w14:solidFill>
                </w14:textFill>
              </w:rPr>
              <w:t>|||</w:t>
            </w:r>
            <w:r w:rsidR="00F37144" w:rsidRPr="00F37144">
              <w:rPr>
                <w:color w:val="000000"/>
                <w:spacing w:val="1"/>
                <w:shd w:val="solid" w:color="000000" w:fill="000000"/>
                <w:fitText w:val="330" w:id="-1440621054"/>
                <w14:textFill>
                  <w14:solidFill>
                    <w14:srgbClr w14:val="000000">
                      <w14:alpha w14:val="100000"/>
                    </w14:srgbClr>
                  </w14:solidFill>
                </w14:textFill>
              </w:rPr>
              <w:t>|</w:t>
            </w:r>
          </w:p>
        </w:tc>
        <w:tc>
          <w:tcPr>
            <w:tcW w:w="727" w:type="pct"/>
            <w:shd w:val="clear" w:color="auto" w:fill="auto"/>
          </w:tcPr>
          <w:p w14:paraId="4BE14ACF" w14:textId="6259AF5F" w:rsidR="00593C80" w:rsidRPr="00525C12" w:rsidRDefault="00593C80" w:rsidP="00CC065D">
            <w:pPr>
              <w:pStyle w:val="Tabletext"/>
            </w:pPr>
            <w:r w:rsidRPr="00525C12">
              <w:t>$</w:t>
            </w:r>
            <w:r w:rsidR="00F37144" w:rsidRPr="00F37144">
              <w:rPr>
                <w:color w:val="000000"/>
                <w:spacing w:val="53"/>
                <w:shd w:val="solid" w:color="000000" w:fill="000000"/>
                <w:fitText w:val="330" w:id="-1440621053"/>
                <w14:textFill>
                  <w14:solidFill>
                    <w14:srgbClr w14:val="000000">
                      <w14:alpha w14:val="100000"/>
                    </w14:srgbClr>
                  </w14:solidFill>
                </w14:textFill>
              </w:rPr>
              <w:t>|||</w:t>
            </w:r>
            <w:r w:rsidR="00F37144" w:rsidRPr="00F37144">
              <w:rPr>
                <w:color w:val="000000"/>
                <w:spacing w:val="1"/>
                <w:shd w:val="solid" w:color="000000" w:fill="000000"/>
                <w:fitText w:val="330" w:id="-1440621053"/>
                <w14:textFill>
                  <w14:solidFill>
                    <w14:srgbClr w14:val="000000">
                      <w14:alpha w14:val="100000"/>
                    </w14:srgbClr>
                  </w14:solidFill>
                </w14:textFill>
              </w:rPr>
              <w:t>|</w:t>
            </w:r>
          </w:p>
        </w:tc>
        <w:tc>
          <w:tcPr>
            <w:tcW w:w="727" w:type="pct"/>
            <w:shd w:val="clear" w:color="auto" w:fill="auto"/>
          </w:tcPr>
          <w:p w14:paraId="1CFFBB32" w14:textId="5706C9CA" w:rsidR="00593C80" w:rsidRPr="00525C12" w:rsidRDefault="00593C80" w:rsidP="00CC065D">
            <w:pPr>
              <w:pStyle w:val="Tabletext"/>
            </w:pPr>
            <w:r w:rsidRPr="00525C12">
              <w:t>$</w:t>
            </w:r>
            <w:r w:rsidR="00F37144" w:rsidRPr="00F37144">
              <w:rPr>
                <w:color w:val="000000"/>
                <w:spacing w:val="53"/>
                <w:shd w:val="solid" w:color="000000" w:fill="000000"/>
                <w:fitText w:val="330" w:id="-1440621052"/>
                <w14:textFill>
                  <w14:solidFill>
                    <w14:srgbClr w14:val="000000">
                      <w14:alpha w14:val="100000"/>
                    </w14:srgbClr>
                  </w14:solidFill>
                </w14:textFill>
              </w:rPr>
              <w:t>|||</w:t>
            </w:r>
            <w:r w:rsidR="00F37144" w:rsidRPr="00F37144">
              <w:rPr>
                <w:color w:val="000000"/>
                <w:spacing w:val="1"/>
                <w:shd w:val="solid" w:color="000000" w:fill="000000"/>
                <w:fitText w:val="330" w:id="-1440621052"/>
                <w14:textFill>
                  <w14:solidFill>
                    <w14:srgbClr w14:val="000000">
                      <w14:alpha w14:val="100000"/>
                    </w14:srgbClr>
                  </w14:solidFill>
                </w14:textFill>
              </w:rPr>
              <w:t>|</w:t>
            </w:r>
          </w:p>
        </w:tc>
        <w:tc>
          <w:tcPr>
            <w:tcW w:w="727" w:type="pct"/>
            <w:shd w:val="clear" w:color="auto" w:fill="auto"/>
          </w:tcPr>
          <w:p w14:paraId="19BD3865" w14:textId="3D205010" w:rsidR="00593C80" w:rsidRPr="00525C12" w:rsidRDefault="00593C80" w:rsidP="00CC065D">
            <w:pPr>
              <w:pStyle w:val="Tabletext"/>
            </w:pPr>
            <w:r w:rsidRPr="00525C12">
              <w:t>$</w:t>
            </w:r>
            <w:r w:rsidR="00F37144" w:rsidRPr="00F37144">
              <w:rPr>
                <w:color w:val="000000"/>
                <w:spacing w:val="53"/>
                <w:shd w:val="solid" w:color="000000" w:fill="000000"/>
                <w:fitText w:val="330" w:id="-1440621051"/>
                <w14:textFill>
                  <w14:solidFill>
                    <w14:srgbClr w14:val="000000">
                      <w14:alpha w14:val="100000"/>
                    </w14:srgbClr>
                  </w14:solidFill>
                </w14:textFill>
              </w:rPr>
              <w:t>|||</w:t>
            </w:r>
            <w:r w:rsidR="00F37144" w:rsidRPr="00F37144">
              <w:rPr>
                <w:color w:val="000000"/>
                <w:spacing w:val="1"/>
                <w:shd w:val="solid" w:color="000000" w:fill="000000"/>
                <w:fitText w:val="330" w:id="-1440621051"/>
                <w14:textFill>
                  <w14:solidFill>
                    <w14:srgbClr w14:val="000000">
                      <w14:alpha w14:val="100000"/>
                    </w14:srgbClr>
                  </w14:solidFill>
                </w14:textFill>
              </w:rPr>
              <w:t>|</w:t>
            </w:r>
          </w:p>
        </w:tc>
      </w:tr>
      <w:tr w:rsidR="00593C80" w:rsidRPr="00525C12" w14:paraId="1193397B" w14:textId="77777777" w:rsidTr="00B90C0C">
        <w:trPr>
          <w:trHeight w:val="315"/>
        </w:trPr>
        <w:tc>
          <w:tcPr>
            <w:tcW w:w="1365" w:type="pct"/>
            <w:shd w:val="clear" w:color="auto" w:fill="auto"/>
          </w:tcPr>
          <w:p w14:paraId="47F960FB" w14:textId="77777777" w:rsidR="00593C80" w:rsidRPr="00525C12" w:rsidRDefault="00593C80" w:rsidP="00CC065D">
            <w:pPr>
              <w:pStyle w:val="Tabletext"/>
            </w:pPr>
            <w:r w:rsidRPr="00525C12">
              <w:t>-MBS costs (75% rebate)</w:t>
            </w:r>
          </w:p>
        </w:tc>
        <w:tc>
          <w:tcPr>
            <w:tcW w:w="727" w:type="pct"/>
          </w:tcPr>
          <w:p w14:paraId="450A4F15" w14:textId="5600534B" w:rsidR="00593C80" w:rsidRPr="00525C12" w:rsidRDefault="00593C80" w:rsidP="00CC065D">
            <w:pPr>
              <w:pStyle w:val="Tabletext"/>
            </w:pPr>
            <w:r w:rsidRPr="00525C12">
              <w:t>$</w:t>
            </w:r>
            <w:r w:rsidR="00F37144" w:rsidRPr="00F37144">
              <w:rPr>
                <w:color w:val="000000"/>
                <w:spacing w:val="53"/>
                <w:shd w:val="solid" w:color="000000" w:fill="000000"/>
                <w:fitText w:val="330" w:id="-1440621050"/>
                <w14:textFill>
                  <w14:solidFill>
                    <w14:srgbClr w14:val="000000">
                      <w14:alpha w14:val="100000"/>
                    </w14:srgbClr>
                  </w14:solidFill>
                </w14:textFill>
              </w:rPr>
              <w:t>|||</w:t>
            </w:r>
            <w:r w:rsidR="00F37144" w:rsidRPr="00F37144">
              <w:rPr>
                <w:color w:val="000000"/>
                <w:spacing w:val="1"/>
                <w:shd w:val="solid" w:color="000000" w:fill="000000"/>
                <w:fitText w:val="330" w:id="-1440621050"/>
                <w14:textFill>
                  <w14:solidFill>
                    <w14:srgbClr w14:val="000000">
                      <w14:alpha w14:val="100000"/>
                    </w14:srgbClr>
                  </w14:solidFill>
                </w14:textFill>
              </w:rPr>
              <w:t>|</w:t>
            </w:r>
          </w:p>
        </w:tc>
        <w:tc>
          <w:tcPr>
            <w:tcW w:w="727" w:type="pct"/>
            <w:shd w:val="clear" w:color="auto" w:fill="auto"/>
          </w:tcPr>
          <w:p w14:paraId="3788A090" w14:textId="394167F0" w:rsidR="00593C80" w:rsidRPr="00525C12" w:rsidRDefault="00593C80" w:rsidP="00CC065D">
            <w:pPr>
              <w:pStyle w:val="Tabletext"/>
            </w:pPr>
            <w:r w:rsidRPr="00525C12">
              <w:t>$</w:t>
            </w:r>
            <w:r w:rsidR="00F37144" w:rsidRPr="00F37144">
              <w:rPr>
                <w:color w:val="000000"/>
                <w:spacing w:val="53"/>
                <w:shd w:val="solid" w:color="000000" w:fill="000000"/>
                <w:fitText w:val="330" w:id="-1440621049"/>
                <w14:textFill>
                  <w14:solidFill>
                    <w14:srgbClr w14:val="000000">
                      <w14:alpha w14:val="100000"/>
                    </w14:srgbClr>
                  </w14:solidFill>
                </w14:textFill>
              </w:rPr>
              <w:t>|||</w:t>
            </w:r>
            <w:r w:rsidR="00F37144" w:rsidRPr="00F37144">
              <w:rPr>
                <w:color w:val="000000"/>
                <w:spacing w:val="1"/>
                <w:shd w:val="solid" w:color="000000" w:fill="000000"/>
                <w:fitText w:val="330" w:id="-1440621049"/>
                <w14:textFill>
                  <w14:solidFill>
                    <w14:srgbClr w14:val="000000">
                      <w14:alpha w14:val="100000"/>
                    </w14:srgbClr>
                  </w14:solidFill>
                </w14:textFill>
              </w:rPr>
              <w:t>|</w:t>
            </w:r>
            <w:r w:rsidRPr="00525C12">
              <w:t>1</w:t>
            </w:r>
          </w:p>
        </w:tc>
        <w:tc>
          <w:tcPr>
            <w:tcW w:w="727" w:type="pct"/>
            <w:shd w:val="clear" w:color="auto" w:fill="auto"/>
          </w:tcPr>
          <w:p w14:paraId="0F84762E" w14:textId="170688E0" w:rsidR="00593C80" w:rsidRPr="00525C12" w:rsidRDefault="00593C80" w:rsidP="00CC065D">
            <w:pPr>
              <w:pStyle w:val="Tabletext"/>
            </w:pPr>
            <w:r w:rsidRPr="00525C12">
              <w:t>$</w:t>
            </w:r>
            <w:r w:rsidR="00F37144" w:rsidRPr="00F37144">
              <w:rPr>
                <w:color w:val="000000"/>
                <w:spacing w:val="53"/>
                <w:shd w:val="solid" w:color="000000" w:fill="000000"/>
                <w:fitText w:val="330" w:id="-1440621048"/>
                <w14:textFill>
                  <w14:solidFill>
                    <w14:srgbClr w14:val="000000">
                      <w14:alpha w14:val="100000"/>
                    </w14:srgbClr>
                  </w14:solidFill>
                </w14:textFill>
              </w:rPr>
              <w:t>|||</w:t>
            </w:r>
            <w:r w:rsidR="00F37144" w:rsidRPr="00F37144">
              <w:rPr>
                <w:color w:val="000000"/>
                <w:spacing w:val="1"/>
                <w:shd w:val="solid" w:color="000000" w:fill="000000"/>
                <w:fitText w:val="330" w:id="-1440621048"/>
                <w14:textFill>
                  <w14:solidFill>
                    <w14:srgbClr w14:val="000000">
                      <w14:alpha w14:val="100000"/>
                    </w14:srgbClr>
                  </w14:solidFill>
                </w14:textFill>
              </w:rPr>
              <w:t>|</w:t>
            </w:r>
          </w:p>
        </w:tc>
        <w:tc>
          <w:tcPr>
            <w:tcW w:w="727" w:type="pct"/>
            <w:shd w:val="clear" w:color="auto" w:fill="auto"/>
          </w:tcPr>
          <w:p w14:paraId="67B66939" w14:textId="6044BA95" w:rsidR="00593C80" w:rsidRPr="00525C12" w:rsidRDefault="00593C80" w:rsidP="00CC065D">
            <w:pPr>
              <w:pStyle w:val="Tabletext"/>
            </w:pPr>
            <w:r w:rsidRPr="00525C12">
              <w:t>$</w:t>
            </w:r>
            <w:r w:rsidR="00F37144" w:rsidRPr="00F37144">
              <w:rPr>
                <w:color w:val="000000"/>
                <w:spacing w:val="53"/>
                <w:shd w:val="solid" w:color="000000" w:fill="000000"/>
                <w:fitText w:val="330" w:id="-1440621047"/>
                <w14:textFill>
                  <w14:solidFill>
                    <w14:srgbClr w14:val="000000">
                      <w14:alpha w14:val="100000"/>
                    </w14:srgbClr>
                  </w14:solidFill>
                </w14:textFill>
              </w:rPr>
              <w:t>|||</w:t>
            </w:r>
            <w:r w:rsidR="00F37144" w:rsidRPr="00F37144">
              <w:rPr>
                <w:color w:val="000000"/>
                <w:spacing w:val="1"/>
                <w:shd w:val="solid" w:color="000000" w:fill="000000"/>
                <w:fitText w:val="330" w:id="-1440621047"/>
                <w14:textFill>
                  <w14:solidFill>
                    <w14:srgbClr w14:val="000000">
                      <w14:alpha w14:val="100000"/>
                    </w14:srgbClr>
                  </w14:solidFill>
                </w14:textFill>
              </w:rPr>
              <w:t>|</w:t>
            </w:r>
          </w:p>
        </w:tc>
        <w:tc>
          <w:tcPr>
            <w:tcW w:w="727" w:type="pct"/>
            <w:shd w:val="clear" w:color="auto" w:fill="auto"/>
          </w:tcPr>
          <w:p w14:paraId="5BEF977B" w14:textId="54451EFA" w:rsidR="00593C80" w:rsidRPr="00525C12" w:rsidRDefault="00593C80" w:rsidP="00CC065D">
            <w:pPr>
              <w:pStyle w:val="Tabletext"/>
            </w:pPr>
            <w:r w:rsidRPr="00525C12">
              <w:t>$</w:t>
            </w:r>
            <w:r w:rsidR="00F37144" w:rsidRPr="00F37144">
              <w:rPr>
                <w:color w:val="000000"/>
                <w:spacing w:val="53"/>
                <w:shd w:val="solid" w:color="000000" w:fill="000000"/>
                <w:fitText w:val="330" w:id="-1440621046"/>
                <w14:textFill>
                  <w14:solidFill>
                    <w14:srgbClr w14:val="000000">
                      <w14:alpha w14:val="100000"/>
                    </w14:srgbClr>
                  </w14:solidFill>
                </w14:textFill>
              </w:rPr>
              <w:t>|||</w:t>
            </w:r>
            <w:r w:rsidR="00F37144" w:rsidRPr="00F37144">
              <w:rPr>
                <w:color w:val="000000"/>
                <w:spacing w:val="1"/>
                <w:shd w:val="solid" w:color="000000" w:fill="000000"/>
                <w:fitText w:val="330" w:id="-1440621046"/>
                <w14:textFill>
                  <w14:solidFill>
                    <w14:srgbClr w14:val="000000">
                      <w14:alpha w14:val="100000"/>
                    </w14:srgbClr>
                  </w14:solidFill>
                </w14:textFill>
              </w:rPr>
              <w:t>|</w:t>
            </w:r>
          </w:p>
        </w:tc>
      </w:tr>
      <w:tr w:rsidR="00593C80" w:rsidRPr="00525C12" w14:paraId="54E95BDE" w14:textId="77777777" w:rsidTr="00B90C0C">
        <w:trPr>
          <w:trHeight w:val="315"/>
        </w:trPr>
        <w:tc>
          <w:tcPr>
            <w:tcW w:w="1365" w:type="pct"/>
            <w:tcBorders>
              <w:bottom w:val="single" w:sz="4" w:space="0" w:color="auto"/>
            </w:tcBorders>
            <w:shd w:val="clear" w:color="auto" w:fill="auto"/>
          </w:tcPr>
          <w:p w14:paraId="5810D775" w14:textId="77777777" w:rsidR="00593C80" w:rsidRPr="00525C12" w:rsidRDefault="00593C80" w:rsidP="00CC065D">
            <w:pPr>
              <w:pStyle w:val="Tabletext"/>
            </w:pPr>
            <w:r w:rsidRPr="00525C12">
              <w:t>-Co-payments</w:t>
            </w:r>
          </w:p>
        </w:tc>
        <w:tc>
          <w:tcPr>
            <w:tcW w:w="727" w:type="pct"/>
            <w:tcBorders>
              <w:bottom w:val="single" w:sz="4" w:space="0" w:color="auto"/>
            </w:tcBorders>
          </w:tcPr>
          <w:p w14:paraId="1926910D" w14:textId="73D05F13" w:rsidR="00593C80" w:rsidRPr="00525C12" w:rsidRDefault="00593C80" w:rsidP="00CC065D">
            <w:pPr>
              <w:pStyle w:val="Tabletext"/>
            </w:pPr>
            <w:r w:rsidRPr="00525C12">
              <w:t>$</w:t>
            </w:r>
            <w:r w:rsidR="00F37144" w:rsidRPr="00F37144">
              <w:rPr>
                <w:color w:val="000000"/>
                <w:spacing w:val="53"/>
                <w:shd w:val="solid" w:color="000000" w:fill="000000"/>
                <w:fitText w:val="330" w:id="-1440621045"/>
                <w14:textFill>
                  <w14:solidFill>
                    <w14:srgbClr w14:val="000000">
                      <w14:alpha w14:val="100000"/>
                    </w14:srgbClr>
                  </w14:solidFill>
                </w14:textFill>
              </w:rPr>
              <w:t>|||</w:t>
            </w:r>
            <w:r w:rsidR="00F37144" w:rsidRPr="00F37144">
              <w:rPr>
                <w:color w:val="000000"/>
                <w:spacing w:val="1"/>
                <w:shd w:val="solid" w:color="000000" w:fill="000000"/>
                <w:fitText w:val="330" w:id="-1440621045"/>
                <w14:textFill>
                  <w14:solidFill>
                    <w14:srgbClr w14:val="000000">
                      <w14:alpha w14:val="100000"/>
                    </w14:srgbClr>
                  </w14:solidFill>
                </w14:textFill>
              </w:rPr>
              <w:t>|</w:t>
            </w:r>
          </w:p>
        </w:tc>
        <w:tc>
          <w:tcPr>
            <w:tcW w:w="727" w:type="pct"/>
            <w:tcBorders>
              <w:bottom w:val="single" w:sz="4" w:space="0" w:color="auto"/>
            </w:tcBorders>
            <w:shd w:val="clear" w:color="auto" w:fill="auto"/>
          </w:tcPr>
          <w:p w14:paraId="779768A0" w14:textId="0AF27366" w:rsidR="00593C80" w:rsidRPr="00525C12" w:rsidRDefault="00593C80" w:rsidP="00CC065D">
            <w:pPr>
              <w:pStyle w:val="Tabletext"/>
            </w:pPr>
            <w:r w:rsidRPr="00525C12">
              <w:t>$</w:t>
            </w:r>
            <w:r w:rsidR="00F37144" w:rsidRPr="00F37144">
              <w:rPr>
                <w:color w:val="000000"/>
                <w:spacing w:val="53"/>
                <w:shd w:val="solid" w:color="000000" w:fill="000000"/>
                <w:fitText w:val="330" w:id="-1440621044"/>
                <w14:textFill>
                  <w14:solidFill>
                    <w14:srgbClr w14:val="000000">
                      <w14:alpha w14:val="100000"/>
                    </w14:srgbClr>
                  </w14:solidFill>
                </w14:textFill>
              </w:rPr>
              <w:t>|||</w:t>
            </w:r>
            <w:r w:rsidR="00F37144" w:rsidRPr="00F37144">
              <w:rPr>
                <w:color w:val="000000"/>
                <w:spacing w:val="1"/>
                <w:shd w:val="solid" w:color="000000" w:fill="000000"/>
                <w:fitText w:val="330" w:id="-1440621044"/>
                <w14:textFill>
                  <w14:solidFill>
                    <w14:srgbClr w14:val="000000">
                      <w14:alpha w14:val="100000"/>
                    </w14:srgbClr>
                  </w14:solidFill>
                </w14:textFill>
              </w:rPr>
              <w:t>|</w:t>
            </w:r>
          </w:p>
        </w:tc>
        <w:tc>
          <w:tcPr>
            <w:tcW w:w="727" w:type="pct"/>
            <w:tcBorders>
              <w:bottom w:val="single" w:sz="4" w:space="0" w:color="auto"/>
            </w:tcBorders>
            <w:shd w:val="clear" w:color="auto" w:fill="auto"/>
          </w:tcPr>
          <w:p w14:paraId="0695B837" w14:textId="0EC8718A" w:rsidR="00593C80" w:rsidRPr="00525C12" w:rsidRDefault="00593C80" w:rsidP="00CC065D">
            <w:pPr>
              <w:pStyle w:val="Tabletext"/>
            </w:pPr>
            <w:r w:rsidRPr="00525C12">
              <w:t>$</w:t>
            </w:r>
            <w:r w:rsidR="00F37144" w:rsidRPr="00F37144">
              <w:rPr>
                <w:color w:val="000000"/>
                <w:spacing w:val="53"/>
                <w:shd w:val="solid" w:color="000000" w:fill="000000"/>
                <w:fitText w:val="330" w:id="-1440621043"/>
                <w14:textFill>
                  <w14:solidFill>
                    <w14:srgbClr w14:val="000000">
                      <w14:alpha w14:val="100000"/>
                    </w14:srgbClr>
                  </w14:solidFill>
                </w14:textFill>
              </w:rPr>
              <w:t>|||</w:t>
            </w:r>
            <w:r w:rsidR="00F37144" w:rsidRPr="00F37144">
              <w:rPr>
                <w:color w:val="000000"/>
                <w:spacing w:val="1"/>
                <w:shd w:val="solid" w:color="000000" w:fill="000000"/>
                <w:fitText w:val="330" w:id="-1440621043"/>
                <w14:textFill>
                  <w14:solidFill>
                    <w14:srgbClr w14:val="000000">
                      <w14:alpha w14:val="100000"/>
                    </w14:srgbClr>
                  </w14:solidFill>
                </w14:textFill>
              </w:rPr>
              <w:t>|</w:t>
            </w:r>
          </w:p>
        </w:tc>
        <w:tc>
          <w:tcPr>
            <w:tcW w:w="727" w:type="pct"/>
            <w:tcBorders>
              <w:bottom w:val="single" w:sz="4" w:space="0" w:color="auto"/>
            </w:tcBorders>
            <w:shd w:val="clear" w:color="auto" w:fill="auto"/>
          </w:tcPr>
          <w:p w14:paraId="38C8D3A6" w14:textId="6868307B" w:rsidR="00593C80" w:rsidRPr="00525C12" w:rsidRDefault="00593C80" w:rsidP="00CC065D">
            <w:pPr>
              <w:pStyle w:val="Tabletext"/>
            </w:pPr>
            <w:r w:rsidRPr="00525C12">
              <w:t>$</w:t>
            </w:r>
            <w:r w:rsidR="00F37144" w:rsidRPr="00F37144">
              <w:rPr>
                <w:color w:val="000000"/>
                <w:spacing w:val="53"/>
                <w:shd w:val="solid" w:color="000000" w:fill="000000"/>
                <w:fitText w:val="330" w:id="-1440621042"/>
                <w14:textFill>
                  <w14:solidFill>
                    <w14:srgbClr w14:val="000000">
                      <w14:alpha w14:val="100000"/>
                    </w14:srgbClr>
                  </w14:solidFill>
                </w14:textFill>
              </w:rPr>
              <w:t>|||</w:t>
            </w:r>
            <w:r w:rsidR="00F37144" w:rsidRPr="00F37144">
              <w:rPr>
                <w:color w:val="000000"/>
                <w:spacing w:val="1"/>
                <w:shd w:val="solid" w:color="000000" w:fill="000000"/>
                <w:fitText w:val="330" w:id="-1440621042"/>
                <w14:textFill>
                  <w14:solidFill>
                    <w14:srgbClr w14:val="000000">
                      <w14:alpha w14:val="100000"/>
                    </w14:srgbClr>
                  </w14:solidFill>
                </w14:textFill>
              </w:rPr>
              <w:t>|</w:t>
            </w:r>
          </w:p>
        </w:tc>
        <w:tc>
          <w:tcPr>
            <w:tcW w:w="727" w:type="pct"/>
            <w:tcBorders>
              <w:bottom w:val="single" w:sz="4" w:space="0" w:color="auto"/>
            </w:tcBorders>
            <w:shd w:val="clear" w:color="auto" w:fill="auto"/>
          </w:tcPr>
          <w:p w14:paraId="0B6C4D97" w14:textId="2605ED30" w:rsidR="00593C80" w:rsidRPr="00525C12" w:rsidRDefault="00593C80" w:rsidP="00CC065D">
            <w:pPr>
              <w:pStyle w:val="Tabletext"/>
            </w:pPr>
            <w:r w:rsidRPr="00525C12">
              <w:t>$</w:t>
            </w:r>
            <w:r w:rsidR="00F37144" w:rsidRPr="00F37144">
              <w:rPr>
                <w:color w:val="000000"/>
                <w:spacing w:val="53"/>
                <w:shd w:val="solid" w:color="000000" w:fill="000000"/>
                <w:fitText w:val="330" w:id="-1440621041"/>
                <w14:textFill>
                  <w14:solidFill>
                    <w14:srgbClr w14:val="000000">
                      <w14:alpha w14:val="100000"/>
                    </w14:srgbClr>
                  </w14:solidFill>
                </w14:textFill>
              </w:rPr>
              <w:t>|||</w:t>
            </w:r>
            <w:r w:rsidR="00F37144" w:rsidRPr="00F37144">
              <w:rPr>
                <w:color w:val="000000"/>
                <w:spacing w:val="1"/>
                <w:shd w:val="solid" w:color="000000" w:fill="000000"/>
                <w:fitText w:val="330" w:id="-1440621041"/>
                <w14:textFill>
                  <w14:solidFill>
                    <w14:srgbClr w14:val="000000">
                      <w14:alpha w14:val="100000"/>
                    </w14:srgbClr>
                  </w14:solidFill>
                </w14:textFill>
              </w:rPr>
              <w:t>|</w:t>
            </w:r>
          </w:p>
        </w:tc>
      </w:tr>
      <w:tr w:rsidR="00593C80" w:rsidRPr="00525C12" w14:paraId="41C61CCC" w14:textId="77777777" w:rsidTr="00F37144">
        <w:trPr>
          <w:trHeight w:val="315"/>
        </w:trPr>
        <w:tc>
          <w:tcPr>
            <w:tcW w:w="1365" w:type="pct"/>
            <w:tcBorders>
              <w:left w:val="single" w:sz="4" w:space="0" w:color="auto"/>
              <w:bottom w:val="single" w:sz="4" w:space="0" w:color="auto"/>
              <w:right w:val="nil"/>
            </w:tcBorders>
            <w:shd w:val="clear" w:color="auto" w:fill="auto"/>
          </w:tcPr>
          <w:p w14:paraId="17762E77" w14:textId="77777777" w:rsidR="00593C80" w:rsidRPr="00525C12" w:rsidRDefault="00593C80" w:rsidP="00CC065D">
            <w:pPr>
              <w:pStyle w:val="Tabletext"/>
            </w:pPr>
            <w:r w:rsidRPr="00525C12">
              <w:t>Substitution based on current market shares:</w:t>
            </w:r>
          </w:p>
          <w:p w14:paraId="2BE14467" w14:textId="77777777" w:rsidR="00593C80" w:rsidRPr="00525C12" w:rsidRDefault="00593C80" w:rsidP="00CC065D">
            <w:pPr>
              <w:pStyle w:val="Tabletext"/>
            </w:pPr>
            <w:r w:rsidRPr="00525C12">
              <w:t>Open prostatectomy 0.6%</w:t>
            </w:r>
          </w:p>
          <w:p w14:paraId="7C09ED98" w14:textId="77777777" w:rsidR="00593C80" w:rsidRPr="00525C12" w:rsidRDefault="00593C80" w:rsidP="00CC065D">
            <w:pPr>
              <w:pStyle w:val="Tabletext"/>
            </w:pPr>
            <w:r w:rsidRPr="00525C12">
              <w:t>TUNA 1.8%</w:t>
            </w:r>
          </w:p>
          <w:p w14:paraId="23ECD9AE" w14:textId="77777777" w:rsidR="00593C80" w:rsidRPr="00525C12" w:rsidRDefault="00593C80" w:rsidP="00CC065D">
            <w:pPr>
              <w:pStyle w:val="Tabletext"/>
            </w:pPr>
            <w:r w:rsidRPr="00525C12">
              <w:t>TURP 67.5%</w:t>
            </w:r>
          </w:p>
          <w:p w14:paraId="5067AC9F" w14:textId="77777777" w:rsidR="00593C80" w:rsidRPr="00525C12" w:rsidRDefault="00593C80" w:rsidP="00CC065D">
            <w:pPr>
              <w:pStyle w:val="Tabletext"/>
            </w:pPr>
            <w:r w:rsidRPr="00525C12">
              <w:t>Greenlight 15.6%</w:t>
            </w:r>
          </w:p>
          <w:p w14:paraId="34562362" w14:textId="77777777" w:rsidR="00593C80" w:rsidRPr="00525C12" w:rsidRDefault="00593C80" w:rsidP="00CC065D">
            <w:pPr>
              <w:pStyle w:val="Tabletext"/>
            </w:pPr>
            <w:r w:rsidRPr="00525C12">
              <w:t>TUMT 0.9%</w:t>
            </w:r>
          </w:p>
          <w:p w14:paraId="67983559" w14:textId="77777777" w:rsidR="00593C80" w:rsidRPr="00525C12" w:rsidRDefault="00593C80" w:rsidP="00CC065D">
            <w:pPr>
              <w:pStyle w:val="Tabletext"/>
            </w:pPr>
            <w:r w:rsidRPr="00525C12">
              <w:t>HoLEP 5.9%</w:t>
            </w:r>
          </w:p>
          <w:p w14:paraId="554393DD" w14:textId="77777777" w:rsidR="00593C80" w:rsidRPr="00525C12" w:rsidRDefault="00593C80" w:rsidP="00CC065D">
            <w:pPr>
              <w:pStyle w:val="Tabletext"/>
            </w:pPr>
            <w:r w:rsidRPr="00525C12">
              <w:t>PUL 7.7%</w:t>
            </w:r>
          </w:p>
        </w:tc>
        <w:tc>
          <w:tcPr>
            <w:tcW w:w="727" w:type="pct"/>
            <w:tcBorders>
              <w:left w:val="nil"/>
              <w:bottom w:val="single" w:sz="4" w:space="0" w:color="auto"/>
              <w:right w:val="nil"/>
            </w:tcBorders>
          </w:tcPr>
          <w:p w14:paraId="1C8C5AC8"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4F8367CC"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7F31DF56" w14:textId="77777777" w:rsidR="00593C80" w:rsidRPr="00525C12" w:rsidRDefault="00593C80" w:rsidP="00CC065D">
            <w:pPr>
              <w:pStyle w:val="Tabletext"/>
            </w:pPr>
          </w:p>
        </w:tc>
        <w:tc>
          <w:tcPr>
            <w:tcW w:w="727" w:type="pct"/>
            <w:tcBorders>
              <w:left w:val="nil"/>
              <w:bottom w:val="single" w:sz="4" w:space="0" w:color="auto"/>
              <w:right w:val="nil"/>
            </w:tcBorders>
            <w:shd w:val="clear" w:color="auto" w:fill="auto"/>
          </w:tcPr>
          <w:p w14:paraId="3751EB77" w14:textId="77777777" w:rsidR="00593C80" w:rsidRPr="00525C12" w:rsidRDefault="00593C80" w:rsidP="00CC065D">
            <w:pPr>
              <w:pStyle w:val="Tabletext"/>
            </w:pPr>
          </w:p>
        </w:tc>
        <w:tc>
          <w:tcPr>
            <w:tcW w:w="727" w:type="pct"/>
            <w:tcBorders>
              <w:left w:val="nil"/>
              <w:bottom w:val="single" w:sz="4" w:space="0" w:color="auto"/>
              <w:right w:val="single" w:sz="4" w:space="0" w:color="auto"/>
            </w:tcBorders>
            <w:shd w:val="clear" w:color="auto" w:fill="auto"/>
          </w:tcPr>
          <w:p w14:paraId="5CC30C92" w14:textId="77777777" w:rsidR="00593C80" w:rsidRPr="00525C12" w:rsidRDefault="00593C80" w:rsidP="00CC065D">
            <w:pPr>
              <w:pStyle w:val="Tabletext"/>
            </w:pPr>
          </w:p>
        </w:tc>
      </w:tr>
      <w:tr w:rsidR="00B90C0C" w:rsidRPr="00525C12" w14:paraId="0398B9AA" w14:textId="77777777" w:rsidTr="00F37144">
        <w:trPr>
          <w:trHeight w:val="315"/>
        </w:trPr>
        <w:tc>
          <w:tcPr>
            <w:tcW w:w="1365" w:type="pct"/>
            <w:tcBorders>
              <w:bottom w:val="single" w:sz="4" w:space="0" w:color="auto"/>
            </w:tcBorders>
            <w:shd w:val="clear" w:color="auto" w:fill="auto"/>
          </w:tcPr>
          <w:p w14:paraId="684B9D31" w14:textId="77777777" w:rsidR="00B90C0C" w:rsidRPr="00525C12" w:rsidRDefault="00B90C0C" w:rsidP="00B90C0C">
            <w:pPr>
              <w:pStyle w:val="Tabletext"/>
            </w:pPr>
            <w:r w:rsidRPr="00525C12">
              <w:t>TUWA services</w:t>
            </w:r>
          </w:p>
        </w:tc>
        <w:tc>
          <w:tcPr>
            <w:tcW w:w="727" w:type="pct"/>
            <w:tcBorders>
              <w:bottom w:val="single" w:sz="4" w:space="0" w:color="auto"/>
            </w:tcBorders>
            <w:shd w:val="solid" w:color="000000" w:fill="000000"/>
          </w:tcPr>
          <w:p w14:paraId="37DA4DE6" w14:textId="2D7D826D" w:rsidR="00B90C0C" w:rsidRPr="00F65F8E" w:rsidRDefault="00F37144" w:rsidP="00B90C0C">
            <w:pPr>
              <w:pStyle w:val="Tabletext"/>
              <w:rPr>
                <w:highlight w:val="yellow"/>
              </w:rPr>
            </w:pPr>
            <w:r w:rsidRPr="00F37144">
              <w:rPr>
                <w:color w:val="000000"/>
                <w:spacing w:val="53"/>
                <w:fitText w:val="330" w:id="-1440621040"/>
                <w14:textFill>
                  <w14:solidFill>
                    <w14:srgbClr w14:val="000000">
                      <w14:alpha w14:val="100000"/>
                    </w14:srgbClr>
                  </w14:solidFill>
                </w14:textFill>
              </w:rPr>
              <w:t>|||</w:t>
            </w:r>
            <w:r w:rsidRPr="00F37144">
              <w:rPr>
                <w:color w:val="000000"/>
                <w:spacing w:val="1"/>
                <w:fitText w:val="330" w:id="-1440621040"/>
                <w14:textFill>
                  <w14:solidFill>
                    <w14:srgbClr w14:val="000000">
                      <w14:alpha w14:val="100000"/>
                    </w14:srgbClr>
                  </w14:solidFill>
                </w14:textFill>
              </w:rPr>
              <w:t>|</w:t>
            </w:r>
          </w:p>
        </w:tc>
        <w:tc>
          <w:tcPr>
            <w:tcW w:w="727" w:type="pct"/>
            <w:tcBorders>
              <w:bottom w:val="single" w:sz="4" w:space="0" w:color="auto"/>
            </w:tcBorders>
            <w:shd w:val="solid" w:color="000000" w:fill="000000"/>
          </w:tcPr>
          <w:p w14:paraId="4CEB3603" w14:textId="542B783C" w:rsidR="00B90C0C" w:rsidRPr="00F65F8E" w:rsidRDefault="00F37144" w:rsidP="00B90C0C">
            <w:pPr>
              <w:pStyle w:val="Tabletext"/>
              <w:rPr>
                <w:highlight w:val="yellow"/>
              </w:rPr>
            </w:pPr>
            <w:r w:rsidRPr="00F37144">
              <w:rPr>
                <w:color w:val="000000"/>
                <w:spacing w:val="53"/>
                <w:fitText w:val="330" w:id="-1440621056"/>
                <w14:textFill>
                  <w14:solidFill>
                    <w14:srgbClr w14:val="000000">
                      <w14:alpha w14:val="100000"/>
                    </w14:srgbClr>
                  </w14:solidFill>
                </w14:textFill>
              </w:rPr>
              <w:t>|||</w:t>
            </w:r>
            <w:r w:rsidRPr="00F37144">
              <w:rPr>
                <w:color w:val="000000"/>
                <w:spacing w:val="1"/>
                <w:fitText w:val="330" w:id="-1440621056"/>
                <w14:textFill>
                  <w14:solidFill>
                    <w14:srgbClr w14:val="000000">
                      <w14:alpha w14:val="100000"/>
                    </w14:srgbClr>
                  </w14:solidFill>
                </w14:textFill>
              </w:rPr>
              <w:t>|</w:t>
            </w:r>
          </w:p>
        </w:tc>
        <w:tc>
          <w:tcPr>
            <w:tcW w:w="727" w:type="pct"/>
            <w:tcBorders>
              <w:bottom w:val="single" w:sz="4" w:space="0" w:color="auto"/>
            </w:tcBorders>
            <w:shd w:val="solid" w:color="000000" w:fill="000000"/>
          </w:tcPr>
          <w:p w14:paraId="7683F989" w14:textId="1A8648CC" w:rsidR="00B90C0C" w:rsidRPr="00F65F8E" w:rsidRDefault="00F37144" w:rsidP="00B90C0C">
            <w:pPr>
              <w:pStyle w:val="Tabletext"/>
              <w:rPr>
                <w:highlight w:val="yellow"/>
              </w:rPr>
            </w:pPr>
            <w:r w:rsidRPr="00F37144">
              <w:rPr>
                <w:color w:val="000000"/>
                <w:spacing w:val="53"/>
                <w:fitText w:val="330" w:id="-1440621055"/>
                <w14:textFill>
                  <w14:solidFill>
                    <w14:srgbClr w14:val="000000">
                      <w14:alpha w14:val="100000"/>
                    </w14:srgbClr>
                  </w14:solidFill>
                </w14:textFill>
              </w:rPr>
              <w:t>|||</w:t>
            </w:r>
            <w:r w:rsidRPr="00F37144">
              <w:rPr>
                <w:color w:val="000000"/>
                <w:spacing w:val="1"/>
                <w:fitText w:val="330" w:id="-1440621055"/>
                <w14:textFill>
                  <w14:solidFill>
                    <w14:srgbClr w14:val="000000">
                      <w14:alpha w14:val="100000"/>
                    </w14:srgbClr>
                  </w14:solidFill>
                </w14:textFill>
              </w:rPr>
              <w:t>|</w:t>
            </w:r>
          </w:p>
        </w:tc>
        <w:tc>
          <w:tcPr>
            <w:tcW w:w="727" w:type="pct"/>
            <w:tcBorders>
              <w:bottom w:val="single" w:sz="4" w:space="0" w:color="auto"/>
            </w:tcBorders>
            <w:shd w:val="solid" w:color="000000" w:fill="000000"/>
          </w:tcPr>
          <w:p w14:paraId="400904EA" w14:textId="3BC5F91D" w:rsidR="00B90C0C" w:rsidRPr="00F65F8E" w:rsidRDefault="00F37144" w:rsidP="00B90C0C">
            <w:pPr>
              <w:pStyle w:val="Tabletext"/>
              <w:rPr>
                <w:highlight w:val="yellow"/>
              </w:rPr>
            </w:pPr>
            <w:r w:rsidRPr="00F37144">
              <w:rPr>
                <w:color w:val="000000"/>
                <w:spacing w:val="53"/>
                <w:fitText w:val="330" w:id="-1440621054"/>
                <w14:textFill>
                  <w14:solidFill>
                    <w14:srgbClr w14:val="000000">
                      <w14:alpha w14:val="100000"/>
                    </w14:srgbClr>
                  </w14:solidFill>
                </w14:textFill>
              </w:rPr>
              <w:t>|||</w:t>
            </w:r>
            <w:r w:rsidRPr="00F37144">
              <w:rPr>
                <w:color w:val="000000"/>
                <w:spacing w:val="1"/>
                <w:fitText w:val="330" w:id="-1440621054"/>
                <w14:textFill>
                  <w14:solidFill>
                    <w14:srgbClr w14:val="000000">
                      <w14:alpha w14:val="100000"/>
                    </w14:srgbClr>
                  </w14:solidFill>
                </w14:textFill>
              </w:rPr>
              <w:t>|</w:t>
            </w:r>
          </w:p>
        </w:tc>
        <w:tc>
          <w:tcPr>
            <w:tcW w:w="727" w:type="pct"/>
            <w:tcBorders>
              <w:bottom w:val="single" w:sz="4" w:space="0" w:color="auto"/>
            </w:tcBorders>
            <w:shd w:val="solid" w:color="000000" w:fill="000000"/>
          </w:tcPr>
          <w:p w14:paraId="350E607F" w14:textId="363F8372" w:rsidR="00B90C0C" w:rsidRPr="00F65F8E" w:rsidRDefault="00F37144" w:rsidP="00B90C0C">
            <w:pPr>
              <w:pStyle w:val="Tabletext"/>
              <w:rPr>
                <w:highlight w:val="yellow"/>
              </w:rPr>
            </w:pPr>
            <w:r w:rsidRPr="00F37144">
              <w:rPr>
                <w:color w:val="000000"/>
                <w:spacing w:val="53"/>
                <w:fitText w:val="330" w:id="-1440621053"/>
                <w14:textFill>
                  <w14:solidFill>
                    <w14:srgbClr w14:val="000000">
                      <w14:alpha w14:val="100000"/>
                    </w14:srgbClr>
                  </w14:solidFill>
                </w14:textFill>
              </w:rPr>
              <w:t>|||</w:t>
            </w:r>
            <w:r w:rsidRPr="00F37144">
              <w:rPr>
                <w:color w:val="000000"/>
                <w:spacing w:val="1"/>
                <w:fitText w:val="330" w:id="-1440621053"/>
                <w14:textFill>
                  <w14:solidFill>
                    <w14:srgbClr w14:val="000000">
                      <w14:alpha w14:val="100000"/>
                    </w14:srgbClr>
                  </w14:solidFill>
                </w14:textFill>
              </w:rPr>
              <w:t>|</w:t>
            </w:r>
          </w:p>
        </w:tc>
      </w:tr>
      <w:tr w:rsidR="00593C80" w:rsidRPr="00525C12" w14:paraId="44884273" w14:textId="77777777" w:rsidTr="00B90C0C">
        <w:trPr>
          <w:trHeight w:val="315"/>
        </w:trPr>
        <w:tc>
          <w:tcPr>
            <w:tcW w:w="1365" w:type="pct"/>
            <w:tcBorders>
              <w:bottom w:val="single" w:sz="4" w:space="0" w:color="auto"/>
            </w:tcBorders>
            <w:shd w:val="clear" w:color="auto" w:fill="auto"/>
          </w:tcPr>
          <w:p w14:paraId="151753DA" w14:textId="77777777" w:rsidR="00593C80" w:rsidRPr="00525C12" w:rsidRDefault="00593C80" w:rsidP="00CC065D">
            <w:pPr>
              <w:pStyle w:val="Tabletext"/>
            </w:pPr>
            <w:r w:rsidRPr="00525C12">
              <w:t>Net cost of services</w:t>
            </w:r>
          </w:p>
        </w:tc>
        <w:tc>
          <w:tcPr>
            <w:tcW w:w="727" w:type="pct"/>
            <w:tcBorders>
              <w:bottom w:val="single" w:sz="4" w:space="0" w:color="auto"/>
            </w:tcBorders>
          </w:tcPr>
          <w:p w14:paraId="3AF8824D" w14:textId="6B21A20B" w:rsidR="00593C80" w:rsidRPr="00525C12" w:rsidRDefault="00593C80" w:rsidP="00CC065D">
            <w:pPr>
              <w:pStyle w:val="Tabletext"/>
            </w:pPr>
            <w:r w:rsidRPr="00525C12">
              <w:t>-$</w:t>
            </w:r>
            <w:r w:rsidR="00F37144" w:rsidRPr="00F37144">
              <w:rPr>
                <w:color w:val="000000"/>
                <w:spacing w:val="49"/>
                <w:shd w:val="solid" w:color="000000" w:fill="000000"/>
                <w:fitText w:val="320" w:id="-1440621052"/>
                <w14:textFill>
                  <w14:solidFill>
                    <w14:srgbClr w14:val="000000">
                      <w14:alpha w14:val="100000"/>
                    </w14:srgbClr>
                  </w14:solidFill>
                </w14:textFill>
              </w:rPr>
              <w:t>|||</w:t>
            </w:r>
            <w:r w:rsidR="00F37144" w:rsidRPr="00F37144">
              <w:rPr>
                <w:color w:val="000000"/>
                <w:spacing w:val="3"/>
                <w:shd w:val="solid" w:color="000000" w:fill="000000"/>
                <w:fitText w:val="320" w:id="-1440621052"/>
                <w14:textFill>
                  <w14:solidFill>
                    <w14:srgbClr w14:val="000000">
                      <w14:alpha w14:val="100000"/>
                    </w14:srgbClr>
                  </w14:solidFill>
                </w14:textFill>
              </w:rPr>
              <w:t>|</w:t>
            </w:r>
          </w:p>
        </w:tc>
        <w:tc>
          <w:tcPr>
            <w:tcW w:w="727" w:type="pct"/>
            <w:tcBorders>
              <w:bottom w:val="single" w:sz="4" w:space="0" w:color="auto"/>
            </w:tcBorders>
            <w:shd w:val="clear" w:color="auto" w:fill="auto"/>
          </w:tcPr>
          <w:p w14:paraId="6AAB8EF9" w14:textId="090CDE81" w:rsidR="00593C80" w:rsidRPr="00525C12" w:rsidRDefault="00593C80" w:rsidP="00CC065D">
            <w:pPr>
              <w:pStyle w:val="Tabletext"/>
            </w:pPr>
            <w:r w:rsidRPr="00525C12">
              <w:t>-$</w:t>
            </w:r>
            <w:r w:rsidR="00F37144" w:rsidRPr="00F37144">
              <w:rPr>
                <w:color w:val="000000"/>
                <w:spacing w:val="49"/>
                <w:shd w:val="solid" w:color="000000" w:fill="000000"/>
                <w:fitText w:val="320" w:id="-1440621051"/>
                <w14:textFill>
                  <w14:solidFill>
                    <w14:srgbClr w14:val="000000">
                      <w14:alpha w14:val="100000"/>
                    </w14:srgbClr>
                  </w14:solidFill>
                </w14:textFill>
              </w:rPr>
              <w:t>|||</w:t>
            </w:r>
            <w:r w:rsidR="00F37144" w:rsidRPr="00F37144">
              <w:rPr>
                <w:color w:val="000000"/>
                <w:spacing w:val="3"/>
                <w:shd w:val="solid" w:color="000000" w:fill="000000"/>
                <w:fitText w:val="320" w:id="-1440621051"/>
                <w14:textFill>
                  <w14:solidFill>
                    <w14:srgbClr w14:val="000000">
                      <w14:alpha w14:val="100000"/>
                    </w14:srgbClr>
                  </w14:solidFill>
                </w14:textFill>
              </w:rPr>
              <w:t>|</w:t>
            </w:r>
          </w:p>
        </w:tc>
        <w:tc>
          <w:tcPr>
            <w:tcW w:w="727" w:type="pct"/>
            <w:tcBorders>
              <w:bottom w:val="single" w:sz="4" w:space="0" w:color="auto"/>
            </w:tcBorders>
            <w:shd w:val="clear" w:color="auto" w:fill="auto"/>
          </w:tcPr>
          <w:p w14:paraId="5298DFD7" w14:textId="00ADCABB" w:rsidR="00593C80" w:rsidRPr="00525C12" w:rsidRDefault="00593C80" w:rsidP="00CC065D">
            <w:pPr>
              <w:pStyle w:val="Tabletext"/>
            </w:pPr>
            <w:r w:rsidRPr="00525C12">
              <w:t>-$</w:t>
            </w:r>
            <w:r w:rsidR="00F37144" w:rsidRPr="00F37144">
              <w:rPr>
                <w:color w:val="000000"/>
                <w:spacing w:val="49"/>
                <w:shd w:val="solid" w:color="000000" w:fill="000000"/>
                <w:fitText w:val="320" w:id="-1440621050"/>
                <w14:textFill>
                  <w14:solidFill>
                    <w14:srgbClr w14:val="000000">
                      <w14:alpha w14:val="100000"/>
                    </w14:srgbClr>
                  </w14:solidFill>
                </w14:textFill>
              </w:rPr>
              <w:t>|||</w:t>
            </w:r>
            <w:r w:rsidR="00F37144" w:rsidRPr="00F37144">
              <w:rPr>
                <w:color w:val="000000"/>
                <w:spacing w:val="3"/>
                <w:shd w:val="solid" w:color="000000" w:fill="000000"/>
                <w:fitText w:val="320" w:id="-1440621050"/>
                <w14:textFill>
                  <w14:solidFill>
                    <w14:srgbClr w14:val="000000">
                      <w14:alpha w14:val="100000"/>
                    </w14:srgbClr>
                  </w14:solidFill>
                </w14:textFill>
              </w:rPr>
              <w:t>|</w:t>
            </w:r>
          </w:p>
        </w:tc>
        <w:tc>
          <w:tcPr>
            <w:tcW w:w="727" w:type="pct"/>
            <w:tcBorders>
              <w:bottom w:val="single" w:sz="4" w:space="0" w:color="auto"/>
            </w:tcBorders>
            <w:shd w:val="clear" w:color="auto" w:fill="auto"/>
          </w:tcPr>
          <w:p w14:paraId="4DD01ED6" w14:textId="3F2B3FBC" w:rsidR="00593C80" w:rsidRPr="00525C12" w:rsidRDefault="00593C80" w:rsidP="00CC065D">
            <w:pPr>
              <w:pStyle w:val="Tabletext"/>
            </w:pPr>
            <w:r w:rsidRPr="00525C12">
              <w:t>-$</w:t>
            </w:r>
            <w:r w:rsidR="00F37144" w:rsidRPr="00F37144">
              <w:rPr>
                <w:color w:val="000000"/>
                <w:spacing w:val="49"/>
                <w:shd w:val="solid" w:color="000000" w:fill="000000"/>
                <w:fitText w:val="320" w:id="-1440621049"/>
                <w14:textFill>
                  <w14:solidFill>
                    <w14:srgbClr w14:val="000000">
                      <w14:alpha w14:val="100000"/>
                    </w14:srgbClr>
                  </w14:solidFill>
                </w14:textFill>
              </w:rPr>
              <w:t>|||</w:t>
            </w:r>
            <w:r w:rsidR="00F37144" w:rsidRPr="00F37144">
              <w:rPr>
                <w:color w:val="000000"/>
                <w:spacing w:val="3"/>
                <w:shd w:val="solid" w:color="000000" w:fill="000000"/>
                <w:fitText w:val="320" w:id="-1440621049"/>
                <w14:textFill>
                  <w14:solidFill>
                    <w14:srgbClr w14:val="000000">
                      <w14:alpha w14:val="100000"/>
                    </w14:srgbClr>
                  </w14:solidFill>
                </w14:textFill>
              </w:rPr>
              <w:t>|</w:t>
            </w:r>
          </w:p>
        </w:tc>
        <w:tc>
          <w:tcPr>
            <w:tcW w:w="727" w:type="pct"/>
            <w:tcBorders>
              <w:bottom w:val="single" w:sz="4" w:space="0" w:color="auto"/>
            </w:tcBorders>
            <w:shd w:val="clear" w:color="auto" w:fill="auto"/>
          </w:tcPr>
          <w:p w14:paraId="443BC884" w14:textId="1D32E340" w:rsidR="00593C80" w:rsidRPr="00525C12" w:rsidRDefault="00593C80" w:rsidP="00CC065D">
            <w:pPr>
              <w:pStyle w:val="Tabletext"/>
            </w:pPr>
            <w:r w:rsidRPr="00525C12">
              <w:t>-$</w:t>
            </w:r>
            <w:r w:rsidR="00F37144" w:rsidRPr="00F37144">
              <w:rPr>
                <w:color w:val="000000"/>
                <w:spacing w:val="49"/>
                <w:shd w:val="solid" w:color="000000" w:fill="000000"/>
                <w:fitText w:val="320" w:id="-1440621048"/>
                <w14:textFill>
                  <w14:solidFill>
                    <w14:srgbClr w14:val="000000">
                      <w14:alpha w14:val="100000"/>
                    </w14:srgbClr>
                  </w14:solidFill>
                </w14:textFill>
              </w:rPr>
              <w:t>|||</w:t>
            </w:r>
            <w:r w:rsidR="00F37144" w:rsidRPr="00F37144">
              <w:rPr>
                <w:color w:val="000000"/>
                <w:spacing w:val="3"/>
                <w:shd w:val="solid" w:color="000000" w:fill="000000"/>
                <w:fitText w:val="320" w:id="-1440621048"/>
                <w14:textFill>
                  <w14:solidFill>
                    <w14:srgbClr w14:val="000000">
                      <w14:alpha w14:val="100000"/>
                    </w14:srgbClr>
                  </w14:solidFill>
                </w14:textFill>
              </w:rPr>
              <w:t>|</w:t>
            </w:r>
          </w:p>
        </w:tc>
      </w:tr>
      <w:tr w:rsidR="00593C80" w:rsidRPr="00525C12" w14:paraId="3463AD98" w14:textId="77777777" w:rsidTr="00B90C0C">
        <w:trPr>
          <w:trHeight w:val="315"/>
        </w:trPr>
        <w:tc>
          <w:tcPr>
            <w:tcW w:w="1365" w:type="pct"/>
            <w:shd w:val="clear" w:color="auto" w:fill="auto"/>
          </w:tcPr>
          <w:p w14:paraId="3A6A0F18" w14:textId="77777777" w:rsidR="00593C80" w:rsidRPr="00525C12" w:rsidRDefault="00593C80" w:rsidP="00CC065D">
            <w:pPr>
              <w:pStyle w:val="Tabletext"/>
            </w:pPr>
            <w:r w:rsidRPr="00525C12">
              <w:t>-MBS costs (75% rebate)</w:t>
            </w:r>
          </w:p>
        </w:tc>
        <w:tc>
          <w:tcPr>
            <w:tcW w:w="727" w:type="pct"/>
          </w:tcPr>
          <w:p w14:paraId="11D1D2FB" w14:textId="027C4336" w:rsidR="00593C80" w:rsidRPr="00525C12" w:rsidRDefault="00593C80" w:rsidP="00CC065D">
            <w:pPr>
              <w:pStyle w:val="Tabletext"/>
            </w:pPr>
            <w:r w:rsidRPr="00525C12">
              <w:t>-$</w:t>
            </w:r>
            <w:r w:rsidR="00F37144" w:rsidRPr="00F37144">
              <w:rPr>
                <w:color w:val="000000"/>
                <w:spacing w:val="49"/>
                <w:shd w:val="solid" w:color="000000" w:fill="000000"/>
                <w:fitText w:val="320" w:id="-1440621047"/>
                <w14:textFill>
                  <w14:solidFill>
                    <w14:srgbClr w14:val="000000">
                      <w14:alpha w14:val="100000"/>
                    </w14:srgbClr>
                  </w14:solidFill>
                </w14:textFill>
              </w:rPr>
              <w:t>|||</w:t>
            </w:r>
            <w:r w:rsidR="00F37144" w:rsidRPr="00F37144">
              <w:rPr>
                <w:color w:val="000000"/>
                <w:spacing w:val="3"/>
                <w:shd w:val="solid" w:color="000000" w:fill="000000"/>
                <w:fitText w:val="320" w:id="-1440621047"/>
                <w14:textFill>
                  <w14:solidFill>
                    <w14:srgbClr w14:val="000000">
                      <w14:alpha w14:val="100000"/>
                    </w14:srgbClr>
                  </w14:solidFill>
                </w14:textFill>
              </w:rPr>
              <w:t>|</w:t>
            </w:r>
          </w:p>
        </w:tc>
        <w:tc>
          <w:tcPr>
            <w:tcW w:w="727" w:type="pct"/>
            <w:shd w:val="clear" w:color="auto" w:fill="auto"/>
          </w:tcPr>
          <w:p w14:paraId="399790B2" w14:textId="0E86A9D7" w:rsidR="00593C80" w:rsidRPr="00525C12" w:rsidRDefault="00593C80" w:rsidP="00CC065D">
            <w:pPr>
              <w:pStyle w:val="Tabletext"/>
            </w:pPr>
            <w:r w:rsidRPr="00525C12">
              <w:t>-$</w:t>
            </w:r>
            <w:r w:rsidR="00F37144" w:rsidRPr="00F37144">
              <w:rPr>
                <w:color w:val="000000"/>
                <w:spacing w:val="49"/>
                <w:shd w:val="solid" w:color="000000" w:fill="000000"/>
                <w:fitText w:val="320" w:id="-1440621046"/>
                <w14:textFill>
                  <w14:solidFill>
                    <w14:srgbClr w14:val="000000">
                      <w14:alpha w14:val="100000"/>
                    </w14:srgbClr>
                  </w14:solidFill>
                </w14:textFill>
              </w:rPr>
              <w:t>|||</w:t>
            </w:r>
            <w:r w:rsidR="00F37144" w:rsidRPr="00F37144">
              <w:rPr>
                <w:color w:val="000000"/>
                <w:spacing w:val="3"/>
                <w:shd w:val="solid" w:color="000000" w:fill="000000"/>
                <w:fitText w:val="320" w:id="-1440621046"/>
                <w14:textFill>
                  <w14:solidFill>
                    <w14:srgbClr w14:val="000000">
                      <w14:alpha w14:val="100000"/>
                    </w14:srgbClr>
                  </w14:solidFill>
                </w14:textFill>
              </w:rPr>
              <w:t>|</w:t>
            </w:r>
          </w:p>
        </w:tc>
        <w:tc>
          <w:tcPr>
            <w:tcW w:w="727" w:type="pct"/>
            <w:shd w:val="clear" w:color="auto" w:fill="auto"/>
          </w:tcPr>
          <w:p w14:paraId="0696C845" w14:textId="0BBB4014" w:rsidR="00593C80" w:rsidRPr="00525C12" w:rsidRDefault="00593C80" w:rsidP="00CC065D">
            <w:pPr>
              <w:pStyle w:val="Tabletext"/>
            </w:pPr>
            <w:r w:rsidRPr="00525C12">
              <w:t>-$</w:t>
            </w:r>
            <w:r w:rsidR="00F37144" w:rsidRPr="00F37144">
              <w:rPr>
                <w:color w:val="000000"/>
                <w:spacing w:val="49"/>
                <w:shd w:val="solid" w:color="000000" w:fill="000000"/>
                <w:fitText w:val="320" w:id="-1440621045"/>
                <w14:textFill>
                  <w14:solidFill>
                    <w14:srgbClr w14:val="000000">
                      <w14:alpha w14:val="100000"/>
                    </w14:srgbClr>
                  </w14:solidFill>
                </w14:textFill>
              </w:rPr>
              <w:t>|||</w:t>
            </w:r>
            <w:r w:rsidR="00F37144" w:rsidRPr="00F37144">
              <w:rPr>
                <w:color w:val="000000"/>
                <w:spacing w:val="3"/>
                <w:shd w:val="solid" w:color="000000" w:fill="000000"/>
                <w:fitText w:val="320" w:id="-1440621045"/>
                <w14:textFill>
                  <w14:solidFill>
                    <w14:srgbClr w14:val="000000">
                      <w14:alpha w14:val="100000"/>
                    </w14:srgbClr>
                  </w14:solidFill>
                </w14:textFill>
              </w:rPr>
              <w:t>|</w:t>
            </w:r>
          </w:p>
        </w:tc>
        <w:tc>
          <w:tcPr>
            <w:tcW w:w="727" w:type="pct"/>
            <w:shd w:val="clear" w:color="auto" w:fill="auto"/>
          </w:tcPr>
          <w:p w14:paraId="618DBD1B" w14:textId="2610736A" w:rsidR="00593C80" w:rsidRPr="00525C12" w:rsidRDefault="00593C80" w:rsidP="00CC065D">
            <w:pPr>
              <w:pStyle w:val="Tabletext"/>
            </w:pPr>
            <w:r w:rsidRPr="00525C12">
              <w:t>-$</w:t>
            </w:r>
            <w:r w:rsidR="00F37144" w:rsidRPr="00F37144">
              <w:rPr>
                <w:color w:val="000000"/>
                <w:spacing w:val="49"/>
                <w:shd w:val="solid" w:color="000000" w:fill="000000"/>
                <w:fitText w:val="320" w:id="-1440621044"/>
                <w14:textFill>
                  <w14:solidFill>
                    <w14:srgbClr w14:val="000000">
                      <w14:alpha w14:val="100000"/>
                    </w14:srgbClr>
                  </w14:solidFill>
                </w14:textFill>
              </w:rPr>
              <w:t>|||</w:t>
            </w:r>
            <w:r w:rsidR="00F37144" w:rsidRPr="00F37144">
              <w:rPr>
                <w:color w:val="000000"/>
                <w:spacing w:val="3"/>
                <w:shd w:val="solid" w:color="000000" w:fill="000000"/>
                <w:fitText w:val="320" w:id="-1440621044"/>
                <w14:textFill>
                  <w14:solidFill>
                    <w14:srgbClr w14:val="000000">
                      <w14:alpha w14:val="100000"/>
                    </w14:srgbClr>
                  </w14:solidFill>
                </w14:textFill>
              </w:rPr>
              <w:t>|</w:t>
            </w:r>
          </w:p>
        </w:tc>
        <w:tc>
          <w:tcPr>
            <w:tcW w:w="727" w:type="pct"/>
            <w:shd w:val="clear" w:color="auto" w:fill="auto"/>
          </w:tcPr>
          <w:p w14:paraId="159C9DF0" w14:textId="31A6734B" w:rsidR="00593C80" w:rsidRPr="00525C12" w:rsidRDefault="00593C80" w:rsidP="00CC065D">
            <w:pPr>
              <w:pStyle w:val="Tabletext"/>
            </w:pPr>
            <w:r w:rsidRPr="00525C12">
              <w:t>-$</w:t>
            </w:r>
            <w:r w:rsidR="00F37144" w:rsidRPr="00F37144">
              <w:rPr>
                <w:color w:val="000000"/>
                <w:spacing w:val="49"/>
                <w:shd w:val="solid" w:color="000000" w:fill="000000"/>
                <w:fitText w:val="320" w:id="-1440621043"/>
                <w14:textFill>
                  <w14:solidFill>
                    <w14:srgbClr w14:val="000000">
                      <w14:alpha w14:val="100000"/>
                    </w14:srgbClr>
                  </w14:solidFill>
                </w14:textFill>
              </w:rPr>
              <w:t>|||</w:t>
            </w:r>
            <w:r w:rsidR="00F37144" w:rsidRPr="00F37144">
              <w:rPr>
                <w:color w:val="000000"/>
                <w:spacing w:val="3"/>
                <w:shd w:val="solid" w:color="000000" w:fill="000000"/>
                <w:fitText w:val="320" w:id="-1440621043"/>
                <w14:textFill>
                  <w14:solidFill>
                    <w14:srgbClr w14:val="000000">
                      <w14:alpha w14:val="100000"/>
                    </w14:srgbClr>
                  </w14:solidFill>
                </w14:textFill>
              </w:rPr>
              <w:t>|</w:t>
            </w:r>
          </w:p>
        </w:tc>
      </w:tr>
      <w:tr w:rsidR="00593C80" w:rsidRPr="00525C12" w14:paraId="3999A995" w14:textId="77777777" w:rsidTr="00B90C0C">
        <w:trPr>
          <w:trHeight w:val="315"/>
        </w:trPr>
        <w:tc>
          <w:tcPr>
            <w:tcW w:w="1365" w:type="pct"/>
            <w:shd w:val="clear" w:color="auto" w:fill="auto"/>
          </w:tcPr>
          <w:p w14:paraId="6F077CE7" w14:textId="77777777" w:rsidR="00593C80" w:rsidRPr="00525C12" w:rsidRDefault="00593C80" w:rsidP="00CC065D">
            <w:pPr>
              <w:pStyle w:val="Tabletext"/>
            </w:pPr>
            <w:r w:rsidRPr="00525C12">
              <w:t>-Co-payments</w:t>
            </w:r>
          </w:p>
        </w:tc>
        <w:tc>
          <w:tcPr>
            <w:tcW w:w="727" w:type="pct"/>
          </w:tcPr>
          <w:p w14:paraId="0D4F9E36" w14:textId="4E3B173A" w:rsidR="00593C80" w:rsidRPr="00525C12" w:rsidRDefault="00593C80" w:rsidP="00CC065D">
            <w:pPr>
              <w:pStyle w:val="Tabletext"/>
            </w:pPr>
            <w:r w:rsidRPr="00525C12">
              <w:t>-$</w:t>
            </w:r>
            <w:r w:rsidR="00F37144" w:rsidRPr="00F37144">
              <w:rPr>
                <w:color w:val="000000"/>
                <w:spacing w:val="49"/>
                <w:shd w:val="solid" w:color="000000" w:fill="000000"/>
                <w:fitText w:val="320" w:id="-1440621042"/>
                <w14:textFill>
                  <w14:solidFill>
                    <w14:srgbClr w14:val="000000">
                      <w14:alpha w14:val="100000"/>
                    </w14:srgbClr>
                  </w14:solidFill>
                </w14:textFill>
              </w:rPr>
              <w:t>|||</w:t>
            </w:r>
            <w:r w:rsidR="00F37144" w:rsidRPr="00F37144">
              <w:rPr>
                <w:color w:val="000000"/>
                <w:spacing w:val="3"/>
                <w:shd w:val="solid" w:color="000000" w:fill="000000"/>
                <w:fitText w:val="320" w:id="-1440621042"/>
                <w14:textFill>
                  <w14:solidFill>
                    <w14:srgbClr w14:val="000000">
                      <w14:alpha w14:val="100000"/>
                    </w14:srgbClr>
                  </w14:solidFill>
                </w14:textFill>
              </w:rPr>
              <w:t>|</w:t>
            </w:r>
          </w:p>
        </w:tc>
        <w:tc>
          <w:tcPr>
            <w:tcW w:w="727" w:type="pct"/>
            <w:shd w:val="clear" w:color="auto" w:fill="auto"/>
          </w:tcPr>
          <w:p w14:paraId="42752D7F" w14:textId="7C6346D9" w:rsidR="00593C80" w:rsidRPr="00525C12" w:rsidRDefault="00593C80" w:rsidP="00CC065D">
            <w:pPr>
              <w:pStyle w:val="Tabletext"/>
            </w:pPr>
            <w:r w:rsidRPr="00525C12">
              <w:t>-$</w:t>
            </w:r>
            <w:r w:rsidR="00F37144" w:rsidRPr="00F37144">
              <w:rPr>
                <w:color w:val="000000"/>
                <w:spacing w:val="49"/>
                <w:shd w:val="solid" w:color="000000" w:fill="000000"/>
                <w:fitText w:val="320" w:id="-1440621041"/>
                <w14:textFill>
                  <w14:solidFill>
                    <w14:srgbClr w14:val="000000">
                      <w14:alpha w14:val="100000"/>
                    </w14:srgbClr>
                  </w14:solidFill>
                </w14:textFill>
              </w:rPr>
              <w:t>|||</w:t>
            </w:r>
            <w:r w:rsidR="00F37144" w:rsidRPr="00F37144">
              <w:rPr>
                <w:color w:val="000000"/>
                <w:spacing w:val="3"/>
                <w:shd w:val="solid" w:color="000000" w:fill="000000"/>
                <w:fitText w:val="320" w:id="-1440621041"/>
                <w14:textFill>
                  <w14:solidFill>
                    <w14:srgbClr w14:val="000000">
                      <w14:alpha w14:val="100000"/>
                    </w14:srgbClr>
                  </w14:solidFill>
                </w14:textFill>
              </w:rPr>
              <w:t>|</w:t>
            </w:r>
          </w:p>
        </w:tc>
        <w:tc>
          <w:tcPr>
            <w:tcW w:w="727" w:type="pct"/>
            <w:shd w:val="clear" w:color="auto" w:fill="auto"/>
          </w:tcPr>
          <w:p w14:paraId="245F3D9A" w14:textId="14914511" w:rsidR="00593C80" w:rsidRPr="00525C12" w:rsidRDefault="00593C80" w:rsidP="00CC065D">
            <w:pPr>
              <w:pStyle w:val="Tabletext"/>
            </w:pPr>
            <w:r w:rsidRPr="00525C12">
              <w:t>-$</w:t>
            </w:r>
            <w:r w:rsidR="00F37144" w:rsidRPr="00F37144">
              <w:rPr>
                <w:color w:val="000000"/>
                <w:spacing w:val="49"/>
                <w:shd w:val="solid" w:color="000000" w:fill="000000"/>
                <w:fitText w:val="320" w:id="-1440621040"/>
                <w14:textFill>
                  <w14:solidFill>
                    <w14:srgbClr w14:val="000000">
                      <w14:alpha w14:val="100000"/>
                    </w14:srgbClr>
                  </w14:solidFill>
                </w14:textFill>
              </w:rPr>
              <w:t>|||</w:t>
            </w:r>
            <w:r w:rsidR="00F37144" w:rsidRPr="00F37144">
              <w:rPr>
                <w:color w:val="000000"/>
                <w:spacing w:val="3"/>
                <w:shd w:val="solid" w:color="000000" w:fill="000000"/>
                <w:fitText w:val="320" w:id="-1440621040"/>
                <w14:textFill>
                  <w14:solidFill>
                    <w14:srgbClr w14:val="000000">
                      <w14:alpha w14:val="100000"/>
                    </w14:srgbClr>
                  </w14:solidFill>
                </w14:textFill>
              </w:rPr>
              <w:t>|</w:t>
            </w:r>
          </w:p>
        </w:tc>
        <w:tc>
          <w:tcPr>
            <w:tcW w:w="727" w:type="pct"/>
            <w:shd w:val="clear" w:color="auto" w:fill="auto"/>
          </w:tcPr>
          <w:p w14:paraId="74CAF5F6" w14:textId="72A4A3EE" w:rsidR="00593C80" w:rsidRPr="00525C12" w:rsidRDefault="00593C80" w:rsidP="00CC065D">
            <w:pPr>
              <w:pStyle w:val="Tabletext"/>
            </w:pPr>
            <w:r w:rsidRPr="00525C12">
              <w:t>-$</w:t>
            </w:r>
            <w:r w:rsidR="00F37144" w:rsidRPr="00F37144">
              <w:rPr>
                <w:color w:val="000000"/>
                <w:spacing w:val="49"/>
                <w:shd w:val="solid" w:color="000000" w:fill="000000"/>
                <w:fitText w:val="320" w:id="-1440621056"/>
                <w14:textFill>
                  <w14:solidFill>
                    <w14:srgbClr w14:val="000000">
                      <w14:alpha w14:val="100000"/>
                    </w14:srgbClr>
                  </w14:solidFill>
                </w14:textFill>
              </w:rPr>
              <w:t>|||</w:t>
            </w:r>
            <w:r w:rsidR="00F37144" w:rsidRPr="00F37144">
              <w:rPr>
                <w:color w:val="000000"/>
                <w:spacing w:val="3"/>
                <w:shd w:val="solid" w:color="000000" w:fill="000000"/>
                <w:fitText w:val="320" w:id="-1440621056"/>
                <w14:textFill>
                  <w14:solidFill>
                    <w14:srgbClr w14:val="000000">
                      <w14:alpha w14:val="100000"/>
                    </w14:srgbClr>
                  </w14:solidFill>
                </w14:textFill>
              </w:rPr>
              <w:t>|</w:t>
            </w:r>
          </w:p>
        </w:tc>
        <w:tc>
          <w:tcPr>
            <w:tcW w:w="727" w:type="pct"/>
            <w:shd w:val="clear" w:color="auto" w:fill="auto"/>
          </w:tcPr>
          <w:p w14:paraId="294AE756" w14:textId="299BC11A" w:rsidR="00593C80" w:rsidRPr="00525C12" w:rsidRDefault="00593C80" w:rsidP="00CC065D">
            <w:pPr>
              <w:pStyle w:val="Tabletext"/>
            </w:pPr>
            <w:r w:rsidRPr="00525C12">
              <w:t>-$</w:t>
            </w:r>
            <w:r w:rsidR="00F37144" w:rsidRPr="00F37144">
              <w:rPr>
                <w:color w:val="000000"/>
                <w:spacing w:val="49"/>
                <w:shd w:val="solid" w:color="000000" w:fill="000000"/>
                <w:fitText w:val="320" w:id="-1440621055"/>
                <w14:textFill>
                  <w14:solidFill>
                    <w14:srgbClr w14:val="000000">
                      <w14:alpha w14:val="100000"/>
                    </w14:srgbClr>
                  </w14:solidFill>
                </w14:textFill>
              </w:rPr>
              <w:t>|||</w:t>
            </w:r>
            <w:r w:rsidR="00F37144" w:rsidRPr="00F37144">
              <w:rPr>
                <w:color w:val="000000"/>
                <w:spacing w:val="3"/>
                <w:shd w:val="solid" w:color="000000" w:fill="000000"/>
                <w:fitText w:val="320" w:id="-1440621055"/>
                <w14:textFill>
                  <w14:solidFill>
                    <w14:srgbClr w14:val="000000">
                      <w14:alpha w14:val="100000"/>
                    </w14:srgbClr>
                  </w14:solidFill>
                </w14:textFill>
              </w:rPr>
              <w:t>|</w:t>
            </w:r>
          </w:p>
        </w:tc>
      </w:tr>
      <w:tr w:rsidR="00593C80" w:rsidRPr="00525C12" w14:paraId="43230B98" w14:textId="77777777" w:rsidTr="00B90C0C">
        <w:trPr>
          <w:trHeight w:val="315"/>
        </w:trPr>
        <w:tc>
          <w:tcPr>
            <w:tcW w:w="1365" w:type="pct"/>
            <w:shd w:val="clear" w:color="auto" w:fill="auto"/>
          </w:tcPr>
          <w:p w14:paraId="570B7CB7" w14:textId="77777777" w:rsidR="00593C80" w:rsidRPr="00F9024D" w:rsidRDefault="00593C80" w:rsidP="00CC065D">
            <w:pPr>
              <w:pStyle w:val="Tabletext"/>
              <w:rPr>
                <w:iCs/>
              </w:rPr>
            </w:pPr>
            <w:r w:rsidRPr="00F9024D">
              <w:rPr>
                <w:iCs/>
              </w:rPr>
              <w:t>Higher growth rate (3%)</w:t>
            </w:r>
          </w:p>
        </w:tc>
        <w:tc>
          <w:tcPr>
            <w:tcW w:w="727" w:type="pct"/>
          </w:tcPr>
          <w:p w14:paraId="6EBC4C2C" w14:textId="77777777" w:rsidR="00593C80" w:rsidRPr="00F9024D" w:rsidRDefault="00593C80" w:rsidP="00CC065D">
            <w:pPr>
              <w:pStyle w:val="Tabletext"/>
              <w:rPr>
                <w:iCs/>
              </w:rPr>
            </w:pPr>
          </w:p>
        </w:tc>
        <w:tc>
          <w:tcPr>
            <w:tcW w:w="727" w:type="pct"/>
            <w:shd w:val="clear" w:color="auto" w:fill="auto"/>
          </w:tcPr>
          <w:p w14:paraId="48C33011" w14:textId="77777777" w:rsidR="00593C80" w:rsidRPr="00F9024D" w:rsidRDefault="00593C80" w:rsidP="00CC065D">
            <w:pPr>
              <w:pStyle w:val="Tabletext"/>
              <w:rPr>
                <w:iCs/>
              </w:rPr>
            </w:pPr>
          </w:p>
        </w:tc>
        <w:tc>
          <w:tcPr>
            <w:tcW w:w="727" w:type="pct"/>
            <w:shd w:val="clear" w:color="auto" w:fill="auto"/>
          </w:tcPr>
          <w:p w14:paraId="0317CE3A" w14:textId="77777777" w:rsidR="00593C80" w:rsidRPr="00F9024D" w:rsidRDefault="00593C80" w:rsidP="00CC065D">
            <w:pPr>
              <w:pStyle w:val="Tabletext"/>
              <w:rPr>
                <w:iCs/>
              </w:rPr>
            </w:pPr>
          </w:p>
        </w:tc>
        <w:tc>
          <w:tcPr>
            <w:tcW w:w="727" w:type="pct"/>
            <w:shd w:val="clear" w:color="auto" w:fill="auto"/>
          </w:tcPr>
          <w:p w14:paraId="434F3693" w14:textId="77777777" w:rsidR="00593C80" w:rsidRPr="00F9024D" w:rsidRDefault="00593C80" w:rsidP="00CC065D">
            <w:pPr>
              <w:pStyle w:val="Tabletext"/>
              <w:rPr>
                <w:iCs/>
              </w:rPr>
            </w:pPr>
          </w:p>
        </w:tc>
        <w:tc>
          <w:tcPr>
            <w:tcW w:w="727" w:type="pct"/>
            <w:shd w:val="clear" w:color="auto" w:fill="auto"/>
          </w:tcPr>
          <w:p w14:paraId="50ED8563" w14:textId="77777777" w:rsidR="00593C80" w:rsidRPr="00F9024D" w:rsidRDefault="00593C80" w:rsidP="00CC065D">
            <w:pPr>
              <w:pStyle w:val="Tabletext"/>
              <w:rPr>
                <w:iCs/>
              </w:rPr>
            </w:pPr>
          </w:p>
        </w:tc>
      </w:tr>
      <w:tr w:rsidR="00593C80" w:rsidRPr="00525C12" w14:paraId="46E0153B" w14:textId="77777777" w:rsidTr="00B90C0C">
        <w:trPr>
          <w:trHeight w:val="315"/>
        </w:trPr>
        <w:tc>
          <w:tcPr>
            <w:tcW w:w="1365" w:type="pct"/>
            <w:tcBorders>
              <w:bottom w:val="single" w:sz="4" w:space="0" w:color="auto"/>
            </w:tcBorders>
            <w:shd w:val="clear" w:color="auto" w:fill="auto"/>
          </w:tcPr>
          <w:p w14:paraId="32809DE3" w14:textId="77777777" w:rsidR="00593C80" w:rsidRPr="00F9024D" w:rsidRDefault="00593C80" w:rsidP="00CC065D">
            <w:pPr>
              <w:pStyle w:val="Tabletext"/>
              <w:rPr>
                <w:iCs/>
              </w:rPr>
            </w:pPr>
            <w:r w:rsidRPr="00F9024D">
              <w:rPr>
                <w:iCs/>
              </w:rPr>
              <w:t>-MBS costs (75% rebate)</w:t>
            </w:r>
          </w:p>
        </w:tc>
        <w:tc>
          <w:tcPr>
            <w:tcW w:w="727" w:type="pct"/>
            <w:tcBorders>
              <w:bottom w:val="single" w:sz="4" w:space="0" w:color="auto"/>
            </w:tcBorders>
            <w:vAlign w:val="bottom"/>
          </w:tcPr>
          <w:p w14:paraId="0B35D4E0" w14:textId="406FD637" w:rsidR="00593C80" w:rsidRPr="00F9024D" w:rsidRDefault="00593C80" w:rsidP="00CC065D">
            <w:pPr>
              <w:pStyle w:val="Tabletext"/>
              <w:rPr>
                <w:iCs/>
              </w:rPr>
            </w:pPr>
            <w:r w:rsidRPr="00F9024D">
              <w:rPr>
                <w:rFonts w:cs="Calibri"/>
                <w:iCs/>
              </w:rPr>
              <w:t>$</w:t>
            </w:r>
            <w:r w:rsidR="00F37144" w:rsidRPr="00F37144">
              <w:rPr>
                <w:rFonts w:cs="Calibri"/>
                <w:iCs/>
                <w:color w:val="000000"/>
                <w:spacing w:val="53"/>
                <w:shd w:val="solid" w:color="000000" w:fill="000000"/>
                <w:fitText w:val="330" w:id="-1440621054"/>
                <w14:textFill>
                  <w14:solidFill>
                    <w14:srgbClr w14:val="000000">
                      <w14:alpha w14:val="100000"/>
                    </w14:srgbClr>
                  </w14:solidFill>
                </w14:textFill>
              </w:rPr>
              <w:t>|||</w:t>
            </w:r>
            <w:r w:rsidR="00F37144" w:rsidRPr="00F37144">
              <w:rPr>
                <w:rFonts w:cs="Calibri"/>
                <w:iCs/>
                <w:color w:val="000000"/>
                <w:spacing w:val="1"/>
                <w:shd w:val="solid" w:color="000000" w:fill="000000"/>
                <w:fitText w:val="330" w:id="-1440621054"/>
                <w14:textFill>
                  <w14:solidFill>
                    <w14:srgbClr w14:val="000000">
                      <w14:alpha w14:val="100000"/>
                    </w14:srgbClr>
                  </w14:solidFill>
                </w14:textFill>
              </w:rPr>
              <w:t>|</w:t>
            </w:r>
          </w:p>
        </w:tc>
        <w:tc>
          <w:tcPr>
            <w:tcW w:w="727" w:type="pct"/>
            <w:tcBorders>
              <w:bottom w:val="single" w:sz="4" w:space="0" w:color="auto"/>
            </w:tcBorders>
            <w:shd w:val="clear" w:color="auto" w:fill="auto"/>
            <w:vAlign w:val="bottom"/>
          </w:tcPr>
          <w:p w14:paraId="2B344CD3" w14:textId="38F0C091" w:rsidR="00593C80" w:rsidRPr="00F9024D" w:rsidRDefault="00593C80" w:rsidP="00CC065D">
            <w:pPr>
              <w:pStyle w:val="Tabletext"/>
              <w:rPr>
                <w:iCs/>
              </w:rPr>
            </w:pPr>
            <w:r w:rsidRPr="00F9024D">
              <w:rPr>
                <w:rFonts w:cs="Calibri"/>
                <w:iCs/>
              </w:rPr>
              <w:t>$</w:t>
            </w:r>
            <w:r w:rsidR="00F37144" w:rsidRPr="00F37144">
              <w:rPr>
                <w:rFonts w:cs="Calibri"/>
                <w:iCs/>
                <w:color w:val="000000"/>
                <w:spacing w:val="53"/>
                <w:shd w:val="solid" w:color="000000" w:fill="000000"/>
                <w:fitText w:val="330" w:id="-1440621053"/>
                <w14:textFill>
                  <w14:solidFill>
                    <w14:srgbClr w14:val="000000">
                      <w14:alpha w14:val="100000"/>
                    </w14:srgbClr>
                  </w14:solidFill>
                </w14:textFill>
              </w:rPr>
              <w:t>|||</w:t>
            </w:r>
            <w:r w:rsidR="00F37144" w:rsidRPr="00F37144">
              <w:rPr>
                <w:rFonts w:cs="Calibri"/>
                <w:iCs/>
                <w:color w:val="000000"/>
                <w:spacing w:val="1"/>
                <w:shd w:val="solid" w:color="000000" w:fill="000000"/>
                <w:fitText w:val="330" w:id="-1440621053"/>
                <w14:textFill>
                  <w14:solidFill>
                    <w14:srgbClr w14:val="000000">
                      <w14:alpha w14:val="100000"/>
                    </w14:srgbClr>
                  </w14:solidFill>
                </w14:textFill>
              </w:rPr>
              <w:t>|</w:t>
            </w:r>
          </w:p>
        </w:tc>
        <w:tc>
          <w:tcPr>
            <w:tcW w:w="727" w:type="pct"/>
            <w:tcBorders>
              <w:bottom w:val="single" w:sz="4" w:space="0" w:color="auto"/>
            </w:tcBorders>
            <w:shd w:val="clear" w:color="auto" w:fill="auto"/>
            <w:vAlign w:val="bottom"/>
          </w:tcPr>
          <w:p w14:paraId="1073FE04" w14:textId="1401F841" w:rsidR="00593C80" w:rsidRPr="00F9024D" w:rsidRDefault="00593C80" w:rsidP="00CC065D">
            <w:pPr>
              <w:pStyle w:val="Tabletext"/>
              <w:rPr>
                <w:iCs/>
              </w:rPr>
            </w:pPr>
            <w:r w:rsidRPr="00F9024D">
              <w:rPr>
                <w:rFonts w:cs="Calibri"/>
                <w:iCs/>
              </w:rPr>
              <w:t>$</w:t>
            </w:r>
            <w:r w:rsidR="00F37144" w:rsidRPr="00F37144">
              <w:rPr>
                <w:rFonts w:cs="Calibri"/>
                <w:iCs/>
                <w:color w:val="000000"/>
                <w:spacing w:val="53"/>
                <w:shd w:val="solid" w:color="000000" w:fill="000000"/>
                <w:fitText w:val="330" w:id="-1440621052"/>
                <w14:textFill>
                  <w14:solidFill>
                    <w14:srgbClr w14:val="000000">
                      <w14:alpha w14:val="100000"/>
                    </w14:srgbClr>
                  </w14:solidFill>
                </w14:textFill>
              </w:rPr>
              <w:t>|||</w:t>
            </w:r>
            <w:r w:rsidR="00F37144" w:rsidRPr="00F37144">
              <w:rPr>
                <w:rFonts w:cs="Calibri"/>
                <w:iCs/>
                <w:color w:val="000000"/>
                <w:spacing w:val="1"/>
                <w:shd w:val="solid" w:color="000000" w:fill="000000"/>
                <w:fitText w:val="330" w:id="-1440621052"/>
                <w14:textFill>
                  <w14:solidFill>
                    <w14:srgbClr w14:val="000000">
                      <w14:alpha w14:val="100000"/>
                    </w14:srgbClr>
                  </w14:solidFill>
                </w14:textFill>
              </w:rPr>
              <w:t>|</w:t>
            </w:r>
          </w:p>
        </w:tc>
        <w:tc>
          <w:tcPr>
            <w:tcW w:w="727" w:type="pct"/>
            <w:tcBorders>
              <w:bottom w:val="single" w:sz="4" w:space="0" w:color="auto"/>
            </w:tcBorders>
            <w:shd w:val="clear" w:color="auto" w:fill="auto"/>
            <w:vAlign w:val="bottom"/>
          </w:tcPr>
          <w:p w14:paraId="4CE49E3E" w14:textId="4CE287AC" w:rsidR="00593C80" w:rsidRPr="00F9024D" w:rsidRDefault="00593C80" w:rsidP="00CC065D">
            <w:pPr>
              <w:pStyle w:val="Tabletext"/>
              <w:rPr>
                <w:iCs/>
              </w:rPr>
            </w:pPr>
            <w:r w:rsidRPr="00F9024D">
              <w:rPr>
                <w:rFonts w:cs="Calibri"/>
                <w:iCs/>
              </w:rPr>
              <w:t>$</w:t>
            </w:r>
            <w:r w:rsidR="00F37144" w:rsidRPr="00F37144">
              <w:rPr>
                <w:rFonts w:cs="Calibri"/>
                <w:iCs/>
                <w:color w:val="000000"/>
                <w:spacing w:val="53"/>
                <w:shd w:val="solid" w:color="000000" w:fill="000000"/>
                <w:fitText w:val="330" w:id="-1440621051"/>
                <w14:textFill>
                  <w14:solidFill>
                    <w14:srgbClr w14:val="000000">
                      <w14:alpha w14:val="100000"/>
                    </w14:srgbClr>
                  </w14:solidFill>
                </w14:textFill>
              </w:rPr>
              <w:t>|||</w:t>
            </w:r>
            <w:r w:rsidR="00F37144" w:rsidRPr="00F37144">
              <w:rPr>
                <w:rFonts w:cs="Calibri"/>
                <w:iCs/>
                <w:color w:val="000000"/>
                <w:spacing w:val="1"/>
                <w:shd w:val="solid" w:color="000000" w:fill="000000"/>
                <w:fitText w:val="330" w:id="-1440621051"/>
                <w14:textFill>
                  <w14:solidFill>
                    <w14:srgbClr w14:val="000000">
                      <w14:alpha w14:val="100000"/>
                    </w14:srgbClr>
                  </w14:solidFill>
                </w14:textFill>
              </w:rPr>
              <w:t>|</w:t>
            </w:r>
          </w:p>
        </w:tc>
        <w:tc>
          <w:tcPr>
            <w:tcW w:w="727" w:type="pct"/>
            <w:tcBorders>
              <w:bottom w:val="single" w:sz="4" w:space="0" w:color="auto"/>
            </w:tcBorders>
            <w:shd w:val="clear" w:color="auto" w:fill="auto"/>
            <w:vAlign w:val="bottom"/>
          </w:tcPr>
          <w:p w14:paraId="7997929A" w14:textId="4F1D0389" w:rsidR="00593C80" w:rsidRPr="00F9024D" w:rsidRDefault="00593C80" w:rsidP="00CC065D">
            <w:pPr>
              <w:pStyle w:val="Tabletext"/>
              <w:rPr>
                <w:iCs/>
              </w:rPr>
            </w:pPr>
            <w:r w:rsidRPr="00F9024D">
              <w:rPr>
                <w:rFonts w:cs="Calibri"/>
                <w:iCs/>
              </w:rPr>
              <w:t>$</w:t>
            </w:r>
            <w:r w:rsidR="00F37144" w:rsidRPr="00F37144">
              <w:rPr>
                <w:rFonts w:cs="Calibri"/>
                <w:iCs/>
                <w:color w:val="000000"/>
                <w:spacing w:val="53"/>
                <w:shd w:val="solid" w:color="000000" w:fill="000000"/>
                <w:fitText w:val="330" w:id="-1440621050"/>
                <w14:textFill>
                  <w14:solidFill>
                    <w14:srgbClr w14:val="000000">
                      <w14:alpha w14:val="100000"/>
                    </w14:srgbClr>
                  </w14:solidFill>
                </w14:textFill>
              </w:rPr>
              <w:t>|||</w:t>
            </w:r>
            <w:r w:rsidR="00F37144" w:rsidRPr="00F37144">
              <w:rPr>
                <w:rFonts w:cs="Calibri"/>
                <w:iCs/>
                <w:color w:val="000000"/>
                <w:spacing w:val="1"/>
                <w:shd w:val="solid" w:color="000000" w:fill="000000"/>
                <w:fitText w:val="330" w:id="-1440621050"/>
                <w14:textFill>
                  <w14:solidFill>
                    <w14:srgbClr w14:val="000000">
                      <w14:alpha w14:val="100000"/>
                    </w14:srgbClr>
                  </w14:solidFill>
                </w14:textFill>
              </w:rPr>
              <w:t>|</w:t>
            </w:r>
          </w:p>
        </w:tc>
      </w:tr>
      <w:tr w:rsidR="00593C80" w:rsidRPr="00525C12" w14:paraId="1BA34EE1" w14:textId="77777777" w:rsidTr="00B90C0C">
        <w:trPr>
          <w:trHeight w:val="315"/>
        </w:trPr>
        <w:tc>
          <w:tcPr>
            <w:tcW w:w="1365" w:type="pct"/>
            <w:tcBorders>
              <w:top w:val="single" w:sz="4" w:space="0" w:color="auto"/>
              <w:left w:val="single" w:sz="4" w:space="0" w:color="auto"/>
              <w:bottom w:val="single" w:sz="4" w:space="0" w:color="auto"/>
              <w:right w:val="single" w:sz="4" w:space="0" w:color="auto"/>
            </w:tcBorders>
            <w:shd w:val="clear" w:color="auto" w:fill="auto"/>
          </w:tcPr>
          <w:p w14:paraId="1D9B58DE" w14:textId="77777777" w:rsidR="00593C80" w:rsidRPr="00F9024D" w:rsidRDefault="00593C80" w:rsidP="00CC065D">
            <w:pPr>
              <w:pStyle w:val="Tabletext"/>
              <w:rPr>
                <w:iCs/>
              </w:rPr>
            </w:pPr>
            <w:r w:rsidRPr="00F9024D">
              <w:rPr>
                <w:iCs/>
              </w:rPr>
              <w:t>MBS Item for 37207 ($880.30)</w:t>
            </w:r>
          </w:p>
        </w:tc>
        <w:tc>
          <w:tcPr>
            <w:tcW w:w="727" w:type="pct"/>
            <w:tcBorders>
              <w:top w:val="single" w:sz="4" w:space="0" w:color="auto"/>
              <w:left w:val="single" w:sz="4" w:space="0" w:color="auto"/>
              <w:bottom w:val="single" w:sz="4" w:space="0" w:color="auto"/>
              <w:right w:val="single" w:sz="4" w:space="0" w:color="auto"/>
            </w:tcBorders>
          </w:tcPr>
          <w:p w14:paraId="6BAD0DB8" w14:textId="77777777" w:rsidR="00593C80" w:rsidRPr="00F9024D" w:rsidRDefault="00593C80" w:rsidP="00CC065D">
            <w:pPr>
              <w:pStyle w:val="Tabletext"/>
              <w:rPr>
                <w:iCs/>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8F43A36" w14:textId="77777777" w:rsidR="00593C80" w:rsidRPr="00F9024D" w:rsidRDefault="00593C80" w:rsidP="00CC065D">
            <w:pPr>
              <w:pStyle w:val="Tabletext"/>
              <w:rPr>
                <w:iCs/>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C6A18E2" w14:textId="77777777" w:rsidR="00593C80" w:rsidRPr="00F9024D" w:rsidRDefault="00593C80" w:rsidP="00CC065D">
            <w:pPr>
              <w:pStyle w:val="Tabletext"/>
              <w:rPr>
                <w:iCs/>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D498C31" w14:textId="77777777" w:rsidR="00593C80" w:rsidRPr="00F9024D" w:rsidRDefault="00593C80" w:rsidP="00CC065D">
            <w:pPr>
              <w:pStyle w:val="Tabletext"/>
              <w:rPr>
                <w:iCs/>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993F177" w14:textId="77777777" w:rsidR="00593C80" w:rsidRPr="00F9024D" w:rsidRDefault="00593C80" w:rsidP="00CC065D">
            <w:pPr>
              <w:pStyle w:val="Tabletext"/>
              <w:rPr>
                <w:iCs/>
              </w:rPr>
            </w:pPr>
          </w:p>
        </w:tc>
      </w:tr>
      <w:tr w:rsidR="00593C80" w:rsidRPr="00525C12" w14:paraId="5DC9085C" w14:textId="77777777" w:rsidTr="00B90C0C">
        <w:trPr>
          <w:trHeight w:val="315"/>
        </w:trPr>
        <w:tc>
          <w:tcPr>
            <w:tcW w:w="1365" w:type="pct"/>
            <w:tcBorders>
              <w:top w:val="single" w:sz="4" w:space="0" w:color="auto"/>
              <w:left w:val="single" w:sz="4" w:space="0" w:color="auto"/>
              <w:bottom w:val="single" w:sz="4" w:space="0" w:color="auto"/>
              <w:right w:val="single" w:sz="4" w:space="0" w:color="auto"/>
            </w:tcBorders>
            <w:shd w:val="clear" w:color="auto" w:fill="auto"/>
          </w:tcPr>
          <w:p w14:paraId="6315CFC0" w14:textId="77777777" w:rsidR="00593C80" w:rsidRPr="00F9024D" w:rsidRDefault="00593C80" w:rsidP="00CC065D">
            <w:pPr>
              <w:pStyle w:val="Tabletext"/>
              <w:rPr>
                <w:iCs/>
              </w:rPr>
            </w:pPr>
            <w:r w:rsidRPr="00F9024D">
              <w:rPr>
                <w:iCs/>
              </w:rPr>
              <w:t>-MBS costs (75% rebate)</w:t>
            </w:r>
          </w:p>
        </w:tc>
        <w:tc>
          <w:tcPr>
            <w:tcW w:w="727" w:type="pct"/>
            <w:tcBorders>
              <w:top w:val="single" w:sz="4" w:space="0" w:color="auto"/>
              <w:left w:val="single" w:sz="4" w:space="0" w:color="auto"/>
              <w:bottom w:val="single" w:sz="4" w:space="0" w:color="auto"/>
              <w:right w:val="single" w:sz="4" w:space="0" w:color="auto"/>
            </w:tcBorders>
          </w:tcPr>
          <w:p w14:paraId="56CFD390" w14:textId="47DAFEEC" w:rsidR="00593C80" w:rsidRPr="00F9024D" w:rsidRDefault="00593C80" w:rsidP="00CC065D">
            <w:pPr>
              <w:pStyle w:val="Tabletext"/>
              <w:rPr>
                <w:iCs/>
              </w:rPr>
            </w:pPr>
            <w:r w:rsidRPr="00F9024D">
              <w:rPr>
                <w:iCs/>
              </w:rPr>
              <w:t>$</w:t>
            </w:r>
            <w:r w:rsidR="00F37144" w:rsidRPr="00F37144">
              <w:rPr>
                <w:iCs/>
                <w:color w:val="000000"/>
                <w:spacing w:val="53"/>
                <w:shd w:val="solid" w:color="000000" w:fill="000000"/>
                <w:fitText w:val="330" w:id="-1440621049"/>
                <w14:textFill>
                  <w14:solidFill>
                    <w14:srgbClr w14:val="000000">
                      <w14:alpha w14:val="100000"/>
                    </w14:srgbClr>
                  </w14:solidFill>
                </w14:textFill>
              </w:rPr>
              <w:t>|||</w:t>
            </w:r>
            <w:r w:rsidR="00F37144" w:rsidRPr="00F37144">
              <w:rPr>
                <w:iCs/>
                <w:color w:val="000000"/>
                <w:spacing w:val="1"/>
                <w:shd w:val="solid" w:color="000000" w:fill="000000"/>
                <w:fitText w:val="330" w:id="-1440621049"/>
                <w14:textFill>
                  <w14:solidFill>
                    <w14:srgbClr w14:val="000000">
                      <w14:alpha w14:val="100000"/>
                    </w14:srgbClr>
                  </w14:solidFill>
                </w14:textFill>
              </w:rPr>
              <w:t>|</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7DF41AD8" w14:textId="28A8471B" w:rsidR="00593C80" w:rsidRPr="00F9024D" w:rsidRDefault="00593C80" w:rsidP="00CC065D">
            <w:pPr>
              <w:pStyle w:val="Tabletext"/>
              <w:rPr>
                <w:iCs/>
              </w:rPr>
            </w:pPr>
            <w:r w:rsidRPr="00F9024D">
              <w:rPr>
                <w:iCs/>
              </w:rPr>
              <w:t>$</w:t>
            </w:r>
            <w:r w:rsidR="00F37144" w:rsidRPr="00F37144">
              <w:rPr>
                <w:iCs/>
                <w:color w:val="000000"/>
                <w:spacing w:val="53"/>
                <w:shd w:val="solid" w:color="000000" w:fill="000000"/>
                <w:fitText w:val="330" w:id="-1440621048"/>
                <w14:textFill>
                  <w14:solidFill>
                    <w14:srgbClr w14:val="000000">
                      <w14:alpha w14:val="100000"/>
                    </w14:srgbClr>
                  </w14:solidFill>
                </w14:textFill>
              </w:rPr>
              <w:t>|||</w:t>
            </w:r>
            <w:r w:rsidR="00F37144" w:rsidRPr="00F37144">
              <w:rPr>
                <w:iCs/>
                <w:color w:val="000000"/>
                <w:spacing w:val="1"/>
                <w:shd w:val="solid" w:color="000000" w:fill="000000"/>
                <w:fitText w:val="330" w:id="-1440621048"/>
                <w14:textFill>
                  <w14:solidFill>
                    <w14:srgbClr w14:val="000000">
                      <w14:alpha w14:val="100000"/>
                    </w14:srgbClr>
                  </w14:solidFill>
                </w14:textFill>
              </w:rPr>
              <w:t>|</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18B6C104" w14:textId="6C7C64DC" w:rsidR="00593C80" w:rsidRPr="00F9024D" w:rsidRDefault="00593C80" w:rsidP="00CC065D">
            <w:pPr>
              <w:pStyle w:val="Tabletext"/>
              <w:rPr>
                <w:iCs/>
              </w:rPr>
            </w:pPr>
            <w:r w:rsidRPr="00F9024D">
              <w:rPr>
                <w:iCs/>
              </w:rPr>
              <w:t>$</w:t>
            </w:r>
            <w:r w:rsidR="00F37144" w:rsidRPr="00F37144">
              <w:rPr>
                <w:iCs/>
                <w:color w:val="000000"/>
                <w:spacing w:val="53"/>
                <w:shd w:val="solid" w:color="000000" w:fill="000000"/>
                <w:fitText w:val="330" w:id="-1440621047"/>
                <w14:textFill>
                  <w14:solidFill>
                    <w14:srgbClr w14:val="000000">
                      <w14:alpha w14:val="100000"/>
                    </w14:srgbClr>
                  </w14:solidFill>
                </w14:textFill>
              </w:rPr>
              <w:t>|||</w:t>
            </w:r>
            <w:r w:rsidR="00F37144" w:rsidRPr="00F37144">
              <w:rPr>
                <w:iCs/>
                <w:color w:val="000000"/>
                <w:spacing w:val="1"/>
                <w:shd w:val="solid" w:color="000000" w:fill="000000"/>
                <w:fitText w:val="330" w:id="-1440621047"/>
                <w14:textFill>
                  <w14:solidFill>
                    <w14:srgbClr w14:val="000000">
                      <w14:alpha w14:val="100000"/>
                    </w14:srgbClr>
                  </w14:solidFill>
                </w14:textFill>
              </w:rPr>
              <w:t>|</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6176356" w14:textId="1FBE5493" w:rsidR="00593C80" w:rsidRPr="00F9024D" w:rsidRDefault="00593C80" w:rsidP="00CC065D">
            <w:pPr>
              <w:pStyle w:val="Tabletext"/>
              <w:rPr>
                <w:iCs/>
              </w:rPr>
            </w:pPr>
            <w:r w:rsidRPr="00F9024D">
              <w:rPr>
                <w:iCs/>
              </w:rPr>
              <w:t>$</w:t>
            </w:r>
            <w:r w:rsidR="00F37144" w:rsidRPr="00F37144">
              <w:rPr>
                <w:iCs/>
                <w:color w:val="000000"/>
                <w:spacing w:val="53"/>
                <w:shd w:val="solid" w:color="000000" w:fill="000000"/>
                <w:fitText w:val="330" w:id="-1440621046"/>
                <w14:textFill>
                  <w14:solidFill>
                    <w14:srgbClr w14:val="000000">
                      <w14:alpha w14:val="100000"/>
                    </w14:srgbClr>
                  </w14:solidFill>
                </w14:textFill>
              </w:rPr>
              <w:t>|||</w:t>
            </w:r>
            <w:r w:rsidR="00F37144" w:rsidRPr="00F37144">
              <w:rPr>
                <w:iCs/>
                <w:color w:val="000000"/>
                <w:spacing w:val="1"/>
                <w:shd w:val="solid" w:color="000000" w:fill="000000"/>
                <w:fitText w:val="330" w:id="-1440621046"/>
                <w14:textFill>
                  <w14:solidFill>
                    <w14:srgbClr w14:val="000000">
                      <w14:alpha w14:val="100000"/>
                    </w14:srgbClr>
                  </w14:solidFill>
                </w14:textFill>
              </w:rPr>
              <w:t>|</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3A4AAC84" w14:textId="6E53B2FD" w:rsidR="00593C80" w:rsidRPr="00F9024D" w:rsidRDefault="00593C80" w:rsidP="00CC065D">
            <w:pPr>
              <w:pStyle w:val="Tabletext"/>
              <w:rPr>
                <w:iCs/>
              </w:rPr>
            </w:pPr>
            <w:r w:rsidRPr="00F9024D">
              <w:rPr>
                <w:iCs/>
              </w:rPr>
              <w:t>$</w:t>
            </w:r>
            <w:r w:rsidR="00F37144" w:rsidRPr="00F37144">
              <w:rPr>
                <w:iCs/>
                <w:color w:val="000000"/>
                <w:spacing w:val="53"/>
                <w:shd w:val="solid" w:color="000000" w:fill="000000"/>
                <w:fitText w:val="330" w:id="-1440621045"/>
                <w14:textFill>
                  <w14:solidFill>
                    <w14:srgbClr w14:val="000000">
                      <w14:alpha w14:val="100000"/>
                    </w14:srgbClr>
                  </w14:solidFill>
                </w14:textFill>
              </w:rPr>
              <w:t>|||</w:t>
            </w:r>
            <w:r w:rsidR="00F37144" w:rsidRPr="00F37144">
              <w:rPr>
                <w:iCs/>
                <w:color w:val="000000"/>
                <w:spacing w:val="1"/>
                <w:shd w:val="solid" w:color="000000" w:fill="000000"/>
                <w:fitText w:val="330" w:id="-1440621045"/>
                <w14:textFill>
                  <w14:solidFill>
                    <w14:srgbClr w14:val="000000">
                      <w14:alpha w14:val="100000"/>
                    </w14:srgbClr>
                  </w14:solidFill>
                </w14:textFill>
              </w:rPr>
              <w:t>|</w:t>
            </w:r>
          </w:p>
        </w:tc>
      </w:tr>
    </w:tbl>
    <w:p w14:paraId="0452AB69" w14:textId="77777777" w:rsidR="00593C80" w:rsidRPr="00525C12" w:rsidRDefault="00593C80" w:rsidP="00593C80">
      <w:pPr>
        <w:pStyle w:val="Tablenotes1"/>
        <w:rPr>
          <w:rFonts w:eastAsiaTheme="minorHAnsi"/>
        </w:rPr>
      </w:pPr>
      <w:r>
        <w:rPr>
          <w:rFonts w:eastAsiaTheme="minorHAnsi"/>
        </w:rPr>
        <w:t>Source: Table 74, p95 of the commentary.</w:t>
      </w:r>
    </w:p>
    <w:p w14:paraId="455F8051" w14:textId="4A0F84B6" w:rsidR="00F92968" w:rsidRDefault="00593C80" w:rsidP="00F92968">
      <w:pPr>
        <w:tabs>
          <w:tab w:val="num" w:pos="720"/>
        </w:tabs>
        <w:jc w:val="both"/>
        <w:rPr>
          <w:rFonts w:eastAsia="SimSun"/>
          <w:lang w:eastAsia="zh-CN"/>
        </w:rPr>
      </w:pPr>
      <w:r>
        <w:t>The commentary noted that the estimates</w:t>
      </w:r>
      <w:r w:rsidRPr="00740384">
        <w:rPr>
          <w:rFonts w:eastAsia="SimSun"/>
          <w:lang w:eastAsia="zh-CN"/>
        </w:rPr>
        <w:t xml:space="preserve"> did not include state and territory government costs in the budget impact analysis as most services would be provided in private hospitals.</w:t>
      </w:r>
      <w:r w:rsidR="00F92968">
        <w:rPr>
          <w:rFonts w:eastAsia="SimSun"/>
          <w:lang w:eastAsia="zh-CN"/>
        </w:rPr>
        <w:br w:type="page"/>
      </w:r>
    </w:p>
    <w:p w14:paraId="2F36B475" w14:textId="523E83C5" w:rsidR="00593C80" w:rsidRPr="00C31DA9" w:rsidRDefault="00593C80" w:rsidP="00C31DA9">
      <w:pPr>
        <w:rPr>
          <w:rFonts w:ascii="Arial Narrow" w:hAnsi="Arial Narrow"/>
          <w:b/>
          <w:sz w:val="20"/>
        </w:rPr>
      </w:pPr>
      <w:bookmarkStart w:id="38" w:name="_Ref31872502"/>
      <w:r w:rsidRPr="00C31DA9">
        <w:rPr>
          <w:rFonts w:ascii="Arial Narrow" w:hAnsi="Arial Narrow"/>
          <w:b/>
          <w:sz w:val="20"/>
        </w:rPr>
        <w:lastRenderedPageBreak/>
        <w:t xml:space="preserve">Table </w:t>
      </w:r>
      <w:r w:rsidR="000B40BF" w:rsidRPr="00C31DA9">
        <w:rPr>
          <w:rFonts w:ascii="Arial Narrow" w:hAnsi="Arial Narrow"/>
          <w:b/>
          <w:sz w:val="20"/>
        </w:rPr>
        <w:fldChar w:fldCharType="begin"/>
      </w:r>
      <w:r w:rsidR="000B40BF" w:rsidRPr="00C31DA9">
        <w:rPr>
          <w:rFonts w:ascii="Arial Narrow" w:hAnsi="Arial Narrow"/>
          <w:b/>
          <w:sz w:val="20"/>
        </w:rPr>
        <w:instrText xml:space="preserve"> SEQ Table \* ARABIC </w:instrText>
      </w:r>
      <w:r w:rsidR="000B40BF" w:rsidRPr="00C31DA9">
        <w:rPr>
          <w:rFonts w:ascii="Arial Narrow" w:hAnsi="Arial Narrow"/>
          <w:b/>
          <w:sz w:val="20"/>
        </w:rPr>
        <w:fldChar w:fldCharType="separate"/>
      </w:r>
      <w:r w:rsidR="00CB2BA1">
        <w:rPr>
          <w:rFonts w:ascii="Arial Narrow" w:hAnsi="Arial Narrow"/>
          <w:b/>
          <w:noProof/>
          <w:sz w:val="20"/>
        </w:rPr>
        <w:t>14</w:t>
      </w:r>
      <w:r w:rsidR="000B40BF" w:rsidRPr="00C31DA9">
        <w:rPr>
          <w:rFonts w:ascii="Arial Narrow" w:hAnsi="Arial Narrow"/>
          <w:b/>
          <w:sz w:val="20"/>
        </w:rPr>
        <w:fldChar w:fldCharType="end"/>
      </w:r>
      <w:bookmarkEnd w:id="38"/>
      <w:r w:rsidRPr="00C31DA9">
        <w:rPr>
          <w:rFonts w:ascii="Arial Narrow" w:hAnsi="Arial Narrow"/>
          <w:b/>
          <w:sz w:val="20"/>
        </w:rPr>
        <w:tab/>
        <w:t>Net cost to the Prostheses List of listing the Rezūm disposable delivery device</w:t>
      </w:r>
    </w:p>
    <w:tbl>
      <w:tblPr>
        <w:tblStyle w:val="TableGrid1"/>
        <w:tblW w:w="5000" w:type="pct"/>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564"/>
        <w:gridCol w:w="1509"/>
        <w:gridCol w:w="1174"/>
        <w:gridCol w:w="1174"/>
        <w:gridCol w:w="1174"/>
        <w:gridCol w:w="1174"/>
        <w:gridCol w:w="1174"/>
        <w:gridCol w:w="1073"/>
      </w:tblGrid>
      <w:tr w:rsidR="00593C80" w:rsidRPr="009A01B4" w14:paraId="0EC37501" w14:textId="77777777" w:rsidTr="00F37144">
        <w:trPr>
          <w:cnfStyle w:val="100000000000" w:firstRow="1" w:lastRow="0" w:firstColumn="0" w:lastColumn="0" w:oddVBand="0" w:evenVBand="0" w:oddHBand="0" w:evenHBand="0" w:firstRowFirstColumn="0" w:firstRowLastColumn="0" w:lastRowFirstColumn="0" w:lastRowLastColumn="0"/>
          <w:trHeight w:val="300"/>
          <w:tblHeader/>
        </w:trPr>
        <w:tc>
          <w:tcPr>
            <w:tcW w:w="313" w:type="pct"/>
          </w:tcPr>
          <w:p w14:paraId="60B5BDA6" w14:textId="77777777" w:rsidR="00593C80" w:rsidRPr="009A01B4" w:rsidRDefault="00593C80" w:rsidP="00CC065D">
            <w:pPr>
              <w:pStyle w:val="Tabletext"/>
              <w:rPr>
                <w:b/>
                <w:bCs/>
              </w:rPr>
            </w:pPr>
            <w:r w:rsidRPr="009A01B4">
              <w:rPr>
                <w:b/>
                <w:bCs/>
              </w:rPr>
              <w:t>Row</w:t>
            </w:r>
          </w:p>
        </w:tc>
        <w:tc>
          <w:tcPr>
            <w:tcW w:w="837" w:type="pct"/>
          </w:tcPr>
          <w:p w14:paraId="37397EA5" w14:textId="77777777" w:rsidR="00593C80" w:rsidRPr="009A01B4" w:rsidRDefault="00593C80" w:rsidP="00CC065D">
            <w:pPr>
              <w:pStyle w:val="Tabletext"/>
              <w:rPr>
                <w:b/>
                <w:bCs/>
              </w:rPr>
            </w:pPr>
            <w:r w:rsidRPr="009A01B4">
              <w:rPr>
                <w:b/>
                <w:bCs/>
              </w:rPr>
              <w:t>Parameter</w:t>
            </w:r>
          </w:p>
        </w:tc>
        <w:tc>
          <w:tcPr>
            <w:tcW w:w="651" w:type="pct"/>
            <w:tcBorders>
              <w:bottom w:val="single" w:sz="4" w:space="0" w:color="auto"/>
            </w:tcBorders>
          </w:tcPr>
          <w:p w14:paraId="33BC44A7" w14:textId="77777777" w:rsidR="00593C80" w:rsidRPr="009A01B4" w:rsidRDefault="00593C80" w:rsidP="00CC065D">
            <w:pPr>
              <w:pStyle w:val="Tabletext"/>
              <w:rPr>
                <w:b/>
                <w:bCs/>
              </w:rPr>
            </w:pPr>
            <w:r w:rsidRPr="009A01B4">
              <w:rPr>
                <w:b/>
                <w:bCs/>
              </w:rPr>
              <w:t>Year 1</w:t>
            </w:r>
          </w:p>
        </w:tc>
        <w:tc>
          <w:tcPr>
            <w:tcW w:w="651" w:type="pct"/>
            <w:tcBorders>
              <w:bottom w:val="single" w:sz="4" w:space="0" w:color="auto"/>
            </w:tcBorders>
          </w:tcPr>
          <w:p w14:paraId="58A283CC" w14:textId="77777777" w:rsidR="00593C80" w:rsidRPr="009A01B4" w:rsidRDefault="00593C80" w:rsidP="00CC065D">
            <w:pPr>
              <w:pStyle w:val="Tabletext"/>
              <w:rPr>
                <w:b/>
                <w:bCs/>
              </w:rPr>
            </w:pPr>
            <w:r w:rsidRPr="009A01B4">
              <w:rPr>
                <w:b/>
                <w:bCs/>
              </w:rPr>
              <w:t>Year 2</w:t>
            </w:r>
          </w:p>
        </w:tc>
        <w:tc>
          <w:tcPr>
            <w:tcW w:w="651" w:type="pct"/>
            <w:tcBorders>
              <w:bottom w:val="single" w:sz="4" w:space="0" w:color="auto"/>
            </w:tcBorders>
          </w:tcPr>
          <w:p w14:paraId="6DA70DBC" w14:textId="77777777" w:rsidR="00593C80" w:rsidRPr="009A01B4" w:rsidRDefault="00593C80" w:rsidP="00CC065D">
            <w:pPr>
              <w:pStyle w:val="Tabletext"/>
              <w:rPr>
                <w:b/>
                <w:bCs/>
              </w:rPr>
            </w:pPr>
            <w:r w:rsidRPr="009A01B4">
              <w:rPr>
                <w:b/>
                <w:bCs/>
              </w:rPr>
              <w:t>Year 3</w:t>
            </w:r>
          </w:p>
        </w:tc>
        <w:tc>
          <w:tcPr>
            <w:tcW w:w="651" w:type="pct"/>
            <w:tcBorders>
              <w:bottom w:val="single" w:sz="4" w:space="0" w:color="auto"/>
            </w:tcBorders>
          </w:tcPr>
          <w:p w14:paraId="3CC6E354" w14:textId="77777777" w:rsidR="00593C80" w:rsidRPr="009A01B4" w:rsidRDefault="00593C80" w:rsidP="00CC065D">
            <w:pPr>
              <w:pStyle w:val="Tabletext"/>
              <w:rPr>
                <w:b/>
                <w:bCs/>
              </w:rPr>
            </w:pPr>
            <w:r w:rsidRPr="009A01B4">
              <w:rPr>
                <w:b/>
                <w:bCs/>
              </w:rPr>
              <w:t>Year 4</w:t>
            </w:r>
          </w:p>
        </w:tc>
        <w:tc>
          <w:tcPr>
            <w:tcW w:w="651" w:type="pct"/>
            <w:tcBorders>
              <w:bottom w:val="single" w:sz="4" w:space="0" w:color="auto"/>
            </w:tcBorders>
          </w:tcPr>
          <w:p w14:paraId="350BD513" w14:textId="77777777" w:rsidR="00593C80" w:rsidRPr="009A01B4" w:rsidRDefault="00593C80" w:rsidP="00CC065D">
            <w:pPr>
              <w:pStyle w:val="Tabletext"/>
              <w:rPr>
                <w:b/>
                <w:bCs/>
              </w:rPr>
            </w:pPr>
            <w:r w:rsidRPr="009A01B4">
              <w:rPr>
                <w:b/>
                <w:bCs/>
              </w:rPr>
              <w:t>Year 5</w:t>
            </w:r>
          </w:p>
        </w:tc>
        <w:tc>
          <w:tcPr>
            <w:tcW w:w="595" w:type="pct"/>
          </w:tcPr>
          <w:p w14:paraId="21F9FF4A" w14:textId="77777777" w:rsidR="00593C80" w:rsidRPr="009A01B4" w:rsidRDefault="00593C80" w:rsidP="00CC065D">
            <w:pPr>
              <w:pStyle w:val="Tabletext"/>
              <w:rPr>
                <w:b/>
                <w:bCs/>
              </w:rPr>
            </w:pPr>
            <w:r w:rsidRPr="009A01B4">
              <w:rPr>
                <w:b/>
                <w:bCs/>
              </w:rPr>
              <w:t>Source / calculation</w:t>
            </w:r>
          </w:p>
        </w:tc>
      </w:tr>
      <w:tr w:rsidR="00263C47" w:rsidRPr="00094732" w14:paraId="6861E372" w14:textId="77777777" w:rsidTr="00F37144">
        <w:trPr>
          <w:trHeight w:val="300"/>
        </w:trPr>
        <w:tc>
          <w:tcPr>
            <w:tcW w:w="313" w:type="pct"/>
          </w:tcPr>
          <w:p w14:paraId="7B6C66E6" w14:textId="77777777" w:rsidR="00263C47" w:rsidRPr="00094732" w:rsidRDefault="00263C47" w:rsidP="00263C47">
            <w:pPr>
              <w:pStyle w:val="Tabletext"/>
            </w:pPr>
            <w:r>
              <w:t>A</w:t>
            </w:r>
          </w:p>
        </w:tc>
        <w:tc>
          <w:tcPr>
            <w:tcW w:w="837" w:type="pct"/>
          </w:tcPr>
          <w:p w14:paraId="08B486F6" w14:textId="77777777" w:rsidR="00263C47" w:rsidRPr="00094732" w:rsidRDefault="00263C47" w:rsidP="00263C47">
            <w:pPr>
              <w:pStyle w:val="Tabletext"/>
            </w:pPr>
            <w:r w:rsidRPr="00D31AED">
              <w:t>TUWA procedures</w:t>
            </w:r>
          </w:p>
        </w:tc>
        <w:tc>
          <w:tcPr>
            <w:tcW w:w="651" w:type="pct"/>
            <w:shd w:val="solid" w:color="000000" w:fill="000000"/>
          </w:tcPr>
          <w:p w14:paraId="10AA3328" w14:textId="055D0C67" w:rsidR="00263C47" w:rsidRPr="00F65F8E" w:rsidRDefault="00F37144" w:rsidP="00263C47">
            <w:pPr>
              <w:pStyle w:val="Tabletext"/>
              <w:rPr>
                <w:highlight w:val="yellow"/>
              </w:rPr>
            </w:pPr>
            <w:r w:rsidRPr="00F37144">
              <w:rPr>
                <w:color w:val="000000"/>
                <w:spacing w:val="53"/>
                <w:fitText w:val="330" w:id="-1440621044"/>
                <w14:textFill>
                  <w14:solidFill>
                    <w14:srgbClr w14:val="000000">
                      <w14:alpha w14:val="100000"/>
                    </w14:srgbClr>
                  </w14:solidFill>
                </w14:textFill>
              </w:rPr>
              <w:t>|||</w:t>
            </w:r>
            <w:r w:rsidRPr="00F37144">
              <w:rPr>
                <w:color w:val="000000"/>
                <w:spacing w:val="1"/>
                <w:fitText w:val="330" w:id="-1440621044"/>
                <w14:textFill>
                  <w14:solidFill>
                    <w14:srgbClr w14:val="000000">
                      <w14:alpha w14:val="100000"/>
                    </w14:srgbClr>
                  </w14:solidFill>
                </w14:textFill>
              </w:rPr>
              <w:t>|</w:t>
            </w:r>
          </w:p>
        </w:tc>
        <w:tc>
          <w:tcPr>
            <w:tcW w:w="651" w:type="pct"/>
            <w:shd w:val="solid" w:color="000000" w:fill="000000"/>
          </w:tcPr>
          <w:p w14:paraId="6C794A50" w14:textId="66BFED6A" w:rsidR="00263C47" w:rsidRPr="00F65F8E" w:rsidRDefault="00F37144" w:rsidP="00263C47">
            <w:pPr>
              <w:pStyle w:val="Tabletext"/>
              <w:rPr>
                <w:highlight w:val="yellow"/>
              </w:rPr>
            </w:pPr>
            <w:r w:rsidRPr="00F37144">
              <w:rPr>
                <w:color w:val="000000"/>
                <w:spacing w:val="53"/>
                <w:fitText w:val="330" w:id="-1440621043"/>
                <w14:textFill>
                  <w14:solidFill>
                    <w14:srgbClr w14:val="000000">
                      <w14:alpha w14:val="100000"/>
                    </w14:srgbClr>
                  </w14:solidFill>
                </w14:textFill>
              </w:rPr>
              <w:t>|||</w:t>
            </w:r>
            <w:r w:rsidRPr="00F37144">
              <w:rPr>
                <w:color w:val="000000"/>
                <w:spacing w:val="1"/>
                <w:fitText w:val="330" w:id="-1440621043"/>
                <w14:textFill>
                  <w14:solidFill>
                    <w14:srgbClr w14:val="000000">
                      <w14:alpha w14:val="100000"/>
                    </w14:srgbClr>
                  </w14:solidFill>
                </w14:textFill>
              </w:rPr>
              <w:t>|</w:t>
            </w:r>
          </w:p>
        </w:tc>
        <w:tc>
          <w:tcPr>
            <w:tcW w:w="651" w:type="pct"/>
            <w:shd w:val="solid" w:color="000000" w:fill="000000"/>
          </w:tcPr>
          <w:p w14:paraId="0424D587" w14:textId="38BF78D5" w:rsidR="00263C47" w:rsidRPr="00F65F8E" w:rsidRDefault="00F37144" w:rsidP="00263C47">
            <w:pPr>
              <w:pStyle w:val="Tabletext"/>
              <w:rPr>
                <w:highlight w:val="yellow"/>
              </w:rPr>
            </w:pPr>
            <w:r w:rsidRPr="00F37144">
              <w:rPr>
                <w:color w:val="000000"/>
                <w:spacing w:val="53"/>
                <w:fitText w:val="330" w:id="-1440621042"/>
                <w14:textFill>
                  <w14:solidFill>
                    <w14:srgbClr w14:val="000000">
                      <w14:alpha w14:val="100000"/>
                    </w14:srgbClr>
                  </w14:solidFill>
                </w14:textFill>
              </w:rPr>
              <w:t>|||</w:t>
            </w:r>
            <w:r w:rsidRPr="00F37144">
              <w:rPr>
                <w:color w:val="000000"/>
                <w:spacing w:val="1"/>
                <w:fitText w:val="330" w:id="-1440621042"/>
                <w14:textFill>
                  <w14:solidFill>
                    <w14:srgbClr w14:val="000000">
                      <w14:alpha w14:val="100000"/>
                    </w14:srgbClr>
                  </w14:solidFill>
                </w14:textFill>
              </w:rPr>
              <w:t>|</w:t>
            </w:r>
          </w:p>
        </w:tc>
        <w:tc>
          <w:tcPr>
            <w:tcW w:w="651" w:type="pct"/>
            <w:shd w:val="solid" w:color="000000" w:fill="000000"/>
          </w:tcPr>
          <w:p w14:paraId="14205644" w14:textId="196A73DF" w:rsidR="00263C47" w:rsidRPr="00F65F8E" w:rsidRDefault="00F37144" w:rsidP="00263C47">
            <w:pPr>
              <w:pStyle w:val="Tabletext"/>
              <w:rPr>
                <w:highlight w:val="yellow"/>
              </w:rPr>
            </w:pPr>
            <w:r w:rsidRPr="00F37144">
              <w:rPr>
                <w:color w:val="000000"/>
                <w:spacing w:val="53"/>
                <w:fitText w:val="330" w:id="-1440621041"/>
                <w14:textFill>
                  <w14:solidFill>
                    <w14:srgbClr w14:val="000000">
                      <w14:alpha w14:val="100000"/>
                    </w14:srgbClr>
                  </w14:solidFill>
                </w14:textFill>
              </w:rPr>
              <w:t>|||</w:t>
            </w:r>
            <w:r w:rsidRPr="00F37144">
              <w:rPr>
                <w:color w:val="000000"/>
                <w:spacing w:val="1"/>
                <w:fitText w:val="330" w:id="-1440621041"/>
                <w14:textFill>
                  <w14:solidFill>
                    <w14:srgbClr w14:val="000000">
                      <w14:alpha w14:val="100000"/>
                    </w14:srgbClr>
                  </w14:solidFill>
                </w14:textFill>
              </w:rPr>
              <w:t>|</w:t>
            </w:r>
          </w:p>
        </w:tc>
        <w:tc>
          <w:tcPr>
            <w:tcW w:w="651" w:type="pct"/>
            <w:shd w:val="solid" w:color="000000" w:fill="000000"/>
          </w:tcPr>
          <w:p w14:paraId="379A275A" w14:textId="62DF2DC1" w:rsidR="00263C47" w:rsidRPr="00F65F8E" w:rsidRDefault="00F37144" w:rsidP="00263C47">
            <w:pPr>
              <w:pStyle w:val="Tabletext"/>
              <w:rPr>
                <w:highlight w:val="yellow"/>
              </w:rPr>
            </w:pPr>
            <w:r w:rsidRPr="00F37144">
              <w:rPr>
                <w:color w:val="000000"/>
                <w:spacing w:val="53"/>
                <w:fitText w:val="330" w:id="-1440621040"/>
                <w14:textFill>
                  <w14:solidFill>
                    <w14:srgbClr w14:val="000000">
                      <w14:alpha w14:val="100000"/>
                    </w14:srgbClr>
                  </w14:solidFill>
                </w14:textFill>
              </w:rPr>
              <w:t>|||</w:t>
            </w:r>
            <w:r w:rsidRPr="00F37144">
              <w:rPr>
                <w:color w:val="000000"/>
                <w:spacing w:val="1"/>
                <w:fitText w:val="330" w:id="-1440621040"/>
                <w14:textFill>
                  <w14:solidFill>
                    <w14:srgbClr w14:val="000000">
                      <w14:alpha w14:val="100000"/>
                    </w14:srgbClr>
                  </w14:solidFill>
                </w14:textFill>
              </w:rPr>
              <w:t>|</w:t>
            </w:r>
          </w:p>
        </w:tc>
        <w:tc>
          <w:tcPr>
            <w:tcW w:w="595" w:type="pct"/>
          </w:tcPr>
          <w:p w14:paraId="2FE46776" w14:textId="77777777" w:rsidR="00263C47" w:rsidRPr="002A6B43" w:rsidRDefault="00263C47" w:rsidP="00263C47">
            <w:pPr>
              <w:pStyle w:val="Tabletext"/>
            </w:pPr>
            <w:r>
              <w:t>Table 83 of the ADAR</w:t>
            </w:r>
          </w:p>
        </w:tc>
      </w:tr>
      <w:tr w:rsidR="00593C80" w:rsidRPr="00094732" w14:paraId="492FE35E" w14:textId="77777777" w:rsidTr="00666C53">
        <w:trPr>
          <w:trHeight w:val="315"/>
        </w:trPr>
        <w:tc>
          <w:tcPr>
            <w:tcW w:w="313" w:type="pct"/>
          </w:tcPr>
          <w:p w14:paraId="0E5F747E" w14:textId="77777777" w:rsidR="00593C80" w:rsidRPr="00094732" w:rsidRDefault="00593C80" w:rsidP="00CC065D">
            <w:pPr>
              <w:pStyle w:val="Tabletext"/>
            </w:pPr>
            <w:r>
              <w:t>B</w:t>
            </w:r>
          </w:p>
        </w:tc>
        <w:tc>
          <w:tcPr>
            <w:tcW w:w="837" w:type="pct"/>
          </w:tcPr>
          <w:p w14:paraId="7F04C4B6" w14:textId="77777777" w:rsidR="00593C80" w:rsidRPr="00094732" w:rsidRDefault="00593C80" w:rsidP="00CC065D">
            <w:pPr>
              <w:pStyle w:val="Tabletext"/>
            </w:pPr>
            <w:r w:rsidRPr="00D31AED">
              <w:t xml:space="preserve">Cost per </w:t>
            </w:r>
            <w:r>
              <w:t>Rezūm</w:t>
            </w:r>
            <w:r w:rsidRPr="00D31AED">
              <w:t xml:space="preserve"> disposable delivery device</w:t>
            </w:r>
          </w:p>
        </w:tc>
        <w:tc>
          <w:tcPr>
            <w:tcW w:w="651" w:type="pct"/>
          </w:tcPr>
          <w:p w14:paraId="74FB6A22" w14:textId="54DB9B53" w:rsidR="00593C80" w:rsidRPr="00094732" w:rsidRDefault="00593C80" w:rsidP="00CC065D">
            <w:pPr>
              <w:pStyle w:val="Tabletext"/>
            </w:pPr>
            <w:r w:rsidRPr="00EE7863">
              <w:t>$</w:t>
            </w:r>
            <w:r w:rsidR="00F37144" w:rsidRPr="00F37144">
              <w:rPr>
                <w:color w:val="000000"/>
                <w:spacing w:val="53"/>
                <w:shd w:val="solid" w:color="000000" w:fill="000000"/>
                <w:fitText w:val="330" w:id="-1440621056"/>
                <w14:textFill>
                  <w14:solidFill>
                    <w14:srgbClr w14:val="000000">
                      <w14:alpha w14:val="100000"/>
                    </w14:srgbClr>
                  </w14:solidFill>
                </w14:textFill>
              </w:rPr>
              <w:t>|||</w:t>
            </w:r>
            <w:r w:rsidR="00F37144" w:rsidRPr="00F37144">
              <w:rPr>
                <w:color w:val="000000"/>
                <w:spacing w:val="1"/>
                <w:shd w:val="solid" w:color="000000" w:fill="000000"/>
                <w:fitText w:val="330" w:id="-1440621056"/>
                <w14:textFill>
                  <w14:solidFill>
                    <w14:srgbClr w14:val="000000">
                      <w14:alpha w14:val="100000"/>
                    </w14:srgbClr>
                  </w14:solidFill>
                </w14:textFill>
              </w:rPr>
              <w:t>|</w:t>
            </w:r>
          </w:p>
        </w:tc>
        <w:tc>
          <w:tcPr>
            <w:tcW w:w="651" w:type="pct"/>
          </w:tcPr>
          <w:p w14:paraId="6C238978" w14:textId="38FCE4E4" w:rsidR="00593C80" w:rsidRPr="00094732" w:rsidRDefault="00593C80" w:rsidP="00CC065D">
            <w:pPr>
              <w:pStyle w:val="Tabletext"/>
            </w:pPr>
            <w:r w:rsidRPr="00EE7863">
              <w:t>$</w:t>
            </w:r>
            <w:r w:rsidR="00F37144" w:rsidRPr="00F37144">
              <w:rPr>
                <w:color w:val="000000"/>
                <w:spacing w:val="53"/>
                <w:shd w:val="solid" w:color="000000" w:fill="000000"/>
                <w:fitText w:val="330" w:id="-1440621055"/>
                <w14:textFill>
                  <w14:solidFill>
                    <w14:srgbClr w14:val="000000">
                      <w14:alpha w14:val="100000"/>
                    </w14:srgbClr>
                  </w14:solidFill>
                </w14:textFill>
              </w:rPr>
              <w:t>|||</w:t>
            </w:r>
            <w:r w:rsidR="00F37144" w:rsidRPr="00F37144">
              <w:rPr>
                <w:color w:val="000000"/>
                <w:spacing w:val="1"/>
                <w:shd w:val="solid" w:color="000000" w:fill="000000"/>
                <w:fitText w:val="330" w:id="-1440621055"/>
                <w14:textFill>
                  <w14:solidFill>
                    <w14:srgbClr w14:val="000000">
                      <w14:alpha w14:val="100000"/>
                    </w14:srgbClr>
                  </w14:solidFill>
                </w14:textFill>
              </w:rPr>
              <w:t>|</w:t>
            </w:r>
          </w:p>
        </w:tc>
        <w:tc>
          <w:tcPr>
            <w:tcW w:w="651" w:type="pct"/>
          </w:tcPr>
          <w:p w14:paraId="2A5DA8D2" w14:textId="6A0F3C55" w:rsidR="00593C80" w:rsidRPr="00094732" w:rsidRDefault="00593C80" w:rsidP="00CC065D">
            <w:pPr>
              <w:pStyle w:val="Tabletext"/>
            </w:pPr>
            <w:r w:rsidRPr="00EE7863">
              <w:t>$</w:t>
            </w:r>
            <w:r w:rsidR="00F37144" w:rsidRPr="00F37144">
              <w:rPr>
                <w:color w:val="000000"/>
                <w:spacing w:val="53"/>
                <w:shd w:val="solid" w:color="000000" w:fill="000000"/>
                <w:fitText w:val="330" w:id="-1440621054"/>
                <w14:textFill>
                  <w14:solidFill>
                    <w14:srgbClr w14:val="000000">
                      <w14:alpha w14:val="100000"/>
                    </w14:srgbClr>
                  </w14:solidFill>
                </w14:textFill>
              </w:rPr>
              <w:t>|||</w:t>
            </w:r>
            <w:r w:rsidR="00F37144" w:rsidRPr="00F37144">
              <w:rPr>
                <w:color w:val="000000"/>
                <w:spacing w:val="1"/>
                <w:shd w:val="solid" w:color="000000" w:fill="000000"/>
                <w:fitText w:val="330" w:id="-1440621054"/>
                <w14:textFill>
                  <w14:solidFill>
                    <w14:srgbClr w14:val="000000">
                      <w14:alpha w14:val="100000"/>
                    </w14:srgbClr>
                  </w14:solidFill>
                </w14:textFill>
              </w:rPr>
              <w:t>|</w:t>
            </w:r>
          </w:p>
        </w:tc>
        <w:tc>
          <w:tcPr>
            <w:tcW w:w="651" w:type="pct"/>
          </w:tcPr>
          <w:p w14:paraId="66224D3D" w14:textId="64F76C39" w:rsidR="00593C80" w:rsidRPr="00094732" w:rsidRDefault="00593C80" w:rsidP="00CC065D">
            <w:pPr>
              <w:pStyle w:val="Tabletext"/>
            </w:pPr>
            <w:r w:rsidRPr="00EE7863">
              <w:t>$</w:t>
            </w:r>
            <w:r w:rsidR="00F37144" w:rsidRPr="00F37144">
              <w:rPr>
                <w:color w:val="000000"/>
                <w:spacing w:val="53"/>
                <w:shd w:val="solid" w:color="000000" w:fill="000000"/>
                <w:fitText w:val="330" w:id="-1440621053"/>
                <w14:textFill>
                  <w14:solidFill>
                    <w14:srgbClr w14:val="000000">
                      <w14:alpha w14:val="100000"/>
                    </w14:srgbClr>
                  </w14:solidFill>
                </w14:textFill>
              </w:rPr>
              <w:t>|||</w:t>
            </w:r>
            <w:r w:rsidR="00F37144" w:rsidRPr="00F37144">
              <w:rPr>
                <w:color w:val="000000"/>
                <w:spacing w:val="1"/>
                <w:shd w:val="solid" w:color="000000" w:fill="000000"/>
                <w:fitText w:val="330" w:id="-1440621053"/>
                <w14:textFill>
                  <w14:solidFill>
                    <w14:srgbClr w14:val="000000">
                      <w14:alpha w14:val="100000"/>
                    </w14:srgbClr>
                  </w14:solidFill>
                </w14:textFill>
              </w:rPr>
              <w:t>|</w:t>
            </w:r>
          </w:p>
        </w:tc>
        <w:tc>
          <w:tcPr>
            <w:tcW w:w="651" w:type="pct"/>
          </w:tcPr>
          <w:p w14:paraId="4CFA0BE7" w14:textId="61142B72" w:rsidR="00593C80" w:rsidRPr="00094732" w:rsidRDefault="00593C80" w:rsidP="00CC065D">
            <w:pPr>
              <w:pStyle w:val="Tabletext"/>
            </w:pPr>
            <w:r w:rsidRPr="00EE7863">
              <w:t>$</w:t>
            </w:r>
            <w:r w:rsidR="00F37144" w:rsidRPr="00F37144">
              <w:rPr>
                <w:color w:val="000000"/>
                <w:spacing w:val="53"/>
                <w:shd w:val="solid" w:color="000000" w:fill="000000"/>
                <w:fitText w:val="330" w:id="-1440621052"/>
                <w14:textFill>
                  <w14:solidFill>
                    <w14:srgbClr w14:val="000000">
                      <w14:alpha w14:val="100000"/>
                    </w14:srgbClr>
                  </w14:solidFill>
                </w14:textFill>
              </w:rPr>
              <w:t>|||</w:t>
            </w:r>
            <w:r w:rsidR="00F37144" w:rsidRPr="00F37144">
              <w:rPr>
                <w:color w:val="000000"/>
                <w:spacing w:val="1"/>
                <w:shd w:val="solid" w:color="000000" w:fill="000000"/>
                <w:fitText w:val="330" w:id="-1440621052"/>
                <w14:textFill>
                  <w14:solidFill>
                    <w14:srgbClr w14:val="000000">
                      <w14:alpha w14:val="100000"/>
                    </w14:srgbClr>
                  </w14:solidFill>
                </w14:textFill>
              </w:rPr>
              <w:t>|</w:t>
            </w:r>
          </w:p>
        </w:tc>
        <w:tc>
          <w:tcPr>
            <w:tcW w:w="595" w:type="pct"/>
          </w:tcPr>
          <w:p w14:paraId="2FA78897" w14:textId="77777777" w:rsidR="00593C80" w:rsidRPr="0022507B" w:rsidRDefault="00593C80" w:rsidP="00CC065D">
            <w:pPr>
              <w:pStyle w:val="Tabletext"/>
            </w:pPr>
            <w:r>
              <w:t>Applicant</w:t>
            </w:r>
          </w:p>
        </w:tc>
      </w:tr>
      <w:tr w:rsidR="00593C80" w:rsidRPr="00094732" w14:paraId="00F9E5DF" w14:textId="77777777" w:rsidTr="00F37144">
        <w:trPr>
          <w:trHeight w:val="315"/>
        </w:trPr>
        <w:tc>
          <w:tcPr>
            <w:tcW w:w="313" w:type="pct"/>
          </w:tcPr>
          <w:p w14:paraId="4D32772C" w14:textId="77777777" w:rsidR="00593C80" w:rsidRPr="00094732" w:rsidRDefault="00593C80" w:rsidP="00CC065D">
            <w:pPr>
              <w:pStyle w:val="Tabletext"/>
            </w:pPr>
            <w:r>
              <w:t>C</w:t>
            </w:r>
          </w:p>
        </w:tc>
        <w:tc>
          <w:tcPr>
            <w:tcW w:w="837" w:type="pct"/>
          </w:tcPr>
          <w:p w14:paraId="2412ADA6" w14:textId="77777777" w:rsidR="00593C80" w:rsidRPr="00094732" w:rsidRDefault="00593C80" w:rsidP="00CC065D">
            <w:pPr>
              <w:pStyle w:val="Tabletext"/>
            </w:pPr>
            <w:r w:rsidRPr="00D31AED">
              <w:t>Total cost to the PL</w:t>
            </w:r>
          </w:p>
        </w:tc>
        <w:tc>
          <w:tcPr>
            <w:tcW w:w="651" w:type="pct"/>
            <w:tcBorders>
              <w:bottom w:val="single" w:sz="4" w:space="0" w:color="auto"/>
            </w:tcBorders>
          </w:tcPr>
          <w:p w14:paraId="7B9C8AE6" w14:textId="1502B17B" w:rsidR="00593C80" w:rsidRPr="00094732" w:rsidRDefault="00593C80" w:rsidP="00CC065D">
            <w:pPr>
              <w:pStyle w:val="Tabletext"/>
            </w:pPr>
            <w:r w:rsidRPr="00EE7863">
              <w:t>$</w:t>
            </w:r>
            <w:r w:rsidR="00F37144" w:rsidRPr="00F37144">
              <w:rPr>
                <w:color w:val="000000"/>
                <w:spacing w:val="53"/>
                <w:shd w:val="solid" w:color="000000" w:fill="000000"/>
                <w:fitText w:val="330" w:id="-1440621051"/>
                <w14:textFill>
                  <w14:solidFill>
                    <w14:srgbClr w14:val="000000">
                      <w14:alpha w14:val="100000"/>
                    </w14:srgbClr>
                  </w14:solidFill>
                </w14:textFill>
              </w:rPr>
              <w:t>|||</w:t>
            </w:r>
            <w:r w:rsidR="00F37144" w:rsidRPr="00F37144">
              <w:rPr>
                <w:color w:val="000000"/>
                <w:spacing w:val="1"/>
                <w:shd w:val="solid" w:color="000000" w:fill="000000"/>
                <w:fitText w:val="330" w:id="-1440621051"/>
                <w14:textFill>
                  <w14:solidFill>
                    <w14:srgbClr w14:val="000000">
                      <w14:alpha w14:val="100000"/>
                    </w14:srgbClr>
                  </w14:solidFill>
                </w14:textFill>
              </w:rPr>
              <w:t>|</w:t>
            </w:r>
          </w:p>
        </w:tc>
        <w:tc>
          <w:tcPr>
            <w:tcW w:w="651" w:type="pct"/>
            <w:tcBorders>
              <w:bottom w:val="single" w:sz="4" w:space="0" w:color="auto"/>
            </w:tcBorders>
          </w:tcPr>
          <w:p w14:paraId="3F899257" w14:textId="1568F041" w:rsidR="00593C80" w:rsidRPr="00094732" w:rsidRDefault="00593C80" w:rsidP="00CC065D">
            <w:pPr>
              <w:pStyle w:val="Tabletext"/>
            </w:pPr>
            <w:r w:rsidRPr="00EE7863">
              <w:t>$</w:t>
            </w:r>
            <w:r w:rsidR="00F37144" w:rsidRPr="00F37144">
              <w:rPr>
                <w:color w:val="000000"/>
                <w:spacing w:val="53"/>
                <w:shd w:val="solid" w:color="000000" w:fill="000000"/>
                <w:fitText w:val="330" w:id="-1440621050"/>
                <w14:textFill>
                  <w14:solidFill>
                    <w14:srgbClr w14:val="000000">
                      <w14:alpha w14:val="100000"/>
                    </w14:srgbClr>
                  </w14:solidFill>
                </w14:textFill>
              </w:rPr>
              <w:t>|||</w:t>
            </w:r>
            <w:r w:rsidR="00F37144" w:rsidRPr="00F37144">
              <w:rPr>
                <w:color w:val="000000"/>
                <w:spacing w:val="1"/>
                <w:shd w:val="solid" w:color="000000" w:fill="000000"/>
                <w:fitText w:val="330" w:id="-1440621050"/>
                <w14:textFill>
                  <w14:solidFill>
                    <w14:srgbClr w14:val="000000">
                      <w14:alpha w14:val="100000"/>
                    </w14:srgbClr>
                  </w14:solidFill>
                </w14:textFill>
              </w:rPr>
              <w:t>|</w:t>
            </w:r>
          </w:p>
        </w:tc>
        <w:tc>
          <w:tcPr>
            <w:tcW w:w="651" w:type="pct"/>
            <w:tcBorders>
              <w:bottom w:val="single" w:sz="4" w:space="0" w:color="auto"/>
            </w:tcBorders>
          </w:tcPr>
          <w:p w14:paraId="1BBFE5F4" w14:textId="737B482F" w:rsidR="00593C80" w:rsidRPr="00094732" w:rsidRDefault="00593C80" w:rsidP="00CC065D">
            <w:pPr>
              <w:pStyle w:val="Tabletext"/>
            </w:pPr>
            <w:r w:rsidRPr="00EE7863">
              <w:t>$</w:t>
            </w:r>
            <w:r w:rsidR="00F37144" w:rsidRPr="00F37144">
              <w:rPr>
                <w:color w:val="000000"/>
                <w:spacing w:val="53"/>
                <w:shd w:val="solid" w:color="000000" w:fill="000000"/>
                <w:fitText w:val="330" w:id="-1440621049"/>
                <w14:textFill>
                  <w14:solidFill>
                    <w14:srgbClr w14:val="000000">
                      <w14:alpha w14:val="100000"/>
                    </w14:srgbClr>
                  </w14:solidFill>
                </w14:textFill>
              </w:rPr>
              <w:t>|||</w:t>
            </w:r>
            <w:r w:rsidR="00F37144" w:rsidRPr="00F37144">
              <w:rPr>
                <w:color w:val="000000"/>
                <w:spacing w:val="1"/>
                <w:shd w:val="solid" w:color="000000" w:fill="000000"/>
                <w:fitText w:val="330" w:id="-1440621049"/>
                <w14:textFill>
                  <w14:solidFill>
                    <w14:srgbClr w14:val="000000">
                      <w14:alpha w14:val="100000"/>
                    </w14:srgbClr>
                  </w14:solidFill>
                </w14:textFill>
              </w:rPr>
              <w:t>|</w:t>
            </w:r>
          </w:p>
        </w:tc>
        <w:tc>
          <w:tcPr>
            <w:tcW w:w="651" w:type="pct"/>
            <w:tcBorders>
              <w:bottom w:val="single" w:sz="4" w:space="0" w:color="auto"/>
            </w:tcBorders>
          </w:tcPr>
          <w:p w14:paraId="2BE58D05" w14:textId="4B664CF9" w:rsidR="00593C80" w:rsidRPr="00094732" w:rsidRDefault="00593C80" w:rsidP="00CC065D">
            <w:pPr>
              <w:pStyle w:val="Tabletext"/>
            </w:pPr>
            <w:r w:rsidRPr="00EE7863">
              <w:t>$</w:t>
            </w:r>
            <w:r w:rsidR="00F37144" w:rsidRPr="00F37144">
              <w:rPr>
                <w:color w:val="000000"/>
                <w:spacing w:val="53"/>
                <w:shd w:val="solid" w:color="000000" w:fill="000000"/>
                <w:fitText w:val="330" w:id="-1440621048"/>
                <w14:textFill>
                  <w14:solidFill>
                    <w14:srgbClr w14:val="000000">
                      <w14:alpha w14:val="100000"/>
                    </w14:srgbClr>
                  </w14:solidFill>
                </w14:textFill>
              </w:rPr>
              <w:t>|||</w:t>
            </w:r>
            <w:r w:rsidR="00F37144" w:rsidRPr="00F37144">
              <w:rPr>
                <w:color w:val="000000"/>
                <w:spacing w:val="1"/>
                <w:shd w:val="solid" w:color="000000" w:fill="000000"/>
                <w:fitText w:val="330" w:id="-1440621048"/>
                <w14:textFill>
                  <w14:solidFill>
                    <w14:srgbClr w14:val="000000">
                      <w14:alpha w14:val="100000"/>
                    </w14:srgbClr>
                  </w14:solidFill>
                </w14:textFill>
              </w:rPr>
              <w:t>|</w:t>
            </w:r>
          </w:p>
        </w:tc>
        <w:tc>
          <w:tcPr>
            <w:tcW w:w="651" w:type="pct"/>
            <w:tcBorders>
              <w:bottom w:val="single" w:sz="4" w:space="0" w:color="auto"/>
            </w:tcBorders>
          </w:tcPr>
          <w:p w14:paraId="205FC851" w14:textId="148FA76F" w:rsidR="00593C80" w:rsidRPr="00094732" w:rsidRDefault="00593C80" w:rsidP="00CC065D">
            <w:pPr>
              <w:pStyle w:val="Tabletext"/>
            </w:pPr>
            <w:r w:rsidRPr="00EE7863">
              <w:t>$</w:t>
            </w:r>
            <w:r w:rsidR="00F37144" w:rsidRPr="00F37144">
              <w:rPr>
                <w:color w:val="000000"/>
                <w:spacing w:val="53"/>
                <w:shd w:val="solid" w:color="000000" w:fill="000000"/>
                <w:fitText w:val="330" w:id="-1440621047"/>
                <w14:textFill>
                  <w14:solidFill>
                    <w14:srgbClr w14:val="000000">
                      <w14:alpha w14:val="100000"/>
                    </w14:srgbClr>
                  </w14:solidFill>
                </w14:textFill>
              </w:rPr>
              <w:t>|||</w:t>
            </w:r>
            <w:r w:rsidR="00F37144" w:rsidRPr="00F37144">
              <w:rPr>
                <w:color w:val="000000"/>
                <w:spacing w:val="1"/>
                <w:shd w:val="solid" w:color="000000" w:fill="000000"/>
                <w:fitText w:val="330" w:id="-1440621047"/>
                <w14:textFill>
                  <w14:solidFill>
                    <w14:srgbClr w14:val="000000">
                      <w14:alpha w14:val="100000"/>
                    </w14:srgbClr>
                  </w14:solidFill>
                </w14:textFill>
              </w:rPr>
              <w:t>|</w:t>
            </w:r>
          </w:p>
        </w:tc>
        <w:tc>
          <w:tcPr>
            <w:tcW w:w="595" w:type="pct"/>
          </w:tcPr>
          <w:p w14:paraId="15949A8E" w14:textId="77777777" w:rsidR="00593C80" w:rsidRPr="0022507B" w:rsidRDefault="00593C80" w:rsidP="00CC065D">
            <w:pPr>
              <w:pStyle w:val="Tabletext"/>
            </w:pPr>
            <w:r>
              <w:t>A*B</w:t>
            </w:r>
          </w:p>
        </w:tc>
      </w:tr>
      <w:tr w:rsidR="00263C47" w:rsidRPr="00094732" w14:paraId="0596AAE8" w14:textId="77777777" w:rsidTr="00F37144">
        <w:trPr>
          <w:trHeight w:val="315"/>
        </w:trPr>
        <w:tc>
          <w:tcPr>
            <w:tcW w:w="313" w:type="pct"/>
          </w:tcPr>
          <w:p w14:paraId="0DF45CE7" w14:textId="77777777" w:rsidR="00263C47" w:rsidRPr="00094732" w:rsidRDefault="00263C47" w:rsidP="00263C47">
            <w:pPr>
              <w:pStyle w:val="Tabletext"/>
            </w:pPr>
            <w:r>
              <w:t>D</w:t>
            </w:r>
          </w:p>
        </w:tc>
        <w:tc>
          <w:tcPr>
            <w:tcW w:w="837" w:type="pct"/>
          </w:tcPr>
          <w:p w14:paraId="729CC8EE" w14:textId="77777777" w:rsidR="00263C47" w:rsidRPr="00094732" w:rsidRDefault="00263C47" w:rsidP="00263C47">
            <w:pPr>
              <w:pStyle w:val="Tabletext"/>
            </w:pPr>
            <w:r w:rsidRPr="00685A2F">
              <w:t>Substituted of PUL procedures</w:t>
            </w:r>
          </w:p>
        </w:tc>
        <w:tc>
          <w:tcPr>
            <w:tcW w:w="651" w:type="pct"/>
            <w:shd w:val="solid" w:color="000000" w:fill="000000"/>
          </w:tcPr>
          <w:p w14:paraId="03D554F4" w14:textId="79F91EC2" w:rsidR="00263C47" w:rsidRPr="00F65F8E" w:rsidRDefault="00F37144" w:rsidP="00263C47">
            <w:pPr>
              <w:pStyle w:val="Tabletext"/>
              <w:rPr>
                <w:highlight w:val="yellow"/>
              </w:rPr>
            </w:pPr>
            <w:r w:rsidRPr="00F37144">
              <w:rPr>
                <w:color w:val="000000"/>
                <w:spacing w:val="53"/>
                <w:fitText w:val="330" w:id="-1440621046"/>
                <w14:textFill>
                  <w14:solidFill>
                    <w14:srgbClr w14:val="000000">
                      <w14:alpha w14:val="100000"/>
                    </w14:srgbClr>
                  </w14:solidFill>
                </w14:textFill>
              </w:rPr>
              <w:t>|||</w:t>
            </w:r>
            <w:r w:rsidRPr="00F37144">
              <w:rPr>
                <w:color w:val="000000"/>
                <w:spacing w:val="1"/>
                <w:fitText w:val="330" w:id="-1440621046"/>
                <w14:textFill>
                  <w14:solidFill>
                    <w14:srgbClr w14:val="000000">
                      <w14:alpha w14:val="100000"/>
                    </w14:srgbClr>
                  </w14:solidFill>
                </w14:textFill>
              </w:rPr>
              <w:t>|</w:t>
            </w:r>
          </w:p>
        </w:tc>
        <w:tc>
          <w:tcPr>
            <w:tcW w:w="651" w:type="pct"/>
            <w:shd w:val="solid" w:color="000000" w:fill="000000"/>
          </w:tcPr>
          <w:p w14:paraId="2A28C186" w14:textId="3FDF9679" w:rsidR="00263C47" w:rsidRPr="00F65F8E" w:rsidRDefault="00F37144" w:rsidP="00263C47">
            <w:pPr>
              <w:pStyle w:val="Tabletext"/>
              <w:rPr>
                <w:highlight w:val="yellow"/>
              </w:rPr>
            </w:pPr>
            <w:r w:rsidRPr="00F37144">
              <w:rPr>
                <w:color w:val="000000"/>
                <w:spacing w:val="53"/>
                <w:fitText w:val="330" w:id="-1440621045"/>
                <w14:textFill>
                  <w14:solidFill>
                    <w14:srgbClr w14:val="000000">
                      <w14:alpha w14:val="100000"/>
                    </w14:srgbClr>
                  </w14:solidFill>
                </w14:textFill>
              </w:rPr>
              <w:t>|||</w:t>
            </w:r>
            <w:r w:rsidRPr="00F37144">
              <w:rPr>
                <w:color w:val="000000"/>
                <w:spacing w:val="1"/>
                <w:fitText w:val="330" w:id="-1440621045"/>
                <w14:textFill>
                  <w14:solidFill>
                    <w14:srgbClr w14:val="000000">
                      <w14:alpha w14:val="100000"/>
                    </w14:srgbClr>
                  </w14:solidFill>
                </w14:textFill>
              </w:rPr>
              <w:t>|</w:t>
            </w:r>
          </w:p>
        </w:tc>
        <w:tc>
          <w:tcPr>
            <w:tcW w:w="651" w:type="pct"/>
            <w:shd w:val="solid" w:color="000000" w:fill="000000"/>
          </w:tcPr>
          <w:p w14:paraId="789503F3" w14:textId="26999E26" w:rsidR="00263C47" w:rsidRPr="00F65F8E" w:rsidRDefault="00F37144" w:rsidP="00263C47">
            <w:pPr>
              <w:pStyle w:val="Tabletext"/>
              <w:rPr>
                <w:highlight w:val="yellow"/>
              </w:rPr>
            </w:pPr>
            <w:r w:rsidRPr="00F37144">
              <w:rPr>
                <w:color w:val="000000"/>
                <w:spacing w:val="53"/>
                <w:fitText w:val="330" w:id="-1440621044"/>
                <w14:textFill>
                  <w14:solidFill>
                    <w14:srgbClr w14:val="000000">
                      <w14:alpha w14:val="100000"/>
                    </w14:srgbClr>
                  </w14:solidFill>
                </w14:textFill>
              </w:rPr>
              <w:t>|||</w:t>
            </w:r>
            <w:r w:rsidRPr="00F37144">
              <w:rPr>
                <w:color w:val="000000"/>
                <w:spacing w:val="1"/>
                <w:fitText w:val="330" w:id="-1440621044"/>
                <w14:textFill>
                  <w14:solidFill>
                    <w14:srgbClr w14:val="000000">
                      <w14:alpha w14:val="100000"/>
                    </w14:srgbClr>
                  </w14:solidFill>
                </w14:textFill>
              </w:rPr>
              <w:t>|</w:t>
            </w:r>
          </w:p>
        </w:tc>
        <w:tc>
          <w:tcPr>
            <w:tcW w:w="651" w:type="pct"/>
            <w:shd w:val="solid" w:color="000000" w:fill="000000"/>
          </w:tcPr>
          <w:p w14:paraId="07C56C0E" w14:textId="54354552" w:rsidR="00263C47" w:rsidRPr="00F65F8E" w:rsidRDefault="00F37144" w:rsidP="00263C47">
            <w:pPr>
              <w:pStyle w:val="Tabletext"/>
              <w:rPr>
                <w:highlight w:val="yellow"/>
              </w:rPr>
            </w:pPr>
            <w:r w:rsidRPr="00F37144">
              <w:rPr>
                <w:color w:val="000000"/>
                <w:spacing w:val="53"/>
                <w:fitText w:val="330" w:id="-1440621043"/>
                <w14:textFill>
                  <w14:solidFill>
                    <w14:srgbClr w14:val="000000">
                      <w14:alpha w14:val="100000"/>
                    </w14:srgbClr>
                  </w14:solidFill>
                </w14:textFill>
              </w:rPr>
              <w:t>|||</w:t>
            </w:r>
            <w:r w:rsidRPr="00F37144">
              <w:rPr>
                <w:color w:val="000000"/>
                <w:spacing w:val="1"/>
                <w:fitText w:val="330" w:id="-1440621043"/>
                <w14:textFill>
                  <w14:solidFill>
                    <w14:srgbClr w14:val="000000">
                      <w14:alpha w14:val="100000"/>
                    </w14:srgbClr>
                  </w14:solidFill>
                </w14:textFill>
              </w:rPr>
              <w:t>|</w:t>
            </w:r>
          </w:p>
        </w:tc>
        <w:tc>
          <w:tcPr>
            <w:tcW w:w="651" w:type="pct"/>
            <w:shd w:val="solid" w:color="000000" w:fill="000000"/>
          </w:tcPr>
          <w:p w14:paraId="3BCF026B" w14:textId="061F474D" w:rsidR="00263C47" w:rsidRPr="00F65F8E" w:rsidRDefault="00F37144" w:rsidP="00263C47">
            <w:pPr>
              <w:pStyle w:val="Tabletext"/>
              <w:rPr>
                <w:highlight w:val="yellow"/>
              </w:rPr>
            </w:pPr>
            <w:r w:rsidRPr="00F37144">
              <w:rPr>
                <w:color w:val="000000"/>
                <w:spacing w:val="53"/>
                <w:fitText w:val="330" w:id="-1440621042"/>
                <w14:textFill>
                  <w14:solidFill>
                    <w14:srgbClr w14:val="000000">
                      <w14:alpha w14:val="100000"/>
                    </w14:srgbClr>
                  </w14:solidFill>
                </w14:textFill>
              </w:rPr>
              <w:t>|||</w:t>
            </w:r>
            <w:r w:rsidRPr="00F37144">
              <w:rPr>
                <w:color w:val="000000"/>
                <w:spacing w:val="1"/>
                <w:fitText w:val="330" w:id="-1440621042"/>
                <w14:textFill>
                  <w14:solidFill>
                    <w14:srgbClr w14:val="000000">
                      <w14:alpha w14:val="100000"/>
                    </w14:srgbClr>
                  </w14:solidFill>
                </w14:textFill>
              </w:rPr>
              <w:t>|</w:t>
            </w:r>
          </w:p>
        </w:tc>
        <w:tc>
          <w:tcPr>
            <w:tcW w:w="595" w:type="pct"/>
          </w:tcPr>
          <w:p w14:paraId="0F9C9898" w14:textId="77777777" w:rsidR="00263C47" w:rsidRPr="0022507B" w:rsidRDefault="00263C47" w:rsidP="00263C47">
            <w:pPr>
              <w:pStyle w:val="Tabletext"/>
            </w:pPr>
            <w:r>
              <w:t>Table 85 of the ADAR</w:t>
            </w:r>
          </w:p>
        </w:tc>
      </w:tr>
      <w:tr w:rsidR="00593C80" w:rsidRPr="00094732" w14:paraId="2ECAA490" w14:textId="77777777" w:rsidTr="00F37144">
        <w:trPr>
          <w:trHeight w:val="315"/>
        </w:trPr>
        <w:tc>
          <w:tcPr>
            <w:tcW w:w="313" w:type="pct"/>
          </w:tcPr>
          <w:p w14:paraId="002735CA" w14:textId="77777777" w:rsidR="00593C80" w:rsidRPr="00094732" w:rsidRDefault="00593C80" w:rsidP="00CC065D">
            <w:pPr>
              <w:pStyle w:val="Tabletext"/>
            </w:pPr>
            <w:r>
              <w:t>E</w:t>
            </w:r>
          </w:p>
        </w:tc>
        <w:tc>
          <w:tcPr>
            <w:tcW w:w="837" w:type="pct"/>
          </w:tcPr>
          <w:p w14:paraId="7B474000" w14:textId="77777777" w:rsidR="00593C80" w:rsidRPr="00094732" w:rsidRDefault="00593C80" w:rsidP="00CC065D">
            <w:pPr>
              <w:pStyle w:val="Tabletext"/>
            </w:pPr>
            <w:r w:rsidRPr="00685A2F">
              <w:t>Urolft systems per PUL procedure</w:t>
            </w:r>
          </w:p>
        </w:tc>
        <w:tc>
          <w:tcPr>
            <w:tcW w:w="651" w:type="pct"/>
            <w:tcBorders>
              <w:bottom w:val="single" w:sz="4" w:space="0" w:color="auto"/>
            </w:tcBorders>
          </w:tcPr>
          <w:p w14:paraId="776F33FD" w14:textId="77777777" w:rsidR="00593C80" w:rsidRPr="00094732" w:rsidRDefault="00593C80" w:rsidP="00CC065D">
            <w:pPr>
              <w:pStyle w:val="Tabletext"/>
            </w:pPr>
            <w:r w:rsidRPr="00685A2F">
              <w:t>4.7</w:t>
            </w:r>
          </w:p>
        </w:tc>
        <w:tc>
          <w:tcPr>
            <w:tcW w:w="651" w:type="pct"/>
            <w:tcBorders>
              <w:bottom w:val="single" w:sz="4" w:space="0" w:color="auto"/>
            </w:tcBorders>
          </w:tcPr>
          <w:p w14:paraId="002A6008" w14:textId="77777777" w:rsidR="00593C80" w:rsidRPr="00094732" w:rsidRDefault="00593C80" w:rsidP="00CC065D">
            <w:pPr>
              <w:pStyle w:val="Tabletext"/>
            </w:pPr>
            <w:r w:rsidRPr="00685A2F">
              <w:t>4.7</w:t>
            </w:r>
          </w:p>
        </w:tc>
        <w:tc>
          <w:tcPr>
            <w:tcW w:w="651" w:type="pct"/>
            <w:tcBorders>
              <w:bottom w:val="single" w:sz="4" w:space="0" w:color="auto"/>
            </w:tcBorders>
          </w:tcPr>
          <w:p w14:paraId="74B2D4C4" w14:textId="77777777" w:rsidR="00593C80" w:rsidRPr="00094732" w:rsidRDefault="00593C80" w:rsidP="00CC065D">
            <w:pPr>
              <w:pStyle w:val="Tabletext"/>
            </w:pPr>
            <w:r w:rsidRPr="00685A2F">
              <w:t>4.7</w:t>
            </w:r>
          </w:p>
        </w:tc>
        <w:tc>
          <w:tcPr>
            <w:tcW w:w="651" w:type="pct"/>
            <w:tcBorders>
              <w:bottom w:val="single" w:sz="4" w:space="0" w:color="auto"/>
            </w:tcBorders>
          </w:tcPr>
          <w:p w14:paraId="0B995673" w14:textId="77777777" w:rsidR="00593C80" w:rsidRPr="00094732" w:rsidRDefault="00593C80" w:rsidP="00CC065D">
            <w:pPr>
              <w:pStyle w:val="Tabletext"/>
            </w:pPr>
            <w:r w:rsidRPr="00685A2F">
              <w:t>4.7</w:t>
            </w:r>
          </w:p>
        </w:tc>
        <w:tc>
          <w:tcPr>
            <w:tcW w:w="651" w:type="pct"/>
            <w:tcBorders>
              <w:bottom w:val="single" w:sz="4" w:space="0" w:color="auto"/>
            </w:tcBorders>
          </w:tcPr>
          <w:p w14:paraId="14962337" w14:textId="77777777" w:rsidR="00593C80" w:rsidRPr="00094732" w:rsidRDefault="00593C80" w:rsidP="00CC065D">
            <w:pPr>
              <w:pStyle w:val="Tabletext"/>
            </w:pPr>
            <w:r w:rsidRPr="00685A2F">
              <w:t>4.7</w:t>
            </w:r>
          </w:p>
        </w:tc>
        <w:tc>
          <w:tcPr>
            <w:tcW w:w="595" w:type="pct"/>
          </w:tcPr>
          <w:p w14:paraId="5ED1B99D" w14:textId="77777777" w:rsidR="00593C80" w:rsidRPr="0022507B" w:rsidRDefault="00593C80" w:rsidP="00CC065D">
            <w:pPr>
              <w:pStyle w:val="Tabletext"/>
            </w:pPr>
            <w:r>
              <w:t xml:space="preserve">BPH6 study </w:t>
            </w:r>
            <w:r w:rsidRPr="00685D31">
              <w:rPr>
                <w:vertAlign w:val="superscript"/>
              </w:rPr>
              <w:t>a</w:t>
            </w:r>
          </w:p>
        </w:tc>
      </w:tr>
      <w:tr w:rsidR="00666C53" w:rsidRPr="00094732" w14:paraId="7CEF104E" w14:textId="77777777" w:rsidTr="00F37144">
        <w:trPr>
          <w:trHeight w:val="315"/>
        </w:trPr>
        <w:tc>
          <w:tcPr>
            <w:tcW w:w="313" w:type="pct"/>
          </w:tcPr>
          <w:p w14:paraId="2F17EAB3" w14:textId="77777777" w:rsidR="00666C53" w:rsidRPr="00094732" w:rsidRDefault="00666C53" w:rsidP="00666C53">
            <w:pPr>
              <w:pStyle w:val="Tabletext"/>
            </w:pPr>
            <w:r>
              <w:t>F</w:t>
            </w:r>
          </w:p>
        </w:tc>
        <w:tc>
          <w:tcPr>
            <w:tcW w:w="837" w:type="pct"/>
          </w:tcPr>
          <w:p w14:paraId="4393AC52" w14:textId="77777777" w:rsidR="00666C53" w:rsidRPr="00094732" w:rsidRDefault="00666C53" w:rsidP="00666C53">
            <w:pPr>
              <w:pStyle w:val="Tabletext"/>
            </w:pPr>
            <w:r w:rsidRPr="00685A2F">
              <w:t>Total substitution of Urolift systems</w:t>
            </w:r>
          </w:p>
        </w:tc>
        <w:tc>
          <w:tcPr>
            <w:tcW w:w="651" w:type="pct"/>
            <w:shd w:val="solid" w:color="000000" w:fill="000000"/>
          </w:tcPr>
          <w:p w14:paraId="134690B8" w14:textId="4A1DBE61" w:rsidR="00666C53" w:rsidRPr="00F65F8E" w:rsidRDefault="00F37144" w:rsidP="00666C53">
            <w:pPr>
              <w:pStyle w:val="Tabletext"/>
              <w:rPr>
                <w:highlight w:val="yellow"/>
              </w:rPr>
            </w:pPr>
            <w:r w:rsidRPr="00F37144">
              <w:rPr>
                <w:color w:val="000000"/>
                <w:spacing w:val="53"/>
                <w:fitText w:val="330" w:id="-1440621041"/>
                <w14:textFill>
                  <w14:solidFill>
                    <w14:srgbClr w14:val="000000">
                      <w14:alpha w14:val="100000"/>
                    </w14:srgbClr>
                  </w14:solidFill>
                </w14:textFill>
              </w:rPr>
              <w:t>|||</w:t>
            </w:r>
            <w:r w:rsidRPr="00F37144">
              <w:rPr>
                <w:color w:val="000000"/>
                <w:spacing w:val="1"/>
                <w:fitText w:val="330" w:id="-1440621041"/>
                <w14:textFill>
                  <w14:solidFill>
                    <w14:srgbClr w14:val="000000">
                      <w14:alpha w14:val="100000"/>
                    </w14:srgbClr>
                  </w14:solidFill>
                </w14:textFill>
              </w:rPr>
              <w:t>|</w:t>
            </w:r>
          </w:p>
        </w:tc>
        <w:tc>
          <w:tcPr>
            <w:tcW w:w="651" w:type="pct"/>
            <w:shd w:val="solid" w:color="000000" w:fill="000000"/>
          </w:tcPr>
          <w:p w14:paraId="152AAEE6" w14:textId="6DFA6301" w:rsidR="00666C53" w:rsidRPr="00F65F8E" w:rsidRDefault="00F37144" w:rsidP="00666C53">
            <w:pPr>
              <w:pStyle w:val="Tabletext"/>
              <w:rPr>
                <w:highlight w:val="yellow"/>
              </w:rPr>
            </w:pPr>
            <w:r w:rsidRPr="00F37144">
              <w:rPr>
                <w:color w:val="000000"/>
                <w:spacing w:val="53"/>
                <w:fitText w:val="330" w:id="-1440621040"/>
                <w14:textFill>
                  <w14:solidFill>
                    <w14:srgbClr w14:val="000000">
                      <w14:alpha w14:val="100000"/>
                    </w14:srgbClr>
                  </w14:solidFill>
                </w14:textFill>
              </w:rPr>
              <w:t>|||</w:t>
            </w:r>
            <w:r w:rsidRPr="00F37144">
              <w:rPr>
                <w:color w:val="000000"/>
                <w:spacing w:val="1"/>
                <w:fitText w:val="330" w:id="-1440621040"/>
                <w14:textFill>
                  <w14:solidFill>
                    <w14:srgbClr w14:val="000000">
                      <w14:alpha w14:val="100000"/>
                    </w14:srgbClr>
                  </w14:solidFill>
                </w14:textFill>
              </w:rPr>
              <w:t>|</w:t>
            </w:r>
          </w:p>
        </w:tc>
        <w:tc>
          <w:tcPr>
            <w:tcW w:w="651" w:type="pct"/>
            <w:shd w:val="solid" w:color="000000" w:fill="000000"/>
          </w:tcPr>
          <w:p w14:paraId="21846F0B" w14:textId="6B85BE79" w:rsidR="00666C53" w:rsidRPr="00F65F8E" w:rsidRDefault="00F37144" w:rsidP="00666C53">
            <w:pPr>
              <w:pStyle w:val="Tabletext"/>
              <w:rPr>
                <w:highlight w:val="yellow"/>
              </w:rPr>
            </w:pPr>
            <w:r w:rsidRPr="00F37144">
              <w:rPr>
                <w:color w:val="000000"/>
                <w:spacing w:val="53"/>
                <w:fitText w:val="330" w:id="-1440621056"/>
                <w14:textFill>
                  <w14:solidFill>
                    <w14:srgbClr w14:val="000000">
                      <w14:alpha w14:val="100000"/>
                    </w14:srgbClr>
                  </w14:solidFill>
                </w14:textFill>
              </w:rPr>
              <w:t>|||</w:t>
            </w:r>
            <w:r w:rsidRPr="00F37144">
              <w:rPr>
                <w:color w:val="000000"/>
                <w:spacing w:val="1"/>
                <w:fitText w:val="330" w:id="-1440621056"/>
                <w14:textFill>
                  <w14:solidFill>
                    <w14:srgbClr w14:val="000000">
                      <w14:alpha w14:val="100000"/>
                    </w14:srgbClr>
                  </w14:solidFill>
                </w14:textFill>
              </w:rPr>
              <w:t>|</w:t>
            </w:r>
          </w:p>
        </w:tc>
        <w:tc>
          <w:tcPr>
            <w:tcW w:w="651" w:type="pct"/>
            <w:shd w:val="solid" w:color="000000" w:fill="000000"/>
          </w:tcPr>
          <w:p w14:paraId="70A4C964" w14:textId="13E0EDFE" w:rsidR="00666C53" w:rsidRPr="00F65F8E" w:rsidRDefault="00F37144" w:rsidP="00666C53">
            <w:pPr>
              <w:pStyle w:val="Tabletext"/>
              <w:rPr>
                <w:highlight w:val="yellow"/>
              </w:rPr>
            </w:pPr>
            <w:r w:rsidRPr="00F37144">
              <w:rPr>
                <w:color w:val="000000"/>
                <w:spacing w:val="53"/>
                <w:fitText w:val="330" w:id="-1440621055"/>
                <w14:textFill>
                  <w14:solidFill>
                    <w14:srgbClr w14:val="000000">
                      <w14:alpha w14:val="100000"/>
                    </w14:srgbClr>
                  </w14:solidFill>
                </w14:textFill>
              </w:rPr>
              <w:t>|||</w:t>
            </w:r>
            <w:r w:rsidRPr="00F37144">
              <w:rPr>
                <w:color w:val="000000"/>
                <w:spacing w:val="1"/>
                <w:fitText w:val="330" w:id="-1440621055"/>
                <w14:textFill>
                  <w14:solidFill>
                    <w14:srgbClr w14:val="000000">
                      <w14:alpha w14:val="100000"/>
                    </w14:srgbClr>
                  </w14:solidFill>
                </w14:textFill>
              </w:rPr>
              <w:t>|</w:t>
            </w:r>
          </w:p>
        </w:tc>
        <w:tc>
          <w:tcPr>
            <w:tcW w:w="651" w:type="pct"/>
            <w:shd w:val="solid" w:color="000000" w:fill="000000"/>
          </w:tcPr>
          <w:p w14:paraId="7CCEFDB5" w14:textId="63FE94F6" w:rsidR="00666C53" w:rsidRPr="00F65F8E" w:rsidRDefault="00F37144" w:rsidP="00666C53">
            <w:pPr>
              <w:pStyle w:val="Tabletext"/>
              <w:rPr>
                <w:highlight w:val="yellow"/>
              </w:rPr>
            </w:pPr>
            <w:r w:rsidRPr="00F37144">
              <w:rPr>
                <w:color w:val="000000"/>
                <w:spacing w:val="53"/>
                <w:fitText w:val="330" w:id="-1440621054"/>
                <w14:textFill>
                  <w14:solidFill>
                    <w14:srgbClr w14:val="000000">
                      <w14:alpha w14:val="100000"/>
                    </w14:srgbClr>
                  </w14:solidFill>
                </w14:textFill>
              </w:rPr>
              <w:t>|||</w:t>
            </w:r>
            <w:r w:rsidRPr="00F37144">
              <w:rPr>
                <w:color w:val="000000"/>
                <w:spacing w:val="1"/>
                <w:fitText w:val="330" w:id="-1440621054"/>
                <w14:textFill>
                  <w14:solidFill>
                    <w14:srgbClr w14:val="000000">
                      <w14:alpha w14:val="100000"/>
                    </w14:srgbClr>
                  </w14:solidFill>
                </w14:textFill>
              </w:rPr>
              <w:t>|</w:t>
            </w:r>
          </w:p>
        </w:tc>
        <w:tc>
          <w:tcPr>
            <w:tcW w:w="595" w:type="pct"/>
          </w:tcPr>
          <w:p w14:paraId="2BE7F6AD" w14:textId="77777777" w:rsidR="00666C53" w:rsidRPr="0022507B" w:rsidRDefault="00666C53" w:rsidP="00666C53">
            <w:pPr>
              <w:pStyle w:val="Tabletext"/>
            </w:pPr>
            <w:r>
              <w:t>D*E</w:t>
            </w:r>
          </w:p>
        </w:tc>
      </w:tr>
      <w:tr w:rsidR="00593C80" w:rsidRPr="00094732" w14:paraId="08474DE0" w14:textId="77777777" w:rsidTr="00666C53">
        <w:trPr>
          <w:trHeight w:val="315"/>
        </w:trPr>
        <w:tc>
          <w:tcPr>
            <w:tcW w:w="313" w:type="pct"/>
          </w:tcPr>
          <w:p w14:paraId="7A5168C8" w14:textId="77777777" w:rsidR="00593C80" w:rsidRPr="00094732" w:rsidRDefault="00593C80" w:rsidP="00CC065D">
            <w:pPr>
              <w:pStyle w:val="Tabletext"/>
            </w:pPr>
            <w:r>
              <w:t>G</w:t>
            </w:r>
          </w:p>
        </w:tc>
        <w:tc>
          <w:tcPr>
            <w:tcW w:w="837" w:type="pct"/>
          </w:tcPr>
          <w:p w14:paraId="202DC8F4" w14:textId="77777777" w:rsidR="00593C80" w:rsidRPr="00094732" w:rsidRDefault="00593C80" w:rsidP="00CC065D">
            <w:pPr>
              <w:pStyle w:val="Tabletext"/>
            </w:pPr>
            <w:r w:rsidRPr="00685A2F">
              <w:t>Cost per Urolift system</w:t>
            </w:r>
          </w:p>
        </w:tc>
        <w:tc>
          <w:tcPr>
            <w:tcW w:w="651" w:type="pct"/>
          </w:tcPr>
          <w:p w14:paraId="1782FBB4" w14:textId="77777777" w:rsidR="00593C80" w:rsidRPr="00094732" w:rsidRDefault="00593C80" w:rsidP="00CC065D">
            <w:pPr>
              <w:pStyle w:val="Tabletext"/>
            </w:pPr>
            <w:r w:rsidRPr="00685A2F">
              <w:t>$712</w:t>
            </w:r>
          </w:p>
        </w:tc>
        <w:tc>
          <w:tcPr>
            <w:tcW w:w="651" w:type="pct"/>
          </w:tcPr>
          <w:p w14:paraId="16FEF1AC" w14:textId="77777777" w:rsidR="00593C80" w:rsidRPr="00094732" w:rsidRDefault="00593C80" w:rsidP="00CC065D">
            <w:pPr>
              <w:pStyle w:val="Tabletext"/>
            </w:pPr>
            <w:r w:rsidRPr="00685A2F">
              <w:t>$712</w:t>
            </w:r>
          </w:p>
        </w:tc>
        <w:tc>
          <w:tcPr>
            <w:tcW w:w="651" w:type="pct"/>
          </w:tcPr>
          <w:p w14:paraId="4D8A1FB0" w14:textId="77777777" w:rsidR="00593C80" w:rsidRPr="00094732" w:rsidRDefault="00593C80" w:rsidP="00CC065D">
            <w:pPr>
              <w:pStyle w:val="Tabletext"/>
            </w:pPr>
            <w:r w:rsidRPr="00685A2F">
              <w:t>$712</w:t>
            </w:r>
          </w:p>
        </w:tc>
        <w:tc>
          <w:tcPr>
            <w:tcW w:w="651" w:type="pct"/>
          </w:tcPr>
          <w:p w14:paraId="46EE725D" w14:textId="77777777" w:rsidR="00593C80" w:rsidRPr="00094732" w:rsidRDefault="00593C80" w:rsidP="00CC065D">
            <w:pPr>
              <w:pStyle w:val="Tabletext"/>
            </w:pPr>
            <w:r w:rsidRPr="00685A2F">
              <w:t>$712</w:t>
            </w:r>
          </w:p>
        </w:tc>
        <w:tc>
          <w:tcPr>
            <w:tcW w:w="651" w:type="pct"/>
          </w:tcPr>
          <w:p w14:paraId="44A621F1" w14:textId="77777777" w:rsidR="00593C80" w:rsidRPr="00094732" w:rsidRDefault="00593C80" w:rsidP="00CC065D">
            <w:pPr>
              <w:pStyle w:val="Tabletext"/>
            </w:pPr>
            <w:r w:rsidRPr="00685A2F">
              <w:t>$712</w:t>
            </w:r>
          </w:p>
        </w:tc>
        <w:tc>
          <w:tcPr>
            <w:tcW w:w="595" w:type="pct"/>
          </w:tcPr>
          <w:p w14:paraId="3470F152" w14:textId="77777777" w:rsidR="00593C80" w:rsidRDefault="00593C80" w:rsidP="00CC065D">
            <w:pPr>
              <w:pStyle w:val="Tabletext"/>
            </w:pPr>
            <w:r>
              <w:t>PL billing code:</w:t>
            </w:r>
          </w:p>
          <w:p w14:paraId="6BE6974D" w14:textId="77777777" w:rsidR="00593C80" w:rsidRPr="0022507B" w:rsidRDefault="00593C80" w:rsidP="00CC065D">
            <w:pPr>
              <w:pStyle w:val="Tabletext"/>
            </w:pPr>
            <w:r>
              <w:t>TX055</w:t>
            </w:r>
          </w:p>
        </w:tc>
      </w:tr>
      <w:tr w:rsidR="00593C80" w:rsidRPr="00094732" w14:paraId="538E4B23" w14:textId="77777777" w:rsidTr="00666C53">
        <w:trPr>
          <w:trHeight w:val="315"/>
        </w:trPr>
        <w:tc>
          <w:tcPr>
            <w:tcW w:w="313" w:type="pct"/>
          </w:tcPr>
          <w:p w14:paraId="3283493E" w14:textId="77777777" w:rsidR="00593C80" w:rsidRPr="00094732" w:rsidRDefault="00593C80" w:rsidP="00CC065D">
            <w:pPr>
              <w:pStyle w:val="Tabletext"/>
            </w:pPr>
            <w:r>
              <w:t>H</w:t>
            </w:r>
          </w:p>
        </w:tc>
        <w:tc>
          <w:tcPr>
            <w:tcW w:w="837" w:type="pct"/>
          </w:tcPr>
          <w:p w14:paraId="719D9235" w14:textId="77777777" w:rsidR="00593C80" w:rsidRPr="00094732" w:rsidRDefault="00593C80" w:rsidP="00CC065D">
            <w:pPr>
              <w:pStyle w:val="Tabletext"/>
            </w:pPr>
            <w:r w:rsidRPr="00685A2F">
              <w:t xml:space="preserve">Substituted TURP procedures </w:t>
            </w:r>
          </w:p>
        </w:tc>
        <w:tc>
          <w:tcPr>
            <w:tcW w:w="651" w:type="pct"/>
          </w:tcPr>
          <w:p w14:paraId="44FEEE6B" w14:textId="6C176005" w:rsidR="00593C80" w:rsidRPr="00094732" w:rsidRDefault="00593C80" w:rsidP="00CC065D">
            <w:pPr>
              <w:pStyle w:val="Tabletext"/>
            </w:pPr>
            <w:r w:rsidRPr="00685A2F">
              <w:t>$</w:t>
            </w:r>
            <w:r w:rsidR="00F37144" w:rsidRPr="00F37144">
              <w:rPr>
                <w:color w:val="000000"/>
                <w:spacing w:val="53"/>
                <w:shd w:val="solid" w:color="000000" w:fill="000000"/>
                <w:fitText w:val="330" w:id="-1440621053"/>
                <w14:textFill>
                  <w14:solidFill>
                    <w14:srgbClr w14:val="000000">
                      <w14:alpha w14:val="100000"/>
                    </w14:srgbClr>
                  </w14:solidFill>
                </w14:textFill>
              </w:rPr>
              <w:t>|||</w:t>
            </w:r>
            <w:r w:rsidR="00F37144" w:rsidRPr="00F37144">
              <w:rPr>
                <w:color w:val="000000"/>
                <w:spacing w:val="1"/>
                <w:shd w:val="solid" w:color="000000" w:fill="000000"/>
                <w:fitText w:val="330" w:id="-1440621053"/>
                <w14:textFill>
                  <w14:solidFill>
                    <w14:srgbClr w14:val="000000">
                      <w14:alpha w14:val="100000"/>
                    </w14:srgbClr>
                  </w14:solidFill>
                </w14:textFill>
              </w:rPr>
              <w:t>|</w:t>
            </w:r>
          </w:p>
        </w:tc>
        <w:tc>
          <w:tcPr>
            <w:tcW w:w="651" w:type="pct"/>
          </w:tcPr>
          <w:p w14:paraId="030D5FC2" w14:textId="1BD09161" w:rsidR="00593C80" w:rsidRPr="00094732" w:rsidRDefault="00593C80" w:rsidP="00CC065D">
            <w:pPr>
              <w:pStyle w:val="Tabletext"/>
            </w:pPr>
            <w:r w:rsidRPr="00685A2F">
              <w:t>$</w:t>
            </w:r>
            <w:r w:rsidR="00F37144" w:rsidRPr="00F37144">
              <w:rPr>
                <w:color w:val="000000"/>
                <w:spacing w:val="53"/>
                <w:shd w:val="solid" w:color="000000" w:fill="000000"/>
                <w:fitText w:val="330" w:id="-1440621052"/>
                <w14:textFill>
                  <w14:solidFill>
                    <w14:srgbClr w14:val="000000">
                      <w14:alpha w14:val="100000"/>
                    </w14:srgbClr>
                  </w14:solidFill>
                </w14:textFill>
              </w:rPr>
              <w:t>|||</w:t>
            </w:r>
            <w:r w:rsidR="00F37144" w:rsidRPr="00F37144">
              <w:rPr>
                <w:color w:val="000000"/>
                <w:spacing w:val="1"/>
                <w:shd w:val="solid" w:color="000000" w:fill="000000"/>
                <w:fitText w:val="330" w:id="-1440621052"/>
                <w14:textFill>
                  <w14:solidFill>
                    <w14:srgbClr w14:val="000000">
                      <w14:alpha w14:val="100000"/>
                    </w14:srgbClr>
                  </w14:solidFill>
                </w14:textFill>
              </w:rPr>
              <w:t>|</w:t>
            </w:r>
          </w:p>
        </w:tc>
        <w:tc>
          <w:tcPr>
            <w:tcW w:w="651" w:type="pct"/>
          </w:tcPr>
          <w:p w14:paraId="331F43A2" w14:textId="0B728F30" w:rsidR="00593C80" w:rsidRPr="00094732" w:rsidRDefault="00593C80" w:rsidP="00CC065D">
            <w:pPr>
              <w:pStyle w:val="Tabletext"/>
            </w:pPr>
            <w:r w:rsidRPr="00685A2F">
              <w:t>$</w:t>
            </w:r>
            <w:r w:rsidR="00F37144" w:rsidRPr="00F37144">
              <w:rPr>
                <w:color w:val="000000"/>
                <w:spacing w:val="53"/>
                <w:shd w:val="solid" w:color="000000" w:fill="000000"/>
                <w:fitText w:val="330" w:id="-1440621051"/>
                <w14:textFill>
                  <w14:solidFill>
                    <w14:srgbClr w14:val="000000">
                      <w14:alpha w14:val="100000"/>
                    </w14:srgbClr>
                  </w14:solidFill>
                </w14:textFill>
              </w:rPr>
              <w:t>|||</w:t>
            </w:r>
            <w:r w:rsidR="00F37144" w:rsidRPr="00F37144">
              <w:rPr>
                <w:color w:val="000000"/>
                <w:spacing w:val="1"/>
                <w:shd w:val="solid" w:color="000000" w:fill="000000"/>
                <w:fitText w:val="330" w:id="-1440621051"/>
                <w14:textFill>
                  <w14:solidFill>
                    <w14:srgbClr w14:val="000000">
                      <w14:alpha w14:val="100000"/>
                    </w14:srgbClr>
                  </w14:solidFill>
                </w14:textFill>
              </w:rPr>
              <w:t>|</w:t>
            </w:r>
          </w:p>
        </w:tc>
        <w:tc>
          <w:tcPr>
            <w:tcW w:w="651" w:type="pct"/>
          </w:tcPr>
          <w:p w14:paraId="5172737F" w14:textId="2CFFFFA3" w:rsidR="00593C80" w:rsidRPr="00094732" w:rsidRDefault="00593C80" w:rsidP="00CC065D">
            <w:pPr>
              <w:pStyle w:val="Tabletext"/>
            </w:pPr>
            <w:r w:rsidRPr="00685A2F">
              <w:t>$</w:t>
            </w:r>
            <w:r w:rsidR="00F37144" w:rsidRPr="00F37144">
              <w:rPr>
                <w:color w:val="000000"/>
                <w:spacing w:val="53"/>
                <w:shd w:val="solid" w:color="000000" w:fill="000000"/>
                <w:fitText w:val="330" w:id="-1440621050"/>
                <w14:textFill>
                  <w14:solidFill>
                    <w14:srgbClr w14:val="000000">
                      <w14:alpha w14:val="100000"/>
                    </w14:srgbClr>
                  </w14:solidFill>
                </w14:textFill>
              </w:rPr>
              <w:t>|||</w:t>
            </w:r>
            <w:r w:rsidR="00F37144" w:rsidRPr="00F37144">
              <w:rPr>
                <w:color w:val="000000"/>
                <w:spacing w:val="1"/>
                <w:shd w:val="solid" w:color="000000" w:fill="000000"/>
                <w:fitText w:val="330" w:id="-1440621050"/>
                <w14:textFill>
                  <w14:solidFill>
                    <w14:srgbClr w14:val="000000">
                      <w14:alpha w14:val="100000"/>
                    </w14:srgbClr>
                  </w14:solidFill>
                </w14:textFill>
              </w:rPr>
              <w:t>|</w:t>
            </w:r>
          </w:p>
        </w:tc>
        <w:tc>
          <w:tcPr>
            <w:tcW w:w="651" w:type="pct"/>
          </w:tcPr>
          <w:p w14:paraId="2EC5B138" w14:textId="11190520" w:rsidR="00593C80" w:rsidRPr="00094732" w:rsidRDefault="00593C80" w:rsidP="00CC065D">
            <w:pPr>
              <w:pStyle w:val="Tabletext"/>
            </w:pPr>
            <w:r w:rsidRPr="00685A2F">
              <w:t>$</w:t>
            </w:r>
            <w:r w:rsidR="00F37144" w:rsidRPr="00F37144">
              <w:rPr>
                <w:color w:val="000000"/>
                <w:spacing w:val="53"/>
                <w:shd w:val="solid" w:color="000000" w:fill="000000"/>
                <w:fitText w:val="330" w:id="-1440621049"/>
                <w14:textFill>
                  <w14:solidFill>
                    <w14:srgbClr w14:val="000000">
                      <w14:alpha w14:val="100000"/>
                    </w14:srgbClr>
                  </w14:solidFill>
                </w14:textFill>
              </w:rPr>
              <w:t>|||</w:t>
            </w:r>
            <w:r w:rsidR="00F37144" w:rsidRPr="00F37144">
              <w:rPr>
                <w:color w:val="000000"/>
                <w:spacing w:val="1"/>
                <w:shd w:val="solid" w:color="000000" w:fill="000000"/>
                <w:fitText w:val="330" w:id="-1440621049"/>
                <w14:textFill>
                  <w14:solidFill>
                    <w14:srgbClr w14:val="000000">
                      <w14:alpha w14:val="100000"/>
                    </w14:srgbClr>
                  </w14:solidFill>
                </w14:textFill>
              </w:rPr>
              <w:t>|</w:t>
            </w:r>
          </w:p>
        </w:tc>
        <w:tc>
          <w:tcPr>
            <w:tcW w:w="595" w:type="pct"/>
          </w:tcPr>
          <w:p w14:paraId="712C8243" w14:textId="77777777" w:rsidR="00593C80" w:rsidRPr="0022507B" w:rsidRDefault="00593C80" w:rsidP="00CC065D">
            <w:pPr>
              <w:pStyle w:val="Tabletext"/>
            </w:pPr>
            <w:r>
              <w:t>F*G</w:t>
            </w:r>
          </w:p>
        </w:tc>
      </w:tr>
      <w:tr w:rsidR="00593C80" w:rsidRPr="00094732" w14:paraId="08F9581E" w14:textId="77777777" w:rsidTr="00666C53">
        <w:trPr>
          <w:trHeight w:val="315"/>
        </w:trPr>
        <w:tc>
          <w:tcPr>
            <w:tcW w:w="313" w:type="pct"/>
          </w:tcPr>
          <w:p w14:paraId="14E54EDD" w14:textId="77777777" w:rsidR="00593C80" w:rsidRPr="00094732" w:rsidRDefault="00593C80" w:rsidP="00CC065D">
            <w:pPr>
              <w:pStyle w:val="Tabletext"/>
            </w:pPr>
            <w:r>
              <w:t>I</w:t>
            </w:r>
          </w:p>
        </w:tc>
        <w:tc>
          <w:tcPr>
            <w:tcW w:w="837" w:type="pct"/>
          </w:tcPr>
          <w:p w14:paraId="3C0F4343" w14:textId="77777777" w:rsidR="00593C80" w:rsidRPr="00094732" w:rsidRDefault="00593C80" w:rsidP="00CC065D">
            <w:pPr>
              <w:pStyle w:val="Tabletext"/>
            </w:pPr>
            <w:r w:rsidRPr="00E5633A">
              <w:t>Net cost to the PL</w:t>
            </w:r>
          </w:p>
        </w:tc>
        <w:tc>
          <w:tcPr>
            <w:tcW w:w="651" w:type="pct"/>
          </w:tcPr>
          <w:p w14:paraId="3094260D" w14:textId="601D1D9F" w:rsidR="00593C80" w:rsidRPr="00094732" w:rsidRDefault="00593C80" w:rsidP="00CC065D">
            <w:pPr>
              <w:pStyle w:val="Tabletext"/>
            </w:pPr>
            <w:r w:rsidRPr="00E5633A">
              <w:t>-$</w:t>
            </w:r>
            <w:r w:rsidR="00F37144" w:rsidRPr="00F37144">
              <w:rPr>
                <w:color w:val="000000"/>
                <w:spacing w:val="49"/>
                <w:shd w:val="solid" w:color="000000" w:fill="000000"/>
                <w:fitText w:val="320" w:id="-1440621048"/>
                <w14:textFill>
                  <w14:solidFill>
                    <w14:srgbClr w14:val="000000">
                      <w14:alpha w14:val="100000"/>
                    </w14:srgbClr>
                  </w14:solidFill>
                </w14:textFill>
              </w:rPr>
              <w:t>|||</w:t>
            </w:r>
            <w:r w:rsidR="00F37144" w:rsidRPr="00F37144">
              <w:rPr>
                <w:color w:val="000000"/>
                <w:spacing w:val="3"/>
                <w:shd w:val="solid" w:color="000000" w:fill="000000"/>
                <w:fitText w:val="320" w:id="-1440621048"/>
                <w14:textFill>
                  <w14:solidFill>
                    <w14:srgbClr w14:val="000000">
                      <w14:alpha w14:val="100000"/>
                    </w14:srgbClr>
                  </w14:solidFill>
                </w14:textFill>
              </w:rPr>
              <w:t>|</w:t>
            </w:r>
          </w:p>
        </w:tc>
        <w:tc>
          <w:tcPr>
            <w:tcW w:w="651" w:type="pct"/>
          </w:tcPr>
          <w:p w14:paraId="3E8489DA" w14:textId="29BD8D53" w:rsidR="00593C80" w:rsidRPr="00094732" w:rsidRDefault="00593C80" w:rsidP="00CC065D">
            <w:pPr>
              <w:pStyle w:val="Tabletext"/>
            </w:pPr>
            <w:r w:rsidRPr="00E5633A">
              <w:t>-$</w:t>
            </w:r>
            <w:r w:rsidR="00F37144" w:rsidRPr="00F37144">
              <w:rPr>
                <w:color w:val="000000"/>
                <w:spacing w:val="49"/>
                <w:shd w:val="solid" w:color="000000" w:fill="000000"/>
                <w:fitText w:val="320" w:id="-1440621047"/>
                <w14:textFill>
                  <w14:solidFill>
                    <w14:srgbClr w14:val="000000">
                      <w14:alpha w14:val="100000"/>
                    </w14:srgbClr>
                  </w14:solidFill>
                </w14:textFill>
              </w:rPr>
              <w:t>|||</w:t>
            </w:r>
            <w:r w:rsidR="00F37144" w:rsidRPr="00F37144">
              <w:rPr>
                <w:color w:val="000000"/>
                <w:spacing w:val="3"/>
                <w:shd w:val="solid" w:color="000000" w:fill="000000"/>
                <w:fitText w:val="320" w:id="-1440621047"/>
                <w14:textFill>
                  <w14:solidFill>
                    <w14:srgbClr w14:val="000000">
                      <w14:alpha w14:val="100000"/>
                    </w14:srgbClr>
                  </w14:solidFill>
                </w14:textFill>
              </w:rPr>
              <w:t>|</w:t>
            </w:r>
          </w:p>
        </w:tc>
        <w:tc>
          <w:tcPr>
            <w:tcW w:w="651" w:type="pct"/>
          </w:tcPr>
          <w:p w14:paraId="7DA954D2" w14:textId="6A37BC1F" w:rsidR="00593C80" w:rsidRPr="00094732" w:rsidRDefault="00593C80" w:rsidP="00CC065D">
            <w:pPr>
              <w:pStyle w:val="Tabletext"/>
            </w:pPr>
            <w:r w:rsidRPr="00E5633A">
              <w:t>-$</w:t>
            </w:r>
            <w:r w:rsidR="00F37144" w:rsidRPr="00F37144">
              <w:rPr>
                <w:color w:val="000000"/>
                <w:spacing w:val="49"/>
                <w:shd w:val="solid" w:color="000000" w:fill="000000"/>
                <w:fitText w:val="320" w:id="-1440621046"/>
                <w14:textFill>
                  <w14:solidFill>
                    <w14:srgbClr w14:val="000000">
                      <w14:alpha w14:val="100000"/>
                    </w14:srgbClr>
                  </w14:solidFill>
                </w14:textFill>
              </w:rPr>
              <w:t>|||</w:t>
            </w:r>
            <w:r w:rsidR="00F37144" w:rsidRPr="00F37144">
              <w:rPr>
                <w:color w:val="000000"/>
                <w:spacing w:val="3"/>
                <w:shd w:val="solid" w:color="000000" w:fill="000000"/>
                <w:fitText w:val="320" w:id="-1440621046"/>
                <w14:textFill>
                  <w14:solidFill>
                    <w14:srgbClr w14:val="000000">
                      <w14:alpha w14:val="100000"/>
                    </w14:srgbClr>
                  </w14:solidFill>
                </w14:textFill>
              </w:rPr>
              <w:t>|</w:t>
            </w:r>
          </w:p>
        </w:tc>
        <w:tc>
          <w:tcPr>
            <w:tcW w:w="651" w:type="pct"/>
          </w:tcPr>
          <w:p w14:paraId="6427FA51" w14:textId="17CB280B" w:rsidR="00593C80" w:rsidRPr="00094732" w:rsidRDefault="00593C80" w:rsidP="00CC065D">
            <w:pPr>
              <w:pStyle w:val="Tabletext"/>
            </w:pPr>
            <w:r w:rsidRPr="00E5633A">
              <w:t>-$</w:t>
            </w:r>
            <w:r w:rsidR="00F37144" w:rsidRPr="00F37144">
              <w:rPr>
                <w:color w:val="000000"/>
                <w:spacing w:val="49"/>
                <w:shd w:val="solid" w:color="000000" w:fill="000000"/>
                <w:fitText w:val="320" w:id="-1440621045"/>
                <w14:textFill>
                  <w14:solidFill>
                    <w14:srgbClr w14:val="000000">
                      <w14:alpha w14:val="100000"/>
                    </w14:srgbClr>
                  </w14:solidFill>
                </w14:textFill>
              </w:rPr>
              <w:t>|||</w:t>
            </w:r>
            <w:r w:rsidR="00F37144" w:rsidRPr="00F37144">
              <w:rPr>
                <w:color w:val="000000"/>
                <w:spacing w:val="3"/>
                <w:shd w:val="solid" w:color="000000" w:fill="000000"/>
                <w:fitText w:val="320" w:id="-1440621045"/>
                <w14:textFill>
                  <w14:solidFill>
                    <w14:srgbClr w14:val="000000">
                      <w14:alpha w14:val="100000"/>
                    </w14:srgbClr>
                  </w14:solidFill>
                </w14:textFill>
              </w:rPr>
              <w:t>|</w:t>
            </w:r>
          </w:p>
        </w:tc>
        <w:tc>
          <w:tcPr>
            <w:tcW w:w="651" w:type="pct"/>
          </w:tcPr>
          <w:p w14:paraId="6CBAE358" w14:textId="07F9A583" w:rsidR="00593C80" w:rsidRPr="00094732" w:rsidRDefault="00593C80" w:rsidP="00CC065D">
            <w:pPr>
              <w:pStyle w:val="Tabletext"/>
            </w:pPr>
            <w:r w:rsidRPr="00E5633A">
              <w:t>-$</w:t>
            </w:r>
            <w:r w:rsidR="00F37144" w:rsidRPr="00F37144">
              <w:rPr>
                <w:color w:val="000000"/>
                <w:spacing w:val="49"/>
                <w:shd w:val="solid" w:color="000000" w:fill="000000"/>
                <w:fitText w:val="320" w:id="-1440621044"/>
                <w14:textFill>
                  <w14:solidFill>
                    <w14:srgbClr w14:val="000000">
                      <w14:alpha w14:val="100000"/>
                    </w14:srgbClr>
                  </w14:solidFill>
                </w14:textFill>
              </w:rPr>
              <w:t>|||</w:t>
            </w:r>
            <w:r w:rsidR="00F37144" w:rsidRPr="00F37144">
              <w:rPr>
                <w:color w:val="000000"/>
                <w:spacing w:val="3"/>
                <w:shd w:val="solid" w:color="000000" w:fill="000000"/>
                <w:fitText w:val="320" w:id="-1440621044"/>
                <w14:textFill>
                  <w14:solidFill>
                    <w14:srgbClr w14:val="000000">
                      <w14:alpha w14:val="100000"/>
                    </w14:srgbClr>
                  </w14:solidFill>
                </w14:textFill>
              </w:rPr>
              <w:t>|</w:t>
            </w:r>
          </w:p>
        </w:tc>
        <w:tc>
          <w:tcPr>
            <w:tcW w:w="595" w:type="pct"/>
          </w:tcPr>
          <w:p w14:paraId="58B092B7" w14:textId="77777777" w:rsidR="00593C80" w:rsidRPr="0022507B" w:rsidRDefault="00593C80" w:rsidP="00CC065D">
            <w:pPr>
              <w:pStyle w:val="Tabletext"/>
            </w:pPr>
            <w:r>
              <w:t>C-H</w:t>
            </w:r>
          </w:p>
        </w:tc>
      </w:tr>
    </w:tbl>
    <w:p w14:paraId="60B61E02" w14:textId="77777777" w:rsidR="00593C80" w:rsidRDefault="00593C80" w:rsidP="00593C80">
      <w:pPr>
        <w:pStyle w:val="Tablenotes1"/>
      </w:pPr>
      <w:r w:rsidRPr="00FD2AFF">
        <w:t>Abbreviations: BPH = Benign prostatic hyperplasia; MBS = Medical Benefits Scheme; PL = prostheses list; PUL = prostatic urethral lift; TUWA = Transurethral water vapour ablation.</w:t>
      </w:r>
    </w:p>
    <w:p w14:paraId="45AA2BE3" w14:textId="77777777" w:rsidR="00593C80" w:rsidRDefault="00593C80" w:rsidP="00593C80">
      <w:pPr>
        <w:pStyle w:val="Tablenotes1"/>
      </w:pPr>
      <w:r w:rsidRPr="00685D31">
        <w:rPr>
          <w:vertAlign w:val="superscript"/>
        </w:rPr>
        <w:t>a</w:t>
      </w:r>
      <w:r>
        <w:t xml:space="preserve"> As applied in the cost comparison. </w:t>
      </w:r>
    </w:p>
    <w:p w14:paraId="2C62724A" w14:textId="77777777" w:rsidR="00593C80" w:rsidRPr="00FD2AFF" w:rsidRDefault="00593C80" w:rsidP="00593C80">
      <w:pPr>
        <w:pStyle w:val="Tablenotes1"/>
        <w:rPr>
          <w:rStyle w:val="TablenotesChar"/>
          <w:b w:val="0"/>
          <w:lang w:eastAsia="zh-CN"/>
        </w:rPr>
      </w:pPr>
      <w:r w:rsidRPr="00FD2AFF">
        <w:rPr>
          <w:rStyle w:val="TablenotesChar"/>
          <w:lang w:eastAsia="zh-CN"/>
        </w:rPr>
        <w:t>Source:</w:t>
      </w:r>
      <w:r w:rsidRPr="00FD2AFF">
        <w:t xml:space="preserve"> Table 87, p164 of the ADAR.</w:t>
      </w:r>
    </w:p>
    <w:p w14:paraId="57C75E04" w14:textId="77777777" w:rsidR="006A0D97" w:rsidRPr="00F715D1" w:rsidRDefault="006A0D97" w:rsidP="00F715D1">
      <w:pPr>
        <w:pStyle w:val="Heading1"/>
      </w:pPr>
      <w:r w:rsidRPr="00F715D1">
        <w:lastRenderedPageBreak/>
        <w:t>Key issues from ESC for MSAC</w:t>
      </w:r>
    </w:p>
    <w:tbl>
      <w:tblPr>
        <w:tblStyle w:val="TableGrid3"/>
        <w:tblW w:w="0" w:type="auto"/>
        <w:tblLook w:val="04A0" w:firstRow="1" w:lastRow="0" w:firstColumn="1" w:lastColumn="0" w:noHBand="0" w:noVBand="1"/>
        <w:tblDescription w:val="Key issues identified by ESC for MSAC consideration"/>
      </w:tblPr>
      <w:tblGrid>
        <w:gridCol w:w="2235"/>
        <w:gridCol w:w="6781"/>
      </w:tblGrid>
      <w:tr w:rsidR="00593C80" w:rsidRPr="002F4F5C" w14:paraId="4F8B5222" w14:textId="77777777" w:rsidTr="000B40BF">
        <w:trPr>
          <w:tblHeader/>
        </w:trPr>
        <w:tc>
          <w:tcPr>
            <w:tcW w:w="2235" w:type="dxa"/>
          </w:tcPr>
          <w:p w14:paraId="166EB731" w14:textId="77777777" w:rsidR="00593C80" w:rsidRPr="002F4F5C" w:rsidRDefault="00593C80" w:rsidP="00CC065D">
            <w:pPr>
              <w:keepNext/>
              <w:spacing w:before="60" w:after="60"/>
              <w:rPr>
                <w:b/>
                <w:bCs/>
                <w:color w:val="000000"/>
                <w:sz w:val="22"/>
                <w:szCs w:val="22"/>
              </w:rPr>
            </w:pPr>
            <w:r w:rsidRPr="002F4F5C">
              <w:rPr>
                <w:b/>
                <w:bCs/>
                <w:color w:val="000000"/>
                <w:sz w:val="22"/>
                <w:szCs w:val="22"/>
              </w:rPr>
              <w:t>ESC key issue</w:t>
            </w:r>
          </w:p>
        </w:tc>
        <w:tc>
          <w:tcPr>
            <w:tcW w:w="6781" w:type="dxa"/>
          </w:tcPr>
          <w:p w14:paraId="30769051" w14:textId="77777777" w:rsidR="00593C80" w:rsidRPr="002F4F5C" w:rsidRDefault="00593C80" w:rsidP="00CC065D">
            <w:pPr>
              <w:keepNext/>
              <w:spacing w:before="60" w:after="60"/>
              <w:rPr>
                <w:b/>
                <w:bCs/>
                <w:color w:val="000000"/>
                <w:sz w:val="22"/>
                <w:szCs w:val="22"/>
              </w:rPr>
            </w:pPr>
            <w:r w:rsidRPr="002F4F5C">
              <w:rPr>
                <w:b/>
                <w:bCs/>
                <w:color w:val="000000"/>
                <w:sz w:val="22"/>
                <w:szCs w:val="22"/>
              </w:rPr>
              <w:t>ESC advice to MSAC</w:t>
            </w:r>
          </w:p>
        </w:tc>
      </w:tr>
      <w:tr w:rsidR="00593C80" w:rsidRPr="002F4F5C" w14:paraId="6DAF3B1B" w14:textId="77777777" w:rsidTr="00CC065D">
        <w:tc>
          <w:tcPr>
            <w:tcW w:w="2235" w:type="dxa"/>
          </w:tcPr>
          <w:p w14:paraId="2EDAD2F8" w14:textId="77777777" w:rsidR="00593C80" w:rsidRPr="002F4F5C" w:rsidRDefault="00593C80" w:rsidP="00CC065D">
            <w:pPr>
              <w:keepNext/>
              <w:spacing w:before="60" w:after="60"/>
              <w:rPr>
                <w:bCs/>
                <w:color w:val="000000"/>
                <w:sz w:val="22"/>
                <w:szCs w:val="22"/>
              </w:rPr>
            </w:pPr>
            <w:r w:rsidRPr="002F4F5C">
              <w:rPr>
                <w:bCs/>
                <w:color w:val="000000"/>
                <w:sz w:val="22"/>
                <w:szCs w:val="22"/>
              </w:rPr>
              <w:t>Implementation of  MBS Review Taskforce recommendation</w:t>
            </w:r>
          </w:p>
        </w:tc>
        <w:tc>
          <w:tcPr>
            <w:tcW w:w="6781" w:type="dxa"/>
          </w:tcPr>
          <w:p w14:paraId="1BDC4E29" w14:textId="77777777" w:rsidR="00593C80" w:rsidRPr="002F4F5C" w:rsidRDefault="00593C80" w:rsidP="00CC065D">
            <w:pPr>
              <w:keepNext/>
              <w:spacing w:before="60" w:after="60"/>
              <w:rPr>
                <w:bCs/>
                <w:color w:val="000000"/>
                <w:sz w:val="22"/>
                <w:szCs w:val="22"/>
              </w:rPr>
            </w:pPr>
            <w:r w:rsidRPr="002F4F5C">
              <w:rPr>
                <w:bCs/>
                <w:color w:val="000000"/>
                <w:sz w:val="22"/>
                <w:szCs w:val="22"/>
              </w:rPr>
              <w:t>ESC noted the MBS taskforce review recommended MBS item 37207 (for VLAP) be repurposed as a new item for ‘ablative procedures of the prostate for BPH’ including by laser, electrocautery, high energy microwave or RF energy.  If this recommendation proceeds, TUWA could be captured by this item (albeit at a higher MBS fee than proposed in this application).</w:t>
            </w:r>
          </w:p>
        </w:tc>
      </w:tr>
      <w:tr w:rsidR="00593C80" w:rsidRPr="002F4F5C" w14:paraId="723347EE" w14:textId="77777777" w:rsidTr="00CC065D">
        <w:tc>
          <w:tcPr>
            <w:tcW w:w="2235" w:type="dxa"/>
          </w:tcPr>
          <w:p w14:paraId="767B6E32" w14:textId="77777777" w:rsidR="00593C80" w:rsidRPr="002F4F5C" w:rsidRDefault="00593C80" w:rsidP="00CC065D">
            <w:pPr>
              <w:keepNext/>
              <w:spacing w:before="60" w:after="60"/>
              <w:rPr>
                <w:b/>
                <w:bCs/>
                <w:color w:val="000000"/>
                <w:sz w:val="22"/>
                <w:szCs w:val="22"/>
              </w:rPr>
            </w:pPr>
            <w:r w:rsidRPr="002F4F5C">
              <w:rPr>
                <w:color w:val="000000"/>
                <w:sz w:val="22"/>
                <w:szCs w:val="22"/>
              </w:rPr>
              <w:t>Item descriptor</w:t>
            </w:r>
          </w:p>
        </w:tc>
        <w:tc>
          <w:tcPr>
            <w:tcW w:w="6781" w:type="dxa"/>
          </w:tcPr>
          <w:p w14:paraId="783F69E0" w14:textId="77777777" w:rsidR="00593C80" w:rsidRPr="002F4F5C" w:rsidRDefault="00593C80" w:rsidP="00CC065D">
            <w:pPr>
              <w:keepNext/>
              <w:spacing w:before="60" w:after="60"/>
              <w:rPr>
                <w:color w:val="000000"/>
                <w:sz w:val="22"/>
                <w:szCs w:val="22"/>
              </w:rPr>
            </w:pPr>
            <w:r w:rsidRPr="002F4F5C">
              <w:rPr>
                <w:color w:val="000000"/>
                <w:sz w:val="22"/>
                <w:szCs w:val="22"/>
              </w:rPr>
              <w:t>Whether there is a need for additional retreatment operation item number (within 10 days).</w:t>
            </w:r>
          </w:p>
          <w:p w14:paraId="33CD9E00" w14:textId="77777777" w:rsidR="00593C80" w:rsidRPr="002F4F5C" w:rsidRDefault="00593C80" w:rsidP="00CC065D">
            <w:pPr>
              <w:keepNext/>
              <w:spacing w:before="60" w:after="60"/>
              <w:rPr>
                <w:b/>
                <w:bCs/>
                <w:color w:val="000000"/>
                <w:sz w:val="22"/>
                <w:szCs w:val="22"/>
              </w:rPr>
            </w:pPr>
            <w:r w:rsidRPr="002F4F5C">
              <w:rPr>
                <w:color w:val="000000"/>
                <w:sz w:val="22"/>
                <w:szCs w:val="22"/>
              </w:rPr>
              <w:t xml:space="preserve">Whether the item descriptor should include the specification for </w:t>
            </w:r>
            <w:r w:rsidRPr="002F4F5C">
              <w:rPr>
                <w:color w:val="000000"/>
                <w:sz w:val="22"/>
                <w:szCs w:val="22"/>
                <w:lang w:val="en-US"/>
              </w:rPr>
              <w:t>treatment of benign prostatic hyperplasia in patients with moderate to</w:t>
            </w:r>
            <w:r w:rsidRPr="002F4F5C">
              <w:rPr>
                <w:sz w:val="22"/>
                <w:szCs w:val="22"/>
              </w:rPr>
              <w:t xml:space="preserve"> </w:t>
            </w:r>
            <w:r w:rsidRPr="002F4F5C">
              <w:rPr>
                <w:color w:val="000000"/>
                <w:sz w:val="22"/>
                <w:szCs w:val="22"/>
                <w:lang w:val="en-US"/>
              </w:rPr>
              <w:t xml:space="preserve">severe lower urinary tract symptoms. </w:t>
            </w:r>
          </w:p>
        </w:tc>
      </w:tr>
      <w:tr w:rsidR="00593C80" w:rsidRPr="002F4F5C" w14:paraId="317A0871" w14:textId="77777777" w:rsidTr="00CC065D">
        <w:tc>
          <w:tcPr>
            <w:tcW w:w="2235" w:type="dxa"/>
          </w:tcPr>
          <w:p w14:paraId="345B5ED0" w14:textId="77777777" w:rsidR="00593C80" w:rsidRPr="002F4F5C" w:rsidRDefault="00593C80" w:rsidP="00CC065D">
            <w:pPr>
              <w:keepNext/>
              <w:spacing w:before="60" w:after="60"/>
              <w:rPr>
                <w:b/>
                <w:bCs/>
                <w:color w:val="000000"/>
                <w:sz w:val="22"/>
                <w:szCs w:val="22"/>
              </w:rPr>
            </w:pPr>
            <w:r w:rsidRPr="002F4F5C">
              <w:rPr>
                <w:color w:val="000000"/>
                <w:sz w:val="22"/>
                <w:szCs w:val="22"/>
              </w:rPr>
              <w:t>Comparator</w:t>
            </w:r>
          </w:p>
        </w:tc>
        <w:tc>
          <w:tcPr>
            <w:tcW w:w="6781" w:type="dxa"/>
          </w:tcPr>
          <w:p w14:paraId="30511406" w14:textId="77777777" w:rsidR="00593C80" w:rsidRPr="002F4F5C" w:rsidRDefault="00593C80" w:rsidP="00CC065D">
            <w:pPr>
              <w:keepNext/>
              <w:spacing w:before="60" w:after="60"/>
              <w:rPr>
                <w:b/>
                <w:bCs/>
                <w:color w:val="000000"/>
                <w:sz w:val="22"/>
                <w:szCs w:val="22"/>
              </w:rPr>
            </w:pPr>
            <w:r w:rsidRPr="002F4F5C">
              <w:rPr>
                <w:color w:val="000000"/>
                <w:sz w:val="22"/>
                <w:szCs w:val="22"/>
              </w:rPr>
              <w:t>VLAP and HoLEP may also have been appropriate additional comparators.</w:t>
            </w:r>
          </w:p>
        </w:tc>
      </w:tr>
      <w:tr w:rsidR="00593C80" w:rsidRPr="002F4F5C" w14:paraId="6F68B3A9" w14:textId="77777777" w:rsidTr="00CC065D">
        <w:tc>
          <w:tcPr>
            <w:tcW w:w="2235" w:type="dxa"/>
          </w:tcPr>
          <w:p w14:paraId="31A29DDC" w14:textId="77777777" w:rsidR="00593C80" w:rsidRPr="002F4F5C" w:rsidRDefault="00593C80" w:rsidP="00CC065D">
            <w:pPr>
              <w:keepNext/>
              <w:spacing w:before="60" w:after="60"/>
              <w:rPr>
                <w:color w:val="000000"/>
                <w:sz w:val="22"/>
                <w:szCs w:val="22"/>
              </w:rPr>
            </w:pPr>
            <w:r w:rsidRPr="002F4F5C">
              <w:rPr>
                <w:color w:val="000000"/>
                <w:sz w:val="22"/>
                <w:szCs w:val="22"/>
              </w:rPr>
              <w:t xml:space="preserve">Evidence for non-inferiority </w:t>
            </w:r>
          </w:p>
        </w:tc>
        <w:tc>
          <w:tcPr>
            <w:tcW w:w="6781" w:type="dxa"/>
          </w:tcPr>
          <w:p w14:paraId="468ECD59" w14:textId="77777777" w:rsidR="00593C80" w:rsidRPr="002F4F5C" w:rsidRDefault="00593C80" w:rsidP="00CC065D">
            <w:pPr>
              <w:keepNext/>
              <w:spacing w:before="60" w:after="60"/>
              <w:rPr>
                <w:color w:val="000000"/>
                <w:sz w:val="22"/>
                <w:szCs w:val="22"/>
              </w:rPr>
            </w:pPr>
            <w:r w:rsidRPr="002F4F5C">
              <w:rPr>
                <w:color w:val="000000"/>
                <w:sz w:val="22"/>
                <w:szCs w:val="22"/>
              </w:rPr>
              <w:t xml:space="preserve">Only indirect treatment comparisons are available; there are no phase 3 head-to-head data. Overall, ESC considered TUWA is likely non-inferior to PUL in terms of effectiveness and safety in both short and longer term. TUWA is likely inferior to TURP with respect to longer term effectiveness (although non-inferior in the short term) and has a different, and possibly superior, safety profile to TURP.  </w:t>
            </w:r>
          </w:p>
        </w:tc>
      </w:tr>
      <w:tr w:rsidR="00593C80" w:rsidRPr="002F4F5C" w14:paraId="14688597" w14:textId="77777777" w:rsidTr="00CC065D">
        <w:tc>
          <w:tcPr>
            <w:tcW w:w="2235" w:type="dxa"/>
          </w:tcPr>
          <w:p w14:paraId="1EC13C8E" w14:textId="77777777" w:rsidR="00593C80" w:rsidRPr="002F4F5C" w:rsidRDefault="00593C80" w:rsidP="00CC065D">
            <w:pPr>
              <w:keepNext/>
              <w:spacing w:before="60" w:after="60"/>
              <w:rPr>
                <w:color w:val="000000"/>
                <w:sz w:val="22"/>
                <w:szCs w:val="22"/>
              </w:rPr>
            </w:pPr>
            <w:r w:rsidRPr="002F4F5C">
              <w:rPr>
                <w:color w:val="000000"/>
                <w:sz w:val="22"/>
                <w:szCs w:val="22"/>
              </w:rPr>
              <w:t>Cost of consumables</w:t>
            </w:r>
          </w:p>
        </w:tc>
        <w:tc>
          <w:tcPr>
            <w:tcW w:w="6781" w:type="dxa"/>
          </w:tcPr>
          <w:p w14:paraId="763CC543" w14:textId="48C1D57F" w:rsidR="00593C80" w:rsidRPr="002F4F5C" w:rsidRDefault="00593C80" w:rsidP="003A7450">
            <w:pPr>
              <w:keepNext/>
              <w:spacing w:before="60" w:after="60"/>
              <w:rPr>
                <w:color w:val="000000"/>
                <w:sz w:val="22"/>
                <w:szCs w:val="22"/>
              </w:rPr>
            </w:pPr>
            <w:r w:rsidRPr="002F4F5C">
              <w:rPr>
                <w:color w:val="000000"/>
                <w:sz w:val="22"/>
                <w:szCs w:val="22"/>
              </w:rPr>
              <w:t>The out-of-pocket costs for patients for consumables could be up to $</w:t>
            </w:r>
            <w:r w:rsidR="00F37144" w:rsidRPr="00F37144">
              <w:rPr>
                <w:color w:val="000000"/>
                <w:spacing w:val="49"/>
                <w:sz w:val="22"/>
                <w:szCs w:val="22"/>
                <w:shd w:val="solid" w:color="000000" w:fill="000000"/>
                <w:fitText w:val="510" w:id="-1440621043"/>
                <w14:textFill>
                  <w14:solidFill>
                    <w14:srgbClr w14:val="000000">
                      <w14:alpha w14:val="100000"/>
                    </w14:srgbClr>
                  </w14:solidFill>
                </w14:textFill>
              </w:rPr>
              <w:t>|||||</w:t>
            </w:r>
            <w:r w:rsidR="00F37144" w:rsidRPr="00F37144">
              <w:rPr>
                <w:color w:val="000000"/>
                <w:spacing w:val="1"/>
                <w:sz w:val="22"/>
                <w:szCs w:val="22"/>
                <w:shd w:val="solid" w:color="000000" w:fill="000000"/>
                <w:fitText w:val="510" w:id="-1440621043"/>
                <w14:textFill>
                  <w14:solidFill>
                    <w14:srgbClr w14:val="000000">
                      <w14:alpha w14:val="100000"/>
                    </w14:srgbClr>
                  </w14:solidFill>
                </w14:textFill>
              </w:rPr>
              <w:t>|</w:t>
            </w:r>
            <w:r w:rsidRPr="002F4F5C">
              <w:rPr>
                <w:color w:val="000000"/>
                <w:sz w:val="22"/>
                <w:szCs w:val="22"/>
              </w:rPr>
              <w:t>.</w:t>
            </w:r>
          </w:p>
        </w:tc>
      </w:tr>
      <w:tr w:rsidR="00593C80" w:rsidRPr="002F4F5C" w14:paraId="0FB25979" w14:textId="77777777" w:rsidTr="00CC065D">
        <w:tc>
          <w:tcPr>
            <w:tcW w:w="2235" w:type="dxa"/>
          </w:tcPr>
          <w:p w14:paraId="23EFD9CA" w14:textId="78551C07" w:rsidR="00593C80" w:rsidRPr="002F4F5C" w:rsidRDefault="00593C80" w:rsidP="00CC065D">
            <w:pPr>
              <w:keepNext/>
              <w:spacing w:before="60" w:after="60"/>
              <w:rPr>
                <w:color w:val="000000"/>
                <w:sz w:val="22"/>
                <w:szCs w:val="22"/>
              </w:rPr>
            </w:pPr>
            <w:r w:rsidRPr="002F4F5C">
              <w:rPr>
                <w:color w:val="000000"/>
                <w:sz w:val="22"/>
                <w:szCs w:val="22"/>
              </w:rPr>
              <w:t>Prosthes</w:t>
            </w:r>
            <w:r w:rsidR="002B58C6">
              <w:rPr>
                <w:color w:val="000000"/>
                <w:sz w:val="22"/>
                <w:szCs w:val="22"/>
              </w:rPr>
              <w:t>e</w:t>
            </w:r>
            <w:r w:rsidRPr="002F4F5C">
              <w:rPr>
                <w:color w:val="000000"/>
                <w:sz w:val="22"/>
                <w:szCs w:val="22"/>
              </w:rPr>
              <w:t>s List</w:t>
            </w:r>
          </w:p>
        </w:tc>
        <w:tc>
          <w:tcPr>
            <w:tcW w:w="6781" w:type="dxa"/>
          </w:tcPr>
          <w:p w14:paraId="4382E5B0" w14:textId="2193C312" w:rsidR="00593C80" w:rsidRPr="002F4F5C" w:rsidRDefault="00593C80" w:rsidP="00CC065D">
            <w:pPr>
              <w:keepNext/>
              <w:spacing w:before="60" w:after="60"/>
              <w:rPr>
                <w:color w:val="000000"/>
                <w:sz w:val="22"/>
                <w:szCs w:val="22"/>
              </w:rPr>
            </w:pPr>
            <w:r w:rsidRPr="002F4F5C">
              <w:rPr>
                <w:color w:val="000000"/>
                <w:sz w:val="22"/>
                <w:szCs w:val="22"/>
              </w:rPr>
              <w:t>The applicant should confirm if it has received any advice from the Prosthes</w:t>
            </w:r>
            <w:r w:rsidR="002B58C6">
              <w:rPr>
                <w:color w:val="000000"/>
                <w:sz w:val="22"/>
                <w:szCs w:val="22"/>
              </w:rPr>
              <w:t>e</w:t>
            </w:r>
            <w:r w:rsidRPr="002F4F5C">
              <w:rPr>
                <w:color w:val="000000"/>
                <w:sz w:val="22"/>
                <w:szCs w:val="22"/>
              </w:rPr>
              <w:t xml:space="preserve">s List Advisory Committee on the suitability of the </w:t>
            </w:r>
            <w:r w:rsidR="00F85CBC" w:rsidRPr="00F85CBC">
              <w:rPr>
                <w:color w:val="000000"/>
                <w:sz w:val="22"/>
                <w:szCs w:val="22"/>
              </w:rPr>
              <w:t>Rezūm</w:t>
            </w:r>
            <w:r w:rsidR="00F85CBC" w:rsidRPr="00F85CBC" w:rsidDel="00F85CBC">
              <w:rPr>
                <w:color w:val="000000"/>
                <w:sz w:val="22"/>
                <w:szCs w:val="22"/>
              </w:rPr>
              <w:t xml:space="preserve"> </w:t>
            </w:r>
            <w:r w:rsidRPr="002F4F5C">
              <w:rPr>
                <w:color w:val="000000"/>
                <w:sz w:val="22"/>
                <w:szCs w:val="22"/>
              </w:rPr>
              <w:t>device for inclusion on the Prosthes</w:t>
            </w:r>
            <w:r w:rsidR="002B58C6">
              <w:rPr>
                <w:color w:val="000000"/>
                <w:sz w:val="22"/>
                <w:szCs w:val="22"/>
              </w:rPr>
              <w:t>e</w:t>
            </w:r>
            <w:r w:rsidRPr="002F4F5C">
              <w:rPr>
                <w:color w:val="000000"/>
                <w:sz w:val="22"/>
                <w:szCs w:val="22"/>
              </w:rPr>
              <w:t xml:space="preserve">s List or if it has a submission to the PLAC in-train. </w:t>
            </w:r>
          </w:p>
        </w:tc>
      </w:tr>
      <w:tr w:rsidR="00593C80" w:rsidRPr="002F4F5C" w14:paraId="643D6AA5" w14:textId="77777777" w:rsidTr="00CC065D">
        <w:tc>
          <w:tcPr>
            <w:tcW w:w="2235" w:type="dxa"/>
          </w:tcPr>
          <w:p w14:paraId="481F23D7" w14:textId="77777777" w:rsidR="00593C80" w:rsidRPr="002F4F5C" w:rsidRDefault="00593C80" w:rsidP="00CC065D">
            <w:pPr>
              <w:keepNext/>
              <w:spacing w:before="60" w:after="60"/>
              <w:rPr>
                <w:color w:val="000000"/>
                <w:sz w:val="22"/>
                <w:szCs w:val="22"/>
              </w:rPr>
            </w:pPr>
            <w:r w:rsidRPr="002F4F5C">
              <w:rPr>
                <w:color w:val="000000"/>
                <w:sz w:val="22"/>
                <w:szCs w:val="22"/>
              </w:rPr>
              <w:t>Economic evaluation</w:t>
            </w:r>
          </w:p>
        </w:tc>
        <w:tc>
          <w:tcPr>
            <w:tcW w:w="6781" w:type="dxa"/>
          </w:tcPr>
          <w:p w14:paraId="6DAEC160" w14:textId="77777777" w:rsidR="00593C80" w:rsidRPr="002F4F5C" w:rsidRDefault="00593C80" w:rsidP="00CC065D">
            <w:pPr>
              <w:keepNext/>
              <w:spacing w:before="60" w:after="60"/>
              <w:rPr>
                <w:color w:val="000000"/>
                <w:sz w:val="22"/>
                <w:szCs w:val="22"/>
              </w:rPr>
            </w:pPr>
            <w:r w:rsidRPr="002F4F5C">
              <w:rPr>
                <w:color w:val="000000"/>
                <w:sz w:val="22"/>
                <w:szCs w:val="22"/>
              </w:rPr>
              <w:t>The cost comparison may not be appropriate given the difference in effectiveness. Although TUWA appears less expensive than TURP it is not clear if the price differential appropriate captures the difference in effectiveness. The absence of a cost comparison with VLAP may be problematic as it is possible that TUWA may be dominated by VLAP.</w:t>
            </w:r>
          </w:p>
        </w:tc>
      </w:tr>
      <w:tr w:rsidR="00593C80" w:rsidRPr="002F4F5C" w14:paraId="16F12BE5" w14:textId="77777777" w:rsidTr="00CC065D">
        <w:tc>
          <w:tcPr>
            <w:tcW w:w="2235" w:type="dxa"/>
          </w:tcPr>
          <w:p w14:paraId="23313600" w14:textId="77777777" w:rsidR="00593C80" w:rsidRPr="002F4F5C" w:rsidRDefault="00593C80" w:rsidP="00CC065D">
            <w:pPr>
              <w:keepNext/>
              <w:spacing w:before="60" w:after="60"/>
              <w:rPr>
                <w:color w:val="000000"/>
                <w:sz w:val="22"/>
                <w:szCs w:val="22"/>
              </w:rPr>
            </w:pPr>
            <w:r w:rsidRPr="002F4F5C">
              <w:rPr>
                <w:color w:val="000000"/>
                <w:sz w:val="22"/>
                <w:szCs w:val="22"/>
              </w:rPr>
              <w:t>Financials</w:t>
            </w:r>
          </w:p>
        </w:tc>
        <w:tc>
          <w:tcPr>
            <w:tcW w:w="6781" w:type="dxa"/>
          </w:tcPr>
          <w:p w14:paraId="31F173B8" w14:textId="77777777" w:rsidR="00593C80" w:rsidRPr="002F4F5C" w:rsidRDefault="00593C80" w:rsidP="00CC065D">
            <w:pPr>
              <w:keepNext/>
              <w:spacing w:before="60" w:after="60"/>
              <w:rPr>
                <w:color w:val="000000"/>
                <w:sz w:val="22"/>
                <w:szCs w:val="22"/>
              </w:rPr>
            </w:pPr>
            <w:r w:rsidRPr="002F4F5C">
              <w:rPr>
                <w:color w:val="000000"/>
                <w:sz w:val="22"/>
                <w:szCs w:val="22"/>
              </w:rPr>
              <w:t>The claimed save to the MBS may be overestimated.</w:t>
            </w:r>
          </w:p>
        </w:tc>
      </w:tr>
    </w:tbl>
    <w:p w14:paraId="1A544FA6" w14:textId="77777777" w:rsidR="006A0D97" w:rsidRDefault="00F56D7F" w:rsidP="00F92968">
      <w:pPr>
        <w:spacing w:before="240" w:after="240"/>
        <w:rPr>
          <w:b/>
        </w:rPr>
      </w:pPr>
      <w:r w:rsidRPr="00F56D7F">
        <w:rPr>
          <w:b/>
        </w:rPr>
        <w:t>ESC discussion</w:t>
      </w:r>
    </w:p>
    <w:p w14:paraId="2F8060EF" w14:textId="77777777" w:rsidR="00593C80" w:rsidRDefault="00593C80" w:rsidP="00593C80">
      <w:pPr>
        <w:spacing w:after="240"/>
        <w:rPr>
          <w:color w:val="000000"/>
          <w:lang w:val="en-US"/>
        </w:rPr>
      </w:pPr>
      <w:r w:rsidRPr="005975BC">
        <w:rPr>
          <w:color w:val="000000"/>
        </w:rPr>
        <w:t>ESC noted that this application was</w:t>
      </w:r>
      <w:r>
        <w:rPr>
          <w:color w:val="000000"/>
        </w:rPr>
        <w:t xml:space="preserve"> requesting</w:t>
      </w:r>
      <w:r w:rsidRPr="005975BC">
        <w:rPr>
          <w:color w:val="000000"/>
          <w:lang w:val="en-US"/>
        </w:rPr>
        <w:t xml:space="preserve"> Medicare Benefits Schedule (MBS)</w:t>
      </w:r>
      <w:r>
        <w:rPr>
          <w:color w:val="000000"/>
          <w:lang w:val="en-US"/>
        </w:rPr>
        <w:t xml:space="preserve"> listing of</w:t>
      </w:r>
      <w:r w:rsidRPr="005975BC">
        <w:rPr>
          <w:color w:val="000000"/>
          <w:lang w:val="en-US"/>
        </w:rPr>
        <w:t xml:space="preserve"> </w:t>
      </w:r>
      <w:r w:rsidRPr="005975BC">
        <w:rPr>
          <w:color w:val="000000"/>
        </w:rPr>
        <w:t>transurethral water ablation (</w:t>
      </w:r>
      <w:r w:rsidRPr="005975BC">
        <w:rPr>
          <w:color w:val="000000"/>
          <w:lang w:val="en-US"/>
        </w:rPr>
        <w:t xml:space="preserve">TUWA), a minimally invasive procedure for the treatment of benign prostatic hyperplasia (BPH). </w:t>
      </w:r>
    </w:p>
    <w:p w14:paraId="6B136B31" w14:textId="072BE34E" w:rsidR="00593C80" w:rsidRDefault="00593C80" w:rsidP="00593C80">
      <w:pPr>
        <w:spacing w:after="240"/>
        <w:rPr>
          <w:color w:val="000000"/>
          <w:lang w:val="en-US"/>
        </w:rPr>
      </w:pPr>
      <w:r>
        <w:rPr>
          <w:color w:val="000000"/>
          <w:lang w:val="en-US"/>
        </w:rPr>
        <w:t>ESC noted that t</w:t>
      </w:r>
      <w:r w:rsidRPr="005975BC">
        <w:rPr>
          <w:color w:val="000000"/>
          <w:lang w:val="en-US"/>
        </w:rPr>
        <w:t xml:space="preserve">his procedure is currently </w:t>
      </w:r>
      <w:r>
        <w:rPr>
          <w:color w:val="000000"/>
          <w:lang w:val="en-US"/>
        </w:rPr>
        <w:t xml:space="preserve">being </w:t>
      </w:r>
      <w:r w:rsidRPr="005975BC">
        <w:rPr>
          <w:color w:val="000000"/>
          <w:lang w:val="en-US"/>
        </w:rPr>
        <w:t>claimed under MBS item number 37201 for transurethral needle ablation (TUNA)</w:t>
      </w:r>
      <w:r>
        <w:rPr>
          <w:color w:val="000000"/>
          <w:lang w:val="en-US"/>
        </w:rPr>
        <w:t xml:space="preserve">. ESC noted that TUNA involves direct radio-frequency (RF) ablation of the prostate whereas TUWA uses RF to generate steam (water </w:t>
      </w:r>
      <w:r w:rsidRPr="003B13B9">
        <w:rPr>
          <w:color w:val="000000"/>
        </w:rPr>
        <w:t>vapour</w:t>
      </w:r>
      <w:r>
        <w:rPr>
          <w:color w:val="000000"/>
          <w:lang w:val="en-US"/>
        </w:rPr>
        <w:t xml:space="preserve">) to ablate the prostate. ESC recalled that the MBS Review Taskforce had recommended </w:t>
      </w:r>
      <w:r w:rsidRPr="00B15DBB">
        <w:t>MBS item 37207</w:t>
      </w:r>
      <w:r>
        <w:t xml:space="preserve"> for </w:t>
      </w:r>
      <w:r w:rsidRPr="00BA3DDF">
        <w:t>visual laser ablation of prostate (VLAP)</w:t>
      </w:r>
      <w:r w:rsidRPr="00B15DBB">
        <w:t xml:space="preserve"> </w:t>
      </w:r>
      <w:r>
        <w:t xml:space="preserve">be repurposed </w:t>
      </w:r>
      <w:r w:rsidRPr="00B15DBB">
        <w:t>for ablative procedures of the prostate for BPH</w:t>
      </w:r>
      <w:r>
        <w:t xml:space="preserve"> including by laser, electrocautery, high energy microwave or RF, but noted that this had yet to be </w:t>
      </w:r>
      <w:r>
        <w:rPr>
          <w:color w:val="000000"/>
          <w:lang w:val="en-US"/>
        </w:rPr>
        <w:t>implemented</w:t>
      </w:r>
      <w:r>
        <w:t>. ESC noted further advice from the Department that the</w:t>
      </w:r>
      <w:r w:rsidRPr="00C87762">
        <w:t xml:space="preserve"> general ablative item</w:t>
      </w:r>
      <w:r>
        <w:t xml:space="preserve"> will now only</w:t>
      </w:r>
      <w:r w:rsidRPr="00C87762">
        <w:t xml:space="preserve"> consolidate electrocautery and microwave </w:t>
      </w:r>
      <w:r>
        <w:t xml:space="preserve">ablative procedures </w:t>
      </w:r>
      <w:r w:rsidRPr="00C87762">
        <w:t xml:space="preserve">into one item. VLAP and TUNA/TUWA </w:t>
      </w:r>
      <w:r>
        <w:t>will</w:t>
      </w:r>
      <w:r w:rsidRPr="00C87762">
        <w:t xml:space="preserve"> be retained as separate </w:t>
      </w:r>
      <w:r>
        <w:t xml:space="preserve">MBS </w:t>
      </w:r>
      <w:r w:rsidRPr="00C87762">
        <w:t>services.</w:t>
      </w:r>
    </w:p>
    <w:p w14:paraId="630423BF" w14:textId="77777777" w:rsidR="00593C80" w:rsidRDefault="00593C80" w:rsidP="00593C80">
      <w:pPr>
        <w:spacing w:after="240"/>
        <w:rPr>
          <w:color w:val="000000"/>
          <w:lang w:val="en-US"/>
        </w:rPr>
      </w:pPr>
      <w:r>
        <w:rPr>
          <w:color w:val="000000"/>
          <w:lang w:val="en-US"/>
        </w:rPr>
        <w:lastRenderedPageBreak/>
        <w:t>ESC noted that unlike the item</w:t>
      </w:r>
      <w:r w:rsidRPr="005975BC">
        <w:rPr>
          <w:color w:val="000000"/>
          <w:lang w:val="en-US"/>
        </w:rPr>
        <w:t xml:space="preserve"> descriptor </w:t>
      </w:r>
      <w:r>
        <w:rPr>
          <w:color w:val="000000"/>
          <w:lang w:val="en-US"/>
        </w:rPr>
        <w:t xml:space="preserve">for TUNA (MBS item 37201), the proposed MBS item for TUWA does not </w:t>
      </w:r>
      <w:r w:rsidRPr="005975BC">
        <w:rPr>
          <w:color w:val="000000"/>
          <w:lang w:val="en-US"/>
        </w:rPr>
        <w:t>specif</w:t>
      </w:r>
      <w:r>
        <w:rPr>
          <w:color w:val="000000"/>
          <w:lang w:val="en-US"/>
        </w:rPr>
        <w:t>y that</w:t>
      </w:r>
      <w:r w:rsidRPr="005975BC">
        <w:rPr>
          <w:color w:val="000000"/>
          <w:lang w:val="en-US"/>
        </w:rPr>
        <w:t xml:space="preserve"> the procedure is only for men who are not fit for transurethral resection of the prostate (TURP)</w:t>
      </w:r>
      <w:r>
        <w:rPr>
          <w:color w:val="000000"/>
          <w:lang w:val="en-US"/>
        </w:rPr>
        <w:t>. ESC queried whether the proposed item descriptor should specify the treatment of BPH in patients with moderate to</w:t>
      </w:r>
      <w:r w:rsidRPr="002077B6">
        <w:t xml:space="preserve"> </w:t>
      </w:r>
      <w:r w:rsidRPr="002077B6">
        <w:rPr>
          <w:color w:val="000000"/>
          <w:lang w:val="en-US"/>
        </w:rPr>
        <w:t>severe lower urinary tract symptoms</w:t>
      </w:r>
      <w:r>
        <w:rPr>
          <w:color w:val="000000"/>
          <w:lang w:val="en-US"/>
        </w:rPr>
        <w:t xml:space="preserve"> (LUTS). ESC also</w:t>
      </w:r>
      <w:r w:rsidRPr="005975BC">
        <w:rPr>
          <w:color w:val="000000"/>
          <w:lang w:val="en-US"/>
        </w:rPr>
        <w:t xml:space="preserve"> queried whether </w:t>
      </w:r>
      <w:r w:rsidRPr="005975BC">
        <w:rPr>
          <w:color w:val="000000"/>
        </w:rPr>
        <w:t xml:space="preserve">an additional item number for </w:t>
      </w:r>
      <w:r>
        <w:rPr>
          <w:color w:val="000000"/>
        </w:rPr>
        <w:t xml:space="preserve">a </w:t>
      </w:r>
      <w:r w:rsidRPr="005975BC">
        <w:rPr>
          <w:color w:val="000000"/>
        </w:rPr>
        <w:t>retreatment operation within 10 days</w:t>
      </w:r>
      <w:r w:rsidRPr="005975BC" w:rsidDel="009076FB">
        <w:rPr>
          <w:color w:val="000000"/>
          <w:lang w:val="en-US"/>
        </w:rPr>
        <w:t xml:space="preserve"> </w:t>
      </w:r>
      <w:r w:rsidRPr="005975BC">
        <w:rPr>
          <w:color w:val="000000"/>
          <w:lang w:val="en-US"/>
        </w:rPr>
        <w:t>is required.</w:t>
      </w:r>
      <w:r>
        <w:rPr>
          <w:color w:val="000000"/>
          <w:lang w:val="en-US"/>
        </w:rPr>
        <w:t xml:space="preserve"> </w:t>
      </w:r>
    </w:p>
    <w:p w14:paraId="0AD3EB81" w14:textId="0FDB2397" w:rsidR="00593C80" w:rsidRDefault="00593C80" w:rsidP="00593C80">
      <w:pPr>
        <w:rPr>
          <w:rFonts w:eastAsia="Calibri"/>
          <w:lang w:eastAsia="en-US"/>
        </w:rPr>
      </w:pPr>
      <w:r>
        <w:rPr>
          <w:rFonts w:eastAsia="Calibri"/>
          <w:lang w:eastAsia="en-US"/>
        </w:rPr>
        <w:t>ESC noted that MSAC had considered whether to include patient eligibility criteria in the MBS item for VLAP (level of symptoms, prostate size, use of anticoagulants) during its review of the fee for that procedure in March 2019 [MSAC 1518].  On that occasion, MSAC advised against including patient eligibility criteria in the item description.</w:t>
      </w:r>
    </w:p>
    <w:p w14:paraId="7EFE6649" w14:textId="165E8D37" w:rsidR="00593C80" w:rsidRDefault="00593C80" w:rsidP="00F92968">
      <w:pPr>
        <w:spacing w:before="240" w:after="240"/>
        <w:rPr>
          <w:color w:val="000000"/>
          <w:lang w:val="en-US"/>
        </w:rPr>
      </w:pPr>
      <w:r>
        <w:rPr>
          <w:color w:val="000000"/>
          <w:lang w:val="en-US"/>
        </w:rPr>
        <w:t>ESC noted this application had progressed as an Applicant Developed Assessment Report (ADAR) via an expedited pathway (bypassing the PICO</w:t>
      </w:r>
      <w:r>
        <w:rPr>
          <w:rStyle w:val="FootnoteReference"/>
          <w:color w:val="000000"/>
          <w:lang w:val="en-US"/>
        </w:rPr>
        <w:footnoteReference w:id="7"/>
      </w:r>
      <w:r>
        <w:rPr>
          <w:color w:val="000000"/>
          <w:lang w:val="en-US"/>
        </w:rPr>
        <w:t xml:space="preserve"> Advisory Sub-Committee [PASC]) using the PICO Confirmation from MSAC Application 1518 for endoscopic non-contact (side-firing) VLAP for benign prostatic hyperplasia. As such, the appropriate comparators for TUWA had not been considered by PASC. </w:t>
      </w:r>
    </w:p>
    <w:p w14:paraId="00A70818" w14:textId="77777777" w:rsidR="00593C80" w:rsidRDefault="00593C80" w:rsidP="00593C80">
      <w:pPr>
        <w:spacing w:after="240"/>
        <w:rPr>
          <w:color w:val="000000"/>
          <w:lang w:val="en-US"/>
        </w:rPr>
      </w:pPr>
      <w:r w:rsidRPr="005975BC">
        <w:rPr>
          <w:color w:val="000000"/>
          <w:lang w:val="en-US"/>
        </w:rPr>
        <w:t>ESC</w:t>
      </w:r>
      <w:r>
        <w:rPr>
          <w:color w:val="000000"/>
          <w:lang w:val="en-US"/>
        </w:rPr>
        <w:t xml:space="preserve"> noted that the comparators presented for TUWA by the applicant were TURP and </w:t>
      </w:r>
      <w:r w:rsidRPr="004637C3">
        <w:rPr>
          <w:color w:val="000000"/>
          <w:lang w:val="en-US"/>
        </w:rPr>
        <w:t>prostatic urethral lift</w:t>
      </w:r>
      <w:r>
        <w:rPr>
          <w:color w:val="000000"/>
          <w:lang w:val="en-US"/>
        </w:rPr>
        <w:t xml:space="preserve"> (PUL). ESC</w:t>
      </w:r>
      <w:r w:rsidRPr="005975BC">
        <w:rPr>
          <w:color w:val="000000"/>
          <w:lang w:val="en-US"/>
        </w:rPr>
        <w:t xml:space="preserve"> considered that TURP is the gold standard for BPH treatment and </w:t>
      </w:r>
      <w:r>
        <w:rPr>
          <w:color w:val="000000"/>
          <w:lang w:val="en-US"/>
        </w:rPr>
        <w:t xml:space="preserve">is an appropriate </w:t>
      </w:r>
      <w:r w:rsidRPr="005975BC">
        <w:rPr>
          <w:color w:val="000000"/>
          <w:lang w:val="en-US"/>
        </w:rPr>
        <w:t>comparator.</w:t>
      </w:r>
      <w:r>
        <w:rPr>
          <w:color w:val="000000"/>
          <w:lang w:val="en-US"/>
        </w:rPr>
        <w:t xml:space="preserve"> </w:t>
      </w:r>
    </w:p>
    <w:p w14:paraId="22EE20B7" w14:textId="4B6C5A73" w:rsidR="00593C80" w:rsidRPr="005975BC" w:rsidRDefault="00593C80" w:rsidP="00593C80">
      <w:pPr>
        <w:spacing w:after="240"/>
        <w:rPr>
          <w:color w:val="000000"/>
          <w:lang w:val="en-US"/>
        </w:rPr>
      </w:pPr>
      <w:r>
        <w:rPr>
          <w:color w:val="000000"/>
          <w:lang w:val="en-US"/>
        </w:rPr>
        <w:t>ESC noted that other comparative procedures shown in the clinical management algorithms, such as</w:t>
      </w:r>
      <w:r w:rsidR="005F377C">
        <w:rPr>
          <w:color w:val="000000"/>
          <w:lang w:val="en-US"/>
        </w:rPr>
        <w:t xml:space="preserve"> </w:t>
      </w:r>
      <w:r>
        <w:rPr>
          <w:color w:val="000000"/>
          <w:lang w:val="en-US"/>
        </w:rPr>
        <w:t>VLAP and</w:t>
      </w:r>
      <w:r w:rsidRPr="005975BC">
        <w:rPr>
          <w:color w:val="000000"/>
          <w:lang w:val="en-US"/>
        </w:rPr>
        <w:t xml:space="preserve"> holmium laser enucleation of the prostate (HoLEP)</w:t>
      </w:r>
      <w:r>
        <w:rPr>
          <w:color w:val="000000"/>
          <w:lang w:val="en-US"/>
        </w:rPr>
        <w:t xml:space="preserve">, were also not included as comparators in the ADAR and may be </w:t>
      </w:r>
      <w:r w:rsidRPr="005975BC">
        <w:rPr>
          <w:color w:val="000000"/>
          <w:lang w:val="en-US"/>
        </w:rPr>
        <w:t xml:space="preserve">appropriate comparators. ESC noted that TUNA is no longer recommended in international </w:t>
      </w:r>
      <w:r>
        <w:rPr>
          <w:color w:val="000000"/>
          <w:lang w:val="en-US"/>
        </w:rPr>
        <w:t>guidelines.</w:t>
      </w:r>
    </w:p>
    <w:p w14:paraId="2469D577" w14:textId="77777777" w:rsidR="00593C80" w:rsidRDefault="00593C80" w:rsidP="00593C80">
      <w:pPr>
        <w:spacing w:after="240"/>
        <w:rPr>
          <w:color w:val="000000"/>
        </w:rPr>
      </w:pPr>
      <w:r w:rsidRPr="005975BC">
        <w:rPr>
          <w:color w:val="000000"/>
        </w:rPr>
        <w:t xml:space="preserve">ESC noted that the clinical </w:t>
      </w:r>
      <w:r>
        <w:rPr>
          <w:color w:val="000000"/>
        </w:rPr>
        <w:t>evidence is</w:t>
      </w:r>
      <w:r w:rsidRPr="005975BC">
        <w:rPr>
          <w:color w:val="000000"/>
        </w:rPr>
        <w:t xml:space="preserve"> based on indirect treatment comparisons</w:t>
      </w:r>
      <w:r>
        <w:rPr>
          <w:color w:val="000000"/>
        </w:rPr>
        <w:t xml:space="preserve"> from three (3) randomised clinical trials (RCT): the REZUM-II study (TUWA vs. sham control), L.I.F.T study (PUL vs. sham control) and BPH6 study (PUL vs. TURP). Using the three RCT, the ADAR constructed </w:t>
      </w:r>
      <w:r w:rsidRPr="0048168E">
        <w:rPr>
          <w:color w:val="000000"/>
        </w:rPr>
        <w:t>i</w:t>
      </w:r>
      <w:r>
        <w:rPr>
          <w:color w:val="000000"/>
        </w:rPr>
        <w:t>ndirect comparisons to 3 months for TUWA versus PUL (via sham) and TUWA versus TURP</w:t>
      </w:r>
      <w:r w:rsidRPr="0048168E">
        <w:rPr>
          <w:color w:val="000000"/>
        </w:rPr>
        <w:t xml:space="preserve"> </w:t>
      </w:r>
      <w:r>
        <w:rPr>
          <w:color w:val="000000"/>
        </w:rPr>
        <w:t>(</w:t>
      </w:r>
      <w:r w:rsidRPr="0048168E">
        <w:rPr>
          <w:color w:val="000000"/>
        </w:rPr>
        <w:t>via a two-step indirect comparison</w:t>
      </w:r>
      <w:r>
        <w:rPr>
          <w:color w:val="000000"/>
        </w:rPr>
        <w:t xml:space="preserve">). </w:t>
      </w:r>
      <w:r w:rsidRPr="005975BC">
        <w:rPr>
          <w:color w:val="000000"/>
        </w:rPr>
        <w:t xml:space="preserve"> </w:t>
      </w:r>
      <w:r>
        <w:rPr>
          <w:color w:val="000000"/>
        </w:rPr>
        <w:t>ESC noted the indirect comparisons</w:t>
      </w:r>
      <w:r w:rsidRPr="005975BC">
        <w:rPr>
          <w:color w:val="000000"/>
        </w:rPr>
        <w:t xml:space="preserve"> makes any </w:t>
      </w:r>
      <w:r>
        <w:rPr>
          <w:color w:val="000000"/>
        </w:rPr>
        <w:t>conclusions</w:t>
      </w:r>
      <w:r w:rsidRPr="005975BC">
        <w:rPr>
          <w:color w:val="000000"/>
        </w:rPr>
        <w:t xml:space="preserve"> regarding the</w:t>
      </w:r>
      <w:r>
        <w:rPr>
          <w:color w:val="000000"/>
        </w:rPr>
        <w:t xml:space="preserve"> comparative safety and</w:t>
      </w:r>
      <w:r w:rsidRPr="005975BC">
        <w:rPr>
          <w:color w:val="000000"/>
        </w:rPr>
        <w:t xml:space="preserve"> effectiveness of TUWA uncertain. ESC </w:t>
      </w:r>
      <w:r>
        <w:rPr>
          <w:color w:val="000000"/>
        </w:rPr>
        <w:t xml:space="preserve">also </w:t>
      </w:r>
      <w:r w:rsidRPr="005975BC">
        <w:rPr>
          <w:color w:val="000000"/>
        </w:rPr>
        <w:t>acknowledged the risk of bias in the L</w:t>
      </w:r>
      <w:r>
        <w:rPr>
          <w:color w:val="000000"/>
        </w:rPr>
        <w:t>.</w:t>
      </w:r>
      <w:r w:rsidRPr="005975BC">
        <w:rPr>
          <w:color w:val="000000"/>
        </w:rPr>
        <w:t>I</w:t>
      </w:r>
      <w:r>
        <w:rPr>
          <w:color w:val="000000"/>
        </w:rPr>
        <w:t>.</w:t>
      </w:r>
      <w:r w:rsidRPr="005975BC">
        <w:rPr>
          <w:color w:val="000000"/>
        </w:rPr>
        <w:t>F</w:t>
      </w:r>
      <w:r>
        <w:rPr>
          <w:color w:val="000000"/>
        </w:rPr>
        <w:t>.</w:t>
      </w:r>
      <w:r w:rsidRPr="005975BC">
        <w:rPr>
          <w:color w:val="000000"/>
        </w:rPr>
        <w:t>T and REZUM-II studies due to the crossover treatment study design, resulting in un</w:t>
      </w:r>
      <w:r>
        <w:rPr>
          <w:color w:val="000000"/>
        </w:rPr>
        <w:t>-</w:t>
      </w:r>
      <w:r w:rsidRPr="005975BC">
        <w:rPr>
          <w:color w:val="000000"/>
        </w:rPr>
        <w:t>blinding</w:t>
      </w:r>
      <w:r>
        <w:rPr>
          <w:color w:val="000000"/>
        </w:rPr>
        <w:t xml:space="preserve"> at 3 months and</w:t>
      </w:r>
      <w:r w:rsidRPr="005975BC">
        <w:rPr>
          <w:color w:val="000000"/>
        </w:rPr>
        <w:t xml:space="preserve"> making long-term assessments </w:t>
      </w:r>
      <w:r>
        <w:rPr>
          <w:color w:val="000000"/>
        </w:rPr>
        <w:t>less certain</w:t>
      </w:r>
      <w:r w:rsidRPr="005975BC">
        <w:rPr>
          <w:color w:val="000000"/>
        </w:rPr>
        <w:t xml:space="preserve">. </w:t>
      </w:r>
      <w:r>
        <w:rPr>
          <w:color w:val="000000"/>
        </w:rPr>
        <w:t xml:space="preserve">ESC further noted the sources of bias for the BPH6 study included the lack of blinding and the use of a composite outcome. </w:t>
      </w:r>
    </w:p>
    <w:p w14:paraId="0B2EF210" w14:textId="3B69F5AC" w:rsidR="00593C80" w:rsidRDefault="00593C80" w:rsidP="00593C80">
      <w:pPr>
        <w:spacing w:after="240"/>
        <w:rPr>
          <w:color w:val="000000"/>
        </w:rPr>
      </w:pPr>
      <w:r w:rsidRPr="005975BC">
        <w:rPr>
          <w:color w:val="000000"/>
        </w:rPr>
        <w:t>ESC agreed with the commentary that the REZUM</w:t>
      </w:r>
      <w:r w:rsidR="0025493D">
        <w:rPr>
          <w:color w:val="000000"/>
        </w:rPr>
        <w:t>-II</w:t>
      </w:r>
      <w:r w:rsidRPr="005975BC">
        <w:rPr>
          <w:color w:val="000000"/>
        </w:rPr>
        <w:t xml:space="preserve"> and L</w:t>
      </w:r>
      <w:r>
        <w:rPr>
          <w:color w:val="000000"/>
        </w:rPr>
        <w:t>.</w:t>
      </w:r>
      <w:r w:rsidRPr="005975BC">
        <w:rPr>
          <w:color w:val="000000"/>
        </w:rPr>
        <w:t>I</w:t>
      </w:r>
      <w:r>
        <w:rPr>
          <w:color w:val="000000"/>
        </w:rPr>
        <w:t>.</w:t>
      </w:r>
      <w:r w:rsidRPr="005975BC">
        <w:rPr>
          <w:color w:val="000000"/>
        </w:rPr>
        <w:t>F</w:t>
      </w:r>
      <w:r>
        <w:rPr>
          <w:color w:val="000000"/>
        </w:rPr>
        <w:t>.</w:t>
      </w:r>
      <w:r w:rsidRPr="005975BC">
        <w:rPr>
          <w:color w:val="000000"/>
        </w:rPr>
        <w:t xml:space="preserve">T trials can be used for indirect comparison </w:t>
      </w:r>
      <w:r>
        <w:rPr>
          <w:color w:val="000000"/>
        </w:rPr>
        <w:t xml:space="preserve">for TUWA vs. PUL </w:t>
      </w:r>
      <w:r w:rsidRPr="005975BC">
        <w:rPr>
          <w:color w:val="000000"/>
        </w:rPr>
        <w:t xml:space="preserve">as the sham </w:t>
      </w:r>
      <w:r>
        <w:rPr>
          <w:color w:val="000000"/>
        </w:rPr>
        <w:t xml:space="preserve">control </w:t>
      </w:r>
      <w:r w:rsidRPr="005975BC">
        <w:rPr>
          <w:color w:val="000000"/>
        </w:rPr>
        <w:t>arms are similar, but the comparison</w:t>
      </w:r>
      <w:r>
        <w:rPr>
          <w:color w:val="000000"/>
        </w:rPr>
        <w:t xml:space="preserve"> i</w:t>
      </w:r>
      <w:r w:rsidRPr="005975BC">
        <w:rPr>
          <w:color w:val="000000"/>
        </w:rPr>
        <w:t xml:space="preserve">s </w:t>
      </w:r>
      <w:r>
        <w:rPr>
          <w:color w:val="000000"/>
        </w:rPr>
        <w:t xml:space="preserve">strongest </w:t>
      </w:r>
      <w:r w:rsidRPr="005975BC">
        <w:rPr>
          <w:color w:val="000000"/>
        </w:rPr>
        <w:t>up to 3 months, when the crossover occurred.</w:t>
      </w:r>
      <w:r>
        <w:rPr>
          <w:color w:val="000000"/>
        </w:rPr>
        <w:t xml:space="preserve"> </w:t>
      </w:r>
      <w:r w:rsidRPr="005975BC">
        <w:rPr>
          <w:color w:val="000000"/>
        </w:rPr>
        <w:t xml:space="preserve">ESC noted that quantitative statistical indirect treatment comparisons could not be performed </w:t>
      </w:r>
      <w:r>
        <w:rPr>
          <w:color w:val="000000"/>
        </w:rPr>
        <w:t xml:space="preserve">for TUWA vs. TURP </w:t>
      </w:r>
      <w:r w:rsidRPr="005975BC">
        <w:rPr>
          <w:color w:val="000000"/>
        </w:rPr>
        <w:t xml:space="preserve">due to difference in grading classification used and timing of safety assessment (3 months vs 12 months) in </w:t>
      </w:r>
      <w:r>
        <w:rPr>
          <w:color w:val="000000"/>
        </w:rPr>
        <w:t>the three RCTs</w:t>
      </w:r>
      <w:r w:rsidRPr="005975BC">
        <w:rPr>
          <w:color w:val="000000"/>
        </w:rPr>
        <w:t>.</w:t>
      </w:r>
    </w:p>
    <w:p w14:paraId="23091802" w14:textId="77777777" w:rsidR="00593C80" w:rsidRDefault="00593C80" w:rsidP="00593C80">
      <w:pPr>
        <w:spacing w:after="240"/>
      </w:pPr>
      <w:r w:rsidRPr="005975BC">
        <w:rPr>
          <w:color w:val="000000"/>
        </w:rPr>
        <w:t xml:space="preserve">ESC noted the differing conclusions </w:t>
      </w:r>
      <w:r>
        <w:rPr>
          <w:color w:val="000000"/>
        </w:rPr>
        <w:t xml:space="preserve">regarding comparative for TUWA vs. TURP </w:t>
      </w:r>
      <w:r w:rsidRPr="005975BC">
        <w:rPr>
          <w:color w:val="000000"/>
        </w:rPr>
        <w:t xml:space="preserve">between the </w:t>
      </w:r>
      <w:r>
        <w:rPr>
          <w:color w:val="000000"/>
        </w:rPr>
        <w:t>ADAR</w:t>
      </w:r>
      <w:r w:rsidRPr="005975BC">
        <w:rPr>
          <w:color w:val="000000"/>
        </w:rPr>
        <w:t xml:space="preserve"> (TUWA has non-inferior safety), the commentary (TUWA has superior safety) and the pre-ESC response (TUWA has a different safety profile). </w:t>
      </w:r>
      <w:r>
        <w:rPr>
          <w:color w:val="000000"/>
        </w:rPr>
        <w:t>ESC considered overall a conclusion of different, but likely superior safety for TUWA versus TURP may be reasonable.</w:t>
      </w:r>
      <w:r w:rsidRPr="00AD126E">
        <w:t xml:space="preserve"> </w:t>
      </w:r>
    </w:p>
    <w:p w14:paraId="2EEACBCC" w14:textId="77777777" w:rsidR="00593C80" w:rsidRDefault="00593C80" w:rsidP="00593C80">
      <w:pPr>
        <w:spacing w:after="240"/>
        <w:rPr>
          <w:color w:val="000000"/>
        </w:rPr>
      </w:pPr>
      <w:r w:rsidRPr="00AD126E">
        <w:rPr>
          <w:color w:val="000000"/>
        </w:rPr>
        <w:lastRenderedPageBreak/>
        <w:t xml:space="preserve">ESC agreed with the ADAR and commentary that TUWA has non-inferior safety compared </w:t>
      </w:r>
      <w:r>
        <w:rPr>
          <w:color w:val="000000"/>
        </w:rPr>
        <w:t>w</w:t>
      </w:r>
      <w:r w:rsidRPr="00AD126E">
        <w:rPr>
          <w:color w:val="000000"/>
        </w:rPr>
        <w:t>ith PUL.</w:t>
      </w:r>
    </w:p>
    <w:p w14:paraId="009922BF" w14:textId="77777777" w:rsidR="00593C80" w:rsidRPr="005975BC" w:rsidRDefault="00593C80" w:rsidP="00593C80">
      <w:pPr>
        <w:spacing w:after="240"/>
        <w:rPr>
          <w:color w:val="000000"/>
        </w:rPr>
      </w:pPr>
      <w:r>
        <w:rPr>
          <w:color w:val="000000"/>
        </w:rPr>
        <w:t xml:space="preserve">In terms of effectiveness, </w:t>
      </w:r>
      <w:r w:rsidRPr="005975BC">
        <w:rPr>
          <w:color w:val="000000"/>
        </w:rPr>
        <w:t>ESC considered that International Prostate Symptom Score</w:t>
      </w:r>
      <w:r>
        <w:rPr>
          <w:color w:val="000000"/>
        </w:rPr>
        <w:t>s</w:t>
      </w:r>
      <w:r w:rsidRPr="005975BC">
        <w:rPr>
          <w:color w:val="000000"/>
        </w:rPr>
        <w:t xml:space="preserve"> (IPSS) </w:t>
      </w:r>
      <w:r>
        <w:rPr>
          <w:color w:val="000000"/>
        </w:rPr>
        <w:t xml:space="preserve">reported by </w:t>
      </w:r>
      <w:r w:rsidRPr="005975BC">
        <w:rPr>
          <w:color w:val="000000"/>
        </w:rPr>
        <w:t>the trial</w:t>
      </w:r>
      <w:r>
        <w:rPr>
          <w:color w:val="000000"/>
        </w:rPr>
        <w:t>s</w:t>
      </w:r>
      <w:r w:rsidRPr="005975BC">
        <w:rPr>
          <w:color w:val="000000"/>
        </w:rPr>
        <w:t xml:space="preserve"> data w</w:t>
      </w:r>
      <w:r>
        <w:rPr>
          <w:color w:val="000000"/>
        </w:rPr>
        <w:t>ere a</w:t>
      </w:r>
      <w:r w:rsidRPr="005975BC">
        <w:rPr>
          <w:color w:val="000000"/>
        </w:rPr>
        <w:t xml:space="preserve"> key </w:t>
      </w:r>
      <w:r>
        <w:rPr>
          <w:color w:val="000000"/>
        </w:rPr>
        <w:t xml:space="preserve">clinical </w:t>
      </w:r>
      <w:r w:rsidRPr="005975BC">
        <w:rPr>
          <w:color w:val="000000"/>
        </w:rPr>
        <w:t xml:space="preserve">outcome and noted that, at 3 months post-procedure, there were no statistically significant differences among the </w:t>
      </w:r>
      <w:r>
        <w:rPr>
          <w:color w:val="000000"/>
        </w:rPr>
        <w:t xml:space="preserve">three </w:t>
      </w:r>
      <w:r w:rsidRPr="005975BC">
        <w:rPr>
          <w:color w:val="000000"/>
        </w:rPr>
        <w:t>procedures</w:t>
      </w:r>
      <w:r>
        <w:rPr>
          <w:color w:val="000000"/>
        </w:rPr>
        <w:t>, supporting a clinical of non-inferior effectiveness in the short term (3 months)</w:t>
      </w:r>
      <w:r w:rsidRPr="005975BC">
        <w:rPr>
          <w:color w:val="000000"/>
        </w:rPr>
        <w:t xml:space="preserve">. However, ESC noted that, at 24 months, TURP </w:t>
      </w:r>
      <w:r>
        <w:rPr>
          <w:color w:val="000000"/>
        </w:rPr>
        <w:t>showed a</w:t>
      </w:r>
      <w:r w:rsidRPr="005975BC">
        <w:rPr>
          <w:color w:val="000000"/>
        </w:rPr>
        <w:t xml:space="preserve"> greater </w:t>
      </w:r>
      <w:r>
        <w:rPr>
          <w:color w:val="000000"/>
        </w:rPr>
        <w:t xml:space="preserve">improvement in </w:t>
      </w:r>
      <w:r w:rsidRPr="005975BC">
        <w:rPr>
          <w:color w:val="000000"/>
        </w:rPr>
        <w:t xml:space="preserve">IPSS from baseline than TUWA. ESC noted the differences in secondary outcomes: Qmax (mL/s) favoured TURP, but the ejaculatory function score (MSHQ-EjD) favoured TUWA. ESC agreed with the commentary’s conclusion that the </w:t>
      </w:r>
      <w:r>
        <w:rPr>
          <w:color w:val="000000"/>
        </w:rPr>
        <w:t xml:space="preserve">ADAR’s claim that TUWA had non-inferior effectiveness compared to TURP </w:t>
      </w:r>
      <w:r w:rsidRPr="005975BC">
        <w:rPr>
          <w:color w:val="000000"/>
        </w:rPr>
        <w:t xml:space="preserve">was not appropriate in the long term. </w:t>
      </w:r>
      <w:r>
        <w:rPr>
          <w:color w:val="000000"/>
        </w:rPr>
        <w:t>ESC also agreed with the ADAR and the commentary that TUWA has non-inferior effectiveness in the long term compared with PUL.</w:t>
      </w:r>
    </w:p>
    <w:p w14:paraId="0DD6BC1D" w14:textId="03837866" w:rsidR="00593C80" w:rsidRPr="005975BC" w:rsidRDefault="00593C80" w:rsidP="00593C80">
      <w:pPr>
        <w:spacing w:after="240"/>
        <w:rPr>
          <w:color w:val="000000"/>
        </w:rPr>
      </w:pPr>
      <w:r>
        <w:rPr>
          <w:color w:val="000000"/>
        </w:rPr>
        <w:t>ESC noted that minimally invasive prostate procedures such as TUWA are not done without general anaesthesia in Australia</w:t>
      </w:r>
      <w:r w:rsidR="00A634A9">
        <w:rPr>
          <w:color w:val="000000"/>
        </w:rPr>
        <w:t>. In addition, ESC noted</w:t>
      </w:r>
      <w:r w:rsidR="00F85CBC">
        <w:rPr>
          <w:color w:val="000000"/>
        </w:rPr>
        <w:t xml:space="preserve"> </w:t>
      </w:r>
      <w:r>
        <w:rPr>
          <w:color w:val="000000"/>
        </w:rPr>
        <w:t>that</w:t>
      </w:r>
      <w:r w:rsidR="00A634A9">
        <w:rPr>
          <w:color w:val="000000"/>
        </w:rPr>
        <w:t xml:space="preserve"> while</w:t>
      </w:r>
      <w:r>
        <w:rPr>
          <w:color w:val="000000"/>
        </w:rPr>
        <w:t xml:space="preserve"> a post-procedure urethral catheter is used in most TUWA patients</w:t>
      </w:r>
      <w:r w:rsidR="00A634A9">
        <w:rPr>
          <w:color w:val="000000"/>
        </w:rPr>
        <w:t>,</w:t>
      </w:r>
      <w:r>
        <w:rPr>
          <w:color w:val="000000"/>
        </w:rPr>
        <w:t xml:space="preserve"> it does not require routine overnight hospital admission. However, ESC noted a suprapubic catheter may be required in some patients instead of a urethral catheter. </w:t>
      </w:r>
      <w:r w:rsidRPr="005975BC">
        <w:rPr>
          <w:color w:val="000000"/>
        </w:rPr>
        <w:t xml:space="preserve">ESC </w:t>
      </w:r>
      <w:r>
        <w:rPr>
          <w:color w:val="000000"/>
        </w:rPr>
        <w:t>suggested the applicant comment on the need for, and costs associated with</w:t>
      </w:r>
      <w:r w:rsidR="00A634A9">
        <w:rPr>
          <w:color w:val="000000"/>
        </w:rPr>
        <w:t>,</w:t>
      </w:r>
      <w:r>
        <w:rPr>
          <w:color w:val="000000"/>
        </w:rPr>
        <w:t xml:space="preserve"> </w:t>
      </w:r>
      <w:r w:rsidRPr="005975BC">
        <w:rPr>
          <w:color w:val="000000"/>
        </w:rPr>
        <w:t>a</w:t>
      </w:r>
      <w:r>
        <w:rPr>
          <w:color w:val="000000"/>
        </w:rPr>
        <w:t xml:space="preserve"> </w:t>
      </w:r>
      <w:r w:rsidRPr="005975BC">
        <w:rPr>
          <w:color w:val="000000"/>
        </w:rPr>
        <w:t xml:space="preserve">suprapubic catheter after TUWA </w:t>
      </w:r>
      <w:r>
        <w:rPr>
          <w:color w:val="000000"/>
        </w:rPr>
        <w:t xml:space="preserve">in its response to </w:t>
      </w:r>
      <w:r w:rsidRPr="005975BC">
        <w:rPr>
          <w:color w:val="000000"/>
        </w:rPr>
        <w:t>MSAC</w:t>
      </w:r>
      <w:r w:rsidR="00A634A9">
        <w:rPr>
          <w:color w:val="000000"/>
        </w:rPr>
        <w:t xml:space="preserve">. </w:t>
      </w:r>
      <w:r>
        <w:rPr>
          <w:color w:val="000000"/>
        </w:rPr>
        <w:t xml:space="preserve"> ESC considered this to be a significant adverse event that could require hospitalisation</w:t>
      </w:r>
      <w:r w:rsidR="00A634A9">
        <w:rPr>
          <w:color w:val="000000"/>
        </w:rPr>
        <w:t xml:space="preserve"> and</w:t>
      </w:r>
      <w:r>
        <w:rPr>
          <w:color w:val="000000"/>
        </w:rPr>
        <w:t xml:space="preserve"> which would </w:t>
      </w:r>
      <w:r w:rsidR="00A634A9">
        <w:rPr>
          <w:color w:val="000000"/>
        </w:rPr>
        <w:t xml:space="preserve">subsequently </w:t>
      </w:r>
      <w:r>
        <w:rPr>
          <w:color w:val="000000"/>
        </w:rPr>
        <w:t>affect the economic evaluation. Following the ESC meeting, the applicant clarified that s</w:t>
      </w:r>
      <w:r w:rsidRPr="00B631D4">
        <w:rPr>
          <w:color w:val="000000"/>
        </w:rPr>
        <w:t xml:space="preserve">uprapubic catheter insertions are not performed routinely with the TUWA procedure in Australia, unless in very rare circumstances. </w:t>
      </w:r>
      <w:r>
        <w:rPr>
          <w:color w:val="000000"/>
        </w:rPr>
        <w:t>The applicant claimed i</w:t>
      </w:r>
      <w:r w:rsidRPr="00B631D4">
        <w:rPr>
          <w:color w:val="000000"/>
        </w:rPr>
        <w:t>ndwelling urethral catheter is the standard approach to catheterisation in TUWA procedures in Australia.</w:t>
      </w:r>
    </w:p>
    <w:p w14:paraId="01FB61A5" w14:textId="5F2F38A8" w:rsidR="00593C80" w:rsidRDefault="00593C80" w:rsidP="00593C80">
      <w:pPr>
        <w:spacing w:after="240"/>
        <w:rPr>
          <w:color w:val="000000"/>
        </w:rPr>
      </w:pPr>
      <w:r>
        <w:rPr>
          <w:color w:val="000000"/>
        </w:rPr>
        <w:t xml:space="preserve">ESC noted the submission presented a simple cost-comparison for the three procedures, but considered this may not be appropriate given that non-inferiority has not been established between all procedures. In addition, the cost-comparison </w:t>
      </w:r>
      <w:r w:rsidRPr="005975BC">
        <w:rPr>
          <w:color w:val="000000"/>
        </w:rPr>
        <w:t>did not include any reintervention costs or cost</w:t>
      </w:r>
      <w:r>
        <w:rPr>
          <w:color w:val="000000"/>
        </w:rPr>
        <w:t>s for</w:t>
      </w:r>
      <w:r w:rsidRPr="005975BC">
        <w:rPr>
          <w:color w:val="000000"/>
        </w:rPr>
        <w:t xml:space="preserve"> adverse events</w:t>
      </w:r>
      <w:r>
        <w:rPr>
          <w:color w:val="000000"/>
        </w:rPr>
        <w:t xml:space="preserve"> or complications</w:t>
      </w:r>
      <w:r w:rsidRPr="005975BC">
        <w:rPr>
          <w:color w:val="000000"/>
        </w:rPr>
        <w:t>.</w:t>
      </w:r>
      <w:r>
        <w:rPr>
          <w:color w:val="000000"/>
        </w:rPr>
        <w:t xml:space="preserve"> Nonetheless, at the applicant’s requested MBS fee of $842.10, TUWA appears slightly less expensive than either PUL or TURP (see Table 8).  If the MBS fee for TUWA were the same as the current fee for VLAP, TUWA remains modestly cost-saving (see Table 9). However, the absence of a comparison with VLAP means ESC could not advise MSAC on the comparative overall cost of VLAP versus TUWA.  This is potentially problematic since MSAC has previously advised VLAP and TURP to be non-inferior in terms of effectiveness and safety. If VLAP is less expensive overall than TURP, it is possible that VLAP will also be less expensive than TUWA and that VLAP will dominate TUWA.</w:t>
      </w:r>
    </w:p>
    <w:p w14:paraId="23DDA7A6" w14:textId="0D58E5DB" w:rsidR="00593C80" w:rsidRDefault="00593C80" w:rsidP="00593C80">
      <w:pPr>
        <w:spacing w:after="240"/>
        <w:rPr>
          <w:color w:val="000000"/>
        </w:rPr>
      </w:pPr>
      <w:r w:rsidRPr="005975BC">
        <w:rPr>
          <w:color w:val="000000"/>
        </w:rPr>
        <w:t>ESC noted that the applicant</w:t>
      </w:r>
      <w:r>
        <w:rPr>
          <w:color w:val="000000"/>
        </w:rPr>
        <w:t xml:space="preserve"> used a market share approach to support its claim that TUWA will be cost</w:t>
      </w:r>
      <w:r w:rsidRPr="005975BC">
        <w:rPr>
          <w:color w:val="000000"/>
        </w:rPr>
        <w:t>-saving</w:t>
      </w:r>
      <w:r>
        <w:rPr>
          <w:color w:val="000000"/>
        </w:rPr>
        <w:t xml:space="preserve"> to the MBS and the Prosthes</w:t>
      </w:r>
      <w:r w:rsidR="002B58C6">
        <w:rPr>
          <w:color w:val="000000"/>
        </w:rPr>
        <w:t>e</w:t>
      </w:r>
      <w:r>
        <w:rPr>
          <w:color w:val="000000"/>
        </w:rPr>
        <w:t>s List. The claimed save</w:t>
      </w:r>
      <w:r w:rsidRPr="005975BC">
        <w:rPr>
          <w:color w:val="000000"/>
        </w:rPr>
        <w:t xml:space="preserve"> relies on cost-offsets if TUWA is substituted for (PUL (cost-offsets of between $</w:t>
      </w:r>
      <w:r w:rsidR="00F37144" w:rsidRPr="00F37144">
        <w:rPr>
          <w:color w:val="000000"/>
          <w:spacing w:val="25"/>
          <w:shd w:val="solid" w:color="000000" w:fill="000000"/>
          <w:fitText w:val="560" w:id="-1440621042"/>
          <w14:textFill>
            <w14:solidFill>
              <w14:srgbClr w14:val="000000">
                <w14:alpha w14:val="100000"/>
              </w14:srgbClr>
            </w14:solidFill>
          </w14:textFill>
        </w:rPr>
        <w:t>|||||||</w:t>
      </w:r>
      <w:r w:rsidR="00F37144" w:rsidRPr="00F37144">
        <w:rPr>
          <w:color w:val="000000"/>
          <w:spacing w:val="1"/>
          <w:shd w:val="solid" w:color="000000" w:fill="000000"/>
          <w:fitText w:val="560" w:id="-1440621042"/>
          <w14:textFill>
            <w14:solidFill>
              <w14:srgbClr w14:val="000000">
                <w14:alpha w14:val="100000"/>
              </w14:srgbClr>
            </w14:solidFill>
          </w14:textFill>
        </w:rPr>
        <w:t>|</w:t>
      </w:r>
      <w:r w:rsidRPr="005975BC">
        <w:rPr>
          <w:color w:val="000000"/>
        </w:rPr>
        <w:t xml:space="preserve"> in year 1 and $</w:t>
      </w:r>
      <w:r w:rsidR="00F37144" w:rsidRPr="00F37144">
        <w:rPr>
          <w:color w:val="000000"/>
          <w:spacing w:val="25"/>
          <w:shd w:val="solid" w:color="000000" w:fill="000000"/>
          <w:fitText w:val="560" w:id="-1440621041"/>
          <w14:textFill>
            <w14:solidFill>
              <w14:srgbClr w14:val="000000">
                <w14:alpha w14:val="100000"/>
              </w14:srgbClr>
            </w14:solidFill>
          </w14:textFill>
        </w:rPr>
        <w:t>|||||||</w:t>
      </w:r>
      <w:r w:rsidR="00F37144" w:rsidRPr="00F37144">
        <w:rPr>
          <w:color w:val="000000"/>
          <w:spacing w:val="1"/>
          <w:shd w:val="solid" w:color="000000" w:fill="000000"/>
          <w:fitText w:val="560" w:id="-1440621041"/>
          <w14:textFill>
            <w14:solidFill>
              <w14:srgbClr w14:val="000000">
                <w14:alpha w14:val="100000"/>
              </w14:srgbClr>
            </w14:solidFill>
          </w14:textFill>
        </w:rPr>
        <w:t>|</w:t>
      </w:r>
      <w:r w:rsidRPr="005975BC">
        <w:rPr>
          <w:color w:val="000000"/>
        </w:rPr>
        <w:t xml:space="preserve"> in year 5, and </w:t>
      </w:r>
      <w:r>
        <w:rPr>
          <w:color w:val="000000"/>
        </w:rPr>
        <w:t xml:space="preserve">is </w:t>
      </w:r>
      <w:r w:rsidRPr="005975BC">
        <w:rPr>
          <w:color w:val="000000"/>
        </w:rPr>
        <w:t xml:space="preserve">based on </w:t>
      </w:r>
      <w:r>
        <w:rPr>
          <w:color w:val="000000"/>
        </w:rPr>
        <w:t xml:space="preserve">an assumption that </w:t>
      </w:r>
      <w:r w:rsidRPr="00360676">
        <w:rPr>
          <w:color w:val="000000"/>
        </w:rPr>
        <w:t>4.7</w:t>
      </w:r>
      <w:r w:rsidRPr="005975BC">
        <w:rPr>
          <w:color w:val="000000"/>
        </w:rPr>
        <w:t xml:space="preserve"> UroLifts® </w:t>
      </w:r>
      <w:r>
        <w:rPr>
          <w:color w:val="000000"/>
        </w:rPr>
        <w:t xml:space="preserve">will be used </w:t>
      </w:r>
      <w:r w:rsidRPr="005975BC">
        <w:rPr>
          <w:color w:val="000000"/>
        </w:rPr>
        <w:t xml:space="preserve">per </w:t>
      </w:r>
      <w:r>
        <w:rPr>
          <w:color w:val="000000"/>
        </w:rPr>
        <w:t xml:space="preserve">PUL </w:t>
      </w:r>
      <w:r w:rsidRPr="005975BC">
        <w:rPr>
          <w:color w:val="000000"/>
        </w:rPr>
        <w:t>procedure. However, ESC considered that the number of UroLift® devices used and the number of substitutions could be overestimated, thus also overestimating the overall cost savings ($</w:t>
      </w:r>
      <w:r w:rsidR="00F37144" w:rsidRPr="00F37144">
        <w:rPr>
          <w:color w:val="000000"/>
          <w:spacing w:val="25"/>
          <w:shd w:val="solid" w:color="000000" w:fill="000000"/>
          <w:fitText w:val="560" w:id="-1440621040"/>
          <w14:textFill>
            <w14:solidFill>
              <w14:srgbClr w14:val="000000">
                <w14:alpha w14:val="100000"/>
              </w14:srgbClr>
            </w14:solidFill>
          </w14:textFill>
        </w:rPr>
        <w:t>|||||||</w:t>
      </w:r>
      <w:r w:rsidR="00F37144" w:rsidRPr="00F37144">
        <w:rPr>
          <w:color w:val="000000"/>
          <w:spacing w:val="1"/>
          <w:shd w:val="solid" w:color="000000" w:fill="000000"/>
          <w:fitText w:val="560" w:id="-1440621040"/>
          <w14:textFill>
            <w14:solidFill>
              <w14:srgbClr w14:val="000000">
                <w14:alpha w14:val="100000"/>
              </w14:srgbClr>
            </w14:solidFill>
          </w14:textFill>
        </w:rPr>
        <w:t>|</w:t>
      </w:r>
      <w:r w:rsidRPr="005975BC">
        <w:rPr>
          <w:color w:val="000000"/>
        </w:rPr>
        <w:t xml:space="preserve"> in year 1 to $</w:t>
      </w:r>
      <w:r w:rsidR="00F37144" w:rsidRPr="00F37144">
        <w:rPr>
          <w:color w:val="000000"/>
          <w:spacing w:val="25"/>
          <w:shd w:val="solid" w:color="000000" w:fill="000000"/>
          <w:fitText w:val="560" w:id="-1440621056"/>
          <w14:textFill>
            <w14:solidFill>
              <w14:srgbClr w14:val="000000">
                <w14:alpha w14:val="100000"/>
              </w14:srgbClr>
            </w14:solidFill>
          </w14:textFill>
        </w:rPr>
        <w:t>|||||||</w:t>
      </w:r>
      <w:r w:rsidR="00F37144" w:rsidRPr="00F37144">
        <w:rPr>
          <w:color w:val="000000"/>
          <w:spacing w:val="1"/>
          <w:shd w:val="solid" w:color="000000" w:fill="000000"/>
          <w:fitText w:val="560" w:id="-1440621056"/>
          <w14:textFill>
            <w14:solidFill>
              <w14:srgbClr w14:val="000000">
                <w14:alpha w14:val="100000"/>
              </w14:srgbClr>
            </w14:solidFill>
          </w14:textFill>
        </w:rPr>
        <w:t>|</w:t>
      </w:r>
      <w:r w:rsidRPr="005975BC">
        <w:rPr>
          <w:color w:val="000000"/>
        </w:rPr>
        <w:t xml:space="preserve"> in year 5).</w:t>
      </w:r>
    </w:p>
    <w:p w14:paraId="09754156" w14:textId="77777777" w:rsidR="00593C80" w:rsidRDefault="00593C80" w:rsidP="00593C80">
      <w:pPr>
        <w:spacing w:after="240"/>
        <w:rPr>
          <w:color w:val="000000"/>
        </w:rPr>
      </w:pPr>
      <w:r>
        <w:rPr>
          <w:color w:val="000000"/>
        </w:rPr>
        <w:t>ESC also noted the financial impacts would need to be re-calculated if the Department proceeds with a generic listing for ablative procedures of the prostate for BPH.</w:t>
      </w:r>
    </w:p>
    <w:p w14:paraId="725822EE" w14:textId="47069B79" w:rsidR="00593C80" w:rsidRPr="005975BC" w:rsidRDefault="00593C80" w:rsidP="00593C80">
      <w:pPr>
        <w:spacing w:after="240"/>
        <w:rPr>
          <w:color w:val="000000"/>
        </w:rPr>
      </w:pPr>
      <w:r w:rsidRPr="00DB4228">
        <w:rPr>
          <w:color w:val="000000"/>
        </w:rPr>
        <w:lastRenderedPageBreak/>
        <w:t>ESC noted the potential for significant out-of-pocket costs for patients (up to $</w:t>
      </w:r>
      <w:r w:rsidR="00F37144" w:rsidRPr="00F37144">
        <w:rPr>
          <w:color w:val="000000"/>
          <w:spacing w:val="25"/>
          <w:shd w:val="solid" w:color="000000" w:fill="000000"/>
          <w:fitText w:val="560" w:id="-1440621055"/>
          <w14:textFill>
            <w14:solidFill>
              <w14:srgbClr w14:val="000000">
                <w14:alpha w14:val="100000"/>
              </w14:srgbClr>
            </w14:solidFill>
          </w14:textFill>
        </w:rPr>
        <w:t>|||||||</w:t>
      </w:r>
      <w:r w:rsidR="00F37144" w:rsidRPr="00F37144">
        <w:rPr>
          <w:color w:val="000000"/>
          <w:spacing w:val="1"/>
          <w:shd w:val="solid" w:color="000000" w:fill="000000"/>
          <w:fitText w:val="560" w:id="-1440621055"/>
          <w14:textFill>
            <w14:solidFill>
              <w14:srgbClr w14:val="000000">
                <w14:alpha w14:val="100000"/>
              </w14:srgbClr>
            </w14:solidFill>
          </w14:textFill>
        </w:rPr>
        <w:t>|</w:t>
      </w:r>
      <w:r w:rsidRPr="00DB4228">
        <w:rPr>
          <w:color w:val="000000"/>
        </w:rPr>
        <w:t>)</w:t>
      </w:r>
      <w:r>
        <w:rPr>
          <w:color w:val="000000"/>
        </w:rPr>
        <w:t xml:space="preserve"> associated with the use of the </w:t>
      </w:r>
      <w:r w:rsidR="00F85CBC" w:rsidRPr="00F85CBC">
        <w:rPr>
          <w:color w:val="000000"/>
        </w:rPr>
        <w:t>Rezūm</w:t>
      </w:r>
      <w:r>
        <w:rPr>
          <w:color w:val="000000"/>
        </w:rPr>
        <w:t xml:space="preserve"> device in TUWA</w:t>
      </w:r>
      <w:r w:rsidRPr="00DB4228">
        <w:rPr>
          <w:color w:val="000000"/>
        </w:rPr>
        <w:t>.</w:t>
      </w:r>
      <w:r>
        <w:rPr>
          <w:color w:val="000000"/>
        </w:rPr>
        <w:t xml:space="preserve"> </w:t>
      </w:r>
      <w:r w:rsidRPr="005975BC">
        <w:rPr>
          <w:color w:val="000000"/>
        </w:rPr>
        <w:t>ESC noted the applicant</w:t>
      </w:r>
      <w:r>
        <w:rPr>
          <w:color w:val="000000"/>
        </w:rPr>
        <w:t xml:space="preserve"> indicated it wished to have</w:t>
      </w:r>
      <w:r w:rsidRPr="005975BC">
        <w:rPr>
          <w:color w:val="000000"/>
        </w:rPr>
        <w:t xml:space="preserve"> </w:t>
      </w:r>
      <w:r w:rsidR="00F85CBC" w:rsidRPr="00F85CBC">
        <w:rPr>
          <w:color w:val="000000"/>
        </w:rPr>
        <w:t>Rezūm</w:t>
      </w:r>
      <w:r w:rsidRPr="005975BC">
        <w:rPr>
          <w:color w:val="000000"/>
        </w:rPr>
        <w:t xml:space="preserve"> </w:t>
      </w:r>
      <w:r>
        <w:rPr>
          <w:color w:val="000000"/>
        </w:rPr>
        <w:t xml:space="preserve">added </w:t>
      </w:r>
      <w:r w:rsidRPr="005975BC">
        <w:rPr>
          <w:color w:val="000000"/>
        </w:rPr>
        <w:t xml:space="preserve">to the PL, </w:t>
      </w:r>
      <w:r>
        <w:rPr>
          <w:color w:val="000000"/>
        </w:rPr>
        <w:t>bu</w:t>
      </w:r>
      <w:r w:rsidRPr="005975BC">
        <w:rPr>
          <w:color w:val="000000"/>
        </w:rPr>
        <w:t>t</w:t>
      </w:r>
      <w:r>
        <w:rPr>
          <w:color w:val="000000"/>
        </w:rPr>
        <w:t xml:space="preserve"> ESC</w:t>
      </w:r>
      <w:r w:rsidRPr="005975BC">
        <w:rPr>
          <w:color w:val="000000"/>
        </w:rPr>
        <w:t xml:space="preserve"> queried whether the </w:t>
      </w:r>
      <w:r w:rsidR="00F85CBC" w:rsidRPr="00F85CBC">
        <w:rPr>
          <w:color w:val="000000"/>
        </w:rPr>
        <w:t>Rezūm</w:t>
      </w:r>
      <w:r w:rsidRPr="005975BC">
        <w:rPr>
          <w:color w:val="000000"/>
        </w:rPr>
        <w:t xml:space="preserve"> device qualifies as a prosthesis. ESC </w:t>
      </w:r>
      <w:r>
        <w:rPr>
          <w:color w:val="000000"/>
        </w:rPr>
        <w:t xml:space="preserve">requested the applicant advise MSAC whether it has sought advice from the PLAC on the suitability of the </w:t>
      </w:r>
      <w:r w:rsidR="00F85CBC" w:rsidRPr="00F85CBC">
        <w:rPr>
          <w:color w:val="000000"/>
        </w:rPr>
        <w:t>Rezūm</w:t>
      </w:r>
      <w:r w:rsidR="00F85CBC" w:rsidRPr="00F85CBC" w:rsidDel="00F85CBC">
        <w:rPr>
          <w:color w:val="000000"/>
        </w:rPr>
        <w:t xml:space="preserve"> </w:t>
      </w:r>
      <w:r>
        <w:rPr>
          <w:color w:val="000000"/>
        </w:rPr>
        <w:t xml:space="preserve">device for inclusion on the PL, or whether the applicant has an in-train application with the PLAC. </w:t>
      </w:r>
    </w:p>
    <w:p w14:paraId="3A41087C" w14:textId="77777777" w:rsidR="00D90A38" w:rsidRPr="00F715D1" w:rsidRDefault="00BC1364" w:rsidP="00F715D1">
      <w:pPr>
        <w:pStyle w:val="Heading1"/>
      </w:pPr>
      <w:r w:rsidRPr="00F715D1">
        <w:t>Other significant factors</w:t>
      </w:r>
    </w:p>
    <w:p w14:paraId="6BEF58FB" w14:textId="77777777" w:rsidR="00BC1364" w:rsidRPr="00593C80" w:rsidRDefault="00BC1364" w:rsidP="00F715D1">
      <w:pPr>
        <w:spacing w:after="240"/>
        <w:rPr>
          <w:szCs w:val="24"/>
        </w:rPr>
      </w:pPr>
      <w:r w:rsidRPr="00593C80">
        <w:rPr>
          <w:szCs w:val="24"/>
        </w:rPr>
        <w:t>Nil</w:t>
      </w:r>
      <w:r w:rsidR="00593C80">
        <w:rPr>
          <w:szCs w:val="24"/>
        </w:rPr>
        <w:t>.</w:t>
      </w:r>
    </w:p>
    <w:p w14:paraId="58359084"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03F1842D" w14:textId="39C3428C" w:rsidR="00346310" w:rsidRDefault="00346310" w:rsidP="00346310">
      <w:pPr>
        <w:spacing w:after="240"/>
        <w:rPr>
          <w:rFonts w:ascii="Arial" w:hAnsi="Arial" w:cs="Arial"/>
          <w:b/>
          <w:bCs/>
        </w:rPr>
      </w:pPr>
      <w:bookmarkStart w:id="39" w:name="_Hlk112746953"/>
      <w:r w:rsidRPr="00AD2AFD">
        <w:rPr>
          <w:rFonts w:ascii="Arial" w:hAnsi="Arial" w:cs="Arial"/>
          <w:b/>
          <w:bCs/>
        </w:rPr>
        <w:t>Applicant comment – July 202</w:t>
      </w:r>
      <w:r>
        <w:rPr>
          <w:rFonts w:ascii="Arial" w:hAnsi="Arial" w:cs="Arial"/>
          <w:b/>
          <w:bCs/>
        </w:rPr>
        <w:t>0</w:t>
      </w:r>
    </w:p>
    <w:bookmarkEnd w:id="39"/>
    <w:p w14:paraId="5CF3C6A0" w14:textId="61129DA8" w:rsidR="003147C5" w:rsidRDefault="003147C5" w:rsidP="003147C5">
      <w:pPr>
        <w:spacing w:after="240"/>
        <w:rPr>
          <w:color w:val="000000"/>
        </w:rPr>
      </w:pPr>
      <w:r w:rsidRPr="00DC3B69">
        <w:rPr>
          <w:color w:val="000000"/>
        </w:rPr>
        <w:t>TUWA is a minimally invasive procedure that can be conducted in 20min under local anaesthesia and no overnight hospital stay. TURP is the most frequent treatment option taking approximately 1 hour under general anaesthesia at an average length of stay of three days (median two days). MSAC considered TUWA has different but likely superior safety compared to TURP and short-term non-inferior efficacy. The long-term benefits of TUWA, including a sustained reduction of IPSS, are confirmed in 5-year results for the active treatment arm of the multicenter, randomized, controlled trial published in the Journal of Urology April 2020 (McVary KT, Roehrborn CG). The Applicant accepts the proposed holistic review of all treatments for BPH management including short and long-term outcomes. The Applicant agrees with MSAC’s consideration that some patients may prefer TUWA as a treatment option over other treatment options as it appears to relieve symptoms of BPH in the short-term, the patient-reported outcomes are acceptable, and it is a quick and minimally invasive procedure. The Applicant considers the preservation of sexual function is an additional benefit of TUWA that may influence patience preference between treatment options. Since June 2018, TUWA procedures have been claimed on an interim basis under items 37201 and 37202 for TUNA of the prostrate. However, MBS item 37201 and 37202 specify that patients must be found clinically unsuitable for TURP prior to the procedure. During the holistic review period the Applicant seeks for the items being claimed on an interim basis be made available for patients who may be clinically suitable for TURP. The review is being conducted during the COVID-19 pandemic and during this time patients should be provided with equitable access to all minimally invasive treatment options that reduce their risk of contracting COVID-19. The Applicant looks forward to working with the DoH to ensure patient access to TUWA on the MBS.</w:t>
      </w:r>
      <w:r w:rsidR="005F377C">
        <w:rPr>
          <w:color w:val="000000"/>
        </w:rPr>
        <w:t xml:space="preserve"> </w:t>
      </w:r>
    </w:p>
    <w:p w14:paraId="31BD57A4" w14:textId="1F0DC99E" w:rsidR="00346310" w:rsidRDefault="00346310" w:rsidP="003147C5">
      <w:pPr>
        <w:spacing w:after="240"/>
        <w:rPr>
          <w:rFonts w:ascii="Arial" w:hAnsi="Arial" w:cs="Arial"/>
          <w:b/>
          <w:bCs/>
        </w:rPr>
      </w:pPr>
      <w:bookmarkStart w:id="40" w:name="_Hlk112746921"/>
      <w:r w:rsidRPr="00346310">
        <w:rPr>
          <w:rFonts w:ascii="Arial" w:hAnsi="Arial" w:cs="Arial"/>
          <w:b/>
          <w:bCs/>
        </w:rPr>
        <w:t>Applicant comment – July 2022</w:t>
      </w:r>
    </w:p>
    <w:bookmarkEnd w:id="40"/>
    <w:p w14:paraId="3A9B2655" w14:textId="77777777" w:rsidR="00360676" w:rsidRPr="00C81F56" w:rsidRDefault="00360676" w:rsidP="00360676">
      <w:pPr>
        <w:spacing w:after="240"/>
        <w:rPr>
          <w:color w:val="000000"/>
        </w:rPr>
      </w:pPr>
      <w:r w:rsidRPr="00C81F56">
        <w:rPr>
          <w:color w:val="000000"/>
        </w:rPr>
        <w:t xml:space="preserve">The Applicant welcomes MSAC’s decision to create a new MBS item for TUWA for the treatment of BPH. In the context of the emphasis on individual care, treatment choice and relieving hospital and health system burden, this listing of TUWA on the MBS will provide patients and clinicians with an alternate treatment option that meets the clinical need for a minimally invasive, resource efficient procedure that is safe and effective without having a detrimental impact on sexual function, and that leaves no permanent medical device behind in the body. TUWA provides cost savings to the Australian health care system compared to TURP and PUL, making it a valuable addition to the already available BPH interventions listed on the MBS. </w:t>
      </w:r>
    </w:p>
    <w:p w14:paraId="4210DD26" w14:textId="77777777" w:rsidR="00360676" w:rsidRDefault="00360676" w:rsidP="005B362C">
      <w:pPr>
        <w:spacing w:before="120" w:after="160" w:line="259" w:lineRule="auto"/>
        <w:rPr>
          <w:rFonts w:ascii="Franklin Gothic Book" w:eastAsia="Calibri" w:hAnsi="Franklin Gothic Book" w:cs="Arial"/>
          <w:color w:val="00B0F0"/>
          <w:sz w:val="22"/>
          <w:szCs w:val="22"/>
          <w:lang w:eastAsia="en-US"/>
        </w:rPr>
      </w:pPr>
    </w:p>
    <w:p w14:paraId="0B32CB75" w14:textId="77777777" w:rsidR="00BC1364" w:rsidRPr="00F715D1" w:rsidRDefault="00271F18" w:rsidP="00F715D1">
      <w:pPr>
        <w:pStyle w:val="Heading1"/>
      </w:pPr>
      <w:r w:rsidRPr="00F715D1">
        <w:lastRenderedPageBreak/>
        <w:t>Further information on MSAC</w:t>
      </w:r>
    </w:p>
    <w:p w14:paraId="36B3F523"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2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15391" w14:textId="77777777" w:rsidR="000530D6" w:rsidRDefault="000530D6" w:rsidP="00065623">
      <w:r>
        <w:separator/>
      </w:r>
    </w:p>
  </w:endnote>
  <w:endnote w:type="continuationSeparator" w:id="0">
    <w:p w14:paraId="3570F991" w14:textId="77777777" w:rsidR="000530D6" w:rsidRDefault="000530D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97B9" w14:textId="77777777" w:rsidR="00F37144" w:rsidRDefault="00F3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73568"/>
      <w:docPartObj>
        <w:docPartGallery w:val="Page Numbers (Bottom of Page)"/>
        <w:docPartUnique/>
      </w:docPartObj>
    </w:sdtPr>
    <w:sdtEndPr>
      <w:rPr>
        <w:noProof/>
      </w:rPr>
    </w:sdtEndPr>
    <w:sdtContent>
      <w:p w14:paraId="61C9FE1D" w14:textId="5ED04048" w:rsidR="000530D6" w:rsidRDefault="000530D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1D268C9B" w14:textId="77777777" w:rsidR="000530D6" w:rsidRDefault="00053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6F96" w14:textId="77777777" w:rsidR="00F37144" w:rsidRDefault="00F371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07969"/>
      <w:docPartObj>
        <w:docPartGallery w:val="Page Numbers (Bottom of Page)"/>
        <w:docPartUnique/>
      </w:docPartObj>
    </w:sdtPr>
    <w:sdtEndPr>
      <w:rPr>
        <w:noProof/>
      </w:rPr>
    </w:sdtEndPr>
    <w:sdtContent>
      <w:p w14:paraId="2371C387" w14:textId="0D1C2F51" w:rsidR="000530D6" w:rsidRDefault="000530D6">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5E66E5E3" w14:textId="77777777" w:rsidR="000530D6" w:rsidRDefault="0005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A42F" w14:textId="77777777" w:rsidR="000530D6" w:rsidRDefault="000530D6" w:rsidP="00065623">
      <w:r>
        <w:separator/>
      </w:r>
    </w:p>
  </w:footnote>
  <w:footnote w:type="continuationSeparator" w:id="0">
    <w:p w14:paraId="079458BF" w14:textId="77777777" w:rsidR="000530D6" w:rsidRDefault="000530D6" w:rsidP="00065623">
      <w:r>
        <w:continuationSeparator/>
      </w:r>
    </w:p>
  </w:footnote>
  <w:footnote w:id="1">
    <w:p w14:paraId="51645480" w14:textId="77777777" w:rsidR="000530D6" w:rsidRDefault="000530D6" w:rsidP="00E205B9">
      <w:pPr>
        <w:pStyle w:val="FootnoteText"/>
      </w:pPr>
      <w:r>
        <w:rPr>
          <w:rStyle w:val="FootnoteReference"/>
        </w:rPr>
        <w:footnoteRef/>
      </w:r>
      <w:r>
        <w:t xml:space="preserve"> </w:t>
      </w:r>
      <w:r w:rsidRPr="004D38C3">
        <w:t>Male Sexual Health Questionnaire for Ejaculatory Dysfunction</w:t>
      </w:r>
    </w:p>
  </w:footnote>
  <w:footnote w:id="2">
    <w:p w14:paraId="530CB4E1" w14:textId="77777777" w:rsidR="000530D6" w:rsidRDefault="000530D6" w:rsidP="00B72014">
      <w:pPr>
        <w:pStyle w:val="FootnoteText"/>
      </w:pPr>
      <w:r>
        <w:rPr>
          <w:rStyle w:val="FootnoteReference"/>
        </w:rPr>
        <w:footnoteRef/>
      </w:r>
      <w:r>
        <w:t xml:space="preserve"> Kaplan SA &amp; Rukstalis D (2021). Urolift PUL compared to Rezum, TURP and GreenLight PVP: US Medicare and commercial claims analysis reveals lowest complications for PUL and highest retreatment for Rezum. </w:t>
      </w:r>
      <w:r>
        <w:rPr>
          <w:i/>
          <w:iCs/>
        </w:rPr>
        <w:t xml:space="preserve">Journal of Urology </w:t>
      </w:r>
      <w:r>
        <w:rPr>
          <w:b/>
          <w:bCs/>
        </w:rPr>
        <w:t>206</w:t>
      </w:r>
      <w:r>
        <w:t>(Suppl 3):e1170.</w:t>
      </w:r>
    </w:p>
  </w:footnote>
  <w:footnote w:id="3">
    <w:p w14:paraId="11E556CC" w14:textId="77777777" w:rsidR="000530D6" w:rsidRDefault="000530D6" w:rsidP="00A1078E">
      <w:pPr>
        <w:pStyle w:val="FootnoteText"/>
      </w:pPr>
      <w:r>
        <w:rPr>
          <w:rStyle w:val="FootnoteReference"/>
        </w:rPr>
        <w:footnoteRef/>
      </w:r>
      <w:r>
        <w:t xml:space="preserve"> </w:t>
      </w:r>
      <w:r w:rsidRPr="007C24A8">
        <w:t>Minimally Invasive Prostatic Vapor Ablation - Multicenter, Controlled Study for the Treatment of BPH (Rezūm II)</w:t>
      </w:r>
      <w:r>
        <w:t xml:space="preserve"> - </w:t>
      </w:r>
      <w:r w:rsidRPr="007C24A8">
        <w:t>NCT01912339</w:t>
      </w:r>
    </w:p>
  </w:footnote>
  <w:footnote w:id="4">
    <w:p w14:paraId="263F82B0" w14:textId="77777777" w:rsidR="000530D6" w:rsidRDefault="000530D6" w:rsidP="00A1078E">
      <w:pPr>
        <w:pStyle w:val="FootnoteText"/>
      </w:pPr>
      <w:r>
        <w:rPr>
          <w:rStyle w:val="FootnoteReference"/>
        </w:rPr>
        <w:footnoteRef/>
      </w:r>
      <w:r>
        <w:t xml:space="preserve"> </w:t>
      </w:r>
      <w:r w:rsidRPr="00951C27">
        <w:t>Luminal Improvement Following Prostatic Tissue Approximation for the Tre</w:t>
      </w:r>
      <w:r>
        <w:t>atment of LUTS secondary to BPH (L.I.F.T.)</w:t>
      </w:r>
    </w:p>
  </w:footnote>
  <w:footnote w:id="5">
    <w:p w14:paraId="6D8564B7" w14:textId="77777777" w:rsidR="000530D6" w:rsidRDefault="000530D6" w:rsidP="00A1078E">
      <w:pPr>
        <w:pStyle w:val="FootnoteText"/>
      </w:pPr>
      <w:r>
        <w:rPr>
          <w:rStyle w:val="FootnoteReference"/>
        </w:rPr>
        <w:footnoteRef/>
      </w:r>
      <w:r>
        <w:t xml:space="preserve"> </w:t>
      </w:r>
      <w:r w:rsidRPr="00181300">
        <w:t>Comparison of the UroLift System to TURP for Benign Prostatic Hyperplasia (BPH-6)</w:t>
      </w:r>
      <w:r>
        <w:t xml:space="preserve"> - </w:t>
      </w:r>
      <w:r w:rsidRPr="00181300">
        <w:t>NCT01533038</w:t>
      </w:r>
    </w:p>
  </w:footnote>
  <w:footnote w:id="6">
    <w:p w14:paraId="3175A4F6" w14:textId="0A825A4F" w:rsidR="000530D6" w:rsidRPr="006374BE" w:rsidRDefault="000530D6" w:rsidP="00593C80">
      <w:pPr>
        <w:pStyle w:val="FootnoteText"/>
        <w:rPr>
          <w:sz w:val="18"/>
          <w:szCs w:val="18"/>
        </w:rPr>
      </w:pPr>
      <w:r w:rsidRPr="006374BE">
        <w:rPr>
          <w:rStyle w:val="FootnoteReference"/>
          <w:sz w:val="18"/>
          <w:szCs w:val="18"/>
        </w:rPr>
        <w:footnoteRef/>
      </w:r>
      <w:r w:rsidRPr="006374BE">
        <w:rPr>
          <w:sz w:val="18"/>
          <w:szCs w:val="18"/>
        </w:rPr>
        <w:t xml:space="preserve"> </w:t>
      </w:r>
      <w:hyperlink r:id="rId1" w:tooltip="Link to Brisbane Urology Clinic webpage for Rezum therapy" w:history="1">
        <w:r w:rsidRPr="006374BE">
          <w:rPr>
            <w:rStyle w:val="Hyperlink"/>
            <w:sz w:val="18"/>
            <w:szCs w:val="18"/>
          </w:rPr>
          <w:t>https://brisbaneurologyclinic.com.au/procedures-we-perform/rezum-water-vapour-therapy/</w:t>
        </w:r>
      </w:hyperlink>
      <w:r w:rsidRPr="006374BE">
        <w:rPr>
          <w:sz w:val="18"/>
          <w:szCs w:val="18"/>
        </w:rPr>
        <w:t xml:space="preserve"> </w:t>
      </w:r>
    </w:p>
  </w:footnote>
  <w:footnote w:id="7">
    <w:p w14:paraId="09463B2D" w14:textId="77777777" w:rsidR="000530D6" w:rsidRDefault="000530D6" w:rsidP="00593C80">
      <w:pPr>
        <w:pStyle w:val="FootnoteText"/>
      </w:pPr>
      <w:r>
        <w:rPr>
          <w:rStyle w:val="FootnoteReference"/>
        </w:rPr>
        <w:footnoteRef/>
      </w:r>
      <w:r>
        <w:t xml:space="preserve"> Population, Intervention, Comparator and Outcome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7960" w14:textId="77777777" w:rsidR="00F37144" w:rsidRDefault="00F3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35C2" w14:textId="77777777" w:rsidR="00F37144" w:rsidRDefault="00F37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996A" w14:textId="77777777" w:rsidR="00F37144" w:rsidRDefault="00F37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461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F556F"/>
    <w:multiLevelType w:val="hybridMultilevel"/>
    <w:tmpl w:val="6BC035C4"/>
    <w:lvl w:ilvl="0" w:tplc="FB9422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0A3A79"/>
    <w:multiLevelType w:val="hybridMultilevel"/>
    <w:tmpl w:val="CACEC79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41C42"/>
    <w:multiLevelType w:val="hybridMultilevel"/>
    <w:tmpl w:val="70029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8031638"/>
    <w:multiLevelType w:val="hybridMultilevel"/>
    <w:tmpl w:val="52E0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4D63C4"/>
    <w:multiLevelType w:val="hybridMultilevel"/>
    <w:tmpl w:val="2CBC6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
  </w:num>
  <w:num w:numId="4">
    <w:abstractNumId w:val="18"/>
  </w:num>
  <w:num w:numId="5">
    <w:abstractNumId w:val="11"/>
  </w:num>
  <w:num w:numId="6">
    <w:abstractNumId w:val="17"/>
  </w:num>
  <w:num w:numId="7">
    <w:abstractNumId w:val="21"/>
  </w:num>
  <w:num w:numId="8">
    <w:abstractNumId w:val="12"/>
  </w:num>
  <w:num w:numId="9">
    <w:abstractNumId w:val="30"/>
  </w:num>
  <w:num w:numId="10">
    <w:abstractNumId w:val="0"/>
  </w:num>
  <w:num w:numId="11">
    <w:abstractNumId w:val="20"/>
  </w:num>
  <w:num w:numId="12">
    <w:abstractNumId w:val="22"/>
  </w:num>
  <w:num w:numId="13">
    <w:abstractNumId w:val="5"/>
  </w:num>
  <w:num w:numId="14">
    <w:abstractNumId w:val="27"/>
  </w:num>
  <w:num w:numId="15">
    <w:abstractNumId w:val="19"/>
  </w:num>
  <w:num w:numId="16">
    <w:abstractNumId w:val="23"/>
  </w:num>
  <w:num w:numId="17">
    <w:abstractNumId w:val="13"/>
  </w:num>
  <w:num w:numId="18">
    <w:abstractNumId w:val="14"/>
  </w:num>
  <w:num w:numId="19">
    <w:abstractNumId w:val="26"/>
  </w:num>
  <w:num w:numId="20">
    <w:abstractNumId w:val="24"/>
  </w:num>
  <w:num w:numId="21">
    <w:abstractNumId w:val="4"/>
  </w:num>
  <w:num w:numId="22">
    <w:abstractNumId w:val="10"/>
  </w:num>
  <w:num w:numId="23">
    <w:abstractNumId w:val="2"/>
  </w:num>
  <w:num w:numId="24">
    <w:abstractNumId w:val="9"/>
  </w:num>
  <w:num w:numId="25">
    <w:abstractNumId w:val="6"/>
  </w:num>
  <w:num w:numId="26">
    <w:abstractNumId w:val="7"/>
  </w:num>
  <w:num w:numId="27">
    <w:abstractNumId w:val="29"/>
  </w:num>
  <w:num w:numId="28">
    <w:abstractNumId w:val="25"/>
  </w:num>
  <w:num w:numId="29">
    <w:abstractNumId w:val="28"/>
  </w:num>
  <w:num w:numId="30">
    <w:abstractNumId w:val="1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6F15"/>
    <w:rsid w:val="00007312"/>
    <w:rsid w:val="00011A36"/>
    <w:rsid w:val="0001311B"/>
    <w:rsid w:val="00026859"/>
    <w:rsid w:val="000304B9"/>
    <w:rsid w:val="000317F2"/>
    <w:rsid w:val="00034318"/>
    <w:rsid w:val="00036A68"/>
    <w:rsid w:val="00042951"/>
    <w:rsid w:val="00045AEC"/>
    <w:rsid w:val="00047606"/>
    <w:rsid w:val="000530D6"/>
    <w:rsid w:val="000613A4"/>
    <w:rsid w:val="00061C97"/>
    <w:rsid w:val="00065623"/>
    <w:rsid w:val="00071A3F"/>
    <w:rsid w:val="00074FB4"/>
    <w:rsid w:val="000756B9"/>
    <w:rsid w:val="00075FC7"/>
    <w:rsid w:val="00077159"/>
    <w:rsid w:val="00081A56"/>
    <w:rsid w:val="00087401"/>
    <w:rsid w:val="00095ACF"/>
    <w:rsid w:val="00096B67"/>
    <w:rsid w:val="00096DAF"/>
    <w:rsid w:val="000A76F3"/>
    <w:rsid w:val="000B40BF"/>
    <w:rsid w:val="000B6325"/>
    <w:rsid w:val="000C2F47"/>
    <w:rsid w:val="000D2B9A"/>
    <w:rsid w:val="000D4EE5"/>
    <w:rsid w:val="000D6C00"/>
    <w:rsid w:val="000E4E04"/>
    <w:rsid w:val="000F14B4"/>
    <w:rsid w:val="000F60BE"/>
    <w:rsid w:val="000F75DF"/>
    <w:rsid w:val="0010180C"/>
    <w:rsid w:val="001023DC"/>
    <w:rsid w:val="00103B14"/>
    <w:rsid w:val="00104544"/>
    <w:rsid w:val="00110A1B"/>
    <w:rsid w:val="001328FA"/>
    <w:rsid w:val="001366DE"/>
    <w:rsid w:val="00140710"/>
    <w:rsid w:val="00147AAF"/>
    <w:rsid w:val="001552C0"/>
    <w:rsid w:val="001640B1"/>
    <w:rsid w:val="00170844"/>
    <w:rsid w:val="00171F15"/>
    <w:rsid w:val="001721B6"/>
    <w:rsid w:val="00176C56"/>
    <w:rsid w:val="00177610"/>
    <w:rsid w:val="00177E54"/>
    <w:rsid w:val="001842B7"/>
    <w:rsid w:val="0018435E"/>
    <w:rsid w:val="001A36CA"/>
    <w:rsid w:val="001B1389"/>
    <w:rsid w:val="001C4433"/>
    <w:rsid w:val="001C672F"/>
    <w:rsid w:val="001C6E86"/>
    <w:rsid w:val="001D1659"/>
    <w:rsid w:val="001D1CA6"/>
    <w:rsid w:val="001E0A57"/>
    <w:rsid w:val="001E2BB1"/>
    <w:rsid w:val="001E7F0F"/>
    <w:rsid w:val="002041A1"/>
    <w:rsid w:val="002054F0"/>
    <w:rsid w:val="002178A9"/>
    <w:rsid w:val="0022220F"/>
    <w:rsid w:val="00230D6B"/>
    <w:rsid w:val="00230E43"/>
    <w:rsid w:val="00232068"/>
    <w:rsid w:val="002327D1"/>
    <w:rsid w:val="002330F2"/>
    <w:rsid w:val="00243D9E"/>
    <w:rsid w:val="002442D5"/>
    <w:rsid w:val="00245E07"/>
    <w:rsid w:val="00253B66"/>
    <w:rsid w:val="0025493D"/>
    <w:rsid w:val="00261DF1"/>
    <w:rsid w:val="00263C47"/>
    <w:rsid w:val="002659FF"/>
    <w:rsid w:val="00267819"/>
    <w:rsid w:val="0027129C"/>
    <w:rsid w:val="00271F18"/>
    <w:rsid w:val="00280454"/>
    <w:rsid w:val="0028237B"/>
    <w:rsid w:val="00282779"/>
    <w:rsid w:val="0028334D"/>
    <w:rsid w:val="0029414B"/>
    <w:rsid w:val="002A1071"/>
    <w:rsid w:val="002B58C6"/>
    <w:rsid w:val="002B7FFA"/>
    <w:rsid w:val="002C2BCF"/>
    <w:rsid w:val="002D0730"/>
    <w:rsid w:val="002D212C"/>
    <w:rsid w:val="002D5B60"/>
    <w:rsid w:val="002E672A"/>
    <w:rsid w:val="002F279D"/>
    <w:rsid w:val="002F43B8"/>
    <w:rsid w:val="002F4F5C"/>
    <w:rsid w:val="002F71C0"/>
    <w:rsid w:val="00303C40"/>
    <w:rsid w:val="00313666"/>
    <w:rsid w:val="003147C5"/>
    <w:rsid w:val="0032466A"/>
    <w:rsid w:val="003273CB"/>
    <w:rsid w:val="00335FDB"/>
    <w:rsid w:val="00336856"/>
    <w:rsid w:val="0034554D"/>
    <w:rsid w:val="00346310"/>
    <w:rsid w:val="003465E6"/>
    <w:rsid w:val="00352224"/>
    <w:rsid w:val="003570D7"/>
    <w:rsid w:val="003571E2"/>
    <w:rsid w:val="00357E54"/>
    <w:rsid w:val="00360676"/>
    <w:rsid w:val="003671E6"/>
    <w:rsid w:val="00384272"/>
    <w:rsid w:val="00386D67"/>
    <w:rsid w:val="003945B8"/>
    <w:rsid w:val="00395757"/>
    <w:rsid w:val="003A1D0A"/>
    <w:rsid w:val="003A7450"/>
    <w:rsid w:val="003B2FF0"/>
    <w:rsid w:val="003B4264"/>
    <w:rsid w:val="003B571B"/>
    <w:rsid w:val="003D0506"/>
    <w:rsid w:val="003D0998"/>
    <w:rsid w:val="003D7F29"/>
    <w:rsid w:val="003E0AE4"/>
    <w:rsid w:val="003E4889"/>
    <w:rsid w:val="003E70F4"/>
    <w:rsid w:val="004032F0"/>
    <w:rsid w:val="0040414E"/>
    <w:rsid w:val="00405A6B"/>
    <w:rsid w:val="00406996"/>
    <w:rsid w:val="00407B1F"/>
    <w:rsid w:val="00411548"/>
    <w:rsid w:val="0041184F"/>
    <w:rsid w:val="00414C57"/>
    <w:rsid w:val="0041758C"/>
    <w:rsid w:val="00421992"/>
    <w:rsid w:val="00426767"/>
    <w:rsid w:val="00426A9B"/>
    <w:rsid w:val="00426B7B"/>
    <w:rsid w:val="00446A3B"/>
    <w:rsid w:val="004539DE"/>
    <w:rsid w:val="00457C04"/>
    <w:rsid w:val="0046157C"/>
    <w:rsid w:val="00493DB8"/>
    <w:rsid w:val="004A282A"/>
    <w:rsid w:val="004A2CF1"/>
    <w:rsid w:val="004B504F"/>
    <w:rsid w:val="004C06FC"/>
    <w:rsid w:val="004C3035"/>
    <w:rsid w:val="004C307F"/>
    <w:rsid w:val="004C3154"/>
    <w:rsid w:val="004C3541"/>
    <w:rsid w:val="004E18A3"/>
    <w:rsid w:val="004E4BA8"/>
    <w:rsid w:val="004F340F"/>
    <w:rsid w:val="004F6053"/>
    <w:rsid w:val="004F6F55"/>
    <w:rsid w:val="004F7B7C"/>
    <w:rsid w:val="00500B09"/>
    <w:rsid w:val="005100EA"/>
    <w:rsid w:val="00513EC9"/>
    <w:rsid w:val="00516E01"/>
    <w:rsid w:val="0052243D"/>
    <w:rsid w:val="00532435"/>
    <w:rsid w:val="0054567E"/>
    <w:rsid w:val="0054590B"/>
    <w:rsid w:val="00550354"/>
    <w:rsid w:val="00550BFA"/>
    <w:rsid w:val="005619FE"/>
    <w:rsid w:val="00562876"/>
    <w:rsid w:val="00567743"/>
    <w:rsid w:val="00571236"/>
    <w:rsid w:val="00577E6A"/>
    <w:rsid w:val="0058751B"/>
    <w:rsid w:val="00593C80"/>
    <w:rsid w:val="00594125"/>
    <w:rsid w:val="005953A1"/>
    <w:rsid w:val="005A4362"/>
    <w:rsid w:val="005B362C"/>
    <w:rsid w:val="005B449B"/>
    <w:rsid w:val="005B4552"/>
    <w:rsid w:val="005B5260"/>
    <w:rsid w:val="005B52ED"/>
    <w:rsid w:val="005B5434"/>
    <w:rsid w:val="005C1B3D"/>
    <w:rsid w:val="005D0332"/>
    <w:rsid w:val="005D0D8C"/>
    <w:rsid w:val="005D3A77"/>
    <w:rsid w:val="005F377C"/>
    <w:rsid w:val="005F7D12"/>
    <w:rsid w:val="00600563"/>
    <w:rsid w:val="00602925"/>
    <w:rsid w:val="0060627C"/>
    <w:rsid w:val="0061433D"/>
    <w:rsid w:val="00620BE4"/>
    <w:rsid w:val="00666C53"/>
    <w:rsid w:val="006776AE"/>
    <w:rsid w:val="00694A99"/>
    <w:rsid w:val="00697DA5"/>
    <w:rsid w:val="006A0D97"/>
    <w:rsid w:val="006B107B"/>
    <w:rsid w:val="006B1F86"/>
    <w:rsid w:val="006B6BC7"/>
    <w:rsid w:val="006C0A91"/>
    <w:rsid w:val="006C6D76"/>
    <w:rsid w:val="006D5117"/>
    <w:rsid w:val="006D7E79"/>
    <w:rsid w:val="006E0502"/>
    <w:rsid w:val="006F592F"/>
    <w:rsid w:val="0070038E"/>
    <w:rsid w:val="0070189C"/>
    <w:rsid w:val="007036BB"/>
    <w:rsid w:val="00703B4A"/>
    <w:rsid w:val="007054BB"/>
    <w:rsid w:val="00707064"/>
    <w:rsid w:val="00714BA3"/>
    <w:rsid w:val="007153DA"/>
    <w:rsid w:val="00724C12"/>
    <w:rsid w:val="00730683"/>
    <w:rsid w:val="007349CF"/>
    <w:rsid w:val="0073608C"/>
    <w:rsid w:val="007361ED"/>
    <w:rsid w:val="00741936"/>
    <w:rsid w:val="0075261F"/>
    <w:rsid w:val="0075468E"/>
    <w:rsid w:val="00757328"/>
    <w:rsid w:val="00757849"/>
    <w:rsid w:val="007665D8"/>
    <w:rsid w:val="00766615"/>
    <w:rsid w:val="00766E36"/>
    <w:rsid w:val="007765F4"/>
    <w:rsid w:val="00776633"/>
    <w:rsid w:val="00780FDD"/>
    <w:rsid w:val="00784C0E"/>
    <w:rsid w:val="00784D53"/>
    <w:rsid w:val="00797797"/>
    <w:rsid w:val="00797FF3"/>
    <w:rsid w:val="007A4DEC"/>
    <w:rsid w:val="007A63C9"/>
    <w:rsid w:val="007A7CD0"/>
    <w:rsid w:val="007B32D1"/>
    <w:rsid w:val="007B7095"/>
    <w:rsid w:val="007D24E1"/>
    <w:rsid w:val="007D6288"/>
    <w:rsid w:val="007D63F2"/>
    <w:rsid w:val="007D7EAD"/>
    <w:rsid w:val="007E47D8"/>
    <w:rsid w:val="007E4A30"/>
    <w:rsid w:val="007E4D4D"/>
    <w:rsid w:val="007E5AE2"/>
    <w:rsid w:val="007F1B31"/>
    <w:rsid w:val="007F2EA4"/>
    <w:rsid w:val="007F4CE9"/>
    <w:rsid w:val="007F4E20"/>
    <w:rsid w:val="007F5FAB"/>
    <w:rsid w:val="00803C2C"/>
    <w:rsid w:val="00804AD0"/>
    <w:rsid w:val="008064D7"/>
    <w:rsid w:val="008067D1"/>
    <w:rsid w:val="008151BB"/>
    <w:rsid w:val="00821B85"/>
    <w:rsid w:val="00822C7E"/>
    <w:rsid w:val="008239C7"/>
    <w:rsid w:val="00831F23"/>
    <w:rsid w:val="00842E3D"/>
    <w:rsid w:val="0084386C"/>
    <w:rsid w:val="00845FAA"/>
    <w:rsid w:val="00847060"/>
    <w:rsid w:val="00847A36"/>
    <w:rsid w:val="00855CA9"/>
    <w:rsid w:val="00856A33"/>
    <w:rsid w:val="00860B61"/>
    <w:rsid w:val="0086332C"/>
    <w:rsid w:val="0086441A"/>
    <w:rsid w:val="0087527B"/>
    <w:rsid w:val="00883BB6"/>
    <w:rsid w:val="00892620"/>
    <w:rsid w:val="008A07A0"/>
    <w:rsid w:val="008A4F1F"/>
    <w:rsid w:val="008B3985"/>
    <w:rsid w:val="008B75C0"/>
    <w:rsid w:val="008C2887"/>
    <w:rsid w:val="008C778E"/>
    <w:rsid w:val="008C7D37"/>
    <w:rsid w:val="008D55CC"/>
    <w:rsid w:val="008D5885"/>
    <w:rsid w:val="008E1322"/>
    <w:rsid w:val="008E3F96"/>
    <w:rsid w:val="008E74C5"/>
    <w:rsid w:val="00907728"/>
    <w:rsid w:val="0091040C"/>
    <w:rsid w:val="00916CF2"/>
    <w:rsid w:val="00923FA2"/>
    <w:rsid w:val="0093243C"/>
    <w:rsid w:val="00936A1A"/>
    <w:rsid w:val="0096060D"/>
    <w:rsid w:val="00966784"/>
    <w:rsid w:val="00974A50"/>
    <w:rsid w:val="00974B95"/>
    <w:rsid w:val="00975078"/>
    <w:rsid w:val="0097585A"/>
    <w:rsid w:val="00985913"/>
    <w:rsid w:val="009924B0"/>
    <w:rsid w:val="009942C9"/>
    <w:rsid w:val="009B35C4"/>
    <w:rsid w:val="009B4B8D"/>
    <w:rsid w:val="009C5767"/>
    <w:rsid w:val="009C596F"/>
    <w:rsid w:val="009C5CC3"/>
    <w:rsid w:val="009C630A"/>
    <w:rsid w:val="009D18B8"/>
    <w:rsid w:val="009D2320"/>
    <w:rsid w:val="009E0D98"/>
    <w:rsid w:val="009F2AF1"/>
    <w:rsid w:val="009F3015"/>
    <w:rsid w:val="00A068A1"/>
    <w:rsid w:val="00A1078E"/>
    <w:rsid w:val="00A1207D"/>
    <w:rsid w:val="00A12FD8"/>
    <w:rsid w:val="00A22C86"/>
    <w:rsid w:val="00A346FC"/>
    <w:rsid w:val="00A45A6C"/>
    <w:rsid w:val="00A46D4B"/>
    <w:rsid w:val="00A46D77"/>
    <w:rsid w:val="00A634A9"/>
    <w:rsid w:val="00A6376C"/>
    <w:rsid w:val="00A65964"/>
    <w:rsid w:val="00A65A04"/>
    <w:rsid w:val="00A77601"/>
    <w:rsid w:val="00A80911"/>
    <w:rsid w:val="00A811B0"/>
    <w:rsid w:val="00A822FD"/>
    <w:rsid w:val="00A83A87"/>
    <w:rsid w:val="00A846F2"/>
    <w:rsid w:val="00A84F93"/>
    <w:rsid w:val="00AB1AC5"/>
    <w:rsid w:val="00AB3BFC"/>
    <w:rsid w:val="00AC4F2E"/>
    <w:rsid w:val="00AD0C37"/>
    <w:rsid w:val="00AD281C"/>
    <w:rsid w:val="00AD385F"/>
    <w:rsid w:val="00AE4B1B"/>
    <w:rsid w:val="00AE6E2A"/>
    <w:rsid w:val="00AF4D60"/>
    <w:rsid w:val="00AF56AF"/>
    <w:rsid w:val="00AF579A"/>
    <w:rsid w:val="00B02872"/>
    <w:rsid w:val="00B03EAB"/>
    <w:rsid w:val="00B27670"/>
    <w:rsid w:val="00B3011F"/>
    <w:rsid w:val="00B31E9C"/>
    <w:rsid w:val="00B35595"/>
    <w:rsid w:val="00B51C6D"/>
    <w:rsid w:val="00B52230"/>
    <w:rsid w:val="00B72014"/>
    <w:rsid w:val="00B83DD2"/>
    <w:rsid w:val="00B86D64"/>
    <w:rsid w:val="00B90C0C"/>
    <w:rsid w:val="00B91159"/>
    <w:rsid w:val="00BA4AC5"/>
    <w:rsid w:val="00BC1364"/>
    <w:rsid w:val="00BC1DC1"/>
    <w:rsid w:val="00BC2667"/>
    <w:rsid w:val="00BC30FB"/>
    <w:rsid w:val="00BC7A8A"/>
    <w:rsid w:val="00BC7DE9"/>
    <w:rsid w:val="00BD5F3D"/>
    <w:rsid w:val="00BD7C85"/>
    <w:rsid w:val="00BE186D"/>
    <w:rsid w:val="00BF1C6A"/>
    <w:rsid w:val="00BF479B"/>
    <w:rsid w:val="00C02577"/>
    <w:rsid w:val="00C040B3"/>
    <w:rsid w:val="00C06B0B"/>
    <w:rsid w:val="00C10E5E"/>
    <w:rsid w:val="00C14458"/>
    <w:rsid w:val="00C15059"/>
    <w:rsid w:val="00C204FB"/>
    <w:rsid w:val="00C20BEE"/>
    <w:rsid w:val="00C2158D"/>
    <w:rsid w:val="00C31DA9"/>
    <w:rsid w:val="00C33D6D"/>
    <w:rsid w:val="00C353D3"/>
    <w:rsid w:val="00C442CD"/>
    <w:rsid w:val="00C45C71"/>
    <w:rsid w:val="00C57C15"/>
    <w:rsid w:val="00C6180E"/>
    <w:rsid w:val="00C67DD2"/>
    <w:rsid w:val="00C67E83"/>
    <w:rsid w:val="00C725CB"/>
    <w:rsid w:val="00C76F5C"/>
    <w:rsid w:val="00C81465"/>
    <w:rsid w:val="00C81F56"/>
    <w:rsid w:val="00C8343F"/>
    <w:rsid w:val="00C87797"/>
    <w:rsid w:val="00C94245"/>
    <w:rsid w:val="00C96BAD"/>
    <w:rsid w:val="00CA35E5"/>
    <w:rsid w:val="00CA6944"/>
    <w:rsid w:val="00CB0D37"/>
    <w:rsid w:val="00CB0F8E"/>
    <w:rsid w:val="00CB2BA1"/>
    <w:rsid w:val="00CB417A"/>
    <w:rsid w:val="00CB7E7D"/>
    <w:rsid w:val="00CC065D"/>
    <w:rsid w:val="00CC18B3"/>
    <w:rsid w:val="00CC1F3E"/>
    <w:rsid w:val="00CC2911"/>
    <w:rsid w:val="00CE381F"/>
    <w:rsid w:val="00CE5F64"/>
    <w:rsid w:val="00CE698A"/>
    <w:rsid w:val="00CE715C"/>
    <w:rsid w:val="00CF0C6D"/>
    <w:rsid w:val="00CF4E81"/>
    <w:rsid w:val="00CF5734"/>
    <w:rsid w:val="00CF7307"/>
    <w:rsid w:val="00CF7C68"/>
    <w:rsid w:val="00D10831"/>
    <w:rsid w:val="00D124FA"/>
    <w:rsid w:val="00D16D7F"/>
    <w:rsid w:val="00D252F2"/>
    <w:rsid w:val="00D318A2"/>
    <w:rsid w:val="00D3269B"/>
    <w:rsid w:val="00D32EDF"/>
    <w:rsid w:val="00D340DE"/>
    <w:rsid w:val="00D436B9"/>
    <w:rsid w:val="00D44AE5"/>
    <w:rsid w:val="00D46824"/>
    <w:rsid w:val="00D51BA2"/>
    <w:rsid w:val="00D53F22"/>
    <w:rsid w:val="00D55723"/>
    <w:rsid w:val="00D610F9"/>
    <w:rsid w:val="00D62EAB"/>
    <w:rsid w:val="00D62FAD"/>
    <w:rsid w:val="00D63DA9"/>
    <w:rsid w:val="00D64355"/>
    <w:rsid w:val="00D70450"/>
    <w:rsid w:val="00D70E6A"/>
    <w:rsid w:val="00D81002"/>
    <w:rsid w:val="00D83BFD"/>
    <w:rsid w:val="00D84E74"/>
    <w:rsid w:val="00D90213"/>
    <w:rsid w:val="00D90A38"/>
    <w:rsid w:val="00D95739"/>
    <w:rsid w:val="00DA0515"/>
    <w:rsid w:val="00DA171E"/>
    <w:rsid w:val="00DA4EAD"/>
    <w:rsid w:val="00DA56AA"/>
    <w:rsid w:val="00DB2791"/>
    <w:rsid w:val="00DB5833"/>
    <w:rsid w:val="00DB5DBB"/>
    <w:rsid w:val="00DC0321"/>
    <w:rsid w:val="00DC50E3"/>
    <w:rsid w:val="00DD0BDE"/>
    <w:rsid w:val="00DD2858"/>
    <w:rsid w:val="00DD59BA"/>
    <w:rsid w:val="00DE57E0"/>
    <w:rsid w:val="00DF489D"/>
    <w:rsid w:val="00DF5AA7"/>
    <w:rsid w:val="00DF6DA2"/>
    <w:rsid w:val="00E03E33"/>
    <w:rsid w:val="00E059E0"/>
    <w:rsid w:val="00E070C8"/>
    <w:rsid w:val="00E1523E"/>
    <w:rsid w:val="00E205B9"/>
    <w:rsid w:val="00E3206A"/>
    <w:rsid w:val="00E3642A"/>
    <w:rsid w:val="00E415C4"/>
    <w:rsid w:val="00E43CAB"/>
    <w:rsid w:val="00E47A30"/>
    <w:rsid w:val="00E50016"/>
    <w:rsid w:val="00E50EAA"/>
    <w:rsid w:val="00E56ED1"/>
    <w:rsid w:val="00E5787E"/>
    <w:rsid w:val="00E57D69"/>
    <w:rsid w:val="00E62D21"/>
    <w:rsid w:val="00E643C4"/>
    <w:rsid w:val="00E645B3"/>
    <w:rsid w:val="00E656D6"/>
    <w:rsid w:val="00E6780F"/>
    <w:rsid w:val="00E76AAC"/>
    <w:rsid w:val="00E81005"/>
    <w:rsid w:val="00E977EE"/>
    <w:rsid w:val="00EA2F24"/>
    <w:rsid w:val="00EA5C0E"/>
    <w:rsid w:val="00EA67A2"/>
    <w:rsid w:val="00EB14C1"/>
    <w:rsid w:val="00EB2E33"/>
    <w:rsid w:val="00EB630F"/>
    <w:rsid w:val="00EB6B6F"/>
    <w:rsid w:val="00EC4F98"/>
    <w:rsid w:val="00ED6C6A"/>
    <w:rsid w:val="00EE56F9"/>
    <w:rsid w:val="00EE5ADC"/>
    <w:rsid w:val="00F119A8"/>
    <w:rsid w:val="00F12F02"/>
    <w:rsid w:val="00F13613"/>
    <w:rsid w:val="00F169BE"/>
    <w:rsid w:val="00F16CEB"/>
    <w:rsid w:val="00F22A30"/>
    <w:rsid w:val="00F23018"/>
    <w:rsid w:val="00F26CD9"/>
    <w:rsid w:val="00F32E0D"/>
    <w:rsid w:val="00F33285"/>
    <w:rsid w:val="00F35134"/>
    <w:rsid w:val="00F37144"/>
    <w:rsid w:val="00F37B9C"/>
    <w:rsid w:val="00F41812"/>
    <w:rsid w:val="00F46FCB"/>
    <w:rsid w:val="00F52FBD"/>
    <w:rsid w:val="00F53620"/>
    <w:rsid w:val="00F5415A"/>
    <w:rsid w:val="00F56D7F"/>
    <w:rsid w:val="00F610A0"/>
    <w:rsid w:val="00F62BF9"/>
    <w:rsid w:val="00F6535B"/>
    <w:rsid w:val="00F65F8E"/>
    <w:rsid w:val="00F715D1"/>
    <w:rsid w:val="00F72715"/>
    <w:rsid w:val="00F73333"/>
    <w:rsid w:val="00F806BF"/>
    <w:rsid w:val="00F85CBC"/>
    <w:rsid w:val="00F878CB"/>
    <w:rsid w:val="00F92968"/>
    <w:rsid w:val="00F95D8F"/>
    <w:rsid w:val="00FB1640"/>
    <w:rsid w:val="00FB350A"/>
    <w:rsid w:val="00FB4C5D"/>
    <w:rsid w:val="00FD0063"/>
    <w:rsid w:val="00FD5E92"/>
    <w:rsid w:val="00FE047A"/>
    <w:rsid w:val="00FE1C3F"/>
    <w:rsid w:val="00FE30BE"/>
    <w:rsid w:val="00FE731D"/>
    <w:rsid w:val="00FF5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2160A"/>
  <w15:docId w15:val="{33EF5CE8-397D-4AC7-BD9D-CB0AB45B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left="720" w:hanging="720"/>
      <w:outlineLvl w:val="0"/>
    </w:pPr>
    <w:rPr>
      <w:rFonts w:ascii="Arial" w:hAnsi="Arial"/>
      <w:b/>
      <w:bCs/>
      <w:szCs w:val="28"/>
    </w:rPr>
  </w:style>
  <w:style w:type="paragraph" w:styleId="Heading2">
    <w:name w:val="heading 2"/>
    <w:basedOn w:val="Normal"/>
    <w:next w:val="Normal"/>
    <w:link w:val="Heading2Char"/>
    <w:unhideWhenUsed/>
    <w:qFormat/>
    <w:locked/>
    <w:rsid w:val="00A1078E"/>
    <w:pPr>
      <w:spacing w:after="240"/>
      <w:outlineLvl w:val="1"/>
    </w:pPr>
    <w:rPr>
      <w:b/>
      <w:szCs w:val="24"/>
    </w:rPr>
  </w:style>
  <w:style w:type="paragraph" w:styleId="Heading3">
    <w:name w:val="heading 3"/>
    <w:basedOn w:val="Normal"/>
    <w:next w:val="Normal"/>
    <w:link w:val="Heading3Char"/>
    <w:unhideWhenUsed/>
    <w:qFormat/>
    <w:locked/>
    <w:rsid w:val="00A1078E"/>
    <w:pPr>
      <w:keepNext/>
      <w:keepLines/>
      <w:spacing w:before="40"/>
      <w:outlineLvl w:val="2"/>
    </w:pPr>
    <w:rPr>
      <w:rFonts w:eastAsiaTheme="majorEastAsi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aliases w:val="Styl moj,Akapit z listą1,Akapit z listą11"/>
    <w:basedOn w:val="Normal"/>
    <w:link w:val="ListParagraphChar"/>
    <w:uiPriority w:val="87"/>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1078E"/>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Centered text,Summary box,Table Gridbeth"/>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A1078E"/>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A1078E"/>
    <w:rPr>
      <w:rFonts w:ascii="Arial Narrow" w:eastAsia="Times New Roman" w:hAnsi="Arial Narrow"/>
      <w:sz w:val="20"/>
      <w:szCs w:val="24"/>
      <w:lang w:eastAsia="en-US"/>
    </w:rPr>
  </w:style>
  <w:style w:type="paragraph" w:customStyle="1" w:styleId="Tabletextboldleft">
    <w:name w:val="Table text bold left"/>
    <w:basedOn w:val="Normal"/>
    <w:link w:val="TabletextboldleftChar"/>
    <w:qFormat/>
    <w:rsid w:val="00A1078E"/>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A1078E"/>
    <w:rPr>
      <w:rFonts w:ascii="Arial Narrow" w:eastAsia="Times New Roman" w:hAnsi="Arial Narrow" w:cs="Arial"/>
      <w:b/>
      <w:sz w:val="20"/>
      <w:szCs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A1078E"/>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A1078E"/>
    <w:rPr>
      <w:rFonts w:ascii="Arial Narrow" w:eastAsia="Times New Roman" w:hAnsi="Arial Narrow" w:cs="Arial"/>
      <w:b/>
      <w:bCs/>
      <w:iCs/>
      <w:sz w:val="20"/>
      <w:szCs w:val="20"/>
      <w:lang w:eastAsia="en-US"/>
    </w:rPr>
  </w:style>
  <w:style w:type="paragraph" w:customStyle="1" w:styleId="Tablenotes1">
    <w:name w:val="Tablenotes 1"/>
    <w:basedOn w:val="Normal"/>
    <w:link w:val="Tablenotes1Char"/>
    <w:qFormat/>
    <w:rsid w:val="00A1078E"/>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A1078E"/>
    <w:rPr>
      <w:rFonts w:ascii="Arial Narrow" w:eastAsia="Times New Roman" w:hAnsi="Arial Narrow" w:cs="Arial"/>
      <w:snapToGrid w:val="0"/>
      <w:sz w:val="18"/>
      <w:szCs w:val="20"/>
      <w:lang w:eastAsia="en-US"/>
    </w:rPr>
  </w:style>
  <w:style w:type="paragraph" w:customStyle="1" w:styleId="Tabletextright">
    <w:name w:val="Table text right"/>
    <w:basedOn w:val="Normal"/>
    <w:link w:val="TabletextrightChar"/>
    <w:qFormat/>
    <w:rsid w:val="00A1078E"/>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A1078E"/>
    <w:rPr>
      <w:rFonts w:ascii="Arial Narrow" w:eastAsia="Times New Roman" w:hAnsi="Arial Narrow" w:cs="Arial"/>
      <w:sz w:val="20"/>
      <w:szCs w:val="20"/>
      <w:lang w:eastAsia="en-US"/>
    </w:rPr>
  </w:style>
  <w:style w:type="paragraph" w:customStyle="1" w:styleId="Comment">
    <w:name w:val="Comment"/>
    <w:basedOn w:val="Normal"/>
    <w:link w:val="CommentChar"/>
    <w:qFormat/>
    <w:rsid w:val="00A1078E"/>
    <w:pPr>
      <w:tabs>
        <w:tab w:val="num" w:pos="720"/>
      </w:tabs>
      <w:spacing w:after="240" w:line="312" w:lineRule="auto"/>
      <w:jc w:val="both"/>
    </w:pPr>
    <w:rPr>
      <w:rFonts w:ascii="Calibri" w:hAnsi="Calibri" w:cs="Tahoma"/>
      <w:i/>
      <w:color w:val="000000" w:themeColor="text1"/>
      <w:sz w:val="22"/>
      <w:szCs w:val="22"/>
    </w:rPr>
  </w:style>
  <w:style w:type="character" w:customStyle="1" w:styleId="CommentChar">
    <w:name w:val="Comment Char"/>
    <w:basedOn w:val="DefaultParagraphFont"/>
    <w:link w:val="Comment"/>
    <w:rsid w:val="00A1078E"/>
    <w:rPr>
      <w:rFonts w:ascii="Calibri" w:eastAsia="Times New Roman" w:hAnsi="Calibri" w:cs="Tahoma"/>
      <w:i/>
      <w:color w:val="000000" w:themeColor="text1"/>
    </w:rPr>
  </w:style>
  <w:style w:type="character" w:customStyle="1" w:styleId="Heading3Char">
    <w:name w:val="Heading 3 Char"/>
    <w:basedOn w:val="DefaultParagraphFont"/>
    <w:link w:val="Heading3"/>
    <w:rsid w:val="00A1078E"/>
    <w:rPr>
      <w:rFonts w:eastAsiaTheme="majorEastAsia"/>
      <w:sz w:val="24"/>
      <w:szCs w:val="24"/>
      <w:u w:val="single"/>
    </w:rPr>
  </w:style>
  <w:style w:type="character" w:customStyle="1" w:styleId="ListParagraphChar">
    <w:name w:val="List Paragraph Char"/>
    <w:aliases w:val="Styl moj Char,Akapit z listą1 Char,Akapit z listą11 Char"/>
    <w:link w:val="ListParagraph"/>
    <w:uiPriority w:val="87"/>
    <w:rsid w:val="00A1078E"/>
    <w:rPr>
      <w:rFonts w:eastAsia="Times New Roman"/>
      <w:sz w:val="24"/>
      <w:szCs w:val="20"/>
    </w:rPr>
  </w:style>
  <w:style w:type="paragraph" w:customStyle="1" w:styleId="TableHeading">
    <w:name w:val="TableHeading"/>
    <w:basedOn w:val="Normal"/>
    <w:link w:val="TableHeadingChar"/>
    <w:qFormat/>
    <w:rsid w:val="00A1078E"/>
    <w:pPr>
      <w:keepNext/>
      <w:spacing w:before="40" w:after="40"/>
      <w:ind w:left="1134" w:hanging="1134"/>
      <w:jc w:val="both"/>
      <w:outlineLvl w:val="3"/>
    </w:pPr>
    <w:rPr>
      <w:rFonts w:ascii="Arial Narrow" w:hAnsi="Arial Narrow" w:cs="Tahoma"/>
      <w:b/>
      <w:noProof/>
      <w:sz w:val="20"/>
    </w:rPr>
  </w:style>
  <w:style w:type="character" w:customStyle="1" w:styleId="TableHeadingChar">
    <w:name w:val="TableHeading Char"/>
    <w:link w:val="TableHeading"/>
    <w:rsid w:val="00A1078E"/>
    <w:rPr>
      <w:rFonts w:ascii="Arial Narrow" w:eastAsia="Times New Roman" w:hAnsi="Arial Narrow" w:cs="Tahoma"/>
      <w:b/>
      <w:noProof/>
      <w:sz w:val="20"/>
      <w:szCs w:val="20"/>
    </w:rPr>
  </w:style>
  <w:style w:type="paragraph" w:customStyle="1" w:styleId="Tablenotes">
    <w:name w:val="Tablenotes"/>
    <w:basedOn w:val="Normal"/>
    <w:link w:val="TablenotesChar"/>
    <w:autoRedefine/>
    <w:qFormat/>
    <w:rsid w:val="00A1078E"/>
    <w:pPr>
      <w:widowControl w:val="0"/>
      <w:spacing w:before="60" w:after="120"/>
      <w:contextualSpacing/>
    </w:pPr>
    <w:rPr>
      <w:rFonts w:ascii="Arial Narrow" w:hAnsi="Arial Narrow" w:cs="Arial"/>
      <w:b/>
      <w:snapToGrid w:val="0"/>
      <w:sz w:val="18"/>
      <w:lang w:eastAsia="en-US"/>
    </w:rPr>
  </w:style>
  <w:style w:type="character" w:customStyle="1" w:styleId="TablenotesChar">
    <w:name w:val="Tablenotes Char"/>
    <w:basedOn w:val="DefaultParagraphFont"/>
    <w:link w:val="Tablenotes"/>
    <w:rsid w:val="00A1078E"/>
    <w:rPr>
      <w:rFonts w:ascii="Arial Narrow" w:eastAsia="Times New Roman" w:hAnsi="Arial Narrow" w:cs="Arial"/>
      <w:b/>
      <w:snapToGrid w:val="0"/>
      <w:sz w:val="18"/>
      <w:szCs w:val="20"/>
      <w:lang w:eastAsia="en-US"/>
    </w:rPr>
  </w:style>
  <w:style w:type="paragraph" w:customStyle="1" w:styleId="Tabletextcentred">
    <w:name w:val="Table text centred"/>
    <w:basedOn w:val="Tabletext"/>
    <w:link w:val="TabletextcentredChar"/>
    <w:qFormat/>
    <w:rsid w:val="00593C80"/>
    <w:pPr>
      <w:jc w:val="center"/>
    </w:pPr>
  </w:style>
  <w:style w:type="character" w:customStyle="1" w:styleId="TabletextcentredChar">
    <w:name w:val="Table text centred Char"/>
    <w:basedOn w:val="TabletextChar"/>
    <w:link w:val="Tabletextcentred"/>
    <w:rsid w:val="00593C80"/>
    <w:rPr>
      <w:rFonts w:ascii="Arial Narrow" w:eastAsia="Times New Roman" w:hAnsi="Arial Narrow"/>
      <w:sz w:val="20"/>
      <w:szCs w:val="24"/>
      <w:lang w:eastAsia="en-US"/>
    </w:rPr>
  </w:style>
  <w:style w:type="table" w:customStyle="1" w:styleId="TableGrid1">
    <w:name w:val="Table Grid1"/>
    <w:basedOn w:val="TableNormal"/>
    <w:next w:val="TableGrid"/>
    <w:rsid w:val="00593C80"/>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table" w:customStyle="1" w:styleId="TableGrid3">
    <w:name w:val="Table Grid3"/>
    <w:basedOn w:val="TableNormal"/>
    <w:next w:val="TableGrid"/>
    <w:uiPriority w:val="59"/>
    <w:rsid w:val="00593C8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55CC"/>
    <w:rPr>
      <w:rFonts w:eastAsia="Times New Roman"/>
      <w:sz w:val="24"/>
      <w:szCs w:val="20"/>
    </w:rPr>
  </w:style>
  <w:style w:type="paragraph" w:customStyle="1" w:styleId="BoxText">
    <w:name w:val="BoxText"/>
    <w:basedOn w:val="Normal"/>
    <w:qFormat/>
    <w:rsid w:val="008D55CC"/>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8D55CC"/>
    <w:pPr>
      <w:keepNext/>
      <w:spacing w:before="180"/>
      <w:ind w:left="1080" w:hanging="1080"/>
    </w:pPr>
    <w:rPr>
      <w:b/>
      <w:bCs/>
    </w:rPr>
  </w:style>
  <w:style w:type="paragraph" w:customStyle="1" w:styleId="BoxHeading">
    <w:name w:val="BoxHeading"/>
    <w:basedOn w:val="BoxText"/>
    <w:rsid w:val="008D55CC"/>
    <w:pPr>
      <w:keepNext/>
      <w:spacing w:before="120" w:after="60"/>
    </w:pPr>
    <w:rPr>
      <w:b/>
      <w:bCs/>
    </w:rPr>
  </w:style>
  <w:style w:type="paragraph" w:customStyle="1" w:styleId="BulletBeforeDash">
    <w:name w:val="BulletBeforeDash"/>
    <w:basedOn w:val="Normal"/>
    <w:rsid w:val="008D55CC"/>
    <w:pPr>
      <w:numPr>
        <w:numId w:val="29"/>
      </w:numPr>
      <w:ind w:left="720"/>
    </w:pPr>
    <w:rPr>
      <w:color w:val="000000"/>
    </w:rPr>
  </w:style>
  <w:style w:type="paragraph" w:customStyle="1" w:styleId="Bullet">
    <w:name w:val="Bullet"/>
    <w:basedOn w:val="BulletBeforeDash"/>
    <w:qFormat/>
    <w:rsid w:val="008D55CC"/>
    <w:pPr>
      <w:spacing w:after="120"/>
    </w:pPr>
  </w:style>
  <w:style w:type="paragraph" w:customStyle="1" w:styleId="BulletLast">
    <w:name w:val="BulletLast"/>
    <w:basedOn w:val="Bullet"/>
    <w:qFormat/>
    <w:rsid w:val="008D55CC"/>
    <w:pPr>
      <w:spacing w:after="240"/>
    </w:pPr>
  </w:style>
  <w:style w:type="paragraph" w:customStyle="1" w:styleId="NormalBeforeBullet">
    <w:name w:val="NormalBeforeBullet"/>
    <w:basedOn w:val="Normal"/>
    <w:qFormat/>
    <w:rsid w:val="008D55CC"/>
    <w:pPr>
      <w:keepNext/>
      <w:spacing w:after="120"/>
    </w:pPr>
    <w:rPr>
      <w:color w:val="000000"/>
    </w:rPr>
  </w:style>
  <w:style w:type="paragraph" w:customStyle="1" w:styleId="p3">
    <w:name w:val="p3"/>
    <w:basedOn w:val="Normal"/>
    <w:rsid w:val="0073608C"/>
    <w:pPr>
      <w:spacing w:before="100" w:beforeAutospacing="1" w:after="100" w:afterAutospacing="1"/>
    </w:pPr>
    <w:rPr>
      <w:rFonts w:eastAsiaTheme="minorHAnsi"/>
      <w:szCs w:val="24"/>
    </w:rPr>
  </w:style>
  <w:style w:type="character" w:customStyle="1" w:styleId="s2">
    <w:name w:val="s2"/>
    <w:basedOn w:val="DefaultParagraphFont"/>
    <w:rsid w:val="0073608C"/>
  </w:style>
  <w:style w:type="character" w:customStyle="1" w:styleId="apple-converted-space">
    <w:name w:val="apple-converted-space"/>
    <w:basedOn w:val="DefaultParagraphFont"/>
    <w:rsid w:val="0073608C"/>
  </w:style>
  <w:style w:type="character" w:styleId="UnresolvedMention">
    <w:name w:val="Unresolved Mention"/>
    <w:basedOn w:val="DefaultParagraphFont"/>
    <w:uiPriority w:val="99"/>
    <w:unhideWhenUsed/>
    <w:rsid w:val="00E643C4"/>
    <w:rPr>
      <w:color w:val="605E5C"/>
      <w:shd w:val="clear" w:color="auto" w:fill="E1DFDD"/>
    </w:rPr>
  </w:style>
  <w:style w:type="character" w:customStyle="1" w:styleId="cf01">
    <w:name w:val="cf01"/>
    <w:basedOn w:val="DefaultParagraphFont"/>
    <w:rsid w:val="00A811B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490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679500172">
      <w:bodyDiv w:val="1"/>
      <w:marLeft w:val="0"/>
      <w:marRight w:val="0"/>
      <w:marTop w:val="0"/>
      <w:marBottom w:val="0"/>
      <w:divBdr>
        <w:top w:val="none" w:sz="0" w:space="0" w:color="auto"/>
        <w:left w:val="none" w:sz="0" w:space="0" w:color="auto"/>
        <w:bottom w:val="none" w:sz="0" w:space="0" w:color="auto"/>
        <w:right w:val="none" w:sz="0" w:space="0" w:color="auto"/>
      </w:divBdr>
    </w:div>
    <w:div w:id="18460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sac.gov.au/internet/msac/publishing.nsf/Content/1697-public"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97-publ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yperlink" Target="http://www.msac.gov.au/internet/msac/publishing.nsf/Content/1697-publi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3.tmp"/><Relationship Id="rId22"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risbaneurologyclinic.com.au/procedures-we-perform/rezum-water-vapour-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EB14C-7ED1-4136-AA08-11314AA2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12350</Words>
  <Characters>68519</Characters>
  <Application>Microsoft Office Word</Application>
  <DocSecurity>0</DocSecurity>
  <Lines>1522</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Mudge</dc:creator>
  <cp:lastModifiedBy>HAMBLEY, Carolyn</cp:lastModifiedBy>
  <cp:revision>4</cp:revision>
  <dcterms:created xsi:type="dcterms:W3CDTF">2022-10-03T23:48:00Z</dcterms:created>
  <dcterms:modified xsi:type="dcterms:W3CDTF">2022-10-10T23:07:00Z</dcterms:modified>
</cp:coreProperties>
</file>