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1593</w:t>
      </w:r>
      <w:r w:rsidR="001449A5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B3475D" w:rsidRDefault="00B3475D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3475D">
        <w:rPr>
          <w:rFonts w:ascii="Arial" w:hAnsi="Arial" w:cs="Arial"/>
          <w:b/>
          <w:sz w:val="32"/>
          <w:szCs w:val="32"/>
        </w:rPr>
        <w:t>Bovine bioinductive collagen implant (REGENETEN) for the repair of rotator cuff tear</w:t>
      </w:r>
      <w:bookmarkStart w:id="0" w:name="_GoBack"/>
      <w:bookmarkEnd w:id="0"/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3475D">
        <w:rPr>
          <w:b w:val="0"/>
        </w:rPr>
      </w:r>
      <w:r w:rsidR="00B3475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3475D" w:rsidRPr="00B3475D">
          <w:rPr>
            <w:b/>
            <w:bCs/>
            <w:noProof/>
          </w:rPr>
          <w:t>3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F9D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2019-07-05T06:42:00Z</dcterms:created>
  <dcterms:modified xsi:type="dcterms:W3CDTF">2019-07-05T06:42:00Z</dcterms:modified>
</cp:coreProperties>
</file>