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FBC6" w14:textId="28D3E932" w:rsidR="0044715D" w:rsidRPr="00323092" w:rsidRDefault="0034237F" w:rsidP="0044715D">
      <w:pPr>
        <w:spacing w:before="120" w:after="120" w:line="312" w:lineRule="auto"/>
        <w:jc w:val="center"/>
      </w:pPr>
      <w:bookmarkStart w:id="0" w:name="_Toc403747457"/>
      <w:bookmarkStart w:id="1" w:name="_Toc412039297"/>
      <w:r>
        <w:t xml:space="preserve"> </w:t>
      </w:r>
      <w:r w:rsidR="0044715D" w:rsidRPr="008D5584">
        <w:rPr>
          <w:b/>
          <w:noProof/>
          <w:lang w:eastAsia="en-AU"/>
        </w:rPr>
        <w:drawing>
          <wp:inline distT="0" distB="0" distL="0" distR="0" wp14:anchorId="0175C261" wp14:editId="1DAEC2DB">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07C09852" w14:textId="403EC7AD" w:rsidR="00AF03DB" w:rsidRDefault="00AF03DB" w:rsidP="00AF03DB">
      <w:pPr>
        <w:pStyle w:val="Heading10"/>
        <w:spacing w:after="240"/>
        <w:jc w:val="center"/>
        <w:rPr>
          <w:sz w:val="24"/>
          <w:szCs w:val="24"/>
        </w:rPr>
      </w:pPr>
    </w:p>
    <w:p w14:paraId="658F04DE" w14:textId="6A4E835A" w:rsidR="00AF03DB" w:rsidRDefault="00AF03DB" w:rsidP="00AF03DB">
      <w:pPr>
        <w:pStyle w:val="Heading10"/>
        <w:jc w:val="center"/>
        <w:rPr>
          <w:sz w:val="20"/>
          <w:szCs w:val="20"/>
        </w:rPr>
      </w:pPr>
    </w:p>
    <w:p w14:paraId="61120C41" w14:textId="7E29DFAA" w:rsidR="00B8508A" w:rsidRPr="00A02755" w:rsidRDefault="0057031C" w:rsidP="00AF03DB">
      <w:pPr>
        <w:pStyle w:val="Heading10"/>
        <w:jc w:val="center"/>
        <w:rPr>
          <w:sz w:val="20"/>
          <w:szCs w:val="20"/>
        </w:rPr>
      </w:pPr>
      <w:r w:rsidRPr="0057031C">
        <w:rPr>
          <w:sz w:val="72"/>
          <w:szCs w:val="72"/>
          <w:u w:val="single"/>
          <w:lang w:val="en-AU"/>
        </w:rPr>
        <w:t>REDACTED</w:t>
      </w:r>
      <w:r w:rsidR="00A975FB">
        <w:rPr>
          <w:sz w:val="72"/>
          <w:szCs w:val="72"/>
          <w:lang w:val="en-AU"/>
        </w:rPr>
        <w:br/>
      </w:r>
      <w:r w:rsidR="00B8508A">
        <w:rPr>
          <w:sz w:val="72"/>
          <w:szCs w:val="72"/>
          <w:lang w:val="en-AU"/>
        </w:rPr>
        <w:t xml:space="preserve">RATIFIED </w:t>
      </w:r>
      <w:r w:rsidR="00B8508A" w:rsidRPr="004C5967">
        <w:rPr>
          <w:sz w:val="72"/>
          <w:szCs w:val="72"/>
          <w:lang w:val="en-AU"/>
        </w:rPr>
        <w:t>P</w:t>
      </w:r>
      <w:r w:rsidR="00B8508A">
        <w:rPr>
          <w:sz w:val="72"/>
          <w:szCs w:val="72"/>
          <w:lang w:val="en-AU"/>
        </w:rPr>
        <w:t xml:space="preserve">ICO </w:t>
      </w:r>
      <w:bookmarkStart w:id="2" w:name="_GoBack"/>
      <w:bookmarkEnd w:id="2"/>
    </w:p>
    <w:p w14:paraId="50921560" w14:textId="77777777" w:rsidR="00346405" w:rsidRDefault="00346405" w:rsidP="00AF03DB">
      <w:pPr>
        <w:pStyle w:val="Heading10"/>
        <w:jc w:val="center"/>
        <w:rPr>
          <w:sz w:val="48"/>
          <w:szCs w:val="48"/>
        </w:rPr>
      </w:pPr>
    </w:p>
    <w:p w14:paraId="0C1759BA" w14:textId="335B4C7D" w:rsidR="00AF03DB" w:rsidRDefault="00AF03DB" w:rsidP="00AF03DB">
      <w:pPr>
        <w:pStyle w:val="Heading10"/>
        <w:jc w:val="center"/>
        <w:rPr>
          <w:sz w:val="48"/>
          <w:szCs w:val="48"/>
        </w:rPr>
      </w:pPr>
      <w:r>
        <w:rPr>
          <w:sz w:val="48"/>
          <w:szCs w:val="48"/>
        </w:rPr>
        <w:t>Application 1593</w:t>
      </w:r>
    </w:p>
    <w:p w14:paraId="76D9FC0D" w14:textId="7DB56464" w:rsidR="00AF03DB" w:rsidRPr="00E60F6C" w:rsidRDefault="00AF03DB" w:rsidP="00AF03DB">
      <w:pPr>
        <w:pStyle w:val="Heading10"/>
        <w:jc w:val="center"/>
        <w:rPr>
          <w:color w:val="00B0F0"/>
          <w:sz w:val="48"/>
          <w:szCs w:val="48"/>
        </w:rPr>
      </w:pPr>
      <w:r w:rsidRPr="00E60F6C">
        <w:rPr>
          <w:color w:val="00B0F0"/>
          <w:sz w:val="48"/>
          <w:szCs w:val="48"/>
        </w:rPr>
        <w:t>Bovine bioinductive collagen implant (REGENETEN</w:t>
      </w:r>
      <w:r w:rsidRPr="00E60F6C">
        <w:rPr>
          <w:color w:val="00B0F0"/>
          <w:sz w:val="48"/>
          <w:szCs w:val="48"/>
          <w:vertAlign w:val="superscript"/>
        </w:rPr>
        <w:t>TM</w:t>
      </w:r>
      <w:r w:rsidRPr="00E60F6C">
        <w:rPr>
          <w:color w:val="00B0F0"/>
          <w:sz w:val="48"/>
          <w:szCs w:val="48"/>
        </w:rPr>
        <w:t xml:space="preserve">) for the repair of </w:t>
      </w:r>
      <w:r w:rsidRPr="00E60F6C">
        <w:rPr>
          <w:color w:val="00B0F0"/>
          <w:sz w:val="48"/>
          <w:szCs w:val="48"/>
        </w:rPr>
        <w:br/>
        <w:t>rotator cuff tear</w:t>
      </w:r>
    </w:p>
    <w:p w14:paraId="100EE922" w14:textId="77777777" w:rsidR="00AF03DB" w:rsidRPr="004C5967" w:rsidRDefault="00AF03DB" w:rsidP="00AF03DB">
      <w:pPr>
        <w:pStyle w:val="Heading10"/>
        <w:tabs>
          <w:tab w:val="left" w:pos="5613"/>
        </w:tabs>
        <w:jc w:val="center"/>
        <w:rPr>
          <w:sz w:val="16"/>
          <w:szCs w:val="16"/>
        </w:rPr>
      </w:pPr>
    </w:p>
    <w:p w14:paraId="2DBB784A" w14:textId="06C7BA27" w:rsidR="00B82D96" w:rsidRPr="004135C6" w:rsidRDefault="00AF03DB" w:rsidP="004135C6">
      <w:pPr>
        <w:pStyle w:val="ListParagraph"/>
        <w:numPr>
          <w:ilvl w:val="0"/>
          <w:numId w:val="30"/>
        </w:numPr>
        <w:spacing w:before="180"/>
        <w:rPr>
          <w:rFonts w:ascii="Arial" w:hAnsi="Arial" w:cs="Arial"/>
          <w:b/>
          <w:sz w:val="24"/>
          <w:szCs w:val="24"/>
        </w:rPr>
      </w:pPr>
      <w:r w:rsidRPr="004135C6">
        <w:rPr>
          <w:sz w:val="20"/>
          <w:szCs w:val="20"/>
        </w:rPr>
        <w:br w:type="page"/>
      </w:r>
    </w:p>
    <w:p w14:paraId="54D8A737" w14:textId="21B260FD" w:rsidR="00F12E59" w:rsidRPr="008D2AF0" w:rsidRDefault="0044715D" w:rsidP="00E60F6C">
      <w:pPr>
        <w:pStyle w:val="Heading2"/>
        <w:spacing w:before="0" w:line="240" w:lineRule="auto"/>
        <w:rPr>
          <w:color w:val="00B0F0"/>
          <w:sz w:val="24"/>
          <w:szCs w:val="24"/>
        </w:rPr>
      </w:pPr>
      <w:r w:rsidRPr="008D2AF0">
        <w:rPr>
          <w:color w:val="00B0F0"/>
          <w:sz w:val="24"/>
          <w:szCs w:val="24"/>
        </w:rPr>
        <w:lastRenderedPageBreak/>
        <w:t>Summary of PICO</w:t>
      </w:r>
      <w:r w:rsidR="00A84A56" w:rsidRPr="008D2AF0">
        <w:rPr>
          <w:color w:val="00B0F0"/>
          <w:sz w:val="24"/>
          <w:szCs w:val="24"/>
        </w:rPr>
        <w:t>/PPICO</w:t>
      </w:r>
      <w:r w:rsidRPr="008D2AF0">
        <w:rPr>
          <w:color w:val="00B0F0"/>
          <w:sz w:val="24"/>
          <w:szCs w:val="24"/>
        </w:rPr>
        <w:t xml:space="preserve"> criteria</w:t>
      </w:r>
      <w:bookmarkEnd w:id="0"/>
      <w:bookmarkEnd w:id="1"/>
      <w:r w:rsidR="00F12E59" w:rsidRPr="008D2AF0">
        <w:rPr>
          <w:color w:val="00B0F0"/>
          <w:sz w:val="24"/>
          <w:szCs w:val="24"/>
        </w:rPr>
        <w:t xml:space="preserve"> to define the question(s) to be addressed in an Assessment Report to the Medical Services Advisory Committee (MSAC)</w:t>
      </w:r>
    </w:p>
    <w:p w14:paraId="18EB21BC" w14:textId="00808EAB" w:rsidR="004418F4" w:rsidRPr="0006462B" w:rsidRDefault="004418F4" w:rsidP="004418F4">
      <w:pPr>
        <w:rPr>
          <w:i/>
        </w:rPr>
      </w:pPr>
      <w:r w:rsidRPr="008D2AF0">
        <w:rPr>
          <w:b/>
          <w:i/>
          <w:u w:val="single"/>
        </w:rPr>
        <w:t>Note</w:t>
      </w:r>
      <w:r w:rsidR="0006462B" w:rsidRPr="008D2AF0">
        <w:rPr>
          <w:b/>
          <w:i/>
        </w:rPr>
        <w:t>:</w:t>
      </w:r>
      <w:r w:rsidRPr="0006462B">
        <w:rPr>
          <w:i/>
        </w:rPr>
        <w:t xml:space="preserve"> </w:t>
      </w:r>
      <w:r w:rsidR="00920AA4">
        <w:rPr>
          <w:i/>
        </w:rPr>
        <w:t>T</w:t>
      </w:r>
      <w:r w:rsidRPr="0006462B">
        <w:rPr>
          <w:i/>
        </w:rPr>
        <w:t xml:space="preserve">his is an </w:t>
      </w:r>
      <w:r w:rsidR="00920AA4">
        <w:rPr>
          <w:i/>
        </w:rPr>
        <w:t>application for listing on the P</w:t>
      </w:r>
      <w:r w:rsidRPr="0006462B">
        <w:rPr>
          <w:i/>
        </w:rPr>
        <w:t xml:space="preserve">rostheses </w:t>
      </w:r>
      <w:r w:rsidR="00920AA4">
        <w:rPr>
          <w:i/>
        </w:rPr>
        <w:t>L</w:t>
      </w:r>
      <w:r w:rsidRPr="0006462B">
        <w:rPr>
          <w:i/>
        </w:rPr>
        <w:t>ist, not a new MBS item. There a</w:t>
      </w:r>
      <w:r w:rsidR="00920AA4">
        <w:rPr>
          <w:i/>
        </w:rPr>
        <w:t>re currently several clinically-</w:t>
      </w:r>
      <w:r w:rsidR="008D2AF0">
        <w:rPr>
          <w:i/>
        </w:rPr>
        <w:t xml:space="preserve">appropriate MBS items </w:t>
      </w:r>
      <w:r w:rsidRPr="0006462B">
        <w:rPr>
          <w:i/>
        </w:rPr>
        <w:t>that allow Prostheses</w:t>
      </w:r>
      <w:r w:rsidR="00920AA4">
        <w:rPr>
          <w:i/>
        </w:rPr>
        <w:t xml:space="preserve"> List Advisory Committee (PLAC)-approved </w:t>
      </w:r>
      <w:r w:rsidR="00344CEB">
        <w:rPr>
          <w:i/>
        </w:rPr>
        <w:t>product/devi</w:t>
      </w:r>
      <w:r w:rsidR="00920AA4">
        <w:rPr>
          <w:i/>
        </w:rPr>
        <w:t xml:space="preserve">ce use. If </w:t>
      </w:r>
      <w:r w:rsidRPr="0006462B">
        <w:rPr>
          <w:i/>
        </w:rPr>
        <w:t>this technology is deemed safe, effective and cost effective for use in the nominated indications</w:t>
      </w:r>
      <w:r w:rsidR="00920AA4">
        <w:rPr>
          <w:i/>
        </w:rPr>
        <w:t>, those existing MBS items would be used</w:t>
      </w:r>
      <w:r w:rsidRPr="0006462B">
        <w:rPr>
          <w:i/>
        </w:rPr>
        <w:t>.</w:t>
      </w:r>
    </w:p>
    <w:p w14:paraId="1693CC7D" w14:textId="37CACA2C" w:rsidR="0044715D" w:rsidRPr="00DD456A" w:rsidRDefault="00954BDB" w:rsidP="00954BDB">
      <w:r>
        <w:t xml:space="preserve">There are two patient </w:t>
      </w:r>
      <w:r w:rsidR="00B771FB">
        <w:t>sub</w:t>
      </w:r>
      <w:r>
        <w:t>groups relevant to this application</w:t>
      </w:r>
      <w:r w:rsidR="004418F4">
        <w:t xml:space="preserve">: </w:t>
      </w:r>
      <w:r w:rsidR="00502AF3">
        <w:t xml:space="preserve">(1) </w:t>
      </w:r>
      <w:r w:rsidR="004418F4">
        <w:t>patients with a partial</w:t>
      </w:r>
      <w:r w:rsidR="009B6E1F">
        <w:t>-</w:t>
      </w:r>
      <w:r w:rsidR="004418F4">
        <w:t xml:space="preserve">thickness </w:t>
      </w:r>
      <w:r w:rsidR="009B6E1F">
        <w:t xml:space="preserve">rotator </w:t>
      </w:r>
      <w:r w:rsidR="004418F4">
        <w:t>cuff tear</w:t>
      </w:r>
      <w:r w:rsidR="009B6E1F">
        <w:t xml:space="preserve"> (PTRCT)</w:t>
      </w:r>
      <w:r w:rsidR="00920AA4">
        <w:t>;</w:t>
      </w:r>
      <w:r w:rsidR="004418F4">
        <w:t xml:space="preserve"> and </w:t>
      </w:r>
      <w:r w:rsidR="00502AF3">
        <w:t xml:space="preserve">(2) </w:t>
      </w:r>
      <w:r w:rsidR="004418F4">
        <w:t>patients with a full</w:t>
      </w:r>
      <w:r w:rsidR="009B6E1F">
        <w:t>-</w:t>
      </w:r>
      <w:r w:rsidR="004418F4">
        <w:t xml:space="preserve">thickness </w:t>
      </w:r>
      <w:r w:rsidR="009B6E1F">
        <w:t xml:space="preserve">rotator </w:t>
      </w:r>
      <w:r w:rsidR="004418F4">
        <w:t>cuff tear</w:t>
      </w:r>
      <w:r w:rsidR="009B6E1F">
        <w:t xml:space="preserve"> (FTRCT)</w:t>
      </w:r>
      <w:r w:rsidR="004418F4">
        <w:t>.</w:t>
      </w:r>
    </w:p>
    <w:p w14:paraId="5F2DE4D8" w14:textId="77777777" w:rsidR="00E60F6C" w:rsidRPr="00081814" w:rsidRDefault="00D460FE" w:rsidP="00D460FE">
      <w:pPr>
        <w:pStyle w:val="Caption"/>
        <w:rPr>
          <w:sz w:val="22"/>
          <w:szCs w:val="22"/>
        </w:rPr>
      </w:pPr>
      <w:bookmarkStart w:id="3" w:name="_Ref13642948"/>
      <w:r w:rsidRPr="00081814">
        <w:rPr>
          <w:sz w:val="22"/>
          <w:szCs w:val="22"/>
        </w:rPr>
        <w:t xml:space="preserve">Table </w:t>
      </w:r>
      <w:r w:rsidRPr="00081814">
        <w:rPr>
          <w:sz w:val="22"/>
          <w:szCs w:val="22"/>
        </w:rPr>
        <w:fldChar w:fldCharType="begin"/>
      </w:r>
      <w:r w:rsidRPr="00081814">
        <w:rPr>
          <w:sz w:val="22"/>
          <w:szCs w:val="22"/>
        </w:rPr>
        <w:instrText xml:space="preserve"> SEQ Table \* ARABIC </w:instrText>
      </w:r>
      <w:r w:rsidRPr="00081814">
        <w:rPr>
          <w:sz w:val="22"/>
          <w:szCs w:val="22"/>
        </w:rPr>
        <w:fldChar w:fldCharType="separate"/>
      </w:r>
      <w:r w:rsidR="00AC6BEB" w:rsidRPr="00081814">
        <w:rPr>
          <w:noProof/>
          <w:sz w:val="22"/>
          <w:szCs w:val="22"/>
        </w:rPr>
        <w:t>1</w:t>
      </w:r>
      <w:r w:rsidRPr="00081814">
        <w:rPr>
          <w:sz w:val="22"/>
          <w:szCs w:val="22"/>
        </w:rPr>
        <w:fldChar w:fldCharType="end"/>
      </w:r>
      <w:bookmarkEnd w:id="3"/>
      <w:r w:rsidR="00E60F6C" w:rsidRPr="00081814">
        <w:rPr>
          <w:sz w:val="22"/>
          <w:szCs w:val="22"/>
        </w:rPr>
        <w:t>:</w:t>
      </w:r>
      <w:r w:rsidRPr="00081814">
        <w:rPr>
          <w:sz w:val="22"/>
          <w:szCs w:val="22"/>
        </w:rPr>
        <w:tab/>
      </w:r>
    </w:p>
    <w:p w14:paraId="53631459" w14:textId="28109329" w:rsidR="00D460FE" w:rsidRPr="00081814" w:rsidRDefault="00D460FE" w:rsidP="00D460FE">
      <w:pPr>
        <w:pStyle w:val="Caption"/>
        <w:rPr>
          <w:sz w:val="22"/>
          <w:szCs w:val="22"/>
        </w:rPr>
      </w:pPr>
      <w:r w:rsidRPr="00081814">
        <w:rPr>
          <w:sz w:val="22"/>
          <w:szCs w:val="22"/>
        </w:rPr>
        <w:t xml:space="preserve">Summary of PICO criteria for </w:t>
      </w:r>
      <w:r w:rsidR="00B771FB" w:rsidRPr="00081814">
        <w:rPr>
          <w:sz w:val="22"/>
          <w:szCs w:val="22"/>
          <w:u w:val="single"/>
        </w:rPr>
        <w:t>sub</w:t>
      </w:r>
      <w:r w:rsidRPr="00081814">
        <w:rPr>
          <w:sz w:val="22"/>
          <w:szCs w:val="22"/>
          <w:u w:val="single"/>
        </w:rPr>
        <w:t>population 1</w:t>
      </w:r>
      <w:r w:rsidR="004418F4" w:rsidRPr="00081814">
        <w:rPr>
          <w:sz w:val="22"/>
          <w:szCs w:val="22"/>
        </w:rPr>
        <w:t>:</w:t>
      </w:r>
      <w:r w:rsidRPr="00081814">
        <w:rPr>
          <w:sz w:val="22"/>
          <w:szCs w:val="22"/>
        </w:rPr>
        <w:t xml:space="preserve"> </w:t>
      </w:r>
      <w:r w:rsidR="008D2AF0" w:rsidRPr="00081814">
        <w:rPr>
          <w:sz w:val="22"/>
          <w:szCs w:val="22"/>
        </w:rPr>
        <w:t>P</w:t>
      </w:r>
      <w:r w:rsidR="005F69FB" w:rsidRPr="00081814">
        <w:rPr>
          <w:sz w:val="22"/>
          <w:szCs w:val="22"/>
        </w:rPr>
        <w:t xml:space="preserve">atients with </w:t>
      </w:r>
      <w:r w:rsidR="00A905A1" w:rsidRPr="00081814">
        <w:rPr>
          <w:sz w:val="22"/>
          <w:szCs w:val="22"/>
        </w:rPr>
        <w:t xml:space="preserve">symptomatic </w:t>
      </w:r>
      <w:r w:rsidR="004418F4" w:rsidRPr="00081814">
        <w:rPr>
          <w:sz w:val="22"/>
          <w:szCs w:val="22"/>
        </w:rPr>
        <w:t>partial-thickness cuff</w:t>
      </w:r>
      <w:r w:rsidR="00E60F6C" w:rsidRPr="00081814">
        <w:rPr>
          <w:sz w:val="22"/>
          <w:szCs w:val="22"/>
        </w:rPr>
        <w:t xml:space="preserve"> </w:t>
      </w:r>
      <w:r w:rsidR="004418F4" w:rsidRPr="00081814">
        <w:rPr>
          <w:sz w:val="22"/>
          <w:szCs w:val="22"/>
        </w:rPr>
        <w:t xml:space="preserve">tear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Summary of PICO criteria for subpopulation 1 (partial thickness rotator cuff tear)"/>
        <w:tblDescription w:val="Summary of PICO components"/>
      </w:tblPr>
      <w:tblGrid>
        <w:gridCol w:w="1550"/>
        <w:gridCol w:w="7461"/>
      </w:tblGrid>
      <w:tr w:rsidR="00D460FE" w:rsidRPr="00084393" w14:paraId="44392250" w14:textId="77777777" w:rsidTr="00790190">
        <w:trPr>
          <w:tblHeader/>
        </w:trPr>
        <w:tc>
          <w:tcPr>
            <w:tcW w:w="860" w:type="pct"/>
            <w:tcBorders>
              <w:top w:val="single" w:sz="8" w:space="0" w:color="auto"/>
              <w:bottom w:val="single" w:sz="8" w:space="0" w:color="auto"/>
              <w:right w:val="single" w:sz="4" w:space="0" w:color="auto"/>
            </w:tcBorders>
            <w:shd w:val="clear" w:color="auto" w:fill="D9D9D9"/>
          </w:tcPr>
          <w:p w14:paraId="1B10790B" w14:textId="77777777" w:rsidR="00D460FE" w:rsidRPr="00084393" w:rsidRDefault="00D460FE" w:rsidP="004048BE">
            <w:pPr>
              <w:spacing w:before="20" w:after="20" w:line="240" w:lineRule="auto"/>
              <w:rPr>
                <w:b/>
              </w:rPr>
            </w:pPr>
            <w:r>
              <w:rPr>
                <w:b/>
              </w:rPr>
              <w:t>Component</w:t>
            </w:r>
          </w:p>
        </w:tc>
        <w:tc>
          <w:tcPr>
            <w:tcW w:w="4140" w:type="pct"/>
            <w:tcBorders>
              <w:top w:val="single" w:sz="4" w:space="0" w:color="auto"/>
              <w:left w:val="single" w:sz="4" w:space="0" w:color="auto"/>
              <w:bottom w:val="single" w:sz="4" w:space="0" w:color="auto"/>
              <w:right w:val="single" w:sz="4" w:space="0" w:color="auto"/>
            </w:tcBorders>
            <w:shd w:val="clear" w:color="auto" w:fill="D9D9D9"/>
          </w:tcPr>
          <w:p w14:paraId="62006540" w14:textId="77777777" w:rsidR="00D460FE" w:rsidRPr="00084393" w:rsidRDefault="00D460FE" w:rsidP="004048BE">
            <w:pPr>
              <w:spacing w:before="20" w:after="20" w:line="240" w:lineRule="auto"/>
              <w:jc w:val="both"/>
              <w:rPr>
                <w:b/>
              </w:rPr>
            </w:pPr>
            <w:r>
              <w:rPr>
                <w:b/>
              </w:rPr>
              <w:t>Description</w:t>
            </w:r>
          </w:p>
        </w:tc>
      </w:tr>
      <w:tr w:rsidR="00D460FE" w:rsidRPr="00084393" w14:paraId="571E3104" w14:textId="77777777" w:rsidTr="00790190">
        <w:tc>
          <w:tcPr>
            <w:tcW w:w="860" w:type="pct"/>
            <w:tcBorders>
              <w:top w:val="single" w:sz="8" w:space="0" w:color="auto"/>
              <w:right w:val="single" w:sz="4" w:space="0" w:color="auto"/>
            </w:tcBorders>
          </w:tcPr>
          <w:p w14:paraId="5EE63DA3" w14:textId="77777777" w:rsidR="00D460FE" w:rsidRPr="00084393" w:rsidRDefault="00D460FE" w:rsidP="004048BE">
            <w:pPr>
              <w:spacing w:before="20" w:after="20" w:line="240" w:lineRule="auto"/>
              <w:rPr>
                <w:rFonts w:cs="Arial"/>
              </w:rPr>
            </w:pPr>
            <w:r w:rsidRPr="00084393">
              <w:rPr>
                <w:rFonts w:cs="Arial"/>
              </w:rPr>
              <w:t>Patients</w:t>
            </w:r>
          </w:p>
        </w:tc>
        <w:tc>
          <w:tcPr>
            <w:tcW w:w="4140" w:type="pct"/>
            <w:tcBorders>
              <w:top w:val="single" w:sz="4" w:space="0" w:color="auto"/>
              <w:left w:val="single" w:sz="4" w:space="0" w:color="auto"/>
              <w:bottom w:val="single" w:sz="4" w:space="0" w:color="auto"/>
              <w:right w:val="single" w:sz="4" w:space="0" w:color="auto"/>
            </w:tcBorders>
          </w:tcPr>
          <w:p w14:paraId="41D7899B" w14:textId="3427636A" w:rsidR="00864E95" w:rsidRPr="00B774BF" w:rsidRDefault="00B00019" w:rsidP="0057031C">
            <w:pPr>
              <w:spacing w:before="40" w:after="40" w:line="240" w:lineRule="auto"/>
            </w:pPr>
            <w:r>
              <w:t>P</w:t>
            </w:r>
            <w:r w:rsidR="00864E95" w:rsidRPr="00B774BF">
              <w:t>atient</w:t>
            </w:r>
            <w:r w:rsidR="00B774BF">
              <w:t>s</w:t>
            </w:r>
            <w:r w:rsidR="00AC7473" w:rsidRPr="00B774BF">
              <w:t xml:space="preserve"> </w:t>
            </w:r>
            <w:r w:rsidR="00864E95" w:rsidRPr="00B774BF">
              <w:t xml:space="preserve">with symptomatic </w:t>
            </w:r>
            <w:r w:rsidR="00FC3B6E">
              <w:rPr>
                <w:b/>
              </w:rPr>
              <w:t>partial-thickness</w:t>
            </w:r>
            <w:r w:rsidR="00AC7473" w:rsidRPr="00B774BF">
              <w:t xml:space="preserve"> </w:t>
            </w:r>
            <w:r w:rsidR="009B6E1F">
              <w:t xml:space="preserve">rotator </w:t>
            </w:r>
            <w:r w:rsidR="00864E95" w:rsidRPr="00B774BF">
              <w:t>cuff tear</w:t>
            </w:r>
            <w:r w:rsidR="000125F1" w:rsidRPr="00B774BF">
              <w:t xml:space="preserve"> (PTRCT)</w:t>
            </w:r>
            <w:r w:rsidR="00864E95" w:rsidRPr="00B774BF">
              <w:t>:</w:t>
            </w:r>
          </w:p>
          <w:p w14:paraId="26948092" w14:textId="1791C0DC" w:rsidR="00D460FE" w:rsidRPr="00B774BF" w:rsidRDefault="00932B44" w:rsidP="0057031C">
            <w:pPr>
              <w:pStyle w:val="ListParagraph"/>
              <w:numPr>
                <w:ilvl w:val="0"/>
                <w:numId w:val="1"/>
              </w:numPr>
              <w:spacing w:before="40" w:after="40" w:line="240" w:lineRule="auto"/>
              <w:ind w:left="760" w:hanging="357"/>
            </w:pPr>
            <w:r w:rsidRPr="00B774BF">
              <w:t>that have failed at least 3 months of conservative management (</w:t>
            </w:r>
            <w:r w:rsidR="003C5D70">
              <w:t>not responded</w:t>
            </w:r>
            <w:r w:rsidR="003C5D70" w:rsidRPr="00B774BF">
              <w:t xml:space="preserve"> </w:t>
            </w:r>
            <w:r w:rsidRPr="00B774BF">
              <w:t>to pain relief</w:t>
            </w:r>
            <w:r w:rsidR="005F69FB" w:rsidRPr="00B774BF">
              <w:rPr>
                <w:vertAlign w:val="superscript"/>
              </w:rPr>
              <w:t>a</w:t>
            </w:r>
            <w:r w:rsidR="005F69FB" w:rsidRPr="00B774BF">
              <w:t>,</w:t>
            </w:r>
            <w:r w:rsidRPr="00B774BF">
              <w:t xml:space="preserve"> modified daily activities and physical therapy)</w:t>
            </w:r>
            <w:r w:rsidR="00337A19" w:rsidRPr="00B774BF">
              <w:t>; and</w:t>
            </w:r>
          </w:p>
          <w:p w14:paraId="59F2EA95" w14:textId="684C6AD2" w:rsidR="00337A19" w:rsidRPr="00B774BF" w:rsidRDefault="00753C31" w:rsidP="0057031C">
            <w:pPr>
              <w:pStyle w:val="ListParagraph"/>
              <w:numPr>
                <w:ilvl w:val="0"/>
                <w:numId w:val="1"/>
              </w:numPr>
              <w:spacing w:before="40" w:after="40" w:line="240" w:lineRule="auto"/>
            </w:pPr>
            <w:r w:rsidRPr="00B774BF">
              <w:t>considered eligible for</w:t>
            </w:r>
            <w:r w:rsidR="000A2755">
              <w:t xml:space="preserve"> (or indicated for)</w:t>
            </w:r>
            <w:r w:rsidRPr="00B774BF">
              <w:t xml:space="preserve"> surgical repair</w:t>
            </w:r>
          </w:p>
        </w:tc>
      </w:tr>
      <w:tr w:rsidR="000125F1" w:rsidRPr="00084393" w14:paraId="76D24E48" w14:textId="77777777" w:rsidTr="00790190">
        <w:tc>
          <w:tcPr>
            <w:tcW w:w="860" w:type="pct"/>
            <w:tcBorders>
              <w:right w:val="single" w:sz="4" w:space="0" w:color="auto"/>
            </w:tcBorders>
          </w:tcPr>
          <w:p w14:paraId="3C4B4CF5" w14:textId="77777777" w:rsidR="000125F1" w:rsidRPr="00084393" w:rsidRDefault="000125F1" w:rsidP="000125F1">
            <w:pPr>
              <w:spacing w:before="20" w:after="20" w:line="240" w:lineRule="auto"/>
              <w:rPr>
                <w:rFonts w:cs="Arial"/>
              </w:rPr>
            </w:pPr>
            <w:r w:rsidRPr="00084393">
              <w:rPr>
                <w:rFonts w:cs="Arial"/>
              </w:rPr>
              <w:t>Intervention</w:t>
            </w:r>
          </w:p>
        </w:tc>
        <w:tc>
          <w:tcPr>
            <w:tcW w:w="4140" w:type="pct"/>
            <w:tcBorders>
              <w:top w:val="single" w:sz="4" w:space="0" w:color="auto"/>
              <w:left w:val="single" w:sz="4" w:space="0" w:color="auto"/>
              <w:bottom w:val="single" w:sz="4" w:space="0" w:color="auto"/>
              <w:right w:val="single" w:sz="4" w:space="0" w:color="auto"/>
            </w:tcBorders>
          </w:tcPr>
          <w:p w14:paraId="2FD41910" w14:textId="4271BE47" w:rsidR="000125F1" w:rsidRPr="00B774BF" w:rsidRDefault="003C5D70" w:rsidP="0057031C">
            <w:pPr>
              <w:spacing w:before="40" w:after="40" w:line="240" w:lineRule="auto"/>
            </w:pPr>
            <w:r>
              <w:t>Arthroscopic surgery with use of b</w:t>
            </w:r>
            <w:r w:rsidRPr="00B774BF">
              <w:t>ovine bioinductive collagen implant (BCI)</w:t>
            </w:r>
            <w:r>
              <w:t xml:space="preserve">. </w:t>
            </w:r>
            <w:r w:rsidRPr="00530E7D">
              <w:rPr>
                <w:i/>
              </w:rPr>
              <w:t xml:space="preserve">Note, </w:t>
            </w:r>
            <w:r>
              <w:rPr>
                <w:i/>
              </w:rPr>
              <w:t xml:space="preserve">standard repair with </w:t>
            </w:r>
            <w:r w:rsidRPr="00530E7D">
              <w:rPr>
                <w:i/>
              </w:rPr>
              <w:t xml:space="preserve">sutures or anchors </w:t>
            </w:r>
            <w:r>
              <w:rPr>
                <w:i/>
              </w:rPr>
              <w:t xml:space="preserve">is </w:t>
            </w:r>
            <w:r w:rsidRPr="00530E7D">
              <w:rPr>
                <w:i/>
              </w:rPr>
              <w:t>typically not required with use of bovine BCI in this subpopulation</w:t>
            </w:r>
            <w:r>
              <w:rPr>
                <w:i/>
              </w:rPr>
              <w:t xml:space="preserve"> (e.g. debridement + bursectomy + bovine BCI)</w:t>
            </w:r>
          </w:p>
        </w:tc>
      </w:tr>
      <w:tr w:rsidR="000125F1" w:rsidRPr="00084393" w14:paraId="65F156FF" w14:textId="77777777" w:rsidTr="00790190">
        <w:tc>
          <w:tcPr>
            <w:tcW w:w="860" w:type="pct"/>
            <w:tcBorders>
              <w:right w:val="single" w:sz="4" w:space="0" w:color="auto"/>
            </w:tcBorders>
          </w:tcPr>
          <w:p w14:paraId="7D120754" w14:textId="77777777" w:rsidR="000125F1" w:rsidRPr="00084393" w:rsidRDefault="000125F1" w:rsidP="000125F1">
            <w:pPr>
              <w:spacing w:before="20" w:after="20" w:line="240" w:lineRule="auto"/>
              <w:rPr>
                <w:rFonts w:cs="Arial"/>
              </w:rPr>
            </w:pPr>
            <w:r w:rsidRPr="00084393">
              <w:rPr>
                <w:rFonts w:cs="Arial"/>
              </w:rPr>
              <w:t>Comparator</w:t>
            </w:r>
          </w:p>
        </w:tc>
        <w:tc>
          <w:tcPr>
            <w:tcW w:w="4140" w:type="pct"/>
            <w:tcBorders>
              <w:top w:val="single" w:sz="4" w:space="0" w:color="auto"/>
              <w:left w:val="single" w:sz="4" w:space="0" w:color="auto"/>
              <w:bottom w:val="single" w:sz="4" w:space="0" w:color="auto"/>
              <w:right w:val="single" w:sz="4" w:space="0" w:color="auto"/>
            </w:tcBorders>
          </w:tcPr>
          <w:p w14:paraId="37B0265D" w14:textId="6E78C36C" w:rsidR="000125F1" w:rsidRPr="00B774BF" w:rsidRDefault="000125F1" w:rsidP="0057031C">
            <w:pPr>
              <w:spacing w:before="40" w:after="40" w:line="240" w:lineRule="auto"/>
            </w:pPr>
            <w:r w:rsidRPr="00B774BF">
              <w:t>Standard</w:t>
            </w:r>
            <w:r w:rsidR="005126FD" w:rsidRPr="00B774BF">
              <w:t xml:space="preserve"> arthroscopic</w:t>
            </w:r>
            <w:r w:rsidRPr="00B774BF">
              <w:t xml:space="preserve"> </w:t>
            </w:r>
            <w:r w:rsidR="00A6054E" w:rsidRPr="00B774BF">
              <w:t>surgical repair (</w:t>
            </w:r>
            <w:r w:rsidRPr="00B774BF">
              <w:t xml:space="preserve">without </w:t>
            </w:r>
            <w:r w:rsidR="00AC0B21" w:rsidRPr="00B774BF">
              <w:t xml:space="preserve">bovine </w:t>
            </w:r>
            <w:r w:rsidRPr="00B774BF">
              <w:t>BCI</w:t>
            </w:r>
            <w:r w:rsidR="00A6054E" w:rsidRPr="00B774BF">
              <w:t>)</w:t>
            </w:r>
            <w:r w:rsidR="004D3457" w:rsidRPr="00B774BF">
              <w:t xml:space="preserve">, </w:t>
            </w:r>
            <w:r w:rsidR="003C5D70">
              <w:t>with repair performed using standard sutures or anchors</w:t>
            </w:r>
            <w:r w:rsidR="003C5D70" w:rsidRPr="00B774BF">
              <w:t>, using two techniques</w:t>
            </w:r>
            <w:r w:rsidRPr="00B774BF">
              <w:t>:</w:t>
            </w:r>
          </w:p>
          <w:p w14:paraId="7BBC9992" w14:textId="0FAF6FD8" w:rsidR="000125F1" w:rsidRPr="00B774BF" w:rsidRDefault="004D3457" w:rsidP="0057031C">
            <w:pPr>
              <w:pStyle w:val="ListParagraph"/>
              <w:numPr>
                <w:ilvl w:val="0"/>
                <w:numId w:val="8"/>
              </w:numPr>
              <w:spacing w:before="40" w:after="40" w:line="240" w:lineRule="auto"/>
            </w:pPr>
            <w:r w:rsidRPr="00B774BF">
              <w:t>T</w:t>
            </w:r>
            <w:r w:rsidR="005126FD" w:rsidRPr="00B774BF">
              <w:t>ake</w:t>
            </w:r>
            <w:r w:rsidR="005F69FB" w:rsidRPr="00B774BF">
              <w:t>-down repair</w:t>
            </w:r>
            <w:r w:rsidR="00A56B05">
              <w:t>; OR</w:t>
            </w:r>
          </w:p>
          <w:p w14:paraId="2C5F7AA8" w14:textId="2923E356" w:rsidR="00775529" w:rsidRPr="00A60B71" w:rsidRDefault="004D3457" w:rsidP="0057031C">
            <w:pPr>
              <w:pStyle w:val="ListParagraph"/>
              <w:numPr>
                <w:ilvl w:val="0"/>
                <w:numId w:val="8"/>
              </w:numPr>
              <w:spacing w:before="40" w:after="40" w:line="240" w:lineRule="auto"/>
            </w:pPr>
            <w:r w:rsidRPr="00B774BF">
              <w:t>T</w:t>
            </w:r>
            <w:r w:rsidR="005F69FB" w:rsidRPr="00B774BF">
              <w:t xml:space="preserve">rans-tendon </w:t>
            </w:r>
            <w:r w:rsidR="00A56B05">
              <w:t>repair.</w:t>
            </w:r>
          </w:p>
        </w:tc>
      </w:tr>
      <w:tr w:rsidR="00D460FE" w:rsidRPr="00084393" w14:paraId="39E816F8" w14:textId="77777777" w:rsidTr="00790190">
        <w:tc>
          <w:tcPr>
            <w:tcW w:w="860" w:type="pct"/>
            <w:tcBorders>
              <w:right w:val="single" w:sz="4" w:space="0" w:color="auto"/>
            </w:tcBorders>
          </w:tcPr>
          <w:p w14:paraId="76A357EA" w14:textId="5FF65965" w:rsidR="00D460FE" w:rsidRPr="00084393" w:rsidRDefault="00D460FE" w:rsidP="004048BE">
            <w:pPr>
              <w:spacing w:before="20" w:after="20" w:line="240" w:lineRule="auto"/>
              <w:rPr>
                <w:rFonts w:cs="Arial"/>
              </w:rPr>
            </w:pPr>
            <w:r w:rsidRPr="00084393">
              <w:rPr>
                <w:rFonts w:cs="Arial"/>
              </w:rPr>
              <w:t>Outcomes</w:t>
            </w:r>
          </w:p>
        </w:tc>
        <w:tc>
          <w:tcPr>
            <w:tcW w:w="4140" w:type="pct"/>
            <w:tcBorders>
              <w:top w:val="single" w:sz="4" w:space="0" w:color="auto"/>
              <w:left w:val="single" w:sz="4" w:space="0" w:color="auto"/>
              <w:bottom w:val="single" w:sz="4" w:space="0" w:color="auto"/>
              <w:right w:val="single" w:sz="4" w:space="0" w:color="auto"/>
            </w:tcBorders>
          </w:tcPr>
          <w:p w14:paraId="1CE44D30" w14:textId="77777777" w:rsidR="000B7928" w:rsidRPr="00492DC6" w:rsidRDefault="000B7928" w:rsidP="0057031C">
            <w:pPr>
              <w:spacing w:before="40" w:after="40" w:line="240" w:lineRule="auto"/>
            </w:pPr>
            <w:r w:rsidRPr="00DE439B">
              <w:rPr>
                <w:b/>
              </w:rPr>
              <w:t>Safety</w:t>
            </w:r>
          </w:p>
          <w:p w14:paraId="7D71EADF" w14:textId="77777777" w:rsidR="000B7928" w:rsidRDefault="000B7928" w:rsidP="0057031C">
            <w:pPr>
              <w:pStyle w:val="ListParagraph"/>
              <w:numPr>
                <w:ilvl w:val="0"/>
                <w:numId w:val="2"/>
              </w:numPr>
              <w:spacing w:before="40" w:after="40" w:line="240" w:lineRule="auto"/>
            </w:pPr>
            <w:r>
              <w:t>Procedural complications</w:t>
            </w:r>
          </w:p>
          <w:p w14:paraId="164C754F" w14:textId="77777777" w:rsidR="000B7928" w:rsidRDefault="000B7928" w:rsidP="0057031C">
            <w:pPr>
              <w:pStyle w:val="ListParagraph"/>
              <w:numPr>
                <w:ilvl w:val="0"/>
                <w:numId w:val="2"/>
              </w:numPr>
              <w:spacing w:before="40" w:after="40" w:line="240" w:lineRule="auto"/>
            </w:pPr>
            <w:r>
              <w:t>Longer-term adverse events</w:t>
            </w:r>
          </w:p>
          <w:p w14:paraId="0E3D1AC3" w14:textId="77777777" w:rsidR="000B7928" w:rsidRDefault="000B7928" w:rsidP="0057031C">
            <w:pPr>
              <w:pStyle w:val="ListParagraph"/>
              <w:numPr>
                <w:ilvl w:val="0"/>
                <w:numId w:val="2"/>
              </w:numPr>
              <w:spacing w:before="40" w:after="40" w:line="240" w:lineRule="auto"/>
            </w:pPr>
            <w:r>
              <w:t>Revision surgery</w:t>
            </w:r>
          </w:p>
          <w:p w14:paraId="5938741E" w14:textId="77777777" w:rsidR="000B7928" w:rsidRPr="00DE439B" w:rsidRDefault="000B7928" w:rsidP="0057031C">
            <w:pPr>
              <w:spacing w:before="120" w:after="40" w:line="240" w:lineRule="auto"/>
              <w:rPr>
                <w:b/>
              </w:rPr>
            </w:pPr>
            <w:r w:rsidRPr="00DE439B">
              <w:rPr>
                <w:b/>
              </w:rPr>
              <w:t>Effectiveness</w:t>
            </w:r>
          </w:p>
          <w:p w14:paraId="65CB9576" w14:textId="77777777" w:rsidR="000B7928" w:rsidRDefault="000B7928" w:rsidP="0057031C">
            <w:pPr>
              <w:spacing w:before="40" w:after="40" w:line="240" w:lineRule="auto"/>
            </w:pPr>
            <w:r w:rsidRPr="00DE439B">
              <w:rPr>
                <w:i/>
              </w:rPr>
              <w:t>Functional outcomes</w:t>
            </w:r>
            <w:r>
              <w:t xml:space="preserve"> </w:t>
            </w:r>
          </w:p>
          <w:p w14:paraId="4E31C5A7" w14:textId="46BEC63A" w:rsidR="000B7928" w:rsidRDefault="000B7928" w:rsidP="0057031C">
            <w:pPr>
              <w:pStyle w:val="ListParagraph"/>
              <w:numPr>
                <w:ilvl w:val="0"/>
                <w:numId w:val="3"/>
              </w:numPr>
              <w:spacing w:before="40" w:after="40" w:line="240" w:lineRule="auto"/>
            </w:pPr>
            <w:r>
              <w:t>American Shoulder and Elbow Surgeons standardized F</w:t>
            </w:r>
            <w:r w:rsidR="000A2755">
              <w:t>or</w:t>
            </w:r>
            <w:r>
              <w:t>m for the Assessment of the Shoulder (ASES)</w:t>
            </w:r>
          </w:p>
          <w:p w14:paraId="6678862F" w14:textId="5CF4C1EE" w:rsidR="000B7928" w:rsidRDefault="000B7928" w:rsidP="0057031C">
            <w:pPr>
              <w:pStyle w:val="ListParagraph"/>
              <w:numPr>
                <w:ilvl w:val="0"/>
                <w:numId w:val="3"/>
              </w:numPr>
              <w:spacing w:before="40" w:after="40" w:line="240" w:lineRule="auto"/>
            </w:pPr>
            <w:r>
              <w:t>Constant-Murley shoulder score</w:t>
            </w:r>
          </w:p>
          <w:p w14:paraId="4817B191" w14:textId="77777777" w:rsidR="004B7B25" w:rsidRPr="00530E7D" w:rsidRDefault="004B7B25" w:rsidP="0057031C">
            <w:pPr>
              <w:pStyle w:val="ListParagraph"/>
              <w:numPr>
                <w:ilvl w:val="0"/>
                <w:numId w:val="3"/>
              </w:numPr>
              <w:spacing w:before="40" w:after="40" w:line="240" w:lineRule="auto"/>
              <w:rPr>
                <w:i/>
              </w:rPr>
            </w:pPr>
            <w:r w:rsidRPr="00530E7D">
              <w:rPr>
                <w:i/>
              </w:rPr>
              <w:t>Oxford Shoulder Score (OSS)</w:t>
            </w:r>
          </w:p>
          <w:p w14:paraId="5003EC01" w14:textId="2A3106E3" w:rsidR="004B7B25" w:rsidRPr="00530E7D" w:rsidRDefault="003365B1" w:rsidP="0057031C">
            <w:pPr>
              <w:pStyle w:val="ListParagraph"/>
              <w:numPr>
                <w:ilvl w:val="0"/>
                <w:numId w:val="3"/>
              </w:numPr>
              <w:spacing w:before="40" w:after="40" w:line="240" w:lineRule="auto"/>
              <w:rPr>
                <w:i/>
              </w:rPr>
            </w:pPr>
            <w:r>
              <w:rPr>
                <w:i/>
              </w:rPr>
              <w:t>Shoulder Pain and Disability I</w:t>
            </w:r>
            <w:r w:rsidR="004B7B25" w:rsidRPr="00530E7D">
              <w:rPr>
                <w:i/>
              </w:rPr>
              <w:t>ndex (SPADI)</w:t>
            </w:r>
          </w:p>
          <w:p w14:paraId="38C0B635" w14:textId="77777777" w:rsidR="000B7928" w:rsidRDefault="000B7928" w:rsidP="0057031C">
            <w:pPr>
              <w:pStyle w:val="ListParagraph"/>
              <w:numPr>
                <w:ilvl w:val="0"/>
                <w:numId w:val="3"/>
              </w:numPr>
              <w:spacing w:before="40" w:after="40" w:line="240" w:lineRule="auto"/>
            </w:pPr>
            <w:r>
              <w:t>Shoulder pain</w:t>
            </w:r>
          </w:p>
          <w:p w14:paraId="541ACFC4" w14:textId="77777777" w:rsidR="000B7928" w:rsidRDefault="000B7928" w:rsidP="0057031C">
            <w:pPr>
              <w:pStyle w:val="ListParagraph"/>
              <w:numPr>
                <w:ilvl w:val="0"/>
                <w:numId w:val="3"/>
              </w:numPr>
              <w:spacing w:before="40" w:after="40" w:line="240" w:lineRule="auto"/>
            </w:pPr>
            <w:r>
              <w:t>Post-operative physical therapy</w:t>
            </w:r>
          </w:p>
          <w:p w14:paraId="23A17B1B" w14:textId="763E9015" w:rsidR="000B7928" w:rsidRPr="00B774BF" w:rsidRDefault="000B7928" w:rsidP="0057031C">
            <w:pPr>
              <w:pStyle w:val="ListParagraph"/>
              <w:numPr>
                <w:ilvl w:val="0"/>
                <w:numId w:val="3"/>
              </w:numPr>
              <w:spacing w:before="40" w:after="40" w:line="240" w:lineRule="auto"/>
            </w:pPr>
            <w:r>
              <w:t>Post-operative return to activities</w:t>
            </w:r>
            <w:r w:rsidR="00603D23">
              <w:t xml:space="preserve"> </w:t>
            </w:r>
          </w:p>
          <w:p w14:paraId="04FC79AD" w14:textId="7C1C0AB3" w:rsidR="000B7928" w:rsidRPr="00B774BF" w:rsidRDefault="000B7928" w:rsidP="0057031C">
            <w:pPr>
              <w:pStyle w:val="ListParagraph"/>
              <w:numPr>
                <w:ilvl w:val="0"/>
                <w:numId w:val="3"/>
              </w:numPr>
              <w:spacing w:before="40" w:after="40" w:line="240" w:lineRule="auto"/>
            </w:pPr>
            <w:r w:rsidRPr="00B774BF">
              <w:t>Single Assessment Numeric Evaluation (SANE)</w:t>
            </w:r>
          </w:p>
          <w:p w14:paraId="45244CB7" w14:textId="393FDDAB" w:rsidR="006F05A0" w:rsidRPr="00B774BF" w:rsidRDefault="006F05A0" w:rsidP="0057031C">
            <w:pPr>
              <w:pStyle w:val="ListParagraph"/>
              <w:numPr>
                <w:ilvl w:val="0"/>
                <w:numId w:val="3"/>
              </w:numPr>
              <w:spacing w:before="40" w:after="40" w:line="240" w:lineRule="auto"/>
            </w:pPr>
            <w:r w:rsidRPr="00702000">
              <w:t xml:space="preserve">Progression to </w:t>
            </w:r>
            <w:r w:rsidR="00FC3B6E">
              <w:t>full-thickness</w:t>
            </w:r>
            <w:r w:rsidRPr="00702000">
              <w:t xml:space="preserve"> tear</w:t>
            </w:r>
          </w:p>
          <w:p w14:paraId="64D4A488" w14:textId="296C186E" w:rsidR="000B7928" w:rsidRPr="00DE439B" w:rsidRDefault="000B7928" w:rsidP="0057031C">
            <w:pPr>
              <w:spacing w:before="40" w:after="40" w:line="240" w:lineRule="auto"/>
              <w:rPr>
                <w:i/>
              </w:rPr>
            </w:pPr>
            <w:r w:rsidRPr="00DE439B">
              <w:rPr>
                <w:i/>
              </w:rPr>
              <w:t>Imaging</w:t>
            </w:r>
            <w:r w:rsidR="00995F06">
              <w:rPr>
                <w:i/>
              </w:rPr>
              <w:t>-based</w:t>
            </w:r>
            <w:r w:rsidRPr="00DE439B">
              <w:rPr>
                <w:i/>
              </w:rPr>
              <w:t xml:space="preserve"> outcomes</w:t>
            </w:r>
          </w:p>
          <w:p w14:paraId="4CB8E892" w14:textId="77777777" w:rsidR="000B7928" w:rsidRDefault="000B7928" w:rsidP="0057031C">
            <w:pPr>
              <w:pStyle w:val="ListParagraph"/>
              <w:numPr>
                <w:ilvl w:val="0"/>
                <w:numId w:val="3"/>
              </w:numPr>
              <w:spacing w:before="40" w:after="40" w:line="240" w:lineRule="auto"/>
            </w:pPr>
            <w:r>
              <w:t>Tendon thickness</w:t>
            </w:r>
          </w:p>
          <w:p w14:paraId="6CBF09D8" w14:textId="244DBC97" w:rsidR="000B7928" w:rsidRDefault="000B7928" w:rsidP="0057031C">
            <w:pPr>
              <w:pStyle w:val="ListParagraph"/>
              <w:numPr>
                <w:ilvl w:val="0"/>
                <w:numId w:val="3"/>
              </w:numPr>
              <w:spacing w:before="40" w:after="40" w:line="240" w:lineRule="auto"/>
            </w:pPr>
            <w:r>
              <w:t>Size of the cuff defect (tear size</w:t>
            </w:r>
            <w:r w:rsidR="00F62943">
              <w:t>, re-tear rate</w:t>
            </w:r>
            <w:r>
              <w:t>)</w:t>
            </w:r>
          </w:p>
          <w:p w14:paraId="57616471" w14:textId="13C9C5AA" w:rsidR="000B7928" w:rsidRDefault="000B7928" w:rsidP="0057031C">
            <w:pPr>
              <w:spacing w:before="120" w:after="40" w:line="240" w:lineRule="auto"/>
              <w:rPr>
                <w:b/>
              </w:rPr>
            </w:pPr>
            <w:r w:rsidRPr="00DE439B">
              <w:rPr>
                <w:b/>
              </w:rPr>
              <w:t>Quality of life</w:t>
            </w:r>
          </w:p>
          <w:p w14:paraId="3EB0D11E" w14:textId="04D2F724" w:rsidR="000A2755" w:rsidRPr="004418F4" w:rsidRDefault="004418F4" w:rsidP="0057031C">
            <w:pPr>
              <w:pStyle w:val="ListParagraph"/>
              <w:numPr>
                <w:ilvl w:val="0"/>
                <w:numId w:val="3"/>
              </w:numPr>
              <w:spacing w:before="40" w:after="40" w:line="240" w:lineRule="auto"/>
            </w:pPr>
            <w:r w:rsidRPr="004418F4">
              <w:rPr>
                <w:b/>
              </w:rPr>
              <w:t xml:space="preserve"> </w:t>
            </w:r>
            <w:r w:rsidR="00C132F7">
              <w:t>Q</w:t>
            </w:r>
            <w:r w:rsidRPr="004418F4">
              <w:t>uality of life measures</w:t>
            </w:r>
            <w:r w:rsidR="004C3C58">
              <w:t xml:space="preserve"> </w:t>
            </w:r>
            <w:r w:rsidR="004C3C58" w:rsidRPr="00530E7D">
              <w:rPr>
                <w:i/>
              </w:rPr>
              <w:t>(e.g. EQ-5D or SF-36)</w:t>
            </w:r>
          </w:p>
          <w:p w14:paraId="3F6BBEB1" w14:textId="77777777" w:rsidR="0057031C" w:rsidRDefault="0057031C" w:rsidP="0057031C">
            <w:pPr>
              <w:spacing w:before="40" w:after="40" w:line="240" w:lineRule="auto"/>
              <w:rPr>
                <w:i/>
              </w:rPr>
            </w:pPr>
          </w:p>
          <w:p w14:paraId="32390261" w14:textId="77777777" w:rsidR="0057031C" w:rsidRDefault="0057031C" w:rsidP="0057031C">
            <w:pPr>
              <w:spacing w:before="40" w:after="40" w:line="240" w:lineRule="auto"/>
              <w:rPr>
                <w:i/>
              </w:rPr>
            </w:pPr>
          </w:p>
          <w:p w14:paraId="5B544DA8" w14:textId="7C3BCEEF" w:rsidR="0057031C" w:rsidRPr="0057031C" w:rsidRDefault="000B7928" w:rsidP="0057031C">
            <w:pPr>
              <w:spacing w:before="40" w:after="40" w:line="240" w:lineRule="auto"/>
              <w:rPr>
                <w:i/>
              </w:rPr>
            </w:pPr>
            <w:r w:rsidRPr="00492DC6">
              <w:rPr>
                <w:i/>
              </w:rPr>
              <w:t>Healthcare system</w:t>
            </w:r>
            <w:r w:rsidR="00995F06">
              <w:rPr>
                <w:i/>
              </w:rPr>
              <w:t xml:space="preserve"> outcomes</w:t>
            </w:r>
          </w:p>
          <w:p w14:paraId="7DC5B677" w14:textId="7BE6ABA8" w:rsidR="000B7928" w:rsidRDefault="000B7928" w:rsidP="0057031C">
            <w:pPr>
              <w:spacing w:before="40" w:after="40" w:line="240" w:lineRule="auto"/>
              <w:rPr>
                <w:b/>
              </w:rPr>
            </w:pPr>
            <w:r w:rsidRPr="00DE439B">
              <w:rPr>
                <w:b/>
              </w:rPr>
              <w:t xml:space="preserve">Cost-effectiveness </w:t>
            </w:r>
          </w:p>
          <w:p w14:paraId="24F5E3B3" w14:textId="1B92C66B" w:rsidR="000B7928" w:rsidRDefault="000B7928" w:rsidP="0057031C">
            <w:pPr>
              <w:pStyle w:val="ListParagraph"/>
              <w:numPr>
                <w:ilvl w:val="0"/>
                <w:numId w:val="4"/>
              </w:numPr>
              <w:spacing w:before="40" w:after="40" w:line="240" w:lineRule="auto"/>
            </w:pPr>
            <w:r>
              <w:t>Resource utilisation (surgical, diagnostic test</w:t>
            </w:r>
            <w:r w:rsidR="004418F4">
              <w:t>s</w:t>
            </w:r>
            <w:r>
              <w:t>, follow-up physiotherapy rehabilitation, pain management medication, indirect costs (work days lost)</w:t>
            </w:r>
          </w:p>
          <w:p w14:paraId="082D163C" w14:textId="086E2528" w:rsidR="000B7928" w:rsidRDefault="000B7928" w:rsidP="0057031C">
            <w:pPr>
              <w:pStyle w:val="ListParagraph"/>
              <w:numPr>
                <w:ilvl w:val="0"/>
                <w:numId w:val="4"/>
              </w:numPr>
              <w:spacing w:before="40" w:after="40" w:line="240" w:lineRule="auto"/>
            </w:pPr>
            <w:r>
              <w:t xml:space="preserve">Cost per life year gained, cost per quality-adjusted life year (QALY) gained, incremental cost-effectiveness ratio </w:t>
            </w:r>
            <w:r w:rsidR="00335E07">
              <w:t>(ICER)</w:t>
            </w:r>
          </w:p>
          <w:p w14:paraId="19568141" w14:textId="77777777" w:rsidR="00C132F7" w:rsidRDefault="000B7928" w:rsidP="0057031C">
            <w:pPr>
              <w:spacing w:before="40" w:after="40" w:line="240" w:lineRule="auto"/>
              <w:rPr>
                <w:rFonts w:cs="Arial"/>
                <w:b/>
              </w:rPr>
            </w:pPr>
            <w:r w:rsidRPr="00A82986">
              <w:rPr>
                <w:rFonts w:cs="Arial"/>
                <w:b/>
              </w:rPr>
              <w:t>Total Australian Government healthcare costs</w:t>
            </w:r>
          </w:p>
          <w:p w14:paraId="066DB5E7" w14:textId="0F8A3836" w:rsidR="004B7B25" w:rsidRPr="00AD0BB6" w:rsidRDefault="004B7B25" w:rsidP="0057031C">
            <w:pPr>
              <w:pStyle w:val="ListParagraph"/>
              <w:numPr>
                <w:ilvl w:val="0"/>
                <w:numId w:val="33"/>
              </w:numPr>
              <w:spacing w:before="40" w:after="40" w:line="240" w:lineRule="auto"/>
              <w:rPr>
                <w:rFonts w:cs="Arial"/>
                <w:b/>
              </w:rPr>
            </w:pPr>
            <w:r w:rsidRPr="008D2279">
              <w:rPr>
                <w:rFonts w:cs="Arial"/>
              </w:rPr>
              <w:t>Total cost to Medicare B</w:t>
            </w:r>
            <w:r w:rsidRPr="00530E7D">
              <w:rPr>
                <w:rFonts w:cs="Arial"/>
              </w:rPr>
              <w:t>enefits Schedule</w:t>
            </w:r>
            <w:r>
              <w:rPr>
                <w:rFonts w:cs="Arial"/>
              </w:rPr>
              <w:t xml:space="preserve"> and Australian Government budgets.</w:t>
            </w:r>
          </w:p>
        </w:tc>
      </w:tr>
    </w:tbl>
    <w:p w14:paraId="3D563BA6" w14:textId="5A65B97D" w:rsidR="00A56B05" w:rsidRPr="00704A00" w:rsidRDefault="00A56B05" w:rsidP="005F69FB">
      <w:pPr>
        <w:pStyle w:val="Tabletext"/>
        <w:rPr>
          <w:sz w:val="18"/>
          <w:szCs w:val="18"/>
        </w:rPr>
      </w:pPr>
      <w:r w:rsidRPr="00704A00">
        <w:rPr>
          <w:sz w:val="18"/>
          <w:szCs w:val="18"/>
        </w:rPr>
        <w:t xml:space="preserve">Abbreviations: </w:t>
      </w:r>
      <w:r w:rsidR="004C3C58">
        <w:rPr>
          <w:sz w:val="18"/>
          <w:szCs w:val="18"/>
        </w:rPr>
        <w:t>EQ-5D = EuroQol-5 dimension</w:t>
      </w:r>
      <w:r w:rsidR="007F44C6">
        <w:rPr>
          <w:sz w:val="18"/>
          <w:szCs w:val="18"/>
        </w:rPr>
        <w:t xml:space="preserve"> scale</w:t>
      </w:r>
      <w:r w:rsidR="004C3C58">
        <w:rPr>
          <w:sz w:val="18"/>
          <w:szCs w:val="18"/>
        </w:rPr>
        <w:t xml:space="preserve">; </w:t>
      </w:r>
      <w:r w:rsidR="004C3C58">
        <w:rPr>
          <w:sz w:val="18"/>
        </w:rPr>
        <w:t xml:space="preserve">SF-36 = Short Form </w:t>
      </w:r>
      <w:r w:rsidR="007F44C6">
        <w:rPr>
          <w:sz w:val="18"/>
        </w:rPr>
        <w:t>36 h</w:t>
      </w:r>
      <w:r w:rsidR="004C3C58">
        <w:rPr>
          <w:sz w:val="18"/>
        </w:rPr>
        <w:t>ealth survey</w:t>
      </w:r>
    </w:p>
    <w:p w14:paraId="372A1DA7" w14:textId="6083D8BD" w:rsidR="004418F4" w:rsidRPr="00082CE5" w:rsidRDefault="005F69FB" w:rsidP="005F69FB">
      <w:pPr>
        <w:pStyle w:val="Tabletext"/>
        <w:rPr>
          <w:rFonts w:cs="Calibri"/>
          <w:sz w:val="18"/>
          <w:szCs w:val="18"/>
        </w:rPr>
      </w:pPr>
      <w:r w:rsidRPr="005F69FB">
        <w:rPr>
          <w:sz w:val="18"/>
          <w:szCs w:val="18"/>
          <w:vertAlign w:val="superscript"/>
        </w:rPr>
        <w:t>a</w:t>
      </w:r>
      <w:r w:rsidRPr="005F69FB">
        <w:rPr>
          <w:sz w:val="18"/>
          <w:szCs w:val="18"/>
        </w:rPr>
        <w:t xml:space="preserve"> Including</w:t>
      </w:r>
      <w:r>
        <w:rPr>
          <w:sz w:val="18"/>
          <w:szCs w:val="18"/>
          <w:vertAlign w:val="superscript"/>
        </w:rPr>
        <w:t xml:space="preserve"> </w:t>
      </w:r>
      <w:r>
        <w:rPr>
          <w:sz w:val="18"/>
          <w:szCs w:val="18"/>
        </w:rPr>
        <w:t>n</w:t>
      </w:r>
      <w:r w:rsidR="000C4736">
        <w:rPr>
          <w:sz w:val="18"/>
          <w:szCs w:val="18"/>
        </w:rPr>
        <w:t>on</w:t>
      </w:r>
      <w:r w:rsidRPr="005F69FB">
        <w:rPr>
          <w:sz w:val="18"/>
          <w:szCs w:val="18"/>
        </w:rPr>
        <w:t>steroidal anti-inflammatory drugs</w:t>
      </w:r>
      <w:r w:rsidR="00DE3A38">
        <w:rPr>
          <w:sz w:val="18"/>
          <w:szCs w:val="18"/>
        </w:rPr>
        <w:t xml:space="preserve"> (NSAIDs)</w:t>
      </w:r>
      <w:r w:rsidRPr="005F69FB">
        <w:rPr>
          <w:sz w:val="18"/>
          <w:szCs w:val="18"/>
        </w:rPr>
        <w:t xml:space="preserve"> </w:t>
      </w:r>
      <w:r w:rsidR="00082CE5">
        <w:rPr>
          <w:rFonts w:cs="Calibri"/>
          <w:sz w:val="18"/>
          <w:szCs w:val="18"/>
        </w:rPr>
        <w:t>± corticosteroid injections</w:t>
      </w:r>
    </w:p>
    <w:p w14:paraId="12F4F526" w14:textId="77777777" w:rsidR="00390CD8" w:rsidRDefault="00390CD8" w:rsidP="005F69FB">
      <w:pPr>
        <w:pStyle w:val="Caption"/>
        <w:ind w:left="0" w:firstLine="0"/>
      </w:pPr>
    </w:p>
    <w:p w14:paraId="0F4E1722" w14:textId="77777777" w:rsidR="00E60F6C" w:rsidRPr="00081814" w:rsidRDefault="00B771FB" w:rsidP="005F69FB">
      <w:pPr>
        <w:pStyle w:val="Caption"/>
        <w:ind w:left="0" w:firstLine="0"/>
        <w:rPr>
          <w:sz w:val="22"/>
          <w:szCs w:val="22"/>
        </w:rPr>
      </w:pPr>
      <w:r w:rsidRPr="00081814">
        <w:rPr>
          <w:sz w:val="22"/>
          <w:szCs w:val="22"/>
        </w:rPr>
        <w:t xml:space="preserve">Table </w:t>
      </w:r>
      <w:r w:rsidRPr="00081814">
        <w:rPr>
          <w:sz w:val="22"/>
          <w:szCs w:val="22"/>
        </w:rPr>
        <w:fldChar w:fldCharType="begin"/>
      </w:r>
      <w:r w:rsidRPr="00081814">
        <w:rPr>
          <w:sz w:val="22"/>
          <w:szCs w:val="22"/>
        </w:rPr>
        <w:instrText xml:space="preserve"> SEQ Table \* ARABIC </w:instrText>
      </w:r>
      <w:r w:rsidRPr="00081814">
        <w:rPr>
          <w:sz w:val="22"/>
          <w:szCs w:val="22"/>
        </w:rPr>
        <w:fldChar w:fldCharType="separate"/>
      </w:r>
      <w:r w:rsidR="00AC6BEB" w:rsidRPr="00081814">
        <w:rPr>
          <w:noProof/>
          <w:sz w:val="22"/>
          <w:szCs w:val="22"/>
        </w:rPr>
        <w:t>2</w:t>
      </w:r>
      <w:r w:rsidRPr="00081814">
        <w:rPr>
          <w:sz w:val="22"/>
          <w:szCs w:val="22"/>
        </w:rPr>
        <w:fldChar w:fldCharType="end"/>
      </w:r>
      <w:r w:rsidR="00E60F6C" w:rsidRPr="00081814">
        <w:rPr>
          <w:sz w:val="22"/>
          <w:szCs w:val="22"/>
        </w:rPr>
        <w:t>:</w:t>
      </w:r>
      <w:r w:rsidRPr="00081814">
        <w:rPr>
          <w:sz w:val="22"/>
          <w:szCs w:val="22"/>
        </w:rPr>
        <w:tab/>
      </w:r>
    </w:p>
    <w:p w14:paraId="1423BE6C" w14:textId="1A3C1DC0" w:rsidR="00B771FB" w:rsidRPr="00081814" w:rsidRDefault="00B771FB" w:rsidP="005F69FB">
      <w:pPr>
        <w:pStyle w:val="Caption"/>
        <w:ind w:left="0" w:firstLine="0"/>
        <w:rPr>
          <w:sz w:val="22"/>
          <w:szCs w:val="22"/>
        </w:rPr>
      </w:pPr>
      <w:r w:rsidRPr="00081814">
        <w:rPr>
          <w:sz w:val="22"/>
          <w:szCs w:val="22"/>
        </w:rPr>
        <w:t>Summary of PIC</w:t>
      </w:r>
      <w:r w:rsidR="006F7B75" w:rsidRPr="00081814">
        <w:rPr>
          <w:sz w:val="22"/>
          <w:szCs w:val="22"/>
        </w:rPr>
        <w:t xml:space="preserve">O criteria for </w:t>
      </w:r>
      <w:r w:rsidR="006F7B75" w:rsidRPr="00081814">
        <w:rPr>
          <w:sz w:val="22"/>
          <w:szCs w:val="22"/>
          <w:u w:val="single"/>
        </w:rPr>
        <w:t>subpopulation 2</w:t>
      </w:r>
      <w:r w:rsidR="006F7B75" w:rsidRPr="00081814">
        <w:rPr>
          <w:sz w:val="22"/>
          <w:szCs w:val="22"/>
        </w:rPr>
        <w:t xml:space="preserve">: </w:t>
      </w:r>
      <w:r w:rsidR="008D2AF0" w:rsidRPr="00081814">
        <w:rPr>
          <w:sz w:val="22"/>
          <w:szCs w:val="22"/>
        </w:rPr>
        <w:t>P</w:t>
      </w:r>
      <w:r w:rsidR="005F69FB" w:rsidRPr="00081814">
        <w:rPr>
          <w:sz w:val="22"/>
          <w:szCs w:val="22"/>
        </w:rPr>
        <w:t xml:space="preserve">atients with symptomatic </w:t>
      </w:r>
      <w:r w:rsidR="00502AF3" w:rsidRPr="00081814">
        <w:rPr>
          <w:sz w:val="22"/>
          <w:szCs w:val="22"/>
        </w:rPr>
        <w:t>full thickness rotator cuff tear</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Summary of PICO criteria for subpopulation 2 (full thickness rotator cuff tear)"/>
        <w:tblDescription w:val="Summary of PICO components"/>
      </w:tblPr>
      <w:tblGrid>
        <w:gridCol w:w="1408"/>
        <w:gridCol w:w="7603"/>
      </w:tblGrid>
      <w:tr w:rsidR="00B771FB" w:rsidRPr="00084393" w14:paraId="019F9869" w14:textId="77777777" w:rsidTr="00790190">
        <w:trPr>
          <w:tblHeader/>
        </w:trPr>
        <w:tc>
          <w:tcPr>
            <w:tcW w:w="781" w:type="pct"/>
            <w:tcBorders>
              <w:top w:val="single" w:sz="8" w:space="0" w:color="auto"/>
              <w:bottom w:val="single" w:sz="8" w:space="0" w:color="auto"/>
              <w:right w:val="single" w:sz="4" w:space="0" w:color="auto"/>
            </w:tcBorders>
            <w:shd w:val="clear" w:color="auto" w:fill="D9D9D9"/>
          </w:tcPr>
          <w:p w14:paraId="3A4CFA18" w14:textId="77777777" w:rsidR="00B771FB" w:rsidRPr="00084393" w:rsidRDefault="00B771FB" w:rsidP="00AC7473">
            <w:pPr>
              <w:spacing w:before="40" w:after="40" w:line="240" w:lineRule="auto"/>
              <w:rPr>
                <w:b/>
              </w:rPr>
            </w:pPr>
            <w:r>
              <w:rPr>
                <w:b/>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362341C9" w14:textId="77777777" w:rsidR="00B771FB" w:rsidRPr="00084393" w:rsidRDefault="00B771FB" w:rsidP="00AC7473">
            <w:pPr>
              <w:spacing w:before="40" w:after="40" w:line="240" w:lineRule="auto"/>
              <w:jc w:val="both"/>
              <w:rPr>
                <w:b/>
              </w:rPr>
            </w:pPr>
            <w:r>
              <w:rPr>
                <w:b/>
              </w:rPr>
              <w:t>Description</w:t>
            </w:r>
          </w:p>
        </w:tc>
      </w:tr>
      <w:tr w:rsidR="00B771FB" w:rsidRPr="00084393" w14:paraId="4D596DC4" w14:textId="77777777" w:rsidTr="00790190">
        <w:tc>
          <w:tcPr>
            <w:tcW w:w="781" w:type="pct"/>
            <w:tcBorders>
              <w:top w:val="single" w:sz="8" w:space="0" w:color="auto"/>
              <w:right w:val="single" w:sz="4" w:space="0" w:color="auto"/>
            </w:tcBorders>
          </w:tcPr>
          <w:p w14:paraId="62A6A632" w14:textId="77777777" w:rsidR="00B771FB" w:rsidRPr="00084393" w:rsidRDefault="00B771FB" w:rsidP="00AC7473">
            <w:pPr>
              <w:spacing w:before="40" w:after="40" w:line="240" w:lineRule="auto"/>
              <w:rPr>
                <w:rFonts w:cs="Arial"/>
              </w:rPr>
            </w:pPr>
            <w:r w:rsidRPr="00084393">
              <w:rPr>
                <w:rFonts w:cs="Arial"/>
              </w:rPr>
              <w:t>Patients</w:t>
            </w:r>
          </w:p>
        </w:tc>
        <w:tc>
          <w:tcPr>
            <w:tcW w:w="4219" w:type="pct"/>
            <w:tcBorders>
              <w:top w:val="single" w:sz="4" w:space="0" w:color="auto"/>
              <w:left w:val="single" w:sz="4" w:space="0" w:color="auto"/>
              <w:bottom w:val="single" w:sz="4" w:space="0" w:color="auto"/>
              <w:right w:val="single" w:sz="4" w:space="0" w:color="auto"/>
            </w:tcBorders>
          </w:tcPr>
          <w:p w14:paraId="2E42B2E5" w14:textId="219B7699" w:rsidR="00B771FB" w:rsidRDefault="00B00019" w:rsidP="00AC7473">
            <w:pPr>
              <w:spacing w:before="40" w:after="40" w:line="240" w:lineRule="auto"/>
            </w:pPr>
            <w:r>
              <w:t>P</w:t>
            </w:r>
            <w:r w:rsidR="00AC7473">
              <w:t>atient</w:t>
            </w:r>
            <w:r>
              <w:t>s</w:t>
            </w:r>
            <w:r w:rsidR="00B771FB">
              <w:t xml:space="preserve"> with symptomatic </w:t>
            </w:r>
            <w:r w:rsidR="00FC3B6E">
              <w:rPr>
                <w:b/>
              </w:rPr>
              <w:t>full-thickness</w:t>
            </w:r>
            <w:r w:rsidR="00264F3F">
              <w:t xml:space="preserve"> </w:t>
            </w:r>
            <w:r w:rsidR="00B771FB">
              <w:t>rotator cuff tear</w:t>
            </w:r>
            <w:r w:rsidR="00B6116F">
              <w:t xml:space="preserve"> (FTRCT)</w:t>
            </w:r>
            <w:r w:rsidR="00B771FB">
              <w:t xml:space="preserve"> :</w:t>
            </w:r>
          </w:p>
          <w:p w14:paraId="78FA9447" w14:textId="6E8385CC" w:rsidR="00337A19" w:rsidRDefault="00932B44" w:rsidP="00AF03DB">
            <w:pPr>
              <w:pStyle w:val="ListParagraph"/>
              <w:numPr>
                <w:ilvl w:val="0"/>
                <w:numId w:val="1"/>
              </w:numPr>
              <w:spacing w:before="40" w:after="40" w:line="240" w:lineRule="auto"/>
            </w:pPr>
            <w:r>
              <w:t>that have</w:t>
            </w:r>
            <w:r w:rsidR="00B771FB">
              <w:t xml:space="preserve"> failed at least 3 months of conservative </w:t>
            </w:r>
            <w:r>
              <w:t>management</w:t>
            </w:r>
            <w:r w:rsidR="00B771FB">
              <w:t xml:space="preserve"> </w:t>
            </w:r>
            <w:r w:rsidR="00B771FB" w:rsidRPr="00264F3F">
              <w:t>(</w:t>
            </w:r>
            <w:r w:rsidR="004B7B25">
              <w:t>not responded</w:t>
            </w:r>
            <w:r w:rsidR="00B771FB" w:rsidRPr="00264F3F">
              <w:t xml:space="preserve"> to </w:t>
            </w:r>
            <w:r w:rsidR="00337A19">
              <w:t>pain relief</w:t>
            </w:r>
            <w:r w:rsidR="00337A19">
              <w:rPr>
                <w:vertAlign w:val="superscript"/>
              </w:rPr>
              <w:t>a</w:t>
            </w:r>
            <w:r w:rsidR="00337A19">
              <w:t xml:space="preserve">, </w:t>
            </w:r>
            <w:r w:rsidRPr="00264F3F">
              <w:t xml:space="preserve">modified daily activities </w:t>
            </w:r>
            <w:r w:rsidR="00B771FB" w:rsidRPr="00264F3F">
              <w:t>and physical therapy)</w:t>
            </w:r>
            <w:r w:rsidR="00337A19">
              <w:t>; and</w:t>
            </w:r>
          </w:p>
          <w:p w14:paraId="557D9211" w14:textId="7A81999B" w:rsidR="00EB656E" w:rsidRPr="00AC7473" w:rsidRDefault="00753C31" w:rsidP="00AF03DB">
            <w:pPr>
              <w:pStyle w:val="ListParagraph"/>
              <w:numPr>
                <w:ilvl w:val="0"/>
                <w:numId w:val="1"/>
              </w:numPr>
              <w:spacing w:before="40" w:after="40" w:line="240" w:lineRule="auto"/>
            </w:pPr>
            <w:r w:rsidRPr="00702000">
              <w:t xml:space="preserve">considered eligible for </w:t>
            </w:r>
            <w:r w:rsidR="004418F4">
              <w:t xml:space="preserve">(or indicated for) </w:t>
            </w:r>
            <w:r w:rsidRPr="00702000">
              <w:t xml:space="preserve">surgical repair </w:t>
            </w:r>
          </w:p>
        </w:tc>
      </w:tr>
      <w:tr w:rsidR="00B771FB" w:rsidRPr="00084393" w14:paraId="58CA25AB" w14:textId="77777777" w:rsidTr="00790190">
        <w:tc>
          <w:tcPr>
            <w:tcW w:w="781" w:type="pct"/>
            <w:tcBorders>
              <w:right w:val="single" w:sz="4" w:space="0" w:color="auto"/>
            </w:tcBorders>
          </w:tcPr>
          <w:p w14:paraId="7AD4DF00" w14:textId="77777777" w:rsidR="00B771FB" w:rsidRPr="00084393" w:rsidRDefault="00B771FB" w:rsidP="00AC7473">
            <w:pPr>
              <w:spacing w:before="40" w:after="40" w:line="240" w:lineRule="auto"/>
              <w:rPr>
                <w:rFonts w:cs="Arial"/>
              </w:rPr>
            </w:pPr>
            <w:r w:rsidRPr="00084393">
              <w:rPr>
                <w:rFonts w:cs="Arial"/>
              </w:rPr>
              <w:t>Intervention</w:t>
            </w:r>
          </w:p>
        </w:tc>
        <w:tc>
          <w:tcPr>
            <w:tcW w:w="4219" w:type="pct"/>
            <w:tcBorders>
              <w:top w:val="single" w:sz="4" w:space="0" w:color="auto"/>
              <w:left w:val="single" w:sz="4" w:space="0" w:color="auto"/>
              <w:bottom w:val="single" w:sz="4" w:space="0" w:color="auto"/>
              <w:right w:val="single" w:sz="4" w:space="0" w:color="auto"/>
            </w:tcBorders>
          </w:tcPr>
          <w:p w14:paraId="751495BD" w14:textId="12F4AAE4" w:rsidR="003831FD" w:rsidRDefault="003831FD" w:rsidP="003831FD">
            <w:pPr>
              <w:spacing w:before="40" w:after="40" w:line="240" w:lineRule="auto"/>
            </w:pPr>
            <w:r>
              <w:t>Arthroscopic or ‘mini-open’, standard surgical repair with use of b</w:t>
            </w:r>
            <w:r w:rsidRPr="00864E95">
              <w:t xml:space="preserve">ovine </w:t>
            </w:r>
            <w:r>
              <w:t>BCI</w:t>
            </w:r>
            <w:r w:rsidR="009A43A3">
              <w:rPr>
                <w:vertAlign w:val="superscript"/>
              </w:rPr>
              <w:t>b</w:t>
            </w:r>
            <w:r>
              <w:t xml:space="preserve">. </w:t>
            </w:r>
          </w:p>
          <w:p w14:paraId="537C0B4B" w14:textId="35DA7837" w:rsidR="00B771FB" w:rsidRPr="00DD456A" w:rsidRDefault="003831FD" w:rsidP="003831FD">
            <w:pPr>
              <w:spacing w:before="40" w:after="40" w:line="240" w:lineRule="auto"/>
            </w:pPr>
            <w:r w:rsidRPr="000D2631">
              <w:rPr>
                <w:i/>
              </w:rPr>
              <w:t xml:space="preserve">Note, </w:t>
            </w:r>
            <w:r>
              <w:rPr>
                <w:i/>
              </w:rPr>
              <w:t xml:space="preserve">standard repair with </w:t>
            </w:r>
            <w:r w:rsidRPr="000D2631">
              <w:rPr>
                <w:i/>
              </w:rPr>
              <w:t>sutures or anchors are required with use of bovine BCI in this subpopulation</w:t>
            </w:r>
            <w:r>
              <w:rPr>
                <w:i/>
              </w:rPr>
              <w:t xml:space="preserve"> (e.g. debridement + bursectomy + surgical repair + bovine BCI)</w:t>
            </w:r>
            <w:r w:rsidR="009A43A3">
              <w:rPr>
                <w:i/>
              </w:rPr>
              <w:t>.</w:t>
            </w:r>
          </w:p>
        </w:tc>
      </w:tr>
      <w:tr w:rsidR="00B771FB" w:rsidRPr="00084393" w14:paraId="0BCB3086" w14:textId="77777777" w:rsidTr="00790190">
        <w:tc>
          <w:tcPr>
            <w:tcW w:w="781" w:type="pct"/>
            <w:tcBorders>
              <w:right w:val="single" w:sz="4" w:space="0" w:color="auto"/>
            </w:tcBorders>
          </w:tcPr>
          <w:p w14:paraId="5E1400C3" w14:textId="77777777" w:rsidR="00B771FB" w:rsidRPr="00084393" w:rsidRDefault="00B771FB" w:rsidP="00AC7473">
            <w:pPr>
              <w:spacing w:before="40" w:after="40" w:line="240" w:lineRule="auto"/>
              <w:rPr>
                <w:rFonts w:cs="Arial"/>
              </w:rPr>
            </w:pPr>
            <w:r w:rsidRPr="00084393">
              <w:rPr>
                <w:rFonts w:cs="Arial"/>
              </w:rPr>
              <w:t>Comparator</w:t>
            </w:r>
          </w:p>
        </w:tc>
        <w:tc>
          <w:tcPr>
            <w:tcW w:w="4219" w:type="pct"/>
            <w:tcBorders>
              <w:top w:val="single" w:sz="4" w:space="0" w:color="auto"/>
              <w:left w:val="single" w:sz="4" w:space="0" w:color="auto"/>
              <w:bottom w:val="single" w:sz="4" w:space="0" w:color="auto"/>
              <w:right w:val="single" w:sz="4" w:space="0" w:color="auto"/>
            </w:tcBorders>
          </w:tcPr>
          <w:p w14:paraId="64B4EBE9" w14:textId="6B870466" w:rsidR="00B771FB" w:rsidRPr="00DD456A" w:rsidRDefault="00B771FB">
            <w:pPr>
              <w:spacing w:before="40" w:after="40" w:line="240" w:lineRule="auto"/>
            </w:pPr>
            <w:r>
              <w:t>Standard</w:t>
            </w:r>
            <w:r w:rsidR="0002495C">
              <w:t xml:space="preserve"> </w:t>
            </w:r>
            <w:r>
              <w:t xml:space="preserve">surgical repair (without </w:t>
            </w:r>
            <w:r w:rsidR="00695638">
              <w:t>bovine BCI),</w:t>
            </w:r>
            <w:r w:rsidR="003831FD" w:rsidRPr="00B774BF">
              <w:t xml:space="preserve"> </w:t>
            </w:r>
            <w:r w:rsidR="003831FD">
              <w:t>with repair performed using standard sutures or anchors</w:t>
            </w:r>
            <w:r w:rsidR="003831FD" w:rsidRPr="00B774BF">
              <w:t xml:space="preserve">, </w:t>
            </w:r>
            <w:r w:rsidR="00695638">
              <w:t>performed</w:t>
            </w:r>
            <w:r w:rsidR="0002495C">
              <w:t xml:space="preserve"> arthroscopically or with ‘mini-open’ approach</w:t>
            </w:r>
          </w:p>
        </w:tc>
      </w:tr>
      <w:tr w:rsidR="00B771FB" w:rsidRPr="00084393" w14:paraId="1E66A056" w14:textId="77777777" w:rsidTr="00790190">
        <w:tc>
          <w:tcPr>
            <w:tcW w:w="781" w:type="pct"/>
            <w:tcBorders>
              <w:right w:val="single" w:sz="4" w:space="0" w:color="auto"/>
            </w:tcBorders>
          </w:tcPr>
          <w:p w14:paraId="0D114738" w14:textId="77777777" w:rsidR="00B771FB" w:rsidRPr="00084393" w:rsidRDefault="00B771FB" w:rsidP="00AC7473">
            <w:pPr>
              <w:spacing w:before="40" w:after="40" w:line="240" w:lineRule="auto"/>
              <w:rPr>
                <w:rFonts w:cs="Arial"/>
              </w:rPr>
            </w:pPr>
            <w:r w:rsidRPr="00084393">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6AE5EE35" w14:textId="77777777" w:rsidR="00B771FB" w:rsidRPr="00492DC6" w:rsidRDefault="00B771FB" w:rsidP="00AC7473">
            <w:pPr>
              <w:spacing w:before="40" w:after="40" w:line="240" w:lineRule="auto"/>
            </w:pPr>
            <w:r w:rsidRPr="00DE439B">
              <w:rPr>
                <w:b/>
              </w:rPr>
              <w:t>Safety</w:t>
            </w:r>
          </w:p>
          <w:p w14:paraId="11F0504E" w14:textId="77777777" w:rsidR="00B771FB" w:rsidRDefault="00B771FB" w:rsidP="00AF03DB">
            <w:pPr>
              <w:pStyle w:val="ListParagraph"/>
              <w:numPr>
                <w:ilvl w:val="0"/>
                <w:numId w:val="2"/>
              </w:numPr>
              <w:spacing w:before="40" w:after="40" w:line="240" w:lineRule="auto"/>
            </w:pPr>
            <w:r>
              <w:t>Procedural complications</w:t>
            </w:r>
          </w:p>
          <w:p w14:paraId="4B458D49" w14:textId="77777777" w:rsidR="00B771FB" w:rsidRDefault="00B771FB" w:rsidP="00AF03DB">
            <w:pPr>
              <w:pStyle w:val="ListParagraph"/>
              <w:numPr>
                <w:ilvl w:val="0"/>
                <w:numId w:val="2"/>
              </w:numPr>
              <w:spacing w:before="40" w:after="40" w:line="240" w:lineRule="auto"/>
            </w:pPr>
            <w:r>
              <w:t>Longer-term adverse events</w:t>
            </w:r>
          </w:p>
          <w:p w14:paraId="464A1843" w14:textId="77777777" w:rsidR="00B771FB" w:rsidRDefault="00B771FB" w:rsidP="00AF03DB">
            <w:pPr>
              <w:pStyle w:val="ListParagraph"/>
              <w:numPr>
                <w:ilvl w:val="0"/>
                <w:numId w:val="2"/>
              </w:numPr>
              <w:spacing w:before="40" w:after="40" w:line="240" w:lineRule="auto"/>
            </w:pPr>
            <w:r>
              <w:t>Revision surgery</w:t>
            </w:r>
          </w:p>
          <w:p w14:paraId="2391AE04" w14:textId="77777777" w:rsidR="00B771FB" w:rsidRPr="00DE439B" w:rsidRDefault="00B771FB" w:rsidP="00AC7473">
            <w:pPr>
              <w:spacing w:before="40" w:after="40" w:line="240" w:lineRule="auto"/>
              <w:rPr>
                <w:b/>
              </w:rPr>
            </w:pPr>
            <w:r w:rsidRPr="00DE439B">
              <w:rPr>
                <w:b/>
              </w:rPr>
              <w:t>Effectiveness</w:t>
            </w:r>
          </w:p>
          <w:p w14:paraId="26CD839B" w14:textId="77777777" w:rsidR="00B771FB" w:rsidRDefault="00B771FB" w:rsidP="00AC7473">
            <w:pPr>
              <w:spacing w:before="40" w:after="40" w:line="240" w:lineRule="auto"/>
            </w:pPr>
            <w:r w:rsidRPr="00DE439B">
              <w:rPr>
                <w:i/>
              </w:rPr>
              <w:t>Functional outcomes</w:t>
            </w:r>
            <w:r>
              <w:t xml:space="preserve"> </w:t>
            </w:r>
          </w:p>
          <w:p w14:paraId="353E94F8" w14:textId="3CD2AEDE" w:rsidR="00B771FB" w:rsidRDefault="00B771FB" w:rsidP="00AF03DB">
            <w:pPr>
              <w:pStyle w:val="ListParagraph"/>
              <w:numPr>
                <w:ilvl w:val="0"/>
                <w:numId w:val="3"/>
              </w:numPr>
              <w:spacing w:before="40" w:after="40" w:line="240" w:lineRule="auto"/>
            </w:pPr>
            <w:r>
              <w:t>American Shoulder and Elbow Surgeons standardized F</w:t>
            </w:r>
            <w:r w:rsidR="004418F4">
              <w:t>or</w:t>
            </w:r>
            <w:r>
              <w:t>m for the Assessment of the Shoulder (ASES)</w:t>
            </w:r>
          </w:p>
          <w:p w14:paraId="3CE5C8C2" w14:textId="30A759AE" w:rsidR="00B771FB" w:rsidRDefault="00B771FB" w:rsidP="00AF03DB">
            <w:pPr>
              <w:pStyle w:val="ListParagraph"/>
              <w:numPr>
                <w:ilvl w:val="0"/>
                <w:numId w:val="3"/>
              </w:numPr>
              <w:spacing w:before="40" w:after="40" w:line="240" w:lineRule="auto"/>
            </w:pPr>
            <w:r>
              <w:t>Constant-Murley shoulder score</w:t>
            </w:r>
          </w:p>
          <w:p w14:paraId="4282D6A9" w14:textId="77777777" w:rsidR="004B7B25" w:rsidRPr="00AD0BB6" w:rsidRDefault="004B7B25" w:rsidP="004B7B25">
            <w:pPr>
              <w:pStyle w:val="ListParagraph"/>
              <w:numPr>
                <w:ilvl w:val="0"/>
                <w:numId w:val="3"/>
              </w:numPr>
              <w:spacing w:before="40" w:after="40" w:line="240" w:lineRule="auto"/>
              <w:rPr>
                <w:i/>
              </w:rPr>
            </w:pPr>
            <w:r w:rsidRPr="00AD0BB6">
              <w:rPr>
                <w:i/>
              </w:rPr>
              <w:t>Oxford Shoulder Score (OSS)</w:t>
            </w:r>
          </w:p>
          <w:p w14:paraId="1F28274E" w14:textId="3B2BCFC6" w:rsidR="004B7B25" w:rsidRPr="00AD0BB6" w:rsidRDefault="003365B1" w:rsidP="00AF03DB">
            <w:pPr>
              <w:pStyle w:val="ListParagraph"/>
              <w:numPr>
                <w:ilvl w:val="0"/>
                <w:numId w:val="3"/>
              </w:numPr>
              <w:spacing w:before="40" w:after="40" w:line="240" w:lineRule="auto"/>
              <w:rPr>
                <w:i/>
              </w:rPr>
            </w:pPr>
            <w:r>
              <w:rPr>
                <w:i/>
              </w:rPr>
              <w:t>Shoulder Pain and D</w:t>
            </w:r>
            <w:r w:rsidR="004B7B25" w:rsidRPr="00AD0BB6">
              <w:rPr>
                <w:i/>
              </w:rPr>
              <w:t>isability</w:t>
            </w:r>
            <w:r>
              <w:rPr>
                <w:i/>
              </w:rPr>
              <w:t xml:space="preserve"> I</w:t>
            </w:r>
            <w:r w:rsidR="004B7B25" w:rsidRPr="00AD0BB6">
              <w:rPr>
                <w:i/>
              </w:rPr>
              <w:t>ndex (SPADI)</w:t>
            </w:r>
          </w:p>
          <w:p w14:paraId="56538C13" w14:textId="77777777" w:rsidR="00B771FB" w:rsidRDefault="00B771FB" w:rsidP="00AF03DB">
            <w:pPr>
              <w:pStyle w:val="ListParagraph"/>
              <w:numPr>
                <w:ilvl w:val="0"/>
                <w:numId w:val="3"/>
              </w:numPr>
              <w:spacing w:before="40" w:after="40" w:line="240" w:lineRule="auto"/>
            </w:pPr>
            <w:r>
              <w:t>Shoulder pain</w:t>
            </w:r>
          </w:p>
          <w:p w14:paraId="5E318752" w14:textId="77777777" w:rsidR="00B771FB" w:rsidRPr="00702000" w:rsidRDefault="00B771FB" w:rsidP="00AF03DB">
            <w:pPr>
              <w:pStyle w:val="ListParagraph"/>
              <w:numPr>
                <w:ilvl w:val="0"/>
                <w:numId w:val="3"/>
              </w:numPr>
              <w:spacing w:before="40" w:after="40" w:line="240" w:lineRule="auto"/>
            </w:pPr>
            <w:r>
              <w:t xml:space="preserve">Post-operative physical </w:t>
            </w:r>
            <w:r w:rsidRPr="00702000">
              <w:t>therapy</w:t>
            </w:r>
          </w:p>
          <w:p w14:paraId="2D214D80" w14:textId="6C5C38C7" w:rsidR="00B771FB" w:rsidRPr="00702000" w:rsidRDefault="00B771FB" w:rsidP="00AF03DB">
            <w:pPr>
              <w:pStyle w:val="ListParagraph"/>
              <w:numPr>
                <w:ilvl w:val="0"/>
                <w:numId w:val="3"/>
              </w:numPr>
              <w:spacing w:before="40" w:after="40" w:line="240" w:lineRule="auto"/>
            </w:pPr>
            <w:r w:rsidRPr="00702000">
              <w:t>Post-operative return to activities</w:t>
            </w:r>
            <w:r w:rsidR="00603D23" w:rsidRPr="00702000">
              <w:t xml:space="preserve"> </w:t>
            </w:r>
          </w:p>
          <w:p w14:paraId="71A6F2E0" w14:textId="77777777" w:rsidR="00B771FB" w:rsidRDefault="00B771FB" w:rsidP="00AF03DB">
            <w:pPr>
              <w:pStyle w:val="ListParagraph"/>
              <w:numPr>
                <w:ilvl w:val="0"/>
                <w:numId w:val="3"/>
              </w:numPr>
              <w:spacing w:before="40" w:after="40" w:line="240" w:lineRule="auto"/>
            </w:pPr>
            <w:r>
              <w:t>Single Assessment Numeric Evaluation (SANE)</w:t>
            </w:r>
          </w:p>
          <w:p w14:paraId="2CC0713D" w14:textId="72E77167" w:rsidR="00B771FB" w:rsidRPr="00DE439B" w:rsidRDefault="00B771FB" w:rsidP="00AC7473">
            <w:pPr>
              <w:spacing w:before="40" w:after="40" w:line="240" w:lineRule="auto"/>
              <w:rPr>
                <w:i/>
              </w:rPr>
            </w:pPr>
            <w:r w:rsidRPr="00DE439B">
              <w:rPr>
                <w:i/>
              </w:rPr>
              <w:t>Imaging</w:t>
            </w:r>
            <w:r w:rsidR="00995F06">
              <w:rPr>
                <w:i/>
              </w:rPr>
              <w:t>-based</w:t>
            </w:r>
            <w:r w:rsidRPr="00DE439B">
              <w:rPr>
                <w:i/>
              </w:rPr>
              <w:t xml:space="preserve"> outcomes</w:t>
            </w:r>
          </w:p>
          <w:p w14:paraId="6DC5005B" w14:textId="77777777" w:rsidR="00B771FB" w:rsidRDefault="00B771FB" w:rsidP="00AF03DB">
            <w:pPr>
              <w:pStyle w:val="ListParagraph"/>
              <w:numPr>
                <w:ilvl w:val="0"/>
                <w:numId w:val="3"/>
              </w:numPr>
              <w:spacing w:before="40" w:after="40" w:line="240" w:lineRule="auto"/>
            </w:pPr>
            <w:r>
              <w:t>Tendon thickness</w:t>
            </w:r>
          </w:p>
          <w:p w14:paraId="39ABA309" w14:textId="77777777" w:rsidR="00B771FB" w:rsidRDefault="00B771FB" w:rsidP="00AF03DB">
            <w:pPr>
              <w:pStyle w:val="ListParagraph"/>
              <w:numPr>
                <w:ilvl w:val="0"/>
                <w:numId w:val="3"/>
              </w:numPr>
              <w:spacing w:before="40" w:after="40" w:line="240" w:lineRule="auto"/>
            </w:pPr>
            <w:r>
              <w:t>Size of the cuff defect (tear size)</w:t>
            </w:r>
          </w:p>
          <w:p w14:paraId="089A7367" w14:textId="4C04D0C4" w:rsidR="00B771FB" w:rsidRDefault="00B771FB" w:rsidP="00AC7473">
            <w:pPr>
              <w:spacing w:before="40" w:after="40" w:line="240" w:lineRule="auto"/>
              <w:rPr>
                <w:b/>
              </w:rPr>
            </w:pPr>
            <w:r w:rsidRPr="00DE439B">
              <w:rPr>
                <w:b/>
              </w:rPr>
              <w:t>Quality of life</w:t>
            </w:r>
          </w:p>
          <w:p w14:paraId="404E5F29" w14:textId="1EECF6E9" w:rsidR="004418F4" w:rsidRPr="004418F4" w:rsidRDefault="00C132F7" w:rsidP="00AF03DB">
            <w:pPr>
              <w:pStyle w:val="ListParagraph"/>
              <w:numPr>
                <w:ilvl w:val="0"/>
                <w:numId w:val="3"/>
              </w:numPr>
              <w:spacing w:before="40" w:after="40" w:line="240" w:lineRule="auto"/>
            </w:pPr>
            <w:r>
              <w:t>Q</w:t>
            </w:r>
            <w:r w:rsidR="004418F4" w:rsidRPr="004418F4">
              <w:t>uality of life measures</w:t>
            </w:r>
            <w:r w:rsidR="004B7B25">
              <w:t xml:space="preserve"> </w:t>
            </w:r>
            <w:r w:rsidR="004B7B25" w:rsidRPr="00AD0BB6">
              <w:rPr>
                <w:i/>
              </w:rPr>
              <w:t>(e.g. EQ-5D or SF-36)</w:t>
            </w:r>
          </w:p>
          <w:p w14:paraId="52E0262C" w14:textId="77777777" w:rsidR="0057031C" w:rsidRDefault="0057031C" w:rsidP="00AC7473">
            <w:pPr>
              <w:spacing w:before="40" w:after="40" w:line="240" w:lineRule="auto"/>
              <w:rPr>
                <w:i/>
              </w:rPr>
            </w:pPr>
          </w:p>
          <w:p w14:paraId="2849F5CF" w14:textId="5FB58C9C" w:rsidR="00B771FB" w:rsidRPr="00492DC6" w:rsidRDefault="00B771FB" w:rsidP="00AC7473">
            <w:pPr>
              <w:spacing w:before="40" w:after="40" w:line="240" w:lineRule="auto"/>
              <w:rPr>
                <w:i/>
              </w:rPr>
            </w:pPr>
            <w:r w:rsidRPr="00492DC6">
              <w:rPr>
                <w:i/>
              </w:rPr>
              <w:t>Healthcare system</w:t>
            </w:r>
            <w:r w:rsidR="00995F06">
              <w:rPr>
                <w:i/>
              </w:rPr>
              <w:t xml:space="preserve"> outcomes</w:t>
            </w:r>
          </w:p>
          <w:p w14:paraId="3867D34D" w14:textId="77777777" w:rsidR="00B771FB" w:rsidRDefault="00B771FB" w:rsidP="00AC7473">
            <w:pPr>
              <w:spacing w:before="40" w:after="40" w:line="240" w:lineRule="auto"/>
              <w:rPr>
                <w:b/>
              </w:rPr>
            </w:pPr>
            <w:r w:rsidRPr="00DE439B">
              <w:rPr>
                <w:b/>
              </w:rPr>
              <w:t xml:space="preserve">Cost-effectiveness </w:t>
            </w:r>
          </w:p>
          <w:p w14:paraId="0222074B" w14:textId="75AC464B" w:rsidR="00B771FB" w:rsidRDefault="00B771FB" w:rsidP="00AF03DB">
            <w:pPr>
              <w:pStyle w:val="ListParagraph"/>
              <w:numPr>
                <w:ilvl w:val="0"/>
                <w:numId w:val="4"/>
              </w:numPr>
              <w:spacing w:before="40" w:after="40" w:line="240" w:lineRule="auto"/>
            </w:pPr>
            <w:r>
              <w:t>Resource utilisation (surgical, diagnostic test</w:t>
            </w:r>
            <w:r w:rsidR="004418F4">
              <w:t>s</w:t>
            </w:r>
            <w:r>
              <w:t>, follow-up physiotherapy rehabilitation, pain management medication, indirect costs (work days lost)</w:t>
            </w:r>
          </w:p>
          <w:p w14:paraId="6E7E854F" w14:textId="77777777" w:rsidR="00B771FB" w:rsidRDefault="00B771FB" w:rsidP="00AF03DB">
            <w:pPr>
              <w:pStyle w:val="ListParagraph"/>
              <w:numPr>
                <w:ilvl w:val="0"/>
                <w:numId w:val="4"/>
              </w:numPr>
              <w:spacing w:before="40" w:after="40" w:line="240" w:lineRule="auto"/>
            </w:pPr>
            <w:r>
              <w:t xml:space="preserve">Cost per life year gained, cost per quality-adjusted life year (QALY) gained, incremental cost-effectiveness ratio </w:t>
            </w:r>
          </w:p>
          <w:p w14:paraId="7F3C58EC" w14:textId="77777777" w:rsidR="006D7A5C" w:rsidRDefault="00B771FB" w:rsidP="005F69FB">
            <w:pPr>
              <w:spacing w:before="40" w:after="40" w:line="240" w:lineRule="auto"/>
              <w:rPr>
                <w:rFonts w:cs="Arial"/>
                <w:b/>
              </w:rPr>
            </w:pPr>
            <w:r w:rsidRPr="00A82986">
              <w:rPr>
                <w:rFonts w:cs="Arial"/>
                <w:b/>
              </w:rPr>
              <w:t>Total Australian Government healthcare costs</w:t>
            </w:r>
          </w:p>
          <w:p w14:paraId="07B74F37" w14:textId="24908B85" w:rsidR="004B7B25" w:rsidRPr="001A715E" w:rsidRDefault="004B7B25" w:rsidP="00AD0BB6">
            <w:pPr>
              <w:pStyle w:val="ListParagraph"/>
              <w:numPr>
                <w:ilvl w:val="0"/>
                <w:numId w:val="34"/>
              </w:numPr>
              <w:spacing w:before="40" w:after="40" w:line="240" w:lineRule="auto"/>
              <w:rPr>
                <w:rFonts w:cs="Arial"/>
                <w:b/>
              </w:rPr>
            </w:pPr>
            <w:r w:rsidRPr="001A715E">
              <w:rPr>
                <w:rFonts w:cs="Arial"/>
              </w:rPr>
              <w:t>Total cost to Medicare Benefits Schedule and Australian Government budgets.</w:t>
            </w:r>
          </w:p>
        </w:tc>
      </w:tr>
    </w:tbl>
    <w:p w14:paraId="19EBC9ED" w14:textId="32A3543F" w:rsidR="005F69FB" w:rsidRPr="005F69FB" w:rsidRDefault="005F69FB" w:rsidP="00EB656E">
      <w:pPr>
        <w:pStyle w:val="Tabletext"/>
        <w:rPr>
          <w:sz w:val="18"/>
        </w:rPr>
      </w:pPr>
      <w:r w:rsidRPr="005F69FB">
        <w:rPr>
          <w:sz w:val="18"/>
        </w:rPr>
        <w:t xml:space="preserve">Abbreviations: </w:t>
      </w:r>
      <w:r w:rsidR="004C3C58">
        <w:rPr>
          <w:sz w:val="18"/>
          <w:szCs w:val="18"/>
        </w:rPr>
        <w:t>EQ-5D = EuroQol-5 dimension</w:t>
      </w:r>
      <w:r w:rsidR="007F44C6">
        <w:rPr>
          <w:sz w:val="18"/>
          <w:szCs w:val="18"/>
        </w:rPr>
        <w:t xml:space="preserve"> scale</w:t>
      </w:r>
      <w:r w:rsidR="004C3C58">
        <w:rPr>
          <w:sz w:val="18"/>
          <w:szCs w:val="18"/>
        </w:rPr>
        <w:t xml:space="preserve">; </w:t>
      </w:r>
      <w:r w:rsidR="004C3C58">
        <w:rPr>
          <w:sz w:val="18"/>
        </w:rPr>
        <w:t>SF-36 = Short Form 36 health survey</w:t>
      </w:r>
    </w:p>
    <w:p w14:paraId="644F64B5" w14:textId="03EA8618" w:rsidR="005F69FB" w:rsidRDefault="005F69FB" w:rsidP="00EB656E">
      <w:pPr>
        <w:pStyle w:val="Tabletext"/>
        <w:rPr>
          <w:rFonts w:cs="Calibri"/>
          <w:sz w:val="18"/>
          <w:szCs w:val="18"/>
        </w:rPr>
      </w:pPr>
      <w:r w:rsidRPr="005F69FB">
        <w:rPr>
          <w:sz w:val="18"/>
          <w:szCs w:val="18"/>
          <w:vertAlign w:val="superscript"/>
        </w:rPr>
        <w:t>a</w:t>
      </w:r>
      <w:r w:rsidRPr="005F69FB">
        <w:rPr>
          <w:sz w:val="18"/>
          <w:szCs w:val="18"/>
        </w:rPr>
        <w:t xml:space="preserve"> Including</w:t>
      </w:r>
      <w:r>
        <w:rPr>
          <w:sz w:val="18"/>
          <w:szCs w:val="18"/>
          <w:vertAlign w:val="superscript"/>
        </w:rPr>
        <w:t xml:space="preserve"> </w:t>
      </w:r>
      <w:r>
        <w:rPr>
          <w:sz w:val="18"/>
          <w:szCs w:val="18"/>
        </w:rPr>
        <w:t>n</w:t>
      </w:r>
      <w:r w:rsidR="000C4736">
        <w:rPr>
          <w:sz w:val="18"/>
          <w:szCs w:val="18"/>
        </w:rPr>
        <w:t>on</w:t>
      </w:r>
      <w:r w:rsidRPr="005F69FB">
        <w:rPr>
          <w:sz w:val="18"/>
          <w:szCs w:val="18"/>
        </w:rPr>
        <w:t xml:space="preserve">steroidal anti-inflammatory drugs </w:t>
      </w:r>
      <w:r>
        <w:rPr>
          <w:rFonts w:cs="Calibri"/>
          <w:sz w:val="18"/>
          <w:szCs w:val="18"/>
        </w:rPr>
        <w:t>± corticosteroid injections</w:t>
      </w:r>
    </w:p>
    <w:p w14:paraId="5726EB65" w14:textId="50D84324" w:rsidR="009A43A3" w:rsidRPr="009A43A3" w:rsidRDefault="009A43A3" w:rsidP="00EB656E">
      <w:pPr>
        <w:pStyle w:val="Tabletext"/>
        <w:rPr>
          <w:sz w:val="18"/>
          <w:szCs w:val="18"/>
          <w:vertAlign w:val="superscript"/>
        </w:rPr>
      </w:pPr>
      <w:r>
        <w:rPr>
          <w:rFonts w:cs="Calibri"/>
          <w:sz w:val="18"/>
          <w:szCs w:val="18"/>
          <w:vertAlign w:val="superscript"/>
        </w:rPr>
        <w:t xml:space="preserve">b </w:t>
      </w:r>
      <w:r w:rsidR="007C6E53">
        <w:t xml:space="preserve">The primary reason for use of REGENETEN is to </w:t>
      </w:r>
      <w:r w:rsidR="007C6E53" w:rsidRPr="000C394C">
        <w:t>repair</w:t>
      </w:r>
      <w:r w:rsidR="007C6E53">
        <w:t xml:space="preserve"> rotator cuff tears in appropriate patients. The proposed TGA indication is REGENETEN</w:t>
      </w:r>
      <w:r w:rsidR="001F5F25">
        <w:t xml:space="preserve"> Bioinductive Implant for the management and protection of rotator cuff tendon injuries in which there has been no substantial loss of t</w:t>
      </w:r>
      <w:r w:rsidR="009C481D">
        <w:t xml:space="preserve">endon tissue. The applicant </w:t>
      </w:r>
      <w:r w:rsidR="001F5F25">
        <w:t>agreed to incorporate wording from the proposed TGA indication into the eligible population description (i.e. rotator cuff tears where there has been no substantial loss of tendon tissue).</w:t>
      </w:r>
    </w:p>
    <w:p w14:paraId="7E997082" w14:textId="77777777" w:rsidR="00390CD8" w:rsidRPr="00995F06" w:rsidRDefault="00390CD8" w:rsidP="00390CD8">
      <w:pPr>
        <w:spacing w:after="0"/>
        <w:rPr>
          <w:rFonts w:eastAsia="MS Gothic"/>
          <w:b/>
          <w:bCs/>
          <w:i/>
          <w:color w:val="548DD4"/>
          <w:sz w:val="16"/>
          <w:szCs w:val="16"/>
          <w:u w:val="single"/>
        </w:rPr>
      </w:pPr>
    </w:p>
    <w:p w14:paraId="2FC70636" w14:textId="0BD82894" w:rsidR="007F4E20" w:rsidRPr="00306B64" w:rsidRDefault="00E364F7" w:rsidP="00995F06">
      <w:pPr>
        <w:spacing w:after="120"/>
        <w:rPr>
          <w:rFonts w:eastAsia="MS Gothic"/>
          <w:bCs/>
          <w:color w:val="00B0F0"/>
          <w:szCs w:val="26"/>
        </w:rPr>
      </w:pPr>
      <w:r w:rsidRPr="00306B64">
        <w:rPr>
          <w:rFonts w:eastAsia="MS Gothic"/>
          <w:b/>
          <w:bCs/>
          <w:i/>
          <w:color w:val="00B0F0"/>
          <w:szCs w:val="26"/>
          <w:u w:val="single"/>
        </w:rPr>
        <w:t>PICO</w:t>
      </w:r>
      <w:r w:rsidR="00953ED7" w:rsidRPr="00306B64">
        <w:rPr>
          <w:rFonts w:eastAsia="MS Gothic"/>
          <w:b/>
          <w:bCs/>
          <w:i/>
          <w:color w:val="00B0F0"/>
          <w:szCs w:val="26"/>
          <w:u w:val="single"/>
        </w:rPr>
        <w:t xml:space="preserve"> or PPICO</w:t>
      </w:r>
      <w:r w:rsidRPr="00306B64">
        <w:rPr>
          <w:rFonts w:eastAsia="MS Gothic"/>
          <w:b/>
          <w:bCs/>
          <w:i/>
          <w:color w:val="00B0F0"/>
          <w:szCs w:val="26"/>
          <w:u w:val="single"/>
        </w:rPr>
        <w:t xml:space="preserve"> rationale</w:t>
      </w:r>
      <w:r w:rsidR="006D1643" w:rsidRPr="00306B64">
        <w:rPr>
          <w:rFonts w:eastAsia="MS Gothic"/>
          <w:b/>
          <w:bCs/>
          <w:i/>
          <w:color w:val="00B0F0"/>
          <w:szCs w:val="26"/>
          <w:u w:val="single"/>
        </w:rPr>
        <w:t xml:space="preserve"> for therapeutic </w:t>
      </w:r>
      <w:r w:rsidR="00B45971" w:rsidRPr="00306B64">
        <w:rPr>
          <w:rFonts w:eastAsia="MS Gothic"/>
          <w:b/>
          <w:bCs/>
          <w:i/>
          <w:color w:val="00B0F0"/>
          <w:szCs w:val="26"/>
          <w:u w:val="single"/>
        </w:rPr>
        <w:t xml:space="preserve">and investigative </w:t>
      </w:r>
      <w:r w:rsidR="00BA63AA" w:rsidRPr="00306B64">
        <w:rPr>
          <w:rFonts w:eastAsia="MS Gothic"/>
          <w:b/>
          <w:bCs/>
          <w:i/>
          <w:color w:val="00B0F0"/>
          <w:szCs w:val="26"/>
          <w:u w:val="single"/>
        </w:rPr>
        <w:t>medical services only</w:t>
      </w:r>
    </w:p>
    <w:p w14:paraId="3008E105" w14:textId="4CBC560E" w:rsidR="00AF03DB" w:rsidRPr="00306B64" w:rsidRDefault="00896845" w:rsidP="00995F06">
      <w:pPr>
        <w:pStyle w:val="Heading3"/>
        <w:spacing w:after="120"/>
        <w:rPr>
          <w:color w:val="00B0F0"/>
          <w:sz w:val="28"/>
          <w:szCs w:val="28"/>
        </w:rPr>
      </w:pPr>
      <w:r w:rsidRPr="00306B64">
        <w:rPr>
          <w:color w:val="00B0F0"/>
          <w:sz w:val="28"/>
          <w:szCs w:val="28"/>
        </w:rPr>
        <w:lastRenderedPageBreak/>
        <w:t>Population</w:t>
      </w:r>
    </w:p>
    <w:p w14:paraId="6E156CAE" w14:textId="51317976" w:rsidR="00857A16" w:rsidRDefault="007339BB" w:rsidP="00857A16">
      <w:r>
        <w:t xml:space="preserve">The </w:t>
      </w:r>
      <w:r w:rsidR="00857A16">
        <w:t>population</w:t>
      </w:r>
      <w:r>
        <w:t xml:space="preserve"> that relates to the Prostheses List request are patients who receive a </w:t>
      </w:r>
      <w:r w:rsidR="00D7223F">
        <w:t>b</w:t>
      </w:r>
      <w:r w:rsidR="00857A16" w:rsidRPr="00857A16">
        <w:t>ovine bioinductive collagen implant</w:t>
      </w:r>
      <w:r w:rsidR="00857A16">
        <w:t xml:space="preserve"> </w:t>
      </w:r>
      <w:r w:rsidR="00857A16" w:rsidRPr="00864E95">
        <w:t>(BCI)</w:t>
      </w:r>
      <w:r w:rsidR="006E4AFD">
        <w:t xml:space="preserve"> (REGENETEN</w:t>
      </w:r>
      <w:r w:rsidR="006E4AFD">
        <w:rPr>
          <w:rFonts w:cs="Calibri"/>
        </w:rPr>
        <w:t>™</w:t>
      </w:r>
      <w:r w:rsidR="00BC782D">
        <w:t xml:space="preserve">), </w:t>
      </w:r>
      <w:r w:rsidR="00495DB5">
        <w:t>used with surgical repair,</w:t>
      </w:r>
      <w:r>
        <w:t xml:space="preserve"> who have </w:t>
      </w:r>
      <w:r w:rsidR="00D7223F">
        <w:t xml:space="preserve">symptomatic </w:t>
      </w:r>
      <w:r w:rsidR="00A9659D">
        <w:t>rotator cuff tears</w:t>
      </w:r>
      <w:r w:rsidR="00B73F30">
        <w:t xml:space="preserve"> of the shoulder</w:t>
      </w:r>
      <w:r w:rsidR="00A9659D">
        <w:t xml:space="preserve">. </w:t>
      </w:r>
      <w:r w:rsidR="009E08CD">
        <w:t>Specifically, there are two su</w:t>
      </w:r>
      <w:r w:rsidR="00CE3BB8">
        <w:t>bpopulations</w:t>
      </w:r>
      <w:r w:rsidR="00916FCA">
        <w:t xml:space="preserve"> </w:t>
      </w:r>
      <w:r w:rsidR="006055A3">
        <w:t xml:space="preserve">which can be </w:t>
      </w:r>
      <w:r w:rsidR="00A905A1">
        <w:t>grouped</w:t>
      </w:r>
      <w:r w:rsidR="00C52995">
        <w:t xml:space="preserve"> by </w:t>
      </w:r>
      <w:r w:rsidR="00A905A1">
        <w:t>depth</w:t>
      </w:r>
      <w:r w:rsidR="009E08CD">
        <w:t xml:space="preserve"> of the </w:t>
      </w:r>
      <w:r w:rsidR="00CE3BB8">
        <w:t xml:space="preserve">rotator cuff </w:t>
      </w:r>
      <w:r w:rsidR="009E08CD">
        <w:t>tear</w:t>
      </w:r>
      <w:r w:rsidR="00F64B7F">
        <w:t>:</w:t>
      </w:r>
    </w:p>
    <w:p w14:paraId="02B24347" w14:textId="23FECF96" w:rsidR="0057031C" w:rsidRDefault="00A9659D" w:rsidP="0057031C">
      <w:pPr>
        <w:pStyle w:val="ListParagraph"/>
        <w:numPr>
          <w:ilvl w:val="0"/>
          <w:numId w:val="5"/>
        </w:numPr>
      </w:pPr>
      <w:r>
        <w:rPr>
          <w:u w:val="single"/>
        </w:rPr>
        <w:t>Subp</w:t>
      </w:r>
      <w:r w:rsidR="00B771FB">
        <w:rPr>
          <w:u w:val="single"/>
        </w:rPr>
        <w:t>opulation 1</w:t>
      </w:r>
      <w:r w:rsidR="00F64B7F" w:rsidRPr="00397B5E">
        <w:rPr>
          <w:u w:val="single"/>
        </w:rPr>
        <w:t>:</w:t>
      </w:r>
      <w:r w:rsidR="00F64B7F">
        <w:t xml:space="preserve"> Patients with symptomatic </w:t>
      </w:r>
      <w:r w:rsidR="00FC3B6E">
        <w:rPr>
          <w:b/>
        </w:rPr>
        <w:t>partial-thickness</w:t>
      </w:r>
      <w:r w:rsidR="00F64B7F">
        <w:t xml:space="preserve"> rotator cuff tear</w:t>
      </w:r>
      <w:r w:rsidR="00805C7B">
        <w:t xml:space="preserve"> (PTRCT) who </w:t>
      </w:r>
      <w:r w:rsidR="00F64B7F">
        <w:t>have failed at least three m</w:t>
      </w:r>
      <w:r w:rsidR="00B771FB">
        <w:t>onths of conservative</w:t>
      </w:r>
      <w:r w:rsidR="008D1681">
        <w:t xml:space="preserve"> (non-surgical)</w:t>
      </w:r>
      <w:r w:rsidR="00EA6741">
        <w:t xml:space="preserve"> management</w:t>
      </w:r>
      <w:r>
        <w:t>; and</w:t>
      </w:r>
      <w:r w:rsidR="00EA6741">
        <w:t xml:space="preserve"> </w:t>
      </w:r>
    </w:p>
    <w:p w14:paraId="7E0F424D" w14:textId="387873A3" w:rsidR="00EA6741" w:rsidRDefault="00A9659D" w:rsidP="0057031C">
      <w:pPr>
        <w:pStyle w:val="ListParagraph"/>
        <w:numPr>
          <w:ilvl w:val="0"/>
          <w:numId w:val="5"/>
        </w:numPr>
        <w:spacing w:before="120"/>
        <w:ind w:left="714" w:hanging="357"/>
        <w:contextualSpacing w:val="0"/>
      </w:pPr>
      <w:r>
        <w:rPr>
          <w:u w:val="single"/>
        </w:rPr>
        <w:t>Subp</w:t>
      </w:r>
      <w:r w:rsidR="00B771FB" w:rsidRPr="00397B5E">
        <w:rPr>
          <w:u w:val="single"/>
        </w:rPr>
        <w:t>opula</w:t>
      </w:r>
      <w:r w:rsidR="00B771FB">
        <w:rPr>
          <w:u w:val="single"/>
        </w:rPr>
        <w:t>tion 2</w:t>
      </w:r>
      <w:r w:rsidR="00B771FB" w:rsidRPr="00397B5E">
        <w:rPr>
          <w:u w:val="single"/>
        </w:rPr>
        <w:t>:</w:t>
      </w:r>
      <w:r w:rsidR="00B771FB">
        <w:t xml:space="preserve"> Patients with symptomatic </w:t>
      </w:r>
      <w:r w:rsidR="00FC3B6E">
        <w:rPr>
          <w:b/>
        </w:rPr>
        <w:t>full-thickness</w:t>
      </w:r>
      <w:r w:rsidR="00B771FB">
        <w:t xml:space="preserve"> rotator cuff tear (FTRCT) who have failed at least three months of conservative</w:t>
      </w:r>
      <w:r w:rsidR="008D1681">
        <w:t xml:space="preserve"> (non-surgical)</w:t>
      </w:r>
      <w:r w:rsidR="00EA6741">
        <w:t xml:space="preserve"> management.</w:t>
      </w:r>
    </w:p>
    <w:p w14:paraId="5E0728BF" w14:textId="7C9749F5" w:rsidR="006055A3" w:rsidRDefault="006055A3" w:rsidP="00EA6741">
      <w:r>
        <w:t>The distinction of these two patient su</w:t>
      </w:r>
      <w:r w:rsidR="00C66B39">
        <w:t>bgroups is important, given</w:t>
      </w:r>
      <w:r>
        <w:t xml:space="preserve"> current approach</w:t>
      </w:r>
      <w:r w:rsidR="00CE3BB8">
        <w:t>es</w:t>
      </w:r>
      <w:r>
        <w:t xml:space="preserve"> to surgical management differ</w:t>
      </w:r>
      <w:r w:rsidR="00C66B39">
        <w:t>,</w:t>
      </w:r>
      <w:r>
        <w:t xml:space="preserve"> based on if the tear is partial or </w:t>
      </w:r>
      <w:r w:rsidR="00FC3B6E">
        <w:t>full-thickness</w:t>
      </w:r>
      <w:r>
        <w:t xml:space="preserve"> (and among other variables).</w:t>
      </w:r>
      <w:r w:rsidR="001A715E">
        <w:t xml:space="preserve"> </w:t>
      </w:r>
    </w:p>
    <w:p w14:paraId="7B98C184" w14:textId="613E40B9" w:rsidR="00916FCA" w:rsidRDefault="00ED5325" w:rsidP="00EA6741">
      <w:pPr>
        <w:rPr>
          <w:i/>
        </w:rPr>
      </w:pPr>
      <w:r>
        <w:t>In addition</w:t>
      </w:r>
      <w:r w:rsidR="00C54FF7">
        <w:t xml:space="preserve">, </w:t>
      </w:r>
      <w:r w:rsidR="009C481D">
        <w:t xml:space="preserve">the Applicant </w:t>
      </w:r>
      <w:r>
        <w:t>proposed that</w:t>
      </w:r>
      <w:r w:rsidR="002075A8">
        <w:t>, in order to access this treatment,</w:t>
      </w:r>
      <w:r>
        <w:t xml:space="preserve"> patients should </w:t>
      </w:r>
      <w:r w:rsidR="002C1CF3">
        <w:t>not have responded</w:t>
      </w:r>
      <w:r>
        <w:t xml:space="preserve"> to </w:t>
      </w:r>
      <w:r w:rsidR="00C54FF7">
        <w:t>c</w:t>
      </w:r>
      <w:r w:rsidR="00EA6741">
        <w:t>onservative</w:t>
      </w:r>
      <w:r w:rsidR="00CE3BB8">
        <w:t xml:space="preserve"> (i.e. non-surgical)</w:t>
      </w:r>
      <w:r w:rsidR="00EA6741">
        <w:t xml:space="preserve"> management</w:t>
      </w:r>
      <w:r w:rsidR="00ED5275">
        <w:t>,</w:t>
      </w:r>
      <w:r w:rsidR="00247FC3">
        <w:t xml:space="preserve"> </w:t>
      </w:r>
      <w:r w:rsidR="002C1CF3">
        <w:t xml:space="preserve">including </w:t>
      </w:r>
      <w:r w:rsidR="00EA6741" w:rsidRPr="000E4F73">
        <w:t xml:space="preserve">pain relief (e.g. </w:t>
      </w:r>
      <w:r w:rsidR="000C4736">
        <w:t>non</w:t>
      </w:r>
      <w:r w:rsidR="009E08CD">
        <w:t xml:space="preserve">steroidal </w:t>
      </w:r>
      <w:r w:rsidR="00EA6741" w:rsidRPr="000E4F73">
        <w:t>anti-inflammatory medication</w:t>
      </w:r>
      <w:r w:rsidR="009E08CD">
        <w:t xml:space="preserve"> (NSAIDs)</w:t>
      </w:r>
      <w:r w:rsidR="00EA6741" w:rsidRPr="000E4F73">
        <w:t xml:space="preserve"> </w:t>
      </w:r>
      <w:r w:rsidR="00EA6741" w:rsidRPr="000E4F73">
        <w:rPr>
          <w:rFonts w:cs="Calibri"/>
        </w:rPr>
        <w:t>± corticosteroid injections)</w:t>
      </w:r>
      <w:r w:rsidR="00EA6741" w:rsidRPr="000E4F73">
        <w:t>, modified daily activities and physical therapy</w:t>
      </w:r>
      <w:r w:rsidR="00EA6741">
        <w:t xml:space="preserve"> (e.g. </w:t>
      </w:r>
      <w:r w:rsidR="00920AA4">
        <w:t>p</w:t>
      </w:r>
      <w:r w:rsidR="00EA6741">
        <w:t xml:space="preserve">hysiotherapy). </w:t>
      </w:r>
      <w:r w:rsidR="006055A3" w:rsidRPr="003D63F4">
        <w:rPr>
          <w:i/>
        </w:rPr>
        <w:t>This was simi</w:t>
      </w:r>
      <w:r w:rsidR="00247FC3" w:rsidRPr="003D63F4">
        <w:rPr>
          <w:i/>
        </w:rPr>
        <w:t xml:space="preserve">lar </w:t>
      </w:r>
      <w:r w:rsidR="006055A3" w:rsidRPr="003D63F4">
        <w:rPr>
          <w:i/>
        </w:rPr>
        <w:t>to the definition applied</w:t>
      </w:r>
      <w:r w:rsidR="00CE3BB8" w:rsidRPr="003D63F4">
        <w:rPr>
          <w:i/>
        </w:rPr>
        <w:t xml:space="preserve"> in the </w:t>
      </w:r>
      <w:r w:rsidR="006E4AFD" w:rsidRPr="003D63F4">
        <w:rPr>
          <w:i/>
        </w:rPr>
        <w:t xml:space="preserve">early feasibility </w:t>
      </w:r>
      <w:r w:rsidR="00CE3BB8" w:rsidRPr="003D63F4">
        <w:rPr>
          <w:i/>
        </w:rPr>
        <w:t>Australian studies</w:t>
      </w:r>
      <w:r w:rsidR="006055A3" w:rsidRPr="003D63F4">
        <w:rPr>
          <w:i/>
        </w:rPr>
        <w:t xml:space="preserve"> by </w:t>
      </w:r>
      <w:r w:rsidR="00ED7202" w:rsidRPr="003D63F4">
        <w:rPr>
          <w:i/>
        </w:rPr>
        <w:t>Bokor et al</w:t>
      </w:r>
      <w:r w:rsidR="00335E07" w:rsidRPr="003D63F4">
        <w:rPr>
          <w:i/>
        </w:rPr>
        <w:t>.</w:t>
      </w:r>
      <w:r w:rsidR="00ED7202" w:rsidRPr="003D63F4">
        <w:rPr>
          <w:i/>
        </w:rPr>
        <w:t xml:space="preserve"> </w:t>
      </w:r>
      <w:r w:rsidR="00ED7202" w:rsidRPr="003D63F4">
        <w:rPr>
          <w:i/>
        </w:rPr>
        <w:fldChar w:fldCharType="begin"/>
      </w:r>
      <w:r w:rsidR="00ED7202" w:rsidRPr="003D63F4">
        <w:rPr>
          <w:i/>
        </w:rPr>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ED7202" w:rsidRPr="003D63F4">
        <w:rPr>
          <w:i/>
        </w:rPr>
        <w:fldChar w:fldCharType="separate"/>
      </w:r>
      <w:r w:rsidR="00ED7202" w:rsidRPr="003D63F4">
        <w:rPr>
          <w:i/>
          <w:noProof/>
        </w:rPr>
        <w:t>(1, 2)</w:t>
      </w:r>
      <w:r w:rsidR="00ED7202" w:rsidRPr="003D63F4">
        <w:rPr>
          <w:i/>
        </w:rPr>
        <w:fldChar w:fldCharType="end"/>
      </w:r>
      <w:r w:rsidR="002B57F0" w:rsidRPr="003D63F4">
        <w:rPr>
          <w:i/>
        </w:rPr>
        <w:t>.</w:t>
      </w:r>
    </w:p>
    <w:p w14:paraId="3C0668E7" w14:textId="4B8A9221" w:rsidR="00FA2A12" w:rsidRDefault="0094467A" w:rsidP="00FA2A12">
      <w:r>
        <w:t>The clinical work</w:t>
      </w:r>
      <w:r w:rsidR="00995F06">
        <w:t>-</w:t>
      </w:r>
      <w:r>
        <w:t xml:space="preserve">up </w:t>
      </w:r>
      <w:r w:rsidR="00FA2A12">
        <w:t xml:space="preserve">includes documenting patient history and symptoms (mobility, stability, pain, strength) patient characteristics (particularly age, smoking, social and occupational context), and establishing the morphological features of the tear by physical examination and medical imaging </w:t>
      </w:r>
      <w:r w:rsidR="0054402B">
        <w:fldChar w:fldCharType="begin"/>
      </w:r>
      <w:r w:rsidR="00ED7202">
        <w:instrText xml:space="preserve"> ADDIN EN.CITE &lt;EndNote&gt;&lt;Cite&gt;&lt;Author&gt;Beaudreuil&lt;/Author&gt;&lt;Year&gt;2010&lt;/Year&gt;&lt;RecNum&gt;6&lt;/RecNum&gt;&lt;DisplayText&gt;(3)&lt;/DisplayText&gt;&lt;record&gt;&lt;rec-number&gt;6&lt;/rec-number&gt;&lt;foreign-keys&gt;&lt;key app="EN" db-id="dr5pp50sj99wsvetfvyv90p89pwsepf2p5v5" timestamp="1561685019"&gt;6&lt;/key&gt;&lt;/foreign-keys&gt;&lt;ref-type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0054402B">
        <w:fldChar w:fldCharType="separate"/>
      </w:r>
      <w:r w:rsidR="00ED7202">
        <w:rPr>
          <w:noProof/>
        </w:rPr>
        <w:t>(3)</w:t>
      </w:r>
      <w:r w:rsidR="0054402B">
        <w:fldChar w:fldCharType="end"/>
      </w:r>
      <w:r w:rsidR="00FA2A12">
        <w:t>.</w:t>
      </w:r>
    </w:p>
    <w:p w14:paraId="7E9FF9FA" w14:textId="0723D459" w:rsidR="006E4AFD" w:rsidRPr="006E4AFD" w:rsidRDefault="006E4AFD" w:rsidP="000E6BE3">
      <w:r w:rsidRPr="006E4AFD">
        <w:t>The Applicant indic</w:t>
      </w:r>
      <w:r>
        <w:t>ated that REGENETEN™ is not intended to be used in acute trauma.</w:t>
      </w:r>
    </w:p>
    <w:p w14:paraId="7B75A12B" w14:textId="77777777" w:rsidR="0057031C" w:rsidRDefault="0057031C">
      <w:pPr>
        <w:rPr>
          <w:rFonts w:asciiTheme="majorHAnsi" w:eastAsiaTheme="majorEastAsia" w:hAnsiTheme="majorHAnsi" w:cstheme="majorBidi"/>
          <w:b/>
          <w:i/>
          <w:iCs/>
          <w:sz w:val="24"/>
          <w:szCs w:val="24"/>
        </w:rPr>
      </w:pPr>
      <w:r>
        <w:rPr>
          <w:b/>
          <w:sz w:val="24"/>
          <w:szCs w:val="24"/>
        </w:rPr>
        <w:br w:type="page"/>
      </w:r>
    </w:p>
    <w:p w14:paraId="43BA6FF0" w14:textId="7ED98FFC" w:rsidR="00F64B7F" w:rsidRPr="00306B64" w:rsidRDefault="00A9659D" w:rsidP="00995F06">
      <w:pPr>
        <w:pStyle w:val="Heading4"/>
        <w:spacing w:after="120"/>
        <w:rPr>
          <w:b/>
          <w:sz w:val="24"/>
          <w:szCs w:val="24"/>
        </w:rPr>
      </w:pPr>
      <w:r w:rsidRPr="00306B64">
        <w:rPr>
          <w:b/>
          <w:sz w:val="24"/>
          <w:szCs w:val="24"/>
        </w:rPr>
        <w:t>Background</w:t>
      </w:r>
    </w:p>
    <w:p w14:paraId="23E2216F" w14:textId="227C1F71" w:rsidR="003678EA" w:rsidRDefault="00A905A1" w:rsidP="003B6C3D">
      <w:r w:rsidRPr="003B6C3D">
        <w:t>The rotator cuff provid</w:t>
      </w:r>
      <w:r>
        <w:t xml:space="preserve">es glenohumeral joint stability </w:t>
      </w:r>
      <w:r w:rsidR="00ED7202">
        <w:fldChar w:fldCharType="begin"/>
      </w:r>
      <w:r w:rsidR="00ED7202">
        <w:instrText xml:space="preserve"> ADDIN EN.CITE &lt;EndNote&gt;&lt;Cite&gt;&lt;Author&gt;Beaudreuil&lt;/Author&gt;&lt;Year&gt;2010&lt;/Year&gt;&lt;RecNum&gt;6&lt;/RecNum&gt;&lt;DisplayText&gt;(3)&lt;/DisplayText&gt;&lt;record&gt;&lt;rec-number&gt;6&lt;/rec-number&gt;&lt;foreign-keys&gt;&lt;key app="EN" db-id="dr5pp50sj99wsvetfvyv90p89pwsepf2p5v5" timestamp="1561685019"&gt;6&lt;/key&gt;&lt;/foreign-keys&gt;&lt;ref-type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00ED7202">
        <w:fldChar w:fldCharType="separate"/>
      </w:r>
      <w:r w:rsidR="00ED7202">
        <w:rPr>
          <w:noProof/>
        </w:rPr>
        <w:t>(3)</w:t>
      </w:r>
      <w:r w:rsidR="00ED7202">
        <w:fldChar w:fldCharType="end"/>
      </w:r>
      <w:r w:rsidR="00ED7202">
        <w:t>.</w:t>
      </w:r>
      <w:r w:rsidR="00C91BC3">
        <w:t>It is</w:t>
      </w:r>
      <w:r w:rsidR="00C61E5C" w:rsidRPr="00C61E5C">
        <w:t xml:space="preserve"> a group of four muscles and their tendons (supraspinatus, infraspinatus, teres minor, and subscapularis) at the shoulder joint which form a multilayered horseshoe shape cuff around the head of the humorous bone </w:t>
      </w:r>
      <w:r w:rsidR="00ED7202">
        <w:fldChar w:fldCharType="begin"/>
      </w:r>
      <w:r w:rsidR="00ED7202">
        <w:instrText xml:space="preserve"> ADDIN EN.CITE &lt;EndNote&gt;&lt;Cite&gt;&lt;Author&gt;Clark&lt;/Author&gt;&lt;Year&gt;1992&lt;/Year&gt;&lt;RecNum&gt;7&lt;/RecNum&gt;&lt;DisplayText&gt;(4)&lt;/DisplayText&gt;&lt;record&gt;&lt;rec-number&gt;7&lt;/rec-number&gt;&lt;foreign-keys&gt;&lt;key app="EN" db-id="dr5pp50sj99wsvetfvyv90p89pwsepf2p5v5" timestamp="1561685060"&gt;7&lt;/key&gt;&lt;/foreign-keys&gt;&lt;ref-type name="Journal Article"&gt;17&lt;/ref-type&gt;&lt;contributors&gt;&lt;authors&gt;&lt;author&gt;Clark, JM %J The Journal of bone&lt;/author&gt;&lt;author&gt;joint surgery. American volume&lt;/author&gt;&lt;/authors&gt;&lt;/contributors&gt;&lt;titles&gt;&lt;title&gt;Tendons, ligaments, and capsule of the rotator cuff. Gross and microscopic anatomy&lt;/title&gt;&lt;/titles&gt;&lt;pages&gt;713-725&lt;/pages&gt;&lt;volume&gt;74&lt;/volume&gt;&lt;number&gt;5&lt;/number&gt;&lt;dates&gt;&lt;year&gt;1992&lt;/year&gt;&lt;/dates&gt;&lt;isbn&gt;0021-9355&lt;/isbn&gt;&lt;urls&gt;&lt;/urls&gt;&lt;/record&gt;&lt;/Cite&gt;&lt;/EndNote&gt;</w:instrText>
      </w:r>
      <w:r w:rsidR="00ED7202">
        <w:fldChar w:fldCharType="separate"/>
      </w:r>
      <w:r w:rsidR="00ED7202">
        <w:rPr>
          <w:noProof/>
        </w:rPr>
        <w:t>(4)</w:t>
      </w:r>
      <w:r w:rsidR="00ED7202">
        <w:fldChar w:fldCharType="end"/>
      </w:r>
      <w:r w:rsidR="00ED7202">
        <w:t xml:space="preserve">. </w:t>
      </w:r>
      <w:r w:rsidR="003678EA">
        <w:t xml:space="preserve">Each </w:t>
      </w:r>
      <w:r w:rsidR="00BF6FFA">
        <w:t>tendon has a separate footprint</w:t>
      </w:r>
      <w:r w:rsidR="003678EA">
        <w:t xml:space="preserve"> with a wide range of widths and lengths (</w:t>
      </w:r>
      <w:r w:rsidR="00C91BC3">
        <w:t xml:space="preserve">range medial to lateral: 12-33mm; range anterior to posterior: 15-55mm; </w:t>
      </w:r>
      <w:r w:rsidR="00913E14" w:rsidRPr="00913E14">
        <w:fldChar w:fldCharType="begin"/>
      </w:r>
      <w:r w:rsidR="00913E14" w:rsidRPr="00913E14">
        <w:instrText xml:space="preserve"> REF _Ref12542551 \h </w:instrText>
      </w:r>
      <w:r w:rsidR="00913E14">
        <w:instrText xml:space="preserve"> \* MERGEFORMAT </w:instrText>
      </w:r>
      <w:r w:rsidR="00913E14" w:rsidRPr="00913E14">
        <w:fldChar w:fldCharType="separate"/>
      </w:r>
      <w:r w:rsidR="00AC6BEB">
        <w:t xml:space="preserve">Table </w:t>
      </w:r>
      <w:r w:rsidR="00AC6BEB">
        <w:rPr>
          <w:noProof/>
        </w:rPr>
        <w:t>11</w:t>
      </w:r>
      <w:r w:rsidR="00913E14" w:rsidRPr="00913E14">
        <w:fldChar w:fldCharType="end"/>
      </w:r>
      <w:r w:rsidR="00913E14" w:rsidRPr="00913E14">
        <w:t xml:space="preserve"> </w:t>
      </w:r>
      <w:r w:rsidR="003678EA" w:rsidRPr="00913E14">
        <w:t>in Appendix</w:t>
      </w:r>
      <w:r w:rsidR="00ED7202">
        <w:t xml:space="preserve">) </w:t>
      </w:r>
      <w:r w:rsidR="00ED7202">
        <w:fldChar w:fldCharType="begin"/>
      </w:r>
      <w:r w:rsidR="00ED7202">
        <w:instrText xml:space="preserve"> ADDIN EN.CITE &lt;EndNote&gt;&lt;Cite&gt;&lt;Author&gt;Matthewson&lt;/Author&gt;&lt;Year&gt;2015&lt;/Year&gt;&lt;RecNum&gt;8&lt;/RecNum&gt;&lt;DisplayText&gt;(5)&lt;/DisplayText&gt;&lt;record&gt;&lt;rec-number&gt;8&lt;/rec-number&gt;&lt;foreign-keys&gt;&lt;key app="EN" db-id="dr5pp50sj99wsvetfvyv90p89pwsepf2p5v5" timestamp="1561685111"&gt;8&lt;/key&gt;&lt;/foreign-keys&gt;&lt;ref-type name="Journal Article"&gt;17&lt;/ref-type&gt;&lt;contributors&gt;&lt;authors&gt;&lt;author&gt;Matthewson, Graeme&lt;/author&gt;&lt;author&gt;Beach, Cara J&lt;/author&gt;&lt;author&gt;Nelson, Atiba A&lt;/author&gt;&lt;author&gt;Woodmass, Jarret M&lt;/author&gt;&lt;author&gt;Ono, Yohei&lt;/author&gt;&lt;author&gt;Boorman, Richard S&lt;/author&gt;&lt;author&gt;Lo, Ian KY&lt;/author&gt;&lt;author&gt;Thornton, Gail M %J Advances in orthopedics&lt;/author&gt;&lt;/authors&gt;&lt;/contributors&gt;&lt;titles&gt;&lt;title&gt;Partial thickness rotator cuff tears: current concepts&lt;/title&gt;&lt;/titles&gt;&lt;volume&gt;2015&lt;/volume&gt;&lt;dates&gt;&lt;year&gt;2015&lt;/year&gt;&lt;/dates&gt;&lt;isbn&gt;2090-3464&lt;/isbn&gt;&lt;urls&gt;&lt;/urls&gt;&lt;/record&gt;&lt;/Cite&gt;&lt;/EndNote&gt;</w:instrText>
      </w:r>
      <w:r w:rsidR="00ED7202">
        <w:fldChar w:fldCharType="separate"/>
      </w:r>
      <w:r w:rsidR="00ED7202">
        <w:rPr>
          <w:noProof/>
        </w:rPr>
        <w:t>(5)</w:t>
      </w:r>
      <w:r w:rsidR="00ED7202">
        <w:fldChar w:fldCharType="end"/>
      </w:r>
      <w:r w:rsidR="00ED7202">
        <w:t>.</w:t>
      </w:r>
    </w:p>
    <w:p w14:paraId="62C49152" w14:textId="42CC429B" w:rsidR="0069516C" w:rsidRDefault="00C61E5C" w:rsidP="0069516C">
      <w:r w:rsidRPr="00C61E5C">
        <w:t>Rotator cuff injury can range from simple inflammation</w:t>
      </w:r>
      <w:r w:rsidR="004E4528">
        <w:t xml:space="preserve"> </w:t>
      </w:r>
      <w:r w:rsidRPr="00C61E5C">
        <w:t>to tears of the muscles or tendons. Rotator cuff tears may result due to a degeneration of the tendon quality</w:t>
      </w:r>
      <w:r w:rsidR="002321B3">
        <w:t xml:space="preserve"> </w:t>
      </w:r>
      <w:r w:rsidRPr="00C61E5C">
        <w:t>or due to trauma, where a tear arises from a major injury to otherwise healthy tissue.</w:t>
      </w:r>
      <w:r w:rsidR="003B6C3D">
        <w:t xml:space="preserve"> Most tears </w:t>
      </w:r>
      <w:r w:rsidR="003B6C3D">
        <w:lastRenderedPageBreak/>
        <w:t>are degenerative tears and are due to the progression of chronic tendonitis</w:t>
      </w:r>
      <w:r w:rsidR="003B6C3D">
        <w:rPr>
          <w:rStyle w:val="FootnoteReference"/>
        </w:rPr>
        <w:footnoteReference w:id="1"/>
      </w:r>
      <w:r w:rsidR="0094467A">
        <w:t xml:space="preserve">, which may or may not be </w:t>
      </w:r>
      <w:r w:rsidR="003B6C3D">
        <w:t>symptomatic</w:t>
      </w:r>
      <w:r w:rsidR="003B58B3">
        <w:t xml:space="preserve"> </w:t>
      </w:r>
      <w:r w:rsidR="00BC531F">
        <w:fldChar w:fldCharType="begin"/>
      </w:r>
      <w:r w:rsidR="00BC531F">
        <w:instrText xml:space="preserve"> ADDIN EN.CITE &lt;EndNote&gt;&lt;Cite&gt;&lt;Author&gt;Beaudreuil&lt;/Author&gt;&lt;Year&gt;2010&lt;/Year&gt;&lt;RecNum&gt;6&lt;/RecNum&gt;&lt;DisplayText&gt;(3)&lt;/DisplayText&gt;&lt;record&gt;&lt;rec-number&gt;6&lt;/rec-number&gt;&lt;foreign-keys&gt;&lt;key app="EN" db-id="dr5pp50sj99wsvetfvyv90p89pwsepf2p5v5" timestamp="1561685019"&gt;6&lt;/key&gt;&lt;/foreign-keys&gt;&lt;ref-type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00BC531F">
        <w:fldChar w:fldCharType="separate"/>
      </w:r>
      <w:r w:rsidR="00BC531F">
        <w:rPr>
          <w:noProof/>
        </w:rPr>
        <w:t>(3)</w:t>
      </w:r>
      <w:r w:rsidR="00BC531F">
        <w:fldChar w:fldCharType="end"/>
      </w:r>
      <w:r w:rsidR="003B6C3D">
        <w:t>.</w:t>
      </w:r>
      <w:r w:rsidR="0094467A">
        <w:t xml:space="preserve"> </w:t>
      </w:r>
      <w:r w:rsidR="00247FC3">
        <w:t>However, r</w:t>
      </w:r>
      <w:r w:rsidR="004D6E32">
        <w:t xml:space="preserve">otator cuff tears usually occur as a result of trauma, and are rare in the young (age&lt;35 </w:t>
      </w:r>
      <w:r w:rsidR="004D6E32" w:rsidRPr="001014AD">
        <w:t xml:space="preserve">years) </w:t>
      </w:r>
      <w:r w:rsidR="0054402B" w:rsidRPr="001014AD">
        <w:fldChar w:fldCharType="begin"/>
      </w:r>
      <w:r w:rsidR="00ED7202" w:rsidRPr="001014AD">
        <w:instrText xml:space="preserve"> ADDIN EN.CITE &lt;EndNote&gt;&lt;Cite&gt;&lt;Author&gt;New Zealand Guidelines Group&lt;/Author&gt;&lt;Year&gt;2004&lt;/Year&gt;&lt;RecNum&gt;9&lt;/RecNum&gt;&lt;DisplayText&gt;(6)&lt;/DisplayText&gt;&lt;record&gt;&lt;rec-number&gt;9&lt;/rec-number&gt;&lt;foreign-keys&gt;&lt;key app="EN" db-id="dr5pp50sj99wsvetfvyv90p89pwsepf2p5v5" timestamp="1561685852"&gt;9&lt;/key&gt;&lt;/foreign-keys&gt;&lt;ref-type name="Report"&gt;27&lt;/ref-type&gt;&lt;contributors&gt;&lt;authors&gt;&lt;author&gt;New Zealand Guidelines Group,&lt;/author&gt;&lt;/authors&gt;&lt;/contributors&gt;&lt;titles&gt;&lt;title&gt;The diagnosis and management of soft tissue shoulder injuries and related disorders. New Zealand: Accident Compensation Corporation.&lt;/title&gt;&lt;/titles&gt;&lt;dates&gt;&lt;year&gt;2004&lt;/year&gt;&lt;/dates&gt;&lt;pub-location&gt;New Zealand&lt;/pub-location&gt;&lt;urls&gt;&lt;related-urls&gt;&lt;url&gt;https://www.acc.co.nz/assets/provider/124909b5e6/acc1616-shoulder-treatment-guidelines.pdf&lt;/url&gt;&lt;/related-urls&gt;&lt;/urls&gt;&lt;access-date&gt;18/06/2019&lt;/access-date&gt;&lt;/record&gt;&lt;/Cite&gt;&lt;/EndNote&gt;</w:instrText>
      </w:r>
      <w:r w:rsidR="0054402B" w:rsidRPr="001014AD">
        <w:fldChar w:fldCharType="separate"/>
      </w:r>
      <w:r w:rsidR="00ED7202" w:rsidRPr="001014AD">
        <w:rPr>
          <w:noProof/>
        </w:rPr>
        <w:t>(6)</w:t>
      </w:r>
      <w:r w:rsidR="0054402B" w:rsidRPr="001014AD">
        <w:fldChar w:fldCharType="end"/>
      </w:r>
      <w:r w:rsidR="004D6E32" w:rsidRPr="001014AD">
        <w:t>.</w:t>
      </w:r>
      <w:r w:rsidR="004D6E32">
        <w:t xml:space="preserve"> </w:t>
      </w:r>
      <w:r w:rsidRPr="00C61E5C">
        <w:t xml:space="preserve">Several risk factors have been identified in predisposing individuals to the development of rotator cuff tears; increasing patient age, smoking, hypercholesterolemia, and family history. </w:t>
      </w:r>
      <w:r w:rsidR="00EB1072">
        <w:t>The Applicant stated that e</w:t>
      </w:r>
      <w:r w:rsidRPr="00C61E5C">
        <w:t>ach of these may play an additive role to the underlying influence of age-related degeneration in the development of rotator cuff disease.</w:t>
      </w:r>
    </w:p>
    <w:p w14:paraId="0AE25CDA" w14:textId="781D35D3" w:rsidR="004423D8" w:rsidRPr="00C80DBB" w:rsidRDefault="004423D8" w:rsidP="00390CD8">
      <w:pPr>
        <w:pStyle w:val="Heading5"/>
        <w:spacing w:after="120"/>
        <w:rPr>
          <w:b/>
          <w:color w:val="00B0F0"/>
          <w:sz w:val="24"/>
          <w:szCs w:val="24"/>
        </w:rPr>
      </w:pPr>
      <w:r w:rsidRPr="00C80DBB">
        <w:rPr>
          <w:b/>
          <w:color w:val="00B0F0"/>
          <w:sz w:val="24"/>
          <w:szCs w:val="24"/>
        </w:rPr>
        <w:t>Subpopulation 1</w:t>
      </w:r>
    </w:p>
    <w:p w14:paraId="4BD858FE" w14:textId="530F06F9" w:rsidR="00C11310" w:rsidRDefault="00247FC3" w:rsidP="00C11310">
      <w:r>
        <w:t>PTRCTs</w:t>
      </w:r>
      <w:r w:rsidR="007F25F0">
        <w:t xml:space="preserve"> </w:t>
      </w:r>
      <w:r w:rsidR="00735A7F">
        <w:t xml:space="preserve">do not extend through the </w:t>
      </w:r>
      <w:r w:rsidR="00FC3B6E">
        <w:t>full-thickness</w:t>
      </w:r>
      <w:r w:rsidR="00735A7F">
        <w:t xml:space="preserve"> of the tendon. </w:t>
      </w:r>
      <w:r w:rsidR="0004138C">
        <w:t xml:space="preserve">They can involve any of the four rotator cuff tendons and are typically </w:t>
      </w:r>
      <w:r w:rsidR="00735A7F" w:rsidRPr="00D44F97">
        <w:t>cla</w:t>
      </w:r>
      <w:r w:rsidR="00735A7F">
        <w:t>ssified by location</w:t>
      </w:r>
      <w:r w:rsidR="0004138C">
        <w:t xml:space="preserve">: </w:t>
      </w:r>
      <w:r w:rsidR="00735A7F">
        <w:t>articular</w:t>
      </w:r>
      <w:r w:rsidR="0004138C">
        <w:t xml:space="preserve"> sided,</w:t>
      </w:r>
      <w:r w:rsidR="00735A7F">
        <w:t xml:space="preserve"> bursal</w:t>
      </w:r>
      <w:r w:rsidR="0004138C">
        <w:t xml:space="preserve"> side, or</w:t>
      </w:r>
      <w:r w:rsidR="00735A7F" w:rsidRPr="00D44F97">
        <w:t xml:space="preserve"> intratendinous</w:t>
      </w:r>
      <w:r w:rsidR="0004138C">
        <w:t xml:space="preserve"> (</w:t>
      </w:r>
      <w:r w:rsidR="00735A7F">
        <w:t>which are only seen on imaging</w:t>
      </w:r>
      <w:r w:rsidR="00ED7202">
        <w:t>)</w:t>
      </w:r>
      <w:r w:rsidR="001014AD">
        <w:t xml:space="preserve"> </w:t>
      </w:r>
      <w:r w:rsidR="00ED7202">
        <w:fldChar w:fldCharType="begin"/>
      </w:r>
      <w:r w:rsidR="00ED7202">
        <w:instrText xml:space="preserve"> ADDIN EN.CITE &lt;EndNote&gt;&lt;Cite&gt;&lt;Author&gt;Bollier&lt;/Author&gt;&lt;Year&gt;2012&lt;/Year&gt;&lt;RecNum&gt;5&lt;/RecNum&gt;&lt;DisplayText&gt;(7)&lt;/DisplayText&gt;&lt;record&gt;&lt;rec-number&gt;5&lt;/rec-number&gt;&lt;foreign-keys&gt;&lt;key app="EN" db-id="dr5pp50sj99wsvetfvyv90p89pwsepf2p5v5" timestamp="1561684955"&gt;5&lt;/key&gt;&lt;/foreign-keys&gt;&lt;ref-type name="Journal Article"&gt;17&lt;/ref-type&gt;&lt;contributors&gt;&lt;authors&gt;&lt;author&gt;Bollier, Matthew&lt;/author&gt;&lt;author&gt;Shea, Kevin %J The Iowa Orthopaedic Journal&lt;/author&gt;&lt;/authors&gt;&lt;/contributors&gt;&lt;titles&gt;&lt;title&gt;Systematic review: what surgical technique provides the best outcome for symptomatic partial articular-sided rotator cuff tears?&lt;/title&gt;&lt;/titles&gt;&lt;pages&gt;164&lt;/pages&gt;&lt;volume&gt;32&lt;/volume&gt;&lt;dates&gt;&lt;year&gt;2012&lt;/year&gt;&lt;/dates&gt;&lt;urls&gt;&lt;/urls&gt;&lt;/record&gt;&lt;/Cite&gt;&lt;/EndNote&gt;</w:instrText>
      </w:r>
      <w:r w:rsidR="00ED7202">
        <w:fldChar w:fldCharType="separate"/>
      </w:r>
      <w:r w:rsidR="00ED7202">
        <w:rPr>
          <w:noProof/>
        </w:rPr>
        <w:t>(7)</w:t>
      </w:r>
      <w:r w:rsidR="00ED7202">
        <w:fldChar w:fldCharType="end"/>
      </w:r>
      <w:r w:rsidR="0004138C">
        <w:t>. S</w:t>
      </w:r>
      <w:r w:rsidR="003678EA">
        <w:t>ubclassification</w:t>
      </w:r>
      <w:r w:rsidR="0004138C">
        <w:t xml:space="preserve"> includes</w:t>
      </w:r>
      <w:r w:rsidR="00735A7F" w:rsidRPr="00D44F97">
        <w:t xml:space="preserve"> </w:t>
      </w:r>
      <w:r w:rsidR="00735A7F">
        <w:t>the size</w:t>
      </w:r>
      <w:r w:rsidR="00C80DBB">
        <w:t xml:space="preserve"> (</w:t>
      </w:r>
      <w:r w:rsidR="0004138C">
        <w:t>or depth</w:t>
      </w:r>
      <w:r w:rsidR="00C80DBB">
        <w:t>)</w:t>
      </w:r>
      <w:r w:rsidR="0004138C">
        <w:t xml:space="preserve"> of</w:t>
      </w:r>
      <w:r w:rsidR="00C80DBB">
        <w:t xml:space="preserve"> </w:t>
      </w:r>
      <w:r w:rsidR="0004138C">
        <w:t xml:space="preserve">the tear, which can be </w:t>
      </w:r>
      <w:r w:rsidR="00735A7F" w:rsidRPr="00D44F97">
        <w:t>represented as percenta</w:t>
      </w:r>
      <w:r w:rsidR="00735A7F">
        <w:t>ge of the tendon thickness torn</w:t>
      </w:r>
      <w:r w:rsidR="00735A7F" w:rsidRPr="00D44F97">
        <w:t xml:space="preserve">. </w:t>
      </w:r>
      <w:r w:rsidR="00EB1072">
        <w:t>T</w:t>
      </w:r>
      <w:r w:rsidR="00735A7F" w:rsidRPr="00D44F97">
        <w:t>he Ellman classification</w:t>
      </w:r>
      <w:r w:rsidR="00014F93">
        <w:t xml:space="preserve"> system</w:t>
      </w:r>
      <w:r w:rsidR="00ED7202">
        <w:t xml:space="preserve"> </w:t>
      </w:r>
      <w:r w:rsidR="00ED7202">
        <w:fldChar w:fldCharType="begin"/>
      </w:r>
      <w:r w:rsidR="00ED7202">
        <w:instrText xml:space="preserve"> ADDIN EN.CITE &lt;EndNote&gt;&lt;Cite&gt;&lt;Author&gt;Ellman&lt;/Author&gt;&lt;Year&gt;1990&lt;/Year&gt;&lt;RecNum&gt;10&lt;/RecNum&gt;&lt;DisplayText&gt;(8)&lt;/DisplayText&gt;&lt;record&gt;&lt;rec-number&gt;10&lt;/rec-number&gt;&lt;foreign-keys&gt;&lt;key app="EN" db-id="dr5pp50sj99wsvetfvyv90p89pwsepf2p5v5" timestamp="1561686426"&gt;10&lt;/key&gt;&lt;/foreign-keys&gt;&lt;ref-type name="Journal Article"&gt;17&lt;/ref-type&gt;&lt;contributors&gt;&lt;authors&gt;&lt;author&gt;Ellman, Harvard %J Clinical orthopaedics&lt;/author&gt;&lt;author&gt;related research&lt;/author&gt;&lt;/authors&gt;&lt;/contributors&gt;&lt;titles&gt;&lt;title&gt;Diagnosis and treatment of incomplete rotator cuff tears&lt;/title&gt;&lt;/titles&gt;&lt;pages&gt;64-74&lt;/pages&gt;&lt;number&gt;254&lt;/number&gt;&lt;dates&gt;&lt;year&gt;1990&lt;/year&gt;&lt;/dates&gt;&lt;isbn&gt;0009-921X&lt;/isbn&gt;&lt;urls&gt;&lt;/urls&gt;&lt;/record&gt;&lt;/Cite&gt;&lt;/EndNote&gt;</w:instrText>
      </w:r>
      <w:r w:rsidR="00ED7202">
        <w:fldChar w:fldCharType="separate"/>
      </w:r>
      <w:r w:rsidR="00ED7202">
        <w:rPr>
          <w:noProof/>
        </w:rPr>
        <w:t>(8)</w:t>
      </w:r>
      <w:r w:rsidR="00ED7202">
        <w:fldChar w:fldCharType="end"/>
      </w:r>
      <w:r w:rsidR="00735A7F" w:rsidRPr="00D44F97">
        <w:t xml:space="preserve"> </w:t>
      </w:r>
      <w:r w:rsidR="0086067A">
        <w:t xml:space="preserve">classifies </w:t>
      </w:r>
      <w:r w:rsidR="00F81C23">
        <w:t>PTRCTs by determining the amount of exposed articular footprint. Specifically,</w:t>
      </w:r>
      <w:r w:rsidR="0086067A">
        <w:t xml:space="preserve"> </w:t>
      </w:r>
      <w:r w:rsidR="00735A7F">
        <w:t>Grade I</w:t>
      </w:r>
      <w:r w:rsidR="00955C2A">
        <w:t xml:space="preserve"> </w:t>
      </w:r>
      <w:r w:rsidR="00955C2A" w:rsidRPr="00955C2A">
        <w:rPr>
          <w:i/>
        </w:rPr>
        <w:t>(low)</w:t>
      </w:r>
      <w:r w:rsidR="00735A7F">
        <w:t>: &lt;</w:t>
      </w:r>
      <w:r w:rsidR="00913E14">
        <w:t> </w:t>
      </w:r>
      <w:r w:rsidR="00735A7F">
        <w:t>3mm (&lt;25%</w:t>
      </w:r>
      <w:r w:rsidR="00F81C23">
        <w:t xml:space="preserve"> tendon thickness</w:t>
      </w:r>
      <w:r w:rsidR="00735A7F">
        <w:t>); Grade II</w:t>
      </w:r>
      <w:r w:rsidR="00955C2A">
        <w:t xml:space="preserve"> </w:t>
      </w:r>
      <w:r w:rsidR="00955C2A">
        <w:rPr>
          <w:i/>
        </w:rPr>
        <w:t>(medium)</w:t>
      </w:r>
      <w:r w:rsidR="00735A7F">
        <w:t>: 3-6mm (25-50%</w:t>
      </w:r>
      <w:r w:rsidR="00F81C23" w:rsidRPr="00F81C23">
        <w:t xml:space="preserve"> </w:t>
      </w:r>
      <w:r w:rsidR="00F81C23">
        <w:t>tendon thickness</w:t>
      </w:r>
      <w:r w:rsidR="00735A7F">
        <w:t>)</w:t>
      </w:r>
      <w:r w:rsidR="00F81C23">
        <w:t>;</w:t>
      </w:r>
      <w:r w:rsidR="00735A7F">
        <w:t xml:space="preserve"> and </w:t>
      </w:r>
      <w:r w:rsidR="00F81C23">
        <w:t>Grade </w:t>
      </w:r>
      <w:r w:rsidR="00735A7F">
        <w:t>III</w:t>
      </w:r>
      <w:r w:rsidR="00955C2A">
        <w:t xml:space="preserve"> </w:t>
      </w:r>
      <w:r w:rsidR="00955C2A">
        <w:rPr>
          <w:i/>
        </w:rPr>
        <w:t>(high)</w:t>
      </w:r>
      <w:r w:rsidR="00F81C23">
        <w:t>: </w:t>
      </w:r>
      <w:r w:rsidR="00735A7F">
        <w:t>&gt;6mm (&gt;50%</w:t>
      </w:r>
      <w:r w:rsidR="00F81C23" w:rsidRPr="00F81C23">
        <w:t xml:space="preserve"> </w:t>
      </w:r>
      <w:r w:rsidR="00F81C23">
        <w:t>tendon thickness</w:t>
      </w:r>
      <w:r w:rsidR="003B58B3">
        <w:t xml:space="preserve">, but not </w:t>
      </w:r>
      <w:r w:rsidR="00FC3B6E">
        <w:t>full-thickness</w:t>
      </w:r>
      <w:r w:rsidR="00735A7F">
        <w:t xml:space="preserve">); </w:t>
      </w:r>
      <w:r w:rsidR="00CE4145" w:rsidRPr="00CE4145">
        <w:fldChar w:fldCharType="begin"/>
      </w:r>
      <w:r w:rsidR="00CE4145" w:rsidRPr="00CE4145">
        <w:instrText xml:space="preserve"> REF _Ref12544338 \h </w:instrText>
      </w:r>
      <w:r w:rsidR="00CE4145">
        <w:instrText xml:space="preserve"> \* MERGEFORMAT </w:instrText>
      </w:r>
      <w:r w:rsidR="00CE4145" w:rsidRPr="00CE4145">
        <w:fldChar w:fldCharType="separate"/>
      </w:r>
      <w:r w:rsidR="00AC6BEB">
        <w:t xml:space="preserve">Table </w:t>
      </w:r>
      <w:r w:rsidR="00AC6BEB">
        <w:rPr>
          <w:noProof/>
        </w:rPr>
        <w:t>12</w:t>
      </w:r>
      <w:r w:rsidR="00CE4145" w:rsidRPr="00CE4145">
        <w:fldChar w:fldCharType="end"/>
      </w:r>
      <w:r w:rsidR="00CE4145" w:rsidRPr="00CE4145">
        <w:t xml:space="preserve"> </w:t>
      </w:r>
      <w:r w:rsidR="00735A7F" w:rsidRPr="00CE4145">
        <w:t>in Appendix</w:t>
      </w:r>
      <w:r w:rsidR="00ED7202">
        <w:t>)</w:t>
      </w:r>
      <w:r w:rsidR="00955C2A">
        <w:t xml:space="preserve"> </w:t>
      </w:r>
      <w:r w:rsidR="00ED7202">
        <w:fldChar w:fldCharType="begin"/>
      </w:r>
      <w:r w:rsidR="00ED7202">
        <w:instrText xml:space="preserve"> ADDIN EN.CITE &lt;EndNote&gt;&lt;Cite&gt;&lt;Author&gt;Bollier&lt;/Author&gt;&lt;Year&gt;2012&lt;/Year&gt;&lt;RecNum&gt;5&lt;/RecNum&gt;&lt;DisplayText&gt;(5, 7)&lt;/DisplayText&gt;&lt;record&gt;&lt;rec-number&gt;5&lt;/rec-number&gt;&lt;foreign-keys&gt;&lt;key app="EN" db-id="dr5pp50sj99wsvetfvyv90p89pwsepf2p5v5" timestamp="1561684955"&gt;5&lt;/key&gt;&lt;/foreign-keys&gt;&lt;ref-type name="Journal Article"&gt;17&lt;/ref-type&gt;&lt;contributors&gt;&lt;authors&gt;&lt;author&gt;Bollier, Matthew&lt;/author&gt;&lt;author&gt;Shea, Kevin %J The Iowa Orthopaedic Journal&lt;/author&gt;&lt;/authors&gt;&lt;/contributors&gt;&lt;titles&gt;&lt;title&gt;Systematic review: what surgical technique provides the best outcome for symptomatic partial articular-sided rotator cuff tears?&lt;/title&gt;&lt;/titles&gt;&lt;pages&gt;164&lt;/pages&gt;&lt;volume&gt;32&lt;/volume&gt;&lt;dates&gt;&lt;year&gt;2012&lt;/year&gt;&lt;/dates&gt;&lt;urls&gt;&lt;/urls&gt;&lt;/record&gt;&lt;/Cite&gt;&lt;Cite&gt;&lt;Author&gt;Matthewson&lt;/Author&gt;&lt;Year&gt;2015&lt;/Year&gt;&lt;RecNum&gt;8&lt;/RecNum&gt;&lt;record&gt;&lt;rec-number&gt;8&lt;/rec-number&gt;&lt;foreign-keys&gt;&lt;key app="EN" db-id="dr5pp50sj99wsvetfvyv90p89pwsepf2p5v5" timestamp="1561685111"&gt;8&lt;/key&gt;&lt;/foreign-keys&gt;&lt;ref-type name="Journal Article"&gt;17&lt;/ref-type&gt;&lt;contributors&gt;&lt;authors&gt;&lt;author&gt;Matthewson, Graeme&lt;/author&gt;&lt;author&gt;Beach, Cara J&lt;/author&gt;&lt;author&gt;Nelson, Atiba A&lt;/author&gt;&lt;author&gt;Woodmass, Jarret M&lt;/author&gt;&lt;author&gt;Ono, Yohei&lt;/author&gt;&lt;author&gt;Boorman, Richard S&lt;/author&gt;&lt;author&gt;Lo, Ian KY&lt;/author&gt;&lt;author&gt;Thornton, Gail M %J Advances in orthopedics&lt;/author&gt;&lt;/authors&gt;&lt;/contributors&gt;&lt;titles&gt;&lt;title&gt;Partial thickness rotator cuff tears: current concepts&lt;/title&gt;&lt;/titles&gt;&lt;volume&gt;2015&lt;/volume&gt;&lt;dates&gt;&lt;year&gt;2015&lt;/year&gt;&lt;/dates&gt;&lt;isbn&gt;2090-3464&lt;/isbn&gt;&lt;urls&gt;&lt;/urls&gt;&lt;/record&gt;&lt;/Cite&gt;&lt;/EndNote&gt;</w:instrText>
      </w:r>
      <w:r w:rsidR="00ED7202">
        <w:fldChar w:fldCharType="separate"/>
      </w:r>
      <w:r w:rsidR="00ED7202">
        <w:rPr>
          <w:noProof/>
        </w:rPr>
        <w:t>(5, 7)</w:t>
      </w:r>
      <w:r w:rsidR="00ED7202">
        <w:fldChar w:fldCharType="end"/>
      </w:r>
      <w:r w:rsidR="00ED7202">
        <w:t xml:space="preserve">. </w:t>
      </w:r>
      <w:r w:rsidR="00F81C23">
        <w:t xml:space="preserve">While widely accepted, this classification system does not take into account a number of factors including: an analysis of tissue quality, the area of tearing (i.e., not just thickness but anterior to posterior and medial to lateral), or the </w:t>
      </w:r>
      <w:r w:rsidR="001014AD">
        <w:t>a</w:t>
      </w:r>
      <w:r w:rsidR="00F81C23">
        <w:t xml:space="preserve">etiology of the tear itself </w:t>
      </w:r>
      <w:r w:rsidR="00ED7202">
        <w:fldChar w:fldCharType="begin"/>
      </w:r>
      <w:r w:rsidR="00ED7202">
        <w:instrText xml:space="preserve"> ADDIN EN.CITE &lt;EndNote&gt;&lt;Cite&gt;&lt;Author&gt;Matthewson&lt;/Author&gt;&lt;Year&gt;2015&lt;/Year&gt;&lt;RecNum&gt;8&lt;/RecNum&gt;&lt;DisplayText&gt;(5)&lt;/DisplayText&gt;&lt;record&gt;&lt;rec-number&gt;8&lt;/rec-number&gt;&lt;foreign-keys&gt;&lt;key app="EN" db-id="dr5pp50sj99wsvetfvyv90p89pwsepf2p5v5" timestamp="1561685111"&gt;8&lt;/key&gt;&lt;/foreign-keys&gt;&lt;ref-type name="Journal Article"&gt;17&lt;/ref-type&gt;&lt;contributors&gt;&lt;authors&gt;&lt;author&gt;Matthewson, Graeme&lt;/author&gt;&lt;author&gt;Beach, Cara J&lt;/author&gt;&lt;author&gt;Nelson, Atiba A&lt;/author&gt;&lt;author&gt;Woodmass, Jarret M&lt;/author&gt;&lt;author&gt;Ono, Yohei&lt;/author&gt;&lt;author&gt;Boorman, Richard S&lt;/author&gt;&lt;author&gt;Lo, Ian KY&lt;/author&gt;&lt;author&gt;Thornton, Gail M %J Advances in orthopedics&lt;/author&gt;&lt;/authors&gt;&lt;/contributors&gt;&lt;titles&gt;&lt;title&gt;Partial thickness rotator cuff tears: current concepts&lt;/title&gt;&lt;/titles&gt;&lt;volume&gt;2015&lt;/volume&gt;&lt;dates&gt;&lt;year&gt;2015&lt;/year&gt;&lt;/dates&gt;&lt;isbn&gt;2090-3464&lt;/isbn&gt;&lt;urls&gt;&lt;/urls&gt;&lt;/record&gt;&lt;/Cite&gt;&lt;/EndNote&gt;</w:instrText>
      </w:r>
      <w:r w:rsidR="00ED7202">
        <w:fldChar w:fldCharType="separate"/>
      </w:r>
      <w:r w:rsidR="00ED7202">
        <w:rPr>
          <w:noProof/>
        </w:rPr>
        <w:t>(5)</w:t>
      </w:r>
      <w:r w:rsidR="00ED7202">
        <w:fldChar w:fldCharType="end"/>
      </w:r>
      <w:r w:rsidR="00C912E2">
        <w:t xml:space="preserve">. </w:t>
      </w:r>
      <w:r w:rsidR="00F81C23">
        <w:t>In addition,</w:t>
      </w:r>
      <w:r w:rsidR="0086067A">
        <w:t xml:space="preserve"> controversy exists around the amount of footprint needed for a tear to be classified as a 50% </w:t>
      </w:r>
      <w:r w:rsidR="00FC3B6E">
        <w:t>partial-thickness</w:t>
      </w:r>
      <w:r w:rsidR="0069516C">
        <w:t xml:space="preserve"> tear</w:t>
      </w:r>
      <w:r w:rsidR="00C912E2">
        <w:t xml:space="preserve"> </w:t>
      </w:r>
      <w:r w:rsidR="00C912E2">
        <w:fldChar w:fldCharType="begin"/>
      </w:r>
      <w:r w:rsidR="00C912E2">
        <w:instrText xml:space="preserve"> ADDIN EN.CITE &lt;EndNote&gt;&lt;Cite&gt;&lt;Author&gt;Bollier&lt;/Author&gt;&lt;Year&gt;2012&lt;/Year&gt;&lt;RecNum&gt;5&lt;/RecNum&gt;&lt;DisplayText&gt;(7)&lt;/DisplayText&gt;&lt;record&gt;&lt;rec-number&gt;5&lt;/rec-number&gt;&lt;foreign-keys&gt;&lt;key app="EN" db-id="dr5pp50sj99wsvetfvyv90p89pwsepf2p5v5" timestamp="1561684955"&gt;5&lt;/key&gt;&lt;/foreign-keys&gt;&lt;ref-type name="Journal Article"&gt;17&lt;/ref-type&gt;&lt;contributors&gt;&lt;authors&gt;&lt;author&gt;Bollier, Matthew&lt;/author&gt;&lt;author&gt;Shea, Kevin %J The Iowa Orthopaedic Journal&lt;/author&gt;&lt;/authors&gt;&lt;/contributors&gt;&lt;titles&gt;&lt;title&gt;Systematic review: what surgical technique provides the best outcome for symptomatic partial articular-sided rotator cuff tears?&lt;/title&gt;&lt;/titles&gt;&lt;pages&gt;164&lt;/pages&gt;&lt;volume&gt;32&lt;/volume&gt;&lt;dates&gt;&lt;year&gt;2012&lt;/year&gt;&lt;/dates&gt;&lt;urls&gt;&lt;/urls&gt;&lt;/record&gt;&lt;/Cite&gt;&lt;/EndNote&gt;</w:instrText>
      </w:r>
      <w:r w:rsidR="00C912E2">
        <w:fldChar w:fldCharType="separate"/>
      </w:r>
      <w:r w:rsidR="00C912E2">
        <w:rPr>
          <w:noProof/>
        </w:rPr>
        <w:t>(7)</w:t>
      </w:r>
      <w:r w:rsidR="00C912E2">
        <w:fldChar w:fldCharType="end"/>
      </w:r>
      <w:r w:rsidR="0086067A">
        <w:t>.</w:t>
      </w:r>
    </w:p>
    <w:p w14:paraId="270C7621" w14:textId="78843FE6" w:rsidR="0086067A" w:rsidRDefault="0086067A" w:rsidP="00735A7F">
      <w:r w:rsidRPr="0086067A">
        <w:rPr>
          <w:i/>
        </w:rPr>
        <w:t xml:space="preserve">The current </w:t>
      </w:r>
      <w:r w:rsidR="0069516C">
        <w:rPr>
          <w:i/>
        </w:rPr>
        <w:t xml:space="preserve">Australian </w:t>
      </w:r>
      <w:r w:rsidRPr="0086067A">
        <w:rPr>
          <w:i/>
        </w:rPr>
        <w:t>evidence base</w:t>
      </w:r>
      <w:r w:rsidR="009C7CE6">
        <w:rPr>
          <w:i/>
        </w:rPr>
        <w:t xml:space="preserve"> (Bokor et al </w:t>
      </w:r>
      <w:r w:rsidR="009C7CE6">
        <w:rPr>
          <w:i/>
        </w:rPr>
        <w:fldChar w:fldCharType="begin"/>
      </w:r>
      <w:r w:rsidR="009C7CE6">
        <w:rPr>
          <w:i/>
        </w:rPr>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9C7CE6">
        <w:rPr>
          <w:i/>
        </w:rPr>
        <w:fldChar w:fldCharType="separate"/>
      </w:r>
      <w:r w:rsidR="009C7CE6">
        <w:rPr>
          <w:i/>
          <w:noProof/>
        </w:rPr>
        <w:t>(1, 2)</w:t>
      </w:r>
      <w:r w:rsidR="009C7CE6">
        <w:rPr>
          <w:i/>
        </w:rPr>
        <w:fldChar w:fldCharType="end"/>
      </w:r>
      <w:r w:rsidR="009C7CE6">
        <w:rPr>
          <w:i/>
        </w:rPr>
        <w:t>)</w:t>
      </w:r>
      <w:r w:rsidRPr="0086067A">
        <w:rPr>
          <w:i/>
        </w:rPr>
        <w:t xml:space="preserve"> for</w:t>
      </w:r>
      <w:r w:rsidR="00C23870">
        <w:rPr>
          <w:i/>
        </w:rPr>
        <w:t xml:space="preserve"> bovine BCI in</w:t>
      </w:r>
      <w:r w:rsidRPr="0086067A">
        <w:rPr>
          <w:i/>
        </w:rPr>
        <w:t xml:space="preserve"> </w:t>
      </w:r>
      <w:r w:rsidR="00F97C61">
        <w:rPr>
          <w:i/>
        </w:rPr>
        <w:t>subpopulation 1</w:t>
      </w:r>
      <w:r w:rsidR="002524DD">
        <w:rPr>
          <w:i/>
        </w:rPr>
        <w:t xml:space="preserve"> </w:t>
      </w:r>
      <w:r w:rsidR="00C23870">
        <w:rPr>
          <w:i/>
        </w:rPr>
        <w:t xml:space="preserve">is </w:t>
      </w:r>
      <w:r w:rsidRPr="0086067A">
        <w:rPr>
          <w:i/>
        </w:rPr>
        <w:t xml:space="preserve">in patients with </w:t>
      </w:r>
      <w:r w:rsidR="00C23870">
        <w:rPr>
          <w:i/>
        </w:rPr>
        <w:t>symptomatic</w:t>
      </w:r>
      <w:r>
        <w:rPr>
          <w:i/>
        </w:rPr>
        <w:t xml:space="preserve"> </w:t>
      </w:r>
      <w:r w:rsidR="002524DD" w:rsidRPr="00C23870">
        <w:rPr>
          <w:rFonts w:cs="Calibri"/>
          <w:i/>
        </w:rPr>
        <w:t>≥</w:t>
      </w:r>
      <w:r w:rsidR="002524DD" w:rsidRPr="00C23870">
        <w:rPr>
          <w:i/>
        </w:rPr>
        <w:t xml:space="preserve"> </w:t>
      </w:r>
      <w:r w:rsidRPr="00C23870">
        <w:rPr>
          <w:i/>
        </w:rPr>
        <w:t>Grade II</w:t>
      </w:r>
      <w:r w:rsidR="002524DD" w:rsidRPr="00C23870">
        <w:rPr>
          <w:i/>
        </w:rPr>
        <w:t xml:space="preserve"> (&gt;25% tendon thickness)</w:t>
      </w:r>
      <w:r w:rsidR="009C7CE6" w:rsidRPr="00C23870">
        <w:rPr>
          <w:i/>
        </w:rPr>
        <w:t xml:space="preserve"> </w:t>
      </w:r>
      <w:r w:rsidRPr="00C23870">
        <w:rPr>
          <w:i/>
        </w:rPr>
        <w:t>PTRCTs</w:t>
      </w:r>
      <w:r w:rsidR="00F97C61">
        <w:rPr>
          <w:i/>
        </w:rPr>
        <w:t xml:space="preserve"> (see</w:t>
      </w:r>
      <w:r w:rsidR="00F97C61" w:rsidRPr="00F97C61">
        <w:rPr>
          <w:i/>
        </w:rPr>
        <w:t xml:space="preserve"> </w:t>
      </w:r>
      <w:r w:rsidR="00F97C61" w:rsidRPr="00F97C61">
        <w:rPr>
          <w:i/>
        </w:rPr>
        <w:fldChar w:fldCharType="begin"/>
      </w:r>
      <w:r w:rsidR="00F97C61" w:rsidRPr="00F97C61">
        <w:rPr>
          <w:i/>
        </w:rPr>
        <w:instrText xml:space="preserve"> REF _Ref529193021 \h  \* MERGEFORMAT </w:instrText>
      </w:r>
      <w:r w:rsidR="00F97C61" w:rsidRPr="00F97C61">
        <w:rPr>
          <w:i/>
        </w:rPr>
      </w:r>
      <w:r w:rsidR="00F97C61" w:rsidRPr="00F97C61">
        <w:rPr>
          <w:i/>
        </w:rPr>
        <w:fldChar w:fldCharType="separate"/>
      </w:r>
      <w:r w:rsidR="00AC6BEB" w:rsidRPr="00AD0BB6">
        <w:rPr>
          <w:i/>
        </w:rPr>
        <w:t xml:space="preserve">Table </w:t>
      </w:r>
      <w:r w:rsidR="00AC6BEB" w:rsidRPr="00AD0BB6">
        <w:rPr>
          <w:i/>
          <w:noProof/>
        </w:rPr>
        <w:t>4</w:t>
      </w:r>
      <w:r w:rsidR="00F97C61" w:rsidRPr="00F97C61">
        <w:rPr>
          <w:i/>
        </w:rPr>
        <w:fldChar w:fldCharType="end"/>
      </w:r>
      <w:r w:rsidR="00F97C61">
        <w:rPr>
          <w:i/>
        </w:rPr>
        <w:t xml:space="preserve"> below)</w:t>
      </w:r>
      <w:r w:rsidR="00C23870">
        <w:rPr>
          <w:i/>
        </w:rPr>
        <w:t>.</w:t>
      </w:r>
      <w:r w:rsidR="007F601F">
        <w:rPr>
          <w:i/>
        </w:rPr>
        <w:t xml:space="preserve"> </w:t>
      </w:r>
      <w:r w:rsidR="007F601F" w:rsidRPr="00390CD8">
        <w:t>PASC noted that patients with grade 1 PTRCTs would not be eligible for REGENETEN, as they are usually asymptomatic.</w:t>
      </w:r>
      <w:r w:rsidR="00390CD8">
        <w:t xml:space="preserve"> </w:t>
      </w:r>
    </w:p>
    <w:p w14:paraId="404DCE15" w14:textId="77777777" w:rsidR="00F21E40" w:rsidRDefault="00247FC3" w:rsidP="00247FC3">
      <w:r>
        <w:t>The Applicant stated that t</w:t>
      </w:r>
      <w:r w:rsidRPr="00F95AAA">
        <w:t>he literature demonstrates that articular‐sided tears</w:t>
      </w:r>
      <w:r w:rsidR="0069516C">
        <w:t xml:space="preserve">, which can be </w:t>
      </w:r>
      <w:r w:rsidR="001A5798">
        <w:t>sub</w:t>
      </w:r>
      <w:r w:rsidR="00CB4B6C">
        <w:t>classified as partial articular-</w:t>
      </w:r>
      <w:r w:rsidR="0069516C">
        <w:t xml:space="preserve">sided rotator cuff tears (PASTA), </w:t>
      </w:r>
      <w:r w:rsidRPr="00F95AAA">
        <w:t>are at least twice as common as bursal‐sided tears</w:t>
      </w:r>
      <w:r w:rsidR="001A5798">
        <w:t>,</w:t>
      </w:r>
      <w:r w:rsidR="00CB4B6C">
        <w:t xml:space="preserve"> and that most </w:t>
      </w:r>
      <w:r w:rsidRPr="00F95AAA">
        <w:t>tears in</w:t>
      </w:r>
      <w:r w:rsidR="009C7CE6">
        <w:t xml:space="preserve">volve the supraspinatus tendon </w:t>
      </w:r>
      <w:r w:rsidR="009C7CE6">
        <w:fldChar w:fldCharType="begin"/>
      </w:r>
      <w:r w:rsidR="009C7CE6">
        <w:instrText xml:space="preserve"> ADDIN EN.CITE &lt;EndNote&gt;&lt;Cite&gt;&lt;Author&gt;Modi&lt;/Author&gt;&lt;Year&gt;2012&lt;/Year&gt;&lt;RecNum&gt;11&lt;/RecNum&gt;&lt;DisplayText&gt;(9)&lt;/DisplayText&gt;&lt;record&gt;&lt;rec-number&gt;11&lt;/rec-number&gt;&lt;foreign-keys&gt;&lt;key app="EN" db-id="dr5pp50sj99wsvetfvyv90p89pwsepf2p5v5" timestamp="1561686669"&gt;11&lt;/key&gt;&lt;/foreign-keys&gt;&lt;ref-type name="Journal Article"&gt;17&lt;/ref-type&gt;&lt;contributors&gt;&lt;authors&gt;&lt;author&gt;Modi, Chetan S&lt;/author&gt;&lt;author&gt;Smith, Christopher D&lt;/author&gt;&lt;author&gt;Drew, Stephen J %J International journal of shoulder surgery&lt;/author&gt;&lt;/authors&gt;&lt;/contributors&gt;&lt;titles&gt;&lt;title&gt;Partial-thickness articular surface rotator cuff tears in patients over the age of 35: Etiology and intra-articular associations&lt;/title&gt;&lt;/titles&gt;&lt;pages&gt;15&lt;/pages&gt;&lt;volume&gt;6&lt;/volume&gt;&lt;number&gt;1&lt;/number&gt;&lt;dates&gt;&lt;year&gt;2012&lt;/year&gt;&lt;/dates&gt;&lt;urls&gt;&lt;/urls&gt;&lt;/record&gt;&lt;/Cite&gt;&lt;/EndNote&gt;</w:instrText>
      </w:r>
      <w:r w:rsidR="009C7CE6">
        <w:fldChar w:fldCharType="separate"/>
      </w:r>
      <w:r w:rsidR="009C7CE6">
        <w:rPr>
          <w:noProof/>
        </w:rPr>
        <w:t>(9)</w:t>
      </w:r>
      <w:r w:rsidR="009C7CE6">
        <w:fldChar w:fldCharType="end"/>
      </w:r>
      <w:r w:rsidR="009C7CE6">
        <w:t xml:space="preserve">. </w:t>
      </w:r>
    </w:p>
    <w:p w14:paraId="4AAA7BCF" w14:textId="2E6A550E" w:rsidR="00D32572" w:rsidRDefault="0069516C" w:rsidP="00247FC3">
      <w:r w:rsidRPr="0069516C">
        <w:rPr>
          <w:i/>
        </w:rPr>
        <w:t>The current Australian evidence base</w:t>
      </w:r>
      <w:r>
        <w:rPr>
          <w:i/>
        </w:rPr>
        <w:t xml:space="preserve"> </w:t>
      </w:r>
      <w:r w:rsidR="009C7CE6">
        <w:rPr>
          <w:i/>
        </w:rPr>
        <w:t xml:space="preserve">(Bokor et al </w:t>
      </w:r>
      <w:r w:rsidR="009C7CE6">
        <w:rPr>
          <w:i/>
        </w:rPr>
        <w:fldChar w:fldCharType="begin"/>
      </w:r>
      <w:r w:rsidR="009C7CE6">
        <w:rPr>
          <w:i/>
        </w:rPr>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9C7CE6">
        <w:rPr>
          <w:i/>
        </w:rPr>
        <w:fldChar w:fldCharType="separate"/>
      </w:r>
      <w:r w:rsidR="009C7CE6">
        <w:rPr>
          <w:i/>
          <w:noProof/>
        </w:rPr>
        <w:t>(1, 2)</w:t>
      </w:r>
      <w:r w:rsidR="009C7CE6">
        <w:rPr>
          <w:i/>
        </w:rPr>
        <w:fldChar w:fldCharType="end"/>
      </w:r>
      <w:r w:rsidR="009C7CE6">
        <w:rPr>
          <w:i/>
        </w:rPr>
        <w:t>)</w:t>
      </w:r>
      <w:r w:rsidR="009C7CE6" w:rsidRPr="0086067A">
        <w:rPr>
          <w:i/>
        </w:rPr>
        <w:t xml:space="preserve"> </w:t>
      </w:r>
      <w:r w:rsidRPr="0069516C">
        <w:rPr>
          <w:i/>
        </w:rPr>
        <w:t xml:space="preserve">for the proposed intervention </w:t>
      </w:r>
      <w:r>
        <w:rPr>
          <w:i/>
        </w:rPr>
        <w:t>is exclusively in supraspinatus tears (PTRCT and FTRCT</w:t>
      </w:r>
      <w:r w:rsidR="00A905A1">
        <w:rPr>
          <w:i/>
        </w:rPr>
        <w:t xml:space="preserve">; see </w:t>
      </w:r>
      <w:r w:rsidR="00A905A1" w:rsidRPr="00F97C61">
        <w:rPr>
          <w:i/>
        </w:rPr>
        <w:fldChar w:fldCharType="begin"/>
      </w:r>
      <w:r w:rsidR="00A905A1" w:rsidRPr="00F97C61">
        <w:rPr>
          <w:i/>
        </w:rPr>
        <w:instrText xml:space="preserve"> REF _Ref529193021 \h  \* MERGEFORMAT </w:instrText>
      </w:r>
      <w:r w:rsidR="00A905A1" w:rsidRPr="00F97C61">
        <w:rPr>
          <w:i/>
        </w:rPr>
      </w:r>
      <w:r w:rsidR="00A905A1" w:rsidRPr="00F97C61">
        <w:rPr>
          <w:i/>
        </w:rPr>
        <w:fldChar w:fldCharType="separate"/>
      </w:r>
      <w:r w:rsidR="00AC6BEB" w:rsidRPr="00AD0BB6">
        <w:rPr>
          <w:i/>
        </w:rPr>
        <w:t xml:space="preserve">Table </w:t>
      </w:r>
      <w:r w:rsidR="00AC6BEB" w:rsidRPr="00AD0BB6">
        <w:rPr>
          <w:i/>
          <w:noProof/>
        </w:rPr>
        <w:t>4</w:t>
      </w:r>
      <w:r w:rsidR="00A905A1" w:rsidRPr="00F97C61">
        <w:rPr>
          <w:i/>
        </w:rPr>
        <w:fldChar w:fldCharType="end"/>
      </w:r>
      <w:r w:rsidR="00A905A1">
        <w:rPr>
          <w:i/>
        </w:rPr>
        <w:t xml:space="preserve"> below</w:t>
      </w:r>
      <w:r>
        <w:rPr>
          <w:i/>
        </w:rPr>
        <w:t xml:space="preserve">). </w:t>
      </w:r>
      <w:r w:rsidR="00247FC3" w:rsidRPr="00F95AAA">
        <w:t>Partial-thickness tears are 2-3 times more likely, and often</w:t>
      </w:r>
      <w:r w:rsidR="00A905A1">
        <w:t xml:space="preserve"> much more painful, than full-th</w:t>
      </w:r>
      <w:r w:rsidR="00247FC3" w:rsidRPr="00F95AAA">
        <w:t>ickn</w:t>
      </w:r>
      <w:r w:rsidR="00955C2A">
        <w:t xml:space="preserve">ess tears </w:t>
      </w:r>
      <w:r w:rsidR="00955C2A">
        <w:fldChar w:fldCharType="begin"/>
      </w:r>
      <w:r w:rsidR="00955C2A">
        <w:instrText xml:space="preserve"> ADDIN EN.CITE &lt;EndNote&gt;&lt;Cite&gt;&lt;Author&gt;Sher&lt;/Author&gt;&lt;Year&gt;1995&lt;/Year&gt;&lt;RecNum&gt;12&lt;/RecNum&gt;&lt;DisplayText&gt;(10)&lt;/DisplayText&gt;&lt;record&gt;&lt;rec-number&gt;12&lt;/rec-number&gt;&lt;foreign-keys&gt;&lt;key app="EN" db-id="dr5pp50sj99wsvetfvyv90p89pwsepf2p5v5" timestamp="1561687720"&gt;12&lt;/key&gt;&lt;/foreign-keys&gt;&lt;ref-type name="Journal Article"&gt;17&lt;/ref-type&gt;&lt;contributors&gt;&lt;authors&gt;&lt;author&gt;Sher, Jerry S&lt;/author&gt;&lt;author&gt;Uribe, John W&lt;/author&gt;&lt;author&gt;Posada, Alejandro&lt;/author&gt;&lt;author&gt;Murphy, Brian J&lt;/author&gt;&lt;author&gt;Zlatkin, Michael B %J JBJS&lt;/author&gt;&lt;/authors&gt;&lt;/contributors&gt;&lt;titles&gt;&lt;title&gt;Abnormal findings on magnetic resonance images of asymptomatic shoulders&lt;/title&gt;&lt;/titles&gt;&lt;pages&gt;10-15&lt;/pages&gt;&lt;volume&gt;77&lt;/volume&gt;&lt;number&gt;1&lt;/number&gt;&lt;dates&gt;&lt;year&gt;1995&lt;/year&gt;&lt;/dates&gt;&lt;isbn&gt;0021-9355&lt;/isbn&gt;&lt;urls&gt;&lt;/urls&gt;&lt;/record&gt;&lt;/Cite&gt;&lt;/EndNote&gt;</w:instrText>
      </w:r>
      <w:r w:rsidR="00955C2A">
        <w:fldChar w:fldCharType="separate"/>
      </w:r>
      <w:r w:rsidR="00955C2A">
        <w:rPr>
          <w:noProof/>
        </w:rPr>
        <w:t>(10)</w:t>
      </w:r>
      <w:r w:rsidR="00955C2A">
        <w:fldChar w:fldCharType="end"/>
      </w:r>
      <w:r w:rsidR="00247FC3" w:rsidRPr="00F95AAA">
        <w:t>, where the tendon is no longer connected to the bone.</w:t>
      </w:r>
    </w:p>
    <w:p w14:paraId="5A09DEB4" w14:textId="3519CA41" w:rsidR="00A2676D" w:rsidRDefault="00F21E40" w:rsidP="00247FC3">
      <w:r>
        <w:t>S</w:t>
      </w:r>
      <w:r w:rsidR="00A2676D" w:rsidRPr="00A2676D">
        <w:t xml:space="preserve">pontaneous healing of untreated rotator cuff tears is rare </w:t>
      </w:r>
      <w:r w:rsidR="00142D68">
        <w:fldChar w:fldCharType="begin">
          <w:fldData xml:space="preserve">PEVuZE5vdGU+PENpdGU+PEF1dGhvcj5NYWxsPC9BdXRob3I+PFllYXI+MjAxMDwvWWVhcj48UmVj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</w:fldData>
        </w:fldChar>
      </w:r>
      <w:r w:rsidR="00142D68">
        <w:instrText xml:space="preserve"> ADDIN EN.CITE </w:instrText>
      </w:r>
      <w:r w:rsidR="00142D68">
        <w:fldChar w:fldCharType="begin">
          <w:fldData xml:space="preserve">PEVuZE5vdGU+PENpdGU+PEF1dGhvcj5NYWxsPC9BdXRob3I+PFllYXI+MjAxMDwvWWVhcj48UmVj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</w:fldData>
        </w:fldChar>
      </w:r>
      <w:r w:rsidR="00142D68">
        <w:instrText xml:space="preserve"> ADDIN EN.CITE.DATA </w:instrText>
      </w:r>
      <w:r w:rsidR="00142D68">
        <w:fldChar w:fldCharType="end"/>
      </w:r>
      <w:r w:rsidR="00142D68">
        <w:fldChar w:fldCharType="separate"/>
      </w:r>
      <w:r w:rsidR="00142D68">
        <w:rPr>
          <w:noProof/>
        </w:rPr>
        <w:t>(11-13)</w:t>
      </w:r>
      <w:r w:rsidR="00142D68">
        <w:fldChar w:fldCharType="end"/>
      </w:r>
      <w:r>
        <w:t>,</w:t>
      </w:r>
      <w:r w:rsidR="00A2676D" w:rsidRPr="00A2676D">
        <w:t xml:space="preserve"> and without intervention, a </w:t>
      </w:r>
      <w:r w:rsidR="001A5798">
        <w:t>partial-</w:t>
      </w:r>
      <w:r w:rsidR="00A2676D" w:rsidRPr="00A2676D">
        <w:t xml:space="preserve">thickness tear is likely to enlarge and propagate into full-thickness tears </w:t>
      </w:r>
      <w:r w:rsidR="00142D68">
        <w:fldChar w:fldCharType="begin"/>
      </w:r>
      <w:r w:rsidR="00142D68">
        <w:instrText xml:space="preserve"> ADDIN EN.CITE &lt;EndNote&gt;&lt;Cite&gt;&lt;Author&gt;Washburn III&lt;/Author&gt;&lt;Year&gt;2017&lt;/Year&gt;&lt;RecNum&gt;17&lt;/RecNum&gt;&lt;DisplayText&gt;(14, 15)&lt;/DisplayText&gt;&lt;record&gt;&lt;rec-number&gt;17&lt;/rec-number&gt;&lt;foreign-keys&gt;&lt;key app="EN" db-id="dr5pp50sj99wsvetfvyv90p89pwsepf2p5v5" timestamp="1561688088"&gt;17&lt;/key&gt;&lt;/foreign-keys&gt;&lt;ref-type name="Journal Article"&gt;17&lt;/ref-type&gt;&lt;contributors&gt;&lt;authors&gt;&lt;author&gt;Washburn III, Richard&lt;/author&gt;&lt;author&gt;Anderson, Taylor M&lt;/author&gt;&lt;author&gt;Tokish, John M %J Arthroscopy techniques&lt;/author&gt;&lt;/authors&gt;&lt;/contributors&gt;&lt;titles&gt;&lt;title&gt;Arthroscopic rotator cuff augmentation: surgical technique using bovine collagen bioinductive implant&lt;/title&gt;&lt;/titles&gt;&lt;pages&gt;e297-e301&lt;/pages&gt;&lt;volume&gt;6&lt;/volume&gt;&lt;number&gt;2&lt;/number&gt;&lt;dates&gt;&lt;year&gt;2017&lt;/year&gt;&lt;/dates&gt;&lt;isbn&gt;2212-6287&lt;/isbn&gt;&lt;urls&gt;&lt;/urls&gt;&lt;/record&gt;&lt;/Cite&gt;&lt;Cite&gt;&lt;Author&gt;Sambandam&lt;/Author&gt;&lt;Year&gt;2015&lt;/Year&gt;&lt;RecNum&gt;18&lt;/RecNum&gt;&lt;record&gt;&lt;rec-number&gt;18&lt;/rec-number&gt;&lt;foreign-keys&gt;&lt;key app="EN" db-id="dr5pp50sj99wsvetfvyv90p89pwsepf2p5v5" timestamp="1561688131"&gt;18&lt;/key&gt;&lt;/foreign-keys&gt;&lt;ref-type name="Journal Article"&gt;17&lt;/ref-type&gt;&lt;contributors&gt;&lt;authors&gt;&lt;author&gt;Sambandam, Senthil Nathan&lt;/author&gt;&lt;author&gt;Khanna, Vishesh&lt;/author&gt;&lt;author&gt;Gul, Arif&lt;/author&gt;&lt;author&gt;Mounasamy, Varatharaj %J World journal of orthopedics&lt;/author&gt;&lt;/authors&gt;&lt;/contributors&gt;&lt;titles&gt;&lt;title&gt;Rotator cuff tears: an evidence based approach&lt;/title&gt;&lt;/titles&gt;&lt;pages&gt;902&lt;/pages&gt;&lt;volume&gt;6&lt;/volume&gt;&lt;number&gt;11&lt;/number&gt;&lt;dates&gt;&lt;year&gt;2015&lt;/year&gt;&lt;/dates&gt;&lt;urls&gt;&lt;/urls&gt;&lt;/record&gt;&lt;/Cite&gt;&lt;/EndNote&gt;</w:instrText>
      </w:r>
      <w:r w:rsidR="00142D68">
        <w:fldChar w:fldCharType="separate"/>
      </w:r>
      <w:r w:rsidR="00142D68">
        <w:rPr>
          <w:noProof/>
        </w:rPr>
        <w:t xml:space="preserve">(14, </w:t>
      </w:r>
      <w:r w:rsidR="00142D68">
        <w:rPr>
          <w:noProof/>
        </w:rPr>
        <w:lastRenderedPageBreak/>
        <w:t>15)</w:t>
      </w:r>
      <w:r w:rsidR="00142D68">
        <w:fldChar w:fldCharType="end"/>
      </w:r>
      <w:r w:rsidR="00142D68">
        <w:t>.</w:t>
      </w:r>
      <w:r w:rsidR="00A2676D" w:rsidRPr="00A2676D">
        <w:t xml:space="preserve"> Progression of symptomatic </w:t>
      </w:r>
      <w:r w:rsidR="00FC3B6E">
        <w:t>partial-thickness</w:t>
      </w:r>
      <w:r w:rsidR="00A2676D" w:rsidRPr="00A2676D">
        <w:t xml:space="preserve"> tears to </w:t>
      </w:r>
      <w:r w:rsidR="00FC3B6E">
        <w:t>full-thickness</w:t>
      </w:r>
      <w:r w:rsidR="00A2676D" w:rsidRPr="00A2676D">
        <w:t xml:space="preserve"> tears with non‐operative treatment has been seen in 18% of patients followed up for over 1 year, with a further 34% exhibiting</w:t>
      </w:r>
      <w:r w:rsidR="00142D68">
        <w:t xml:space="preserve"> increase in partial tear size </w:t>
      </w:r>
      <w:r w:rsidR="00142D68">
        <w:fldChar w:fldCharType="begin"/>
      </w:r>
      <w:r w:rsidR="00142D68">
        <w:instrText xml:space="preserve"> ADDIN EN.CITE &lt;EndNote&gt;&lt;Cite&gt;&lt;Author&gt;Yamanaka&lt;/Author&gt;&lt;Year&gt;1987&lt;/Year&gt;&lt;RecNum&gt;19&lt;/RecNum&gt;&lt;DisplayText&gt;(16)&lt;/DisplayText&gt;&lt;record&gt;&lt;rec-number&gt;19&lt;/rec-number&gt;&lt;foreign-keys&gt;&lt;key app="EN" db-id="dr5pp50sj99wsvetfvyv90p89pwsepf2p5v5" timestamp="1561688198"&gt;19&lt;/key&gt;&lt;/foreign-keys&gt;&lt;ref-type name="Journal Article"&gt;17&lt;/ref-type&gt;&lt;contributors&gt;&lt;authors&gt;&lt;author&gt;Yamanaka, Kaoru&lt;/author&gt;&lt;author&gt;Fukuda, Hiroaki %J Katakansetsu&lt;/author&gt;&lt;/authors&gt;&lt;/contributors&gt;&lt;titles&gt;&lt;title&gt;Pathological studies of the supraspinatus tendon with reference to incomplete thickness tear&lt;/title&gt;&lt;/titles&gt;&lt;pages&gt;98-102&lt;/pages&gt;&lt;volume&gt;11&lt;/volume&gt;&lt;number&gt;1&lt;/number&gt;&lt;dates&gt;&lt;year&gt;1987&lt;/year&gt;&lt;/dates&gt;&lt;isbn&gt;0910-4461&lt;/isbn&gt;&lt;urls&gt;&lt;/urls&gt;&lt;/record&gt;&lt;/Cite&gt;&lt;/EndNote&gt;</w:instrText>
      </w:r>
      <w:r w:rsidR="00142D68">
        <w:fldChar w:fldCharType="separate"/>
      </w:r>
      <w:r w:rsidR="00142D68">
        <w:rPr>
          <w:noProof/>
        </w:rPr>
        <w:t>(16)</w:t>
      </w:r>
      <w:r w:rsidR="00142D68">
        <w:fldChar w:fldCharType="end"/>
      </w:r>
      <w:r w:rsidR="00142D68">
        <w:t>.</w:t>
      </w:r>
      <w:r w:rsidR="004C4B60">
        <w:t xml:space="preserve"> </w:t>
      </w:r>
      <w:r w:rsidR="00A2676D" w:rsidRPr="00A2676D">
        <w:t>Because increased tear size and poorer muscle quality are associated with poorer healing after surgical repair, repair before pr</w:t>
      </w:r>
      <w:r w:rsidR="00142D68">
        <w:t xml:space="preserve">ogression may improve outcomes </w:t>
      </w:r>
      <w:r w:rsidR="00142D68">
        <w:fldChar w:fldCharType="begin"/>
      </w:r>
      <w:r w:rsidR="00142D68">
        <w:instrText xml:space="preserve"> ADDIN EN.CITE &lt;EndNote&gt;&lt;Cite&gt;&lt;Author&gt;Tashjian&lt;/Author&gt;&lt;Year&gt;2012&lt;/Year&gt;&lt;RecNum&gt;16&lt;/RecNum&gt;&lt;DisplayText&gt;(13)&lt;/DisplayText&gt;&lt;record&gt;&lt;rec-number&gt;16&lt;/rec-number&gt;&lt;foreign-keys&gt;&lt;key app="EN" db-id="dr5pp50sj99wsvetfvyv90p89pwsepf2p5v5" timestamp="1561687908"&gt;16&lt;/key&gt;&lt;/foreign-keys&gt;&lt;ref-type name="Journal Article"&gt;17&lt;/ref-type&gt;&lt;contributors&gt;&lt;authors&gt;&lt;author&gt;Tashjian, Robert Z %J Clinics in sports medicine&lt;/author&gt;&lt;/authors&gt;&lt;/contributors&gt;&lt;titles&gt;&lt;title&gt;Epidemiology, natural history, and indications for treatment of rotator cuff tears&lt;/title&gt;&lt;/titles&gt;&lt;pages&gt;589-604&lt;/pages&gt;&lt;volume&gt;31&lt;/volume&gt;&lt;number&gt;4&lt;/number&gt;&lt;dates&gt;&lt;year&gt;2012&lt;/year&gt;&lt;/dates&gt;&lt;isbn&gt;0278-5919&lt;/isbn&gt;&lt;urls&gt;&lt;/urls&gt;&lt;/record&gt;&lt;/Cite&gt;&lt;/EndNote&gt;</w:instrText>
      </w:r>
      <w:r w:rsidR="00142D68">
        <w:fldChar w:fldCharType="separate"/>
      </w:r>
      <w:r w:rsidR="00142D68">
        <w:rPr>
          <w:noProof/>
        </w:rPr>
        <w:t>(13)</w:t>
      </w:r>
      <w:r w:rsidR="00142D68">
        <w:fldChar w:fldCharType="end"/>
      </w:r>
      <w:r w:rsidR="00A2676D" w:rsidRPr="00142D68">
        <w:t>.</w:t>
      </w:r>
      <w:r w:rsidR="00A2676D" w:rsidRPr="00A2676D">
        <w:t xml:space="preserve"> The risk of tear progression has been shown to correlate with percentage tendon thickness at presentation with progression observed in 55% of patients with ≥</w:t>
      </w:r>
      <w:r w:rsidR="001A5798">
        <w:t> </w:t>
      </w:r>
      <w:r w:rsidR="00A2676D" w:rsidRPr="00A2676D">
        <w:t>50% tearing of tendon thickness at presentation compared to 14% tear progression in those who ha</w:t>
      </w:r>
      <w:r w:rsidR="00142D68">
        <w:t>d &lt;</w:t>
      </w:r>
      <w:r w:rsidR="00C23870">
        <w:t> </w:t>
      </w:r>
      <w:r w:rsidR="00142D68">
        <w:t xml:space="preserve">50% tearing </w:t>
      </w:r>
      <w:r w:rsidR="00142D68">
        <w:fldChar w:fldCharType="begin"/>
      </w:r>
      <w:r w:rsidR="00142D68">
        <w:instrText xml:space="preserve"> ADDIN EN.CITE &lt;EndNote&gt;&lt;Cite&gt;&lt;Author&gt;Denkers&lt;/Author&gt;&lt;Year&gt;2012&lt;/Year&gt;&lt;RecNum&gt;20&lt;/RecNum&gt;&lt;DisplayText&gt;(17)&lt;/DisplayText&gt;&lt;record&gt;&lt;rec-number&gt;20&lt;/rec-number&gt;&lt;foreign-keys&gt;&lt;key app="EN" db-id="dr5pp50sj99wsvetfvyv90p89pwsepf2p5v5" timestamp="1561688284"&gt;20&lt;/key&gt;&lt;/foreign-keys&gt;&lt;ref-type name="Conference Proceedings"&gt;10&lt;/ref-type&gt;&lt;contributors&gt;&lt;authors&gt;&lt;author&gt;Denkers, M&lt;/author&gt;&lt;author&gt;Pletsch, K&lt;/author&gt;&lt;author&gt;Boorman, R&lt;/author&gt;&lt;author&gt;Hollinshead, R&lt;/author&gt;&lt;author&gt;Lo, IKY&lt;/author&gt;&lt;/authors&gt;&lt;/contributors&gt;&lt;titles&gt;&lt;title&gt;Partial thickness rotator cuff tears: observe or operative&lt;/title&gt;&lt;secondary-title&gt;Proceedings of the American Academy of Orthopaedic Surgeons Annual Meeting&lt;/secondary-title&gt;&lt;/titles&gt;&lt;dates&gt;&lt;year&gt;2012&lt;/year&gt;&lt;/dates&gt;&lt;urls&gt;&lt;/urls&gt;&lt;/record&gt;&lt;/Cite&gt;&lt;/EndNote&gt;</w:instrText>
      </w:r>
      <w:r w:rsidR="00142D68">
        <w:fldChar w:fldCharType="separate"/>
      </w:r>
      <w:r w:rsidR="00142D68">
        <w:rPr>
          <w:noProof/>
        </w:rPr>
        <w:t>(17)</w:t>
      </w:r>
      <w:r w:rsidR="00142D68">
        <w:fldChar w:fldCharType="end"/>
      </w:r>
      <w:r w:rsidR="00142D68">
        <w:t>.</w:t>
      </w:r>
    </w:p>
    <w:p w14:paraId="254CFB86" w14:textId="53132A57" w:rsidR="004423D8" w:rsidRPr="00CB4B6C" w:rsidRDefault="004423D8" w:rsidP="00CB4B6C">
      <w:pPr>
        <w:pStyle w:val="Heading5"/>
        <w:spacing w:after="80"/>
        <w:rPr>
          <w:b/>
          <w:sz w:val="24"/>
          <w:szCs w:val="24"/>
        </w:rPr>
      </w:pPr>
      <w:r w:rsidRPr="00CB4B6C">
        <w:rPr>
          <w:b/>
          <w:color w:val="00B0F0"/>
          <w:sz w:val="24"/>
          <w:szCs w:val="24"/>
        </w:rPr>
        <w:t>Subpopulation 2</w:t>
      </w:r>
    </w:p>
    <w:p w14:paraId="649E516F" w14:textId="77259936" w:rsidR="002D4225" w:rsidRDefault="0099746E" w:rsidP="00C61E5C">
      <w:r>
        <w:t>FTRCT</w:t>
      </w:r>
      <w:r w:rsidR="00D44F97">
        <w:t>s</w:t>
      </w:r>
      <w:r w:rsidR="007F25F0">
        <w:t xml:space="preserve"> </w:t>
      </w:r>
      <w:r w:rsidR="00755051">
        <w:t>involve the full detachment of t</w:t>
      </w:r>
      <w:r w:rsidR="002D4225">
        <w:t>he tendon that attaches the muscles from the shoulder blade to the head of the humerus.</w:t>
      </w:r>
      <w:r w:rsidR="00C54FF7">
        <w:t xml:space="preserve"> </w:t>
      </w:r>
      <w:r w:rsidR="0069516C">
        <w:t xml:space="preserve">They  can be classified by the </w:t>
      </w:r>
      <w:r w:rsidR="007446AB" w:rsidRPr="00DC557C">
        <w:t>DeOrio and Cofield</w:t>
      </w:r>
      <w:r w:rsidR="00C54FF7">
        <w:t xml:space="preserve"> classification</w:t>
      </w:r>
      <w:r w:rsidR="0069516C">
        <w:t xml:space="preserve"> system</w:t>
      </w:r>
      <w:r w:rsidR="00DC557C">
        <w:t xml:space="preserve"> </w:t>
      </w:r>
      <w:r w:rsidR="00DC557C">
        <w:fldChar w:fldCharType="begin"/>
      </w:r>
      <w:r w:rsidR="00DC557C">
        <w:instrText xml:space="preserve"> ADDIN EN.CITE &lt;EndNote&gt;&lt;Cite&gt;&lt;Author&gt;DeOrio&lt;/Author&gt;&lt;Year&gt;1984&lt;/Year&gt;&lt;RecNum&gt;21&lt;/RecNum&gt;&lt;DisplayText&gt;(18)&lt;/DisplayText&gt;&lt;record&gt;&lt;rec-number&gt;21&lt;/rec-number&gt;&lt;foreign-keys&gt;&lt;key app="EN" db-id="dr5pp50sj99wsvetfvyv90p89pwsepf2p5v5" timestamp="1561689062"&gt;21&lt;/key&gt;&lt;/foreign-keys&gt;&lt;ref-type name="Journal Article"&gt;17&lt;/ref-type&gt;&lt;contributors&gt;&lt;authors&gt;&lt;author&gt;DeOrio, JK&lt;/author&gt;&lt;author&gt;Cofield, RH %J J Bone Joint Surg Am&lt;/author&gt;&lt;/authors&gt;&lt;/contributors&gt;&lt;titles&gt;&lt;title&gt;Results of a second attempt at surgical repair of a failed initial&lt;/title&gt;&lt;/titles&gt;&lt;pages&gt;563-567&lt;/pages&gt;&lt;volume&gt;66&lt;/volume&gt;&lt;dates&gt;&lt;year&gt;1984&lt;/year&gt;&lt;/dates&gt;&lt;urls&gt;&lt;/urls&gt;&lt;/record&gt;&lt;/Cite&gt;&lt;/EndNote&gt;</w:instrText>
      </w:r>
      <w:r w:rsidR="00DC557C">
        <w:fldChar w:fldCharType="separate"/>
      </w:r>
      <w:r w:rsidR="00DC557C">
        <w:rPr>
          <w:noProof/>
        </w:rPr>
        <w:t>(18)</w:t>
      </w:r>
      <w:r w:rsidR="00DC557C">
        <w:fldChar w:fldCharType="end"/>
      </w:r>
      <w:r w:rsidR="0069516C">
        <w:t xml:space="preserve">, which </w:t>
      </w:r>
      <w:r w:rsidR="00DC557C">
        <w:t>classifies</w:t>
      </w:r>
      <w:r w:rsidR="007446AB">
        <w:t xml:space="preserve"> </w:t>
      </w:r>
      <w:r w:rsidR="002D4225">
        <w:t xml:space="preserve">FTRCT are </w:t>
      </w:r>
      <w:r w:rsidR="007446AB">
        <w:t>either</w:t>
      </w:r>
      <w:r w:rsidR="002D4225">
        <w:t xml:space="preserve"> small (&lt;</w:t>
      </w:r>
      <w:r w:rsidR="00F9615C">
        <w:t> </w:t>
      </w:r>
      <w:r w:rsidR="002D4225">
        <w:t>1cm), medium (1-3cm), l</w:t>
      </w:r>
      <w:r w:rsidR="00AB381D">
        <w:t>arge (3-5cm) and massive (&gt;5cm)</w:t>
      </w:r>
      <w:r w:rsidR="00DC557C">
        <w:rPr>
          <w:rStyle w:val="FootnoteReference"/>
        </w:rPr>
        <w:footnoteReference w:id="2"/>
      </w:r>
      <w:r w:rsidR="00AB381D">
        <w:t>. However, some prefer to classify a massive tear as involving two or more tendons</w:t>
      </w:r>
      <w:r w:rsidR="004D6E32">
        <w:t>;</w:t>
      </w:r>
      <w:r w:rsidR="00AB381D">
        <w:t xml:space="preserve"> usually </w:t>
      </w:r>
      <w:r w:rsidR="004D6E32">
        <w:t xml:space="preserve">the </w:t>
      </w:r>
      <w:r w:rsidR="00AB381D">
        <w:t>supraspinatus and infraspinatus, but also supraspinatus and subs</w:t>
      </w:r>
      <w:r w:rsidR="00DC557C">
        <w:t xml:space="preserve">capularis </w:t>
      </w:r>
      <w:r w:rsidR="00DC557C">
        <w:fldChar w:fldCharType="begin"/>
      </w:r>
      <w:r w:rsidR="00DC557C">
        <w:instrText xml:space="preserve"> ADDIN EN.CITE &lt;EndNote&gt;&lt;Cite&gt;&lt;Author&gt;New Zealand Guidelines Group&lt;/Author&gt;&lt;Year&gt;2004&lt;/Year&gt;&lt;RecNum&gt;9&lt;/RecNum&gt;&lt;DisplayText&gt;(6)&lt;/DisplayText&gt;&lt;record&gt;&lt;rec-number&gt;9&lt;/rec-number&gt;&lt;foreign-keys&gt;&lt;key app="EN" db-id="dr5pp50sj99wsvetfvyv90p89pwsepf2p5v5" timestamp="1561685852"&gt;9&lt;/key&gt;&lt;/foreign-keys&gt;&lt;ref-type name="Report"&gt;27&lt;/ref-type&gt;&lt;contributors&gt;&lt;authors&gt;&lt;author&gt;New Zealand Guidelines Group,&lt;/author&gt;&lt;/authors&gt;&lt;/contributors&gt;&lt;titles&gt;&lt;title&gt;The diagnosis and management of soft tissue shoulder injuries and related disorders. New Zealand: Accident Compensation Corporation.&lt;/title&gt;&lt;/titles&gt;&lt;dates&gt;&lt;year&gt;2004&lt;/year&gt;&lt;/dates&gt;&lt;pub-location&gt;New Zealand&lt;/pub-location&gt;&lt;urls&gt;&lt;related-urls&gt;&lt;url&gt;https://www.acc.co.nz/assets/provider/124909b5e6/acc1616-shoulder-treatment-guidelines.pdf&lt;/url&gt;&lt;/related-urls&gt;&lt;/urls&gt;&lt;access-date&gt;18/06/2019&lt;/access-date&gt;&lt;/record&gt;&lt;/Cite&gt;&lt;/EndNote&gt;</w:instrText>
      </w:r>
      <w:r w:rsidR="00DC557C">
        <w:fldChar w:fldCharType="separate"/>
      </w:r>
      <w:r w:rsidR="00DC557C">
        <w:rPr>
          <w:noProof/>
        </w:rPr>
        <w:t>(6)</w:t>
      </w:r>
      <w:r w:rsidR="00DC557C">
        <w:fldChar w:fldCharType="end"/>
      </w:r>
      <w:r w:rsidR="00DC557C">
        <w:t>.</w:t>
      </w:r>
    </w:p>
    <w:p w14:paraId="0954A5FD" w14:textId="77777777" w:rsidR="00CB4B6C" w:rsidRDefault="00F97C61" w:rsidP="00C61E5C">
      <w:pPr>
        <w:rPr>
          <w:i/>
        </w:rPr>
      </w:pPr>
      <w:r w:rsidRPr="0086067A">
        <w:rPr>
          <w:i/>
        </w:rPr>
        <w:t xml:space="preserve">The current </w:t>
      </w:r>
      <w:r>
        <w:rPr>
          <w:i/>
        </w:rPr>
        <w:t xml:space="preserve">Australian </w:t>
      </w:r>
      <w:r w:rsidRPr="0086067A">
        <w:rPr>
          <w:i/>
        </w:rPr>
        <w:t>evidence base</w:t>
      </w:r>
      <w:r>
        <w:rPr>
          <w:i/>
        </w:rPr>
        <w:t xml:space="preserve"> </w:t>
      </w:r>
      <w:r w:rsidR="002B57F0">
        <w:rPr>
          <w:i/>
        </w:rPr>
        <w:t xml:space="preserve">(Bokor et al </w:t>
      </w:r>
      <w:r w:rsidR="002B57F0">
        <w:rPr>
          <w:i/>
        </w:rPr>
        <w:fldChar w:fldCharType="begin"/>
      </w:r>
      <w:r w:rsidR="002B57F0">
        <w:rPr>
          <w:i/>
        </w:rPr>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2B57F0">
        <w:rPr>
          <w:i/>
        </w:rPr>
        <w:fldChar w:fldCharType="separate"/>
      </w:r>
      <w:r w:rsidR="002B57F0">
        <w:rPr>
          <w:i/>
          <w:noProof/>
        </w:rPr>
        <w:t>(1, 2)</w:t>
      </w:r>
      <w:r w:rsidR="002B57F0">
        <w:rPr>
          <w:i/>
        </w:rPr>
        <w:fldChar w:fldCharType="end"/>
      </w:r>
      <w:r w:rsidR="002B57F0">
        <w:rPr>
          <w:i/>
        </w:rPr>
        <w:t xml:space="preserve">) </w:t>
      </w:r>
      <w:r w:rsidRPr="0086067A">
        <w:rPr>
          <w:i/>
        </w:rPr>
        <w:t>for</w:t>
      </w:r>
      <w:r w:rsidR="00C23870">
        <w:rPr>
          <w:i/>
        </w:rPr>
        <w:t xml:space="preserve"> bovine BCI in</w:t>
      </w:r>
      <w:r w:rsidRPr="0086067A">
        <w:rPr>
          <w:i/>
        </w:rPr>
        <w:t xml:space="preserve"> </w:t>
      </w:r>
      <w:r w:rsidR="00CB4B6C">
        <w:rPr>
          <w:i/>
        </w:rPr>
        <w:t>subpopulati</w:t>
      </w:r>
      <w:r>
        <w:rPr>
          <w:i/>
        </w:rPr>
        <w:t>on 2</w:t>
      </w:r>
      <w:r w:rsidRPr="0086067A">
        <w:rPr>
          <w:i/>
        </w:rPr>
        <w:t xml:space="preserve"> </w:t>
      </w:r>
      <w:r w:rsidR="00C23870">
        <w:rPr>
          <w:i/>
        </w:rPr>
        <w:t>is</w:t>
      </w:r>
      <w:r w:rsidRPr="0086067A">
        <w:rPr>
          <w:i/>
        </w:rPr>
        <w:t xml:space="preserve"> in patients with</w:t>
      </w:r>
      <w:r w:rsidR="007F601F">
        <w:rPr>
          <w:i/>
        </w:rPr>
        <w:t xml:space="preserve"> </w:t>
      </w:r>
      <w:r>
        <w:rPr>
          <w:i/>
        </w:rPr>
        <w:t>symptomatic</w:t>
      </w:r>
      <w:r w:rsidR="007F601F">
        <w:rPr>
          <w:i/>
        </w:rPr>
        <w:t xml:space="preserve"> [chronic shoulder pain </w:t>
      </w:r>
      <w:r w:rsidR="007F601F">
        <w:rPr>
          <w:rFonts w:cs="Calibri"/>
          <w:i/>
        </w:rPr>
        <w:t>≥</w:t>
      </w:r>
      <w:r w:rsidR="007F601F">
        <w:rPr>
          <w:i/>
        </w:rPr>
        <w:t>3months]</w:t>
      </w:r>
      <w:r w:rsidR="005A0E3C">
        <w:rPr>
          <w:i/>
        </w:rPr>
        <w:t xml:space="preserve"> </w:t>
      </w:r>
      <w:r>
        <w:rPr>
          <w:i/>
        </w:rPr>
        <w:t>medium (1-3cm)</w:t>
      </w:r>
      <w:r>
        <w:rPr>
          <w:rFonts w:cs="Calibri"/>
          <w:i/>
        </w:rPr>
        <w:t xml:space="preserve"> </w:t>
      </w:r>
      <w:r>
        <w:rPr>
          <w:i/>
        </w:rPr>
        <w:t>F</w:t>
      </w:r>
      <w:r w:rsidRPr="0086067A">
        <w:rPr>
          <w:i/>
        </w:rPr>
        <w:t xml:space="preserve">TRCTs. </w:t>
      </w:r>
      <w:r>
        <w:rPr>
          <w:i/>
        </w:rPr>
        <w:t>However, it was noted</w:t>
      </w:r>
      <w:r w:rsidR="00264F3F">
        <w:rPr>
          <w:i/>
        </w:rPr>
        <w:t xml:space="preserve"> in</w:t>
      </w:r>
      <w:r>
        <w:rPr>
          <w:i/>
        </w:rPr>
        <w:t xml:space="preserve"> a recent US study </w:t>
      </w:r>
      <w:r w:rsidRPr="00C23870">
        <w:rPr>
          <w:i/>
        </w:rPr>
        <w:t>(Thon et al 2019</w:t>
      </w:r>
      <w:r w:rsidR="007E41AC" w:rsidRPr="00C23870">
        <w:rPr>
          <w:i/>
        </w:rPr>
        <w:t xml:space="preserve"> </w:t>
      </w:r>
      <w:r w:rsidR="002B57F0" w:rsidRPr="00C23870">
        <w:rPr>
          <w:i/>
        </w:rPr>
        <w:fldChar w:fldCharType="begin"/>
      </w:r>
      <w:r w:rsidR="002B57F0" w:rsidRPr="00C23870">
        <w:rPr>
          <w:i/>
        </w:rPr>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rsidR="002B57F0" w:rsidRPr="00C23870">
        <w:rPr>
          <w:i/>
        </w:rPr>
        <w:fldChar w:fldCharType="separate"/>
      </w:r>
      <w:r w:rsidR="002B57F0" w:rsidRPr="00C23870">
        <w:rPr>
          <w:i/>
          <w:noProof/>
        </w:rPr>
        <w:t>(19)</w:t>
      </w:r>
      <w:r w:rsidR="002B57F0" w:rsidRPr="00C23870">
        <w:rPr>
          <w:i/>
        </w:rPr>
        <w:fldChar w:fldCharType="end"/>
      </w:r>
      <w:r w:rsidRPr="00C23870">
        <w:rPr>
          <w:i/>
        </w:rPr>
        <w:t>)</w:t>
      </w:r>
      <w:r>
        <w:rPr>
          <w:i/>
        </w:rPr>
        <w:t xml:space="preserve"> that </w:t>
      </w:r>
      <w:r w:rsidRPr="00C23870">
        <w:rPr>
          <w:i/>
        </w:rPr>
        <w:t>bovine BCI</w:t>
      </w:r>
      <w:r>
        <w:rPr>
          <w:i/>
        </w:rPr>
        <w:t xml:space="preserve"> was applied to </w:t>
      </w:r>
      <w:r w:rsidR="00264F3F">
        <w:rPr>
          <w:i/>
        </w:rPr>
        <w:t xml:space="preserve">a </w:t>
      </w:r>
      <w:r>
        <w:rPr>
          <w:i/>
        </w:rPr>
        <w:t>population with</w:t>
      </w:r>
      <w:r w:rsidR="00264F3F">
        <w:rPr>
          <w:i/>
        </w:rPr>
        <w:t xml:space="preserve"> more advanced disease severity: patients with symptomatic</w:t>
      </w:r>
      <w:r w:rsidR="006D7A5C">
        <w:rPr>
          <w:i/>
        </w:rPr>
        <w:t xml:space="preserve"> </w:t>
      </w:r>
      <w:r>
        <w:rPr>
          <w:i/>
        </w:rPr>
        <w:t>large and massive (&gt;3cm</w:t>
      </w:r>
      <w:r w:rsidR="005F6E2A">
        <w:rPr>
          <w:i/>
        </w:rPr>
        <w:t xml:space="preserve"> and minimum 2-tendon involvement</w:t>
      </w:r>
      <w:r>
        <w:rPr>
          <w:i/>
        </w:rPr>
        <w:t>) FTRCTs (see</w:t>
      </w:r>
      <w:r w:rsidRPr="00F97C61">
        <w:rPr>
          <w:i/>
        </w:rPr>
        <w:t xml:space="preserve"> </w:t>
      </w:r>
      <w:r w:rsidRPr="00F97C61">
        <w:rPr>
          <w:i/>
        </w:rPr>
        <w:fldChar w:fldCharType="begin"/>
      </w:r>
      <w:r w:rsidRPr="00F97C61">
        <w:rPr>
          <w:i/>
        </w:rPr>
        <w:instrText xml:space="preserve"> REF _Ref529193021 \h  \* MERGEFORMAT </w:instrText>
      </w:r>
      <w:r w:rsidRPr="00F97C61">
        <w:rPr>
          <w:i/>
        </w:rPr>
      </w:r>
      <w:r w:rsidRPr="00F97C61">
        <w:rPr>
          <w:i/>
        </w:rPr>
        <w:fldChar w:fldCharType="separate"/>
      </w:r>
      <w:r w:rsidR="00AC6BEB" w:rsidRPr="00AD0BB6">
        <w:rPr>
          <w:i/>
        </w:rPr>
        <w:t xml:space="preserve">Table </w:t>
      </w:r>
      <w:r w:rsidR="00AC6BEB" w:rsidRPr="00AD0BB6">
        <w:rPr>
          <w:i/>
          <w:noProof/>
        </w:rPr>
        <w:t>4</w:t>
      </w:r>
      <w:r w:rsidRPr="00F97C61">
        <w:rPr>
          <w:i/>
        </w:rPr>
        <w:fldChar w:fldCharType="end"/>
      </w:r>
      <w:r>
        <w:rPr>
          <w:i/>
        </w:rPr>
        <w:t xml:space="preserve"> below</w:t>
      </w:r>
      <w:r w:rsidRPr="00390CD8">
        <w:rPr>
          <w:i/>
        </w:rPr>
        <w:t>).</w:t>
      </w:r>
      <w:r w:rsidR="00CB4B6C">
        <w:rPr>
          <w:i/>
        </w:rPr>
        <w:t xml:space="preserve"> </w:t>
      </w:r>
    </w:p>
    <w:p w14:paraId="40B9DF4F" w14:textId="49B03E59" w:rsidR="007F601F" w:rsidRPr="00390CD8" w:rsidRDefault="007F601F" w:rsidP="00C61E5C">
      <w:pPr>
        <w:rPr>
          <w:i/>
        </w:rPr>
      </w:pPr>
      <w:r w:rsidRPr="00390CD8">
        <w:t>PASC queried the 3-month wait for the FTRCT population, as it would seem unlikely this population would wait 3 months before a surgical procedure. PASC confirmed this would be rare, but accepted the population 2 description should remain as is.</w:t>
      </w:r>
    </w:p>
    <w:p w14:paraId="35F82211" w14:textId="1796CA23" w:rsidR="00C61E5C" w:rsidRPr="00CB4B6C" w:rsidRDefault="00A9659D" w:rsidP="00995F06">
      <w:pPr>
        <w:pStyle w:val="Heading4"/>
        <w:spacing w:after="120"/>
        <w:rPr>
          <w:b/>
          <w:sz w:val="24"/>
          <w:szCs w:val="24"/>
        </w:rPr>
      </w:pPr>
      <w:r w:rsidRPr="00CB4B6C">
        <w:rPr>
          <w:b/>
          <w:sz w:val="24"/>
          <w:szCs w:val="24"/>
        </w:rPr>
        <w:t>Prevalence and/or incidence of population</w:t>
      </w:r>
    </w:p>
    <w:p w14:paraId="59DB9315" w14:textId="65D345B9" w:rsidR="006E74DC" w:rsidRDefault="00821E64" w:rsidP="00821E64">
      <w:r w:rsidRPr="00821E64">
        <w:t>The prevalence of rotator cuff tear increases with age; rotator cuff tears are present in approximately 25% of individuals in their 60s and 5</w:t>
      </w:r>
      <w:r w:rsidR="007E41AC">
        <w:t xml:space="preserve">0% of individuals in their 80s </w:t>
      </w:r>
      <w:r w:rsidR="007E41AC">
        <w:fldChar w:fldCharType="begin"/>
      </w:r>
      <w:r w:rsidR="007E41AC">
        <w:instrText xml:space="preserve"> ADDIN EN.CITE &lt;EndNote&gt;&lt;Cite&gt;&lt;Author&gt;Tashjian&lt;/Author&gt;&lt;Year&gt;2012&lt;/Year&gt;&lt;RecNum&gt;16&lt;/RecNum&gt;&lt;DisplayText&gt;(13)&lt;/DisplayText&gt;&lt;record&gt;&lt;rec-number&gt;16&lt;/rec-number&gt;&lt;foreign-keys&gt;&lt;key app="EN" db-id="dr5pp50sj99wsvetfvyv90p89pwsepf2p5v5" timestamp="1561687908"&gt;16&lt;/key&gt;&lt;/foreign-keys&gt;&lt;ref-type name="Journal Article"&gt;17&lt;/ref-type&gt;&lt;contributors&gt;&lt;authors&gt;&lt;author&gt;Tashjian, Robert Z %J Clinics in sports medicine&lt;/author&gt;&lt;/authors&gt;&lt;/contributors&gt;&lt;titles&gt;&lt;title&gt;Epidemiology, natural history, and indications for treatment of rotator cuff tears&lt;/title&gt;&lt;/titles&gt;&lt;pages&gt;589-604&lt;/pages&gt;&lt;volume&gt;31&lt;/volume&gt;&lt;number&gt;4&lt;/number&gt;&lt;dates&gt;&lt;year&gt;2012&lt;/year&gt;&lt;/dates&gt;&lt;isbn&gt;0278-5919&lt;/isbn&gt;&lt;urls&gt;&lt;/urls&gt;&lt;/record&gt;&lt;/Cite&gt;&lt;/EndNote&gt;</w:instrText>
      </w:r>
      <w:r w:rsidR="007E41AC">
        <w:fldChar w:fldCharType="separate"/>
      </w:r>
      <w:r w:rsidR="007E41AC">
        <w:rPr>
          <w:noProof/>
        </w:rPr>
        <w:t>(13)</w:t>
      </w:r>
      <w:r w:rsidR="007E41AC">
        <w:fldChar w:fldCharType="end"/>
      </w:r>
      <w:r w:rsidR="00696A10">
        <w:t>.</w:t>
      </w:r>
    </w:p>
    <w:p w14:paraId="72E1EE52" w14:textId="4D3EEF12" w:rsidR="00821E64" w:rsidRDefault="006E74DC" w:rsidP="00821E64">
      <w:r w:rsidRPr="006E74DC">
        <w:t xml:space="preserve">The incidence of cuff tears ranges from 5 to 40% </w:t>
      </w:r>
      <w:r w:rsidR="00E93C61">
        <w:fldChar w:fldCharType="begin">
          <w:fldData xml:space="preserve">PEVuZE5vdGU+PENpdGU+PEF1dGhvcj5NYXRzZW4gRkE8L0F1dGhvcj48WWVhcj4yMDA0PC9ZZWFy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</w:fldData>
        </w:fldChar>
      </w:r>
      <w:r w:rsidR="00E93C61">
        <w:instrText xml:space="preserve"> ADDIN EN.CITE </w:instrText>
      </w:r>
      <w:r w:rsidR="00E93C61">
        <w:fldChar w:fldCharType="begin">
          <w:fldData xml:space="preserve">PEVuZE5vdGU+PENpdGU+PEF1dGhvcj5NYXRzZW4gRkE8L0F1dGhvcj48WWVhcj4yMDA0PC9ZZWFy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</w:fldData>
        </w:fldChar>
      </w:r>
      <w:r w:rsidR="00E93C61">
        <w:instrText xml:space="preserve"> ADDIN EN.CITE.DATA </w:instrText>
      </w:r>
      <w:r w:rsidR="00E93C61">
        <w:fldChar w:fldCharType="end"/>
      </w:r>
      <w:r w:rsidR="00E93C61">
        <w:fldChar w:fldCharType="separate"/>
      </w:r>
      <w:r w:rsidR="00E93C61">
        <w:rPr>
          <w:noProof/>
        </w:rPr>
        <w:t>(20, 21)</w:t>
      </w:r>
      <w:r w:rsidR="00E93C61">
        <w:fldChar w:fldCharType="end"/>
      </w:r>
      <w:r w:rsidR="00E93C61">
        <w:t>;</w:t>
      </w:r>
      <w:r w:rsidRPr="006E74DC">
        <w:t xml:space="preserve"> however</w:t>
      </w:r>
      <w:r w:rsidR="00E93C61">
        <w:t>,</w:t>
      </w:r>
      <w:r w:rsidRPr="006E74DC">
        <w:t xml:space="preserve"> not all rotator cuff tears are symptomatic, so the true incidence is difficult to determine. Approximately one third of silent rotator cuff tears will become symptomatic </w:t>
      </w:r>
      <w:r w:rsidR="00E93C61">
        <w:fldChar w:fldCharType="begin"/>
      </w:r>
      <w:r w:rsidR="00E93C61">
        <w:instrText xml:space="preserve"> ADDIN EN.CITE &lt;EndNote&gt;&lt;Cite&gt;&lt;Author&gt;Yamaguchi&lt;/Author&gt;&lt;Year&gt;2001&lt;/Year&gt;&lt;RecNum&gt;25&lt;/RecNum&gt;&lt;DisplayText&gt;(22)&lt;/DisplayText&gt;&lt;record&gt;&lt;rec-number&gt;25&lt;/rec-number&gt;&lt;foreign-keys&gt;&lt;key app="EN" db-id="dr5pp50sj99wsvetfvyv90p89pwsepf2p5v5" timestamp="1561693631"&gt;25&lt;/key&gt;&lt;/foreign-keys&gt;&lt;ref-type name="Journal Article"&gt;17&lt;/ref-type&gt;&lt;contributors&gt;&lt;authors&gt;&lt;author&gt;Yamaguchi, Ken&lt;/author&gt;&lt;author&gt;Tetro, A Marc&lt;/author&gt;&lt;author&gt;Blam, Oren&lt;/author&gt;&lt;author&gt;Evanoff, Bradley A&lt;/author&gt;&lt;author&gt;Teefey, Sharlene A&lt;/author&gt;&lt;author&gt;Middleton, William D %J Journal of Shoulder&lt;/author&gt;&lt;author&gt;Elbow Surgery&lt;/author&gt;&lt;/authors&gt;&lt;/contributors&gt;&lt;titles&gt;&lt;title&gt;Natural history of asymptomatic rotator cuff tears: a longitudinal analysis of asymptomatic tears detected sonographically&lt;/title&gt;&lt;/titles&gt;&lt;pages&gt;199-203&lt;/pages&gt;&lt;volume&gt;10&lt;/volume&gt;&lt;number&gt;3&lt;/number&gt;&lt;dates&gt;&lt;year&gt;2001&lt;/year&gt;&lt;/dates&gt;&lt;isbn&gt;1058-2746&lt;/isbn&gt;&lt;urls&gt;&lt;/urls&gt;&lt;/record&gt;&lt;/Cite&gt;&lt;/EndNote&gt;</w:instrText>
      </w:r>
      <w:r w:rsidR="00E93C61">
        <w:fldChar w:fldCharType="separate"/>
      </w:r>
      <w:r w:rsidR="00E93C61">
        <w:rPr>
          <w:noProof/>
        </w:rPr>
        <w:t>(22)</w:t>
      </w:r>
      <w:r w:rsidR="00E93C61">
        <w:fldChar w:fldCharType="end"/>
      </w:r>
      <w:r w:rsidRPr="006E74DC">
        <w:t>.</w:t>
      </w:r>
    </w:p>
    <w:p w14:paraId="649F0BDC" w14:textId="672B57F8" w:rsidR="00AB74FA" w:rsidRPr="00CB4B6C" w:rsidRDefault="00AB74FA" w:rsidP="00607B5A">
      <w:pPr>
        <w:pStyle w:val="Heading5"/>
        <w:spacing w:after="120"/>
        <w:rPr>
          <w:b/>
          <w:sz w:val="24"/>
          <w:szCs w:val="24"/>
        </w:rPr>
      </w:pPr>
      <w:r w:rsidRPr="00CB4B6C">
        <w:rPr>
          <w:b/>
          <w:color w:val="00B0F0"/>
          <w:sz w:val="24"/>
          <w:szCs w:val="24"/>
        </w:rPr>
        <w:t xml:space="preserve">Utilisation </w:t>
      </w:r>
      <w:r w:rsidR="000C4736" w:rsidRPr="00CB4B6C">
        <w:rPr>
          <w:b/>
          <w:color w:val="00B0F0"/>
          <w:sz w:val="24"/>
          <w:szCs w:val="24"/>
        </w:rPr>
        <w:t>estimates</w:t>
      </w:r>
    </w:p>
    <w:p w14:paraId="1A304F2B" w14:textId="00362628" w:rsidR="00D96859" w:rsidRPr="00702000" w:rsidRDefault="00C125E0" w:rsidP="00AB74FA">
      <w:r>
        <w:t>The Applicant initially presented a market share approach using the four nominated MBS items for</w:t>
      </w:r>
      <w:r w:rsidR="007A7F5B">
        <w:t xml:space="preserve"> ‘standard surgical repair’ of the rotator cuff </w:t>
      </w:r>
      <w:r>
        <w:t>(Items 48960, 48906, 48909, and 48918</w:t>
      </w:r>
      <w:r w:rsidR="007A7F5B">
        <w:t xml:space="preserve">; refer to </w:t>
      </w:r>
      <w:r w:rsidR="007A7F5B">
        <w:fldChar w:fldCharType="begin"/>
      </w:r>
      <w:r w:rsidR="007A7F5B">
        <w:instrText xml:space="preserve"> REF _Ref12262736 \h </w:instrText>
      </w:r>
      <w:r w:rsidR="007A7F5B">
        <w:fldChar w:fldCharType="separate"/>
      </w:r>
      <w:r w:rsidR="00AC6BEB">
        <w:t xml:space="preserve">Table </w:t>
      </w:r>
      <w:r w:rsidR="00AC6BEB">
        <w:rPr>
          <w:noProof/>
        </w:rPr>
        <w:t>7</w:t>
      </w:r>
      <w:r w:rsidR="007A7F5B">
        <w:fldChar w:fldCharType="end"/>
      </w:r>
      <w:r w:rsidR="007A7F5B">
        <w:t xml:space="preserve"> for further detail</w:t>
      </w:r>
      <w:r w:rsidR="00264F3F">
        <w:t xml:space="preserve"> on MBS item descriptors</w:t>
      </w:r>
      <w:r>
        <w:t xml:space="preserve">). </w:t>
      </w:r>
      <w:r w:rsidR="00B73F30">
        <w:t xml:space="preserve">In 2017-18 financial year, </w:t>
      </w:r>
      <w:r w:rsidR="005275D0">
        <w:t>there were</w:t>
      </w:r>
      <w:r w:rsidR="001A5798">
        <w:t xml:space="preserve"> 17,632 services for these items</w:t>
      </w:r>
      <w:r w:rsidR="001022A1">
        <w:t xml:space="preserve">, and the Applicant noted utilisation was </w:t>
      </w:r>
      <w:r w:rsidR="001022A1">
        <w:lastRenderedPageBreak/>
        <w:t>similar with previous four years (i.e. little to no growth in utilisation)</w:t>
      </w:r>
      <w:r w:rsidR="00711F0D">
        <w:t>. H</w:t>
      </w:r>
      <w:r>
        <w:t xml:space="preserve">owever, </w:t>
      </w:r>
      <w:r w:rsidR="00AB74FA">
        <w:t>MBS items 48960 and 48918</w:t>
      </w:r>
      <w:r w:rsidR="001A5798">
        <w:t xml:space="preserve"> </w:t>
      </w:r>
      <w:r w:rsidR="001376D7">
        <w:t xml:space="preserve">also </w:t>
      </w:r>
      <w:r w:rsidR="001A5798">
        <w:t>include shoulder reconstruction</w:t>
      </w:r>
      <w:r w:rsidR="00711F0D">
        <w:t>, resection</w:t>
      </w:r>
      <w:r w:rsidR="001A5798">
        <w:t xml:space="preserve"> and replacement</w:t>
      </w:r>
      <w:r w:rsidR="001376D7">
        <w:t xml:space="preserve"> services</w:t>
      </w:r>
      <w:r w:rsidR="00711F0D">
        <w:t xml:space="preserve">, and using this approach would likely </w:t>
      </w:r>
      <w:r>
        <w:t>misrepresent (overestimate) the eligible populatio</w:t>
      </w:r>
      <w:r w:rsidR="00D96859">
        <w:t xml:space="preserve">n for </w:t>
      </w:r>
      <w:r w:rsidR="0011008A" w:rsidRPr="00A60B71">
        <w:t>bovine BCI in rotator cuff</w:t>
      </w:r>
      <w:r w:rsidR="00D96859" w:rsidRPr="00A60B71">
        <w:t xml:space="preserve"> su</w:t>
      </w:r>
      <w:r w:rsidR="0011008A" w:rsidRPr="00A60B71">
        <w:t>rgical repair</w:t>
      </w:r>
      <w:r w:rsidR="001376D7" w:rsidRPr="00A60B71">
        <w:t>.</w:t>
      </w:r>
    </w:p>
    <w:p w14:paraId="6D5A48D1" w14:textId="73EB7FAB" w:rsidR="003910F9" w:rsidRPr="00AB74FA" w:rsidRDefault="007A7F5B" w:rsidP="00AB74FA">
      <w:r w:rsidRPr="00702000">
        <w:t>Th</w:t>
      </w:r>
      <w:r w:rsidR="00B73F30" w:rsidRPr="00702000">
        <w:t>us, the</w:t>
      </w:r>
      <w:r w:rsidRPr="00702000">
        <w:t xml:space="preserve"> </w:t>
      </w:r>
      <w:r w:rsidR="00C125E0" w:rsidRPr="00702000">
        <w:t>Applicant presented an epidemiological approach</w:t>
      </w:r>
      <w:r w:rsidR="001376D7" w:rsidRPr="00702000">
        <w:t xml:space="preserve"> </w:t>
      </w:r>
      <w:r w:rsidRPr="00702000">
        <w:t xml:space="preserve">estimating the </w:t>
      </w:r>
      <w:r w:rsidR="001376D7" w:rsidRPr="00702000">
        <w:t xml:space="preserve">expected </w:t>
      </w:r>
      <w:r w:rsidRPr="00702000">
        <w:t xml:space="preserve">utilisation of </w:t>
      </w:r>
      <w:r w:rsidR="000651DF" w:rsidRPr="00702000">
        <w:t>bovine BCI in rotator cuff surgical repair</w:t>
      </w:r>
      <w:r w:rsidR="000651DF">
        <w:t xml:space="preserve"> </w:t>
      </w:r>
      <w:r w:rsidR="001376D7">
        <w:t>in Australia over the next four</w:t>
      </w:r>
      <w:r>
        <w:t xml:space="preserve"> years. Specifically, they applied </w:t>
      </w:r>
      <w:r w:rsidR="00D96859">
        <w:t xml:space="preserve">the incidence of 131 per 100,000 rotator cuff repairs </w:t>
      </w:r>
      <w:r>
        <w:t xml:space="preserve">from a </w:t>
      </w:r>
      <w:r w:rsidR="00D96859">
        <w:t>population</w:t>
      </w:r>
      <w:r>
        <w:t>-based</w:t>
      </w:r>
      <w:r w:rsidR="00D96859">
        <w:t xml:space="preserve"> study in Finland</w:t>
      </w:r>
      <w:r w:rsidR="00E93C61">
        <w:t xml:space="preserve"> </w:t>
      </w:r>
      <w:r w:rsidR="00E93C61">
        <w:fldChar w:fldCharType="begin"/>
      </w:r>
      <w:r w:rsidR="00E93C61">
        <w:instrText xml:space="preserve"> ADDIN EN.CITE &lt;EndNote&gt;&lt;Cite&gt;&lt;Author&gt;Paloneva&lt;/Author&gt;&lt;Year&gt;2015&lt;/Year&gt;&lt;RecNum&gt;26&lt;/RecNum&gt;&lt;DisplayText&gt;(23)&lt;/DisplayText&gt;&lt;record&gt;&lt;rec-number&gt;26&lt;/rec-number&gt;&lt;foreign-keys&gt;&lt;key app="EN" db-id="dr5pp50sj99wsvetfvyv90p89pwsepf2p5v5" timestamp="1561693698"&gt;26&lt;/key&gt;&lt;/foreign-keys&gt;&lt;ref-type name="Journal Article"&gt;17&lt;/ref-type&gt;&lt;contributors&gt;&lt;authors&gt;&lt;author&gt;Paloneva, Juha&lt;/author&gt;&lt;author&gt;Lepola, Vesa&lt;/author&gt;&lt;author&gt;Äärimaa, Ville&lt;/author&gt;&lt;author&gt;Joukainen, Antti&lt;/author&gt;&lt;author&gt;Ylinen, Jari&lt;/author&gt;&lt;author&gt;Mattila, Ville M %J BMC musculoskeletal disorders&lt;/author&gt;&lt;/authors&gt;&lt;/contributors&gt;&lt;titles&gt;&lt;title&gt;Increasing incidence of rotator cuff repairs—a nationwide registry study in Finland&lt;/title&gt;&lt;/titles&gt;&lt;pages&gt;189&lt;/pages&gt;&lt;volume&gt;16&lt;/volume&gt;&lt;number&gt;1&lt;/number&gt;&lt;dates&gt;&lt;year&gt;2015&lt;/year&gt;&lt;/dates&gt;&lt;isbn&gt;1471-2474&lt;/isbn&gt;&lt;urls&gt;&lt;/urls&gt;&lt;/record&gt;&lt;/Cite&gt;&lt;/EndNote&gt;</w:instrText>
      </w:r>
      <w:r w:rsidR="00E93C61">
        <w:fldChar w:fldCharType="separate"/>
      </w:r>
      <w:r w:rsidR="00E93C61">
        <w:rPr>
          <w:noProof/>
        </w:rPr>
        <w:t>(23)</w:t>
      </w:r>
      <w:r w:rsidR="00E93C61">
        <w:fldChar w:fldCharType="end"/>
      </w:r>
      <w:r w:rsidR="00E93C61">
        <w:t xml:space="preserve"> </w:t>
      </w:r>
      <w:r>
        <w:t>to</w:t>
      </w:r>
      <w:r w:rsidR="001014AD">
        <w:t xml:space="preserve"> the</w:t>
      </w:r>
      <w:r>
        <w:t xml:space="preserve"> current </w:t>
      </w:r>
      <w:r w:rsidR="00264F3F">
        <w:t xml:space="preserve">adult </w:t>
      </w:r>
      <w:r>
        <w:t>Australian population estimates from the Australian Bureau of Statistics</w:t>
      </w:r>
      <w:r w:rsidR="003910F9">
        <w:t xml:space="preserve"> (ABS) (3222.0 Series B</w:t>
      </w:r>
      <w:r w:rsidR="001014AD">
        <w:t xml:space="preserve"> </w:t>
      </w:r>
      <w:r w:rsidR="005458D5">
        <w:fldChar w:fldCharType="begin"/>
      </w:r>
      <w:r w:rsidR="005458D5">
        <w:instrText xml:space="preserve"> ADDIN EN.CITE &lt;EndNote&gt;&lt;Cite&gt;&lt;Author&gt;Australian Bureau of Statistics&lt;/Author&gt;&lt;Year&gt;2018&lt;/Year&gt;&lt;RecNum&gt;27&lt;/RecNum&gt;&lt;DisplayText&gt;(24)&lt;/DisplayText&gt;&lt;record&gt;&lt;rec-number&gt;27&lt;/rec-number&gt;&lt;foreign-keys&gt;&lt;key app="EN" db-id="dr5pp50sj99wsvetfvyv90p89pwsepf2p5v5" timestamp="1561693969"&gt;27&lt;/key&gt;&lt;/foreign-keys&gt;&lt;ref-type name="Web Page"&gt;12&lt;/ref-type&gt;&lt;contributors&gt;&lt;authors&gt;&lt;author&gt;Australian Bureau of Statistics,&lt;/author&gt;&lt;/authors&gt;&lt;/contributors&gt;&lt;titles&gt;&lt;title&gt;Table B9. Population projections, By age and sex, Australia - Series B&lt;/title&gt;&lt;/titles&gt;&lt;volume&gt;2019&lt;/volume&gt;&lt;number&gt;26/06&lt;/number&gt;&lt;dates&gt;&lt;year&gt;2018&lt;/year&gt;&lt;/dates&gt;&lt;pub-location&gt;Canberra&lt;/pub-location&gt;&lt;urls&gt;&lt;related-urls&gt;&lt;url&gt;https://www.abs.gov.au/AUSSTATS/abs@.nsf/DetailsPage/3222.02017%20(base)%20-%202066?OpenDocument&lt;/url&gt;&lt;/related-urls&gt;&lt;/urls&gt;&lt;/record&gt;&lt;/Cite&gt;&lt;/EndNote&gt;</w:instrText>
      </w:r>
      <w:r w:rsidR="005458D5">
        <w:fldChar w:fldCharType="separate"/>
      </w:r>
      <w:r w:rsidR="005458D5">
        <w:rPr>
          <w:noProof/>
        </w:rPr>
        <w:t>(24)</w:t>
      </w:r>
      <w:r w:rsidR="005458D5">
        <w:fldChar w:fldCharType="end"/>
      </w:r>
      <w:r w:rsidR="003910F9">
        <w:t>)</w:t>
      </w:r>
      <w:r>
        <w:t>.</w:t>
      </w:r>
      <w:r w:rsidR="00674C2D">
        <w:t xml:space="preserve"> The Applicant then derived the proportion of procedures that would be performed in the private setting </w:t>
      </w:r>
      <w:r w:rsidR="0057031C" w:rsidRPr="0057031C">
        <w:rPr>
          <w:b/>
        </w:rPr>
        <w:t>REDACTED</w:t>
      </w:r>
      <w:r w:rsidR="00674C2D">
        <w:t xml:space="preserve">. </w:t>
      </w:r>
      <w:r w:rsidR="00711F0D">
        <w:rPr>
          <w:i/>
        </w:rPr>
        <w:t>However, i</w:t>
      </w:r>
      <w:r w:rsidR="00674C2D" w:rsidRPr="001376D7">
        <w:rPr>
          <w:i/>
        </w:rPr>
        <w:t>t was not</w:t>
      </w:r>
      <w:r w:rsidR="001376D7" w:rsidRPr="001376D7">
        <w:rPr>
          <w:i/>
        </w:rPr>
        <w:t xml:space="preserve">ed the </w:t>
      </w:r>
      <w:r w:rsidR="001376D7">
        <w:rPr>
          <w:i/>
        </w:rPr>
        <w:t xml:space="preserve">Applicant’s </w:t>
      </w:r>
      <w:r w:rsidR="001376D7" w:rsidRPr="001376D7">
        <w:rPr>
          <w:i/>
        </w:rPr>
        <w:t>uptake rates were based on assumption, and not evidence, and could be considered low i</w:t>
      </w:r>
      <w:r w:rsidR="005B5704">
        <w:rPr>
          <w:i/>
        </w:rPr>
        <w:t xml:space="preserve">f </w:t>
      </w:r>
      <w:r w:rsidR="003D63F4">
        <w:rPr>
          <w:i/>
        </w:rPr>
        <w:t xml:space="preserve">comparative effectiveness </w:t>
      </w:r>
      <w:r w:rsidR="001376D7" w:rsidRPr="00702000">
        <w:rPr>
          <w:i/>
        </w:rPr>
        <w:t xml:space="preserve">of bovine BCI in </w:t>
      </w:r>
      <w:r w:rsidR="00DF3174" w:rsidRPr="00702000">
        <w:rPr>
          <w:i/>
        </w:rPr>
        <w:t xml:space="preserve">rotator cuff </w:t>
      </w:r>
      <w:r w:rsidR="001376D7" w:rsidRPr="00702000">
        <w:rPr>
          <w:i/>
        </w:rPr>
        <w:t xml:space="preserve">surgical repair </w:t>
      </w:r>
      <w:r w:rsidR="001376D7">
        <w:rPr>
          <w:i/>
        </w:rPr>
        <w:t xml:space="preserve">is </w:t>
      </w:r>
      <w:r w:rsidR="00812AE9">
        <w:rPr>
          <w:i/>
        </w:rPr>
        <w:t>established</w:t>
      </w:r>
      <w:r w:rsidR="005B5704">
        <w:rPr>
          <w:i/>
        </w:rPr>
        <w:t xml:space="preserve"> during the </w:t>
      </w:r>
      <w:r w:rsidR="009510C5">
        <w:rPr>
          <w:i/>
        </w:rPr>
        <w:t>assessment phase</w:t>
      </w:r>
      <w:r w:rsidR="00812AE9">
        <w:rPr>
          <w:i/>
        </w:rPr>
        <w:t xml:space="preserve"> </w:t>
      </w:r>
      <w:r w:rsidR="000C4736">
        <w:t>(</w:t>
      </w:r>
      <w:r w:rsidR="000C4736">
        <w:fldChar w:fldCharType="begin"/>
      </w:r>
      <w:r w:rsidR="000C4736">
        <w:instrText xml:space="preserve"> REF _Ref12439134 \h </w:instrText>
      </w:r>
      <w:r w:rsidR="000C4736">
        <w:fldChar w:fldCharType="separate"/>
      </w:r>
      <w:r w:rsidR="00AC6BEB">
        <w:t xml:space="preserve">Table </w:t>
      </w:r>
      <w:r w:rsidR="00AC6BEB">
        <w:rPr>
          <w:noProof/>
        </w:rPr>
        <w:t>3</w:t>
      </w:r>
      <w:r w:rsidR="000C4736">
        <w:fldChar w:fldCharType="end"/>
      </w:r>
      <w:r w:rsidR="000C4736">
        <w:t>)</w:t>
      </w:r>
      <w:r w:rsidR="00674C2D">
        <w:t>.</w:t>
      </w:r>
    </w:p>
    <w:p w14:paraId="21CCCCA2" w14:textId="4FE5522F" w:rsidR="00674C2D" w:rsidRPr="00081814" w:rsidRDefault="00674C2D" w:rsidP="00674C2D">
      <w:pPr>
        <w:pStyle w:val="Caption"/>
        <w:rPr>
          <w:sz w:val="22"/>
          <w:szCs w:val="22"/>
        </w:rPr>
      </w:pPr>
      <w:bookmarkStart w:id="4" w:name="_Ref12439134"/>
      <w:r w:rsidRPr="00081814">
        <w:rPr>
          <w:sz w:val="22"/>
          <w:szCs w:val="22"/>
        </w:rPr>
        <w:t xml:space="preserve">Table </w:t>
      </w:r>
      <w:r w:rsidRPr="00081814">
        <w:rPr>
          <w:sz w:val="22"/>
          <w:szCs w:val="22"/>
        </w:rPr>
        <w:fldChar w:fldCharType="begin"/>
      </w:r>
      <w:r w:rsidRPr="00081814">
        <w:rPr>
          <w:sz w:val="22"/>
          <w:szCs w:val="22"/>
        </w:rPr>
        <w:instrText xml:space="preserve"> SEQ Table \* ARABIC </w:instrText>
      </w:r>
      <w:r w:rsidRPr="00081814">
        <w:rPr>
          <w:sz w:val="22"/>
          <w:szCs w:val="22"/>
        </w:rPr>
        <w:fldChar w:fldCharType="separate"/>
      </w:r>
      <w:r w:rsidR="00AC6BEB" w:rsidRPr="00081814">
        <w:rPr>
          <w:noProof/>
          <w:sz w:val="22"/>
          <w:szCs w:val="22"/>
        </w:rPr>
        <w:t>3</w:t>
      </w:r>
      <w:r w:rsidRPr="00081814">
        <w:rPr>
          <w:sz w:val="22"/>
          <w:szCs w:val="22"/>
        </w:rPr>
        <w:fldChar w:fldCharType="end"/>
      </w:r>
      <w:bookmarkEnd w:id="4"/>
      <w:r w:rsidR="00081814">
        <w:rPr>
          <w:sz w:val="22"/>
          <w:szCs w:val="22"/>
        </w:rPr>
        <w:t>: E</w:t>
      </w:r>
      <w:r w:rsidRPr="00081814">
        <w:rPr>
          <w:sz w:val="22"/>
          <w:szCs w:val="22"/>
        </w:rPr>
        <w:t xml:space="preserve">stimated utilisation of </w:t>
      </w:r>
      <w:r w:rsidR="00DF3174" w:rsidRPr="00081814">
        <w:rPr>
          <w:sz w:val="22"/>
          <w:szCs w:val="22"/>
        </w:rPr>
        <w:t>bovine BCI in rotator cuff surgical repair</w:t>
      </w:r>
      <w:r w:rsidRPr="00081814">
        <w:rPr>
          <w:sz w:val="22"/>
          <w:szCs w:val="22"/>
        </w:rPr>
        <w:t xml:space="preserve"> over the next five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tilisation of augmented surgical repair (with bovine BCI) over the next five years"/>
        <w:tblDescription w:val="Applicant's summary of patient numbers"/>
      </w:tblPr>
      <w:tblGrid>
        <w:gridCol w:w="272"/>
        <w:gridCol w:w="3267"/>
        <w:gridCol w:w="1553"/>
        <w:gridCol w:w="981"/>
        <w:gridCol w:w="981"/>
        <w:gridCol w:w="981"/>
        <w:gridCol w:w="981"/>
      </w:tblGrid>
      <w:tr w:rsidR="001376D7" w:rsidRPr="003910F9" w14:paraId="75F2755A" w14:textId="77777777" w:rsidTr="00C132F7">
        <w:trPr>
          <w:trHeight w:val="255"/>
          <w:tblHeader/>
        </w:trPr>
        <w:tc>
          <w:tcPr>
            <w:tcW w:w="151" w:type="pct"/>
          </w:tcPr>
          <w:p w14:paraId="3B6BBC51" w14:textId="6F758CC8" w:rsidR="001376D7" w:rsidRPr="000B12B3" w:rsidRDefault="001376D7" w:rsidP="000C4736">
            <w:pPr>
              <w:pStyle w:val="Tabletext"/>
              <w:rPr>
                <w:b/>
                <w:lang w:eastAsia="en-AU"/>
              </w:rPr>
            </w:pPr>
            <w:r w:rsidRPr="000B12B3">
              <w:rPr>
                <w:b/>
                <w:lang w:eastAsia="en-AU"/>
              </w:rPr>
              <w:t>-</w:t>
            </w:r>
          </w:p>
        </w:tc>
        <w:tc>
          <w:tcPr>
            <w:tcW w:w="1812" w:type="pct"/>
            <w:shd w:val="clear" w:color="auto" w:fill="auto"/>
            <w:noWrap/>
            <w:vAlign w:val="bottom"/>
            <w:hideMark/>
          </w:tcPr>
          <w:p w14:paraId="3BA87BA1" w14:textId="615F595B" w:rsidR="001376D7" w:rsidRPr="000B12B3" w:rsidRDefault="001376D7" w:rsidP="000C4736">
            <w:pPr>
              <w:pStyle w:val="Tabletext"/>
              <w:rPr>
                <w:b/>
                <w:lang w:eastAsia="en-AU"/>
              </w:rPr>
            </w:pPr>
            <w:r w:rsidRPr="000B12B3">
              <w:rPr>
                <w:b/>
                <w:lang w:eastAsia="en-AU"/>
              </w:rPr>
              <w:t>Param</w:t>
            </w:r>
            <w:r w:rsidR="008E79FD">
              <w:rPr>
                <w:b/>
                <w:lang w:eastAsia="en-AU"/>
              </w:rPr>
              <w:t>e</w:t>
            </w:r>
            <w:r w:rsidRPr="000B12B3">
              <w:rPr>
                <w:b/>
                <w:lang w:eastAsia="en-AU"/>
              </w:rPr>
              <w:t>ter</w:t>
            </w:r>
          </w:p>
        </w:tc>
        <w:tc>
          <w:tcPr>
            <w:tcW w:w="861" w:type="pct"/>
          </w:tcPr>
          <w:p w14:paraId="7D35BD86" w14:textId="186029F8" w:rsidR="001376D7" w:rsidRPr="003910F9" w:rsidRDefault="001376D7" w:rsidP="000C4736">
            <w:pPr>
              <w:pStyle w:val="Tabletext"/>
              <w:rPr>
                <w:b/>
                <w:bCs/>
                <w:color w:val="000000"/>
                <w:lang w:eastAsia="en-AU"/>
              </w:rPr>
            </w:pPr>
            <w:r>
              <w:rPr>
                <w:b/>
                <w:bCs/>
                <w:color w:val="000000"/>
                <w:lang w:eastAsia="en-AU"/>
              </w:rPr>
              <w:t>Method/Source</w:t>
            </w:r>
          </w:p>
        </w:tc>
        <w:tc>
          <w:tcPr>
            <w:tcW w:w="544" w:type="pct"/>
            <w:shd w:val="clear" w:color="auto" w:fill="auto"/>
            <w:noWrap/>
            <w:vAlign w:val="bottom"/>
            <w:hideMark/>
          </w:tcPr>
          <w:p w14:paraId="499B9326" w14:textId="374F6DD8" w:rsidR="001376D7" w:rsidRPr="003910F9" w:rsidRDefault="001376D7" w:rsidP="000C4736">
            <w:pPr>
              <w:pStyle w:val="Tabletext"/>
              <w:rPr>
                <w:b/>
                <w:bCs/>
                <w:color w:val="000000"/>
                <w:lang w:eastAsia="en-AU"/>
              </w:rPr>
            </w:pPr>
            <w:r w:rsidRPr="003910F9">
              <w:rPr>
                <w:b/>
                <w:bCs/>
                <w:color w:val="000000"/>
                <w:lang w:eastAsia="en-AU"/>
              </w:rPr>
              <w:t>Year 1</w:t>
            </w:r>
          </w:p>
        </w:tc>
        <w:tc>
          <w:tcPr>
            <w:tcW w:w="544" w:type="pct"/>
            <w:shd w:val="clear" w:color="auto" w:fill="auto"/>
            <w:noWrap/>
            <w:vAlign w:val="bottom"/>
            <w:hideMark/>
          </w:tcPr>
          <w:p w14:paraId="7068F377" w14:textId="77777777" w:rsidR="001376D7" w:rsidRPr="003910F9" w:rsidRDefault="001376D7" w:rsidP="000C4736">
            <w:pPr>
              <w:pStyle w:val="Tabletext"/>
              <w:rPr>
                <w:b/>
                <w:bCs/>
                <w:color w:val="000000"/>
                <w:lang w:eastAsia="en-AU"/>
              </w:rPr>
            </w:pPr>
            <w:r w:rsidRPr="003910F9">
              <w:rPr>
                <w:b/>
                <w:bCs/>
                <w:color w:val="000000"/>
                <w:lang w:eastAsia="en-AU"/>
              </w:rPr>
              <w:t>Year 2</w:t>
            </w:r>
          </w:p>
        </w:tc>
        <w:tc>
          <w:tcPr>
            <w:tcW w:w="544" w:type="pct"/>
            <w:shd w:val="clear" w:color="auto" w:fill="auto"/>
            <w:noWrap/>
            <w:vAlign w:val="bottom"/>
            <w:hideMark/>
          </w:tcPr>
          <w:p w14:paraId="05511432" w14:textId="77777777" w:rsidR="001376D7" w:rsidRPr="003910F9" w:rsidRDefault="001376D7" w:rsidP="000C4736">
            <w:pPr>
              <w:pStyle w:val="Tabletext"/>
              <w:rPr>
                <w:b/>
                <w:bCs/>
                <w:color w:val="000000"/>
                <w:lang w:eastAsia="en-AU"/>
              </w:rPr>
            </w:pPr>
            <w:r w:rsidRPr="003910F9">
              <w:rPr>
                <w:b/>
                <w:bCs/>
                <w:color w:val="000000"/>
                <w:lang w:eastAsia="en-AU"/>
              </w:rPr>
              <w:t>Year 3</w:t>
            </w:r>
          </w:p>
        </w:tc>
        <w:tc>
          <w:tcPr>
            <w:tcW w:w="544" w:type="pct"/>
            <w:shd w:val="clear" w:color="auto" w:fill="auto"/>
            <w:noWrap/>
            <w:vAlign w:val="bottom"/>
            <w:hideMark/>
          </w:tcPr>
          <w:p w14:paraId="12806E4D" w14:textId="77777777" w:rsidR="001376D7" w:rsidRPr="003910F9" w:rsidRDefault="001376D7" w:rsidP="000C4736">
            <w:pPr>
              <w:pStyle w:val="Tabletext"/>
              <w:rPr>
                <w:b/>
                <w:bCs/>
                <w:color w:val="000000"/>
                <w:lang w:eastAsia="en-AU"/>
              </w:rPr>
            </w:pPr>
            <w:r w:rsidRPr="003910F9">
              <w:rPr>
                <w:b/>
                <w:bCs/>
                <w:color w:val="000000"/>
                <w:lang w:eastAsia="en-AU"/>
              </w:rPr>
              <w:t>Year 4</w:t>
            </w:r>
          </w:p>
        </w:tc>
      </w:tr>
      <w:tr w:rsidR="001376D7" w:rsidRPr="003910F9" w14:paraId="27063C59" w14:textId="77777777" w:rsidTr="00C132F7">
        <w:trPr>
          <w:trHeight w:val="255"/>
          <w:tblHeader/>
        </w:trPr>
        <w:tc>
          <w:tcPr>
            <w:tcW w:w="151" w:type="pct"/>
          </w:tcPr>
          <w:p w14:paraId="1CC856A3" w14:textId="77777777" w:rsidR="001376D7" w:rsidRPr="003910F9" w:rsidRDefault="001376D7" w:rsidP="000C4736">
            <w:pPr>
              <w:pStyle w:val="Tabletext"/>
              <w:rPr>
                <w:b/>
                <w:bCs/>
                <w:color w:val="000000"/>
                <w:lang w:eastAsia="en-AU"/>
              </w:rPr>
            </w:pPr>
          </w:p>
        </w:tc>
        <w:tc>
          <w:tcPr>
            <w:tcW w:w="1812" w:type="pct"/>
            <w:shd w:val="clear" w:color="auto" w:fill="auto"/>
            <w:noWrap/>
            <w:vAlign w:val="bottom"/>
            <w:hideMark/>
          </w:tcPr>
          <w:p w14:paraId="718CF3EE" w14:textId="2F24406D" w:rsidR="001376D7" w:rsidRPr="003910F9" w:rsidRDefault="001376D7" w:rsidP="000C4736">
            <w:pPr>
              <w:pStyle w:val="Tabletext"/>
              <w:rPr>
                <w:b/>
                <w:bCs/>
                <w:color w:val="000000"/>
                <w:lang w:eastAsia="en-AU"/>
              </w:rPr>
            </w:pPr>
          </w:p>
        </w:tc>
        <w:tc>
          <w:tcPr>
            <w:tcW w:w="861" w:type="pct"/>
          </w:tcPr>
          <w:p w14:paraId="5CF103EA" w14:textId="77777777" w:rsidR="001376D7" w:rsidRPr="003910F9" w:rsidRDefault="001376D7" w:rsidP="000C4736">
            <w:pPr>
              <w:pStyle w:val="Tabletext"/>
              <w:rPr>
                <w:b/>
                <w:bCs/>
                <w:color w:val="000000"/>
                <w:lang w:eastAsia="en-AU"/>
              </w:rPr>
            </w:pPr>
          </w:p>
        </w:tc>
        <w:tc>
          <w:tcPr>
            <w:tcW w:w="544" w:type="pct"/>
            <w:shd w:val="clear" w:color="auto" w:fill="auto"/>
            <w:noWrap/>
            <w:vAlign w:val="bottom"/>
            <w:hideMark/>
          </w:tcPr>
          <w:p w14:paraId="4776E394" w14:textId="11B4B784" w:rsidR="001376D7" w:rsidRPr="003910F9" w:rsidRDefault="001376D7" w:rsidP="000C4736">
            <w:pPr>
              <w:pStyle w:val="Tabletext"/>
              <w:rPr>
                <w:b/>
                <w:bCs/>
                <w:color w:val="000000"/>
                <w:lang w:eastAsia="en-AU"/>
              </w:rPr>
            </w:pPr>
            <w:r w:rsidRPr="003910F9">
              <w:rPr>
                <w:b/>
                <w:bCs/>
                <w:color w:val="000000"/>
                <w:lang w:eastAsia="en-AU"/>
              </w:rPr>
              <w:t>2020</w:t>
            </w:r>
          </w:p>
        </w:tc>
        <w:tc>
          <w:tcPr>
            <w:tcW w:w="544" w:type="pct"/>
            <w:shd w:val="clear" w:color="auto" w:fill="auto"/>
            <w:noWrap/>
            <w:vAlign w:val="bottom"/>
            <w:hideMark/>
          </w:tcPr>
          <w:p w14:paraId="370570D2" w14:textId="77777777" w:rsidR="001376D7" w:rsidRPr="003910F9" w:rsidRDefault="001376D7" w:rsidP="000C4736">
            <w:pPr>
              <w:pStyle w:val="Tabletext"/>
              <w:rPr>
                <w:b/>
                <w:bCs/>
                <w:color w:val="000000"/>
                <w:lang w:eastAsia="en-AU"/>
              </w:rPr>
            </w:pPr>
            <w:r w:rsidRPr="003910F9">
              <w:rPr>
                <w:b/>
                <w:bCs/>
                <w:color w:val="000000"/>
                <w:lang w:eastAsia="en-AU"/>
              </w:rPr>
              <w:t>2021</w:t>
            </w:r>
          </w:p>
        </w:tc>
        <w:tc>
          <w:tcPr>
            <w:tcW w:w="544" w:type="pct"/>
            <w:shd w:val="clear" w:color="auto" w:fill="auto"/>
            <w:noWrap/>
            <w:vAlign w:val="bottom"/>
            <w:hideMark/>
          </w:tcPr>
          <w:p w14:paraId="66C5E9C6" w14:textId="77777777" w:rsidR="001376D7" w:rsidRPr="003910F9" w:rsidRDefault="001376D7" w:rsidP="000C4736">
            <w:pPr>
              <w:pStyle w:val="Tabletext"/>
              <w:rPr>
                <w:b/>
                <w:bCs/>
                <w:color w:val="000000"/>
                <w:lang w:eastAsia="en-AU"/>
              </w:rPr>
            </w:pPr>
            <w:r w:rsidRPr="003910F9">
              <w:rPr>
                <w:b/>
                <w:bCs/>
                <w:color w:val="000000"/>
                <w:lang w:eastAsia="en-AU"/>
              </w:rPr>
              <w:t>2022</w:t>
            </w:r>
          </w:p>
        </w:tc>
        <w:tc>
          <w:tcPr>
            <w:tcW w:w="544" w:type="pct"/>
            <w:shd w:val="clear" w:color="auto" w:fill="auto"/>
            <w:noWrap/>
            <w:vAlign w:val="bottom"/>
            <w:hideMark/>
          </w:tcPr>
          <w:p w14:paraId="51A647B1" w14:textId="77777777" w:rsidR="001376D7" w:rsidRPr="003910F9" w:rsidRDefault="001376D7" w:rsidP="000C4736">
            <w:pPr>
              <w:pStyle w:val="Tabletext"/>
              <w:rPr>
                <w:b/>
                <w:bCs/>
                <w:color w:val="000000"/>
                <w:lang w:eastAsia="en-AU"/>
              </w:rPr>
            </w:pPr>
            <w:r w:rsidRPr="003910F9">
              <w:rPr>
                <w:b/>
                <w:bCs/>
                <w:color w:val="000000"/>
                <w:lang w:eastAsia="en-AU"/>
              </w:rPr>
              <w:t>2023</w:t>
            </w:r>
          </w:p>
        </w:tc>
      </w:tr>
      <w:tr w:rsidR="001376D7" w:rsidRPr="003910F9" w14:paraId="095F1E7B" w14:textId="77777777" w:rsidTr="00BF4DA2">
        <w:trPr>
          <w:trHeight w:val="255"/>
        </w:trPr>
        <w:tc>
          <w:tcPr>
            <w:tcW w:w="151" w:type="pct"/>
          </w:tcPr>
          <w:p w14:paraId="28FED201" w14:textId="09E62223" w:rsidR="001376D7" w:rsidRPr="003910F9" w:rsidRDefault="001376D7" w:rsidP="000C4736">
            <w:pPr>
              <w:pStyle w:val="Tabletext"/>
              <w:rPr>
                <w:color w:val="000000"/>
                <w:lang w:eastAsia="en-AU"/>
              </w:rPr>
            </w:pPr>
            <w:r>
              <w:rPr>
                <w:color w:val="000000"/>
                <w:lang w:eastAsia="en-AU"/>
              </w:rPr>
              <w:t>A</w:t>
            </w:r>
          </w:p>
        </w:tc>
        <w:tc>
          <w:tcPr>
            <w:tcW w:w="1812" w:type="pct"/>
            <w:shd w:val="clear" w:color="auto" w:fill="auto"/>
            <w:noWrap/>
            <w:vAlign w:val="bottom"/>
            <w:hideMark/>
          </w:tcPr>
          <w:p w14:paraId="3545E7CB" w14:textId="4CB0782A" w:rsidR="001376D7" w:rsidRPr="003910F9" w:rsidRDefault="001376D7" w:rsidP="000C4736">
            <w:pPr>
              <w:pStyle w:val="Tabletext"/>
              <w:rPr>
                <w:color w:val="000000"/>
                <w:lang w:eastAsia="en-AU"/>
              </w:rPr>
            </w:pPr>
            <w:r w:rsidRPr="003910F9">
              <w:rPr>
                <w:color w:val="000000"/>
                <w:lang w:eastAsia="en-AU"/>
              </w:rPr>
              <w:t>Total Australia population</w:t>
            </w:r>
          </w:p>
        </w:tc>
        <w:tc>
          <w:tcPr>
            <w:tcW w:w="861" w:type="pct"/>
          </w:tcPr>
          <w:p w14:paraId="4089B390" w14:textId="6AD453B0" w:rsidR="001376D7" w:rsidRPr="003910F9" w:rsidRDefault="001376D7" w:rsidP="000C4736">
            <w:pPr>
              <w:pStyle w:val="Tabletext"/>
              <w:rPr>
                <w:color w:val="000000"/>
                <w:lang w:eastAsia="en-AU"/>
              </w:rPr>
            </w:pPr>
            <w:r>
              <w:rPr>
                <w:color w:val="000000"/>
                <w:lang w:eastAsia="en-AU"/>
              </w:rPr>
              <w:t>ABS</w:t>
            </w:r>
          </w:p>
        </w:tc>
        <w:tc>
          <w:tcPr>
            <w:tcW w:w="544" w:type="pct"/>
            <w:shd w:val="clear" w:color="auto" w:fill="auto"/>
            <w:noWrap/>
            <w:vAlign w:val="bottom"/>
            <w:hideMark/>
          </w:tcPr>
          <w:p w14:paraId="55DA18D5" w14:textId="2530145B" w:rsidR="001376D7" w:rsidRPr="003910F9" w:rsidRDefault="001376D7" w:rsidP="000C4736">
            <w:pPr>
              <w:pStyle w:val="Tabletext"/>
              <w:rPr>
                <w:color w:val="000000"/>
                <w:lang w:eastAsia="en-AU"/>
              </w:rPr>
            </w:pPr>
            <w:r w:rsidRPr="003910F9">
              <w:rPr>
                <w:color w:val="000000"/>
                <w:lang w:eastAsia="en-AU"/>
              </w:rPr>
              <w:t>25</w:t>
            </w:r>
            <w:r>
              <w:rPr>
                <w:color w:val="000000"/>
                <w:lang w:eastAsia="en-AU"/>
              </w:rPr>
              <w:t>,</w:t>
            </w:r>
            <w:r w:rsidRPr="003910F9">
              <w:rPr>
                <w:color w:val="000000"/>
                <w:lang w:eastAsia="en-AU"/>
              </w:rPr>
              <w:t>873</w:t>
            </w:r>
            <w:r>
              <w:rPr>
                <w:color w:val="000000"/>
                <w:lang w:eastAsia="en-AU"/>
              </w:rPr>
              <w:t>,</w:t>
            </w:r>
            <w:r w:rsidRPr="003910F9">
              <w:rPr>
                <w:color w:val="000000"/>
                <w:lang w:eastAsia="en-AU"/>
              </w:rPr>
              <w:t>480</w:t>
            </w:r>
          </w:p>
        </w:tc>
        <w:tc>
          <w:tcPr>
            <w:tcW w:w="544" w:type="pct"/>
            <w:shd w:val="clear" w:color="auto" w:fill="auto"/>
            <w:noWrap/>
            <w:vAlign w:val="bottom"/>
            <w:hideMark/>
          </w:tcPr>
          <w:p w14:paraId="2AF78529" w14:textId="64A2162B" w:rsidR="001376D7" w:rsidRPr="003910F9" w:rsidRDefault="001376D7" w:rsidP="000C4736">
            <w:pPr>
              <w:pStyle w:val="Tabletext"/>
              <w:rPr>
                <w:color w:val="000000"/>
                <w:lang w:eastAsia="en-AU"/>
              </w:rPr>
            </w:pPr>
            <w:r w:rsidRPr="003910F9">
              <w:rPr>
                <w:color w:val="000000"/>
                <w:lang w:eastAsia="en-AU"/>
              </w:rPr>
              <w:t>26</w:t>
            </w:r>
            <w:r>
              <w:rPr>
                <w:color w:val="000000"/>
                <w:lang w:eastAsia="en-AU"/>
              </w:rPr>
              <w:t>,</w:t>
            </w:r>
            <w:r w:rsidRPr="003910F9">
              <w:rPr>
                <w:color w:val="000000"/>
                <w:lang w:eastAsia="en-AU"/>
              </w:rPr>
              <w:t>301</w:t>
            </w:r>
            <w:r>
              <w:rPr>
                <w:color w:val="000000"/>
                <w:lang w:eastAsia="en-AU"/>
              </w:rPr>
              <w:t>,</w:t>
            </w:r>
            <w:r w:rsidRPr="003910F9">
              <w:rPr>
                <w:color w:val="000000"/>
                <w:lang w:eastAsia="en-AU"/>
              </w:rPr>
              <w:t>274</w:t>
            </w:r>
          </w:p>
        </w:tc>
        <w:tc>
          <w:tcPr>
            <w:tcW w:w="544" w:type="pct"/>
            <w:shd w:val="clear" w:color="auto" w:fill="auto"/>
            <w:noWrap/>
            <w:vAlign w:val="bottom"/>
            <w:hideMark/>
          </w:tcPr>
          <w:p w14:paraId="74BC514E" w14:textId="7590461E" w:rsidR="001376D7" w:rsidRPr="003910F9" w:rsidRDefault="001376D7" w:rsidP="000C4736">
            <w:pPr>
              <w:pStyle w:val="Tabletext"/>
              <w:rPr>
                <w:color w:val="000000"/>
                <w:lang w:eastAsia="en-AU"/>
              </w:rPr>
            </w:pPr>
            <w:r w:rsidRPr="003910F9">
              <w:rPr>
                <w:color w:val="000000"/>
                <w:lang w:eastAsia="en-AU"/>
              </w:rPr>
              <w:t>26</w:t>
            </w:r>
            <w:r>
              <w:rPr>
                <w:color w:val="000000"/>
                <w:lang w:eastAsia="en-AU"/>
              </w:rPr>
              <w:t>,</w:t>
            </w:r>
            <w:r w:rsidRPr="003910F9">
              <w:rPr>
                <w:color w:val="000000"/>
                <w:lang w:eastAsia="en-AU"/>
              </w:rPr>
              <w:t>727</w:t>
            </w:r>
            <w:r>
              <w:rPr>
                <w:color w:val="000000"/>
                <w:lang w:eastAsia="en-AU"/>
              </w:rPr>
              <w:t>,</w:t>
            </w:r>
            <w:r w:rsidRPr="003910F9">
              <w:rPr>
                <w:color w:val="000000"/>
                <w:lang w:eastAsia="en-AU"/>
              </w:rPr>
              <w:t>025</w:t>
            </w:r>
          </w:p>
        </w:tc>
        <w:tc>
          <w:tcPr>
            <w:tcW w:w="544" w:type="pct"/>
            <w:shd w:val="clear" w:color="auto" w:fill="auto"/>
            <w:noWrap/>
            <w:vAlign w:val="bottom"/>
            <w:hideMark/>
          </w:tcPr>
          <w:p w14:paraId="77880E40" w14:textId="37572C47" w:rsidR="001376D7" w:rsidRPr="003910F9" w:rsidRDefault="001376D7" w:rsidP="000C4736">
            <w:pPr>
              <w:pStyle w:val="Tabletext"/>
              <w:rPr>
                <w:color w:val="000000"/>
                <w:lang w:eastAsia="en-AU"/>
              </w:rPr>
            </w:pPr>
            <w:r w:rsidRPr="003910F9">
              <w:rPr>
                <w:color w:val="000000"/>
                <w:lang w:eastAsia="en-AU"/>
              </w:rPr>
              <w:t>27</w:t>
            </w:r>
            <w:r>
              <w:rPr>
                <w:color w:val="000000"/>
                <w:lang w:eastAsia="en-AU"/>
              </w:rPr>
              <w:t>,</w:t>
            </w:r>
            <w:r w:rsidRPr="003910F9">
              <w:rPr>
                <w:color w:val="000000"/>
                <w:lang w:eastAsia="en-AU"/>
              </w:rPr>
              <w:t>147</w:t>
            </w:r>
            <w:r>
              <w:rPr>
                <w:color w:val="000000"/>
                <w:lang w:eastAsia="en-AU"/>
              </w:rPr>
              <w:t>,</w:t>
            </w:r>
            <w:r w:rsidRPr="003910F9">
              <w:rPr>
                <w:color w:val="000000"/>
                <w:lang w:eastAsia="en-AU"/>
              </w:rPr>
              <w:t>199</w:t>
            </w:r>
          </w:p>
        </w:tc>
      </w:tr>
      <w:tr w:rsidR="001376D7" w:rsidRPr="003910F9" w14:paraId="421B9CA2" w14:textId="77777777" w:rsidTr="00BF4DA2">
        <w:trPr>
          <w:trHeight w:val="255"/>
        </w:trPr>
        <w:tc>
          <w:tcPr>
            <w:tcW w:w="151" w:type="pct"/>
          </w:tcPr>
          <w:p w14:paraId="58D6E1FF" w14:textId="2C0818B0" w:rsidR="001376D7" w:rsidRPr="003910F9" w:rsidRDefault="001376D7" w:rsidP="000C4736">
            <w:pPr>
              <w:pStyle w:val="Tabletext"/>
              <w:rPr>
                <w:color w:val="000000"/>
                <w:lang w:eastAsia="en-AU"/>
              </w:rPr>
            </w:pPr>
            <w:r>
              <w:rPr>
                <w:color w:val="000000"/>
                <w:lang w:eastAsia="en-AU"/>
              </w:rPr>
              <w:t>B</w:t>
            </w:r>
          </w:p>
        </w:tc>
        <w:tc>
          <w:tcPr>
            <w:tcW w:w="1812" w:type="pct"/>
            <w:shd w:val="clear" w:color="auto" w:fill="auto"/>
            <w:noWrap/>
            <w:vAlign w:val="bottom"/>
            <w:hideMark/>
          </w:tcPr>
          <w:p w14:paraId="2120FFB2" w14:textId="52CB35AC" w:rsidR="001376D7" w:rsidRPr="003910F9" w:rsidRDefault="001376D7" w:rsidP="000C4736">
            <w:pPr>
              <w:pStyle w:val="Tabletext"/>
              <w:ind w:left="284"/>
              <w:rPr>
                <w:color w:val="000000"/>
                <w:lang w:eastAsia="en-AU"/>
              </w:rPr>
            </w:pPr>
            <w:r w:rsidRPr="003910F9">
              <w:rPr>
                <w:color w:val="000000"/>
                <w:lang w:eastAsia="en-AU"/>
              </w:rPr>
              <w:t>Aged ≥18 years</w:t>
            </w:r>
          </w:p>
        </w:tc>
        <w:tc>
          <w:tcPr>
            <w:tcW w:w="861" w:type="pct"/>
          </w:tcPr>
          <w:p w14:paraId="720B2EEB" w14:textId="469278E8" w:rsidR="001376D7" w:rsidRPr="003910F9" w:rsidRDefault="001376D7" w:rsidP="000C4736">
            <w:pPr>
              <w:pStyle w:val="Tabletext"/>
              <w:rPr>
                <w:color w:val="000000"/>
                <w:lang w:eastAsia="en-AU"/>
              </w:rPr>
            </w:pPr>
            <w:r>
              <w:rPr>
                <w:color w:val="000000"/>
                <w:lang w:eastAsia="en-AU"/>
              </w:rPr>
              <w:t>ABS</w:t>
            </w:r>
          </w:p>
        </w:tc>
        <w:tc>
          <w:tcPr>
            <w:tcW w:w="544" w:type="pct"/>
            <w:shd w:val="clear" w:color="auto" w:fill="auto"/>
            <w:noWrap/>
            <w:vAlign w:val="bottom"/>
            <w:hideMark/>
          </w:tcPr>
          <w:p w14:paraId="09FE0D2F" w14:textId="7DBA603E" w:rsidR="001376D7" w:rsidRPr="003910F9" w:rsidRDefault="001376D7" w:rsidP="000C4736">
            <w:pPr>
              <w:pStyle w:val="Tabletext"/>
              <w:rPr>
                <w:color w:val="000000"/>
                <w:lang w:eastAsia="en-AU"/>
              </w:rPr>
            </w:pPr>
            <w:r w:rsidRPr="003910F9">
              <w:rPr>
                <w:color w:val="000000"/>
                <w:lang w:eastAsia="en-AU"/>
              </w:rPr>
              <w:t>20</w:t>
            </w:r>
            <w:r>
              <w:rPr>
                <w:color w:val="000000"/>
                <w:lang w:eastAsia="en-AU"/>
              </w:rPr>
              <w:t>,</w:t>
            </w:r>
            <w:r w:rsidRPr="003910F9">
              <w:rPr>
                <w:color w:val="000000"/>
                <w:lang w:eastAsia="en-AU"/>
              </w:rPr>
              <w:t>100</w:t>
            </w:r>
            <w:r>
              <w:rPr>
                <w:color w:val="000000"/>
                <w:lang w:eastAsia="en-AU"/>
              </w:rPr>
              <w:t>,</w:t>
            </w:r>
            <w:r w:rsidRPr="003910F9">
              <w:rPr>
                <w:color w:val="000000"/>
                <w:lang w:eastAsia="en-AU"/>
              </w:rPr>
              <w:t>838</w:t>
            </w:r>
          </w:p>
        </w:tc>
        <w:tc>
          <w:tcPr>
            <w:tcW w:w="544" w:type="pct"/>
            <w:shd w:val="clear" w:color="auto" w:fill="auto"/>
            <w:noWrap/>
            <w:vAlign w:val="bottom"/>
            <w:hideMark/>
          </w:tcPr>
          <w:p w14:paraId="724C7C6B" w14:textId="6720570A" w:rsidR="001376D7" w:rsidRPr="003910F9" w:rsidRDefault="001376D7" w:rsidP="000C4736">
            <w:pPr>
              <w:pStyle w:val="Tabletext"/>
              <w:rPr>
                <w:color w:val="000000"/>
                <w:lang w:eastAsia="en-AU"/>
              </w:rPr>
            </w:pPr>
            <w:r w:rsidRPr="003910F9">
              <w:rPr>
                <w:color w:val="000000"/>
                <w:lang w:eastAsia="en-AU"/>
              </w:rPr>
              <w:t>20</w:t>
            </w:r>
            <w:r>
              <w:rPr>
                <w:color w:val="000000"/>
                <w:lang w:eastAsia="en-AU"/>
              </w:rPr>
              <w:t>,</w:t>
            </w:r>
            <w:r w:rsidRPr="003910F9">
              <w:rPr>
                <w:color w:val="000000"/>
                <w:lang w:eastAsia="en-AU"/>
              </w:rPr>
              <w:t>429</w:t>
            </w:r>
            <w:r>
              <w:rPr>
                <w:color w:val="000000"/>
                <w:lang w:eastAsia="en-AU"/>
              </w:rPr>
              <w:t>,</w:t>
            </w:r>
            <w:r w:rsidRPr="003910F9">
              <w:rPr>
                <w:color w:val="000000"/>
                <w:lang w:eastAsia="en-AU"/>
              </w:rPr>
              <w:t>953</w:t>
            </w:r>
          </w:p>
        </w:tc>
        <w:tc>
          <w:tcPr>
            <w:tcW w:w="544" w:type="pct"/>
            <w:shd w:val="clear" w:color="auto" w:fill="auto"/>
            <w:noWrap/>
            <w:vAlign w:val="bottom"/>
            <w:hideMark/>
          </w:tcPr>
          <w:p w14:paraId="7B4E057C" w14:textId="22E73994" w:rsidR="001376D7" w:rsidRPr="003910F9" w:rsidRDefault="001376D7" w:rsidP="000C4736">
            <w:pPr>
              <w:pStyle w:val="Tabletext"/>
              <w:rPr>
                <w:color w:val="000000"/>
                <w:lang w:eastAsia="en-AU"/>
              </w:rPr>
            </w:pPr>
            <w:r w:rsidRPr="003910F9">
              <w:rPr>
                <w:color w:val="000000"/>
                <w:lang w:eastAsia="en-AU"/>
              </w:rPr>
              <w:t>20</w:t>
            </w:r>
            <w:r>
              <w:rPr>
                <w:color w:val="000000"/>
                <w:lang w:eastAsia="en-AU"/>
              </w:rPr>
              <w:t>,</w:t>
            </w:r>
            <w:r w:rsidRPr="003910F9">
              <w:rPr>
                <w:color w:val="000000"/>
                <w:lang w:eastAsia="en-AU"/>
              </w:rPr>
              <w:t>757</w:t>
            </w:r>
            <w:r>
              <w:rPr>
                <w:color w:val="000000"/>
                <w:lang w:eastAsia="en-AU"/>
              </w:rPr>
              <w:t>,</w:t>
            </w:r>
            <w:r w:rsidRPr="003910F9">
              <w:rPr>
                <w:color w:val="000000"/>
                <w:lang w:eastAsia="en-AU"/>
              </w:rPr>
              <w:t>917</w:t>
            </w:r>
          </w:p>
        </w:tc>
        <w:tc>
          <w:tcPr>
            <w:tcW w:w="544" w:type="pct"/>
            <w:shd w:val="clear" w:color="auto" w:fill="auto"/>
            <w:noWrap/>
            <w:vAlign w:val="bottom"/>
            <w:hideMark/>
          </w:tcPr>
          <w:p w14:paraId="7B35668C" w14:textId="3E1226AC" w:rsidR="001376D7" w:rsidRPr="003910F9" w:rsidRDefault="001376D7" w:rsidP="000C4736">
            <w:pPr>
              <w:pStyle w:val="Tabletext"/>
              <w:rPr>
                <w:color w:val="000000"/>
                <w:lang w:eastAsia="en-AU"/>
              </w:rPr>
            </w:pPr>
            <w:r w:rsidRPr="003910F9">
              <w:rPr>
                <w:color w:val="000000"/>
                <w:lang w:eastAsia="en-AU"/>
              </w:rPr>
              <w:t>21</w:t>
            </w:r>
            <w:r>
              <w:rPr>
                <w:color w:val="000000"/>
                <w:lang w:eastAsia="en-AU"/>
              </w:rPr>
              <w:t>,</w:t>
            </w:r>
            <w:r w:rsidRPr="003910F9">
              <w:rPr>
                <w:color w:val="000000"/>
                <w:lang w:eastAsia="en-AU"/>
              </w:rPr>
              <w:t>082</w:t>
            </w:r>
            <w:r>
              <w:rPr>
                <w:color w:val="000000"/>
                <w:lang w:eastAsia="en-AU"/>
              </w:rPr>
              <w:t>,</w:t>
            </w:r>
            <w:r w:rsidRPr="003910F9">
              <w:rPr>
                <w:color w:val="000000"/>
                <w:lang w:eastAsia="en-AU"/>
              </w:rPr>
              <w:t>471</w:t>
            </w:r>
          </w:p>
        </w:tc>
      </w:tr>
      <w:tr w:rsidR="001376D7" w:rsidRPr="003910F9" w14:paraId="5388C64A" w14:textId="77777777" w:rsidTr="00BF4DA2">
        <w:trPr>
          <w:trHeight w:val="281"/>
        </w:trPr>
        <w:tc>
          <w:tcPr>
            <w:tcW w:w="151" w:type="pct"/>
          </w:tcPr>
          <w:p w14:paraId="574C770F" w14:textId="6D5F9E70" w:rsidR="001376D7" w:rsidRPr="003910F9" w:rsidRDefault="001376D7" w:rsidP="000C4736">
            <w:pPr>
              <w:pStyle w:val="Tabletext"/>
              <w:rPr>
                <w:color w:val="000000"/>
                <w:lang w:eastAsia="en-AU"/>
              </w:rPr>
            </w:pPr>
            <w:r>
              <w:rPr>
                <w:color w:val="000000"/>
                <w:lang w:eastAsia="en-AU"/>
              </w:rPr>
              <w:t>C</w:t>
            </w:r>
          </w:p>
        </w:tc>
        <w:tc>
          <w:tcPr>
            <w:tcW w:w="1812" w:type="pct"/>
            <w:shd w:val="clear" w:color="auto" w:fill="auto"/>
            <w:vAlign w:val="bottom"/>
            <w:hideMark/>
          </w:tcPr>
          <w:p w14:paraId="3854C56C" w14:textId="7A63533F" w:rsidR="001376D7" w:rsidRPr="003910F9" w:rsidRDefault="001376D7" w:rsidP="000C4736">
            <w:pPr>
              <w:pStyle w:val="Tabletext"/>
              <w:rPr>
                <w:color w:val="000000"/>
                <w:lang w:eastAsia="en-AU"/>
              </w:rPr>
            </w:pPr>
            <w:r w:rsidRPr="003910F9">
              <w:rPr>
                <w:color w:val="000000"/>
                <w:lang w:eastAsia="en-AU"/>
              </w:rPr>
              <w:t>Incidence of rotator cuff repair (</w:t>
            </w:r>
            <w:r>
              <w:rPr>
                <w:color w:val="000000"/>
                <w:lang w:eastAsia="en-AU"/>
              </w:rPr>
              <w:t xml:space="preserve">per </w:t>
            </w:r>
            <w:r w:rsidRPr="003910F9">
              <w:rPr>
                <w:color w:val="000000"/>
                <w:lang w:eastAsia="en-AU"/>
              </w:rPr>
              <w:t>100,000)</w:t>
            </w:r>
          </w:p>
        </w:tc>
        <w:tc>
          <w:tcPr>
            <w:tcW w:w="861" w:type="pct"/>
          </w:tcPr>
          <w:p w14:paraId="415474BC" w14:textId="0B0CED5C" w:rsidR="001376D7" w:rsidRPr="003910F9" w:rsidRDefault="001376D7" w:rsidP="00BF4DA2">
            <w:pPr>
              <w:pStyle w:val="Tabletext"/>
              <w:rPr>
                <w:color w:val="000000"/>
                <w:lang w:eastAsia="en-AU"/>
              </w:rPr>
            </w:pPr>
            <w:r w:rsidRPr="00BF4DA2">
              <w:rPr>
                <w:color w:val="000000"/>
                <w:lang w:eastAsia="en-AU"/>
              </w:rPr>
              <w:t>Paloneva 2015</w:t>
            </w:r>
            <w:r w:rsidR="00BF4DA2" w:rsidRPr="00BF4DA2">
              <w:rPr>
                <w:color w:val="000000"/>
                <w:lang w:eastAsia="en-AU"/>
              </w:rPr>
              <w:t xml:space="preserve"> </w:t>
            </w:r>
            <w:r w:rsidR="00BF4DA2" w:rsidRPr="00BF4DA2">
              <w:rPr>
                <w:color w:val="000000"/>
                <w:lang w:eastAsia="en-AU"/>
              </w:rPr>
              <w:fldChar w:fldCharType="begin"/>
            </w:r>
            <w:r w:rsidR="00BF4DA2" w:rsidRPr="00BF4DA2">
              <w:rPr>
                <w:color w:val="000000"/>
                <w:lang w:eastAsia="en-AU"/>
              </w:rPr>
              <w:instrText xml:space="preserve"> ADDIN EN.CITE &lt;EndNote&gt;&lt;Cite&gt;&lt;Author&gt;Paloneva&lt;/Author&gt;&lt;Year&gt;2015&lt;/Year&gt;&lt;RecNum&gt;26&lt;/RecNum&gt;&lt;DisplayText&gt;(23)&lt;/DisplayText&gt;&lt;record&gt;&lt;rec-number&gt;26&lt;/rec-number&gt;&lt;foreign-keys&gt;&lt;key app="EN" db-id="dr5pp50sj99wsvetfvyv90p89pwsepf2p5v5" timestamp="1561693698"&gt;26&lt;/key&gt;&lt;/foreign-keys&gt;&lt;ref-type name="Journal Article"&gt;17&lt;/ref-type&gt;&lt;contributors&gt;&lt;authors&gt;&lt;author&gt;Paloneva, Juha&lt;/author&gt;&lt;author&gt;Lepola, Vesa&lt;/author&gt;&lt;author&gt;Äärimaa, Ville&lt;/author&gt;&lt;author&gt;Joukainen, Antti&lt;/author&gt;&lt;author&gt;Ylinen, Jari&lt;/author&gt;&lt;author&gt;Mattila, Ville M %J BMC musculoskeletal disorders&lt;/author&gt;&lt;/authors&gt;&lt;/contributors&gt;&lt;titles&gt;&lt;title&gt;Increasing incidence of rotator cuff repairs—a nationwide registry study in Finland&lt;/title&gt;&lt;/titles&gt;&lt;pages&gt;189&lt;/pages&gt;&lt;volume&gt;16&lt;/volume&gt;&lt;number&gt;1&lt;/number&gt;&lt;dates&gt;&lt;year&gt;2015&lt;/year&gt;&lt;/dates&gt;&lt;isbn&gt;1471-2474&lt;/isbn&gt;&lt;urls&gt;&lt;/urls&gt;&lt;/record&gt;&lt;/Cite&gt;&lt;/EndNote&gt;</w:instrText>
            </w:r>
            <w:r w:rsidR="00BF4DA2" w:rsidRPr="00BF4DA2">
              <w:rPr>
                <w:color w:val="000000"/>
                <w:lang w:eastAsia="en-AU"/>
              </w:rPr>
              <w:fldChar w:fldCharType="separate"/>
            </w:r>
            <w:r w:rsidR="00BF4DA2" w:rsidRPr="00BF4DA2">
              <w:rPr>
                <w:noProof/>
                <w:color w:val="000000"/>
                <w:lang w:eastAsia="en-AU"/>
              </w:rPr>
              <w:t>(23)</w:t>
            </w:r>
            <w:r w:rsidR="00BF4DA2" w:rsidRPr="00BF4DA2">
              <w:rPr>
                <w:color w:val="000000"/>
                <w:lang w:eastAsia="en-AU"/>
              </w:rPr>
              <w:fldChar w:fldCharType="end"/>
            </w:r>
          </w:p>
        </w:tc>
        <w:tc>
          <w:tcPr>
            <w:tcW w:w="544" w:type="pct"/>
            <w:shd w:val="clear" w:color="auto" w:fill="auto"/>
            <w:noWrap/>
            <w:vAlign w:val="bottom"/>
            <w:hideMark/>
          </w:tcPr>
          <w:p w14:paraId="2726A085" w14:textId="3213EC13" w:rsidR="001376D7" w:rsidRPr="003910F9" w:rsidRDefault="001376D7" w:rsidP="000C4736">
            <w:pPr>
              <w:pStyle w:val="Tabletext"/>
              <w:rPr>
                <w:color w:val="000000"/>
                <w:lang w:eastAsia="en-AU"/>
              </w:rPr>
            </w:pPr>
            <w:r w:rsidRPr="003910F9">
              <w:rPr>
                <w:color w:val="000000"/>
                <w:lang w:eastAsia="en-AU"/>
              </w:rPr>
              <w:t>131</w:t>
            </w:r>
          </w:p>
        </w:tc>
        <w:tc>
          <w:tcPr>
            <w:tcW w:w="544" w:type="pct"/>
            <w:shd w:val="clear" w:color="auto" w:fill="auto"/>
            <w:noWrap/>
            <w:vAlign w:val="bottom"/>
            <w:hideMark/>
          </w:tcPr>
          <w:p w14:paraId="0FE8D175" w14:textId="77777777" w:rsidR="001376D7" w:rsidRPr="003910F9" w:rsidRDefault="001376D7" w:rsidP="000C4736">
            <w:pPr>
              <w:pStyle w:val="Tabletext"/>
              <w:rPr>
                <w:color w:val="000000"/>
                <w:lang w:eastAsia="en-AU"/>
              </w:rPr>
            </w:pPr>
            <w:r w:rsidRPr="003910F9">
              <w:rPr>
                <w:color w:val="000000"/>
                <w:lang w:eastAsia="en-AU"/>
              </w:rPr>
              <w:t>131</w:t>
            </w:r>
          </w:p>
        </w:tc>
        <w:tc>
          <w:tcPr>
            <w:tcW w:w="544" w:type="pct"/>
            <w:shd w:val="clear" w:color="auto" w:fill="auto"/>
            <w:noWrap/>
            <w:vAlign w:val="bottom"/>
            <w:hideMark/>
          </w:tcPr>
          <w:p w14:paraId="71B81F63" w14:textId="77777777" w:rsidR="001376D7" w:rsidRPr="003910F9" w:rsidRDefault="001376D7" w:rsidP="000C4736">
            <w:pPr>
              <w:pStyle w:val="Tabletext"/>
              <w:rPr>
                <w:color w:val="000000"/>
                <w:lang w:eastAsia="en-AU"/>
              </w:rPr>
            </w:pPr>
            <w:r w:rsidRPr="003910F9">
              <w:rPr>
                <w:color w:val="000000"/>
                <w:lang w:eastAsia="en-AU"/>
              </w:rPr>
              <w:t>131</w:t>
            </w:r>
          </w:p>
        </w:tc>
        <w:tc>
          <w:tcPr>
            <w:tcW w:w="544" w:type="pct"/>
            <w:shd w:val="clear" w:color="auto" w:fill="auto"/>
            <w:noWrap/>
            <w:vAlign w:val="bottom"/>
            <w:hideMark/>
          </w:tcPr>
          <w:p w14:paraId="3F990769" w14:textId="77777777" w:rsidR="001376D7" w:rsidRPr="003910F9" w:rsidRDefault="001376D7" w:rsidP="000C4736">
            <w:pPr>
              <w:pStyle w:val="Tabletext"/>
              <w:rPr>
                <w:color w:val="000000"/>
                <w:lang w:eastAsia="en-AU"/>
              </w:rPr>
            </w:pPr>
            <w:r w:rsidRPr="003910F9">
              <w:rPr>
                <w:color w:val="000000"/>
                <w:lang w:eastAsia="en-AU"/>
              </w:rPr>
              <w:t>131</w:t>
            </w:r>
          </w:p>
        </w:tc>
      </w:tr>
      <w:tr w:rsidR="001376D7" w:rsidRPr="003910F9" w14:paraId="1F5125E8" w14:textId="77777777" w:rsidTr="00BF4DA2">
        <w:trPr>
          <w:trHeight w:val="255"/>
        </w:trPr>
        <w:tc>
          <w:tcPr>
            <w:tcW w:w="151" w:type="pct"/>
          </w:tcPr>
          <w:p w14:paraId="73F23AC7" w14:textId="163D3E18" w:rsidR="001376D7" w:rsidRPr="003910F9" w:rsidRDefault="001376D7" w:rsidP="000C4736">
            <w:pPr>
              <w:pStyle w:val="Tabletext"/>
              <w:rPr>
                <w:color w:val="000000"/>
                <w:lang w:eastAsia="en-AU"/>
              </w:rPr>
            </w:pPr>
            <w:r>
              <w:rPr>
                <w:color w:val="000000"/>
                <w:lang w:eastAsia="en-AU"/>
              </w:rPr>
              <w:t>D</w:t>
            </w:r>
          </w:p>
        </w:tc>
        <w:tc>
          <w:tcPr>
            <w:tcW w:w="1812" w:type="pct"/>
            <w:shd w:val="clear" w:color="auto" w:fill="auto"/>
            <w:noWrap/>
            <w:vAlign w:val="bottom"/>
            <w:hideMark/>
          </w:tcPr>
          <w:p w14:paraId="412BE551" w14:textId="2B804C0C" w:rsidR="001376D7" w:rsidRPr="003910F9" w:rsidRDefault="001376D7" w:rsidP="000C4736">
            <w:pPr>
              <w:pStyle w:val="Tabletext"/>
              <w:rPr>
                <w:color w:val="000000"/>
                <w:lang w:eastAsia="en-AU"/>
              </w:rPr>
            </w:pPr>
            <w:r w:rsidRPr="003910F9">
              <w:rPr>
                <w:color w:val="000000"/>
                <w:lang w:eastAsia="en-AU"/>
              </w:rPr>
              <w:t>Estimated incident population</w:t>
            </w:r>
          </w:p>
        </w:tc>
        <w:tc>
          <w:tcPr>
            <w:tcW w:w="861" w:type="pct"/>
          </w:tcPr>
          <w:p w14:paraId="42A4DD4F" w14:textId="00F9B110" w:rsidR="001376D7" w:rsidRPr="003910F9" w:rsidRDefault="001376D7" w:rsidP="000C4736">
            <w:pPr>
              <w:pStyle w:val="Tabletext"/>
              <w:rPr>
                <w:color w:val="000000"/>
                <w:lang w:eastAsia="en-AU"/>
              </w:rPr>
            </w:pPr>
            <w:r>
              <w:rPr>
                <w:color w:val="000000"/>
                <w:lang w:eastAsia="en-AU"/>
              </w:rPr>
              <w:t>B x C</w:t>
            </w:r>
          </w:p>
        </w:tc>
        <w:tc>
          <w:tcPr>
            <w:tcW w:w="544" w:type="pct"/>
            <w:shd w:val="clear" w:color="auto" w:fill="auto"/>
            <w:noWrap/>
            <w:vAlign w:val="bottom"/>
            <w:hideMark/>
          </w:tcPr>
          <w:p w14:paraId="4C09257F" w14:textId="600F3659" w:rsidR="001376D7" w:rsidRPr="003910F9" w:rsidRDefault="001376D7" w:rsidP="000C4736">
            <w:pPr>
              <w:pStyle w:val="Tabletext"/>
              <w:rPr>
                <w:color w:val="000000"/>
                <w:lang w:eastAsia="en-AU"/>
              </w:rPr>
            </w:pPr>
            <w:r w:rsidRPr="003910F9">
              <w:rPr>
                <w:color w:val="000000"/>
                <w:lang w:eastAsia="en-AU"/>
              </w:rPr>
              <w:t>26</w:t>
            </w:r>
            <w:r>
              <w:rPr>
                <w:color w:val="000000"/>
                <w:lang w:eastAsia="en-AU"/>
              </w:rPr>
              <w:t>,</w:t>
            </w:r>
            <w:r w:rsidRPr="003910F9">
              <w:rPr>
                <w:color w:val="000000"/>
                <w:lang w:eastAsia="en-AU"/>
              </w:rPr>
              <w:t>332</w:t>
            </w:r>
          </w:p>
        </w:tc>
        <w:tc>
          <w:tcPr>
            <w:tcW w:w="544" w:type="pct"/>
            <w:shd w:val="clear" w:color="auto" w:fill="auto"/>
            <w:noWrap/>
            <w:vAlign w:val="bottom"/>
            <w:hideMark/>
          </w:tcPr>
          <w:p w14:paraId="15F06782" w14:textId="49A07E4F" w:rsidR="001376D7" w:rsidRPr="003910F9" w:rsidRDefault="001376D7" w:rsidP="000C4736">
            <w:pPr>
              <w:pStyle w:val="Tabletext"/>
              <w:rPr>
                <w:color w:val="000000"/>
                <w:lang w:eastAsia="en-AU"/>
              </w:rPr>
            </w:pPr>
            <w:r w:rsidRPr="003910F9">
              <w:rPr>
                <w:color w:val="000000"/>
                <w:lang w:eastAsia="en-AU"/>
              </w:rPr>
              <w:t>26</w:t>
            </w:r>
            <w:r>
              <w:rPr>
                <w:color w:val="000000"/>
                <w:lang w:eastAsia="en-AU"/>
              </w:rPr>
              <w:t>,</w:t>
            </w:r>
            <w:r w:rsidRPr="003910F9">
              <w:rPr>
                <w:color w:val="000000"/>
                <w:lang w:eastAsia="en-AU"/>
              </w:rPr>
              <w:t>763</w:t>
            </w:r>
          </w:p>
        </w:tc>
        <w:tc>
          <w:tcPr>
            <w:tcW w:w="544" w:type="pct"/>
            <w:shd w:val="clear" w:color="auto" w:fill="auto"/>
            <w:noWrap/>
            <w:vAlign w:val="bottom"/>
            <w:hideMark/>
          </w:tcPr>
          <w:p w14:paraId="42BFAF0F" w14:textId="5E091C53" w:rsidR="001376D7" w:rsidRPr="003910F9" w:rsidRDefault="001376D7" w:rsidP="000C4736">
            <w:pPr>
              <w:pStyle w:val="Tabletext"/>
              <w:rPr>
                <w:color w:val="000000"/>
                <w:lang w:eastAsia="en-AU"/>
              </w:rPr>
            </w:pPr>
            <w:r w:rsidRPr="003910F9">
              <w:rPr>
                <w:color w:val="000000"/>
                <w:lang w:eastAsia="en-AU"/>
              </w:rPr>
              <w:t>27</w:t>
            </w:r>
            <w:r>
              <w:rPr>
                <w:color w:val="000000"/>
                <w:lang w:eastAsia="en-AU"/>
              </w:rPr>
              <w:t>,</w:t>
            </w:r>
            <w:r w:rsidRPr="003910F9">
              <w:rPr>
                <w:color w:val="000000"/>
                <w:lang w:eastAsia="en-AU"/>
              </w:rPr>
              <w:t>193</w:t>
            </w:r>
          </w:p>
        </w:tc>
        <w:tc>
          <w:tcPr>
            <w:tcW w:w="544" w:type="pct"/>
            <w:shd w:val="clear" w:color="auto" w:fill="auto"/>
            <w:noWrap/>
            <w:vAlign w:val="bottom"/>
            <w:hideMark/>
          </w:tcPr>
          <w:p w14:paraId="4EAB9B34" w14:textId="6B886851" w:rsidR="001376D7" w:rsidRPr="003910F9" w:rsidRDefault="001376D7" w:rsidP="000C4736">
            <w:pPr>
              <w:pStyle w:val="Tabletext"/>
              <w:rPr>
                <w:color w:val="000000"/>
                <w:lang w:eastAsia="en-AU"/>
              </w:rPr>
            </w:pPr>
            <w:r w:rsidRPr="003910F9">
              <w:rPr>
                <w:color w:val="000000"/>
                <w:lang w:eastAsia="en-AU"/>
              </w:rPr>
              <w:t>27</w:t>
            </w:r>
            <w:r>
              <w:rPr>
                <w:color w:val="000000"/>
                <w:lang w:eastAsia="en-AU"/>
              </w:rPr>
              <w:t>,</w:t>
            </w:r>
            <w:r w:rsidRPr="003910F9">
              <w:rPr>
                <w:color w:val="000000"/>
                <w:lang w:eastAsia="en-AU"/>
              </w:rPr>
              <w:t>618</w:t>
            </w:r>
          </w:p>
        </w:tc>
      </w:tr>
      <w:tr w:rsidR="001376D7" w:rsidRPr="003910F9" w14:paraId="2F29487E" w14:textId="77777777" w:rsidTr="00BF4DA2">
        <w:trPr>
          <w:trHeight w:val="255"/>
        </w:trPr>
        <w:tc>
          <w:tcPr>
            <w:tcW w:w="151" w:type="pct"/>
          </w:tcPr>
          <w:p w14:paraId="77BC3AD0" w14:textId="1C098E65" w:rsidR="001376D7" w:rsidRPr="003910F9" w:rsidRDefault="001376D7" w:rsidP="000C4736">
            <w:pPr>
              <w:pStyle w:val="Tabletext"/>
              <w:rPr>
                <w:color w:val="000000"/>
                <w:lang w:eastAsia="en-AU"/>
              </w:rPr>
            </w:pPr>
            <w:r>
              <w:rPr>
                <w:color w:val="000000"/>
                <w:lang w:eastAsia="en-AU"/>
              </w:rPr>
              <w:t>E</w:t>
            </w:r>
          </w:p>
        </w:tc>
        <w:tc>
          <w:tcPr>
            <w:tcW w:w="1812" w:type="pct"/>
            <w:shd w:val="clear" w:color="auto" w:fill="auto"/>
            <w:noWrap/>
            <w:vAlign w:val="bottom"/>
            <w:hideMark/>
          </w:tcPr>
          <w:p w14:paraId="0727FAD2" w14:textId="2EC5DD01" w:rsidR="001376D7" w:rsidRPr="003910F9" w:rsidRDefault="001376D7" w:rsidP="000C4736">
            <w:pPr>
              <w:pStyle w:val="Tabletext"/>
              <w:rPr>
                <w:color w:val="000000"/>
                <w:lang w:eastAsia="en-AU"/>
              </w:rPr>
            </w:pPr>
            <w:r w:rsidRPr="003910F9">
              <w:rPr>
                <w:color w:val="000000"/>
                <w:lang w:eastAsia="en-AU"/>
              </w:rPr>
              <w:t xml:space="preserve">% procedures </w:t>
            </w:r>
            <w:r>
              <w:rPr>
                <w:color w:val="000000"/>
                <w:lang w:eastAsia="en-AU"/>
              </w:rPr>
              <w:t xml:space="preserve">performed </w:t>
            </w:r>
            <w:r w:rsidRPr="003910F9">
              <w:rPr>
                <w:color w:val="000000"/>
                <w:lang w:eastAsia="en-AU"/>
              </w:rPr>
              <w:t>in private setting</w:t>
            </w:r>
          </w:p>
        </w:tc>
        <w:tc>
          <w:tcPr>
            <w:tcW w:w="861" w:type="pct"/>
          </w:tcPr>
          <w:p w14:paraId="07D47757" w14:textId="26385EA8" w:rsidR="001376D7" w:rsidRPr="0057031C" w:rsidRDefault="00C95A41" w:rsidP="00BF4DA2">
            <w:pPr>
              <w:pStyle w:val="Tabletext"/>
              <w:rPr>
                <w:b/>
                <w:color w:val="000000"/>
                <w:lang w:eastAsia="en-AU"/>
              </w:rPr>
            </w:pPr>
            <w:r w:rsidRPr="0057031C">
              <w:rPr>
                <w:b/>
                <w:color w:val="000000"/>
                <w:highlight w:val="lightGray"/>
                <w:lang w:eastAsia="en-AU"/>
              </w:rPr>
              <w:t>REDACTED</w:t>
            </w:r>
          </w:p>
        </w:tc>
        <w:tc>
          <w:tcPr>
            <w:tcW w:w="544" w:type="pct"/>
            <w:shd w:val="clear" w:color="auto" w:fill="auto"/>
            <w:noWrap/>
            <w:vAlign w:val="bottom"/>
            <w:hideMark/>
          </w:tcPr>
          <w:p w14:paraId="23CDECFC" w14:textId="62BF3605"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c>
          <w:tcPr>
            <w:tcW w:w="544" w:type="pct"/>
            <w:shd w:val="clear" w:color="auto" w:fill="auto"/>
            <w:noWrap/>
            <w:vAlign w:val="bottom"/>
            <w:hideMark/>
          </w:tcPr>
          <w:p w14:paraId="2E0936D8" w14:textId="768430D2"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c>
          <w:tcPr>
            <w:tcW w:w="544" w:type="pct"/>
            <w:shd w:val="clear" w:color="auto" w:fill="auto"/>
            <w:noWrap/>
            <w:vAlign w:val="bottom"/>
            <w:hideMark/>
          </w:tcPr>
          <w:p w14:paraId="3289D842" w14:textId="2DC5408A"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c>
          <w:tcPr>
            <w:tcW w:w="544" w:type="pct"/>
            <w:shd w:val="clear" w:color="auto" w:fill="auto"/>
            <w:noWrap/>
            <w:vAlign w:val="bottom"/>
            <w:hideMark/>
          </w:tcPr>
          <w:p w14:paraId="6D3A2302" w14:textId="0412966F"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r>
      <w:tr w:rsidR="001376D7" w:rsidRPr="003910F9" w14:paraId="6BCDA510" w14:textId="77777777" w:rsidTr="00BF4DA2">
        <w:trPr>
          <w:trHeight w:val="289"/>
        </w:trPr>
        <w:tc>
          <w:tcPr>
            <w:tcW w:w="151" w:type="pct"/>
          </w:tcPr>
          <w:p w14:paraId="47B1FFD8" w14:textId="22404A0C" w:rsidR="001376D7" w:rsidRPr="003910F9" w:rsidRDefault="001376D7" w:rsidP="000C4736">
            <w:pPr>
              <w:pStyle w:val="Tabletext"/>
              <w:rPr>
                <w:color w:val="000000"/>
                <w:lang w:eastAsia="en-AU"/>
              </w:rPr>
            </w:pPr>
            <w:r>
              <w:rPr>
                <w:color w:val="000000"/>
                <w:lang w:eastAsia="en-AU"/>
              </w:rPr>
              <w:t>F</w:t>
            </w:r>
          </w:p>
        </w:tc>
        <w:tc>
          <w:tcPr>
            <w:tcW w:w="1812" w:type="pct"/>
            <w:shd w:val="clear" w:color="auto" w:fill="auto"/>
            <w:hideMark/>
          </w:tcPr>
          <w:p w14:paraId="5DCECDA8" w14:textId="0B293A66" w:rsidR="001376D7" w:rsidRPr="003910F9" w:rsidRDefault="001376D7" w:rsidP="000C4736">
            <w:pPr>
              <w:pStyle w:val="Tabletext"/>
              <w:rPr>
                <w:color w:val="000000"/>
                <w:lang w:eastAsia="en-AU"/>
              </w:rPr>
            </w:pPr>
            <w:r w:rsidRPr="003910F9">
              <w:rPr>
                <w:color w:val="000000"/>
                <w:lang w:eastAsia="en-AU"/>
              </w:rPr>
              <w:t>Total rotator cuff repairs in private setting</w:t>
            </w:r>
          </w:p>
        </w:tc>
        <w:tc>
          <w:tcPr>
            <w:tcW w:w="861" w:type="pct"/>
          </w:tcPr>
          <w:p w14:paraId="0E3E4529" w14:textId="7C85A400" w:rsidR="001376D7" w:rsidRPr="003910F9" w:rsidRDefault="001376D7" w:rsidP="000C4736">
            <w:pPr>
              <w:pStyle w:val="Tabletext"/>
              <w:rPr>
                <w:color w:val="000000"/>
                <w:lang w:eastAsia="en-AU"/>
              </w:rPr>
            </w:pPr>
            <w:r>
              <w:rPr>
                <w:color w:val="000000"/>
                <w:lang w:eastAsia="en-AU"/>
              </w:rPr>
              <w:t>D x E</w:t>
            </w:r>
          </w:p>
        </w:tc>
        <w:tc>
          <w:tcPr>
            <w:tcW w:w="544" w:type="pct"/>
            <w:shd w:val="clear" w:color="auto" w:fill="auto"/>
            <w:noWrap/>
            <w:hideMark/>
          </w:tcPr>
          <w:p w14:paraId="61B49599" w14:textId="7CF2EB6A" w:rsidR="001376D7" w:rsidRPr="003910F9" w:rsidRDefault="001376D7" w:rsidP="000C4736">
            <w:pPr>
              <w:pStyle w:val="Tabletext"/>
              <w:rPr>
                <w:color w:val="000000"/>
                <w:lang w:eastAsia="en-AU"/>
              </w:rPr>
            </w:pPr>
            <w:r w:rsidRPr="003910F9">
              <w:rPr>
                <w:color w:val="000000"/>
                <w:lang w:eastAsia="en-AU"/>
              </w:rPr>
              <w:t>11</w:t>
            </w:r>
            <w:r>
              <w:rPr>
                <w:color w:val="000000"/>
                <w:lang w:eastAsia="en-AU"/>
              </w:rPr>
              <w:t>,</w:t>
            </w:r>
            <w:r w:rsidRPr="003910F9">
              <w:rPr>
                <w:color w:val="000000"/>
                <w:lang w:eastAsia="en-AU"/>
              </w:rPr>
              <w:t>849</w:t>
            </w:r>
          </w:p>
        </w:tc>
        <w:tc>
          <w:tcPr>
            <w:tcW w:w="544" w:type="pct"/>
            <w:shd w:val="clear" w:color="auto" w:fill="auto"/>
            <w:noWrap/>
            <w:hideMark/>
          </w:tcPr>
          <w:p w14:paraId="67DBFA2D" w14:textId="762E511B" w:rsidR="001376D7" w:rsidRPr="003910F9" w:rsidRDefault="001376D7" w:rsidP="000C4736">
            <w:pPr>
              <w:pStyle w:val="Tabletext"/>
              <w:rPr>
                <w:color w:val="000000"/>
                <w:lang w:eastAsia="en-AU"/>
              </w:rPr>
            </w:pPr>
            <w:r w:rsidRPr="003910F9">
              <w:rPr>
                <w:color w:val="000000"/>
                <w:lang w:eastAsia="en-AU"/>
              </w:rPr>
              <w:t>12</w:t>
            </w:r>
            <w:r>
              <w:rPr>
                <w:color w:val="000000"/>
                <w:lang w:eastAsia="en-AU"/>
              </w:rPr>
              <w:t>,</w:t>
            </w:r>
            <w:r w:rsidRPr="003910F9">
              <w:rPr>
                <w:color w:val="000000"/>
                <w:lang w:eastAsia="en-AU"/>
              </w:rPr>
              <w:t>043</w:t>
            </w:r>
          </w:p>
        </w:tc>
        <w:tc>
          <w:tcPr>
            <w:tcW w:w="544" w:type="pct"/>
            <w:shd w:val="clear" w:color="auto" w:fill="auto"/>
            <w:noWrap/>
            <w:hideMark/>
          </w:tcPr>
          <w:p w14:paraId="7D198A41" w14:textId="308F0C69" w:rsidR="001376D7" w:rsidRPr="003910F9" w:rsidRDefault="001376D7" w:rsidP="000C4736">
            <w:pPr>
              <w:pStyle w:val="Tabletext"/>
              <w:rPr>
                <w:color w:val="000000"/>
                <w:lang w:eastAsia="en-AU"/>
              </w:rPr>
            </w:pPr>
            <w:r w:rsidRPr="003910F9">
              <w:rPr>
                <w:color w:val="000000"/>
                <w:lang w:eastAsia="en-AU"/>
              </w:rPr>
              <w:t>12</w:t>
            </w:r>
            <w:r>
              <w:rPr>
                <w:color w:val="000000"/>
                <w:lang w:eastAsia="en-AU"/>
              </w:rPr>
              <w:t>,</w:t>
            </w:r>
            <w:r w:rsidRPr="003910F9">
              <w:rPr>
                <w:color w:val="000000"/>
                <w:lang w:eastAsia="en-AU"/>
              </w:rPr>
              <w:t>237</w:t>
            </w:r>
          </w:p>
        </w:tc>
        <w:tc>
          <w:tcPr>
            <w:tcW w:w="544" w:type="pct"/>
            <w:shd w:val="clear" w:color="auto" w:fill="auto"/>
            <w:noWrap/>
            <w:hideMark/>
          </w:tcPr>
          <w:p w14:paraId="57D9CDC2" w14:textId="30AFE2FE" w:rsidR="001376D7" w:rsidRPr="003910F9" w:rsidRDefault="001376D7" w:rsidP="000C4736">
            <w:pPr>
              <w:pStyle w:val="Tabletext"/>
              <w:rPr>
                <w:color w:val="000000"/>
                <w:lang w:eastAsia="en-AU"/>
              </w:rPr>
            </w:pPr>
            <w:r w:rsidRPr="003910F9">
              <w:rPr>
                <w:color w:val="000000"/>
                <w:lang w:eastAsia="en-AU"/>
              </w:rPr>
              <w:t>12</w:t>
            </w:r>
            <w:r>
              <w:rPr>
                <w:color w:val="000000"/>
                <w:lang w:eastAsia="en-AU"/>
              </w:rPr>
              <w:t>,</w:t>
            </w:r>
            <w:r w:rsidRPr="003910F9">
              <w:rPr>
                <w:color w:val="000000"/>
                <w:lang w:eastAsia="en-AU"/>
              </w:rPr>
              <w:t>428</w:t>
            </w:r>
          </w:p>
        </w:tc>
      </w:tr>
      <w:tr w:rsidR="001376D7" w:rsidRPr="003910F9" w14:paraId="2B5445BB" w14:textId="77777777" w:rsidTr="00C95A41">
        <w:trPr>
          <w:trHeight w:val="255"/>
        </w:trPr>
        <w:tc>
          <w:tcPr>
            <w:tcW w:w="151" w:type="pct"/>
          </w:tcPr>
          <w:p w14:paraId="26EB4B16" w14:textId="117F3A0F" w:rsidR="001376D7" w:rsidRPr="003910F9" w:rsidRDefault="001376D7" w:rsidP="000C4736">
            <w:pPr>
              <w:pStyle w:val="Tabletext"/>
              <w:rPr>
                <w:color w:val="000000"/>
                <w:lang w:eastAsia="en-AU"/>
              </w:rPr>
            </w:pPr>
            <w:r>
              <w:rPr>
                <w:color w:val="000000"/>
                <w:lang w:eastAsia="en-AU"/>
              </w:rPr>
              <w:t>G</w:t>
            </w:r>
          </w:p>
        </w:tc>
        <w:tc>
          <w:tcPr>
            <w:tcW w:w="1812" w:type="pct"/>
            <w:shd w:val="clear" w:color="auto" w:fill="auto"/>
            <w:noWrap/>
            <w:vAlign w:val="bottom"/>
            <w:hideMark/>
          </w:tcPr>
          <w:p w14:paraId="4B423599" w14:textId="5FC67B28" w:rsidR="001376D7" w:rsidRPr="003910F9" w:rsidRDefault="001376D7" w:rsidP="000C4736">
            <w:pPr>
              <w:pStyle w:val="Tabletext"/>
              <w:rPr>
                <w:color w:val="000000"/>
                <w:lang w:eastAsia="en-AU"/>
              </w:rPr>
            </w:pPr>
            <w:r w:rsidRPr="003910F9">
              <w:rPr>
                <w:color w:val="000000"/>
                <w:lang w:eastAsia="en-AU"/>
              </w:rPr>
              <w:t>Uptake of bovine BCI surgery</w:t>
            </w:r>
          </w:p>
        </w:tc>
        <w:tc>
          <w:tcPr>
            <w:tcW w:w="861" w:type="pct"/>
          </w:tcPr>
          <w:p w14:paraId="60AD699D" w14:textId="2F6BC6DD" w:rsidR="001376D7" w:rsidRPr="003910F9" w:rsidRDefault="00BF4DA2" w:rsidP="000C4736">
            <w:pPr>
              <w:pStyle w:val="Tabletext"/>
              <w:rPr>
                <w:color w:val="000000"/>
                <w:lang w:eastAsia="en-AU"/>
              </w:rPr>
            </w:pPr>
            <w:r>
              <w:rPr>
                <w:color w:val="000000"/>
                <w:lang w:eastAsia="en-AU"/>
              </w:rPr>
              <w:t>Assumption</w:t>
            </w:r>
          </w:p>
        </w:tc>
        <w:tc>
          <w:tcPr>
            <w:tcW w:w="544" w:type="pct"/>
            <w:shd w:val="clear" w:color="auto" w:fill="auto"/>
            <w:noWrap/>
            <w:vAlign w:val="bottom"/>
          </w:tcPr>
          <w:p w14:paraId="460EFFE1" w14:textId="40C3FA20"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c>
          <w:tcPr>
            <w:tcW w:w="544" w:type="pct"/>
            <w:shd w:val="clear" w:color="auto" w:fill="auto"/>
            <w:noWrap/>
            <w:vAlign w:val="bottom"/>
          </w:tcPr>
          <w:p w14:paraId="487B37A6" w14:textId="2D520855"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c>
          <w:tcPr>
            <w:tcW w:w="544" w:type="pct"/>
            <w:shd w:val="clear" w:color="auto" w:fill="auto"/>
            <w:noWrap/>
            <w:vAlign w:val="bottom"/>
          </w:tcPr>
          <w:p w14:paraId="3A12BE23" w14:textId="778B7222"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c>
          <w:tcPr>
            <w:tcW w:w="544" w:type="pct"/>
            <w:shd w:val="clear" w:color="auto" w:fill="auto"/>
            <w:noWrap/>
            <w:vAlign w:val="bottom"/>
          </w:tcPr>
          <w:p w14:paraId="7C150E97" w14:textId="7F2CE805"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r>
      <w:tr w:rsidR="001376D7" w:rsidRPr="003910F9" w14:paraId="1C5B1BAD" w14:textId="77777777" w:rsidTr="00BF4DA2">
        <w:trPr>
          <w:trHeight w:val="255"/>
        </w:trPr>
        <w:tc>
          <w:tcPr>
            <w:tcW w:w="151" w:type="pct"/>
          </w:tcPr>
          <w:p w14:paraId="0E65FF69" w14:textId="04526899" w:rsidR="001376D7" w:rsidRPr="003910F9" w:rsidRDefault="001376D7" w:rsidP="000C4736">
            <w:pPr>
              <w:pStyle w:val="Tabletext"/>
              <w:rPr>
                <w:b/>
                <w:color w:val="000000"/>
                <w:lang w:eastAsia="en-AU"/>
              </w:rPr>
            </w:pPr>
            <w:r w:rsidRPr="003910F9">
              <w:rPr>
                <w:b/>
                <w:color w:val="000000"/>
                <w:lang w:eastAsia="en-AU"/>
              </w:rPr>
              <w:t>H</w:t>
            </w:r>
          </w:p>
        </w:tc>
        <w:tc>
          <w:tcPr>
            <w:tcW w:w="1812" w:type="pct"/>
            <w:shd w:val="clear" w:color="auto" w:fill="auto"/>
            <w:noWrap/>
            <w:vAlign w:val="bottom"/>
            <w:hideMark/>
          </w:tcPr>
          <w:p w14:paraId="5B03E90E" w14:textId="2BAC5C84" w:rsidR="001376D7" w:rsidRPr="003910F9" w:rsidRDefault="001376D7" w:rsidP="000C4736">
            <w:pPr>
              <w:pStyle w:val="Tabletext"/>
              <w:rPr>
                <w:b/>
                <w:color w:val="000000"/>
                <w:lang w:eastAsia="en-AU"/>
              </w:rPr>
            </w:pPr>
            <w:r w:rsidRPr="003910F9">
              <w:rPr>
                <w:b/>
                <w:color w:val="000000"/>
                <w:lang w:eastAsia="en-AU"/>
              </w:rPr>
              <w:t>Estimated utilisation of bovine BCI</w:t>
            </w:r>
          </w:p>
        </w:tc>
        <w:tc>
          <w:tcPr>
            <w:tcW w:w="861" w:type="pct"/>
          </w:tcPr>
          <w:p w14:paraId="238B3176" w14:textId="0D4A2872" w:rsidR="001376D7" w:rsidRPr="003910F9" w:rsidRDefault="00BF4DA2" w:rsidP="000C4736">
            <w:pPr>
              <w:pStyle w:val="Tabletext"/>
              <w:rPr>
                <w:b/>
                <w:color w:val="000000"/>
                <w:lang w:eastAsia="en-AU"/>
              </w:rPr>
            </w:pPr>
            <w:r>
              <w:rPr>
                <w:color w:val="000000"/>
                <w:lang w:eastAsia="en-AU"/>
              </w:rPr>
              <w:t>F x G</w:t>
            </w:r>
          </w:p>
        </w:tc>
        <w:tc>
          <w:tcPr>
            <w:tcW w:w="544" w:type="pct"/>
            <w:shd w:val="clear" w:color="auto" w:fill="auto"/>
            <w:noWrap/>
            <w:vAlign w:val="bottom"/>
            <w:hideMark/>
          </w:tcPr>
          <w:p w14:paraId="40109AEC" w14:textId="70DECAC8"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c>
          <w:tcPr>
            <w:tcW w:w="544" w:type="pct"/>
            <w:shd w:val="clear" w:color="auto" w:fill="auto"/>
            <w:noWrap/>
            <w:vAlign w:val="bottom"/>
            <w:hideMark/>
          </w:tcPr>
          <w:p w14:paraId="58142B98" w14:textId="7CCCAABB"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c>
          <w:tcPr>
            <w:tcW w:w="544" w:type="pct"/>
            <w:shd w:val="clear" w:color="auto" w:fill="auto"/>
            <w:noWrap/>
            <w:vAlign w:val="bottom"/>
            <w:hideMark/>
          </w:tcPr>
          <w:p w14:paraId="18D95A96" w14:textId="3A5FC84E"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c>
          <w:tcPr>
            <w:tcW w:w="544" w:type="pct"/>
            <w:shd w:val="clear" w:color="auto" w:fill="auto"/>
            <w:noWrap/>
            <w:vAlign w:val="bottom"/>
            <w:hideMark/>
          </w:tcPr>
          <w:p w14:paraId="6574E356" w14:textId="672716BA" w:rsidR="001376D7" w:rsidRPr="0057031C" w:rsidRDefault="00C95A41" w:rsidP="000C4736">
            <w:pPr>
              <w:pStyle w:val="Tabletext"/>
              <w:rPr>
                <w:b/>
                <w:color w:val="000000"/>
                <w:highlight w:val="lightGray"/>
                <w:lang w:eastAsia="en-AU"/>
              </w:rPr>
            </w:pPr>
            <w:r w:rsidRPr="0057031C">
              <w:rPr>
                <w:b/>
                <w:color w:val="000000"/>
                <w:highlight w:val="lightGray"/>
                <w:lang w:eastAsia="en-AU"/>
              </w:rPr>
              <w:t>REDACTED</w:t>
            </w:r>
          </w:p>
        </w:tc>
      </w:tr>
    </w:tbl>
    <w:p w14:paraId="44AE2FEA" w14:textId="2494910E" w:rsidR="004E31FC" w:rsidRDefault="004E31FC" w:rsidP="00674C2D">
      <w:pPr>
        <w:pStyle w:val="Tabletext"/>
        <w:rPr>
          <w:sz w:val="18"/>
        </w:rPr>
      </w:pPr>
      <w:r>
        <w:rPr>
          <w:sz w:val="18"/>
        </w:rPr>
        <w:t>Sourc</w:t>
      </w:r>
      <w:r w:rsidR="006374BC">
        <w:rPr>
          <w:sz w:val="18"/>
        </w:rPr>
        <w:t>e: Table 3, p18 of Application F</w:t>
      </w:r>
      <w:r>
        <w:rPr>
          <w:sz w:val="18"/>
        </w:rPr>
        <w:t xml:space="preserve">orm </w:t>
      </w:r>
    </w:p>
    <w:p w14:paraId="5354A3E3" w14:textId="3E48A959" w:rsidR="000C4736" w:rsidRPr="004E31FC" w:rsidRDefault="000C4736" w:rsidP="00711F0D">
      <w:pPr>
        <w:pStyle w:val="Tabletext"/>
        <w:spacing w:after="240"/>
        <w:rPr>
          <w:sz w:val="18"/>
        </w:rPr>
      </w:pPr>
      <w:r>
        <w:rPr>
          <w:sz w:val="18"/>
        </w:rPr>
        <w:t xml:space="preserve">Abbreviations: ABS = Australian Bureau of Statistics; </w:t>
      </w:r>
      <w:r w:rsidR="00BF4DA2">
        <w:rPr>
          <w:sz w:val="18"/>
        </w:rPr>
        <w:t xml:space="preserve">APRA = Australia Prudential Regulation Authority; </w:t>
      </w:r>
      <w:r>
        <w:rPr>
          <w:sz w:val="18"/>
        </w:rPr>
        <w:t>BCI = bioinductive collagen implant</w:t>
      </w:r>
    </w:p>
    <w:p w14:paraId="48AFA6D5" w14:textId="77777777" w:rsidR="003212EC" w:rsidRDefault="000B12B3" w:rsidP="000B12B3">
      <w:r>
        <w:t>The Appl</w:t>
      </w:r>
      <w:r w:rsidR="002A0D8A">
        <w:t>icant stated</w:t>
      </w:r>
      <w:r>
        <w:t xml:space="preserve"> there are no apparent constraints in the health care system that would impact on uptake. </w:t>
      </w:r>
    </w:p>
    <w:p w14:paraId="0E40F48A" w14:textId="536E473C" w:rsidR="000B12B3" w:rsidRDefault="0063501E" w:rsidP="000B12B3">
      <w:r>
        <w:t xml:space="preserve">Regarding </w:t>
      </w:r>
      <w:r w:rsidR="000B12B3">
        <w:t>risk of leakage</w:t>
      </w:r>
      <w:r w:rsidR="00A37474">
        <w:t xml:space="preserve">, the Applicant </w:t>
      </w:r>
      <w:r w:rsidR="000B12B3">
        <w:t>expected</w:t>
      </w:r>
      <w:r w:rsidR="00A37474">
        <w:t xml:space="preserve"> this</w:t>
      </w:r>
      <w:r w:rsidR="000B12B3">
        <w:t xml:space="preserve"> to be low</w:t>
      </w:r>
      <w:r>
        <w:t xml:space="preserve">, </w:t>
      </w:r>
      <w:r w:rsidR="000B12B3" w:rsidRPr="000B12B3">
        <w:t>given the</w:t>
      </w:r>
      <w:r>
        <w:t xml:space="preserve"> following</w:t>
      </w:r>
      <w:r w:rsidR="000B12B3">
        <w:t>:</w:t>
      </w:r>
    </w:p>
    <w:p w14:paraId="053FD11C" w14:textId="30C6DB3A" w:rsidR="000B12B3" w:rsidRDefault="000B12B3" w:rsidP="00AD0BB6">
      <w:pPr>
        <w:pStyle w:val="ListParagraph"/>
        <w:numPr>
          <w:ilvl w:val="0"/>
          <w:numId w:val="25"/>
        </w:numPr>
        <w:ind w:left="714" w:hanging="357"/>
      </w:pPr>
      <w:r>
        <w:t>The p</w:t>
      </w:r>
      <w:r w:rsidRPr="000B12B3">
        <w:t>roposed indication include</w:t>
      </w:r>
      <w:r w:rsidR="003212EC">
        <w:t>s</w:t>
      </w:r>
      <w:r w:rsidRPr="000B12B3">
        <w:t xml:space="preserve"> both </w:t>
      </w:r>
      <w:r w:rsidR="00023030">
        <w:t>PTRCTs and FTRCTs</w:t>
      </w:r>
      <w:r w:rsidRPr="000B12B3">
        <w:t xml:space="preserve">, both of which are </w:t>
      </w:r>
      <w:r>
        <w:t xml:space="preserve">objectively diagnosed using </w:t>
      </w:r>
      <w:r w:rsidR="000A0414">
        <w:t>magnetic resonance imaging (</w:t>
      </w:r>
      <w:r>
        <w:t>MRI</w:t>
      </w:r>
      <w:r w:rsidR="000A0414">
        <w:t>)</w:t>
      </w:r>
      <w:r w:rsidR="00CF3156">
        <w:t xml:space="preserve">. However, it is noted in the </w:t>
      </w:r>
      <w:r w:rsidR="00CF3156" w:rsidRPr="003212EC">
        <w:t xml:space="preserve">I.S.Mu.L.T </w:t>
      </w:r>
      <w:r w:rsidR="003212EC">
        <w:t>(</w:t>
      </w:r>
      <w:r w:rsidR="002A0D8A" w:rsidRPr="003212EC">
        <w:rPr>
          <w:lang w:val="en"/>
        </w:rPr>
        <w:t>Italian</w:t>
      </w:r>
      <w:r w:rsidR="002A0D8A">
        <w:rPr>
          <w:lang w:val="en"/>
        </w:rPr>
        <w:t xml:space="preserve"> S</w:t>
      </w:r>
      <w:r w:rsidR="003212EC">
        <w:rPr>
          <w:lang w:val="en"/>
        </w:rPr>
        <w:t>ociety of Muscles, Tendons and L</w:t>
      </w:r>
      <w:r w:rsidR="002A0D8A">
        <w:rPr>
          <w:lang w:val="en"/>
        </w:rPr>
        <w:t>igaments</w:t>
      </w:r>
      <w:r w:rsidR="003212EC">
        <w:rPr>
          <w:lang w:val="en"/>
        </w:rPr>
        <w:t xml:space="preserve"> </w:t>
      </w:r>
      <w:r w:rsidR="00CF3156" w:rsidRPr="00CF3156">
        <w:rPr>
          <w:i/>
        </w:rPr>
        <w:t>Rotator Cuff Tear Guidelines</w:t>
      </w:r>
      <w:r w:rsidR="00284425">
        <w:rPr>
          <w:rStyle w:val="FootnoteReference"/>
          <w:i/>
        </w:rPr>
        <w:footnoteReference w:id="3"/>
      </w:r>
      <w:r w:rsidR="00CF3156" w:rsidRPr="00CF3156">
        <w:rPr>
          <w:i/>
        </w:rPr>
        <w:t xml:space="preserve"> </w:t>
      </w:r>
      <w:r w:rsidR="003212EC">
        <w:t xml:space="preserve">that, while </w:t>
      </w:r>
      <w:r w:rsidR="00CF3156">
        <w:t>dia</w:t>
      </w:r>
      <w:r w:rsidR="003212EC">
        <w:t xml:space="preserve">gnostic accuracy of MRI for </w:t>
      </w:r>
      <w:r w:rsidR="00CF3156">
        <w:t xml:space="preserve">detection of FTRCTs is excellent, </w:t>
      </w:r>
      <w:r w:rsidR="003212EC">
        <w:t xml:space="preserve">it is </w:t>
      </w:r>
      <w:r w:rsidR="00E36004">
        <w:t xml:space="preserve">more limited for PTRCTs </w:t>
      </w:r>
      <w:r w:rsidR="00E36004">
        <w:fldChar w:fldCharType="begin"/>
      </w:r>
      <w:r w:rsidR="00E36004">
        <w:instrText xml:space="preserve"> ADDIN EN.CITE &lt;EndNote&gt;&lt;Cite&gt;&lt;Author&gt;Oliva&lt;/Author&gt;&lt;Year&gt;2015&lt;/Year&gt;&lt;RecNum&gt;32&lt;/RecNum&gt;&lt;DisplayText&gt;(26)&lt;/DisplayText&gt;&lt;record&gt;&lt;rec-number&gt;32&lt;/rec-number&gt;&lt;foreign-keys&gt;&lt;key app="EN" db-id="dr5pp50sj99wsvetfvyv90p89pwsepf2p5v5" timestamp="1561702159"&gt;32&lt;/key&gt;&lt;/foreign-keys&gt;&lt;ref-type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00E36004">
        <w:fldChar w:fldCharType="separate"/>
      </w:r>
      <w:r w:rsidR="00E36004">
        <w:rPr>
          <w:noProof/>
        </w:rPr>
        <w:t>(26)</w:t>
      </w:r>
      <w:r w:rsidR="00E36004">
        <w:fldChar w:fldCharType="end"/>
      </w:r>
      <w:r>
        <w:t>; and</w:t>
      </w:r>
    </w:p>
    <w:p w14:paraId="341461EB" w14:textId="633174AB" w:rsidR="00CF3156" w:rsidRPr="000A0414" w:rsidRDefault="000B12B3" w:rsidP="00AD0BB6">
      <w:pPr>
        <w:pStyle w:val="ListParagraph"/>
        <w:numPr>
          <w:ilvl w:val="0"/>
          <w:numId w:val="25"/>
        </w:numPr>
        <w:ind w:left="714" w:hanging="357"/>
      </w:pPr>
      <w:r>
        <w:t xml:space="preserve">It is unlikely that patients without symptoms </w:t>
      </w:r>
      <w:r w:rsidR="00696A10">
        <w:t>would elect to undergo surgery.</w:t>
      </w:r>
    </w:p>
    <w:p w14:paraId="493C8D62" w14:textId="4EA52EE9" w:rsidR="00E364F7" w:rsidRPr="00306B64" w:rsidRDefault="002B3338" w:rsidP="00CB4B6C">
      <w:pPr>
        <w:pStyle w:val="Heading4"/>
        <w:spacing w:after="80"/>
        <w:rPr>
          <w:b/>
          <w:sz w:val="24"/>
          <w:szCs w:val="24"/>
        </w:rPr>
      </w:pPr>
      <w:r w:rsidRPr="00306B64">
        <w:rPr>
          <w:b/>
          <w:sz w:val="24"/>
          <w:szCs w:val="24"/>
        </w:rPr>
        <w:lastRenderedPageBreak/>
        <w:t>Rationale</w:t>
      </w:r>
      <w:r w:rsidR="00EA6741" w:rsidRPr="00306B64">
        <w:rPr>
          <w:b/>
          <w:sz w:val="24"/>
          <w:szCs w:val="24"/>
        </w:rPr>
        <w:t xml:space="preserve"> </w:t>
      </w:r>
    </w:p>
    <w:p w14:paraId="7668A1DC" w14:textId="55FBE4CF" w:rsidR="006E5A78" w:rsidRPr="00702000" w:rsidRDefault="00397B5E" w:rsidP="00397B5E">
      <w:r>
        <w:t xml:space="preserve">The </w:t>
      </w:r>
      <w:r w:rsidR="00710307">
        <w:t xml:space="preserve">description of </w:t>
      </w:r>
      <w:r>
        <w:t>patient populations</w:t>
      </w:r>
      <w:r w:rsidR="00B42291">
        <w:t xml:space="preserve"> </w:t>
      </w:r>
      <w:r w:rsidR="00117CA7">
        <w:t>included in the</w:t>
      </w:r>
      <w:r w:rsidR="00CF6498">
        <w:t xml:space="preserve"> current </w:t>
      </w:r>
      <w:r w:rsidR="00117CA7">
        <w:t>peer-reviewed studies</w:t>
      </w:r>
      <w:r w:rsidR="00CF6498">
        <w:t xml:space="preserve"> </w:t>
      </w:r>
      <w:r w:rsidR="000C4736">
        <w:t>(</w:t>
      </w:r>
      <w:r w:rsidR="00CF6498">
        <w:t>and upcoming studies</w:t>
      </w:r>
      <w:r w:rsidR="000C4736">
        <w:t>)</w:t>
      </w:r>
      <w:r w:rsidR="00DF3174">
        <w:t xml:space="preserve"> for </w:t>
      </w:r>
      <w:r w:rsidR="00DF3174" w:rsidRPr="00702000">
        <w:t>bovine BCI in rotator cuff surgical repair</w:t>
      </w:r>
      <w:r w:rsidR="00B42291" w:rsidRPr="00702000">
        <w:t xml:space="preserve"> </w:t>
      </w:r>
      <w:r w:rsidRPr="00702000">
        <w:t xml:space="preserve">is summarised in </w:t>
      </w:r>
      <w:r w:rsidR="00D54D61" w:rsidRPr="00702000">
        <w:fldChar w:fldCharType="begin"/>
      </w:r>
      <w:r w:rsidR="00D54D61" w:rsidRPr="00702000">
        <w:instrText xml:space="preserve"> REF _Ref529193021 \h </w:instrText>
      </w:r>
      <w:r w:rsidR="00702000">
        <w:instrText xml:space="preserve"> \* MERGEFORMAT </w:instrText>
      </w:r>
      <w:r w:rsidR="00D54D61" w:rsidRPr="00702000">
        <w:fldChar w:fldCharType="separate"/>
      </w:r>
      <w:r w:rsidR="00AC6BEB" w:rsidRPr="00702000">
        <w:t xml:space="preserve">Table </w:t>
      </w:r>
      <w:r w:rsidR="00AC6BEB">
        <w:rPr>
          <w:noProof/>
        </w:rPr>
        <w:t>4</w:t>
      </w:r>
      <w:r w:rsidR="00D54D61" w:rsidRPr="00702000">
        <w:fldChar w:fldCharType="end"/>
      </w:r>
      <w:r w:rsidR="00EB549D" w:rsidRPr="00702000">
        <w:t>.</w:t>
      </w:r>
    </w:p>
    <w:p w14:paraId="356CA35B" w14:textId="1FCE89AA" w:rsidR="00397B5E" w:rsidRPr="00081814" w:rsidRDefault="00397B5E" w:rsidP="00397B5E">
      <w:pPr>
        <w:pStyle w:val="Caption"/>
        <w:rPr>
          <w:sz w:val="22"/>
          <w:szCs w:val="22"/>
        </w:rPr>
      </w:pPr>
      <w:bookmarkStart w:id="5" w:name="_Ref529193021"/>
      <w:r w:rsidRPr="00081814">
        <w:rPr>
          <w:sz w:val="22"/>
          <w:szCs w:val="22"/>
        </w:rPr>
        <w:t xml:space="preserve">Table </w:t>
      </w:r>
      <w:r w:rsidRPr="00081814">
        <w:rPr>
          <w:sz w:val="22"/>
          <w:szCs w:val="22"/>
        </w:rPr>
        <w:fldChar w:fldCharType="begin"/>
      </w:r>
      <w:r w:rsidRPr="00081814">
        <w:rPr>
          <w:sz w:val="22"/>
          <w:szCs w:val="22"/>
        </w:rPr>
        <w:instrText xml:space="preserve"> SEQ Table \* ARABIC </w:instrText>
      </w:r>
      <w:r w:rsidRPr="00081814">
        <w:rPr>
          <w:sz w:val="22"/>
          <w:szCs w:val="22"/>
        </w:rPr>
        <w:fldChar w:fldCharType="separate"/>
      </w:r>
      <w:r w:rsidR="00AC6BEB" w:rsidRPr="00081814">
        <w:rPr>
          <w:noProof/>
          <w:sz w:val="22"/>
          <w:szCs w:val="22"/>
        </w:rPr>
        <w:t>4</w:t>
      </w:r>
      <w:r w:rsidRPr="00081814">
        <w:rPr>
          <w:sz w:val="22"/>
          <w:szCs w:val="22"/>
        </w:rPr>
        <w:fldChar w:fldCharType="end"/>
      </w:r>
      <w:bookmarkEnd w:id="5"/>
      <w:r w:rsidR="00081814">
        <w:rPr>
          <w:sz w:val="22"/>
          <w:szCs w:val="22"/>
        </w:rPr>
        <w:t>:</w:t>
      </w:r>
      <w:r w:rsidRPr="00081814">
        <w:rPr>
          <w:sz w:val="22"/>
          <w:szCs w:val="22"/>
        </w:rPr>
        <w:tab/>
      </w:r>
      <w:r w:rsidR="00D54D61" w:rsidRPr="00081814">
        <w:rPr>
          <w:sz w:val="22"/>
          <w:szCs w:val="22"/>
        </w:rPr>
        <w:t xml:space="preserve">Description of patient populations </w:t>
      </w:r>
      <w:r w:rsidR="00B42291" w:rsidRPr="00081814">
        <w:rPr>
          <w:sz w:val="22"/>
          <w:szCs w:val="22"/>
        </w:rPr>
        <w:t>for</w:t>
      </w:r>
      <w:r w:rsidR="00EB549D" w:rsidRPr="00081814">
        <w:rPr>
          <w:sz w:val="22"/>
          <w:szCs w:val="22"/>
        </w:rPr>
        <w:t xml:space="preserve"> </w:t>
      </w:r>
      <w:r w:rsidR="00DF3174" w:rsidRPr="00081814">
        <w:rPr>
          <w:sz w:val="22"/>
          <w:szCs w:val="22"/>
        </w:rPr>
        <w:t>bovine BCI in rotator cuff surgical repair</w:t>
      </w:r>
    </w:p>
    <w:tbl>
      <w:tblPr>
        <w:tblStyle w:val="TableGrid"/>
        <w:tblW w:w="0" w:type="auto"/>
        <w:tblLayout w:type="fixed"/>
        <w:tblCellMar>
          <w:left w:w="28" w:type="dxa"/>
          <w:right w:w="28" w:type="dxa"/>
        </w:tblCellMar>
        <w:tblLook w:val="04A0" w:firstRow="1" w:lastRow="0" w:firstColumn="1" w:lastColumn="0" w:noHBand="0" w:noVBand="1"/>
        <w:tblCaption w:val="Description of patient populations for bovine BCI in rotator cuff surgical repair"/>
        <w:tblDescription w:val="Summary of trial eligibility criteria for bovine BCI"/>
      </w:tblPr>
      <w:tblGrid>
        <w:gridCol w:w="1413"/>
        <w:gridCol w:w="1276"/>
        <w:gridCol w:w="425"/>
        <w:gridCol w:w="992"/>
        <w:gridCol w:w="4215"/>
        <w:gridCol w:w="695"/>
      </w:tblGrid>
      <w:tr w:rsidR="00FD5BA8" w14:paraId="0287CEB4" w14:textId="77777777" w:rsidTr="001A715E">
        <w:trPr>
          <w:tblHeader/>
        </w:trPr>
        <w:tc>
          <w:tcPr>
            <w:tcW w:w="1413" w:type="dxa"/>
            <w:tcBorders>
              <w:bottom w:val="single" w:sz="4" w:space="0" w:color="auto"/>
            </w:tcBorders>
          </w:tcPr>
          <w:p w14:paraId="4FFABBDE" w14:textId="77777777" w:rsidR="00FD5BA8" w:rsidRPr="009A6B14" w:rsidRDefault="00FD5BA8" w:rsidP="001A715E">
            <w:pPr>
              <w:pStyle w:val="Tabletext"/>
              <w:rPr>
                <w:b/>
              </w:rPr>
            </w:pPr>
            <w:r w:rsidRPr="009A6B14">
              <w:rPr>
                <w:b/>
              </w:rPr>
              <w:t>Study ID</w:t>
            </w:r>
          </w:p>
        </w:tc>
        <w:tc>
          <w:tcPr>
            <w:tcW w:w="1276" w:type="dxa"/>
            <w:tcBorders>
              <w:bottom w:val="single" w:sz="4" w:space="0" w:color="auto"/>
            </w:tcBorders>
          </w:tcPr>
          <w:p w14:paraId="61061B1F" w14:textId="77777777" w:rsidR="00FD5BA8" w:rsidRPr="009A6B14" w:rsidRDefault="00FD5BA8" w:rsidP="001A715E">
            <w:pPr>
              <w:pStyle w:val="Tabletext"/>
              <w:rPr>
                <w:b/>
              </w:rPr>
            </w:pPr>
            <w:r>
              <w:rPr>
                <w:b/>
              </w:rPr>
              <w:t>Indication</w:t>
            </w:r>
          </w:p>
        </w:tc>
        <w:tc>
          <w:tcPr>
            <w:tcW w:w="425" w:type="dxa"/>
            <w:tcBorders>
              <w:bottom w:val="single" w:sz="4" w:space="0" w:color="auto"/>
            </w:tcBorders>
          </w:tcPr>
          <w:p w14:paraId="424B6E8B" w14:textId="77777777" w:rsidR="00FD5BA8" w:rsidRPr="009A6B14" w:rsidRDefault="00FD5BA8" w:rsidP="001A715E">
            <w:pPr>
              <w:pStyle w:val="Tabletext"/>
              <w:jc w:val="both"/>
              <w:rPr>
                <w:b/>
              </w:rPr>
            </w:pPr>
            <w:r>
              <w:rPr>
                <w:b/>
              </w:rPr>
              <w:t>N</w:t>
            </w:r>
          </w:p>
        </w:tc>
        <w:tc>
          <w:tcPr>
            <w:tcW w:w="992" w:type="dxa"/>
            <w:tcBorders>
              <w:bottom w:val="single" w:sz="4" w:space="0" w:color="auto"/>
            </w:tcBorders>
          </w:tcPr>
          <w:p w14:paraId="62DCB51E" w14:textId="77777777" w:rsidR="00FD5BA8" w:rsidRPr="009A6B14" w:rsidRDefault="00FD5BA8" w:rsidP="001A715E">
            <w:pPr>
              <w:pStyle w:val="Tabletext"/>
              <w:rPr>
                <w:b/>
              </w:rPr>
            </w:pPr>
            <w:r w:rsidRPr="009A6B14">
              <w:rPr>
                <w:b/>
              </w:rPr>
              <w:t>Study type</w:t>
            </w:r>
          </w:p>
        </w:tc>
        <w:tc>
          <w:tcPr>
            <w:tcW w:w="4215" w:type="dxa"/>
            <w:tcBorders>
              <w:bottom w:val="single" w:sz="4" w:space="0" w:color="auto"/>
            </w:tcBorders>
          </w:tcPr>
          <w:p w14:paraId="481D2BF2" w14:textId="77777777" w:rsidR="00FD5BA8" w:rsidRPr="009A6B14" w:rsidRDefault="00FD5BA8" w:rsidP="001A715E">
            <w:pPr>
              <w:pStyle w:val="Tabletext"/>
              <w:rPr>
                <w:b/>
              </w:rPr>
            </w:pPr>
            <w:r w:rsidRPr="009A6B14">
              <w:rPr>
                <w:b/>
              </w:rPr>
              <w:t>Selected patient criteria</w:t>
            </w:r>
          </w:p>
        </w:tc>
        <w:tc>
          <w:tcPr>
            <w:tcW w:w="695" w:type="dxa"/>
            <w:tcBorders>
              <w:bottom w:val="single" w:sz="4" w:space="0" w:color="auto"/>
            </w:tcBorders>
          </w:tcPr>
          <w:p w14:paraId="222BB9E8" w14:textId="77777777" w:rsidR="00FD5BA8" w:rsidRPr="009A6B14" w:rsidRDefault="00FD5BA8" w:rsidP="001A715E">
            <w:pPr>
              <w:pStyle w:val="Tabletext"/>
              <w:rPr>
                <w:b/>
              </w:rPr>
            </w:pPr>
            <w:r>
              <w:rPr>
                <w:b/>
              </w:rPr>
              <w:t>Country</w:t>
            </w:r>
          </w:p>
        </w:tc>
      </w:tr>
      <w:tr w:rsidR="00FD5BA8" w14:paraId="26007BC5" w14:textId="77777777" w:rsidTr="001A715E">
        <w:tc>
          <w:tcPr>
            <w:tcW w:w="1413" w:type="dxa"/>
            <w:tcBorders>
              <w:top w:val="single" w:sz="4" w:space="0" w:color="auto"/>
              <w:left w:val="single" w:sz="4" w:space="0" w:color="auto"/>
              <w:bottom w:val="single" w:sz="4" w:space="0" w:color="auto"/>
              <w:right w:val="nil"/>
            </w:tcBorders>
          </w:tcPr>
          <w:p w14:paraId="2F118591" w14:textId="77777777" w:rsidR="00FD5BA8" w:rsidRPr="00CF6498" w:rsidRDefault="00FD5BA8" w:rsidP="001A715E">
            <w:pPr>
              <w:pStyle w:val="Tabletext"/>
              <w:rPr>
                <w:b/>
              </w:rPr>
            </w:pPr>
            <w:r>
              <w:rPr>
                <w:b/>
              </w:rPr>
              <w:t>PEER REVIEW</w:t>
            </w:r>
          </w:p>
        </w:tc>
        <w:tc>
          <w:tcPr>
            <w:tcW w:w="1276" w:type="dxa"/>
            <w:tcBorders>
              <w:top w:val="single" w:sz="4" w:space="0" w:color="auto"/>
              <w:left w:val="nil"/>
              <w:bottom w:val="single" w:sz="4" w:space="0" w:color="auto"/>
              <w:right w:val="nil"/>
            </w:tcBorders>
          </w:tcPr>
          <w:p w14:paraId="4E3DCBAB" w14:textId="77777777" w:rsidR="00FD5BA8" w:rsidRDefault="00FD5BA8" w:rsidP="001A715E">
            <w:pPr>
              <w:pStyle w:val="Tabletext"/>
            </w:pPr>
          </w:p>
        </w:tc>
        <w:tc>
          <w:tcPr>
            <w:tcW w:w="425" w:type="dxa"/>
            <w:tcBorders>
              <w:top w:val="single" w:sz="4" w:space="0" w:color="auto"/>
              <w:left w:val="nil"/>
              <w:bottom w:val="single" w:sz="4" w:space="0" w:color="auto"/>
              <w:right w:val="nil"/>
            </w:tcBorders>
          </w:tcPr>
          <w:p w14:paraId="33BB2E3F" w14:textId="77777777" w:rsidR="00FD5BA8" w:rsidRDefault="00FD5BA8" w:rsidP="001A715E">
            <w:pPr>
              <w:pStyle w:val="Tabletext"/>
              <w:jc w:val="both"/>
            </w:pPr>
          </w:p>
        </w:tc>
        <w:tc>
          <w:tcPr>
            <w:tcW w:w="992" w:type="dxa"/>
            <w:tcBorders>
              <w:top w:val="single" w:sz="4" w:space="0" w:color="auto"/>
              <w:left w:val="nil"/>
              <w:bottom w:val="single" w:sz="4" w:space="0" w:color="auto"/>
              <w:right w:val="nil"/>
            </w:tcBorders>
          </w:tcPr>
          <w:p w14:paraId="2EE9F989" w14:textId="77777777" w:rsidR="00FD5BA8" w:rsidRDefault="00FD5BA8" w:rsidP="001A715E">
            <w:pPr>
              <w:pStyle w:val="Tabletext"/>
            </w:pPr>
          </w:p>
        </w:tc>
        <w:tc>
          <w:tcPr>
            <w:tcW w:w="4215" w:type="dxa"/>
            <w:tcBorders>
              <w:top w:val="single" w:sz="4" w:space="0" w:color="auto"/>
              <w:left w:val="nil"/>
              <w:bottom w:val="single" w:sz="4" w:space="0" w:color="auto"/>
              <w:right w:val="nil"/>
            </w:tcBorders>
          </w:tcPr>
          <w:p w14:paraId="6116BDA8" w14:textId="77777777" w:rsidR="00FD5BA8" w:rsidRDefault="00FD5BA8" w:rsidP="001A715E">
            <w:pPr>
              <w:pStyle w:val="Tabletext"/>
            </w:pPr>
          </w:p>
        </w:tc>
        <w:tc>
          <w:tcPr>
            <w:tcW w:w="695" w:type="dxa"/>
            <w:tcBorders>
              <w:top w:val="single" w:sz="4" w:space="0" w:color="auto"/>
              <w:left w:val="nil"/>
              <w:bottom w:val="single" w:sz="4" w:space="0" w:color="auto"/>
              <w:right w:val="single" w:sz="4" w:space="0" w:color="auto"/>
            </w:tcBorders>
          </w:tcPr>
          <w:p w14:paraId="4076BB69" w14:textId="77777777" w:rsidR="00FD5BA8" w:rsidRDefault="00FD5BA8" w:rsidP="001A715E">
            <w:pPr>
              <w:pStyle w:val="Tabletext"/>
            </w:pPr>
          </w:p>
        </w:tc>
      </w:tr>
      <w:tr w:rsidR="00FD5BA8" w14:paraId="77BE7345" w14:textId="77777777" w:rsidTr="001A715E">
        <w:tc>
          <w:tcPr>
            <w:tcW w:w="1413" w:type="dxa"/>
            <w:tcBorders>
              <w:top w:val="single" w:sz="4" w:space="0" w:color="auto"/>
              <w:left w:val="single" w:sz="4" w:space="0" w:color="auto"/>
              <w:bottom w:val="single" w:sz="4" w:space="0" w:color="auto"/>
              <w:right w:val="nil"/>
            </w:tcBorders>
          </w:tcPr>
          <w:p w14:paraId="7B98F91F" w14:textId="77777777" w:rsidR="00FD5BA8" w:rsidRPr="007D7E78" w:rsidRDefault="00FD5BA8" w:rsidP="001A715E">
            <w:pPr>
              <w:pStyle w:val="Tabletext"/>
              <w:rPr>
                <w:b/>
              </w:rPr>
            </w:pPr>
            <w:r w:rsidRPr="007D7E78">
              <w:rPr>
                <w:b/>
              </w:rPr>
              <w:t>Subpopulation</w:t>
            </w:r>
            <w:r>
              <w:rPr>
                <w:b/>
              </w:rPr>
              <w:t xml:space="preserve"> 1</w:t>
            </w:r>
          </w:p>
        </w:tc>
        <w:tc>
          <w:tcPr>
            <w:tcW w:w="1276" w:type="dxa"/>
            <w:tcBorders>
              <w:top w:val="single" w:sz="4" w:space="0" w:color="auto"/>
              <w:left w:val="nil"/>
              <w:bottom w:val="single" w:sz="4" w:space="0" w:color="auto"/>
              <w:right w:val="nil"/>
            </w:tcBorders>
          </w:tcPr>
          <w:p w14:paraId="369A222F" w14:textId="77777777" w:rsidR="00FD5BA8" w:rsidRPr="007D7E78" w:rsidRDefault="00FD5BA8" w:rsidP="001A715E">
            <w:pPr>
              <w:pStyle w:val="Tabletext"/>
              <w:rPr>
                <w:b/>
              </w:rPr>
            </w:pPr>
            <w:r>
              <w:rPr>
                <w:b/>
              </w:rPr>
              <w:t xml:space="preserve">(PTRCT) </w:t>
            </w:r>
          </w:p>
        </w:tc>
        <w:tc>
          <w:tcPr>
            <w:tcW w:w="425" w:type="dxa"/>
            <w:tcBorders>
              <w:top w:val="single" w:sz="4" w:space="0" w:color="auto"/>
              <w:left w:val="nil"/>
              <w:bottom w:val="single" w:sz="4" w:space="0" w:color="auto"/>
              <w:right w:val="nil"/>
            </w:tcBorders>
          </w:tcPr>
          <w:p w14:paraId="521E2BBB" w14:textId="77777777" w:rsidR="00FD5BA8" w:rsidRPr="007D7E78" w:rsidRDefault="00FD5BA8" w:rsidP="001A715E">
            <w:pPr>
              <w:pStyle w:val="Tabletext"/>
              <w:jc w:val="both"/>
              <w:rPr>
                <w:b/>
              </w:rPr>
            </w:pPr>
          </w:p>
        </w:tc>
        <w:tc>
          <w:tcPr>
            <w:tcW w:w="992" w:type="dxa"/>
            <w:tcBorders>
              <w:top w:val="single" w:sz="4" w:space="0" w:color="auto"/>
              <w:left w:val="nil"/>
              <w:bottom w:val="single" w:sz="4" w:space="0" w:color="auto"/>
              <w:right w:val="nil"/>
            </w:tcBorders>
          </w:tcPr>
          <w:p w14:paraId="6A8089C9" w14:textId="77777777" w:rsidR="00FD5BA8" w:rsidRPr="007D7E78" w:rsidRDefault="00FD5BA8" w:rsidP="001A715E">
            <w:pPr>
              <w:pStyle w:val="Tabletext"/>
              <w:rPr>
                <w:b/>
              </w:rPr>
            </w:pPr>
          </w:p>
        </w:tc>
        <w:tc>
          <w:tcPr>
            <w:tcW w:w="4215" w:type="dxa"/>
            <w:tcBorders>
              <w:top w:val="single" w:sz="4" w:space="0" w:color="auto"/>
              <w:left w:val="nil"/>
              <w:bottom w:val="single" w:sz="4" w:space="0" w:color="auto"/>
              <w:right w:val="nil"/>
            </w:tcBorders>
          </w:tcPr>
          <w:p w14:paraId="6032D097" w14:textId="77777777" w:rsidR="00FD5BA8" w:rsidRPr="007D7E78" w:rsidRDefault="00FD5BA8" w:rsidP="001A715E">
            <w:pPr>
              <w:pStyle w:val="Tabletext"/>
              <w:ind w:left="113"/>
              <w:rPr>
                <w:b/>
              </w:rPr>
            </w:pPr>
          </w:p>
        </w:tc>
        <w:tc>
          <w:tcPr>
            <w:tcW w:w="695" w:type="dxa"/>
            <w:tcBorders>
              <w:top w:val="single" w:sz="4" w:space="0" w:color="auto"/>
              <w:left w:val="nil"/>
              <w:bottom w:val="single" w:sz="4" w:space="0" w:color="auto"/>
              <w:right w:val="single" w:sz="4" w:space="0" w:color="auto"/>
            </w:tcBorders>
          </w:tcPr>
          <w:p w14:paraId="18791244" w14:textId="77777777" w:rsidR="00FD5BA8" w:rsidRPr="007D7E78" w:rsidRDefault="00FD5BA8" w:rsidP="001A715E">
            <w:pPr>
              <w:pStyle w:val="Tabletext"/>
              <w:rPr>
                <w:b/>
              </w:rPr>
            </w:pPr>
          </w:p>
        </w:tc>
      </w:tr>
      <w:tr w:rsidR="00FD5BA8" w14:paraId="73690987" w14:textId="77777777" w:rsidTr="001A715E">
        <w:tc>
          <w:tcPr>
            <w:tcW w:w="1413" w:type="dxa"/>
            <w:tcBorders>
              <w:top w:val="single" w:sz="4" w:space="0" w:color="auto"/>
              <w:bottom w:val="nil"/>
            </w:tcBorders>
          </w:tcPr>
          <w:p w14:paraId="60592396" w14:textId="77777777" w:rsidR="00FD5BA8" w:rsidRDefault="00FD5BA8" w:rsidP="001A715E">
            <w:pPr>
              <w:pStyle w:val="Tabletext"/>
            </w:pPr>
            <w:r>
              <w:t>ACTRN12611001082998</w:t>
            </w:r>
          </w:p>
          <w:p w14:paraId="56B725B4" w14:textId="77777777" w:rsidR="00FD5BA8" w:rsidRDefault="00FD5BA8" w:rsidP="001A715E">
            <w:pPr>
              <w:pStyle w:val="Tabletext"/>
            </w:pPr>
            <w:r>
              <w:t xml:space="preserve">Bokor et al. (2016) </w:t>
            </w:r>
            <w:r>
              <w:fldChar w:fldCharType="begin"/>
            </w:r>
            <w:r>
              <w:instrText xml:space="preserve"> ADDIN EN.CITE &lt;EndNote&gt;&lt;Cite&gt;&lt;Author&gt;Bokor&lt;/Author&gt;&lt;Year&gt;2016&lt;/Year&gt;&lt;RecNum&gt;4&lt;/RecNum&gt;&lt;DisplayText&gt;(2)&lt;/DisplayText&gt;&lt;record&gt;&lt;rec-number&gt;4&lt;/rec-number&gt;&lt;foreign-keys&gt;&lt;key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(2)</w:t>
            </w:r>
            <w:r>
              <w:fldChar w:fldCharType="end"/>
            </w:r>
          </w:p>
        </w:tc>
        <w:tc>
          <w:tcPr>
            <w:tcW w:w="1276" w:type="dxa"/>
            <w:tcBorders>
              <w:top w:val="single" w:sz="4" w:space="0" w:color="auto"/>
              <w:bottom w:val="nil"/>
            </w:tcBorders>
          </w:tcPr>
          <w:p w14:paraId="4B2E6007" w14:textId="77777777" w:rsidR="00FD5BA8" w:rsidRDefault="00FD5BA8" w:rsidP="001A715E">
            <w:pPr>
              <w:pStyle w:val="Tabletext"/>
            </w:pPr>
            <w:r>
              <w:t>Supraspinatus tendon</w:t>
            </w:r>
          </w:p>
          <w:p w14:paraId="4D26CD20" w14:textId="77777777" w:rsidR="00FD5BA8" w:rsidRPr="00A9164B" w:rsidRDefault="00FD5BA8" w:rsidP="001A715E">
            <w:pPr>
              <w:pStyle w:val="Tabletext"/>
              <w:rPr>
                <w:u w:val="single"/>
              </w:rPr>
            </w:pPr>
            <w:r w:rsidRPr="00A9164B">
              <w:rPr>
                <w:u w:val="single"/>
              </w:rPr>
              <w:t>Grade</w:t>
            </w:r>
          </w:p>
          <w:p w14:paraId="649823A2" w14:textId="77777777" w:rsidR="00FD5BA8" w:rsidRDefault="00FD5BA8" w:rsidP="001A715E">
            <w:pPr>
              <w:pStyle w:val="Tabletext"/>
            </w:pPr>
            <w:r>
              <w:t>Int: 6 (46%)</w:t>
            </w:r>
          </w:p>
          <w:p w14:paraId="3B9BE3FB" w14:textId="77777777" w:rsidR="00FD5BA8" w:rsidRDefault="00FD5BA8" w:rsidP="001A715E">
            <w:pPr>
              <w:pStyle w:val="Tabletext"/>
            </w:pPr>
            <w:r>
              <w:t>High: 7 (54%)</w:t>
            </w:r>
          </w:p>
        </w:tc>
        <w:tc>
          <w:tcPr>
            <w:tcW w:w="425" w:type="dxa"/>
            <w:tcBorders>
              <w:top w:val="single" w:sz="4" w:space="0" w:color="auto"/>
              <w:bottom w:val="nil"/>
            </w:tcBorders>
          </w:tcPr>
          <w:p w14:paraId="6685DDC3" w14:textId="77777777" w:rsidR="00FD5BA8" w:rsidRDefault="00FD5BA8" w:rsidP="001A715E">
            <w:pPr>
              <w:pStyle w:val="Tabletext"/>
              <w:jc w:val="both"/>
            </w:pPr>
            <w:r>
              <w:t>13</w:t>
            </w:r>
          </w:p>
        </w:tc>
        <w:tc>
          <w:tcPr>
            <w:tcW w:w="992" w:type="dxa"/>
            <w:tcBorders>
              <w:top w:val="single" w:sz="4" w:space="0" w:color="auto"/>
              <w:bottom w:val="nil"/>
            </w:tcBorders>
          </w:tcPr>
          <w:p w14:paraId="389969EB" w14:textId="77777777" w:rsidR="00FD5BA8" w:rsidRDefault="00FD5BA8" w:rsidP="001A715E">
            <w:pPr>
              <w:pStyle w:val="Tabletext"/>
            </w:pPr>
            <w:r>
              <w:t xml:space="preserve">Prospective, OL, NR, single arm, SC. </w:t>
            </w:r>
          </w:p>
          <w:p w14:paraId="70811B4F" w14:textId="77777777" w:rsidR="00FD5BA8" w:rsidRDefault="00FD5BA8" w:rsidP="001A715E">
            <w:pPr>
              <w:pStyle w:val="Tabletext"/>
            </w:pPr>
            <w:r>
              <w:t>Level IV</w:t>
            </w:r>
            <w:r>
              <w:rPr>
                <w:vertAlign w:val="superscript"/>
              </w:rPr>
              <w:t>a</w:t>
            </w:r>
          </w:p>
        </w:tc>
        <w:tc>
          <w:tcPr>
            <w:tcW w:w="4215" w:type="dxa"/>
            <w:tcBorders>
              <w:top w:val="single" w:sz="4" w:space="0" w:color="auto"/>
              <w:bottom w:val="nil"/>
            </w:tcBorders>
          </w:tcPr>
          <w:p w14:paraId="240195B8" w14:textId="77777777" w:rsidR="00FD5BA8" w:rsidRDefault="00FD5BA8" w:rsidP="00FD5BA8">
            <w:pPr>
              <w:pStyle w:val="Tabletext"/>
              <w:numPr>
                <w:ilvl w:val="0"/>
                <w:numId w:val="19"/>
              </w:numPr>
              <w:ind w:left="113" w:hanging="113"/>
            </w:pPr>
            <w:r>
              <w:t>Patients aged 40-66 years at surgery</w:t>
            </w:r>
          </w:p>
          <w:p w14:paraId="6BD97C99" w14:textId="77777777" w:rsidR="00FD5BA8" w:rsidRDefault="00FD5BA8" w:rsidP="00FD5BA8">
            <w:pPr>
              <w:pStyle w:val="Tabletext"/>
              <w:numPr>
                <w:ilvl w:val="0"/>
                <w:numId w:val="19"/>
              </w:numPr>
              <w:ind w:left="113" w:hanging="113"/>
            </w:pPr>
            <w:r>
              <w:t>Chronic shoulder pain &gt; 3 months (resistant to analgesics, anti-inflammatory medication, and physical therapy)</w:t>
            </w:r>
          </w:p>
          <w:p w14:paraId="118DE1BC" w14:textId="77777777" w:rsidR="00FD5BA8" w:rsidRDefault="00FD5BA8" w:rsidP="00FD5BA8">
            <w:pPr>
              <w:pStyle w:val="Tabletext"/>
              <w:numPr>
                <w:ilvl w:val="0"/>
                <w:numId w:val="19"/>
              </w:numPr>
              <w:ind w:left="113" w:hanging="113"/>
            </w:pPr>
            <w:r>
              <w:t>Exclusion criteria: patients with shoulder instability; grade 3 ≥ chondromalacia; or grade 2 ≥ fatty infiltration of supraspinatus. Recent steroid use, insulin-dependent diabetes, heavy smoking, genetic collagen disease, chronic inflammatory disease, and index shoulder with previous cuff surgery. Contraindications: hypersensitivity to collagen</w:t>
            </w:r>
          </w:p>
        </w:tc>
        <w:tc>
          <w:tcPr>
            <w:tcW w:w="695" w:type="dxa"/>
            <w:tcBorders>
              <w:top w:val="single" w:sz="4" w:space="0" w:color="auto"/>
              <w:bottom w:val="nil"/>
            </w:tcBorders>
          </w:tcPr>
          <w:p w14:paraId="0B19AF5C" w14:textId="77777777" w:rsidR="00FD5BA8" w:rsidRDefault="00FD5BA8" w:rsidP="001A715E">
            <w:pPr>
              <w:pStyle w:val="Tabletext"/>
            </w:pPr>
            <w:r>
              <w:t>Australia</w:t>
            </w:r>
          </w:p>
        </w:tc>
      </w:tr>
      <w:tr w:rsidR="00FD5BA8" w14:paraId="2EA6A312" w14:textId="77777777" w:rsidTr="001A715E">
        <w:tc>
          <w:tcPr>
            <w:tcW w:w="1413" w:type="dxa"/>
            <w:tcBorders>
              <w:top w:val="single" w:sz="4" w:space="0" w:color="auto"/>
              <w:bottom w:val="single" w:sz="4" w:space="0" w:color="auto"/>
            </w:tcBorders>
          </w:tcPr>
          <w:p w14:paraId="1F9F6739" w14:textId="77777777" w:rsidR="00FD5BA8" w:rsidRDefault="00FD5BA8" w:rsidP="001A715E">
            <w:pPr>
              <w:pStyle w:val="Tabletext"/>
            </w:pPr>
            <w:r>
              <w:t xml:space="preserve">Schlegel et al. 2018 </w:t>
            </w:r>
            <w:r>
              <w:fldChar w:fldCharType="begin"/>
            </w:r>
            <w:r>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Pr>
                <w:noProof/>
              </w:rPr>
              <w:t>(27)</w:t>
            </w:r>
            <w:r>
              <w:fldChar w:fldCharType="end"/>
            </w:r>
          </w:p>
        </w:tc>
        <w:tc>
          <w:tcPr>
            <w:tcW w:w="1276" w:type="dxa"/>
            <w:tcBorders>
              <w:top w:val="single" w:sz="4" w:space="0" w:color="auto"/>
              <w:bottom w:val="single" w:sz="4" w:space="0" w:color="auto"/>
            </w:tcBorders>
          </w:tcPr>
          <w:p w14:paraId="4147ADD4" w14:textId="77777777" w:rsidR="00FD5BA8" w:rsidRDefault="00FD5BA8" w:rsidP="001A715E">
            <w:pPr>
              <w:pStyle w:val="Tabletext"/>
            </w:pPr>
            <w:r>
              <w:t>Supraspinatus tendon</w:t>
            </w:r>
          </w:p>
          <w:p w14:paraId="75E479BA" w14:textId="77777777" w:rsidR="00FD5BA8" w:rsidRPr="00206C05" w:rsidRDefault="00FD5BA8" w:rsidP="001A715E">
            <w:pPr>
              <w:pStyle w:val="Tabletext"/>
              <w:rPr>
                <w:u w:val="single"/>
              </w:rPr>
            </w:pPr>
            <w:r w:rsidRPr="00206C05">
              <w:rPr>
                <w:u w:val="single"/>
              </w:rPr>
              <w:t>Grade</w:t>
            </w:r>
          </w:p>
          <w:p w14:paraId="591EBAFF" w14:textId="77777777" w:rsidR="00FD5BA8" w:rsidRDefault="00FD5BA8" w:rsidP="001A715E">
            <w:pPr>
              <w:pStyle w:val="Tabletext"/>
            </w:pPr>
            <w:r>
              <w:t>Int.:  12 (36%)</w:t>
            </w:r>
          </w:p>
          <w:p w14:paraId="0AF8AE2B" w14:textId="77777777" w:rsidR="00FD5BA8" w:rsidRDefault="00FD5BA8" w:rsidP="001A715E">
            <w:pPr>
              <w:pStyle w:val="Tabletext"/>
            </w:pPr>
            <w:r>
              <w:t>High: 21 (64%)</w:t>
            </w:r>
          </w:p>
        </w:tc>
        <w:tc>
          <w:tcPr>
            <w:tcW w:w="425" w:type="dxa"/>
            <w:tcBorders>
              <w:top w:val="single" w:sz="4" w:space="0" w:color="auto"/>
              <w:bottom w:val="single" w:sz="4" w:space="0" w:color="auto"/>
            </w:tcBorders>
          </w:tcPr>
          <w:p w14:paraId="013E5FD2" w14:textId="77777777" w:rsidR="00FD5BA8" w:rsidRDefault="00FD5BA8" w:rsidP="001A715E">
            <w:pPr>
              <w:pStyle w:val="Tabletext"/>
              <w:jc w:val="both"/>
            </w:pPr>
            <w:r>
              <w:t>33</w:t>
            </w:r>
          </w:p>
        </w:tc>
        <w:tc>
          <w:tcPr>
            <w:tcW w:w="992" w:type="dxa"/>
            <w:tcBorders>
              <w:top w:val="single" w:sz="4" w:space="0" w:color="auto"/>
              <w:bottom w:val="single" w:sz="4" w:space="0" w:color="auto"/>
            </w:tcBorders>
          </w:tcPr>
          <w:p w14:paraId="50EEB79B" w14:textId="77777777" w:rsidR="00FD5BA8" w:rsidRDefault="00FD5BA8" w:rsidP="001A715E">
            <w:pPr>
              <w:pStyle w:val="Tabletext"/>
            </w:pPr>
            <w:r>
              <w:t xml:space="preserve">Prospective, OL, NR, single arm, MC. </w:t>
            </w:r>
          </w:p>
          <w:p w14:paraId="7106979D" w14:textId="77777777" w:rsidR="00FD5BA8" w:rsidRDefault="00FD5BA8" w:rsidP="001A715E">
            <w:pPr>
              <w:pStyle w:val="Tabletext"/>
            </w:pPr>
            <w:r>
              <w:t>Level IV</w:t>
            </w:r>
            <w:r>
              <w:rPr>
                <w:vertAlign w:val="superscript"/>
              </w:rPr>
              <w:t>a</w:t>
            </w:r>
          </w:p>
        </w:tc>
        <w:tc>
          <w:tcPr>
            <w:tcW w:w="4215" w:type="dxa"/>
            <w:tcBorders>
              <w:top w:val="single" w:sz="4" w:space="0" w:color="auto"/>
              <w:bottom w:val="single" w:sz="4" w:space="0" w:color="auto"/>
            </w:tcBorders>
          </w:tcPr>
          <w:p w14:paraId="24F35354" w14:textId="77777777" w:rsidR="00FD5BA8" w:rsidRDefault="00FD5BA8" w:rsidP="00FD5BA8">
            <w:pPr>
              <w:pStyle w:val="Tabletext"/>
              <w:numPr>
                <w:ilvl w:val="0"/>
                <w:numId w:val="19"/>
              </w:numPr>
              <w:ind w:left="113" w:hanging="113"/>
            </w:pPr>
            <w:r>
              <w:t>Patients aged ≥ 21 years</w:t>
            </w:r>
          </w:p>
          <w:p w14:paraId="25D08992" w14:textId="77777777" w:rsidR="00FD5BA8" w:rsidRDefault="00FD5BA8" w:rsidP="00FD5BA8">
            <w:pPr>
              <w:pStyle w:val="Tabletext"/>
              <w:numPr>
                <w:ilvl w:val="0"/>
                <w:numId w:val="19"/>
              </w:numPr>
              <w:ind w:left="113" w:hanging="113"/>
            </w:pPr>
            <w:r>
              <w:t>Chronic, degenerative, PTRCT involving at least 25% of tendon thickness (Grade II-III) unresponsive to conservative management (pain medication, physical therapy or injections)</w:t>
            </w:r>
          </w:p>
          <w:p w14:paraId="4C3A6787" w14:textId="77777777" w:rsidR="00FD5BA8" w:rsidRDefault="00FD5BA8" w:rsidP="00FD5BA8">
            <w:pPr>
              <w:pStyle w:val="Tabletext"/>
              <w:numPr>
                <w:ilvl w:val="0"/>
                <w:numId w:val="19"/>
              </w:numPr>
              <w:ind w:left="113" w:hanging="113"/>
            </w:pPr>
            <w:r>
              <w:t>Exclusion criteria: patients with FTRCT, PTRCT caused by acute injury. Patients with shoulder instability; grade 3 ≥ chondromalacia; or grade 2 ≥ fatty infiltration of supraspinatus, severe calcification within index shoulder. Recent steroid use, insulin-dependent diabetes, heavy smoking, genetic collagen disease, chronic inflammatory disease, and index shoulder with previous cuff surgery.</w:t>
            </w:r>
          </w:p>
        </w:tc>
        <w:tc>
          <w:tcPr>
            <w:tcW w:w="695" w:type="dxa"/>
            <w:tcBorders>
              <w:top w:val="single" w:sz="4" w:space="0" w:color="auto"/>
              <w:bottom w:val="single" w:sz="4" w:space="0" w:color="auto"/>
            </w:tcBorders>
          </w:tcPr>
          <w:p w14:paraId="77A27670" w14:textId="77777777" w:rsidR="00FD5BA8" w:rsidRDefault="00FD5BA8" w:rsidP="001A715E">
            <w:pPr>
              <w:pStyle w:val="Tabletext"/>
            </w:pPr>
            <w:r>
              <w:t>US</w:t>
            </w:r>
          </w:p>
        </w:tc>
      </w:tr>
      <w:tr w:rsidR="00FD5BA8" w14:paraId="2049173C" w14:textId="77777777" w:rsidTr="001A715E">
        <w:tc>
          <w:tcPr>
            <w:tcW w:w="1413" w:type="dxa"/>
            <w:tcBorders>
              <w:top w:val="single" w:sz="4" w:space="0" w:color="auto"/>
              <w:left w:val="single" w:sz="4" w:space="0" w:color="auto"/>
              <w:bottom w:val="single" w:sz="4" w:space="0" w:color="auto"/>
              <w:right w:val="nil"/>
            </w:tcBorders>
          </w:tcPr>
          <w:p w14:paraId="49CAB118" w14:textId="77777777" w:rsidR="00FD5BA8" w:rsidRDefault="00FD5BA8" w:rsidP="001A715E">
            <w:pPr>
              <w:pStyle w:val="Tabletext"/>
            </w:pPr>
            <w:r w:rsidRPr="00C26BEA">
              <w:rPr>
                <w:b/>
              </w:rPr>
              <w:t>Subpopulation</w:t>
            </w:r>
            <w:r>
              <w:rPr>
                <w:b/>
              </w:rPr>
              <w:t xml:space="preserve"> 2</w:t>
            </w:r>
          </w:p>
        </w:tc>
        <w:tc>
          <w:tcPr>
            <w:tcW w:w="1276" w:type="dxa"/>
            <w:tcBorders>
              <w:top w:val="single" w:sz="4" w:space="0" w:color="auto"/>
              <w:left w:val="nil"/>
              <w:bottom w:val="single" w:sz="4" w:space="0" w:color="auto"/>
              <w:right w:val="nil"/>
            </w:tcBorders>
          </w:tcPr>
          <w:p w14:paraId="7FF8D176" w14:textId="77777777" w:rsidR="00FD5BA8" w:rsidRDefault="00FD5BA8" w:rsidP="001A715E">
            <w:pPr>
              <w:pStyle w:val="Tabletext"/>
            </w:pPr>
            <w:r>
              <w:rPr>
                <w:b/>
              </w:rPr>
              <w:t xml:space="preserve">(FTRCT) </w:t>
            </w:r>
          </w:p>
        </w:tc>
        <w:tc>
          <w:tcPr>
            <w:tcW w:w="425" w:type="dxa"/>
            <w:tcBorders>
              <w:top w:val="single" w:sz="4" w:space="0" w:color="auto"/>
              <w:left w:val="nil"/>
              <w:bottom w:val="single" w:sz="4" w:space="0" w:color="auto"/>
              <w:right w:val="nil"/>
            </w:tcBorders>
          </w:tcPr>
          <w:p w14:paraId="0788A3B7" w14:textId="77777777" w:rsidR="00FD5BA8" w:rsidRDefault="00FD5BA8" w:rsidP="001A715E">
            <w:pPr>
              <w:pStyle w:val="Tabletext"/>
              <w:jc w:val="both"/>
            </w:pPr>
          </w:p>
        </w:tc>
        <w:tc>
          <w:tcPr>
            <w:tcW w:w="992" w:type="dxa"/>
            <w:tcBorders>
              <w:top w:val="single" w:sz="4" w:space="0" w:color="auto"/>
              <w:left w:val="nil"/>
              <w:bottom w:val="single" w:sz="4" w:space="0" w:color="auto"/>
              <w:right w:val="nil"/>
            </w:tcBorders>
          </w:tcPr>
          <w:p w14:paraId="1FFD6319" w14:textId="77777777" w:rsidR="00FD5BA8" w:rsidRDefault="00FD5BA8" w:rsidP="001A715E">
            <w:pPr>
              <w:pStyle w:val="Tabletext"/>
            </w:pPr>
          </w:p>
        </w:tc>
        <w:tc>
          <w:tcPr>
            <w:tcW w:w="4215" w:type="dxa"/>
            <w:tcBorders>
              <w:top w:val="single" w:sz="4" w:space="0" w:color="auto"/>
              <w:left w:val="nil"/>
              <w:bottom w:val="single" w:sz="4" w:space="0" w:color="auto"/>
              <w:right w:val="nil"/>
            </w:tcBorders>
          </w:tcPr>
          <w:p w14:paraId="56CF71B9" w14:textId="77777777" w:rsidR="00FD5BA8" w:rsidRDefault="00FD5BA8" w:rsidP="001A715E">
            <w:pPr>
              <w:pStyle w:val="Tabletext"/>
              <w:ind w:left="113"/>
            </w:pPr>
          </w:p>
        </w:tc>
        <w:tc>
          <w:tcPr>
            <w:tcW w:w="695" w:type="dxa"/>
            <w:tcBorders>
              <w:top w:val="single" w:sz="4" w:space="0" w:color="auto"/>
              <w:left w:val="nil"/>
              <w:bottom w:val="single" w:sz="4" w:space="0" w:color="auto"/>
              <w:right w:val="single" w:sz="4" w:space="0" w:color="auto"/>
            </w:tcBorders>
          </w:tcPr>
          <w:p w14:paraId="6F4AB686" w14:textId="77777777" w:rsidR="00FD5BA8" w:rsidRDefault="00FD5BA8" w:rsidP="001A715E">
            <w:pPr>
              <w:pStyle w:val="Tabletext"/>
            </w:pPr>
          </w:p>
        </w:tc>
      </w:tr>
      <w:tr w:rsidR="00FD5BA8" w14:paraId="1D621769" w14:textId="77777777" w:rsidTr="001A715E">
        <w:tc>
          <w:tcPr>
            <w:tcW w:w="1413" w:type="dxa"/>
            <w:tcBorders>
              <w:bottom w:val="single" w:sz="4" w:space="0" w:color="auto"/>
            </w:tcBorders>
          </w:tcPr>
          <w:p w14:paraId="2F0D29A5" w14:textId="77777777" w:rsidR="00FD5BA8" w:rsidRDefault="00FD5BA8" w:rsidP="001A715E">
            <w:pPr>
              <w:pStyle w:val="Tabletext"/>
            </w:pPr>
            <w:r>
              <w:t xml:space="preserve">Thon et al. 2019 </w:t>
            </w:r>
            <w:r>
              <w:fldChar w:fldCharType="begin"/>
            </w:r>
            <w:r>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fldChar w:fldCharType="separate"/>
            </w:r>
            <w:r>
              <w:rPr>
                <w:noProof/>
              </w:rPr>
              <w:t>(19)</w:t>
            </w:r>
            <w:r>
              <w:fldChar w:fldCharType="end"/>
            </w:r>
          </w:p>
        </w:tc>
        <w:tc>
          <w:tcPr>
            <w:tcW w:w="1276" w:type="dxa"/>
            <w:tcBorders>
              <w:bottom w:val="single" w:sz="4" w:space="0" w:color="auto"/>
            </w:tcBorders>
          </w:tcPr>
          <w:p w14:paraId="27037868" w14:textId="77777777" w:rsidR="00FD5BA8" w:rsidRDefault="00FD5BA8" w:rsidP="00FD5BA8">
            <w:pPr>
              <w:pStyle w:val="Tabletext"/>
              <w:numPr>
                <w:ilvl w:val="0"/>
                <w:numId w:val="23"/>
              </w:numPr>
              <w:ind w:left="113" w:hanging="113"/>
            </w:pPr>
            <w:r>
              <w:t>Large (2-tendon): 11 (48%)</w:t>
            </w:r>
          </w:p>
          <w:p w14:paraId="4B2F02F9" w14:textId="77777777" w:rsidR="00FD5BA8" w:rsidRDefault="00FD5BA8" w:rsidP="00FD5BA8">
            <w:pPr>
              <w:pStyle w:val="Tabletext"/>
              <w:numPr>
                <w:ilvl w:val="0"/>
                <w:numId w:val="23"/>
              </w:numPr>
              <w:ind w:left="113" w:hanging="113"/>
            </w:pPr>
            <w:r>
              <w:t>Massive (3-tendon): 12 (52%)</w:t>
            </w:r>
          </w:p>
          <w:p w14:paraId="6591F873" w14:textId="77777777" w:rsidR="00FD5BA8" w:rsidRDefault="00FD5BA8" w:rsidP="00FD5BA8">
            <w:pPr>
              <w:pStyle w:val="Tabletext"/>
              <w:numPr>
                <w:ilvl w:val="0"/>
                <w:numId w:val="23"/>
              </w:numPr>
              <w:ind w:left="113" w:hanging="113"/>
            </w:pPr>
            <w:r>
              <w:t>Revision surgery 16 (70%)</w:t>
            </w:r>
          </w:p>
        </w:tc>
        <w:tc>
          <w:tcPr>
            <w:tcW w:w="425" w:type="dxa"/>
            <w:tcBorders>
              <w:bottom w:val="single" w:sz="4" w:space="0" w:color="auto"/>
            </w:tcBorders>
          </w:tcPr>
          <w:p w14:paraId="2BF5467E" w14:textId="77777777" w:rsidR="00FD5BA8" w:rsidRDefault="00FD5BA8" w:rsidP="001A715E">
            <w:pPr>
              <w:pStyle w:val="Tabletext"/>
              <w:jc w:val="both"/>
            </w:pPr>
            <w:r>
              <w:t>23</w:t>
            </w:r>
          </w:p>
        </w:tc>
        <w:tc>
          <w:tcPr>
            <w:tcW w:w="992" w:type="dxa"/>
            <w:tcBorders>
              <w:bottom w:val="single" w:sz="4" w:space="0" w:color="auto"/>
            </w:tcBorders>
          </w:tcPr>
          <w:p w14:paraId="7B9E2D21" w14:textId="77777777" w:rsidR="00FD5BA8" w:rsidRDefault="00FD5BA8" w:rsidP="001A715E">
            <w:pPr>
              <w:pStyle w:val="Tabletext"/>
            </w:pPr>
            <w:r>
              <w:t>Prospective, OL, NR, single arm, MC.</w:t>
            </w:r>
          </w:p>
          <w:p w14:paraId="7E3657A0" w14:textId="77777777" w:rsidR="00FD5BA8" w:rsidRPr="00CF6498" w:rsidRDefault="00FD5BA8" w:rsidP="001A715E">
            <w:pPr>
              <w:pStyle w:val="Tabletext"/>
              <w:rPr>
                <w:vertAlign w:val="superscript"/>
              </w:rPr>
            </w:pPr>
            <w:r>
              <w:t>Level IV</w:t>
            </w:r>
            <w:r>
              <w:rPr>
                <w:vertAlign w:val="superscript"/>
              </w:rPr>
              <w:t>a</w:t>
            </w:r>
          </w:p>
        </w:tc>
        <w:tc>
          <w:tcPr>
            <w:tcW w:w="4215" w:type="dxa"/>
            <w:tcBorders>
              <w:bottom w:val="single" w:sz="4" w:space="0" w:color="auto"/>
            </w:tcBorders>
          </w:tcPr>
          <w:p w14:paraId="05CC9315" w14:textId="77777777" w:rsidR="00FD5BA8" w:rsidRDefault="00FD5BA8" w:rsidP="00FD5BA8">
            <w:pPr>
              <w:pStyle w:val="Tabletext"/>
              <w:numPr>
                <w:ilvl w:val="0"/>
                <w:numId w:val="19"/>
              </w:numPr>
              <w:ind w:left="113" w:hanging="113"/>
            </w:pPr>
            <w:r>
              <w:t>Patients aged ≥ 30 years</w:t>
            </w:r>
          </w:p>
          <w:p w14:paraId="14334D25" w14:textId="77777777" w:rsidR="00FD5BA8" w:rsidRDefault="00FD5BA8" w:rsidP="00FD5BA8">
            <w:pPr>
              <w:pStyle w:val="Tabletext"/>
              <w:numPr>
                <w:ilvl w:val="0"/>
                <w:numId w:val="19"/>
              </w:numPr>
              <w:ind w:left="113" w:hanging="113"/>
            </w:pPr>
            <w:r>
              <w:t>Large or massive rotator cuff tear &gt; 3cm and retraction of at least 3cm measured on preoperative MRI</w:t>
            </w:r>
          </w:p>
          <w:p w14:paraId="0F2346FB" w14:textId="6F8F5A8A" w:rsidR="00FD5BA8" w:rsidRDefault="00FD5BA8" w:rsidP="00FD5BA8">
            <w:pPr>
              <w:pStyle w:val="Tabletext"/>
              <w:numPr>
                <w:ilvl w:val="0"/>
                <w:numId w:val="19"/>
              </w:numPr>
              <w:ind w:left="113" w:hanging="113"/>
            </w:pPr>
            <w:r>
              <w:t xml:space="preserve">Exclusion criteria: Patients aged &lt; 30 years; extensive prior treatment incl. physical therapy, injections AND/OR anti-inflammatory medication for &gt;6 weeks before </w:t>
            </w:r>
            <w:r w:rsidR="006E59C6">
              <w:t>surgery</w:t>
            </w:r>
            <w:r>
              <w:t>;</w:t>
            </w:r>
            <w:r w:rsidR="006E59C6">
              <w:t xml:space="preserve"> </w:t>
            </w:r>
            <w:r>
              <w:t>Hamda grade ≥ 3 preoperative rotator cuff arthropathy; Goutallier grade ≥ 3 muscle atrophy, &lt;2-year clinical follow-up and unwilling to complete study protocol</w:t>
            </w:r>
          </w:p>
        </w:tc>
        <w:tc>
          <w:tcPr>
            <w:tcW w:w="695" w:type="dxa"/>
            <w:tcBorders>
              <w:bottom w:val="single" w:sz="4" w:space="0" w:color="auto"/>
            </w:tcBorders>
          </w:tcPr>
          <w:p w14:paraId="5766CA0C" w14:textId="77777777" w:rsidR="00FD5BA8" w:rsidRDefault="00FD5BA8" w:rsidP="001A715E">
            <w:pPr>
              <w:pStyle w:val="Tabletext"/>
            </w:pPr>
            <w:r>
              <w:t>US</w:t>
            </w:r>
          </w:p>
        </w:tc>
      </w:tr>
      <w:tr w:rsidR="00FD5BA8" w14:paraId="4D70B5FB" w14:textId="77777777" w:rsidTr="001A715E">
        <w:tc>
          <w:tcPr>
            <w:tcW w:w="1413" w:type="dxa"/>
            <w:tcBorders>
              <w:top w:val="single" w:sz="4" w:space="0" w:color="auto"/>
              <w:left w:val="single" w:sz="4" w:space="0" w:color="auto"/>
              <w:bottom w:val="single" w:sz="4" w:space="0" w:color="auto"/>
              <w:right w:val="nil"/>
            </w:tcBorders>
          </w:tcPr>
          <w:p w14:paraId="5728E3F2" w14:textId="77777777" w:rsidR="00FD5BA8" w:rsidRDefault="00FD5BA8" w:rsidP="001A715E">
            <w:pPr>
              <w:pStyle w:val="Tabletext"/>
            </w:pPr>
            <w:r>
              <w:rPr>
                <w:b/>
              </w:rPr>
              <w:t xml:space="preserve">Subpopulations </w:t>
            </w:r>
          </w:p>
        </w:tc>
        <w:tc>
          <w:tcPr>
            <w:tcW w:w="1276" w:type="dxa"/>
            <w:tcBorders>
              <w:top w:val="single" w:sz="4" w:space="0" w:color="auto"/>
              <w:left w:val="nil"/>
              <w:bottom w:val="single" w:sz="4" w:space="0" w:color="auto"/>
              <w:right w:val="nil"/>
            </w:tcBorders>
          </w:tcPr>
          <w:p w14:paraId="56BD9BB8" w14:textId="77777777" w:rsidR="00FD5BA8" w:rsidRPr="007D7E78" w:rsidRDefault="00FD5BA8" w:rsidP="001A715E">
            <w:pPr>
              <w:pStyle w:val="Tabletext"/>
              <w:rPr>
                <w:b/>
              </w:rPr>
            </w:pPr>
            <w:r>
              <w:rPr>
                <w:b/>
              </w:rPr>
              <w:t>1 &amp; 2 (mixed)</w:t>
            </w:r>
          </w:p>
        </w:tc>
        <w:tc>
          <w:tcPr>
            <w:tcW w:w="425" w:type="dxa"/>
            <w:tcBorders>
              <w:top w:val="single" w:sz="4" w:space="0" w:color="auto"/>
              <w:left w:val="nil"/>
              <w:bottom w:val="single" w:sz="4" w:space="0" w:color="auto"/>
              <w:right w:val="nil"/>
            </w:tcBorders>
          </w:tcPr>
          <w:p w14:paraId="430BD5C2" w14:textId="77777777" w:rsidR="00FD5BA8" w:rsidRDefault="00FD5BA8" w:rsidP="001A715E">
            <w:pPr>
              <w:pStyle w:val="Tabletext"/>
              <w:jc w:val="both"/>
            </w:pPr>
          </w:p>
        </w:tc>
        <w:tc>
          <w:tcPr>
            <w:tcW w:w="992" w:type="dxa"/>
            <w:tcBorders>
              <w:top w:val="single" w:sz="4" w:space="0" w:color="auto"/>
              <w:left w:val="nil"/>
              <w:bottom w:val="single" w:sz="4" w:space="0" w:color="auto"/>
              <w:right w:val="nil"/>
            </w:tcBorders>
          </w:tcPr>
          <w:p w14:paraId="38144D3E" w14:textId="77777777" w:rsidR="00FD5BA8" w:rsidRDefault="00FD5BA8" w:rsidP="001A715E">
            <w:pPr>
              <w:pStyle w:val="Tabletext"/>
            </w:pPr>
          </w:p>
        </w:tc>
        <w:tc>
          <w:tcPr>
            <w:tcW w:w="4215" w:type="dxa"/>
            <w:tcBorders>
              <w:top w:val="single" w:sz="4" w:space="0" w:color="auto"/>
              <w:left w:val="nil"/>
              <w:bottom w:val="single" w:sz="4" w:space="0" w:color="auto"/>
              <w:right w:val="nil"/>
            </w:tcBorders>
          </w:tcPr>
          <w:p w14:paraId="7DE40E39" w14:textId="77777777" w:rsidR="00FD5BA8" w:rsidRDefault="00FD5BA8" w:rsidP="001A715E">
            <w:pPr>
              <w:pStyle w:val="Tabletext"/>
              <w:ind w:left="113"/>
            </w:pPr>
          </w:p>
        </w:tc>
        <w:tc>
          <w:tcPr>
            <w:tcW w:w="695" w:type="dxa"/>
            <w:tcBorders>
              <w:top w:val="single" w:sz="4" w:space="0" w:color="auto"/>
              <w:left w:val="nil"/>
              <w:bottom w:val="single" w:sz="4" w:space="0" w:color="auto"/>
              <w:right w:val="single" w:sz="4" w:space="0" w:color="auto"/>
            </w:tcBorders>
          </w:tcPr>
          <w:p w14:paraId="3102A495" w14:textId="77777777" w:rsidR="00FD5BA8" w:rsidRDefault="00FD5BA8" w:rsidP="001A715E">
            <w:pPr>
              <w:pStyle w:val="Tabletext"/>
            </w:pPr>
          </w:p>
        </w:tc>
      </w:tr>
      <w:tr w:rsidR="00FD5BA8" w14:paraId="07B59A5A" w14:textId="77777777" w:rsidTr="001A715E">
        <w:tc>
          <w:tcPr>
            <w:tcW w:w="1413" w:type="dxa"/>
            <w:tcBorders>
              <w:top w:val="single" w:sz="4" w:space="0" w:color="auto"/>
              <w:bottom w:val="single" w:sz="4" w:space="0" w:color="auto"/>
            </w:tcBorders>
          </w:tcPr>
          <w:p w14:paraId="78022D74" w14:textId="77777777" w:rsidR="00FD5BA8" w:rsidRDefault="00FD5BA8" w:rsidP="001A715E">
            <w:pPr>
              <w:pStyle w:val="Tabletext"/>
            </w:pPr>
            <w:r>
              <w:t>ACTRN12611001082998</w:t>
            </w:r>
          </w:p>
          <w:p w14:paraId="0696C217" w14:textId="77777777" w:rsidR="00FD5BA8" w:rsidRDefault="00FD5BA8" w:rsidP="001A715E">
            <w:pPr>
              <w:pStyle w:val="Tabletext"/>
              <w:rPr>
                <w:b/>
              </w:rPr>
            </w:pPr>
            <w:r>
              <w:t xml:space="preserve">Bokor et al. (2015) </w:t>
            </w:r>
            <w:r>
              <w:fldChar w:fldCharType="begin"/>
            </w:r>
            <w:r>
              <w:instrText xml:space="preserve"> ADDIN EN.CITE &lt;EndNote&gt;&lt;Cite&gt;&lt;Author&gt;Bokor&lt;/Author&gt;&lt;Year&gt;2015&lt;/Year&gt;&lt;RecNum&gt;3&lt;/RecNum&gt;&lt;DisplayText&gt;(1)&lt;/DisplayText&gt;&lt;record&gt;&lt;rec-number&gt;3&lt;/rec-number&gt;&lt;foreign-keys&gt;&lt;key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fldChar w:fldCharType="separate"/>
            </w:r>
            <w:r>
              <w:rPr>
                <w:noProof/>
              </w:rPr>
              <w:t>(1)</w:t>
            </w:r>
            <w:r>
              <w:fldChar w:fldCharType="end"/>
            </w:r>
          </w:p>
        </w:tc>
        <w:tc>
          <w:tcPr>
            <w:tcW w:w="1276" w:type="dxa"/>
            <w:tcBorders>
              <w:top w:val="single" w:sz="4" w:space="0" w:color="auto"/>
              <w:bottom w:val="single" w:sz="4" w:space="0" w:color="auto"/>
            </w:tcBorders>
          </w:tcPr>
          <w:p w14:paraId="60A0A513" w14:textId="77777777" w:rsidR="00FD5BA8" w:rsidRDefault="00FD5BA8" w:rsidP="001A715E">
            <w:pPr>
              <w:pStyle w:val="Tabletext"/>
            </w:pPr>
            <w:r w:rsidRPr="007D7E78">
              <w:rPr>
                <w:u w:val="single"/>
              </w:rPr>
              <w:t>FTRCT:</w:t>
            </w:r>
            <w:r>
              <w:t xml:space="preserve"> 8 (89%)</w:t>
            </w:r>
          </w:p>
          <w:p w14:paraId="0DE9B700" w14:textId="77777777" w:rsidR="00FD5BA8" w:rsidRDefault="00FD5BA8" w:rsidP="00FD5BA8">
            <w:pPr>
              <w:pStyle w:val="Tabletext"/>
              <w:numPr>
                <w:ilvl w:val="0"/>
                <w:numId w:val="35"/>
              </w:numPr>
              <w:ind w:left="113" w:hanging="113"/>
            </w:pPr>
            <w:r>
              <w:t>Medium (1-3cm)</w:t>
            </w:r>
          </w:p>
          <w:p w14:paraId="5A1E4075" w14:textId="77777777" w:rsidR="00FD5BA8" w:rsidRDefault="00FD5BA8" w:rsidP="001A715E">
            <w:pPr>
              <w:pStyle w:val="Tabletext"/>
            </w:pPr>
            <w:r w:rsidRPr="007D7E78">
              <w:rPr>
                <w:u w:val="single"/>
              </w:rPr>
              <w:t>PTRCT:</w:t>
            </w:r>
            <w:r>
              <w:t xml:space="preserve"> 1 (11%)</w:t>
            </w:r>
          </w:p>
          <w:p w14:paraId="559BB0F4" w14:textId="77777777" w:rsidR="00FD5BA8" w:rsidRDefault="00FD5BA8" w:rsidP="00FD5BA8">
            <w:pPr>
              <w:pStyle w:val="Tabletext"/>
              <w:numPr>
                <w:ilvl w:val="0"/>
                <w:numId w:val="35"/>
              </w:numPr>
              <w:ind w:left="113" w:hanging="113"/>
            </w:pPr>
            <w:r>
              <w:t>High grade (10mm), bursal sided.</w:t>
            </w:r>
          </w:p>
          <w:p w14:paraId="50E0626C" w14:textId="77777777" w:rsidR="00FD5BA8" w:rsidRDefault="00FD5BA8" w:rsidP="001A715E">
            <w:pPr>
              <w:pStyle w:val="Tabletext"/>
              <w:rPr>
                <w:b/>
              </w:rPr>
            </w:pPr>
            <w:r>
              <w:t>All supraspinatus tendon.</w:t>
            </w:r>
          </w:p>
        </w:tc>
        <w:tc>
          <w:tcPr>
            <w:tcW w:w="425" w:type="dxa"/>
            <w:tcBorders>
              <w:top w:val="single" w:sz="4" w:space="0" w:color="auto"/>
              <w:bottom w:val="single" w:sz="4" w:space="0" w:color="auto"/>
            </w:tcBorders>
          </w:tcPr>
          <w:p w14:paraId="4B2CA4A6" w14:textId="77777777" w:rsidR="00FD5BA8" w:rsidRDefault="00FD5BA8" w:rsidP="001A715E">
            <w:pPr>
              <w:pStyle w:val="Tabletext"/>
              <w:jc w:val="both"/>
            </w:pPr>
            <w:r>
              <w:t>9</w:t>
            </w:r>
          </w:p>
        </w:tc>
        <w:tc>
          <w:tcPr>
            <w:tcW w:w="992" w:type="dxa"/>
            <w:tcBorders>
              <w:top w:val="single" w:sz="4" w:space="0" w:color="auto"/>
              <w:bottom w:val="single" w:sz="4" w:space="0" w:color="auto"/>
            </w:tcBorders>
          </w:tcPr>
          <w:p w14:paraId="0AB53EDD" w14:textId="77777777" w:rsidR="00FD5BA8" w:rsidRDefault="00FD5BA8" w:rsidP="001A715E">
            <w:pPr>
              <w:pStyle w:val="Tabletext"/>
            </w:pPr>
            <w:r>
              <w:t xml:space="preserve">Prospective, OL, NR, single arm, SC. </w:t>
            </w:r>
          </w:p>
          <w:p w14:paraId="66394D7E" w14:textId="77777777" w:rsidR="00FD5BA8" w:rsidRDefault="00FD5BA8" w:rsidP="001A715E">
            <w:pPr>
              <w:pStyle w:val="Tabletext"/>
            </w:pPr>
            <w:r>
              <w:t>Level IV</w:t>
            </w:r>
            <w:r>
              <w:rPr>
                <w:vertAlign w:val="superscript"/>
              </w:rPr>
              <w:t>a</w:t>
            </w:r>
          </w:p>
        </w:tc>
        <w:tc>
          <w:tcPr>
            <w:tcW w:w="4215" w:type="dxa"/>
            <w:tcBorders>
              <w:top w:val="single" w:sz="4" w:space="0" w:color="auto"/>
              <w:bottom w:val="single" w:sz="4" w:space="0" w:color="auto"/>
            </w:tcBorders>
          </w:tcPr>
          <w:p w14:paraId="3F5ED73B" w14:textId="77777777" w:rsidR="00FD5BA8" w:rsidRDefault="00FD5BA8" w:rsidP="00FD5BA8">
            <w:pPr>
              <w:pStyle w:val="Tabletext"/>
              <w:numPr>
                <w:ilvl w:val="0"/>
                <w:numId w:val="19"/>
              </w:numPr>
              <w:ind w:left="113" w:hanging="113"/>
            </w:pPr>
            <w:r>
              <w:t>Patients aged 40-66 years at surgery</w:t>
            </w:r>
          </w:p>
          <w:p w14:paraId="3473C0F6" w14:textId="77777777" w:rsidR="00FD5BA8" w:rsidRDefault="00FD5BA8" w:rsidP="00FD5BA8">
            <w:pPr>
              <w:pStyle w:val="Tabletext"/>
              <w:numPr>
                <w:ilvl w:val="0"/>
                <w:numId w:val="19"/>
              </w:numPr>
              <w:ind w:left="113" w:hanging="113"/>
            </w:pPr>
            <w:r>
              <w:t>Chronic shoulder pain &gt; 3 months (resistant to analgesics, anti-inflammatory medication, and physical therapy)</w:t>
            </w:r>
          </w:p>
          <w:p w14:paraId="57BE5EA1" w14:textId="77777777" w:rsidR="00FD5BA8" w:rsidRDefault="00FD5BA8" w:rsidP="001A715E">
            <w:pPr>
              <w:pStyle w:val="Tabletext"/>
              <w:ind w:left="113"/>
            </w:pPr>
            <w:r>
              <w:t>Exclusion criteria: patients with shoulder instability; grade 3 ≥ chondromalacia; or grade 2 ≥ fatty infiltration of supraspinatus. Recent steroid use, insulin-dependent diabetes, heavy smoking, genetic collagen disease, chronic inflammatory disease, and index shoulder with previous cuff surgery. Contraindications: hypersensitivity to collagen</w:t>
            </w:r>
          </w:p>
        </w:tc>
        <w:tc>
          <w:tcPr>
            <w:tcW w:w="695" w:type="dxa"/>
            <w:tcBorders>
              <w:top w:val="single" w:sz="4" w:space="0" w:color="auto"/>
              <w:bottom w:val="single" w:sz="4" w:space="0" w:color="auto"/>
            </w:tcBorders>
          </w:tcPr>
          <w:p w14:paraId="3D412858" w14:textId="77777777" w:rsidR="00FD5BA8" w:rsidRDefault="00FD5BA8" w:rsidP="001A715E">
            <w:pPr>
              <w:pStyle w:val="Tabletext"/>
            </w:pPr>
            <w:r>
              <w:t>Australia</w:t>
            </w:r>
          </w:p>
        </w:tc>
      </w:tr>
      <w:tr w:rsidR="00FD5BA8" w14:paraId="2AB05B15" w14:textId="77777777" w:rsidTr="001A715E">
        <w:tc>
          <w:tcPr>
            <w:tcW w:w="1413" w:type="dxa"/>
            <w:tcBorders>
              <w:bottom w:val="single" w:sz="4" w:space="0" w:color="auto"/>
            </w:tcBorders>
          </w:tcPr>
          <w:p w14:paraId="5CEF3520" w14:textId="77777777" w:rsidR="00FD5BA8" w:rsidRDefault="00FD5BA8" w:rsidP="001A715E">
            <w:pPr>
              <w:pStyle w:val="Tabletext"/>
            </w:pPr>
            <w:r>
              <w:t xml:space="preserve">Arnoczky et al. 2017 </w:t>
            </w:r>
            <w:r>
              <w:fldChar w:fldCharType="begin"/>
            </w:r>
            <w:r>
              <w:instrText xml:space="preserve"> ADDIN EN.CITE &lt;EndNote&gt;&lt;Cite&gt;&lt;Author&gt;Arnoczky&lt;/Author&gt;&lt;Year&gt;2017&lt;/Year&gt;&lt;RecNum&gt;2&lt;/RecNum&gt;&lt;DisplayText&gt;(28)&lt;/DisplayText&gt;&lt;record&gt;&lt;rec-number&gt;2&lt;/rec-number&gt;&lt;foreign-keys&gt;&lt;key app="EN" db-id="dr5pp50sj99wsvetfvyv90p89pwsepf2p5v5" timestamp="1561683044"&gt;2&lt;/key&gt;&lt;/foreign-keys&gt;&lt;ref-type name="Journal Article"&gt;17&lt;/ref-type&gt;&lt;contributors&gt;&lt;authors&gt;&lt;author&gt;Arnoczky, Steven P&lt;/author&gt;&lt;author&gt;Bishai, Shariff K&lt;/author&gt;&lt;author&gt;Schofield, Brian&lt;/author&gt;&lt;author&gt;Sigman, Scott&lt;/author&gt;&lt;author&gt;Bushnell, Brad D&lt;/author&gt;&lt;author&gt;Hommen, Jan Pieter&lt;/author&gt;&lt;author&gt;Van Kampen, Craig %J Arthroscopy: The Journal of Arthroscopic&lt;/author&gt;&lt;author&gt;Related Surgery&lt;/author&gt;&lt;/authors&gt;&lt;/contributors&gt;&lt;titles&gt;&lt;title&gt;Histologic evaluation of biopsy specimens obtained after rotator cuff repair augmented with a highly porous collagen implant&lt;/title&gt;&lt;/titles&gt;&lt;pages&gt;278-283&lt;/pages&gt;&lt;volume&gt;33&lt;/volume&gt;&lt;number&gt;2&lt;/number&gt;&lt;dates&gt;&lt;year&gt;2017&lt;/year&gt;&lt;/dates&gt;&lt;isbn&gt;0749-8063&lt;/isbn&gt;&lt;urls&gt;&lt;/urls&gt;&lt;/record&gt;&lt;/Cite&gt;&lt;/EndNote&gt;</w:instrText>
            </w:r>
            <w:r>
              <w:fldChar w:fldCharType="separate"/>
            </w:r>
            <w:r>
              <w:rPr>
                <w:noProof/>
              </w:rPr>
              <w:t>(28)</w:t>
            </w:r>
            <w:r>
              <w:fldChar w:fldCharType="end"/>
            </w:r>
          </w:p>
        </w:tc>
        <w:tc>
          <w:tcPr>
            <w:tcW w:w="1276" w:type="dxa"/>
            <w:tcBorders>
              <w:bottom w:val="single" w:sz="4" w:space="0" w:color="auto"/>
            </w:tcBorders>
          </w:tcPr>
          <w:p w14:paraId="5FD602EF" w14:textId="77777777" w:rsidR="00FD5BA8" w:rsidRDefault="00FD5BA8" w:rsidP="001A715E">
            <w:pPr>
              <w:pStyle w:val="Tabletext"/>
            </w:pPr>
            <w:r>
              <w:t>Supraspinatus tendon</w:t>
            </w:r>
          </w:p>
          <w:p w14:paraId="303B83C3" w14:textId="77777777" w:rsidR="00FD5BA8" w:rsidRDefault="00FD5BA8" w:rsidP="001A715E">
            <w:pPr>
              <w:pStyle w:val="Tabletext"/>
            </w:pPr>
            <w:r w:rsidRPr="007D7E78">
              <w:rPr>
                <w:u w:val="single"/>
              </w:rPr>
              <w:t>FTRCT:</w:t>
            </w:r>
            <w:r>
              <w:t xml:space="preserve"> 5 (71%)</w:t>
            </w:r>
          </w:p>
          <w:p w14:paraId="763A89C2" w14:textId="77777777" w:rsidR="00FD5BA8" w:rsidRPr="007D7E78" w:rsidRDefault="00FD5BA8" w:rsidP="00FD5BA8">
            <w:pPr>
              <w:pStyle w:val="Tabletext"/>
              <w:numPr>
                <w:ilvl w:val="0"/>
                <w:numId w:val="36"/>
              </w:numPr>
              <w:ind w:left="113" w:hanging="113"/>
              <w:rPr>
                <w:u w:val="single"/>
              </w:rPr>
            </w:pPr>
            <w:r>
              <w:t>Medium: 3</w:t>
            </w:r>
          </w:p>
          <w:p w14:paraId="3EC3C0FA" w14:textId="77777777" w:rsidR="00FD5BA8" w:rsidRPr="007D7E78" w:rsidRDefault="00FD5BA8" w:rsidP="00FD5BA8">
            <w:pPr>
              <w:pStyle w:val="Tabletext"/>
              <w:numPr>
                <w:ilvl w:val="0"/>
                <w:numId w:val="36"/>
              </w:numPr>
              <w:ind w:left="113" w:hanging="113"/>
              <w:rPr>
                <w:u w:val="single"/>
              </w:rPr>
            </w:pPr>
            <w:r>
              <w:t>Large: 1</w:t>
            </w:r>
          </w:p>
          <w:p w14:paraId="76CF0711" w14:textId="77777777" w:rsidR="00FD5BA8" w:rsidRPr="007D7E78" w:rsidRDefault="00FD5BA8" w:rsidP="00FD5BA8">
            <w:pPr>
              <w:pStyle w:val="Tabletext"/>
              <w:numPr>
                <w:ilvl w:val="0"/>
                <w:numId w:val="36"/>
              </w:numPr>
              <w:ind w:left="113" w:hanging="113"/>
              <w:rPr>
                <w:u w:val="single"/>
              </w:rPr>
            </w:pPr>
            <w:r>
              <w:t>Massive: 1</w:t>
            </w:r>
          </w:p>
          <w:p w14:paraId="7F4F059E" w14:textId="77777777" w:rsidR="00FD5BA8" w:rsidRPr="007D7E78" w:rsidRDefault="00FD5BA8" w:rsidP="00FD5BA8">
            <w:pPr>
              <w:pStyle w:val="Tabletext"/>
              <w:numPr>
                <w:ilvl w:val="0"/>
                <w:numId w:val="36"/>
              </w:numPr>
              <w:ind w:left="113" w:hanging="113"/>
              <w:rPr>
                <w:u w:val="single"/>
              </w:rPr>
            </w:pPr>
            <w:r>
              <w:t>Revision surgery: 1</w:t>
            </w:r>
          </w:p>
          <w:p w14:paraId="159774B7" w14:textId="77777777" w:rsidR="00FD5BA8" w:rsidRDefault="00FD5BA8" w:rsidP="001A715E">
            <w:pPr>
              <w:pStyle w:val="Tabletext"/>
            </w:pPr>
            <w:r w:rsidRPr="007D7E78">
              <w:rPr>
                <w:u w:val="single"/>
              </w:rPr>
              <w:t>PTRCT:</w:t>
            </w:r>
            <w:r>
              <w:t xml:space="preserve"> 2 (29%)</w:t>
            </w:r>
          </w:p>
          <w:p w14:paraId="6E653CC3" w14:textId="77777777" w:rsidR="00FD5BA8" w:rsidRPr="007D7E78" w:rsidRDefault="00FD5BA8" w:rsidP="00FD5BA8">
            <w:pPr>
              <w:pStyle w:val="Tabletext"/>
              <w:numPr>
                <w:ilvl w:val="0"/>
                <w:numId w:val="37"/>
              </w:numPr>
              <w:ind w:left="113" w:hanging="113"/>
            </w:pPr>
            <w:r w:rsidRPr="007D7E78">
              <w:t>High grade: 1</w:t>
            </w:r>
          </w:p>
        </w:tc>
        <w:tc>
          <w:tcPr>
            <w:tcW w:w="425" w:type="dxa"/>
            <w:tcBorders>
              <w:bottom w:val="single" w:sz="4" w:space="0" w:color="auto"/>
            </w:tcBorders>
          </w:tcPr>
          <w:p w14:paraId="3CD8EC17" w14:textId="77777777" w:rsidR="00FD5BA8" w:rsidRDefault="00FD5BA8" w:rsidP="001A715E">
            <w:pPr>
              <w:pStyle w:val="Tabletext"/>
              <w:jc w:val="both"/>
            </w:pPr>
            <w:r>
              <w:t>7</w:t>
            </w:r>
          </w:p>
        </w:tc>
        <w:tc>
          <w:tcPr>
            <w:tcW w:w="992" w:type="dxa"/>
            <w:tcBorders>
              <w:bottom w:val="single" w:sz="4" w:space="0" w:color="auto"/>
            </w:tcBorders>
          </w:tcPr>
          <w:p w14:paraId="68E613E2" w14:textId="77777777" w:rsidR="00FD5BA8" w:rsidRDefault="00FD5BA8" w:rsidP="001A715E">
            <w:pPr>
              <w:pStyle w:val="Tabletext"/>
            </w:pPr>
            <w:r>
              <w:t>Retro, OL, NR, single arm, SC. Level IV</w:t>
            </w:r>
            <w:r>
              <w:rPr>
                <w:vertAlign w:val="superscript"/>
              </w:rPr>
              <w:t>a</w:t>
            </w:r>
          </w:p>
        </w:tc>
        <w:tc>
          <w:tcPr>
            <w:tcW w:w="4215" w:type="dxa"/>
            <w:tcBorders>
              <w:bottom w:val="single" w:sz="4" w:space="0" w:color="auto"/>
            </w:tcBorders>
          </w:tcPr>
          <w:p w14:paraId="5D95A3A9" w14:textId="77777777" w:rsidR="00FD5BA8" w:rsidRDefault="00FD5BA8" w:rsidP="00FD5BA8">
            <w:pPr>
              <w:pStyle w:val="Tabletext"/>
              <w:numPr>
                <w:ilvl w:val="0"/>
                <w:numId w:val="19"/>
              </w:numPr>
              <w:ind w:left="113" w:hanging="113"/>
            </w:pPr>
            <w:r>
              <w:t>Patients who underwent rotator cuff repair with collagen implant</w:t>
            </w:r>
          </w:p>
          <w:p w14:paraId="50B46D13" w14:textId="77777777" w:rsidR="00FD5BA8" w:rsidRDefault="00FD5BA8" w:rsidP="00FD5BA8">
            <w:pPr>
              <w:pStyle w:val="Tabletext"/>
              <w:numPr>
                <w:ilvl w:val="0"/>
                <w:numId w:val="19"/>
              </w:numPr>
              <w:ind w:left="113" w:hanging="113"/>
            </w:pPr>
            <w:r>
              <w:t>No Exclusion criteria</w:t>
            </w:r>
          </w:p>
        </w:tc>
        <w:tc>
          <w:tcPr>
            <w:tcW w:w="695" w:type="dxa"/>
            <w:tcBorders>
              <w:bottom w:val="single" w:sz="4" w:space="0" w:color="auto"/>
            </w:tcBorders>
          </w:tcPr>
          <w:p w14:paraId="34C95436" w14:textId="77777777" w:rsidR="00FD5BA8" w:rsidRDefault="00FD5BA8" w:rsidP="001A715E">
            <w:pPr>
              <w:pStyle w:val="Tabletext"/>
            </w:pPr>
            <w:r>
              <w:t>US</w:t>
            </w:r>
          </w:p>
        </w:tc>
      </w:tr>
      <w:tr w:rsidR="00FD5BA8" w14:paraId="109B2626" w14:textId="77777777" w:rsidTr="001A715E">
        <w:tc>
          <w:tcPr>
            <w:tcW w:w="1413" w:type="dxa"/>
            <w:tcBorders>
              <w:top w:val="single" w:sz="4" w:space="0" w:color="auto"/>
              <w:left w:val="single" w:sz="4" w:space="0" w:color="auto"/>
              <w:bottom w:val="single" w:sz="4" w:space="0" w:color="auto"/>
              <w:right w:val="nil"/>
            </w:tcBorders>
          </w:tcPr>
          <w:p w14:paraId="4AA308B3" w14:textId="77777777" w:rsidR="00FD5BA8" w:rsidRPr="00CF6498" w:rsidRDefault="00FD5BA8" w:rsidP="001A715E">
            <w:pPr>
              <w:pStyle w:val="Tabletext"/>
              <w:rPr>
                <w:b/>
              </w:rPr>
            </w:pPr>
            <w:r>
              <w:rPr>
                <w:b/>
              </w:rPr>
              <w:t>YET TO BE</w:t>
            </w:r>
            <w:r w:rsidRPr="00CF6498">
              <w:rPr>
                <w:b/>
              </w:rPr>
              <w:t xml:space="preserve"> </w:t>
            </w:r>
          </w:p>
        </w:tc>
        <w:tc>
          <w:tcPr>
            <w:tcW w:w="1276" w:type="dxa"/>
            <w:tcBorders>
              <w:top w:val="single" w:sz="4" w:space="0" w:color="auto"/>
              <w:left w:val="nil"/>
              <w:bottom w:val="single" w:sz="4" w:space="0" w:color="auto"/>
              <w:right w:val="nil"/>
            </w:tcBorders>
          </w:tcPr>
          <w:p w14:paraId="6B918D39" w14:textId="77777777" w:rsidR="00FD5BA8" w:rsidRPr="00CF6498" w:rsidRDefault="00FD5BA8" w:rsidP="001A715E">
            <w:pPr>
              <w:pStyle w:val="Tabletext"/>
              <w:rPr>
                <w:b/>
              </w:rPr>
            </w:pPr>
            <w:r>
              <w:rPr>
                <w:b/>
              </w:rPr>
              <w:t>COMPLETED</w:t>
            </w:r>
          </w:p>
        </w:tc>
        <w:tc>
          <w:tcPr>
            <w:tcW w:w="425" w:type="dxa"/>
            <w:tcBorders>
              <w:top w:val="single" w:sz="4" w:space="0" w:color="auto"/>
              <w:left w:val="nil"/>
              <w:bottom w:val="single" w:sz="4" w:space="0" w:color="auto"/>
              <w:right w:val="nil"/>
            </w:tcBorders>
          </w:tcPr>
          <w:p w14:paraId="49E3A783" w14:textId="77777777" w:rsidR="00FD5BA8" w:rsidRDefault="00FD5BA8" w:rsidP="001A715E">
            <w:pPr>
              <w:pStyle w:val="Tabletext"/>
              <w:jc w:val="both"/>
            </w:pPr>
          </w:p>
        </w:tc>
        <w:tc>
          <w:tcPr>
            <w:tcW w:w="992" w:type="dxa"/>
            <w:tcBorders>
              <w:top w:val="single" w:sz="4" w:space="0" w:color="auto"/>
              <w:left w:val="nil"/>
              <w:bottom w:val="single" w:sz="4" w:space="0" w:color="auto"/>
              <w:right w:val="nil"/>
            </w:tcBorders>
          </w:tcPr>
          <w:p w14:paraId="3D9E2455" w14:textId="77777777" w:rsidR="00FD5BA8" w:rsidRDefault="00FD5BA8" w:rsidP="001A715E">
            <w:pPr>
              <w:pStyle w:val="Tabletext"/>
            </w:pPr>
          </w:p>
        </w:tc>
        <w:tc>
          <w:tcPr>
            <w:tcW w:w="4215" w:type="dxa"/>
            <w:tcBorders>
              <w:top w:val="single" w:sz="4" w:space="0" w:color="auto"/>
              <w:left w:val="nil"/>
              <w:bottom w:val="single" w:sz="4" w:space="0" w:color="auto"/>
              <w:right w:val="nil"/>
            </w:tcBorders>
          </w:tcPr>
          <w:p w14:paraId="76E49F40" w14:textId="77777777" w:rsidR="00FD5BA8" w:rsidRDefault="00FD5BA8" w:rsidP="001A715E">
            <w:pPr>
              <w:pStyle w:val="Tabletext"/>
              <w:ind w:left="113"/>
            </w:pPr>
          </w:p>
        </w:tc>
        <w:tc>
          <w:tcPr>
            <w:tcW w:w="695" w:type="dxa"/>
            <w:tcBorders>
              <w:top w:val="single" w:sz="4" w:space="0" w:color="auto"/>
              <w:left w:val="nil"/>
              <w:bottom w:val="single" w:sz="4" w:space="0" w:color="auto"/>
              <w:right w:val="single" w:sz="4" w:space="0" w:color="auto"/>
            </w:tcBorders>
          </w:tcPr>
          <w:p w14:paraId="3BBE5A4E" w14:textId="77777777" w:rsidR="00FD5BA8" w:rsidRDefault="00FD5BA8" w:rsidP="001A715E">
            <w:pPr>
              <w:pStyle w:val="Tabletext"/>
            </w:pPr>
          </w:p>
        </w:tc>
      </w:tr>
      <w:tr w:rsidR="00FD5BA8" w14:paraId="35BD68C8" w14:textId="77777777" w:rsidTr="001A715E">
        <w:tc>
          <w:tcPr>
            <w:tcW w:w="1413" w:type="dxa"/>
            <w:tcBorders>
              <w:top w:val="single" w:sz="4" w:space="0" w:color="auto"/>
              <w:left w:val="single" w:sz="4" w:space="0" w:color="auto"/>
              <w:bottom w:val="single" w:sz="4" w:space="0" w:color="auto"/>
              <w:right w:val="nil"/>
            </w:tcBorders>
          </w:tcPr>
          <w:p w14:paraId="2B13420B" w14:textId="77777777" w:rsidR="00FD5BA8" w:rsidRDefault="00FD5BA8" w:rsidP="001A715E">
            <w:pPr>
              <w:pStyle w:val="Tabletext"/>
            </w:pPr>
            <w:r w:rsidRPr="00C26BEA">
              <w:rPr>
                <w:b/>
              </w:rPr>
              <w:lastRenderedPageBreak/>
              <w:t>Subpopulation</w:t>
            </w:r>
            <w:r>
              <w:rPr>
                <w:b/>
              </w:rPr>
              <w:t xml:space="preserve"> 1</w:t>
            </w:r>
          </w:p>
        </w:tc>
        <w:tc>
          <w:tcPr>
            <w:tcW w:w="1276" w:type="dxa"/>
            <w:tcBorders>
              <w:top w:val="single" w:sz="4" w:space="0" w:color="auto"/>
              <w:left w:val="nil"/>
              <w:bottom w:val="single" w:sz="4" w:space="0" w:color="auto"/>
              <w:right w:val="nil"/>
            </w:tcBorders>
          </w:tcPr>
          <w:p w14:paraId="1CD9695A" w14:textId="77777777" w:rsidR="00FD5BA8" w:rsidRDefault="00FD5BA8" w:rsidP="001A715E">
            <w:pPr>
              <w:pStyle w:val="Tabletext"/>
            </w:pPr>
            <w:r>
              <w:rPr>
                <w:b/>
              </w:rPr>
              <w:t xml:space="preserve">(PTRCT) </w:t>
            </w:r>
          </w:p>
        </w:tc>
        <w:tc>
          <w:tcPr>
            <w:tcW w:w="425" w:type="dxa"/>
            <w:tcBorders>
              <w:top w:val="single" w:sz="4" w:space="0" w:color="auto"/>
              <w:left w:val="nil"/>
              <w:bottom w:val="single" w:sz="4" w:space="0" w:color="auto"/>
              <w:right w:val="nil"/>
            </w:tcBorders>
          </w:tcPr>
          <w:p w14:paraId="5BAB74DD" w14:textId="77777777" w:rsidR="00FD5BA8" w:rsidRPr="00696A10" w:rsidRDefault="00FD5BA8" w:rsidP="001A715E">
            <w:pPr>
              <w:pStyle w:val="Tabletext"/>
              <w:jc w:val="both"/>
              <w:rPr>
                <w:i/>
              </w:rPr>
            </w:pPr>
          </w:p>
        </w:tc>
        <w:tc>
          <w:tcPr>
            <w:tcW w:w="992" w:type="dxa"/>
            <w:tcBorders>
              <w:top w:val="single" w:sz="4" w:space="0" w:color="auto"/>
              <w:left w:val="nil"/>
              <w:bottom w:val="single" w:sz="4" w:space="0" w:color="auto"/>
              <w:right w:val="nil"/>
            </w:tcBorders>
          </w:tcPr>
          <w:p w14:paraId="5BAF33F3" w14:textId="77777777" w:rsidR="00FD5BA8" w:rsidRDefault="00FD5BA8" w:rsidP="001A715E">
            <w:pPr>
              <w:pStyle w:val="Tabletext"/>
            </w:pPr>
          </w:p>
        </w:tc>
        <w:tc>
          <w:tcPr>
            <w:tcW w:w="4215" w:type="dxa"/>
            <w:tcBorders>
              <w:top w:val="single" w:sz="4" w:space="0" w:color="auto"/>
              <w:left w:val="nil"/>
              <w:bottom w:val="single" w:sz="4" w:space="0" w:color="auto"/>
              <w:right w:val="nil"/>
            </w:tcBorders>
          </w:tcPr>
          <w:p w14:paraId="6B68E02B" w14:textId="77777777" w:rsidR="00FD5BA8" w:rsidRDefault="00FD5BA8" w:rsidP="001A715E">
            <w:pPr>
              <w:pStyle w:val="Tabletext"/>
              <w:ind w:left="113"/>
            </w:pPr>
          </w:p>
        </w:tc>
        <w:tc>
          <w:tcPr>
            <w:tcW w:w="695" w:type="dxa"/>
            <w:tcBorders>
              <w:top w:val="single" w:sz="4" w:space="0" w:color="auto"/>
              <w:left w:val="nil"/>
              <w:bottom w:val="single" w:sz="4" w:space="0" w:color="auto"/>
              <w:right w:val="single" w:sz="4" w:space="0" w:color="auto"/>
            </w:tcBorders>
          </w:tcPr>
          <w:p w14:paraId="316CCB3B" w14:textId="77777777" w:rsidR="00FD5BA8" w:rsidRDefault="00FD5BA8" w:rsidP="001A715E">
            <w:pPr>
              <w:pStyle w:val="Tabletext"/>
            </w:pPr>
          </w:p>
        </w:tc>
      </w:tr>
      <w:tr w:rsidR="00FD5BA8" w14:paraId="27CA78EA" w14:textId="77777777" w:rsidTr="001A715E">
        <w:tc>
          <w:tcPr>
            <w:tcW w:w="1413" w:type="dxa"/>
            <w:tcBorders>
              <w:top w:val="single" w:sz="4" w:space="0" w:color="auto"/>
              <w:bottom w:val="single" w:sz="4" w:space="0" w:color="auto"/>
            </w:tcBorders>
          </w:tcPr>
          <w:p w14:paraId="3E698C09" w14:textId="77777777" w:rsidR="00FD5BA8" w:rsidRDefault="00FD5BA8" w:rsidP="001A715E">
            <w:pPr>
              <w:pStyle w:val="Tabletext"/>
            </w:pPr>
            <w:r>
              <w:t>REGEN PUB 2018</w:t>
            </w:r>
          </w:p>
          <w:p w14:paraId="6A79C8B0" w14:textId="32B055FA" w:rsidR="00FD5BA8" w:rsidRPr="0057031C" w:rsidRDefault="00C6485E" w:rsidP="001A715E">
            <w:pPr>
              <w:pStyle w:val="Tabletext"/>
              <w:rPr>
                <w:b/>
              </w:rPr>
            </w:pPr>
            <w:r w:rsidRPr="0057031C">
              <w:rPr>
                <w:b/>
                <w:color w:val="000000"/>
                <w:highlight w:val="lightGray"/>
                <w:lang w:eastAsia="en-AU"/>
              </w:rPr>
              <w:t>REDACTED</w:t>
            </w:r>
          </w:p>
        </w:tc>
        <w:tc>
          <w:tcPr>
            <w:tcW w:w="1276" w:type="dxa"/>
            <w:tcBorders>
              <w:top w:val="single" w:sz="4" w:space="0" w:color="auto"/>
              <w:bottom w:val="single" w:sz="4" w:space="0" w:color="auto"/>
            </w:tcBorders>
          </w:tcPr>
          <w:p w14:paraId="5D1500F2" w14:textId="77777777" w:rsidR="00FD5BA8" w:rsidRDefault="00FD5BA8" w:rsidP="001A715E">
            <w:pPr>
              <w:pStyle w:val="Tabletext"/>
            </w:pPr>
            <w:r>
              <w:t>High grade (&gt;50%)</w:t>
            </w:r>
          </w:p>
        </w:tc>
        <w:tc>
          <w:tcPr>
            <w:tcW w:w="425" w:type="dxa"/>
            <w:tcBorders>
              <w:top w:val="single" w:sz="4" w:space="0" w:color="auto"/>
              <w:bottom w:val="single" w:sz="4" w:space="0" w:color="auto"/>
            </w:tcBorders>
          </w:tcPr>
          <w:p w14:paraId="09D22B2B" w14:textId="77777777" w:rsidR="00FD5BA8" w:rsidRPr="00696A10" w:rsidRDefault="00FD5BA8" w:rsidP="001A715E">
            <w:pPr>
              <w:pStyle w:val="Tabletext"/>
              <w:jc w:val="both"/>
              <w:rPr>
                <w:i/>
              </w:rPr>
            </w:pPr>
            <w:r w:rsidRPr="00696A10">
              <w:rPr>
                <w:i/>
              </w:rPr>
              <w:t>118</w:t>
            </w:r>
          </w:p>
        </w:tc>
        <w:tc>
          <w:tcPr>
            <w:tcW w:w="992" w:type="dxa"/>
            <w:tcBorders>
              <w:top w:val="single" w:sz="4" w:space="0" w:color="auto"/>
              <w:bottom w:val="single" w:sz="4" w:space="0" w:color="auto"/>
            </w:tcBorders>
          </w:tcPr>
          <w:p w14:paraId="5ECECFA2" w14:textId="77777777" w:rsidR="00FD5BA8" w:rsidRDefault="00FD5BA8" w:rsidP="001A715E">
            <w:pPr>
              <w:pStyle w:val="Tabletext"/>
            </w:pPr>
            <w:r>
              <w:t>Prospective,</w:t>
            </w:r>
            <w:r w:rsidRPr="004A4771">
              <w:t>OL,</w:t>
            </w:r>
            <w:r>
              <w:t xml:space="preserve"> NR, </w:t>
            </w:r>
            <w:r w:rsidRPr="002C6208">
              <w:t>parallel assignment</w:t>
            </w:r>
            <w:r>
              <w:rPr>
                <w:vertAlign w:val="superscript"/>
              </w:rPr>
              <w:t>b</w:t>
            </w:r>
            <w:r>
              <w:t xml:space="preserve">, MC. </w:t>
            </w:r>
          </w:p>
          <w:p w14:paraId="3F0070D7" w14:textId="77777777" w:rsidR="00FD5BA8" w:rsidRDefault="00FD5BA8" w:rsidP="001A715E">
            <w:pPr>
              <w:pStyle w:val="Tabletext"/>
            </w:pPr>
            <w:r>
              <w:t>Level IV</w:t>
            </w:r>
            <w:r>
              <w:rPr>
                <w:vertAlign w:val="superscript"/>
              </w:rPr>
              <w:t>a</w:t>
            </w:r>
          </w:p>
        </w:tc>
        <w:tc>
          <w:tcPr>
            <w:tcW w:w="4215" w:type="dxa"/>
            <w:tcBorders>
              <w:top w:val="single" w:sz="4" w:space="0" w:color="auto"/>
              <w:bottom w:val="single" w:sz="4" w:space="0" w:color="auto"/>
            </w:tcBorders>
          </w:tcPr>
          <w:p w14:paraId="0EF5ACAB" w14:textId="77777777" w:rsidR="00FD5BA8" w:rsidRDefault="00FD5BA8" w:rsidP="00FD5BA8">
            <w:pPr>
              <w:pStyle w:val="Tabletext"/>
              <w:numPr>
                <w:ilvl w:val="0"/>
                <w:numId w:val="25"/>
              </w:numPr>
              <w:ind w:left="113" w:hanging="113"/>
            </w:pPr>
            <w:r>
              <w:t>Male of female ≥ 18 years (understand English)</w:t>
            </w:r>
          </w:p>
          <w:p w14:paraId="01EDD752" w14:textId="77777777" w:rsidR="00FD5BA8" w:rsidRDefault="00FD5BA8" w:rsidP="00FD5BA8">
            <w:pPr>
              <w:pStyle w:val="Tabletext"/>
              <w:numPr>
                <w:ilvl w:val="0"/>
                <w:numId w:val="25"/>
              </w:numPr>
              <w:ind w:left="113" w:hanging="113"/>
            </w:pPr>
            <w:r>
              <w:t>High grade (50% tendon thickness) PTRCT</w:t>
            </w:r>
          </w:p>
          <w:p w14:paraId="1C6A04F0" w14:textId="77777777" w:rsidR="00FD5BA8" w:rsidRDefault="00FD5BA8" w:rsidP="00FD5BA8">
            <w:pPr>
              <w:pStyle w:val="Tabletext"/>
              <w:numPr>
                <w:ilvl w:val="0"/>
                <w:numId w:val="25"/>
              </w:numPr>
              <w:ind w:left="113" w:hanging="113"/>
            </w:pPr>
            <w:r>
              <w:t>Failed conservative management, defined as 4-6 weeks of physical therapy, activity modification, and shoulder injection</w:t>
            </w:r>
          </w:p>
          <w:p w14:paraId="2A4C1BBF" w14:textId="77777777" w:rsidR="00FD5BA8" w:rsidRDefault="00FD5BA8" w:rsidP="00FD5BA8">
            <w:pPr>
              <w:pStyle w:val="Tabletext"/>
              <w:numPr>
                <w:ilvl w:val="0"/>
                <w:numId w:val="25"/>
              </w:numPr>
              <w:ind w:left="113" w:hanging="113"/>
            </w:pPr>
            <w:r>
              <w:t>Exclusion criteria: prior surgery on index shoulder within 12 months, failed primary rotator cuff surgery, grade 3 ≥ fatty infiltration of index shoulder, recent steroid use, insulin-dependent diabetes, heavy smoking, , chronic pain disorders. metastatic disease, concomitant surgeries for bone defects, concomitant biceps tendinosis, RA, advanced OA, hypersensitive to bovine-derived materials</w:t>
            </w:r>
          </w:p>
        </w:tc>
        <w:tc>
          <w:tcPr>
            <w:tcW w:w="695" w:type="dxa"/>
            <w:tcBorders>
              <w:top w:val="single" w:sz="4" w:space="0" w:color="auto"/>
              <w:bottom w:val="single" w:sz="4" w:space="0" w:color="auto"/>
            </w:tcBorders>
          </w:tcPr>
          <w:p w14:paraId="44D12D7A" w14:textId="77777777" w:rsidR="00FD5BA8" w:rsidRDefault="00FD5BA8" w:rsidP="001A715E">
            <w:pPr>
              <w:pStyle w:val="Tabletext"/>
            </w:pPr>
            <w:r>
              <w:t>US</w:t>
            </w:r>
          </w:p>
        </w:tc>
      </w:tr>
      <w:tr w:rsidR="00FD5BA8" w14:paraId="7337AB13" w14:textId="77777777" w:rsidTr="001A715E">
        <w:tc>
          <w:tcPr>
            <w:tcW w:w="1413" w:type="dxa"/>
            <w:tcBorders>
              <w:top w:val="single" w:sz="4" w:space="0" w:color="auto"/>
              <w:left w:val="single" w:sz="4" w:space="0" w:color="auto"/>
              <w:bottom w:val="single" w:sz="4" w:space="0" w:color="auto"/>
              <w:right w:val="nil"/>
            </w:tcBorders>
          </w:tcPr>
          <w:p w14:paraId="1D8D6973" w14:textId="77777777" w:rsidR="00FD5BA8" w:rsidRDefault="00FD5BA8" w:rsidP="001A715E">
            <w:pPr>
              <w:pStyle w:val="Tabletext"/>
            </w:pPr>
            <w:r>
              <w:rPr>
                <w:b/>
              </w:rPr>
              <w:t xml:space="preserve">Subpopulations </w:t>
            </w:r>
          </w:p>
        </w:tc>
        <w:tc>
          <w:tcPr>
            <w:tcW w:w="1276" w:type="dxa"/>
            <w:tcBorders>
              <w:top w:val="single" w:sz="4" w:space="0" w:color="auto"/>
              <w:left w:val="nil"/>
              <w:bottom w:val="single" w:sz="4" w:space="0" w:color="auto"/>
              <w:right w:val="nil"/>
            </w:tcBorders>
          </w:tcPr>
          <w:p w14:paraId="55131C58" w14:textId="77777777" w:rsidR="00FD5BA8" w:rsidRDefault="00FD5BA8" w:rsidP="001A715E">
            <w:pPr>
              <w:pStyle w:val="Tabletext"/>
            </w:pPr>
            <w:r>
              <w:rPr>
                <w:b/>
              </w:rPr>
              <w:t>1 &amp; 2 (mixed)</w:t>
            </w:r>
          </w:p>
        </w:tc>
        <w:tc>
          <w:tcPr>
            <w:tcW w:w="425" w:type="dxa"/>
            <w:tcBorders>
              <w:top w:val="single" w:sz="4" w:space="0" w:color="auto"/>
              <w:left w:val="nil"/>
              <w:bottom w:val="single" w:sz="4" w:space="0" w:color="auto"/>
              <w:right w:val="nil"/>
            </w:tcBorders>
          </w:tcPr>
          <w:p w14:paraId="59334551" w14:textId="77777777" w:rsidR="00FD5BA8" w:rsidRPr="00696A10" w:rsidRDefault="00FD5BA8" w:rsidP="001A715E">
            <w:pPr>
              <w:pStyle w:val="Tabletext"/>
              <w:jc w:val="both"/>
              <w:rPr>
                <w:i/>
              </w:rPr>
            </w:pPr>
          </w:p>
        </w:tc>
        <w:tc>
          <w:tcPr>
            <w:tcW w:w="992" w:type="dxa"/>
            <w:tcBorders>
              <w:top w:val="single" w:sz="4" w:space="0" w:color="auto"/>
              <w:left w:val="nil"/>
              <w:bottom w:val="single" w:sz="4" w:space="0" w:color="auto"/>
              <w:right w:val="nil"/>
            </w:tcBorders>
          </w:tcPr>
          <w:p w14:paraId="1EF71D1A" w14:textId="77777777" w:rsidR="00FD5BA8" w:rsidRDefault="00FD5BA8" w:rsidP="001A715E">
            <w:pPr>
              <w:pStyle w:val="Tabletext"/>
            </w:pPr>
          </w:p>
        </w:tc>
        <w:tc>
          <w:tcPr>
            <w:tcW w:w="4215" w:type="dxa"/>
            <w:tcBorders>
              <w:top w:val="single" w:sz="4" w:space="0" w:color="auto"/>
              <w:left w:val="nil"/>
              <w:bottom w:val="single" w:sz="4" w:space="0" w:color="auto"/>
              <w:right w:val="nil"/>
            </w:tcBorders>
          </w:tcPr>
          <w:p w14:paraId="09243EC6" w14:textId="77777777" w:rsidR="00FD5BA8" w:rsidRDefault="00FD5BA8" w:rsidP="001A715E">
            <w:pPr>
              <w:pStyle w:val="Tabletext"/>
              <w:ind w:left="113"/>
            </w:pPr>
          </w:p>
        </w:tc>
        <w:tc>
          <w:tcPr>
            <w:tcW w:w="695" w:type="dxa"/>
            <w:tcBorders>
              <w:top w:val="single" w:sz="4" w:space="0" w:color="auto"/>
              <w:left w:val="nil"/>
              <w:bottom w:val="single" w:sz="4" w:space="0" w:color="auto"/>
              <w:right w:val="single" w:sz="4" w:space="0" w:color="auto"/>
            </w:tcBorders>
          </w:tcPr>
          <w:p w14:paraId="4E88DA9D" w14:textId="77777777" w:rsidR="00FD5BA8" w:rsidRDefault="00FD5BA8" w:rsidP="001A715E">
            <w:pPr>
              <w:pStyle w:val="Tabletext"/>
            </w:pPr>
          </w:p>
        </w:tc>
      </w:tr>
      <w:tr w:rsidR="00FD5BA8" w14:paraId="7C65D3AD" w14:textId="77777777" w:rsidTr="001A715E">
        <w:tc>
          <w:tcPr>
            <w:tcW w:w="1413" w:type="dxa"/>
            <w:tcBorders>
              <w:top w:val="single" w:sz="4" w:space="0" w:color="auto"/>
              <w:bottom w:val="single" w:sz="4" w:space="0" w:color="auto"/>
            </w:tcBorders>
          </w:tcPr>
          <w:p w14:paraId="6BDDD981" w14:textId="01BBC75F" w:rsidR="00FD5BA8" w:rsidRPr="00317419" w:rsidRDefault="00FD5BA8" w:rsidP="001A715E">
            <w:pPr>
              <w:pStyle w:val="Tabletext"/>
              <w:rPr>
                <w:i/>
              </w:rPr>
            </w:pPr>
            <w:r>
              <w:t xml:space="preserve">Registry </w:t>
            </w:r>
            <w:r w:rsidR="00C6485E" w:rsidRPr="0057031C">
              <w:rPr>
                <w:b/>
                <w:color w:val="000000"/>
                <w:highlight w:val="lightGray"/>
                <w:lang w:eastAsia="en-AU"/>
              </w:rPr>
              <w:t>REDACTED</w:t>
            </w:r>
          </w:p>
        </w:tc>
        <w:tc>
          <w:tcPr>
            <w:tcW w:w="1276" w:type="dxa"/>
            <w:tcBorders>
              <w:top w:val="single" w:sz="4" w:space="0" w:color="auto"/>
              <w:bottom w:val="single" w:sz="4" w:space="0" w:color="auto"/>
            </w:tcBorders>
          </w:tcPr>
          <w:p w14:paraId="38EE2B57" w14:textId="77777777" w:rsidR="00FD5BA8" w:rsidRDefault="00FD5BA8" w:rsidP="001A715E">
            <w:pPr>
              <w:pStyle w:val="Tabletext"/>
            </w:pPr>
            <w:r>
              <w:t>PTRCT or FTCRT</w:t>
            </w:r>
          </w:p>
        </w:tc>
        <w:tc>
          <w:tcPr>
            <w:tcW w:w="425" w:type="dxa"/>
            <w:tcBorders>
              <w:top w:val="single" w:sz="4" w:space="0" w:color="auto"/>
              <w:bottom w:val="single" w:sz="4" w:space="0" w:color="auto"/>
            </w:tcBorders>
          </w:tcPr>
          <w:p w14:paraId="24017DA7" w14:textId="77777777" w:rsidR="00FD5BA8" w:rsidRPr="00696A10" w:rsidRDefault="00FD5BA8" w:rsidP="001A715E">
            <w:pPr>
              <w:pStyle w:val="Tabletext"/>
              <w:jc w:val="both"/>
              <w:rPr>
                <w:i/>
                <w:vertAlign w:val="superscript"/>
              </w:rPr>
            </w:pPr>
            <w:r w:rsidRPr="00696A10">
              <w:rPr>
                <w:i/>
              </w:rPr>
              <w:t>483</w:t>
            </w:r>
            <w:r>
              <w:rPr>
                <w:i/>
                <w:vertAlign w:val="superscript"/>
              </w:rPr>
              <w:t>c</w:t>
            </w:r>
          </w:p>
        </w:tc>
        <w:tc>
          <w:tcPr>
            <w:tcW w:w="992" w:type="dxa"/>
            <w:tcBorders>
              <w:top w:val="single" w:sz="4" w:space="0" w:color="auto"/>
              <w:bottom w:val="single" w:sz="4" w:space="0" w:color="auto"/>
            </w:tcBorders>
          </w:tcPr>
          <w:p w14:paraId="683E295C" w14:textId="77777777" w:rsidR="00FD5BA8" w:rsidRDefault="00FD5BA8" w:rsidP="001A715E">
            <w:pPr>
              <w:pStyle w:val="Tabletext"/>
            </w:pPr>
            <w:r>
              <w:t>Observational registry study, MC.</w:t>
            </w:r>
          </w:p>
          <w:p w14:paraId="33C5A961" w14:textId="77777777" w:rsidR="00FD5BA8" w:rsidRPr="00CF6498" w:rsidRDefault="00FD5BA8" w:rsidP="001A715E">
            <w:pPr>
              <w:pStyle w:val="Tabletext"/>
              <w:rPr>
                <w:vertAlign w:val="superscript"/>
              </w:rPr>
            </w:pPr>
            <w:r>
              <w:t>Level IV</w:t>
            </w:r>
            <w:r>
              <w:rPr>
                <w:vertAlign w:val="superscript"/>
              </w:rPr>
              <w:t>a</w:t>
            </w:r>
          </w:p>
        </w:tc>
        <w:tc>
          <w:tcPr>
            <w:tcW w:w="4215" w:type="dxa"/>
            <w:tcBorders>
              <w:top w:val="single" w:sz="4" w:space="0" w:color="auto"/>
              <w:bottom w:val="single" w:sz="4" w:space="0" w:color="auto"/>
            </w:tcBorders>
          </w:tcPr>
          <w:p w14:paraId="40FFCADA" w14:textId="77777777" w:rsidR="00FD5BA8" w:rsidRDefault="00FD5BA8" w:rsidP="00FD5BA8">
            <w:pPr>
              <w:pStyle w:val="Tabletext"/>
              <w:numPr>
                <w:ilvl w:val="0"/>
                <w:numId w:val="25"/>
              </w:numPr>
              <w:ind w:left="113" w:hanging="113"/>
            </w:pPr>
            <w:r>
              <w:t xml:space="preserve">Patients </w:t>
            </w:r>
            <w:r w:rsidRPr="00317419">
              <w:t>aged ≥ 21 years</w:t>
            </w:r>
            <w:r>
              <w:t xml:space="preserve"> (understand English)</w:t>
            </w:r>
          </w:p>
          <w:p w14:paraId="3015D427" w14:textId="77777777" w:rsidR="00FD5BA8" w:rsidRDefault="00FD5BA8" w:rsidP="00FD5BA8">
            <w:pPr>
              <w:pStyle w:val="Tabletext"/>
              <w:numPr>
                <w:ilvl w:val="0"/>
                <w:numId w:val="25"/>
              </w:numPr>
              <w:ind w:left="113" w:hanging="113"/>
            </w:pPr>
            <w:r>
              <w:t>Exclusion criteria: hypersensitive to bovine-derived materials</w:t>
            </w:r>
          </w:p>
        </w:tc>
        <w:tc>
          <w:tcPr>
            <w:tcW w:w="695" w:type="dxa"/>
            <w:tcBorders>
              <w:top w:val="single" w:sz="4" w:space="0" w:color="auto"/>
              <w:bottom w:val="single" w:sz="4" w:space="0" w:color="auto"/>
            </w:tcBorders>
          </w:tcPr>
          <w:p w14:paraId="5078B688" w14:textId="77777777" w:rsidR="00FD5BA8" w:rsidRDefault="00FD5BA8" w:rsidP="001A715E">
            <w:pPr>
              <w:pStyle w:val="Tabletext"/>
            </w:pPr>
            <w:r>
              <w:t>US</w:t>
            </w:r>
          </w:p>
          <w:p w14:paraId="41FF5B7E" w14:textId="77777777" w:rsidR="00FD5BA8" w:rsidRDefault="00FD5BA8" w:rsidP="001A715E">
            <w:pPr>
              <w:pStyle w:val="Tabletext"/>
            </w:pPr>
          </w:p>
        </w:tc>
      </w:tr>
      <w:tr w:rsidR="00FD5BA8" w14:paraId="60696AE9" w14:textId="77777777" w:rsidTr="001A715E">
        <w:tc>
          <w:tcPr>
            <w:tcW w:w="1413" w:type="dxa"/>
            <w:tcBorders>
              <w:top w:val="single" w:sz="4" w:space="0" w:color="auto"/>
            </w:tcBorders>
          </w:tcPr>
          <w:p w14:paraId="69768B0E" w14:textId="77777777" w:rsidR="00FD5BA8" w:rsidRDefault="00FD5BA8" w:rsidP="001A715E">
            <w:pPr>
              <w:pStyle w:val="Tabletext"/>
            </w:pPr>
            <w:r>
              <w:t>Post-market evaluation</w:t>
            </w:r>
          </w:p>
          <w:p w14:paraId="0E60196B" w14:textId="1E1F6337" w:rsidR="00FD5BA8" w:rsidRPr="0057031C" w:rsidRDefault="00C6485E" w:rsidP="001A715E">
            <w:pPr>
              <w:pStyle w:val="Tabletext"/>
              <w:rPr>
                <w:b/>
              </w:rPr>
            </w:pPr>
            <w:r w:rsidRPr="0057031C">
              <w:rPr>
                <w:b/>
                <w:color w:val="000000"/>
                <w:highlight w:val="lightGray"/>
                <w:lang w:eastAsia="en-AU"/>
              </w:rPr>
              <w:t>REDACTED</w:t>
            </w:r>
            <w:r w:rsidRPr="0057031C">
              <w:rPr>
                <w:b/>
              </w:rPr>
              <w:t xml:space="preserve"> </w:t>
            </w:r>
          </w:p>
        </w:tc>
        <w:tc>
          <w:tcPr>
            <w:tcW w:w="1276" w:type="dxa"/>
            <w:tcBorders>
              <w:top w:val="single" w:sz="4" w:space="0" w:color="auto"/>
            </w:tcBorders>
          </w:tcPr>
          <w:p w14:paraId="17BBC43D" w14:textId="77777777" w:rsidR="00FD5BA8" w:rsidRDefault="00FD5BA8" w:rsidP="001A715E">
            <w:pPr>
              <w:pStyle w:val="Tabletext"/>
            </w:pPr>
            <w:r>
              <w:t xml:space="preserve">PTRCT or FTCRT </w:t>
            </w:r>
          </w:p>
          <w:p w14:paraId="19640BA3" w14:textId="77777777" w:rsidR="00FD5BA8" w:rsidRDefault="00FD5BA8" w:rsidP="001A715E">
            <w:pPr>
              <w:pStyle w:val="Tabletext"/>
            </w:pPr>
            <w:r>
              <w:t>supraspinatus</w:t>
            </w:r>
          </w:p>
        </w:tc>
        <w:tc>
          <w:tcPr>
            <w:tcW w:w="425" w:type="dxa"/>
            <w:tcBorders>
              <w:top w:val="single" w:sz="4" w:space="0" w:color="auto"/>
            </w:tcBorders>
          </w:tcPr>
          <w:p w14:paraId="2E1F3DE3" w14:textId="77777777" w:rsidR="00FD5BA8" w:rsidRPr="00696A10" w:rsidRDefault="00FD5BA8" w:rsidP="001A715E">
            <w:pPr>
              <w:pStyle w:val="Tabletext"/>
              <w:jc w:val="both"/>
              <w:rPr>
                <w:i/>
              </w:rPr>
            </w:pPr>
            <w:r w:rsidRPr="00696A10">
              <w:rPr>
                <w:i/>
              </w:rPr>
              <w:t>148</w:t>
            </w:r>
          </w:p>
        </w:tc>
        <w:tc>
          <w:tcPr>
            <w:tcW w:w="992" w:type="dxa"/>
            <w:tcBorders>
              <w:top w:val="single" w:sz="4" w:space="0" w:color="auto"/>
            </w:tcBorders>
          </w:tcPr>
          <w:p w14:paraId="7F9606DA" w14:textId="77777777" w:rsidR="00FD5BA8" w:rsidRDefault="00FD5BA8" w:rsidP="001A715E">
            <w:pPr>
              <w:pStyle w:val="Tabletext"/>
            </w:pPr>
            <w:r>
              <w:t>Prospective,</w:t>
            </w:r>
            <w:r w:rsidRPr="004A4771">
              <w:t>OL,</w:t>
            </w:r>
            <w:r>
              <w:t xml:space="preserve"> NR, </w:t>
            </w:r>
            <w:r w:rsidRPr="00E36004">
              <w:t>parallel assignment</w:t>
            </w:r>
            <w:r>
              <w:t xml:space="preserve">, MC. </w:t>
            </w:r>
          </w:p>
          <w:p w14:paraId="3991CDC9" w14:textId="77777777" w:rsidR="00FD5BA8" w:rsidRDefault="00FD5BA8" w:rsidP="001A715E">
            <w:pPr>
              <w:pStyle w:val="Tabletext"/>
            </w:pPr>
            <w:r>
              <w:t>Level IV</w:t>
            </w:r>
            <w:r>
              <w:rPr>
                <w:vertAlign w:val="superscript"/>
              </w:rPr>
              <w:t>a</w:t>
            </w:r>
          </w:p>
        </w:tc>
        <w:tc>
          <w:tcPr>
            <w:tcW w:w="4215" w:type="dxa"/>
            <w:tcBorders>
              <w:top w:val="single" w:sz="4" w:space="0" w:color="auto"/>
            </w:tcBorders>
          </w:tcPr>
          <w:p w14:paraId="299063C6" w14:textId="77777777" w:rsidR="00FD5BA8" w:rsidRDefault="00FD5BA8" w:rsidP="00FD5BA8">
            <w:pPr>
              <w:pStyle w:val="Tabletext"/>
              <w:numPr>
                <w:ilvl w:val="0"/>
                <w:numId w:val="25"/>
              </w:numPr>
              <w:ind w:left="113" w:hanging="113"/>
            </w:pPr>
            <w:r>
              <w:t xml:space="preserve">Patients </w:t>
            </w:r>
            <w:r w:rsidRPr="00317419">
              <w:t>aged ≥ 21 years</w:t>
            </w:r>
            <w:r>
              <w:t xml:space="preserve"> (understand English)</w:t>
            </w:r>
          </w:p>
          <w:p w14:paraId="23506EE9" w14:textId="77777777" w:rsidR="00FD5BA8" w:rsidRDefault="00FD5BA8" w:rsidP="00FD5BA8">
            <w:pPr>
              <w:pStyle w:val="Tabletext"/>
              <w:numPr>
                <w:ilvl w:val="0"/>
                <w:numId w:val="25"/>
              </w:numPr>
              <w:ind w:left="113" w:hanging="113"/>
            </w:pPr>
            <w:r>
              <w:t>Medium or large PTRCT OR very small FTCRT</w:t>
            </w:r>
          </w:p>
          <w:p w14:paraId="5FBB9B29" w14:textId="77777777" w:rsidR="00FD5BA8" w:rsidRDefault="00FD5BA8" w:rsidP="00FD5BA8">
            <w:pPr>
              <w:pStyle w:val="Tabletext"/>
              <w:numPr>
                <w:ilvl w:val="0"/>
                <w:numId w:val="25"/>
              </w:numPr>
              <w:ind w:left="113" w:hanging="113"/>
            </w:pPr>
            <w:r>
              <w:t>Chronic shoulder pain &gt; 3 months unresponsive to conservative therapy (pain medication, physical therapy and injections)</w:t>
            </w:r>
          </w:p>
          <w:p w14:paraId="3B3C6EC7" w14:textId="77777777" w:rsidR="00FD5BA8" w:rsidRDefault="00FD5BA8" w:rsidP="00FD5BA8">
            <w:pPr>
              <w:pStyle w:val="Tabletext"/>
              <w:numPr>
                <w:ilvl w:val="0"/>
                <w:numId w:val="25"/>
              </w:numPr>
              <w:ind w:left="113" w:hanging="113"/>
            </w:pPr>
            <w:r>
              <w:t>MRI of shoulder within 60 days</w:t>
            </w:r>
          </w:p>
          <w:p w14:paraId="18729DF0" w14:textId="77777777" w:rsidR="00FD5BA8" w:rsidRDefault="00FD5BA8" w:rsidP="00FD5BA8">
            <w:pPr>
              <w:pStyle w:val="Tabletext"/>
              <w:numPr>
                <w:ilvl w:val="0"/>
                <w:numId w:val="25"/>
              </w:numPr>
              <w:ind w:left="113" w:hanging="113"/>
            </w:pPr>
            <w:r>
              <w:t>Willing to comply with post-operative rehabilitation</w:t>
            </w:r>
          </w:p>
          <w:p w14:paraId="0021CB45" w14:textId="77777777" w:rsidR="00FD5BA8" w:rsidRDefault="00FD5BA8" w:rsidP="00FD5BA8">
            <w:pPr>
              <w:pStyle w:val="Tabletext"/>
              <w:numPr>
                <w:ilvl w:val="0"/>
                <w:numId w:val="25"/>
              </w:numPr>
              <w:ind w:left="113" w:hanging="113"/>
            </w:pPr>
            <w:r>
              <w:t>Exclusion criteria: massive rotator cuff tears (≥5cm), acute rotator cuff tears, previous rotator cuff surgery, patients with shoulder instability; grade 3 ≥ chondromalacia; or grade 2 ≥ fatty infiltration of supraspinatus. Recent steroid use, insulin-dependent diabetes, heavy smoking, genetic collagen disease, history of autoimmune disorders, chronic inflammatory disease, and index shoulder with previous cuff surgery. Contraindications: hypersensitivity to bovine-derived materials</w:t>
            </w:r>
          </w:p>
        </w:tc>
        <w:tc>
          <w:tcPr>
            <w:tcW w:w="695" w:type="dxa"/>
            <w:tcBorders>
              <w:top w:val="single" w:sz="4" w:space="0" w:color="auto"/>
            </w:tcBorders>
          </w:tcPr>
          <w:p w14:paraId="2B7FC9B2" w14:textId="77777777" w:rsidR="00FD5BA8" w:rsidRDefault="00FD5BA8" w:rsidP="001A715E">
            <w:pPr>
              <w:pStyle w:val="Tabletext"/>
            </w:pPr>
            <w:r>
              <w:t>US</w:t>
            </w:r>
          </w:p>
        </w:tc>
      </w:tr>
    </w:tbl>
    <w:p w14:paraId="6BDBEFEF" w14:textId="46BCEED3" w:rsidR="001076F8" w:rsidRDefault="001076F8" w:rsidP="001076F8">
      <w:pPr>
        <w:pStyle w:val="Tabletext"/>
        <w:rPr>
          <w:sz w:val="18"/>
        </w:rPr>
      </w:pPr>
      <w:r>
        <w:rPr>
          <w:sz w:val="18"/>
        </w:rPr>
        <w:t xml:space="preserve">Source: </w:t>
      </w:r>
      <w:r w:rsidR="004E31FC">
        <w:rPr>
          <w:sz w:val="18"/>
        </w:rPr>
        <w:t xml:space="preserve">Compiled from </w:t>
      </w:r>
      <w:r>
        <w:rPr>
          <w:sz w:val="18"/>
        </w:rPr>
        <w:t>Application Form</w:t>
      </w:r>
      <w:r w:rsidR="004E31FC">
        <w:rPr>
          <w:sz w:val="18"/>
        </w:rPr>
        <w:t xml:space="preserve"> and accessing Clinicaltrials.gov</w:t>
      </w:r>
    </w:p>
    <w:p w14:paraId="2634EFA5" w14:textId="2D0812D4" w:rsidR="00397B5E" w:rsidRDefault="001076F8" w:rsidP="001076F8">
      <w:pPr>
        <w:pStyle w:val="Tabletext"/>
        <w:rPr>
          <w:sz w:val="18"/>
        </w:rPr>
      </w:pPr>
      <w:r>
        <w:rPr>
          <w:sz w:val="18"/>
        </w:rPr>
        <w:t xml:space="preserve">Abbreviations: </w:t>
      </w:r>
      <w:r w:rsidR="00FE051C">
        <w:rPr>
          <w:sz w:val="18"/>
        </w:rPr>
        <w:t xml:space="preserve">FTRCT = </w:t>
      </w:r>
      <w:r w:rsidR="00FC3B6E">
        <w:rPr>
          <w:sz w:val="18"/>
        </w:rPr>
        <w:t>full-thickness</w:t>
      </w:r>
      <w:r w:rsidR="00FE051C">
        <w:rPr>
          <w:sz w:val="18"/>
        </w:rPr>
        <w:t xml:space="preserve"> rotator cuff tear; </w:t>
      </w:r>
      <w:r>
        <w:rPr>
          <w:sz w:val="18"/>
        </w:rPr>
        <w:t>MC = multi</w:t>
      </w:r>
      <w:r w:rsidR="00317419">
        <w:rPr>
          <w:sz w:val="18"/>
        </w:rPr>
        <w:t>-</w:t>
      </w:r>
      <w:r>
        <w:rPr>
          <w:sz w:val="18"/>
        </w:rPr>
        <w:t xml:space="preserve">centre; NR = </w:t>
      </w:r>
      <w:r w:rsidR="00EA33CA">
        <w:rPr>
          <w:sz w:val="18"/>
        </w:rPr>
        <w:t>non randomised</w:t>
      </w:r>
      <w:r>
        <w:rPr>
          <w:sz w:val="18"/>
        </w:rPr>
        <w:t>;</w:t>
      </w:r>
      <w:r w:rsidR="00696A10">
        <w:rPr>
          <w:sz w:val="18"/>
        </w:rPr>
        <w:t xml:space="preserve"> OA = osteo</w:t>
      </w:r>
      <w:r w:rsidR="00920AA4">
        <w:rPr>
          <w:sz w:val="18"/>
        </w:rPr>
        <w:t xml:space="preserve">arthritis; </w:t>
      </w:r>
      <w:r w:rsidR="00E07FCB">
        <w:rPr>
          <w:sz w:val="18"/>
        </w:rPr>
        <w:t>OL = open label;</w:t>
      </w:r>
      <w:r>
        <w:rPr>
          <w:sz w:val="18"/>
        </w:rPr>
        <w:t xml:space="preserve"> </w:t>
      </w:r>
      <w:r w:rsidR="00FE051C">
        <w:rPr>
          <w:sz w:val="18"/>
        </w:rPr>
        <w:t xml:space="preserve">PTRCT = </w:t>
      </w:r>
      <w:r w:rsidR="00FC3B6E">
        <w:rPr>
          <w:sz w:val="18"/>
        </w:rPr>
        <w:t>partial-thickness</w:t>
      </w:r>
      <w:r w:rsidR="00FE051C">
        <w:rPr>
          <w:sz w:val="18"/>
        </w:rPr>
        <w:t xml:space="preserve"> rotator cuff tear; </w:t>
      </w:r>
      <w:r w:rsidR="007F25B8">
        <w:rPr>
          <w:sz w:val="18"/>
        </w:rPr>
        <w:t xml:space="preserve">Retro = </w:t>
      </w:r>
      <w:r w:rsidR="00E07FCB">
        <w:rPr>
          <w:sz w:val="18"/>
        </w:rPr>
        <w:t>retrospective</w:t>
      </w:r>
      <w:r w:rsidR="007F25B8">
        <w:rPr>
          <w:sz w:val="18"/>
        </w:rPr>
        <w:t>;</w:t>
      </w:r>
      <w:r w:rsidR="00E07FCB">
        <w:rPr>
          <w:sz w:val="18"/>
        </w:rPr>
        <w:t xml:space="preserve"> RA = rheumatoid arthritis;</w:t>
      </w:r>
      <w:r w:rsidR="007F25B8">
        <w:rPr>
          <w:sz w:val="18"/>
        </w:rPr>
        <w:t xml:space="preserve"> </w:t>
      </w:r>
      <w:r>
        <w:rPr>
          <w:sz w:val="18"/>
        </w:rPr>
        <w:t>SC = single</w:t>
      </w:r>
      <w:r w:rsidR="00317419">
        <w:rPr>
          <w:sz w:val="18"/>
        </w:rPr>
        <w:t>-</w:t>
      </w:r>
      <w:r>
        <w:rPr>
          <w:sz w:val="18"/>
        </w:rPr>
        <w:t>centre</w:t>
      </w:r>
      <w:r w:rsidR="00FE2AA6">
        <w:rPr>
          <w:sz w:val="18"/>
        </w:rPr>
        <w:t>; US = United States</w:t>
      </w:r>
      <w:r w:rsidR="00696A10">
        <w:rPr>
          <w:sz w:val="18"/>
        </w:rPr>
        <w:t>; int</w:t>
      </w:r>
      <w:r w:rsidR="00A9164B">
        <w:rPr>
          <w:sz w:val="18"/>
        </w:rPr>
        <w:t xml:space="preserve"> = intermediate; </w:t>
      </w:r>
    </w:p>
    <w:p w14:paraId="65037D34" w14:textId="2F24975E" w:rsidR="00FE2AA6" w:rsidRDefault="00F17E36" w:rsidP="00E36004">
      <w:pPr>
        <w:pStyle w:val="Tabletext"/>
        <w:rPr>
          <w:sz w:val="18"/>
        </w:rPr>
      </w:pPr>
      <w:r>
        <w:rPr>
          <w:sz w:val="18"/>
          <w:vertAlign w:val="superscript"/>
        </w:rPr>
        <w:t xml:space="preserve">a </w:t>
      </w:r>
      <w:r w:rsidRPr="00F17E36">
        <w:rPr>
          <w:sz w:val="18"/>
        </w:rPr>
        <w:t>N</w:t>
      </w:r>
      <w:r>
        <w:rPr>
          <w:sz w:val="18"/>
        </w:rPr>
        <w:t xml:space="preserve">ational </w:t>
      </w:r>
      <w:r w:rsidRPr="00F17E36">
        <w:rPr>
          <w:sz w:val="18"/>
        </w:rPr>
        <w:t>H</w:t>
      </w:r>
      <w:r>
        <w:rPr>
          <w:sz w:val="18"/>
        </w:rPr>
        <w:t xml:space="preserve">ealth and </w:t>
      </w:r>
      <w:r w:rsidRPr="00F17E36">
        <w:rPr>
          <w:sz w:val="18"/>
        </w:rPr>
        <w:t>M</w:t>
      </w:r>
      <w:r>
        <w:rPr>
          <w:sz w:val="18"/>
        </w:rPr>
        <w:t xml:space="preserve">edical </w:t>
      </w:r>
      <w:r w:rsidRPr="00F17E36">
        <w:rPr>
          <w:sz w:val="18"/>
        </w:rPr>
        <w:t>R</w:t>
      </w:r>
      <w:r>
        <w:rPr>
          <w:sz w:val="18"/>
        </w:rPr>
        <w:t xml:space="preserve">esearch </w:t>
      </w:r>
      <w:r w:rsidRPr="00F17E36">
        <w:rPr>
          <w:sz w:val="18"/>
        </w:rPr>
        <w:t>C</w:t>
      </w:r>
      <w:r>
        <w:rPr>
          <w:sz w:val="18"/>
        </w:rPr>
        <w:t xml:space="preserve">ouncil (NHMRC) </w:t>
      </w:r>
      <w:r w:rsidRPr="00F17E36">
        <w:rPr>
          <w:sz w:val="18"/>
        </w:rPr>
        <w:t xml:space="preserve"> level</w:t>
      </w:r>
      <w:r>
        <w:rPr>
          <w:sz w:val="18"/>
        </w:rPr>
        <w:t>s</w:t>
      </w:r>
      <w:r w:rsidRPr="00F17E36">
        <w:rPr>
          <w:sz w:val="18"/>
        </w:rPr>
        <w:t xml:space="preserve"> of evidence</w:t>
      </w:r>
    </w:p>
    <w:p w14:paraId="095C4BAD" w14:textId="20F17756" w:rsidR="009B03C5" w:rsidRDefault="00696A10" w:rsidP="00696A10">
      <w:pPr>
        <w:pStyle w:val="Tabletext"/>
        <w:rPr>
          <w:sz w:val="18"/>
          <w:vertAlign w:val="superscript"/>
        </w:rPr>
      </w:pPr>
      <w:r>
        <w:rPr>
          <w:sz w:val="18"/>
          <w:vertAlign w:val="superscript"/>
        </w:rPr>
        <w:t xml:space="preserve">b </w:t>
      </w:r>
      <w:r w:rsidR="009B03C5">
        <w:rPr>
          <w:sz w:val="18"/>
        </w:rPr>
        <w:t>Includes comparator arm with surgical treatment of partial-thickness rotator cuff tears using standard techniques</w:t>
      </w:r>
    </w:p>
    <w:p w14:paraId="449FE8B0" w14:textId="59B181A6" w:rsidR="00696A10" w:rsidRPr="00696A10" w:rsidRDefault="009B03C5" w:rsidP="00AD0BB6">
      <w:pPr>
        <w:pStyle w:val="Tabletext"/>
        <w:spacing w:after="240"/>
        <w:rPr>
          <w:sz w:val="18"/>
        </w:rPr>
      </w:pPr>
      <w:r>
        <w:rPr>
          <w:sz w:val="18"/>
          <w:vertAlign w:val="superscript"/>
        </w:rPr>
        <w:t>c</w:t>
      </w:r>
      <w:r>
        <w:rPr>
          <w:sz w:val="18"/>
        </w:rPr>
        <w:t xml:space="preserve"> </w:t>
      </w:r>
      <w:r w:rsidR="00696A10" w:rsidRPr="007E09E8">
        <w:rPr>
          <w:sz w:val="18"/>
        </w:rPr>
        <w:t>Listed as</w:t>
      </w:r>
      <w:r w:rsidR="00696A10">
        <w:rPr>
          <w:sz w:val="18"/>
          <w:vertAlign w:val="superscript"/>
        </w:rPr>
        <w:t xml:space="preserve"> </w:t>
      </w:r>
      <w:r w:rsidR="00696A10">
        <w:rPr>
          <w:sz w:val="18"/>
        </w:rPr>
        <w:t>e</w:t>
      </w:r>
      <w:r w:rsidR="00696A10" w:rsidRPr="007E09E8">
        <w:rPr>
          <w:sz w:val="18"/>
        </w:rPr>
        <w:t>nrolled</w:t>
      </w:r>
      <w:r w:rsidR="00C6485E">
        <w:rPr>
          <w:sz w:val="18"/>
        </w:rPr>
        <w:t xml:space="preserve"> on Clinicaltrials.gov</w:t>
      </w:r>
    </w:p>
    <w:p w14:paraId="0F59A16E" w14:textId="16E10AFF" w:rsidR="009C5EF3" w:rsidRDefault="00EB549D" w:rsidP="00EB549D">
      <w:r w:rsidRPr="006C0C74">
        <w:t>The Austr</w:t>
      </w:r>
      <w:r w:rsidR="00E43724" w:rsidRPr="006C0C74">
        <w:t xml:space="preserve">alian studies </w:t>
      </w:r>
      <w:r w:rsidR="00E54516" w:rsidRPr="006C0C74">
        <w:t xml:space="preserve">by </w:t>
      </w:r>
      <w:r w:rsidR="00E43724" w:rsidRPr="006C0C74">
        <w:t>Bokor et al</w:t>
      </w:r>
      <w:r w:rsidR="00696A10" w:rsidRPr="006C0C74">
        <w:t>.</w:t>
      </w:r>
      <w:r w:rsidR="00E43724" w:rsidRPr="006C0C74">
        <w:t xml:space="preserve"> </w:t>
      </w:r>
      <w:r w:rsidR="00E43724" w:rsidRPr="006C0C74">
        <w:fldChar w:fldCharType="begin"/>
      </w:r>
      <w:r w:rsidR="00E43724" w:rsidRPr="006C0C74">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E43724" w:rsidRPr="006C0C74">
        <w:fldChar w:fldCharType="separate"/>
      </w:r>
      <w:r w:rsidR="00E43724" w:rsidRPr="006C0C74">
        <w:rPr>
          <w:noProof/>
        </w:rPr>
        <w:t>(1, 2)</w:t>
      </w:r>
      <w:r w:rsidR="00E43724" w:rsidRPr="006C0C74">
        <w:fldChar w:fldCharType="end"/>
      </w:r>
      <w:r w:rsidR="00E43724" w:rsidRPr="006C0C74">
        <w:t xml:space="preserve"> </w:t>
      </w:r>
      <w:r w:rsidRPr="006C0C74">
        <w:t xml:space="preserve">restricted use of </w:t>
      </w:r>
      <w:r w:rsidR="00DF3174" w:rsidRPr="006C0C74">
        <w:t>bovine BCI in rotator cuff surgical repair</w:t>
      </w:r>
      <w:r w:rsidR="00696A10" w:rsidRPr="006C0C74">
        <w:t xml:space="preserve"> </w:t>
      </w:r>
      <w:r w:rsidR="00A83589" w:rsidRPr="006C0C74">
        <w:t>to</w:t>
      </w:r>
      <w:r w:rsidR="00A83589">
        <w:t xml:space="preserve"> patients aged 40-66 years (</w:t>
      </w:r>
      <w:r w:rsidR="00CD7995">
        <w:t>at date of surgery</w:t>
      </w:r>
      <w:r w:rsidR="00A83589">
        <w:t>)</w:t>
      </w:r>
      <w:r w:rsidR="00CD7995">
        <w:t xml:space="preserve">. </w:t>
      </w:r>
      <w:r w:rsidR="00E9384B" w:rsidRPr="00A83589">
        <w:rPr>
          <w:i/>
        </w:rPr>
        <w:t>The reason for the age criteria was unclear.</w:t>
      </w:r>
      <w:r w:rsidR="00E9384B">
        <w:t xml:space="preserve"> H</w:t>
      </w:r>
      <w:r w:rsidR="00103AEF">
        <w:t>owever, i</w:t>
      </w:r>
      <w:r w:rsidR="00E43612">
        <w:t xml:space="preserve">t was noted in </w:t>
      </w:r>
      <w:r w:rsidR="00E43612" w:rsidRPr="00E43612">
        <w:t xml:space="preserve">the </w:t>
      </w:r>
      <w:r w:rsidR="00224F18" w:rsidRPr="00E43612">
        <w:t>I.S.Mu.L.T</w:t>
      </w:r>
      <w:r w:rsidR="00224F18" w:rsidRPr="00224F18">
        <w:rPr>
          <w:i/>
        </w:rPr>
        <w:t xml:space="preserve"> </w:t>
      </w:r>
      <w:r w:rsidR="00E43612">
        <w:rPr>
          <w:i/>
        </w:rPr>
        <w:t>‘</w:t>
      </w:r>
      <w:r w:rsidR="00224F18" w:rsidRPr="00224F18">
        <w:rPr>
          <w:i/>
        </w:rPr>
        <w:t>Rotator Cuff Tear G</w:t>
      </w:r>
      <w:r w:rsidR="00103AEF" w:rsidRPr="00224F18">
        <w:rPr>
          <w:i/>
        </w:rPr>
        <w:t>uidelines’</w:t>
      </w:r>
      <w:r w:rsidR="00103AEF">
        <w:t xml:space="preserve"> that </w:t>
      </w:r>
      <w:r w:rsidR="00CF3156">
        <w:t>“</w:t>
      </w:r>
      <w:r w:rsidR="00103AEF">
        <w:t xml:space="preserve">there is no ‘cut-off’ age for </w:t>
      </w:r>
      <w:r w:rsidR="00E43612">
        <w:t xml:space="preserve">the </w:t>
      </w:r>
      <w:r w:rsidR="00103AEF">
        <w:t>surgery indication</w:t>
      </w:r>
      <w:r w:rsidR="00E43612">
        <w:t xml:space="preserve">, which must be evaluated </w:t>
      </w:r>
      <w:r w:rsidR="00004955">
        <w:t xml:space="preserve">from </w:t>
      </w:r>
      <w:r w:rsidR="00103AEF">
        <w:t>patients</w:t>
      </w:r>
      <w:r w:rsidR="00E43612">
        <w:t xml:space="preserve">’ activities and </w:t>
      </w:r>
      <w:r w:rsidR="00004955">
        <w:t xml:space="preserve">differences </w:t>
      </w:r>
      <w:r w:rsidR="00103AEF">
        <w:t>between chronological and physiological age</w:t>
      </w:r>
      <w:r w:rsidR="00CF3156">
        <w:t>”</w:t>
      </w:r>
      <w:r w:rsidR="00CF3156" w:rsidRPr="00CF3156">
        <w:t xml:space="preserve"> </w:t>
      </w:r>
      <w:r w:rsidR="00CF3156">
        <w:t>(Level of recommendation D</w:t>
      </w:r>
      <w:r w:rsidR="00CF3156">
        <w:rPr>
          <w:rStyle w:val="FootnoteReference"/>
        </w:rPr>
        <w:footnoteReference w:id="4"/>
      </w:r>
      <w:r w:rsidR="00E43724">
        <w:fldChar w:fldCharType="begin"/>
      </w:r>
      <w:r w:rsidR="00E36004">
        <w:instrText xml:space="preserve"> ADDIN EN.CITE &lt;EndNote&gt;&lt;Cite&gt;&lt;Author&gt;Oliva&lt;/Author&gt;&lt;Year&gt;2015&lt;/Year&gt;&lt;RecNum&gt;32&lt;/RecNum&gt;&lt;DisplayText&gt;(26)&lt;/DisplayText&gt;&lt;record&gt;&lt;rec-number&gt;32&lt;/rec-number&gt;&lt;foreign-keys&gt;&lt;key app="EN" db-id="dr5pp50sj99wsvetfvyv90p89pwsepf2p5v5" timestamp="1561702159"&gt;32&lt;/key&gt;&lt;/foreign-keys&gt;&lt;ref-type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00E43724">
        <w:fldChar w:fldCharType="separate"/>
      </w:r>
      <w:r w:rsidR="00E36004">
        <w:rPr>
          <w:noProof/>
        </w:rPr>
        <w:t>(26)</w:t>
      </w:r>
      <w:r w:rsidR="00E43724">
        <w:fldChar w:fldCharType="end"/>
      </w:r>
      <w:r w:rsidR="00CF3156">
        <w:t>)</w:t>
      </w:r>
      <w:r w:rsidR="009C5EF3">
        <w:t>.</w:t>
      </w:r>
    </w:p>
    <w:p w14:paraId="0E91F684" w14:textId="1C061A17" w:rsidR="00EB549D" w:rsidRPr="00C34D1E" w:rsidRDefault="00CD7995" w:rsidP="00EB549D">
      <w:pPr>
        <w:rPr>
          <w:i/>
        </w:rPr>
      </w:pPr>
      <w:r>
        <w:t>Key trial exclusion criteria</w:t>
      </w:r>
      <w:r w:rsidR="00C34D1E">
        <w:t xml:space="preserve"> for </w:t>
      </w:r>
      <w:r w:rsidR="00A37474">
        <w:t>Bokor et al.</w:t>
      </w:r>
      <w:r w:rsidR="00E43724" w:rsidRPr="00E43724">
        <w:t xml:space="preserve"> </w:t>
      </w:r>
      <w:r w:rsidR="00E43724">
        <w:fldChar w:fldCharType="begin"/>
      </w:r>
      <w:r w:rsidR="00E43724">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E43724">
        <w:fldChar w:fldCharType="separate"/>
      </w:r>
      <w:r w:rsidR="00E43724">
        <w:rPr>
          <w:noProof/>
        </w:rPr>
        <w:t>(1, 2)</w:t>
      </w:r>
      <w:r w:rsidR="00E43724">
        <w:fldChar w:fldCharType="end"/>
      </w:r>
      <w:r w:rsidR="00C34D1E">
        <w:t xml:space="preserve"> were </w:t>
      </w:r>
      <w:r w:rsidR="00C34D1E" w:rsidRPr="00C34D1E">
        <w:rPr>
          <w:i/>
        </w:rPr>
        <w:t xml:space="preserve">(noting these </w:t>
      </w:r>
      <w:r w:rsidRPr="00C34D1E">
        <w:rPr>
          <w:i/>
        </w:rPr>
        <w:t xml:space="preserve">do not apply to the </w:t>
      </w:r>
      <w:r w:rsidR="00117CA7" w:rsidRPr="00C34D1E">
        <w:rPr>
          <w:i/>
        </w:rPr>
        <w:t xml:space="preserve">Applicant’s </w:t>
      </w:r>
      <w:r w:rsidR="00C34D1E" w:rsidRPr="00C34D1E">
        <w:rPr>
          <w:i/>
        </w:rPr>
        <w:t xml:space="preserve">two </w:t>
      </w:r>
      <w:r w:rsidRPr="00C34D1E">
        <w:rPr>
          <w:i/>
        </w:rPr>
        <w:t xml:space="preserve">proposed </w:t>
      </w:r>
      <w:r w:rsidR="00C34D1E" w:rsidRPr="00C34D1E">
        <w:rPr>
          <w:i/>
        </w:rPr>
        <w:t>sub</w:t>
      </w:r>
      <w:r w:rsidRPr="00C34D1E">
        <w:rPr>
          <w:i/>
        </w:rPr>
        <w:t>population</w:t>
      </w:r>
      <w:r w:rsidR="00C34D1E" w:rsidRPr="00C34D1E">
        <w:rPr>
          <w:i/>
        </w:rPr>
        <w:t>s)</w:t>
      </w:r>
      <w:r w:rsidRPr="00C34D1E">
        <w:rPr>
          <w:i/>
        </w:rPr>
        <w:t>:</w:t>
      </w:r>
    </w:p>
    <w:p w14:paraId="5D07C198" w14:textId="1F0ABD53" w:rsidR="00CD7995" w:rsidRDefault="00CD7995" w:rsidP="00AD0BB6">
      <w:pPr>
        <w:pStyle w:val="ListParagraph"/>
        <w:numPr>
          <w:ilvl w:val="0"/>
          <w:numId w:val="10"/>
        </w:numPr>
        <w:ind w:left="714" w:hanging="357"/>
      </w:pPr>
      <w:r>
        <w:t xml:space="preserve">patients with shoulder instability, </w:t>
      </w:r>
      <w:r w:rsidR="00B42291">
        <w:t xml:space="preserve">OR </w:t>
      </w:r>
      <w:r w:rsidRPr="002C6208">
        <w:t>g</w:t>
      </w:r>
      <w:r>
        <w:t xml:space="preserve">rade </w:t>
      </w:r>
      <w:r w:rsidR="00B42291">
        <w:t>3 ≥ chondromalacia; OR</w:t>
      </w:r>
      <w:r w:rsidRPr="00CD7995">
        <w:t xml:space="preserve"> grade 2 ≥ fatty infiltration of supraspinatus</w:t>
      </w:r>
      <w:r>
        <w:t xml:space="preserve">; </w:t>
      </w:r>
    </w:p>
    <w:p w14:paraId="3C80C6FC" w14:textId="6E569D7C" w:rsidR="00EB549D" w:rsidRDefault="00B42291" w:rsidP="00AF03DB">
      <w:pPr>
        <w:pStyle w:val="ListParagraph"/>
        <w:numPr>
          <w:ilvl w:val="0"/>
          <w:numId w:val="10"/>
        </w:numPr>
      </w:pPr>
      <w:r>
        <w:lastRenderedPageBreak/>
        <w:t>patients with</w:t>
      </w:r>
      <w:r w:rsidR="003019B4">
        <w:t xml:space="preserve"> existing co-morbid conditions</w:t>
      </w:r>
      <w:r w:rsidR="00C34D1E">
        <w:t>,</w:t>
      </w:r>
      <w:r w:rsidR="00CD7995">
        <w:t xml:space="preserve"> including insulin dependent diabetes, heavy smoking,</w:t>
      </w:r>
      <w:r w:rsidR="003019B4">
        <w:t xml:space="preserve"> genetic collagen disease,</w:t>
      </w:r>
      <w:r w:rsidR="00CD7995">
        <w:t xml:space="preserve"> </w:t>
      </w:r>
      <w:r w:rsidR="00117CA7">
        <w:t xml:space="preserve">and </w:t>
      </w:r>
      <w:r w:rsidR="00CD7995">
        <w:t>chronic inflammatory disease; and</w:t>
      </w:r>
    </w:p>
    <w:p w14:paraId="758EFE93" w14:textId="3C45DBFD" w:rsidR="00E54516" w:rsidRDefault="00117CA7" w:rsidP="00AF03DB">
      <w:pPr>
        <w:pStyle w:val="ListParagraph"/>
        <w:numPr>
          <w:ilvl w:val="0"/>
          <w:numId w:val="10"/>
        </w:numPr>
      </w:pPr>
      <w:r>
        <w:t>p</w:t>
      </w:r>
      <w:r w:rsidR="00CD7995">
        <w:t xml:space="preserve">atients who had </w:t>
      </w:r>
      <w:r w:rsidR="00B42291">
        <w:t>received previous</w:t>
      </w:r>
      <w:r w:rsidR="00A83589">
        <w:t xml:space="preserve"> rotator</w:t>
      </w:r>
      <w:r w:rsidR="00B42291">
        <w:t xml:space="preserve"> cuff surgery </w:t>
      </w:r>
      <w:r w:rsidR="00CD7995">
        <w:t>of</w:t>
      </w:r>
      <w:r w:rsidR="00B42291">
        <w:t xml:space="preserve"> the</w:t>
      </w:r>
      <w:r w:rsidR="00CD7995">
        <w:t xml:space="preserve"> i</w:t>
      </w:r>
      <w:r w:rsidR="00B42291">
        <w:t>ndex</w:t>
      </w:r>
      <w:r w:rsidR="00A37474">
        <w:t xml:space="preserve"> (affected)</w:t>
      </w:r>
      <w:r w:rsidR="00B42291">
        <w:t xml:space="preserve"> shoulder</w:t>
      </w:r>
      <w:r w:rsidR="00CD7995">
        <w:t>.</w:t>
      </w:r>
    </w:p>
    <w:p w14:paraId="2A765004" w14:textId="004B4CFC" w:rsidR="008A49E3" w:rsidRDefault="00C34D1E" w:rsidP="00E54516">
      <w:r>
        <w:t>F</w:t>
      </w:r>
      <w:r w:rsidR="008A49E3">
        <w:t>eedback from the Applicant</w:t>
      </w:r>
      <w:r w:rsidR="000E6BE3">
        <w:t xml:space="preserve"> </w:t>
      </w:r>
      <w:r w:rsidR="00551E7C">
        <w:fldChar w:fldCharType="begin"/>
      </w:r>
      <w:r w:rsidR="00551E7C">
        <w:instrText xml:space="preserve"> ADDIN EN.CITE &lt;EndNote&gt;&lt;Cite&gt;&lt;Author&gt;Personal communication&lt;/Author&gt;&lt;Year&gt;2019&lt;/Year&gt;&lt;RecNum&gt;47&lt;/RecNum&gt;&lt;DisplayText&gt;(32)&lt;/DisplayText&gt;&lt;record&gt;&lt;rec-number&gt;47&lt;/rec-number&gt;&lt;foreign-keys&gt;&lt;key app="EN" db-id="dr5pp50sj99wsvetfvyv90p89pwsepf2p5v5" timestamp="1562628576"&gt;47&lt;/key&gt;&lt;/foreign-keys&gt;&lt;ref-type name="Personal Communication"&gt;26&lt;/ref-type&gt;&lt;contributors&gt;&lt;authors&gt;&lt;author&gt;Personal communication,&lt;/author&gt;&lt;/authors&gt;&lt;secondary-authors&gt;&lt;author&gt;Department of Health&lt;/author&gt;&lt;/secondary-authors&gt;&lt;/contributors&gt;&lt;titles&gt;&lt;title&gt;MSAC Application 1593 - Response from Applicant to Pre PASC Questions&lt;/title&gt;&lt;/titles&gt;&lt;dates&gt;&lt;year&gt;2019&lt;/year&gt;&lt;/dates&gt;&lt;pub-location&gt;Brisbane&lt;/pub-location&gt;&lt;urls&gt;&lt;/urls&gt;&lt;access-date&gt;09/07/19&lt;/access-date&gt;&lt;/record&gt;&lt;/Cite&gt;&lt;/EndNote&gt;</w:instrText>
      </w:r>
      <w:r w:rsidR="00551E7C">
        <w:fldChar w:fldCharType="separate"/>
      </w:r>
      <w:r w:rsidR="00551E7C">
        <w:rPr>
          <w:noProof/>
        </w:rPr>
        <w:t>(32)</w:t>
      </w:r>
      <w:r w:rsidR="00551E7C">
        <w:fldChar w:fldCharType="end"/>
      </w:r>
      <w:r w:rsidR="008A49E3">
        <w:t xml:space="preserve"> </w:t>
      </w:r>
      <w:r w:rsidR="00C51A46">
        <w:t>indicate</w:t>
      </w:r>
      <w:r>
        <w:t>s</w:t>
      </w:r>
      <w:r w:rsidR="00C51A46">
        <w:t xml:space="preserve"> </w:t>
      </w:r>
      <w:r w:rsidR="000E6BE3">
        <w:t>the</w:t>
      </w:r>
      <w:r w:rsidR="008A49E3">
        <w:t xml:space="preserve"> Bokor et al. studies</w:t>
      </w:r>
      <w:r w:rsidR="008A49E3" w:rsidRPr="008A49E3">
        <w:t xml:space="preserve"> </w:t>
      </w:r>
      <w:r w:rsidR="008A49E3" w:rsidRPr="006C0C74">
        <w:fldChar w:fldCharType="begin"/>
      </w:r>
      <w:r w:rsidR="008A49E3" w:rsidRPr="006C0C74">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8A49E3" w:rsidRPr="006C0C74">
        <w:fldChar w:fldCharType="separate"/>
      </w:r>
      <w:r w:rsidR="008A49E3" w:rsidRPr="006C0C74">
        <w:rPr>
          <w:noProof/>
        </w:rPr>
        <w:t>(1, 2)</w:t>
      </w:r>
      <w:r w:rsidR="008A49E3" w:rsidRPr="006C0C74">
        <w:fldChar w:fldCharType="end"/>
      </w:r>
      <w:r w:rsidR="008A49E3">
        <w:t xml:space="preserve"> </w:t>
      </w:r>
      <w:r w:rsidR="000E6BE3">
        <w:t>were</w:t>
      </w:r>
      <w:r w:rsidR="008A49E3" w:rsidRPr="008A49E3">
        <w:t xml:space="preserve"> very early feasibility studies </w:t>
      </w:r>
      <w:r w:rsidR="00C51A46">
        <w:t>on the product and,</w:t>
      </w:r>
      <w:r w:rsidR="008A49E3" w:rsidRPr="008A49E3">
        <w:t xml:space="preserve"> as such, more restrictive criteria were used</w:t>
      </w:r>
      <w:r w:rsidR="00F13E04">
        <w:t>.</w:t>
      </w:r>
      <w:r w:rsidR="008A49E3" w:rsidRPr="008A49E3">
        <w:t xml:space="preserve"> </w:t>
      </w:r>
      <w:r w:rsidR="00F13E04">
        <w:t xml:space="preserve">The </w:t>
      </w:r>
      <w:r w:rsidR="009B6E1F">
        <w:t>A</w:t>
      </w:r>
      <w:r w:rsidR="00F13E04">
        <w:t>pplicant t</w:t>
      </w:r>
      <w:r w:rsidR="00C51A46">
        <w:t>herefore claims the Bokor et al.</w:t>
      </w:r>
      <w:r w:rsidR="00F13E04">
        <w:t xml:space="preserve"> study population </w:t>
      </w:r>
      <w:r w:rsidR="008A49E3" w:rsidRPr="008A49E3">
        <w:t xml:space="preserve">does not represent those symptomatic patients with a painful shoulder </w:t>
      </w:r>
      <w:r w:rsidR="00C51A46">
        <w:t>(</w:t>
      </w:r>
      <w:r w:rsidR="008A49E3" w:rsidRPr="008A49E3">
        <w:t>with proven cuff disease</w:t>
      </w:r>
      <w:r w:rsidR="00C51A46">
        <w:t xml:space="preserve">) and </w:t>
      </w:r>
      <w:r w:rsidR="008A49E3" w:rsidRPr="008A49E3">
        <w:t xml:space="preserve">not responsive to 3 months of conservative, non-surgical management </w:t>
      </w:r>
      <w:r w:rsidR="00C51A46">
        <w:t>(</w:t>
      </w:r>
      <w:r w:rsidR="008A49E3" w:rsidRPr="008A49E3">
        <w:t>who are most likely to gain benefit from the use of REGENTEN™ in the repair of rotator cuff disease</w:t>
      </w:r>
      <w:r w:rsidR="00C51A46">
        <w:t>)</w:t>
      </w:r>
      <w:r w:rsidR="008A49E3" w:rsidRPr="008A49E3">
        <w:t>.</w:t>
      </w:r>
    </w:p>
    <w:p w14:paraId="603DEF0C" w14:textId="4109E76E" w:rsidR="006C0C74" w:rsidRPr="009713E6" w:rsidRDefault="00E43724" w:rsidP="00E54516">
      <w:pPr>
        <w:rPr>
          <w:i/>
        </w:rPr>
      </w:pPr>
      <w:r w:rsidRPr="006C0C74">
        <w:t>Sch</w:t>
      </w:r>
      <w:r w:rsidR="00117CA7" w:rsidRPr="006C0C74">
        <w:t>legel et al. 2018</w:t>
      </w:r>
      <w:r w:rsidRPr="006C0C74">
        <w:t xml:space="preserve"> </w:t>
      </w:r>
      <w:r w:rsidRPr="006C0C74">
        <w:fldChar w:fldCharType="begin"/>
      </w:r>
      <w:r w:rsidR="009C2FC2">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rsidRPr="006C0C74">
        <w:fldChar w:fldCharType="separate"/>
      </w:r>
      <w:r w:rsidR="009C2FC2">
        <w:rPr>
          <w:noProof/>
        </w:rPr>
        <w:t>(27)</w:t>
      </w:r>
      <w:r w:rsidRPr="006C0C74">
        <w:fldChar w:fldCharType="end"/>
      </w:r>
      <w:r w:rsidR="00117CA7" w:rsidRPr="006C0C74">
        <w:t>, the largest US-based study</w:t>
      </w:r>
      <w:r w:rsidR="00DF3174" w:rsidRPr="006C0C74">
        <w:t xml:space="preserve"> for bovine BCI in rotator cuff surgical repair </w:t>
      </w:r>
      <w:r w:rsidR="00A37474" w:rsidRPr="006C0C74">
        <w:t xml:space="preserve">had </w:t>
      </w:r>
      <w:r w:rsidR="00E54516" w:rsidRPr="006C0C74">
        <w:t xml:space="preserve">broadly similar </w:t>
      </w:r>
      <w:r w:rsidR="00614B29" w:rsidRPr="006C0C74">
        <w:t xml:space="preserve">patient eligibility </w:t>
      </w:r>
      <w:r w:rsidR="00E54516" w:rsidRPr="006C0C74">
        <w:t xml:space="preserve">criteria to </w:t>
      </w:r>
      <w:r w:rsidRPr="006C0C74">
        <w:t xml:space="preserve">Australian studies by </w:t>
      </w:r>
      <w:r w:rsidR="00E54516" w:rsidRPr="006C0C74">
        <w:t>Bokor et al.</w:t>
      </w:r>
      <w:r w:rsidRPr="006C0C74">
        <w:t xml:space="preserve"> </w:t>
      </w:r>
      <w:r w:rsidRPr="006C0C74">
        <w:fldChar w:fldCharType="begin"/>
      </w:r>
      <w:r w:rsidRPr="006C0C74">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Pr="006C0C74">
        <w:fldChar w:fldCharType="separate"/>
      </w:r>
      <w:r w:rsidRPr="006C0C74">
        <w:rPr>
          <w:noProof/>
        </w:rPr>
        <w:t>(1, 2)</w:t>
      </w:r>
      <w:r w:rsidRPr="006C0C74">
        <w:fldChar w:fldCharType="end"/>
      </w:r>
      <w:r w:rsidR="00E54516" w:rsidRPr="006C0C74">
        <w:t>, although differences were noted with age criteria (&gt;</w:t>
      </w:r>
      <w:r w:rsidRPr="006C0C74">
        <w:t> </w:t>
      </w:r>
      <w:r w:rsidR="004C4B60">
        <w:t xml:space="preserve">21 years), </w:t>
      </w:r>
      <w:r w:rsidR="00E54516" w:rsidRPr="006C0C74">
        <w:t>excluding patients wi</w:t>
      </w:r>
      <w:r w:rsidR="00614B29" w:rsidRPr="006C0C74">
        <w:t>th PTRCT</w:t>
      </w:r>
      <w:r w:rsidR="008F45B1">
        <w:t>s</w:t>
      </w:r>
      <w:r w:rsidR="00614B29" w:rsidRPr="006C0C74">
        <w:t xml:space="preserve"> caused by acute injury and</w:t>
      </w:r>
      <w:r w:rsidR="00E54516" w:rsidRPr="006C0C74">
        <w:t xml:space="preserve"> excluding patients with severe calcification of index shoulder.</w:t>
      </w:r>
      <w:r w:rsidR="00895CB0" w:rsidRPr="006C0C74">
        <w:t xml:space="preserve"> </w:t>
      </w:r>
    </w:p>
    <w:p w14:paraId="5A179FBC" w14:textId="566A2E03" w:rsidR="00117CA7" w:rsidRDefault="00A83589" w:rsidP="00E54516">
      <w:r w:rsidRPr="006C0C74">
        <w:t xml:space="preserve">A </w:t>
      </w:r>
      <w:r w:rsidR="003A2461" w:rsidRPr="006C0C74">
        <w:t xml:space="preserve">more </w:t>
      </w:r>
      <w:r w:rsidRPr="006C0C74">
        <w:t>recent US</w:t>
      </w:r>
      <w:r w:rsidR="003A2461" w:rsidRPr="006C0C74">
        <w:t xml:space="preserve"> </w:t>
      </w:r>
      <w:r w:rsidRPr="006C0C74">
        <w:t xml:space="preserve">study by </w:t>
      </w:r>
      <w:r w:rsidR="00C51A46">
        <w:t xml:space="preserve">Thon et al. (2019) </w:t>
      </w:r>
      <w:r w:rsidR="00895CB0" w:rsidRPr="006C0C74">
        <w:t xml:space="preserve">recruited patients with more advanced </w:t>
      </w:r>
      <w:r w:rsidRPr="006C0C74">
        <w:t>FTRCTs: large and massive tears</w:t>
      </w:r>
      <w:r w:rsidR="00895CB0" w:rsidRPr="006C0C74">
        <w:t>, and</w:t>
      </w:r>
      <w:r w:rsidRPr="006C0C74">
        <w:t xml:space="preserve">  the majority of the population (70%) had received</w:t>
      </w:r>
      <w:r w:rsidR="00FF040F" w:rsidRPr="006C0C74">
        <w:t xml:space="preserve"> previous</w:t>
      </w:r>
      <w:r w:rsidRPr="006C0C74">
        <w:t xml:space="preserve"> primary rotator cuff repair and </w:t>
      </w:r>
      <w:r w:rsidR="003A2461" w:rsidRPr="006C0C74">
        <w:t xml:space="preserve">now </w:t>
      </w:r>
      <w:r w:rsidR="00895CB0" w:rsidRPr="006C0C74">
        <w:t>were undergoing revision surgery</w:t>
      </w:r>
      <w:r w:rsidR="003D63F4">
        <w:t xml:space="preserve"> with use of bovine BCI</w:t>
      </w:r>
      <w:r w:rsidR="003A2461" w:rsidRPr="006C0C74">
        <w:t>.</w:t>
      </w:r>
    </w:p>
    <w:p w14:paraId="6162F62F" w14:textId="09D6D840" w:rsidR="006C0C74" w:rsidRDefault="00574DF3" w:rsidP="008F45B1">
      <w:r>
        <w:t>It was noted t</w:t>
      </w:r>
      <w:r w:rsidR="00271D02">
        <w:t xml:space="preserve">he upcoming </w:t>
      </w:r>
      <w:r w:rsidR="00271D02" w:rsidRPr="00271D02">
        <w:t xml:space="preserve">Registry </w:t>
      </w:r>
      <w:r>
        <w:t>had very limited eligibility criteria, indicating that bovine BCI could be used in the full spectrum of patients  treated with rotator cuff tears (i.e. not excluding patient co-morbid conditions).</w:t>
      </w:r>
      <w:r w:rsidR="00271D02">
        <w:t xml:space="preserve"> </w:t>
      </w:r>
      <w:r>
        <w:t>However, t</w:t>
      </w:r>
      <w:r w:rsidR="006C0C74">
        <w:t xml:space="preserve">he upcoming pivotal </w:t>
      </w:r>
      <w:r w:rsidR="008F45B1" w:rsidRPr="00480514">
        <w:t xml:space="preserve">REGEN PUB 2018 </w:t>
      </w:r>
      <w:r w:rsidR="008F45B1">
        <w:t>will exclude</w:t>
      </w:r>
      <w:r w:rsidR="009510C5">
        <w:t xml:space="preserve"> patients with</w:t>
      </w:r>
      <w:r w:rsidR="008F45B1">
        <w:t xml:space="preserve"> arthropathy conditions of the shoulder, such as osteoarthritis and rheumatoid arthritis</w:t>
      </w:r>
      <w:r w:rsidR="009510C5">
        <w:t>,</w:t>
      </w:r>
      <w:r w:rsidR="008F45B1">
        <w:t xml:space="preserve"> in patients with symptomatic PTRCTs</w:t>
      </w:r>
      <w:r>
        <w:t>.</w:t>
      </w:r>
    </w:p>
    <w:p w14:paraId="4C8F8596" w14:textId="30E85EFF" w:rsidR="00D04D37" w:rsidRPr="00306B64" w:rsidRDefault="00D04D37" w:rsidP="00081814">
      <w:pPr>
        <w:pStyle w:val="Heading4"/>
        <w:spacing w:after="80"/>
        <w:rPr>
          <w:b/>
          <w:sz w:val="24"/>
          <w:szCs w:val="24"/>
        </w:rPr>
      </w:pPr>
      <w:r w:rsidRPr="00306B64">
        <w:rPr>
          <w:b/>
          <w:sz w:val="24"/>
          <w:szCs w:val="24"/>
        </w:rPr>
        <w:t>Current management</w:t>
      </w:r>
      <w:r w:rsidR="00A9659D" w:rsidRPr="00306B64">
        <w:rPr>
          <w:b/>
          <w:sz w:val="24"/>
          <w:szCs w:val="24"/>
        </w:rPr>
        <w:t xml:space="preserve"> of intended population</w:t>
      </w:r>
    </w:p>
    <w:p w14:paraId="0CC067E0" w14:textId="56A26027" w:rsidR="00D04D37" w:rsidRDefault="00D04D37" w:rsidP="00D04D37">
      <w:r>
        <w:t>Typically, patients with rotator cuff tears present to their general practitioner with shoulder instability, pain and/or weakness and decreas</w:t>
      </w:r>
      <w:r w:rsidR="007768D2">
        <w:t>ing shoulder power and function</w:t>
      </w:r>
      <w:r w:rsidR="002C6208">
        <w:t xml:space="preserve"> </w:t>
      </w:r>
      <w:r w:rsidR="007768D2">
        <w:fldChar w:fldCharType="begin"/>
      </w:r>
      <w:r w:rsidR="007768D2">
        <w:instrText xml:space="preserve"> ADDIN EN.CITE &lt;EndNote&gt;&lt;Cite&gt;&lt;Author&gt;Sambandam&lt;/Author&gt;&lt;Year&gt;2015&lt;/Year&gt;&lt;RecNum&gt;18&lt;/RecNum&gt;&lt;DisplayText&gt;(15)&lt;/DisplayText&gt;&lt;record&gt;&lt;rec-number&gt;18&lt;/rec-number&gt;&lt;foreign-keys&gt;&lt;key app="EN" db-id="dr5pp50sj99wsvetfvyv90p89pwsepf2p5v5" timestamp="1561688131"&gt;18&lt;/key&gt;&lt;/foreign-keys&gt;&lt;ref-type name="Journal Article"&gt;17&lt;/ref-type&gt;&lt;contributors&gt;&lt;authors&gt;&lt;author&gt;Sambandam, Senthil Nathan&lt;/author&gt;&lt;author&gt;Khanna, Vishesh&lt;/author&gt;&lt;author&gt;Gul, Arif&lt;/author&gt;&lt;author&gt;Mounasamy, Varatharaj %J World journal of orthopedics&lt;/author&gt;&lt;/authors&gt;&lt;/contributors&gt;&lt;titles&gt;&lt;title&gt;Rotator cuff tears: an evidence based approach&lt;/title&gt;&lt;/titles&gt;&lt;pages&gt;902&lt;/pages&gt;&lt;volume&gt;6&lt;/volume&gt;&lt;number&gt;11&lt;/number&gt;&lt;dates&gt;&lt;year&gt;2015&lt;/year&gt;&lt;/dates&gt;&lt;urls&gt;&lt;/urls&gt;&lt;/record&gt;&lt;/Cite&gt;&lt;/EndNote&gt;</w:instrText>
      </w:r>
      <w:r w:rsidR="007768D2">
        <w:fldChar w:fldCharType="separate"/>
      </w:r>
      <w:r w:rsidR="007768D2">
        <w:rPr>
          <w:noProof/>
        </w:rPr>
        <w:t>(15)</w:t>
      </w:r>
      <w:r w:rsidR="007768D2">
        <w:fldChar w:fldCharType="end"/>
      </w:r>
      <w:r w:rsidR="007768D2">
        <w:t xml:space="preserve">. </w:t>
      </w:r>
      <w:r>
        <w:t xml:space="preserve">Rotator cuff tears most frequently occur with general wear and tear, and most people don’t remember injuring their shoulder. These “degenerative tears”, if not associated with arm weakness, may be successfully treated without surgery. </w:t>
      </w:r>
      <w:r w:rsidR="003B6C3D">
        <w:t>Medical treatment is always the first management option  of degenerative tears of rotator</w:t>
      </w:r>
      <w:r w:rsidR="007768D2">
        <w:t xml:space="preserve"> cuff tendons </w:t>
      </w:r>
      <w:r w:rsidR="007768D2">
        <w:fldChar w:fldCharType="begin"/>
      </w:r>
      <w:r w:rsidR="007768D2">
        <w:instrText xml:space="preserve"> ADDIN EN.CITE &lt;EndNote&gt;&lt;Cite&gt;&lt;Author&gt;Beaudreuil&lt;/Author&gt;&lt;Year&gt;2010&lt;/Year&gt;&lt;RecNum&gt;6&lt;/RecNum&gt;&lt;DisplayText&gt;(3)&lt;/DisplayText&gt;&lt;record&gt;&lt;rec-number&gt;6&lt;/rec-number&gt;&lt;foreign-keys&gt;&lt;key app="EN" db-id="dr5pp50sj99wsvetfvyv90p89pwsepf2p5v5" timestamp="1561685019"&gt;6&lt;/key&gt;&lt;/foreign-keys&gt;&lt;ref-type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007768D2">
        <w:fldChar w:fldCharType="separate"/>
      </w:r>
      <w:r w:rsidR="007768D2">
        <w:rPr>
          <w:noProof/>
        </w:rPr>
        <w:t>(3)</w:t>
      </w:r>
      <w:r w:rsidR="007768D2">
        <w:fldChar w:fldCharType="end"/>
      </w:r>
      <w:r w:rsidR="003B6C3D">
        <w:t xml:space="preserve">, and can involve </w:t>
      </w:r>
      <w:r>
        <w:t>avoiding overhead activities, regular simple pain relief (e.g. NSAIDs</w:t>
      </w:r>
      <w:r w:rsidR="003B6C3D">
        <w:t>)</w:t>
      </w:r>
      <w:r>
        <w:t xml:space="preserve"> and gentle physiotherapy. In more severe cases, increased pain relief using cortico</w:t>
      </w:r>
      <w:r w:rsidR="007768D2">
        <w:t xml:space="preserve">steroid injections, may be used </w:t>
      </w:r>
      <w:r w:rsidR="007768D2" w:rsidRPr="007768D2">
        <w:fldChar w:fldCharType="begin"/>
      </w:r>
      <w:r w:rsidR="00E36004">
        <w:instrText xml:space="preserve"> ADDIN EN.CITE &lt;EndNote&gt;&lt;Cite&gt;&lt;Author&gt;Oliva&lt;/Author&gt;&lt;Year&gt;2015&lt;/Year&gt;&lt;RecNum&gt;32&lt;/RecNum&gt;&lt;DisplayText&gt;(26)&lt;/DisplayText&gt;&lt;record&gt;&lt;rec-number&gt;32&lt;/rec-number&gt;&lt;foreign-keys&gt;&lt;key app="EN" db-id="dr5pp50sj99wsvetfvyv90p89pwsepf2p5v5" timestamp="1561702159"&gt;32&lt;/key&gt;&lt;/foreign-keys&gt;&lt;ref-type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007768D2" w:rsidRPr="007768D2">
        <w:fldChar w:fldCharType="separate"/>
      </w:r>
      <w:r w:rsidR="00E36004">
        <w:rPr>
          <w:noProof/>
        </w:rPr>
        <w:t>(26)</w:t>
      </w:r>
      <w:r w:rsidR="007768D2" w:rsidRPr="007768D2">
        <w:fldChar w:fldCharType="end"/>
      </w:r>
      <w:r w:rsidRPr="007768D2">
        <w:t>. If</w:t>
      </w:r>
      <w:r>
        <w:t xml:space="preserve"> a rotator cuff tear is suspected, early referral to a </w:t>
      </w:r>
      <w:r w:rsidRPr="00D126E3">
        <w:t>phy</w:t>
      </w:r>
      <w:r w:rsidR="007768D2" w:rsidRPr="00D126E3">
        <w:t xml:space="preserve">siotherapist may be appropriate </w:t>
      </w:r>
      <w:r w:rsidR="007768D2" w:rsidRPr="00D126E3">
        <w:fldChar w:fldCharType="begin"/>
      </w:r>
      <w:r w:rsidR="00551E7C">
        <w:instrText xml:space="preserve"> ADDIN EN.CITE &lt;EndNote&gt;&lt;Cite&gt;&lt;Author&gt;Brun&lt;/Author&gt;&lt;Year&gt;2012&lt;/Year&gt;&lt;RecNum&gt;33&lt;/RecNum&gt;&lt;DisplayText&gt;(33)&lt;/DisplayText&gt;&lt;record&gt;&lt;rec-number&gt;33&lt;/rec-number&gt;&lt;foreign-keys&gt;&lt;key app="EN" db-id="dr5pp50sj99wsvetfvyv90p89pwsepf2p5v5" timestamp="1561703570"&gt;33&lt;/key&gt;&lt;/foreign-keys&gt;&lt;ref-type name="Journal Article"&gt;17&lt;/ref-type&gt;&lt;contributors&gt;&lt;authors&gt;&lt;author&gt;Brun, Shane %J Australian family physician&lt;/author&gt;&lt;/authors&gt;&lt;/contributors&gt;&lt;titles&gt;&lt;title&gt;Shoulder injuries-management in general practice&lt;/title&gt;&lt;/titles&gt;&lt;pages&gt;188-194&lt;/pages&gt;&lt;volume&gt;41&lt;/volume&gt;&lt;number&gt;4&lt;/number&gt;&lt;dates&gt;&lt;year&gt;2012&lt;/year&gt;&lt;/dates&gt;&lt;isbn&gt;0300-8495&lt;/isbn&gt;&lt;urls&gt;&lt;/urls&gt;&lt;/record&gt;&lt;/Cite&gt;&lt;/EndNote&gt;</w:instrText>
      </w:r>
      <w:r w:rsidR="007768D2" w:rsidRPr="00D126E3">
        <w:fldChar w:fldCharType="separate"/>
      </w:r>
      <w:r w:rsidR="00551E7C">
        <w:rPr>
          <w:noProof/>
        </w:rPr>
        <w:t>(33)</w:t>
      </w:r>
      <w:r w:rsidR="007768D2" w:rsidRPr="00D126E3">
        <w:fldChar w:fldCharType="end"/>
      </w:r>
      <w:r w:rsidR="007768D2" w:rsidRPr="00D126E3">
        <w:t>.</w:t>
      </w:r>
      <w:r w:rsidRPr="00D126E3">
        <w:t xml:space="preserve"> Referral for imaging</w:t>
      </w:r>
      <w:r w:rsidR="000A0414" w:rsidRPr="00D126E3">
        <w:t xml:space="preserve"> (</w:t>
      </w:r>
      <w:r w:rsidR="000C4736" w:rsidRPr="00D126E3">
        <w:t xml:space="preserve">i.e. </w:t>
      </w:r>
      <w:r w:rsidR="000A0414" w:rsidRPr="00D126E3">
        <w:t>X-ray AND/OR ultrasound AND/OR MRI)</w:t>
      </w:r>
      <w:r w:rsidRPr="00D126E3">
        <w:t xml:space="preserve"> may also be warranted where there is evidence or suspected serious damage/disease </w:t>
      </w:r>
      <w:r w:rsidR="007768D2" w:rsidRPr="00D126E3">
        <w:fldChar w:fldCharType="begin"/>
      </w:r>
      <w:r w:rsidR="00551E7C">
        <w:instrText xml:space="preserve"> ADDIN EN.CITE &lt;EndNote&gt;&lt;Cite&gt;&lt;Author&gt;New Zealand Guidelines Group&lt;/Author&gt;&lt;Year&gt;2004&lt;/Year&gt;&lt;RecNum&gt;9&lt;/RecNum&gt;&lt;DisplayText&gt;(6, 34)&lt;/DisplayText&gt;&lt;record&gt;&lt;rec-number&gt;9&lt;/rec-number&gt;&lt;foreign-keys&gt;&lt;key app="EN" db-id="dr5pp50sj99wsvetfvyv90p89pwsepf2p5v5" timestamp="1561685852"&gt;9&lt;/key&gt;&lt;/foreign-keys&gt;&lt;ref-type name="Report"&gt;27&lt;/ref-type&gt;&lt;contributors&gt;&lt;authors&gt;&lt;author&gt;New Zealand Guidelines Group,&lt;/author&gt;&lt;/authors&gt;&lt;/contributors&gt;&lt;titles&gt;&lt;title&gt;The diagnosis and management of soft tissue shoulder injuries and related disorders. New Zealand: Accident Compensation Corporation.&lt;/title&gt;&lt;/titles&gt;&lt;dates&gt;&lt;year&gt;2004&lt;/year&gt;&lt;/dates&gt;&lt;pub-location&gt;New Zealand&lt;/pub-location&gt;&lt;urls&gt;&lt;related-urls&gt;&lt;url&gt;https://www.acc.co.nz/assets/provider/124909b5e6/acc1616-shoulder-treatment-guidelines.pdf&lt;/url&gt;&lt;/related-urls&gt;&lt;/urls&gt;&lt;access-date&gt;18/06/2019&lt;/access-date&gt;&lt;/record&gt;&lt;/Cite&gt;&lt;Cite&gt;&lt;Author&gt;Shanahan&lt;/Author&gt;&lt;Year&gt;2011&lt;/Year&gt;&lt;RecNum&gt;34&lt;/RecNum&gt;&lt;record&gt;&lt;rec-number&gt;34&lt;/rec-number&gt;&lt;foreign-keys&gt;&lt;key app="EN" db-id="dr5pp50sj99wsvetfvyv90p89pwsepf2p5v5" timestamp="1561704231"&gt;34&lt;/key&gt;&lt;/foreign-keys&gt;&lt;ref-type name="Journal Article"&gt;17&lt;/ref-type&gt;&lt;contributors&gt;&lt;authors&gt;&lt;author&gt;Shanahan, E Michael&lt;/author&gt;&lt;author&gt;Sladek, Ruth %J Best Practice&lt;/author&gt;&lt;author&gt;Research Clinical Rheumatology&lt;/author&gt;&lt;/authors&gt;&lt;/contributors&gt;&lt;titles&gt;&lt;title&gt;Shoulder pain at the workplace&lt;/title&gt;&lt;/titles&gt;&lt;pages&gt;59-68&lt;/pages&gt;&lt;volume&gt;25&lt;/volume&gt;&lt;number&gt;1&lt;/number&gt;&lt;dates&gt;&lt;year&gt;2011&lt;/year&gt;&lt;/dates&gt;&lt;isbn&gt;1521-6942&lt;/isbn&gt;&lt;urls&gt;&lt;/urls&gt;&lt;/record&gt;&lt;/Cite&gt;&lt;/EndNote&gt;</w:instrText>
      </w:r>
      <w:r w:rsidR="007768D2" w:rsidRPr="00D126E3">
        <w:fldChar w:fldCharType="separate"/>
      </w:r>
      <w:r w:rsidR="00551E7C">
        <w:rPr>
          <w:noProof/>
        </w:rPr>
        <w:t>(6, 34)</w:t>
      </w:r>
      <w:r w:rsidR="007768D2" w:rsidRPr="00D126E3">
        <w:fldChar w:fldCharType="end"/>
      </w:r>
      <w:r w:rsidR="004C4B60">
        <w:t>.</w:t>
      </w:r>
      <w:r w:rsidR="00476590" w:rsidRPr="00D126E3">
        <w:t xml:space="preserve"> </w:t>
      </w:r>
      <w:r w:rsidR="003019B4" w:rsidRPr="00D126E3">
        <w:lastRenderedPageBreak/>
        <w:t>The A</w:t>
      </w:r>
      <w:r w:rsidR="000A0414" w:rsidRPr="00D126E3">
        <w:t>pplicant state</w:t>
      </w:r>
      <w:r w:rsidR="003019B4" w:rsidRPr="00D126E3">
        <w:t>d</w:t>
      </w:r>
      <w:r w:rsidR="000A0414" w:rsidRPr="00D126E3">
        <w:t xml:space="preserve"> that </w:t>
      </w:r>
      <w:r w:rsidR="00476590" w:rsidRPr="00D126E3">
        <w:t>MRI is typically used in most cases to diagnose PTRCTs and FTRCTs.</w:t>
      </w:r>
      <w:r w:rsidR="000A0414" w:rsidRPr="00D126E3">
        <w:t xml:space="preserve"> </w:t>
      </w:r>
      <w:r w:rsidR="000A0414" w:rsidRPr="00D126E3">
        <w:rPr>
          <w:i/>
        </w:rPr>
        <w:t>All patients in Bokor</w:t>
      </w:r>
      <w:r w:rsidR="000A0414" w:rsidRPr="003019B4">
        <w:rPr>
          <w:i/>
        </w:rPr>
        <w:t xml:space="preserve"> </w:t>
      </w:r>
      <w:r w:rsidR="007768D2">
        <w:rPr>
          <w:i/>
        </w:rPr>
        <w:t>et al</w:t>
      </w:r>
      <w:r w:rsidR="00F653ED">
        <w:rPr>
          <w:i/>
        </w:rPr>
        <w:t xml:space="preserve"> </w:t>
      </w:r>
      <w:r w:rsidR="00F653ED">
        <w:rPr>
          <w:i/>
        </w:rPr>
        <w:fldChar w:fldCharType="begin"/>
      </w:r>
      <w:r w:rsidR="00F653ED">
        <w:rPr>
          <w:i/>
        </w:rPr>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F653ED">
        <w:rPr>
          <w:i/>
        </w:rPr>
        <w:fldChar w:fldCharType="separate"/>
      </w:r>
      <w:r w:rsidR="00F653ED">
        <w:rPr>
          <w:i/>
          <w:noProof/>
        </w:rPr>
        <w:t>(1, 2)</w:t>
      </w:r>
      <w:r w:rsidR="00F653ED">
        <w:rPr>
          <w:i/>
        </w:rPr>
        <w:fldChar w:fldCharType="end"/>
      </w:r>
      <w:r w:rsidR="007768D2">
        <w:rPr>
          <w:i/>
        </w:rPr>
        <w:t xml:space="preserve"> </w:t>
      </w:r>
      <w:r w:rsidR="000A0414" w:rsidRPr="003019B4">
        <w:rPr>
          <w:i/>
        </w:rPr>
        <w:t>had preoperative MRI scans.</w:t>
      </w:r>
    </w:p>
    <w:p w14:paraId="4C5DC222" w14:textId="3280CFE6" w:rsidR="00D04D37" w:rsidRDefault="00D04D37" w:rsidP="00D04D37">
      <w:r>
        <w:t xml:space="preserve">When symptoms fail to improve following a minimum of 3 months of conservative treatment, or where </w:t>
      </w:r>
      <w:r w:rsidR="00220ADC">
        <w:t xml:space="preserve">a </w:t>
      </w:r>
      <w:r>
        <w:t>tear ha</w:t>
      </w:r>
      <w:r w:rsidR="00220ADC">
        <w:t>s</w:t>
      </w:r>
      <w:r>
        <w:t xml:space="preserve"> occurred from sudden trauma or acute injury and is impacting on comfort and function, referral to an orthopaedic surgeon for further review and possible surgical </w:t>
      </w:r>
      <w:r w:rsidR="00F653ED">
        <w:t xml:space="preserve">repair of the tear </w:t>
      </w:r>
      <w:r w:rsidR="00220ADC">
        <w:t>i</w:t>
      </w:r>
      <w:r w:rsidR="00F653ED">
        <w:t xml:space="preserve">s indicated </w:t>
      </w:r>
      <w:r w:rsidR="00F653ED">
        <w:fldChar w:fldCharType="begin"/>
      </w:r>
      <w:r w:rsidR="00551E7C">
        <w:instrText xml:space="preserve"> ADDIN EN.CITE &lt;EndNote&gt;&lt;Cite&gt;&lt;Author&gt;Brun&lt;/Author&gt;&lt;Year&gt;2012&lt;/Year&gt;&lt;RecNum&gt;33&lt;/RecNum&gt;&lt;DisplayText&gt;(33)&lt;/DisplayText&gt;&lt;record&gt;&lt;rec-number&gt;33&lt;/rec-number&gt;&lt;foreign-keys&gt;&lt;key app="EN" db-id="dr5pp50sj99wsvetfvyv90p89pwsepf2p5v5" timestamp="1561703570"&gt;33&lt;/key&gt;&lt;/foreign-keys&gt;&lt;ref-type name="Journal Article"&gt;17&lt;/ref-type&gt;&lt;contributors&gt;&lt;authors&gt;&lt;author&gt;Brun, Shane %J Australian family physician&lt;/author&gt;&lt;/authors&gt;&lt;/contributors&gt;&lt;titles&gt;&lt;title&gt;Shoulder injuries-management in general practice&lt;/title&gt;&lt;/titles&gt;&lt;pages&gt;188-194&lt;/pages&gt;&lt;volume&gt;41&lt;/volume&gt;&lt;number&gt;4&lt;/number&gt;&lt;dates&gt;&lt;year&gt;2012&lt;/year&gt;&lt;/dates&gt;&lt;isbn&gt;0300-8495&lt;/isbn&gt;&lt;urls&gt;&lt;/urls&gt;&lt;/record&gt;&lt;/Cite&gt;&lt;/EndNote&gt;</w:instrText>
      </w:r>
      <w:r w:rsidR="00F653ED">
        <w:fldChar w:fldCharType="separate"/>
      </w:r>
      <w:r w:rsidR="00551E7C">
        <w:rPr>
          <w:noProof/>
        </w:rPr>
        <w:t>(33)</w:t>
      </w:r>
      <w:r w:rsidR="00F653ED">
        <w:fldChar w:fldCharType="end"/>
      </w:r>
      <w:r w:rsidR="00F653ED">
        <w:t xml:space="preserve">. </w:t>
      </w:r>
      <w:r w:rsidR="000A0414" w:rsidRPr="00802F54">
        <w:t>The decision to perform surgical repair is dependent on clinical and morphological factors, and patient characteristics, pati</w:t>
      </w:r>
      <w:r w:rsidR="00F653ED">
        <w:t>ent eligibility and preference</w:t>
      </w:r>
      <w:r w:rsidR="002C6208">
        <w:t xml:space="preserve"> </w:t>
      </w:r>
      <w:r w:rsidR="00F653ED">
        <w:fldChar w:fldCharType="begin"/>
      </w:r>
      <w:r w:rsidR="00F653ED">
        <w:instrText xml:space="preserve"> ADDIN EN.CITE &lt;EndNote&gt;&lt;Cite&gt;&lt;Author&gt;Beaudreuil&lt;/Author&gt;&lt;Year&gt;2010&lt;/Year&gt;&lt;RecNum&gt;6&lt;/RecNum&gt;&lt;DisplayText&gt;(3)&lt;/DisplayText&gt;&lt;record&gt;&lt;rec-number&gt;6&lt;/rec-number&gt;&lt;foreign-keys&gt;&lt;key app="EN" db-id="dr5pp50sj99wsvetfvyv90p89pwsepf2p5v5" timestamp="1561685019"&gt;6&lt;/key&gt;&lt;/foreign-keys&gt;&lt;ref-type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00F653ED">
        <w:fldChar w:fldCharType="separate"/>
      </w:r>
      <w:r w:rsidR="00F653ED">
        <w:rPr>
          <w:noProof/>
        </w:rPr>
        <w:t>(3)</w:t>
      </w:r>
      <w:r w:rsidR="00F653ED">
        <w:fldChar w:fldCharType="end"/>
      </w:r>
      <w:r w:rsidR="000A0414" w:rsidRPr="00802F54">
        <w:t>.</w:t>
      </w:r>
      <w:r w:rsidR="000A0414" w:rsidRPr="00476590">
        <w:t xml:space="preserve"> </w:t>
      </w:r>
      <w:r w:rsidR="000651DF">
        <w:t>Specifically, t</w:t>
      </w:r>
      <w:r>
        <w:t>he orthopaedic surgeon will determine treatment strategies for the rotator cuff repair primarily based on the location, anatomy and the size of the defect, with ‘surgery timing’, functionality, age and gender as imp</w:t>
      </w:r>
      <w:r w:rsidR="00F653ED">
        <w:t xml:space="preserve">ortant secondary considerations </w:t>
      </w:r>
      <w:r w:rsidR="00F653ED">
        <w:fldChar w:fldCharType="begin"/>
      </w:r>
      <w:r w:rsidR="00E36004">
        <w:instrText xml:space="preserve"> ADDIN EN.CITE &lt;EndNote&gt;&lt;Cite&gt;&lt;Author&gt;Oliva&lt;/Author&gt;&lt;Year&gt;2015&lt;/Year&gt;&lt;RecNum&gt;32&lt;/RecNum&gt;&lt;DisplayText&gt;(26)&lt;/DisplayText&gt;&lt;record&gt;&lt;rec-number&gt;32&lt;/rec-number&gt;&lt;foreign-keys&gt;&lt;key app="EN" db-id="dr5pp50sj99wsvetfvyv90p89pwsepf2p5v5" timestamp="1561702159"&gt;32&lt;/key&gt;&lt;/foreign-keys&gt;&lt;ref-type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00F653ED">
        <w:fldChar w:fldCharType="separate"/>
      </w:r>
      <w:r w:rsidR="00E36004">
        <w:rPr>
          <w:noProof/>
        </w:rPr>
        <w:t>(26)</w:t>
      </w:r>
      <w:r w:rsidR="00F653ED">
        <w:fldChar w:fldCharType="end"/>
      </w:r>
      <w:r w:rsidR="00F653ED">
        <w:t>.</w:t>
      </w:r>
    </w:p>
    <w:p w14:paraId="46BFB755" w14:textId="2E246A76" w:rsidR="00B54CFB" w:rsidRDefault="00B54CFB" w:rsidP="00D04D37">
      <w:r>
        <w:t>Failure of anatomic repairs is reportedly 20-40% after primary rotator cuff repairs and is even higher in revision cases.</w:t>
      </w:r>
      <w:r w:rsidR="008E5D29">
        <w:t xml:space="preserve"> </w:t>
      </w:r>
      <w:r w:rsidR="008E5D29" w:rsidRPr="008E5D29">
        <w:t xml:space="preserve">Re-tear of a rotator cuff repair has been associated with a multitude of factors including patient age, tear dimensions, and tendon tissue quality </w:t>
      </w:r>
      <w:r w:rsidR="008E5D29" w:rsidRPr="008E5D29">
        <w:fldChar w:fldCharType="begin"/>
      </w:r>
      <w:r w:rsidR="00551E7C">
        <w:instrText xml:space="preserve"> ADDIN EN.CITE &lt;EndNote&gt;&lt;Cite&gt;&lt;Author&gt;Le&lt;/Author&gt;&lt;Year&gt;2014&lt;/Year&gt;&lt;RecNum&gt;42&lt;/RecNum&gt;&lt;DisplayText&gt;(35)&lt;/DisplayText&gt;&lt;record&gt;&lt;rec-number&gt;42&lt;/rec-number&gt;&lt;foreign-keys&gt;&lt;key app="EN" db-id="dr5pp50sj99wsvetfvyv90p89pwsepf2p5v5" timestamp="1562020092"&gt;42&lt;/key&gt;&lt;/foreign-keys&gt;&lt;ref-type name="Journal Article"&gt;17&lt;/ref-type&gt;&lt;contributors&gt;&lt;authors&gt;&lt;author&gt;Le, Brian TN&lt;/author&gt;&lt;author&gt;Wu, Xiao L&lt;/author&gt;&lt;author&gt;Lam, Patrick H&lt;/author&gt;&lt;author&gt;Murrell, George AC %J The American journal of sports medicine&lt;/author&gt;&lt;/authors&gt;&lt;/contributors&gt;&lt;titles&gt;&lt;title&gt;Factors predicting rotator cuff retears: an analysis of 1000 consecutive rotator cuff repairs&lt;/title&gt;&lt;/titles&gt;&lt;pages&gt;1134-1142&lt;/pages&gt;&lt;volume&gt;42&lt;/volume&gt;&lt;number&gt;5&lt;/number&gt;&lt;dates&gt;&lt;year&gt;2014&lt;/year&gt;&lt;/dates&gt;&lt;isbn&gt;0363-5465&lt;/isbn&gt;&lt;urls&gt;&lt;/urls&gt;&lt;/record&gt;&lt;/Cite&gt;&lt;/EndNote&gt;</w:instrText>
      </w:r>
      <w:r w:rsidR="008E5D29" w:rsidRPr="008E5D29">
        <w:fldChar w:fldCharType="separate"/>
      </w:r>
      <w:r w:rsidR="00551E7C">
        <w:rPr>
          <w:noProof/>
        </w:rPr>
        <w:t>(35)</w:t>
      </w:r>
      <w:r w:rsidR="008E5D29" w:rsidRPr="008E5D29">
        <w:fldChar w:fldCharType="end"/>
      </w:r>
      <w:r w:rsidR="008E5D29">
        <w:t>.</w:t>
      </w:r>
      <w:r>
        <w:t xml:space="preserve"> </w:t>
      </w:r>
      <w:r w:rsidR="00034779">
        <w:t xml:space="preserve">A recent study found that re-tears following rotator cuff repair primarily occurred between 6-26 weeks, with a substantial number of re-tears occurring between 12-26 weeks </w:t>
      </w:r>
      <w:r w:rsidR="00034779">
        <w:fldChar w:fldCharType="begin"/>
      </w:r>
      <w:r w:rsidR="00551E7C">
        <w:instrText xml:space="preserve"> ADDIN EN.CITE &lt;EndNote&gt;&lt;Cite&gt;&lt;Author&gt;Iannotti&lt;/Author&gt;&lt;Year&gt;2013&lt;/Year&gt;&lt;RecNum&gt;43&lt;/RecNum&gt;&lt;DisplayText&gt;(36)&lt;/DisplayText&gt;&lt;record&gt;&lt;rec-number&gt;43&lt;/rec-number&gt;&lt;foreign-keys&gt;&lt;key app="EN" db-id="dr5pp50sj99wsvetfvyv90p89pwsepf2p5v5" timestamp="1562022174"&gt;43&lt;/key&gt;&lt;/foreign-keys&gt;&lt;ref-type name="Journal Article"&gt;17&lt;/ref-type&gt;&lt;contributors&gt;&lt;authors&gt;&lt;author&gt;Iannotti, Joseph P&lt;/author&gt;&lt;author&gt;Deutsch, Allen&lt;/author&gt;&lt;author&gt;Green, Andrew&lt;/author&gt;&lt;author&gt;Rudicel, Sally&lt;/author&gt;&lt;author&gt;Christensen, Jared&lt;/author&gt;&lt;author&gt;Marraffino, Shannon&lt;/author&gt;&lt;author&gt;Rodeo, Scott %J JBJS&lt;/author&gt;&lt;/authors&gt;&lt;/contributors&gt;&lt;titles&gt;&lt;title&gt;Time to failure after rotator cuff repair: a prospective imaging study&lt;/title&gt;&lt;/titles&gt;&lt;pages&gt;965-971&lt;/pages&gt;&lt;volume&gt;95&lt;/volume&gt;&lt;number&gt;11&lt;/number&gt;&lt;dates&gt;&lt;year&gt;2013&lt;/year&gt;&lt;/dates&gt;&lt;isbn&gt;0021-9355&lt;/isbn&gt;&lt;urls&gt;&lt;/urls&gt;&lt;/record&gt;&lt;/Cite&gt;&lt;/EndNote&gt;</w:instrText>
      </w:r>
      <w:r w:rsidR="00034779">
        <w:fldChar w:fldCharType="separate"/>
      </w:r>
      <w:r w:rsidR="00551E7C">
        <w:rPr>
          <w:noProof/>
        </w:rPr>
        <w:t>(36)</w:t>
      </w:r>
      <w:r w:rsidR="00034779">
        <w:fldChar w:fldCharType="end"/>
      </w:r>
      <w:r w:rsidR="00034779">
        <w:t xml:space="preserve">. </w:t>
      </w:r>
      <w:r w:rsidR="001A715E">
        <w:t xml:space="preserve">With over one-quarter of repairs failing to achieve durable integrity (i.e. re-tears) of the rotator cuff at two years </w:t>
      </w:r>
      <w:r w:rsidR="001A715E">
        <w:fldChar w:fldCharType="begin"/>
      </w:r>
      <w:r w:rsidR="001A715E">
        <w:instrText xml:space="preserve"> ADDIN EN.CITE &lt;EndNote&gt;&lt;Cite&gt;&lt;Author&gt;McElvany&lt;/Author&gt;&lt;Year&gt;2015&lt;/Year&gt;&lt;RecNum&gt;40&lt;/RecNum&gt;&lt;DisplayText&gt;(37)&lt;/DisplayText&gt;&lt;record&gt;&lt;rec-number&gt;40&lt;/rec-number&gt;&lt;foreign-keys&gt;&lt;key app="EN" db-id="dr5pp50sj99wsvetfvyv90p89pwsepf2p5v5" timestamp="1561942386"&gt;40&lt;/key&gt;&lt;/foreign-keys&gt;&lt;ref-type name="Journal Article"&gt;17&lt;/ref-type&gt;&lt;contributors&gt;&lt;authors&gt;&lt;author&gt;McElvany, Matthew D&lt;/author&gt;&lt;author&gt;McGoldrick, Erik&lt;/author&gt;&lt;author&gt;Gee, Albert O&lt;/author&gt;&lt;author&gt;Neradilek, Moni Blazej&lt;/author&gt;&lt;author&gt;Matsen III, Frederick A %J The American journal of sports medicine&lt;/author&gt;&lt;/authors&gt;&lt;/contributors&gt;&lt;titles&gt;&lt;title&gt;Rotator cuff repair: published evidence on factors associated with repair integrity and clinical outcome&lt;/title&gt;&lt;/titles&gt;&lt;pages&gt;491-500&lt;/pages&gt;&lt;volume&gt;43&lt;/volume&gt;&lt;number&gt;2&lt;/number&gt;&lt;dates&gt;&lt;year&gt;2015&lt;/year&gt;&lt;/dates&gt;&lt;isbn&gt;0363-5465&lt;/isbn&gt;&lt;urls&gt;&lt;/urls&gt;&lt;/record&gt;&lt;/Cite&gt;&lt;/EndNote&gt;</w:instrText>
      </w:r>
      <w:r w:rsidR="001A715E">
        <w:fldChar w:fldCharType="separate"/>
      </w:r>
      <w:r w:rsidR="001A715E">
        <w:rPr>
          <w:noProof/>
        </w:rPr>
        <w:t>(37)</w:t>
      </w:r>
      <w:r w:rsidR="001A715E">
        <w:fldChar w:fldCharType="end"/>
      </w:r>
      <w:r w:rsidR="001A715E">
        <w:t>, t</w:t>
      </w:r>
      <w:r>
        <w:t xml:space="preserve">he inability to obtain high healing rates has spurred the investigation of biological options to augment rotator cuff repairs </w:t>
      </w:r>
      <w:r>
        <w:fldChar w:fldCharType="begin"/>
      </w:r>
      <w:r>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fldChar w:fldCharType="separate"/>
      </w:r>
      <w:r>
        <w:rPr>
          <w:noProof/>
        </w:rPr>
        <w:t>(19)</w:t>
      </w:r>
      <w:r>
        <w:fldChar w:fldCharType="end"/>
      </w:r>
      <w:r w:rsidR="00D126E3">
        <w:t xml:space="preserve"> </w:t>
      </w:r>
      <w:r w:rsidR="00D126E3" w:rsidRPr="00D126E3">
        <w:rPr>
          <w:i/>
        </w:rPr>
        <w:t xml:space="preserve">(e.g. </w:t>
      </w:r>
      <w:r w:rsidR="00A733E2">
        <w:rPr>
          <w:i/>
        </w:rPr>
        <w:t>application of bovine BCI in surgical repair of rotator cuff tears</w:t>
      </w:r>
      <w:r w:rsidR="00D126E3" w:rsidRPr="00D126E3">
        <w:rPr>
          <w:i/>
        </w:rPr>
        <w:t>)</w:t>
      </w:r>
      <w:r w:rsidR="001A715E">
        <w:rPr>
          <w:i/>
        </w:rPr>
        <w:t>.</w:t>
      </w:r>
    </w:p>
    <w:p w14:paraId="4AAFA565" w14:textId="76C1A298" w:rsidR="003E29C7" w:rsidRDefault="003E29C7" w:rsidP="00D04D37">
      <w:r w:rsidRPr="00476590">
        <w:t>If left untreated, shoulder problems and pain can lead to significant disability, limitations in activity and restrict participation in major life areas such as work and employment, education, community, social and civic life.</w:t>
      </w:r>
    </w:p>
    <w:p w14:paraId="0113A371" w14:textId="1CED3417" w:rsidR="001752BE" w:rsidRDefault="001752BE" w:rsidP="00D04D37">
      <w:r w:rsidRPr="00D126E3">
        <w:t>However, some patients may not be eligible for surgery or may have a preference to not have surgery. In this instance, conservative management is continued</w:t>
      </w:r>
      <w:r w:rsidR="00220ADC">
        <w:t>.</w:t>
      </w:r>
    </w:p>
    <w:p w14:paraId="367C55F9" w14:textId="0CE78F57" w:rsidR="00D04D37" w:rsidRDefault="00D04D37" w:rsidP="00D04D37">
      <w:r>
        <w:t xml:space="preserve">For further detail on the management options for the proposed populations, refer to the ‘Current and proposed clinical management </w:t>
      </w:r>
      <w:r w:rsidR="00F95AAA">
        <w:t>algorithm</w:t>
      </w:r>
      <w:r w:rsidR="009D31E7">
        <w:t>’</w:t>
      </w:r>
      <w:r w:rsidR="00F95AAA">
        <w:t xml:space="preserve"> (</w:t>
      </w:r>
      <w:r w:rsidR="00495DB5">
        <w:fldChar w:fldCharType="begin"/>
      </w:r>
      <w:r w:rsidR="00495DB5">
        <w:instrText xml:space="preserve"> REF _Ref14262838 \h </w:instrText>
      </w:r>
      <w:r w:rsidR="00495DB5">
        <w:fldChar w:fldCharType="separate"/>
      </w:r>
      <w:r w:rsidR="00495DB5">
        <w:t xml:space="preserve">Figure </w:t>
      </w:r>
      <w:r w:rsidR="00495DB5">
        <w:rPr>
          <w:noProof/>
        </w:rPr>
        <w:t>3</w:t>
      </w:r>
      <w:r w:rsidR="00495DB5">
        <w:fldChar w:fldCharType="end"/>
      </w:r>
      <w:r w:rsidR="00F95AAA">
        <w:t>).</w:t>
      </w:r>
    </w:p>
    <w:p w14:paraId="7AA6531C" w14:textId="06858D09" w:rsidR="0055725B" w:rsidRPr="00C8609F" w:rsidRDefault="00896845" w:rsidP="00390CD8">
      <w:pPr>
        <w:pStyle w:val="Heading3"/>
        <w:spacing w:after="120"/>
        <w:rPr>
          <w:color w:val="6699FF"/>
          <w:sz w:val="28"/>
          <w:szCs w:val="28"/>
        </w:rPr>
      </w:pPr>
      <w:r w:rsidRPr="00306B64">
        <w:rPr>
          <w:color w:val="00B0F0"/>
          <w:sz w:val="28"/>
          <w:szCs w:val="28"/>
        </w:rPr>
        <w:t>Intervention</w:t>
      </w:r>
    </w:p>
    <w:p w14:paraId="78D897E4" w14:textId="47DE0CBA" w:rsidR="00532741" w:rsidRDefault="00532741" w:rsidP="00532741">
      <w:r w:rsidRPr="00112431">
        <w:t xml:space="preserve">The proposed intervention is the </w:t>
      </w:r>
      <w:r w:rsidR="00FC0692">
        <w:t>use</w:t>
      </w:r>
      <w:r w:rsidRPr="00112431">
        <w:t xml:space="preserve"> of </w:t>
      </w:r>
      <w:r w:rsidRPr="00704A00">
        <w:t>bovine BCI</w:t>
      </w:r>
      <w:r>
        <w:t xml:space="preserve"> (REGENETEN</w:t>
      </w:r>
      <w:r>
        <w:rPr>
          <w:rFonts w:cs="Calibri"/>
        </w:rPr>
        <w:t>™</w:t>
      </w:r>
      <w:r>
        <w:t>)</w:t>
      </w:r>
      <w:r w:rsidRPr="00704A00">
        <w:t xml:space="preserve"> </w:t>
      </w:r>
      <w:r>
        <w:t>in addition to:</w:t>
      </w:r>
    </w:p>
    <w:p w14:paraId="2847F15A" w14:textId="103C7C6D" w:rsidR="00532741" w:rsidRDefault="00532741" w:rsidP="00532741">
      <w:pPr>
        <w:pStyle w:val="ListParagraph"/>
        <w:numPr>
          <w:ilvl w:val="0"/>
          <w:numId w:val="38"/>
        </w:numPr>
      </w:pPr>
      <w:r>
        <w:t>arthroscopic surgery (e.g. debridement and bursectomy</w:t>
      </w:r>
      <w:r w:rsidR="00BB30A4">
        <w:t>,</w:t>
      </w:r>
      <w:r>
        <w:t xml:space="preserve"> without standard surgical repair) in </w:t>
      </w:r>
      <w:r w:rsidRPr="00C140F4">
        <w:rPr>
          <w:b/>
        </w:rPr>
        <w:t>subpopulation 1</w:t>
      </w:r>
      <w:r>
        <w:t>; and</w:t>
      </w:r>
    </w:p>
    <w:p w14:paraId="6B02D658" w14:textId="6340FC11" w:rsidR="00532741" w:rsidRDefault="00532741" w:rsidP="00532741">
      <w:pPr>
        <w:pStyle w:val="ListParagraph"/>
        <w:numPr>
          <w:ilvl w:val="0"/>
          <w:numId w:val="38"/>
        </w:numPr>
      </w:pPr>
      <w:r>
        <w:t>arthroscopic or ‘mini- open’ standard surgical repair (e.g. debridement and bursectomy</w:t>
      </w:r>
      <w:r w:rsidR="00BB30A4">
        <w:t>,</w:t>
      </w:r>
      <w:r>
        <w:t xml:space="preserve"> plus standard surgical repair with sutures or anchors) in </w:t>
      </w:r>
      <w:r w:rsidRPr="00C140F4">
        <w:rPr>
          <w:b/>
        </w:rPr>
        <w:t>subpopulation 2</w:t>
      </w:r>
      <w:r>
        <w:t>.</w:t>
      </w:r>
    </w:p>
    <w:p w14:paraId="193B584F" w14:textId="1A162E4B" w:rsidR="00852F12" w:rsidRDefault="0031306F" w:rsidP="00840A85">
      <w:r>
        <w:lastRenderedPageBreak/>
        <w:t>F</w:t>
      </w:r>
      <w:r w:rsidR="00852F12">
        <w:t xml:space="preserve">eedback from the Applicant </w:t>
      </w:r>
      <w:r w:rsidR="00551E7C">
        <w:fldChar w:fldCharType="begin"/>
      </w:r>
      <w:r w:rsidR="00551E7C">
        <w:instrText xml:space="preserve"> ADDIN EN.CITE &lt;EndNote&gt;&lt;Cite&gt;&lt;Author&gt;Personal communication&lt;/Author&gt;&lt;Year&gt;2019&lt;/Year&gt;&lt;RecNum&gt;47&lt;/RecNum&gt;&lt;DisplayText&gt;(32)&lt;/DisplayText&gt;&lt;record&gt;&lt;rec-number&gt;47&lt;/rec-number&gt;&lt;foreign-keys&gt;&lt;key app="EN" db-id="dr5pp50sj99wsvetfvyv90p89pwsepf2p5v5" timestamp="1562628576"&gt;47&lt;/key&gt;&lt;/foreign-keys&gt;&lt;ref-type name="Personal Communication"&gt;26&lt;/ref-type&gt;&lt;contributors&gt;&lt;authors&gt;&lt;author&gt;Personal communication,&lt;/author&gt;&lt;/authors&gt;&lt;secondary-authors&gt;&lt;author&gt;Department of Health&lt;/author&gt;&lt;/secondary-authors&gt;&lt;/contributors&gt;&lt;titles&gt;&lt;title&gt;MSAC Application 1593 - Response from Applicant to Pre PASC Questions&lt;/title&gt;&lt;/titles&gt;&lt;dates&gt;&lt;year&gt;2019&lt;/year&gt;&lt;/dates&gt;&lt;pub-location&gt;Brisbane&lt;/pub-location&gt;&lt;urls&gt;&lt;/urls&gt;&lt;access-date&gt;09/07/19&lt;/access-date&gt;&lt;/record&gt;&lt;/Cite&gt;&lt;/EndNote&gt;</w:instrText>
      </w:r>
      <w:r w:rsidR="00551E7C">
        <w:fldChar w:fldCharType="separate"/>
      </w:r>
      <w:r w:rsidR="00551E7C">
        <w:rPr>
          <w:noProof/>
        </w:rPr>
        <w:t>(32)</w:t>
      </w:r>
      <w:r w:rsidR="00551E7C">
        <w:fldChar w:fldCharType="end"/>
      </w:r>
      <w:r w:rsidR="00852F12">
        <w:t>, indicated that REGENETEN</w:t>
      </w:r>
      <w:r w:rsidR="00852F12">
        <w:rPr>
          <w:rFonts w:cs="Calibri"/>
        </w:rPr>
        <w:t>™</w:t>
      </w:r>
      <w:r w:rsidR="00852F12">
        <w:t xml:space="preserve"> </w:t>
      </w:r>
      <w:r w:rsidR="000A456F">
        <w:t xml:space="preserve">is </w:t>
      </w:r>
      <w:r w:rsidR="000A456F" w:rsidRPr="000A456F">
        <w:rPr>
          <w:u w:val="single"/>
        </w:rPr>
        <w:t xml:space="preserve">not </w:t>
      </w:r>
      <w:r w:rsidR="00852F12" w:rsidRPr="000A456F">
        <w:rPr>
          <w:u w:val="single"/>
        </w:rPr>
        <w:t>use</w:t>
      </w:r>
      <w:r w:rsidR="000A456F" w:rsidRPr="000A456F">
        <w:rPr>
          <w:u w:val="single"/>
        </w:rPr>
        <w:t>d as</w:t>
      </w:r>
      <w:r w:rsidR="00852F12" w:rsidRPr="000A456F">
        <w:rPr>
          <w:u w:val="single"/>
        </w:rPr>
        <w:t xml:space="preserve"> an adjunct</w:t>
      </w:r>
      <w:r w:rsidR="000A456F">
        <w:t xml:space="preserve"> to</w:t>
      </w:r>
      <w:r w:rsidR="00852F12">
        <w:t xml:space="preserve"> surgical repair of the rotator cuff. Its use is central in this procedure in </w:t>
      </w:r>
      <w:r w:rsidR="00532741">
        <w:t>both subpopulations.</w:t>
      </w:r>
    </w:p>
    <w:p w14:paraId="482246C3" w14:textId="7FF8FA85" w:rsidR="00483F92" w:rsidRDefault="00483F92" w:rsidP="00840A85">
      <w:r w:rsidRPr="00840A85">
        <w:t>The Applicant stated that bovine BCI is designed to induce</w:t>
      </w:r>
      <w:r>
        <w:rPr>
          <w:i/>
          <w:iCs/>
        </w:rPr>
        <w:t xml:space="preserve"> </w:t>
      </w:r>
      <w:r w:rsidRPr="00483F92">
        <w:t xml:space="preserve">the formation of new tendon-like tissue that will biologically augment the degenerated rotator cuff tendon. The </w:t>
      </w:r>
      <w:r w:rsidR="00CB4B6C">
        <w:t>Applicant claimed</w:t>
      </w:r>
      <w:r w:rsidR="00220ADC">
        <w:t xml:space="preserve"> the </w:t>
      </w:r>
      <w:r w:rsidRPr="00483F92">
        <w:t>physical and chemical properties of the scaffold provide a layer of collagen between a flat tendon and the surrounding tissue</w:t>
      </w:r>
      <w:r w:rsidR="00CB4B6C">
        <w:t>,</w:t>
      </w:r>
      <w:r w:rsidRPr="00483F92">
        <w:t xml:space="preserve"> permitting collagen in-growth into the scaffold and promoting collagen re-modelling</w:t>
      </w:r>
      <w:r w:rsidR="00CB4B6C">
        <w:t>,</w:t>
      </w:r>
      <w:r w:rsidRPr="00483F92">
        <w:t xml:space="preserve"> with alignment of the collagen</w:t>
      </w:r>
      <w:r w:rsidR="00CB4B6C">
        <w:t xml:space="preserve"> fibres in the direction of </w:t>
      </w:r>
      <w:r w:rsidRPr="00483F92">
        <w:t>stress in the tendon</w:t>
      </w:r>
      <w:r w:rsidR="005572A0">
        <w:t xml:space="preserve"> (i.e. promote tendon vascularisation and growth)</w:t>
      </w:r>
      <w:r w:rsidRPr="00483F92">
        <w:t>.</w:t>
      </w:r>
      <w:r w:rsidR="00413567">
        <w:t xml:space="preserve"> </w:t>
      </w:r>
    </w:p>
    <w:p w14:paraId="5BFEC8F3" w14:textId="3AD30CC3" w:rsidR="00483F92" w:rsidRPr="00306B64" w:rsidRDefault="00483F92" w:rsidP="00CB4B6C">
      <w:pPr>
        <w:pStyle w:val="Heading4"/>
        <w:spacing w:after="80"/>
        <w:rPr>
          <w:b/>
          <w:sz w:val="24"/>
          <w:szCs w:val="24"/>
        </w:rPr>
      </w:pPr>
      <w:r w:rsidRPr="00306B64">
        <w:rPr>
          <w:b/>
          <w:sz w:val="24"/>
          <w:szCs w:val="24"/>
        </w:rPr>
        <w:t>Procedure</w:t>
      </w:r>
    </w:p>
    <w:p w14:paraId="1A825A1B" w14:textId="2EBBD01C" w:rsidR="00421EB7" w:rsidRDefault="00AB544A" w:rsidP="00F97C61">
      <w:r>
        <w:t>The procedure is per</w:t>
      </w:r>
      <w:r w:rsidR="000A456F">
        <w:t>formed under general anaesthetic</w:t>
      </w:r>
      <w:r w:rsidR="00F653ED">
        <w:t xml:space="preserve"> </w:t>
      </w:r>
      <w:r w:rsidR="00F653ED">
        <w:fldChar w:fldCharType="begin"/>
      </w:r>
      <w:r w:rsidR="00F653ED">
        <w:instrText xml:space="preserve"> ADDIN EN.CITE &lt;EndNote&gt;&lt;Cite&gt;&lt;Author&gt;Bokor&lt;/Author&gt;&lt;Year&gt;2016&lt;/Year&gt;&lt;RecNum&gt;4&lt;/RecNum&gt;&lt;DisplayText&gt;(2)&lt;/DisplayText&gt;&lt;record&gt;&lt;rec-number&gt;4&lt;/rec-number&gt;&lt;foreign-keys&gt;&lt;key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F653ED">
        <w:fldChar w:fldCharType="separate"/>
      </w:r>
      <w:r w:rsidR="00F653ED">
        <w:rPr>
          <w:noProof/>
        </w:rPr>
        <w:t>(2)</w:t>
      </w:r>
      <w:r w:rsidR="00F653ED">
        <w:fldChar w:fldCharType="end"/>
      </w:r>
      <w:r w:rsidR="002C6208">
        <w:t xml:space="preserve"> </w:t>
      </w:r>
      <w:r w:rsidR="001F411F">
        <w:t xml:space="preserve">in the hospital inpatient setting (private </w:t>
      </w:r>
      <w:r w:rsidR="001F411F" w:rsidRPr="00D126E3">
        <w:t>and public), with overnight hospitalisation.</w:t>
      </w:r>
      <w:r w:rsidRPr="00D126E3">
        <w:t xml:space="preserve"> </w:t>
      </w:r>
      <w:r w:rsidR="00421EB7">
        <w:t xml:space="preserve">The procedure can be performed </w:t>
      </w:r>
      <w:r w:rsidR="00421EB7" w:rsidRPr="00421EB7">
        <w:t>arthroscopically (minimally invasive keyhole surgery) or as mini-open surgery (which involves a small incision typically 3 to 5 cm long).</w:t>
      </w:r>
      <w:r w:rsidR="002A0D8A">
        <w:t xml:space="preserve"> The Applicant stated that </w:t>
      </w:r>
      <w:r w:rsidR="00351612">
        <w:t>arthroscopic and mini-open repair surgical techniques are a</w:t>
      </w:r>
      <w:r w:rsidR="002A0D8A">
        <w:t>ssociated with similar outcomes, with both being able to be used interchangeably, depending on p</w:t>
      </w:r>
      <w:r w:rsidR="00351612">
        <w:t xml:space="preserve">atient and rotator tear characteristics </w:t>
      </w:r>
      <w:r w:rsidR="00351612">
        <w:fldChar w:fldCharType="begin"/>
      </w:r>
      <w:r w:rsidR="00551E7C">
        <w:instrText xml:space="preserve"> ADDIN EN.CITE &lt;EndNote&gt;&lt;Cite&gt;&lt;Author&gt;Morse&lt;/Author&gt;&lt;Year&gt;2008&lt;/Year&gt;&lt;RecNum&gt;35&lt;/RecNum&gt;&lt;DisplayText&gt;(38, 39)&lt;/DisplayText&gt;&lt;record&gt;&lt;rec-number&gt;35&lt;/rec-number&gt;&lt;foreign-keys&gt;&lt;key app="EN" db-id="dr5pp50sj99wsvetfvyv90p89pwsepf2p5v5" timestamp="1561704622"&gt;35&lt;/key&gt;&lt;/foreign-keys&gt;&lt;ref-type name="Journal Article"&gt;17&lt;/ref-type&gt;&lt;contributors&gt;&lt;authors&gt;&lt;author&gt;Morse, Kenneth&lt;/author&gt;&lt;author&gt;Davis, A David&lt;/author&gt;&lt;author&gt;Afra, Robert&lt;/author&gt;&lt;author&gt;Kaye, Elizabeth Krall&lt;/author&gt;&lt;author&gt;Schepsis, Anthony&lt;/author&gt;&lt;author&gt;Voloshin, Ilya %J The American journal of sports medicine&lt;/author&gt;&lt;/authors&gt;&lt;/contributors&gt;&lt;titles&gt;&lt;title&gt;Arthroscopic versus mini-open rotator cuff repair: a comprehensive review and meta-analysis&lt;/title&gt;&lt;/titles&gt;&lt;pages&gt;1824-1828&lt;/pages&gt;&lt;volume&gt;36&lt;/volume&gt;&lt;number&gt;9&lt;/number&gt;&lt;dates&gt;&lt;year&gt;2008&lt;/year&gt;&lt;/dates&gt;&lt;isbn&gt;0363-5465&lt;/isbn&gt;&lt;urls&gt;&lt;/urls&gt;&lt;/record&gt;&lt;/Cite&gt;&lt;Cite&gt;&lt;Author&gt;Huang&lt;/Author&gt;&lt;Year&gt;2016&lt;/Year&gt;&lt;RecNum&gt;36&lt;/RecNum&gt;&lt;record&gt;&lt;rec-number&gt;36&lt;/rec-number&gt;&lt;foreign-keys&gt;&lt;key app="EN" db-id="dr5pp50sj99wsvetfvyv90p89pwsepf2p5v5" timestamp="1561704639"&gt;36&lt;/key&gt;&lt;/foreign-keys&gt;&lt;ref-type name="Journal Article"&gt;17&lt;/ref-type&gt;&lt;contributors&gt;&lt;authors&gt;&lt;author&gt;Huang, Rongzhong&lt;/author&gt;&lt;author&gt;Wang, Sanrong&lt;/author&gt;&lt;author&gt;Wang, Yule&lt;/author&gt;&lt;author&gt;Qin, Xiaoxia&lt;/author&gt;&lt;author&gt;Sun, Yang %J Scientific reports&lt;/author&gt;&lt;/authors&gt;&lt;/contributors&gt;&lt;titles&gt;&lt;title&gt;Systematic review of all-arthroscopic versus mini-open repair of rotator cuff tears: A meta-analysis&lt;/title&gt;&lt;/titles&gt;&lt;pages&gt;22857&lt;/pages&gt;&lt;volume&gt;6&lt;/volume&gt;&lt;dates&gt;&lt;year&gt;2016&lt;/year&gt;&lt;/dates&gt;&lt;isbn&gt;2045-2322&lt;/isbn&gt;&lt;urls&gt;&lt;/urls&gt;&lt;/record&gt;&lt;/Cite&gt;&lt;/EndNote&gt;</w:instrText>
      </w:r>
      <w:r w:rsidR="00351612">
        <w:fldChar w:fldCharType="separate"/>
      </w:r>
      <w:r w:rsidR="00551E7C">
        <w:rPr>
          <w:noProof/>
        </w:rPr>
        <w:t>(38, 39)</w:t>
      </w:r>
      <w:r w:rsidR="00351612">
        <w:fldChar w:fldCharType="end"/>
      </w:r>
      <w:r w:rsidR="002A0D8A">
        <w:t xml:space="preserve">. This is similar to </w:t>
      </w:r>
      <w:r w:rsidR="00351612">
        <w:t xml:space="preserve">recommendations </w:t>
      </w:r>
      <w:r w:rsidR="002A0D8A">
        <w:t>in the</w:t>
      </w:r>
      <w:r w:rsidR="00351612">
        <w:t xml:space="preserve"> </w:t>
      </w:r>
      <w:r w:rsidR="00351612" w:rsidRPr="007F25F0">
        <w:rPr>
          <w:i/>
        </w:rPr>
        <w:t xml:space="preserve">I.S.Mu.L.T </w:t>
      </w:r>
      <w:r w:rsidR="009C0B50">
        <w:rPr>
          <w:i/>
        </w:rPr>
        <w:t>‘R</w:t>
      </w:r>
      <w:r w:rsidR="00306ACE">
        <w:rPr>
          <w:i/>
        </w:rPr>
        <w:t>otator Cuff Tear G</w:t>
      </w:r>
      <w:r w:rsidR="00351612" w:rsidRPr="007F25F0">
        <w:rPr>
          <w:i/>
        </w:rPr>
        <w:t>uidelines</w:t>
      </w:r>
      <w:r w:rsidR="009C0B50">
        <w:rPr>
          <w:i/>
        </w:rPr>
        <w:t>’</w:t>
      </w:r>
      <w:r w:rsidR="009C0B50">
        <w:t xml:space="preserve"> which state </w:t>
      </w:r>
      <w:r w:rsidR="00351612">
        <w:t>there are no statistically significant differences between the two techniques</w:t>
      </w:r>
      <w:r w:rsidR="009C0B50">
        <w:t xml:space="preserve">, in terms of </w:t>
      </w:r>
      <w:r w:rsidR="00351612">
        <w:t>relapse, complications and functional outcomes</w:t>
      </w:r>
      <w:r w:rsidR="00A60B71">
        <w:t xml:space="preserve"> </w:t>
      </w:r>
      <w:r w:rsidR="00551E7C">
        <w:fldChar w:fldCharType="begin"/>
      </w:r>
      <w:r w:rsidR="00551E7C">
        <w:instrText xml:space="preserve"> ADDIN EN.CITE &lt;EndNote&gt;&lt;Cite&gt;&lt;Author&gt;Oliva&lt;/Author&gt;&lt;Year&gt;2015&lt;/Year&gt;&lt;RecNum&gt;32&lt;/RecNum&gt;&lt;DisplayText&gt;(26)&lt;/DisplayText&gt;&lt;record&gt;&lt;rec-number&gt;32&lt;/rec-number&gt;&lt;foreign-keys&gt;&lt;key app="EN" db-id="dr5pp50sj99wsvetfvyv90p89pwsepf2p5v5" timestamp="1561702159"&gt;32&lt;/key&gt;&lt;/foreign-keys&gt;&lt;ref-type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00551E7C">
        <w:fldChar w:fldCharType="separate"/>
      </w:r>
      <w:r w:rsidR="00551E7C">
        <w:rPr>
          <w:noProof/>
        </w:rPr>
        <w:t>(26)</w:t>
      </w:r>
      <w:r w:rsidR="00551E7C">
        <w:fldChar w:fldCharType="end"/>
      </w:r>
      <w:r w:rsidR="00351612">
        <w:t>.</w:t>
      </w:r>
    </w:p>
    <w:p w14:paraId="0F548AD7" w14:textId="002974DD" w:rsidR="00351612" w:rsidRPr="00704A00" w:rsidRDefault="000B294B" w:rsidP="00F97C61">
      <w:pPr>
        <w:rPr>
          <w:highlight w:val="green"/>
        </w:rPr>
      </w:pPr>
      <w:r>
        <w:t>The Applicant</w:t>
      </w:r>
      <w:r w:rsidR="00351612">
        <w:t xml:space="preserve"> advised, based on expert opinion, t</w:t>
      </w:r>
      <w:r w:rsidR="00FC0692">
        <w:t xml:space="preserve">hat the average duration of </w:t>
      </w:r>
      <w:r w:rsidR="00351612">
        <w:t>surgery</w:t>
      </w:r>
      <w:r w:rsidR="00AC6BEB">
        <w:t xml:space="preserve"> (</w:t>
      </w:r>
      <w:r w:rsidR="00FC0692">
        <w:t xml:space="preserve">i.e. with use of </w:t>
      </w:r>
      <w:r w:rsidR="00AC6BEB">
        <w:t>REGENETEN)</w:t>
      </w:r>
      <w:r w:rsidR="00351612">
        <w:t xml:space="preserve"> is 15-30 minutes</w:t>
      </w:r>
      <w:r w:rsidR="00AC6BEB">
        <w:t>,</w:t>
      </w:r>
      <w:r w:rsidR="00351612">
        <w:t xml:space="preserve"> for either partial-thickness or full-th</w:t>
      </w:r>
      <w:r>
        <w:t>ickness repairs [Application F</w:t>
      </w:r>
      <w:r w:rsidR="00351612">
        <w:t xml:space="preserve">orm, </w:t>
      </w:r>
      <w:r w:rsidR="002A0D8A">
        <w:t xml:space="preserve">p20]. </w:t>
      </w:r>
      <w:r w:rsidR="002C7031">
        <w:t xml:space="preserve">However, for </w:t>
      </w:r>
      <w:r w:rsidR="002C7031" w:rsidRPr="00C140F4">
        <w:rPr>
          <w:b/>
        </w:rPr>
        <w:t>subpopulation 1</w:t>
      </w:r>
      <w:r w:rsidR="00FC0692">
        <w:rPr>
          <w:b/>
        </w:rPr>
        <w:t>,</w:t>
      </w:r>
      <w:r w:rsidR="002C7031">
        <w:rPr>
          <w:b/>
        </w:rPr>
        <w:t xml:space="preserve"> </w:t>
      </w:r>
      <w:r w:rsidR="002C7031">
        <w:t xml:space="preserve">this is performed in phase three of the surgical repair procedure (as standard surgical repair with sutures or anchors is not required in this population); and for </w:t>
      </w:r>
      <w:r w:rsidR="002C7031" w:rsidRPr="00C140F4">
        <w:rPr>
          <w:b/>
        </w:rPr>
        <w:t>subpopulation 2</w:t>
      </w:r>
      <w:r w:rsidR="00FC0692">
        <w:rPr>
          <w:b/>
        </w:rPr>
        <w:t>,</w:t>
      </w:r>
      <w:r w:rsidR="002C7031">
        <w:t xml:space="preserve"> this is performed in phase four of the surgical repair procedure (as surgical repair with sutures or anchors is required in addition to bovine BCI). </w:t>
      </w:r>
      <w:r w:rsidR="008045DA">
        <w:rPr>
          <w:i/>
        </w:rPr>
        <w:t xml:space="preserve">If surgical </w:t>
      </w:r>
      <w:r w:rsidR="00FC0692">
        <w:rPr>
          <w:i/>
        </w:rPr>
        <w:t>repair i</w:t>
      </w:r>
      <w:r w:rsidR="008045DA" w:rsidRPr="009817DC">
        <w:rPr>
          <w:i/>
        </w:rPr>
        <w:t>s performed</w:t>
      </w:r>
      <w:r w:rsidR="00FC0692">
        <w:rPr>
          <w:i/>
        </w:rPr>
        <w:t>, this is</w:t>
      </w:r>
      <w:r w:rsidR="008045DA">
        <w:rPr>
          <w:i/>
        </w:rPr>
        <w:t xml:space="preserve"> immediately prior to applying bovine BCI </w:t>
      </w:r>
      <w:r w:rsidR="008045DA">
        <w:rPr>
          <w:i/>
        </w:rPr>
        <w:fldChar w:fldCharType="begin"/>
      </w:r>
      <w:r w:rsidR="008045DA">
        <w:rPr>
          <w:i/>
        </w:rPr>
        <w:instrText xml:space="preserve"> ADDIN EN.CITE &lt;EndNote&gt;&lt;Cite&gt;&lt;Author&gt;Bokor&lt;/Author&gt;&lt;Year&gt;2015&lt;/Year&gt;&lt;RecNum&gt;3&lt;/RecNum&gt;&lt;DisplayText&gt;(1, 19)&lt;/DisplayText&gt;&lt;record&gt;&lt;rec-number&gt;3&lt;/rec-number&gt;&lt;foreign-keys&gt;&lt;key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Thon&lt;/Author&gt;&lt;Year&gt;2019&lt;/Year&gt;&lt;RecNum&gt;22&lt;/RecNum&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rsidR="008045DA">
        <w:rPr>
          <w:i/>
        </w:rPr>
        <w:fldChar w:fldCharType="separate"/>
      </w:r>
      <w:r w:rsidR="008045DA">
        <w:rPr>
          <w:i/>
          <w:noProof/>
        </w:rPr>
        <w:t>(1, 19)</w:t>
      </w:r>
      <w:r w:rsidR="008045DA">
        <w:rPr>
          <w:i/>
        </w:rPr>
        <w:fldChar w:fldCharType="end"/>
      </w:r>
      <w:r w:rsidR="008045DA">
        <w:rPr>
          <w:i/>
        </w:rPr>
        <w:t xml:space="preserve">. </w:t>
      </w:r>
      <w:r w:rsidR="002C7031">
        <w:t xml:space="preserve">The Applicant’s summary of the phases required for surgery in each subpopulation is provided in </w:t>
      </w:r>
      <w:r w:rsidR="002C7031">
        <w:fldChar w:fldCharType="begin"/>
      </w:r>
      <w:r w:rsidR="002C7031">
        <w:instrText xml:space="preserve"> REF _Ref16845102 \h </w:instrText>
      </w:r>
      <w:r w:rsidR="002C7031">
        <w:fldChar w:fldCharType="separate"/>
      </w:r>
      <w:r w:rsidR="00AC6BEB">
        <w:t xml:space="preserve">Table </w:t>
      </w:r>
      <w:r w:rsidR="00AC6BEB">
        <w:rPr>
          <w:noProof/>
        </w:rPr>
        <w:t>5</w:t>
      </w:r>
      <w:r w:rsidR="002C7031">
        <w:fldChar w:fldCharType="end"/>
      </w:r>
      <w:r w:rsidR="002C7031">
        <w:t xml:space="preserve"> below.</w:t>
      </w:r>
    </w:p>
    <w:p w14:paraId="0CDC9FE5" w14:textId="63DA5E55" w:rsidR="002C7031" w:rsidRPr="00081814" w:rsidRDefault="002C7031" w:rsidP="002C7031">
      <w:pPr>
        <w:pStyle w:val="Caption"/>
        <w:rPr>
          <w:sz w:val="22"/>
          <w:szCs w:val="22"/>
        </w:rPr>
      </w:pPr>
      <w:bookmarkStart w:id="6" w:name="_Ref16845102"/>
      <w:r w:rsidRPr="00081814">
        <w:rPr>
          <w:sz w:val="22"/>
          <w:szCs w:val="22"/>
        </w:rPr>
        <w:t xml:space="preserve">Table </w:t>
      </w:r>
      <w:r w:rsidRPr="00081814">
        <w:rPr>
          <w:sz w:val="22"/>
          <w:szCs w:val="22"/>
        </w:rPr>
        <w:fldChar w:fldCharType="begin"/>
      </w:r>
      <w:r w:rsidRPr="00081814">
        <w:rPr>
          <w:sz w:val="22"/>
          <w:szCs w:val="22"/>
        </w:rPr>
        <w:instrText xml:space="preserve"> SEQ Table \* ARABIC </w:instrText>
      </w:r>
      <w:r w:rsidRPr="00081814">
        <w:rPr>
          <w:sz w:val="22"/>
          <w:szCs w:val="22"/>
        </w:rPr>
        <w:fldChar w:fldCharType="separate"/>
      </w:r>
      <w:r w:rsidR="00AC6BEB" w:rsidRPr="00081814">
        <w:rPr>
          <w:noProof/>
          <w:sz w:val="22"/>
          <w:szCs w:val="22"/>
        </w:rPr>
        <w:t>5</w:t>
      </w:r>
      <w:r w:rsidRPr="00081814">
        <w:rPr>
          <w:sz w:val="22"/>
          <w:szCs w:val="22"/>
        </w:rPr>
        <w:fldChar w:fldCharType="end"/>
      </w:r>
      <w:bookmarkEnd w:id="6"/>
      <w:r w:rsidR="00081814">
        <w:rPr>
          <w:sz w:val="22"/>
          <w:szCs w:val="22"/>
        </w:rPr>
        <w:t>:</w:t>
      </w:r>
      <w:r w:rsidRPr="00081814">
        <w:rPr>
          <w:sz w:val="22"/>
          <w:szCs w:val="22"/>
        </w:rPr>
        <w:tab/>
        <w:t>Description of surgical procedures with use of bovine BCI in both populations</w:t>
      </w:r>
    </w:p>
    <w:tbl>
      <w:tblPr>
        <w:tblStyle w:val="TableGrid"/>
        <w:tblW w:w="0" w:type="auto"/>
        <w:tblLook w:val="04A0" w:firstRow="1" w:lastRow="0" w:firstColumn="1" w:lastColumn="0" w:noHBand="0" w:noVBand="1"/>
        <w:tblCaption w:val="Description of surgical procedures with use of bovine BCI in both populations"/>
        <w:tblDescription w:val="Applicant's summary of psurgical procedures for propopsed intervention and comparator"/>
      </w:tblPr>
      <w:tblGrid>
        <w:gridCol w:w="1697"/>
        <w:gridCol w:w="2126"/>
        <w:gridCol w:w="1533"/>
        <w:gridCol w:w="2152"/>
        <w:gridCol w:w="1508"/>
      </w:tblGrid>
      <w:tr w:rsidR="002C7031" w:rsidRPr="00B96A67" w14:paraId="63CA0A6F" w14:textId="77777777" w:rsidTr="009C2FC2">
        <w:trPr>
          <w:tblHeader/>
        </w:trPr>
        <w:tc>
          <w:tcPr>
            <w:tcW w:w="1697" w:type="dxa"/>
            <w:tcBorders>
              <w:right w:val="single" w:sz="4" w:space="0" w:color="auto"/>
            </w:tcBorders>
          </w:tcPr>
          <w:p w14:paraId="06EED515" w14:textId="77777777" w:rsidR="002C7031" w:rsidRPr="00C13D52" w:rsidRDefault="002C7031" w:rsidP="008B5B06">
            <w:pPr>
              <w:pStyle w:val="Tabletext"/>
            </w:pPr>
            <w:r w:rsidRPr="00C13D52">
              <w:t>-</w:t>
            </w:r>
          </w:p>
        </w:tc>
        <w:tc>
          <w:tcPr>
            <w:tcW w:w="2126" w:type="dxa"/>
            <w:tcBorders>
              <w:top w:val="single" w:sz="4" w:space="0" w:color="auto"/>
              <w:left w:val="single" w:sz="4" w:space="0" w:color="auto"/>
              <w:bottom w:val="single" w:sz="4" w:space="0" w:color="auto"/>
              <w:right w:val="nil"/>
            </w:tcBorders>
          </w:tcPr>
          <w:p w14:paraId="137145A6" w14:textId="77777777" w:rsidR="002C7031" w:rsidRPr="00C140F4" w:rsidRDefault="002C7031" w:rsidP="008B5B06">
            <w:pPr>
              <w:pStyle w:val="Tabletext"/>
              <w:rPr>
                <w:b/>
              </w:rPr>
            </w:pPr>
            <w:r w:rsidRPr="00C140F4">
              <w:rPr>
                <w:b/>
              </w:rPr>
              <w:t>Subpopulation 1</w:t>
            </w:r>
          </w:p>
        </w:tc>
        <w:tc>
          <w:tcPr>
            <w:tcW w:w="1533" w:type="dxa"/>
            <w:tcBorders>
              <w:top w:val="single" w:sz="4" w:space="0" w:color="auto"/>
              <w:left w:val="nil"/>
              <w:bottom w:val="single" w:sz="4" w:space="0" w:color="auto"/>
              <w:right w:val="single" w:sz="4" w:space="0" w:color="auto"/>
            </w:tcBorders>
          </w:tcPr>
          <w:p w14:paraId="7B899B90" w14:textId="77777777" w:rsidR="002C7031" w:rsidRPr="00C140F4" w:rsidRDefault="002C7031" w:rsidP="008B5B06">
            <w:pPr>
              <w:pStyle w:val="Tabletext"/>
              <w:rPr>
                <w:b/>
              </w:rPr>
            </w:pPr>
            <w:r w:rsidRPr="00C140F4">
              <w:rPr>
                <w:b/>
              </w:rPr>
              <w:t>Procedure time</w:t>
            </w:r>
          </w:p>
        </w:tc>
        <w:tc>
          <w:tcPr>
            <w:tcW w:w="2152" w:type="dxa"/>
            <w:tcBorders>
              <w:top w:val="single" w:sz="4" w:space="0" w:color="auto"/>
              <w:left w:val="single" w:sz="4" w:space="0" w:color="auto"/>
              <w:bottom w:val="single" w:sz="4" w:space="0" w:color="auto"/>
              <w:right w:val="nil"/>
            </w:tcBorders>
          </w:tcPr>
          <w:p w14:paraId="6921CE3C" w14:textId="77777777" w:rsidR="002C7031" w:rsidRPr="00C140F4" w:rsidRDefault="002C7031" w:rsidP="008B5B06">
            <w:pPr>
              <w:pStyle w:val="Tabletext"/>
              <w:rPr>
                <w:b/>
              </w:rPr>
            </w:pPr>
            <w:r w:rsidRPr="00C140F4">
              <w:rPr>
                <w:b/>
              </w:rPr>
              <w:t>Subpopulation 2</w:t>
            </w:r>
          </w:p>
        </w:tc>
        <w:tc>
          <w:tcPr>
            <w:tcW w:w="1508" w:type="dxa"/>
            <w:tcBorders>
              <w:top w:val="single" w:sz="4" w:space="0" w:color="auto"/>
              <w:left w:val="nil"/>
              <w:bottom w:val="single" w:sz="4" w:space="0" w:color="auto"/>
              <w:right w:val="single" w:sz="4" w:space="0" w:color="auto"/>
            </w:tcBorders>
          </w:tcPr>
          <w:p w14:paraId="50F1B56D" w14:textId="77777777" w:rsidR="002C7031" w:rsidRPr="00C140F4" w:rsidRDefault="002C7031" w:rsidP="008B5B06">
            <w:pPr>
              <w:pStyle w:val="Tabletext"/>
              <w:rPr>
                <w:b/>
              </w:rPr>
            </w:pPr>
            <w:r w:rsidRPr="00C140F4">
              <w:rPr>
                <w:b/>
              </w:rPr>
              <w:t>Procedure time</w:t>
            </w:r>
          </w:p>
        </w:tc>
      </w:tr>
      <w:tr w:rsidR="002C7031" w:rsidRPr="00B96A67" w14:paraId="7D3CB885" w14:textId="77777777" w:rsidTr="008B5B06">
        <w:tc>
          <w:tcPr>
            <w:tcW w:w="1697" w:type="dxa"/>
          </w:tcPr>
          <w:p w14:paraId="58FF3D7B" w14:textId="77777777" w:rsidR="002C7031" w:rsidRPr="008D2279" w:rsidRDefault="002C7031" w:rsidP="008B5B06">
            <w:pPr>
              <w:pStyle w:val="Tabletext"/>
            </w:pPr>
            <w:r w:rsidRPr="008D2279">
              <w:t>Phase 1</w:t>
            </w:r>
          </w:p>
        </w:tc>
        <w:tc>
          <w:tcPr>
            <w:tcW w:w="2126" w:type="dxa"/>
            <w:tcBorders>
              <w:top w:val="single" w:sz="4" w:space="0" w:color="auto"/>
            </w:tcBorders>
          </w:tcPr>
          <w:p w14:paraId="52E68CDF" w14:textId="77777777" w:rsidR="002C7031" w:rsidRPr="00AA37EB" w:rsidRDefault="002C7031" w:rsidP="008B5B06">
            <w:pPr>
              <w:pStyle w:val="Tabletext"/>
            </w:pPr>
            <w:r>
              <w:t>Anaesthesia and skin penetration</w:t>
            </w:r>
          </w:p>
        </w:tc>
        <w:tc>
          <w:tcPr>
            <w:tcW w:w="1533" w:type="dxa"/>
            <w:tcBorders>
              <w:top w:val="single" w:sz="4" w:space="0" w:color="auto"/>
            </w:tcBorders>
          </w:tcPr>
          <w:p w14:paraId="71B72425" w14:textId="77777777" w:rsidR="002C7031" w:rsidRPr="00AA37EB" w:rsidRDefault="002C7031" w:rsidP="008B5B06">
            <w:pPr>
              <w:pStyle w:val="Tabletext"/>
            </w:pPr>
            <w:r>
              <w:t>-</w:t>
            </w:r>
          </w:p>
        </w:tc>
        <w:tc>
          <w:tcPr>
            <w:tcW w:w="2152" w:type="dxa"/>
            <w:tcBorders>
              <w:top w:val="single" w:sz="4" w:space="0" w:color="auto"/>
            </w:tcBorders>
          </w:tcPr>
          <w:p w14:paraId="19F2972E" w14:textId="77777777" w:rsidR="002C7031" w:rsidRPr="00AA37EB" w:rsidRDefault="002C7031" w:rsidP="008B5B06">
            <w:pPr>
              <w:pStyle w:val="Tabletext"/>
            </w:pPr>
            <w:r>
              <w:t>Anaesthesia and skin penetration</w:t>
            </w:r>
          </w:p>
        </w:tc>
        <w:tc>
          <w:tcPr>
            <w:tcW w:w="1508" w:type="dxa"/>
            <w:tcBorders>
              <w:top w:val="single" w:sz="4" w:space="0" w:color="auto"/>
            </w:tcBorders>
          </w:tcPr>
          <w:p w14:paraId="0A9E7D61" w14:textId="77777777" w:rsidR="002C7031" w:rsidRPr="00AA37EB" w:rsidRDefault="002C7031" w:rsidP="008B5B06">
            <w:pPr>
              <w:pStyle w:val="Tabletext"/>
            </w:pPr>
            <w:r>
              <w:t>-</w:t>
            </w:r>
          </w:p>
        </w:tc>
      </w:tr>
      <w:tr w:rsidR="002C7031" w:rsidRPr="00B96A67" w14:paraId="4D702567" w14:textId="77777777" w:rsidTr="008B5B06">
        <w:tc>
          <w:tcPr>
            <w:tcW w:w="1697" w:type="dxa"/>
          </w:tcPr>
          <w:p w14:paraId="1D7FAEB2" w14:textId="77777777" w:rsidR="002C7031" w:rsidRPr="008D2279" w:rsidRDefault="002C7031" w:rsidP="008B5B06">
            <w:pPr>
              <w:pStyle w:val="Tabletext"/>
            </w:pPr>
            <w:r w:rsidRPr="008D2279">
              <w:t>Phase 2</w:t>
            </w:r>
          </w:p>
        </w:tc>
        <w:tc>
          <w:tcPr>
            <w:tcW w:w="2126" w:type="dxa"/>
          </w:tcPr>
          <w:p w14:paraId="465D9730" w14:textId="77777777" w:rsidR="002C7031" w:rsidRPr="00AA37EB" w:rsidRDefault="002C7031" w:rsidP="008B5B06">
            <w:pPr>
              <w:pStyle w:val="Tabletext"/>
            </w:pPr>
            <w:r>
              <w:t>Debridement, diagnosis and bursectomy</w:t>
            </w:r>
          </w:p>
        </w:tc>
        <w:tc>
          <w:tcPr>
            <w:tcW w:w="1533" w:type="dxa"/>
          </w:tcPr>
          <w:p w14:paraId="0F7DF2F1" w14:textId="77777777" w:rsidR="002C7031" w:rsidRPr="00AA37EB" w:rsidRDefault="002C7031" w:rsidP="008B5B06">
            <w:pPr>
              <w:pStyle w:val="Tabletext"/>
            </w:pPr>
            <w:r>
              <w:t>-</w:t>
            </w:r>
          </w:p>
        </w:tc>
        <w:tc>
          <w:tcPr>
            <w:tcW w:w="2152" w:type="dxa"/>
          </w:tcPr>
          <w:p w14:paraId="6DDDCD9B" w14:textId="77777777" w:rsidR="002C7031" w:rsidRPr="00AA37EB" w:rsidRDefault="002C7031" w:rsidP="008B5B06">
            <w:pPr>
              <w:pStyle w:val="Tabletext"/>
            </w:pPr>
            <w:r>
              <w:t>Debridement, diagnosis and bursectomy</w:t>
            </w:r>
          </w:p>
        </w:tc>
        <w:tc>
          <w:tcPr>
            <w:tcW w:w="1508" w:type="dxa"/>
          </w:tcPr>
          <w:p w14:paraId="7125AD24" w14:textId="77777777" w:rsidR="002C7031" w:rsidRPr="00AA37EB" w:rsidRDefault="002C7031" w:rsidP="008B5B06">
            <w:pPr>
              <w:pStyle w:val="Tabletext"/>
            </w:pPr>
            <w:r>
              <w:t>-</w:t>
            </w:r>
          </w:p>
        </w:tc>
      </w:tr>
      <w:tr w:rsidR="002C7031" w:rsidRPr="00B96A67" w14:paraId="5348ACE7" w14:textId="77777777" w:rsidTr="008B5B06">
        <w:tc>
          <w:tcPr>
            <w:tcW w:w="1697" w:type="dxa"/>
          </w:tcPr>
          <w:p w14:paraId="6257CCD6" w14:textId="77777777" w:rsidR="002C7031" w:rsidRPr="008D2279" w:rsidRDefault="002C7031" w:rsidP="008B5B06">
            <w:pPr>
              <w:pStyle w:val="Tabletext"/>
            </w:pPr>
            <w:r w:rsidRPr="008D2279">
              <w:t>Phase 3</w:t>
            </w:r>
          </w:p>
        </w:tc>
        <w:tc>
          <w:tcPr>
            <w:tcW w:w="2126" w:type="dxa"/>
          </w:tcPr>
          <w:p w14:paraId="5D5A2793" w14:textId="77777777" w:rsidR="002C7031" w:rsidRPr="00C140F4" w:rsidRDefault="002C7031" w:rsidP="008B5B06">
            <w:pPr>
              <w:pStyle w:val="Tabletext"/>
              <w:rPr>
                <w:b/>
              </w:rPr>
            </w:pPr>
            <w:r w:rsidRPr="00C140F4">
              <w:rPr>
                <w:b/>
              </w:rPr>
              <w:t xml:space="preserve">Arthroscopic surgical repair with REGENETEN </w:t>
            </w:r>
          </w:p>
        </w:tc>
        <w:tc>
          <w:tcPr>
            <w:tcW w:w="1533" w:type="dxa"/>
          </w:tcPr>
          <w:p w14:paraId="66AD1994" w14:textId="77777777" w:rsidR="002C7031" w:rsidRPr="00C140F4" w:rsidRDefault="002C7031" w:rsidP="008B5B06">
            <w:pPr>
              <w:pStyle w:val="Tabletext"/>
              <w:rPr>
                <w:b/>
              </w:rPr>
            </w:pPr>
            <w:r w:rsidRPr="00C140F4">
              <w:rPr>
                <w:b/>
              </w:rPr>
              <w:t>15-30 minutes</w:t>
            </w:r>
          </w:p>
        </w:tc>
        <w:tc>
          <w:tcPr>
            <w:tcW w:w="2152" w:type="dxa"/>
          </w:tcPr>
          <w:p w14:paraId="19BB212E" w14:textId="77777777" w:rsidR="002C7031" w:rsidRPr="00C140F4" w:rsidRDefault="002C7031" w:rsidP="008B5B06">
            <w:pPr>
              <w:pStyle w:val="Tabletext"/>
              <w:rPr>
                <w:vertAlign w:val="superscript"/>
              </w:rPr>
            </w:pPr>
            <w:r>
              <w:t>Standard arthroscopic or mini-open surgical repair (Sutures or anchors)</w:t>
            </w:r>
            <w:r>
              <w:rPr>
                <w:vertAlign w:val="superscript"/>
              </w:rPr>
              <w:t>a</w:t>
            </w:r>
          </w:p>
        </w:tc>
        <w:tc>
          <w:tcPr>
            <w:tcW w:w="1508" w:type="dxa"/>
          </w:tcPr>
          <w:p w14:paraId="3AF49018" w14:textId="77777777" w:rsidR="002C7031" w:rsidRPr="00C140F4" w:rsidRDefault="002C7031" w:rsidP="008B5B06">
            <w:pPr>
              <w:pStyle w:val="Tabletext"/>
              <w:rPr>
                <w:vertAlign w:val="superscript"/>
              </w:rPr>
            </w:pPr>
            <w:r>
              <w:t>30-60 minutes</w:t>
            </w:r>
            <w:r>
              <w:rPr>
                <w:vertAlign w:val="superscript"/>
              </w:rPr>
              <w:t>a</w:t>
            </w:r>
          </w:p>
        </w:tc>
      </w:tr>
      <w:tr w:rsidR="002C7031" w:rsidRPr="00B96A67" w14:paraId="01E04BA7" w14:textId="77777777" w:rsidTr="008B5B06">
        <w:tc>
          <w:tcPr>
            <w:tcW w:w="1697" w:type="dxa"/>
          </w:tcPr>
          <w:p w14:paraId="261DFF00" w14:textId="77777777" w:rsidR="002C7031" w:rsidRPr="008D2279" w:rsidRDefault="002C7031" w:rsidP="008B5B06">
            <w:pPr>
              <w:pStyle w:val="Tabletext"/>
            </w:pPr>
            <w:r w:rsidRPr="008D2279">
              <w:t>Phase 4</w:t>
            </w:r>
          </w:p>
        </w:tc>
        <w:tc>
          <w:tcPr>
            <w:tcW w:w="2126" w:type="dxa"/>
          </w:tcPr>
          <w:p w14:paraId="67CC57BF" w14:textId="77777777" w:rsidR="002C7031" w:rsidRPr="00AA37EB" w:rsidRDefault="002C7031" w:rsidP="008B5B06">
            <w:pPr>
              <w:pStyle w:val="Tabletext"/>
            </w:pPr>
            <w:r>
              <w:t>N/A</w:t>
            </w:r>
          </w:p>
        </w:tc>
        <w:tc>
          <w:tcPr>
            <w:tcW w:w="1533" w:type="dxa"/>
          </w:tcPr>
          <w:p w14:paraId="254F35CC" w14:textId="77777777" w:rsidR="002C7031" w:rsidRPr="00AA37EB" w:rsidRDefault="002C7031" w:rsidP="008B5B06">
            <w:pPr>
              <w:pStyle w:val="Tabletext"/>
            </w:pPr>
            <w:r>
              <w:t>N/A</w:t>
            </w:r>
          </w:p>
        </w:tc>
        <w:tc>
          <w:tcPr>
            <w:tcW w:w="2152" w:type="dxa"/>
          </w:tcPr>
          <w:p w14:paraId="6ACF8CCD" w14:textId="77777777" w:rsidR="002C7031" w:rsidRPr="00C140F4" w:rsidRDefault="002C7031" w:rsidP="008B5B06">
            <w:pPr>
              <w:pStyle w:val="Tabletext"/>
              <w:rPr>
                <w:b/>
              </w:rPr>
            </w:pPr>
            <w:r w:rsidRPr="00C140F4">
              <w:rPr>
                <w:b/>
              </w:rPr>
              <w:t>Arthroscopic surgical repair with REGENETEN</w:t>
            </w:r>
          </w:p>
        </w:tc>
        <w:tc>
          <w:tcPr>
            <w:tcW w:w="1508" w:type="dxa"/>
          </w:tcPr>
          <w:p w14:paraId="37598F6E" w14:textId="77777777" w:rsidR="002C7031" w:rsidRPr="00C140F4" w:rsidRDefault="002C7031" w:rsidP="008B5B06">
            <w:pPr>
              <w:pStyle w:val="Tabletext"/>
              <w:rPr>
                <w:b/>
              </w:rPr>
            </w:pPr>
            <w:r w:rsidRPr="00C140F4">
              <w:rPr>
                <w:b/>
              </w:rPr>
              <w:t>15-30 minutes</w:t>
            </w:r>
          </w:p>
        </w:tc>
      </w:tr>
    </w:tbl>
    <w:p w14:paraId="14C2ED3C" w14:textId="77777777" w:rsidR="002C7031" w:rsidRDefault="002C7031" w:rsidP="002C7031">
      <w:pPr>
        <w:pStyle w:val="Tabletext"/>
        <w:rPr>
          <w:sz w:val="18"/>
        </w:rPr>
      </w:pPr>
      <w:r>
        <w:rPr>
          <w:sz w:val="18"/>
        </w:rPr>
        <w:t>Source: Applicant feedback</w:t>
      </w:r>
    </w:p>
    <w:p w14:paraId="1513C6AE" w14:textId="77777777" w:rsidR="002C7031" w:rsidRDefault="002C7031" w:rsidP="002C7031">
      <w:pPr>
        <w:pStyle w:val="Tabletext"/>
        <w:rPr>
          <w:sz w:val="18"/>
        </w:rPr>
      </w:pPr>
      <w:r>
        <w:rPr>
          <w:sz w:val="18"/>
        </w:rPr>
        <w:t>N/A = not applicable</w:t>
      </w:r>
    </w:p>
    <w:p w14:paraId="32B9CE50" w14:textId="77777777" w:rsidR="002C7031" w:rsidRPr="00C140F4" w:rsidRDefault="002C7031" w:rsidP="00AD0BB6">
      <w:pPr>
        <w:pStyle w:val="Tabletext"/>
        <w:spacing w:after="240"/>
        <w:rPr>
          <w:sz w:val="18"/>
        </w:rPr>
      </w:pPr>
      <w:r>
        <w:rPr>
          <w:sz w:val="18"/>
          <w:vertAlign w:val="superscript"/>
        </w:rPr>
        <w:t xml:space="preserve">a </w:t>
      </w:r>
      <w:r>
        <w:rPr>
          <w:sz w:val="18"/>
        </w:rPr>
        <w:t>As per comparator; refer to comparator section for description of these surgical procedures</w:t>
      </w:r>
    </w:p>
    <w:p w14:paraId="6D37D6EA" w14:textId="7EB2E2DE" w:rsidR="00B72BDA" w:rsidRPr="00704A00" w:rsidRDefault="00B72BDA" w:rsidP="00B72BDA">
      <w:pPr>
        <w:rPr>
          <w:highlight w:val="green"/>
        </w:rPr>
      </w:pPr>
      <w:r>
        <w:lastRenderedPageBreak/>
        <w:t>The Applicant stated that</w:t>
      </w:r>
      <w:r w:rsidR="00306B64">
        <w:t>,</w:t>
      </w:r>
      <w:r>
        <w:t xml:space="preserve"> for both subpopulations, the proposed intervention is</w:t>
      </w:r>
      <w:r w:rsidR="004C4B60">
        <w:t xml:space="preserve"> intended to be performed once.</w:t>
      </w:r>
    </w:p>
    <w:p w14:paraId="49395418" w14:textId="3CB4A307" w:rsidR="00351612" w:rsidRDefault="001F411F" w:rsidP="00F97C61">
      <w:pPr>
        <w:rPr>
          <w:i/>
        </w:rPr>
      </w:pPr>
      <w:r w:rsidRPr="00D126E3">
        <w:t>The procedure is performed by orthopaedic surgeons.</w:t>
      </w:r>
      <w:r w:rsidR="00056EE7">
        <w:rPr>
          <w:i/>
        </w:rPr>
        <w:t xml:space="preserve"> The Applicant and </w:t>
      </w:r>
      <w:r w:rsidR="00C8609F">
        <w:rPr>
          <w:i/>
        </w:rPr>
        <w:t>its</w:t>
      </w:r>
      <w:r w:rsidR="00C66B39">
        <w:rPr>
          <w:i/>
        </w:rPr>
        <w:t xml:space="preserve"> nominated</w:t>
      </w:r>
      <w:r w:rsidR="00654EF3">
        <w:rPr>
          <w:i/>
        </w:rPr>
        <w:t xml:space="preserve"> </w:t>
      </w:r>
      <w:r w:rsidR="00056EE7">
        <w:rPr>
          <w:i/>
        </w:rPr>
        <w:t>clinical expert confirmed at PASC that no additional training is required by orthopaedic surgeons to use REGENETEN in appropriate patients. However, this should be verified during the assessment phase</w:t>
      </w:r>
      <w:r w:rsidR="00CB5A52" w:rsidRPr="00D126E3">
        <w:rPr>
          <w:i/>
        </w:rPr>
        <w:t>.</w:t>
      </w:r>
    </w:p>
    <w:p w14:paraId="70164B84" w14:textId="5CFC975B" w:rsidR="005B492C" w:rsidRDefault="00351612" w:rsidP="005B492C">
      <w:r>
        <w:t>T</w:t>
      </w:r>
      <w:r w:rsidR="005B492C" w:rsidRPr="004D6B89">
        <w:t xml:space="preserve">he </w:t>
      </w:r>
      <w:r w:rsidR="00CB5A52" w:rsidRPr="004D6B89">
        <w:t xml:space="preserve">Applicant </w:t>
      </w:r>
      <w:r w:rsidR="00DF3B69">
        <w:t xml:space="preserve">also </w:t>
      </w:r>
      <w:r w:rsidR="00CB5A52" w:rsidRPr="004D6B89">
        <w:t xml:space="preserve">provided </w:t>
      </w:r>
      <w:r w:rsidR="00822F2F" w:rsidRPr="004D6B89">
        <w:t>the</w:t>
      </w:r>
      <w:r w:rsidR="00935CCD" w:rsidRPr="004D6B89">
        <w:t xml:space="preserve"> </w:t>
      </w:r>
      <w:r w:rsidR="00DF3B69">
        <w:t>detailed</w:t>
      </w:r>
      <w:r w:rsidR="005B492C" w:rsidRPr="004D6B89">
        <w:t xml:space="preserve"> surgical steps in </w:t>
      </w:r>
      <w:r w:rsidR="00920884" w:rsidRPr="004D6B89">
        <w:t xml:space="preserve">arthroscopic </w:t>
      </w:r>
      <w:r>
        <w:t xml:space="preserve">use of </w:t>
      </w:r>
      <w:r w:rsidRPr="004D6B89">
        <w:t>REGENETEN</w:t>
      </w:r>
      <w:r w:rsidRPr="004D6B89">
        <w:rPr>
          <w:rFonts w:cs="Calibri"/>
        </w:rPr>
        <w:t>™</w:t>
      </w:r>
      <w:r>
        <w:t xml:space="preserve"> (as published in Wasburn et al. 2017 </w:t>
      </w:r>
      <w:r w:rsidR="00F653ED" w:rsidRPr="004D6B89">
        <w:fldChar w:fldCharType="begin"/>
      </w:r>
      <w:r w:rsidR="00F653ED" w:rsidRPr="004D6B89">
        <w:instrText xml:space="preserve"> ADDIN EN.CITE &lt;EndNote&gt;&lt;Cite&gt;&lt;Author&gt;Washburn III&lt;/Author&gt;&lt;Year&gt;2017&lt;/Year&gt;&lt;RecNum&gt;17&lt;/RecNum&gt;&lt;DisplayText&gt;(14)&lt;/DisplayText&gt;&lt;record&gt;&lt;rec-number&gt;17&lt;/rec-number&gt;&lt;foreign-keys&gt;&lt;key app="EN" db-id="dr5pp50sj99wsvetfvyv90p89pwsepf2p5v5" timestamp="1561688088"&gt;17&lt;/key&gt;&lt;/foreign-keys&gt;&lt;ref-type name="Journal Article"&gt;17&lt;/ref-type&gt;&lt;contributors&gt;&lt;authors&gt;&lt;author&gt;Washburn III, Richard&lt;/author&gt;&lt;author&gt;Anderson, Taylor M&lt;/author&gt;&lt;author&gt;Tokish, John M %J Arthroscopy techniques&lt;/author&gt;&lt;/authors&gt;&lt;/contributors&gt;&lt;titles&gt;&lt;title&gt;Arthroscopic rotator cuff augmentation: surgical technique using bovine collagen bioinductive implant&lt;/title&gt;&lt;/titles&gt;&lt;pages&gt;e297-e301&lt;/pages&gt;&lt;volume&gt;6&lt;/volume&gt;&lt;number&gt;2&lt;/number&gt;&lt;dates&gt;&lt;year&gt;2017&lt;/year&gt;&lt;/dates&gt;&lt;isbn&gt;2212-6287&lt;/isbn&gt;&lt;urls&gt;&lt;/urls&gt;&lt;/record&gt;&lt;/Cite&gt;&lt;/EndNote&gt;</w:instrText>
      </w:r>
      <w:r w:rsidR="00F653ED" w:rsidRPr="004D6B89">
        <w:fldChar w:fldCharType="separate"/>
      </w:r>
      <w:r w:rsidR="00F653ED" w:rsidRPr="004D6B89">
        <w:rPr>
          <w:noProof/>
        </w:rPr>
        <w:t>(14)</w:t>
      </w:r>
      <w:r w:rsidR="00F653ED" w:rsidRPr="004D6B89">
        <w:fldChar w:fldCharType="end"/>
      </w:r>
      <w:r w:rsidR="00AD0BB6">
        <w:t xml:space="preserve"> (see below)</w:t>
      </w:r>
      <w:r w:rsidR="00832E46">
        <w:t xml:space="preserve"> and </w:t>
      </w:r>
      <w:r w:rsidR="00AD0BB6">
        <w:t xml:space="preserve">provided this </w:t>
      </w:r>
      <w:r w:rsidR="00832E46">
        <w:t>schematically</w:t>
      </w:r>
      <w:r w:rsidR="002A0D8A">
        <w:t xml:space="preserve"> </w:t>
      </w:r>
      <w:r w:rsidR="00832E46">
        <w:t>in</w:t>
      </w:r>
      <w:r w:rsidR="00EE1916">
        <w:t xml:space="preserve"> </w:t>
      </w:r>
      <w:r w:rsidR="00EE1916">
        <w:rPr>
          <w:highlight w:val="yellow"/>
        </w:rPr>
        <w:fldChar w:fldCharType="begin"/>
      </w:r>
      <w:r w:rsidR="00EE1916">
        <w:instrText xml:space="preserve"> REF _Ref13565467 \h </w:instrText>
      </w:r>
      <w:r w:rsidR="00EE1916">
        <w:rPr>
          <w:highlight w:val="yellow"/>
        </w:rPr>
      </w:r>
      <w:r w:rsidR="00EE1916">
        <w:rPr>
          <w:highlight w:val="yellow"/>
        </w:rPr>
        <w:fldChar w:fldCharType="separate"/>
      </w:r>
      <w:r w:rsidR="00AC6BEB">
        <w:t xml:space="preserve">Figure </w:t>
      </w:r>
      <w:r w:rsidR="00AC6BEB">
        <w:rPr>
          <w:noProof/>
        </w:rPr>
        <w:t>1</w:t>
      </w:r>
      <w:r w:rsidR="00EE1916">
        <w:rPr>
          <w:highlight w:val="yellow"/>
        </w:rPr>
        <w:fldChar w:fldCharType="end"/>
      </w:r>
      <w:r w:rsidR="00EE1916">
        <w:t>.</w:t>
      </w:r>
    </w:p>
    <w:p w14:paraId="225BF27A" w14:textId="77777777" w:rsidR="005B492C" w:rsidRPr="00795580" w:rsidRDefault="005B492C" w:rsidP="00795580">
      <w:pPr>
        <w:spacing w:before="40" w:after="40" w:line="240" w:lineRule="auto"/>
        <w:ind w:left="720"/>
        <w:rPr>
          <w:sz w:val="20"/>
        </w:rPr>
      </w:pPr>
      <w:r w:rsidRPr="00795580">
        <w:rPr>
          <w:sz w:val="20"/>
        </w:rPr>
        <w:t>1. Diagnostic arthroscopy is performed.</w:t>
      </w:r>
    </w:p>
    <w:p w14:paraId="3C71FEF9" w14:textId="77777777" w:rsidR="005B492C" w:rsidRPr="00795580" w:rsidRDefault="005B492C" w:rsidP="00795580">
      <w:pPr>
        <w:spacing w:before="40" w:after="40" w:line="240" w:lineRule="auto"/>
        <w:ind w:left="720"/>
        <w:rPr>
          <w:sz w:val="20"/>
        </w:rPr>
      </w:pPr>
      <w:r w:rsidRPr="00795580">
        <w:rPr>
          <w:sz w:val="20"/>
        </w:rPr>
        <w:t>2. Tendon markers along the anterior edge of the supraspinatus are placed in a percutaneous fashion.</w:t>
      </w:r>
    </w:p>
    <w:p w14:paraId="7C4F6953" w14:textId="77777777" w:rsidR="005B492C" w:rsidRPr="00795580" w:rsidRDefault="005B492C" w:rsidP="00795580">
      <w:pPr>
        <w:spacing w:before="40" w:after="40" w:line="240" w:lineRule="auto"/>
        <w:ind w:left="720"/>
        <w:rPr>
          <w:sz w:val="20"/>
        </w:rPr>
      </w:pPr>
      <w:r w:rsidRPr="00795580">
        <w:rPr>
          <w:sz w:val="20"/>
        </w:rPr>
        <w:t>3. Entry is made into the subacromial space, and bursectomy is performed through a standard lateral portal.</w:t>
      </w:r>
    </w:p>
    <w:p w14:paraId="0D889150" w14:textId="77777777" w:rsidR="005B492C" w:rsidRPr="00795580" w:rsidRDefault="005B492C" w:rsidP="00795580">
      <w:pPr>
        <w:spacing w:before="40" w:after="40" w:line="240" w:lineRule="auto"/>
        <w:ind w:left="720"/>
        <w:rPr>
          <w:sz w:val="20"/>
        </w:rPr>
      </w:pPr>
      <w:r w:rsidRPr="00795580">
        <w:rPr>
          <w:sz w:val="20"/>
        </w:rPr>
        <w:t>4. A 5-mm guidewire is placed at the lateral edge of the rotator cuff footprint.</w:t>
      </w:r>
    </w:p>
    <w:p w14:paraId="4B3B5CCA" w14:textId="5F81E741" w:rsidR="005B492C" w:rsidRPr="00795580" w:rsidRDefault="005B492C" w:rsidP="00795580">
      <w:pPr>
        <w:spacing w:before="40" w:after="40" w:line="240" w:lineRule="auto"/>
        <w:ind w:left="720"/>
        <w:rPr>
          <w:sz w:val="20"/>
        </w:rPr>
      </w:pPr>
      <w:r w:rsidRPr="00795580">
        <w:rPr>
          <w:sz w:val="20"/>
        </w:rPr>
        <w:t>5. The graft is hydrated</w:t>
      </w:r>
      <w:r w:rsidR="00483F92">
        <w:rPr>
          <w:sz w:val="20"/>
        </w:rPr>
        <w:t xml:space="preserve"> (in saline) for one</w:t>
      </w:r>
      <w:r w:rsidRPr="00795580">
        <w:rPr>
          <w:sz w:val="20"/>
        </w:rPr>
        <w:t xml:space="preserve"> minute</w:t>
      </w:r>
    </w:p>
    <w:p w14:paraId="3F638A19" w14:textId="77777777" w:rsidR="005B492C" w:rsidRPr="00795580" w:rsidRDefault="005B492C" w:rsidP="00795580">
      <w:pPr>
        <w:spacing w:before="40" w:after="40" w:line="240" w:lineRule="auto"/>
        <w:ind w:left="720"/>
        <w:rPr>
          <w:sz w:val="20"/>
        </w:rPr>
      </w:pPr>
      <w:r w:rsidRPr="00795580">
        <w:rPr>
          <w:sz w:val="20"/>
        </w:rPr>
        <w:t>6. The graft is loaded into the delivery instrument.</w:t>
      </w:r>
    </w:p>
    <w:p w14:paraId="68B5BD51" w14:textId="77777777" w:rsidR="005B492C" w:rsidRPr="00795580" w:rsidRDefault="005B492C" w:rsidP="00795580">
      <w:pPr>
        <w:spacing w:before="40" w:after="40" w:line="240" w:lineRule="auto"/>
        <w:ind w:left="720"/>
        <w:rPr>
          <w:sz w:val="20"/>
        </w:rPr>
      </w:pPr>
      <w:r w:rsidRPr="00795580">
        <w:rPr>
          <w:sz w:val="20"/>
        </w:rPr>
        <w:t>7. The graft is introduced until the red button becomes prominent.</w:t>
      </w:r>
    </w:p>
    <w:p w14:paraId="1F2CBD45" w14:textId="77777777" w:rsidR="005B492C" w:rsidRPr="00795580" w:rsidRDefault="005B492C" w:rsidP="00795580">
      <w:pPr>
        <w:spacing w:before="40" w:after="40" w:line="240" w:lineRule="auto"/>
        <w:ind w:left="720"/>
        <w:rPr>
          <w:sz w:val="20"/>
        </w:rPr>
      </w:pPr>
      <w:r w:rsidRPr="00795580">
        <w:rPr>
          <w:sz w:val="20"/>
        </w:rPr>
        <w:t>8. The graft is deployed.</w:t>
      </w:r>
    </w:p>
    <w:p w14:paraId="1265C8AD" w14:textId="77777777" w:rsidR="005B492C" w:rsidRPr="00795580" w:rsidRDefault="005B492C" w:rsidP="00795580">
      <w:pPr>
        <w:spacing w:before="40" w:after="40" w:line="240" w:lineRule="auto"/>
        <w:ind w:left="720"/>
        <w:rPr>
          <w:sz w:val="20"/>
        </w:rPr>
      </w:pPr>
      <w:r w:rsidRPr="00795580">
        <w:rPr>
          <w:sz w:val="20"/>
        </w:rPr>
        <w:t>9. A second lateral cannula is placed just off the lateral edge of the acromion.</w:t>
      </w:r>
    </w:p>
    <w:p w14:paraId="65D048B2" w14:textId="77777777" w:rsidR="005B492C" w:rsidRPr="00795580" w:rsidRDefault="005B492C" w:rsidP="00795580">
      <w:pPr>
        <w:spacing w:before="40" w:after="40" w:line="240" w:lineRule="auto"/>
        <w:ind w:left="720"/>
        <w:rPr>
          <w:sz w:val="20"/>
        </w:rPr>
      </w:pPr>
      <w:r w:rsidRPr="00795580">
        <w:rPr>
          <w:sz w:val="20"/>
        </w:rPr>
        <w:t>10. Soft-tissue staples are placed through the graft into the underlying rotator cuff.</w:t>
      </w:r>
    </w:p>
    <w:p w14:paraId="0281C92E" w14:textId="77777777" w:rsidR="005B492C" w:rsidRPr="00795580" w:rsidRDefault="005B492C" w:rsidP="00795580">
      <w:pPr>
        <w:spacing w:before="40" w:after="40" w:line="240" w:lineRule="auto"/>
        <w:ind w:left="720"/>
        <w:rPr>
          <w:sz w:val="20"/>
        </w:rPr>
      </w:pPr>
      <w:r w:rsidRPr="00795580">
        <w:rPr>
          <w:sz w:val="20"/>
        </w:rPr>
        <w:t>11. The tendon markers are removed.</w:t>
      </w:r>
    </w:p>
    <w:p w14:paraId="480FAE7F" w14:textId="77777777" w:rsidR="005B492C" w:rsidRPr="00795580" w:rsidRDefault="005B492C" w:rsidP="00795580">
      <w:pPr>
        <w:spacing w:before="40" w:after="40" w:line="240" w:lineRule="auto"/>
        <w:ind w:left="720"/>
        <w:rPr>
          <w:sz w:val="20"/>
        </w:rPr>
      </w:pPr>
      <w:r w:rsidRPr="00795580">
        <w:rPr>
          <w:sz w:val="20"/>
        </w:rPr>
        <w:t>12. A bone stapler awl is used to tension the graft from the lateral portal.</w:t>
      </w:r>
    </w:p>
    <w:p w14:paraId="1CA60E3D" w14:textId="77777777" w:rsidR="005B492C" w:rsidRPr="00795580" w:rsidRDefault="005B492C" w:rsidP="00795580">
      <w:pPr>
        <w:spacing w:before="40" w:after="40" w:line="240" w:lineRule="auto"/>
        <w:ind w:left="720"/>
        <w:rPr>
          <w:sz w:val="20"/>
        </w:rPr>
      </w:pPr>
      <w:r w:rsidRPr="00795580">
        <w:rPr>
          <w:sz w:val="20"/>
        </w:rPr>
        <w:t>13. The bone staples are placed.</w:t>
      </w:r>
    </w:p>
    <w:p w14:paraId="297D0B4F" w14:textId="0BC35BE4" w:rsidR="005B492C" w:rsidRDefault="005B492C" w:rsidP="00795580">
      <w:pPr>
        <w:spacing w:before="40" w:after="240" w:line="240" w:lineRule="auto"/>
        <w:ind w:left="720"/>
        <w:rPr>
          <w:sz w:val="20"/>
        </w:rPr>
      </w:pPr>
      <w:r w:rsidRPr="00795580">
        <w:rPr>
          <w:sz w:val="20"/>
        </w:rPr>
        <w:t>14. The instruments are removed, and the wounds are closed</w:t>
      </w:r>
      <w:r w:rsidR="00822F2F">
        <w:rPr>
          <w:sz w:val="20"/>
        </w:rPr>
        <w:t xml:space="preserve"> </w:t>
      </w:r>
      <w:r w:rsidR="00822F2F" w:rsidRPr="000215A2">
        <w:rPr>
          <w:sz w:val="20"/>
        </w:rPr>
        <w:t>[Application Form, p12</w:t>
      </w:r>
      <w:r w:rsidR="00822F2F" w:rsidRPr="003E28A6">
        <w:rPr>
          <w:sz w:val="20"/>
        </w:rPr>
        <w:t>]</w:t>
      </w:r>
    </w:p>
    <w:p w14:paraId="30F9622A" w14:textId="77777777" w:rsidR="00832E46" w:rsidRDefault="00832E46" w:rsidP="00EE1916">
      <w:pPr>
        <w:keepNext/>
      </w:pPr>
      <w:r>
        <w:rPr>
          <w:noProof/>
          <w:lang w:eastAsia="en-AU"/>
        </w:rPr>
        <w:lastRenderedPageBreak/>
        <w:drawing>
          <wp:inline distT="0" distB="0" distL="0" distR="0" wp14:anchorId="6D78367E" wp14:editId="61E56B39">
            <wp:extent cx="5286375" cy="6077111"/>
            <wp:effectExtent l="0" t="0" r="0" b="0"/>
            <wp:docPr id="4" name="Picture 4" descr="Figures displaying the application of REGENETEN" title="Application of bovine BCI (using REGE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6528" cy="6088782"/>
                    </a:xfrm>
                    <a:prstGeom prst="rect">
                      <a:avLst/>
                    </a:prstGeom>
                  </pic:spPr>
                </pic:pic>
              </a:graphicData>
            </a:graphic>
          </wp:inline>
        </w:drawing>
      </w:r>
    </w:p>
    <w:p w14:paraId="69A98F69" w14:textId="3D258337" w:rsidR="00832E46" w:rsidRPr="00081814" w:rsidRDefault="00832E46" w:rsidP="00EE1916">
      <w:pPr>
        <w:pStyle w:val="Caption"/>
        <w:rPr>
          <w:sz w:val="22"/>
          <w:szCs w:val="22"/>
        </w:rPr>
      </w:pPr>
      <w:bookmarkStart w:id="7" w:name="_Ref13565467"/>
      <w:r w:rsidRPr="00081814">
        <w:rPr>
          <w:sz w:val="22"/>
          <w:szCs w:val="22"/>
        </w:rPr>
        <w:t xml:space="preserve">Figure </w:t>
      </w:r>
      <w:r w:rsidRPr="00081814">
        <w:rPr>
          <w:sz w:val="22"/>
          <w:szCs w:val="22"/>
        </w:rPr>
        <w:fldChar w:fldCharType="begin"/>
      </w:r>
      <w:r w:rsidRPr="00081814">
        <w:rPr>
          <w:sz w:val="22"/>
          <w:szCs w:val="22"/>
        </w:rPr>
        <w:instrText xml:space="preserve"> SEQ Figure \* ARABIC </w:instrText>
      </w:r>
      <w:r w:rsidRPr="00081814">
        <w:rPr>
          <w:sz w:val="22"/>
          <w:szCs w:val="22"/>
        </w:rPr>
        <w:fldChar w:fldCharType="separate"/>
      </w:r>
      <w:r w:rsidR="00AC6BEB" w:rsidRPr="00081814">
        <w:rPr>
          <w:noProof/>
          <w:sz w:val="22"/>
          <w:szCs w:val="22"/>
        </w:rPr>
        <w:t>1</w:t>
      </w:r>
      <w:r w:rsidRPr="00081814">
        <w:rPr>
          <w:sz w:val="22"/>
          <w:szCs w:val="22"/>
        </w:rPr>
        <w:fldChar w:fldCharType="end"/>
      </w:r>
      <w:bookmarkEnd w:id="7"/>
      <w:r w:rsidR="002C3E35">
        <w:rPr>
          <w:sz w:val="22"/>
          <w:szCs w:val="22"/>
        </w:rPr>
        <w:t>:</w:t>
      </w:r>
      <w:r w:rsidRPr="00081814">
        <w:rPr>
          <w:sz w:val="22"/>
          <w:szCs w:val="22"/>
        </w:rPr>
        <w:t xml:space="preserve"> </w:t>
      </w:r>
      <w:r w:rsidR="00EE1916" w:rsidRPr="00081814">
        <w:rPr>
          <w:sz w:val="22"/>
          <w:szCs w:val="22"/>
        </w:rPr>
        <w:t>Application of bovine BCI (using REGENTEN™)</w:t>
      </w:r>
    </w:p>
    <w:p w14:paraId="0C73E3AB" w14:textId="65AEB810" w:rsidR="00EE1916" w:rsidRPr="00EE1916" w:rsidRDefault="00EE1916" w:rsidP="00EE1916">
      <w:pPr>
        <w:pStyle w:val="Tabletext"/>
        <w:rPr>
          <w:sz w:val="18"/>
          <w:lang w:val="en-GB" w:eastAsia="ja-JP"/>
        </w:rPr>
      </w:pPr>
      <w:r w:rsidRPr="00EE1916">
        <w:rPr>
          <w:sz w:val="18"/>
          <w:lang w:val="en-GB" w:eastAsia="ja-JP"/>
        </w:rPr>
        <w:t xml:space="preserve">Source: </w:t>
      </w:r>
      <w:r>
        <w:rPr>
          <w:sz w:val="18"/>
          <w:lang w:val="en-GB" w:eastAsia="ja-JP"/>
        </w:rPr>
        <w:t xml:space="preserve">Applicant feedback </w:t>
      </w:r>
      <w:r w:rsidR="00551E7C">
        <w:rPr>
          <w:sz w:val="18"/>
          <w:lang w:val="en-GB" w:eastAsia="ja-JP"/>
        </w:rPr>
        <w:fldChar w:fldCharType="begin"/>
      </w:r>
      <w:r w:rsidR="00551E7C">
        <w:rPr>
          <w:sz w:val="18"/>
          <w:lang w:val="en-GB" w:eastAsia="ja-JP"/>
        </w:rPr>
        <w:instrText xml:space="preserve"> ADDIN EN.CITE &lt;EndNote&gt;&lt;Cite&gt;&lt;Author&gt;Personal communication&lt;/Author&gt;&lt;Year&gt;2019&lt;/Year&gt;&lt;RecNum&gt;47&lt;/RecNum&gt;&lt;DisplayText&gt;(32)&lt;/DisplayText&gt;&lt;record&gt;&lt;rec-number&gt;47&lt;/rec-number&gt;&lt;foreign-keys&gt;&lt;key app="EN" db-id="dr5pp50sj99wsvetfvyv90p89pwsepf2p5v5" timestamp="1562628576"&gt;47&lt;/key&gt;&lt;/foreign-keys&gt;&lt;ref-type name="Personal Communication"&gt;26&lt;/ref-type&gt;&lt;contributors&gt;&lt;authors&gt;&lt;author&gt;Personal communication,&lt;/author&gt;&lt;/authors&gt;&lt;secondary-authors&gt;&lt;author&gt;Department of Health&lt;/author&gt;&lt;/secondary-authors&gt;&lt;/contributors&gt;&lt;titles&gt;&lt;title&gt;MSAC Application 1593 - Response from Applicant to Pre PASC Questions&lt;/title&gt;&lt;/titles&gt;&lt;dates&gt;&lt;year&gt;2019&lt;/year&gt;&lt;/dates&gt;&lt;pub-location&gt;Brisbane&lt;/pub-location&gt;&lt;urls&gt;&lt;/urls&gt;&lt;access-date&gt;09/07/19&lt;/access-date&gt;&lt;/record&gt;&lt;/Cite&gt;&lt;/EndNote&gt;</w:instrText>
      </w:r>
      <w:r w:rsidR="00551E7C">
        <w:rPr>
          <w:sz w:val="18"/>
          <w:lang w:val="en-GB" w:eastAsia="ja-JP"/>
        </w:rPr>
        <w:fldChar w:fldCharType="separate"/>
      </w:r>
      <w:r w:rsidR="00551E7C">
        <w:rPr>
          <w:noProof/>
          <w:sz w:val="18"/>
          <w:lang w:val="en-GB" w:eastAsia="ja-JP"/>
        </w:rPr>
        <w:t>(32)</w:t>
      </w:r>
      <w:r w:rsidR="00551E7C">
        <w:rPr>
          <w:sz w:val="18"/>
          <w:lang w:val="en-GB" w:eastAsia="ja-JP"/>
        </w:rPr>
        <w:fldChar w:fldCharType="end"/>
      </w:r>
    </w:p>
    <w:p w14:paraId="440738D6" w14:textId="476BB8C7" w:rsidR="00832E46" w:rsidRPr="00EE1916" w:rsidRDefault="00832E46" w:rsidP="00EE1916">
      <w:pPr>
        <w:pStyle w:val="Tabletext"/>
        <w:spacing w:after="240"/>
        <w:rPr>
          <w:sz w:val="18"/>
          <w:lang w:val="en-GB" w:eastAsia="ja-JP"/>
        </w:rPr>
      </w:pPr>
      <w:r w:rsidRPr="00EE1916">
        <w:rPr>
          <w:sz w:val="18"/>
          <w:lang w:val="en-GB" w:eastAsia="ja-JP"/>
        </w:rPr>
        <w:t xml:space="preserve">Legend: </w:t>
      </w:r>
      <w:r>
        <w:rPr>
          <w:sz w:val="18"/>
          <w:lang w:val="en-GB" w:eastAsia="ja-JP"/>
        </w:rPr>
        <w:t xml:space="preserve">A. Bioinductive Implant Placement Cannula insertion; B. Bioinductive Implant </w:t>
      </w:r>
      <w:r w:rsidR="00EE1916">
        <w:rPr>
          <w:sz w:val="18"/>
          <w:lang w:val="en-GB" w:eastAsia="ja-JP"/>
        </w:rPr>
        <w:t>Placement deployment; C. Tendon Anchor insertion at medial edge; D. Completed Tendon Anchor insertion at posterior and anterior edges; E. Bone Anchor insertion at lateral edge; F. Fully fixated REGENTEN Bioinductive implant</w:t>
      </w:r>
    </w:p>
    <w:p w14:paraId="0792D47A" w14:textId="4D0A6C34" w:rsidR="00FC3632" w:rsidRDefault="00795580" w:rsidP="00FC3632">
      <w:r>
        <w:t xml:space="preserve">Note, the equipment required </w:t>
      </w:r>
      <w:r w:rsidR="008B5B06">
        <w:t xml:space="preserve">includes </w:t>
      </w:r>
      <w:r>
        <w:t>standar</w:t>
      </w:r>
      <w:r w:rsidR="00821E64">
        <w:t>d arthroscopic equipment, the Bo</w:t>
      </w:r>
      <w:r w:rsidR="008B5B06">
        <w:t>vine Bio</w:t>
      </w:r>
      <w:r>
        <w:t>ind</w:t>
      </w:r>
      <w:r w:rsidR="008B5B06">
        <w:t>uc</w:t>
      </w:r>
      <w:r>
        <w:t xml:space="preserve">tive Patch System </w:t>
      </w:r>
      <w:r w:rsidR="00F207DF" w:rsidRPr="007D7CF4">
        <w:rPr>
          <w:highlight w:val="lightGray"/>
        </w:rPr>
        <w:t>(</w:t>
      </w:r>
      <w:r w:rsidR="00F207DF" w:rsidRPr="0057031C">
        <w:rPr>
          <w:b/>
          <w:highlight w:val="lightGray"/>
        </w:rPr>
        <w:t>REDACTED</w:t>
      </w:r>
      <w:r w:rsidR="00F207DF">
        <w:t xml:space="preserve">) </w:t>
      </w:r>
      <w:r>
        <w:t>and an 8-mm cannula</w:t>
      </w:r>
      <w:r w:rsidR="00F653ED">
        <w:t xml:space="preserve"> </w:t>
      </w:r>
      <w:r w:rsidR="00F653ED">
        <w:fldChar w:fldCharType="begin"/>
      </w:r>
      <w:r w:rsidR="00F653ED">
        <w:instrText xml:space="preserve"> ADDIN EN.CITE &lt;EndNote&gt;&lt;Cite&gt;&lt;Author&gt;Washburn III&lt;/Author&gt;&lt;Year&gt;2017&lt;/Year&gt;&lt;RecNum&gt;17&lt;/RecNum&gt;&lt;DisplayText&gt;(14)&lt;/DisplayText&gt;&lt;record&gt;&lt;rec-number&gt;17&lt;/rec-number&gt;&lt;foreign-keys&gt;&lt;key app="EN" db-id="dr5pp50sj99wsvetfvyv90p89pwsepf2p5v5" timestamp="1561688088"&gt;17&lt;/key&gt;&lt;/foreign-keys&gt;&lt;ref-type name="Journal Article"&gt;17&lt;/ref-type&gt;&lt;contributors&gt;&lt;authors&gt;&lt;author&gt;Washburn III, Richard&lt;/author&gt;&lt;author&gt;Anderson, Taylor M&lt;/author&gt;&lt;author&gt;Tokish, John M %J Arthroscopy techniques&lt;/author&gt;&lt;/authors&gt;&lt;/contributors&gt;&lt;titles&gt;&lt;title&gt;Arthroscopic rotator cuff augmentation: surgical technique using bovine collagen bioinductive implant&lt;/title&gt;&lt;/titles&gt;&lt;pages&gt;e297-e301&lt;/pages&gt;&lt;volume&gt;6&lt;/volume&gt;&lt;number&gt;2&lt;/number&gt;&lt;dates&gt;&lt;year&gt;2017&lt;/year&gt;&lt;/dates&gt;&lt;isbn&gt;2212-6287&lt;/isbn&gt;&lt;urls&gt;&lt;/urls&gt;&lt;/record&gt;&lt;/Cite&gt;&lt;/EndNote&gt;</w:instrText>
      </w:r>
      <w:r w:rsidR="00F653ED">
        <w:fldChar w:fldCharType="separate"/>
      </w:r>
      <w:r w:rsidR="00F653ED">
        <w:rPr>
          <w:noProof/>
        </w:rPr>
        <w:t>(14)</w:t>
      </w:r>
      <w:r w:rsidR="00F653ED">
        <w:fldChar w:fldCharType="end"/>
      </w:r>
      <w:r w:rsidRPr="00795580">
        <w:t>.</w:t>
      </w:r>
      <w:r w:rsidR="00410D1F">
        <w:t xml:space="preserve"> </w:t>
      </w:r>
      <w:r w:rsidR="00FC3632">
        <w:t>The Applicant stated that single use consumables included: three clear cannulas, and disposable instrument set comprising: two clear lateral cannulas, guide wire, graft delivery system, metal staple delivery instrument, and bone stapler.</w:t>
      </w:r>
    </w:p>
    <w:p w14:paraId="18CEF65E" w14:textId="77AB5BA4" w:rsidR="007F25F0" w:rsidRPr="00306B64" w:rsidRDefault="007F25F0" w:rsidP="0098158A">
      <w:pPr>
        <w:pStyle w:val="Heading4"/>
        <w:spacing w:after="120"/>
        <w:rPr>
          <w:b/>
          <w:i w:val="0"/>
          <w:sz w:val="24"/>
          <w:szCs w:val="24"/>
        </w:rPr>
      </w:pPr>
      <w:r w:rsidRPr="00306B64">
        <w:rPr>
          <w:b/>
          <w:sz w:val="24"/>
          <w:szCs w:val="24"/>
        </w:rPr>
        <w:lastRenderedPageBreak/>
        <w:t>Post-operative care</w:t>
      </w:r>
    </w:p>
    <w:p w14:paraId="014078BB" w14:textId="03E79EF7" w:rsidR="005B492C" w:rsidRDefault="005B492C" w:rsidP="005B492C">
      <w:r>
        <w:t>Following the procedure</w:t>
      </w:r>
      <w:r w:rsidR="00413567">
        <w:t xml:space="preserve"> (</w:t>
      </w:r>
      <w:r w:rsidR="000215A2">
        <w:t xml:space="preserve">performed </w:t>
      </w:r>
      <w:r w:rsidR="00413567">
        <w:t>arthroscopic</w:t>
      </w:r>
      <w:r w:rsidR="000215A2">
        <w:t>ally</w:t>
      </w:r>
      <w:r w:rsidR="00413567">
        <w:t xml:space="preserve"> or </w:t>
      </w:r>
      <w:r w:rsidR="000215A2">
        <w:t>‘</w:t>
      </w:r>
      <w:r w:rsidR="00413567">
        <w:t>mini-open</w:t>
      </w:r>
      <w:r w:rsidR="000215A2">
        <w:t>’ approach</w:t>
      </w:r>
      <w:r w:rsidR="00413567">
        <w:t>)</w:t>
      </w:r>
      <w:r>
        <w:t>, standard pain management measures should be undertaken. The</w:t>
      </w:r>
      <w:r w:rsidR="00F653ED">
        <w:t xml:space="preserve"> Applicant stated that the</w:t>
      </w:r>
      <w:r>
        <w:t xml:space="preserve"> postoperative protocol is immediate range of motion as tolerated, with the patient using a sling for comfort. Strengthening can begin once full range of motion has returned</w:t>
      </w:r>
      <w:r w:rsidR="0031306F">
        <w:t>.</w:t>
      </w:r>
    </w:p>
    <w:p w14:paraId="1095C6CE" w14:textId="77777777" w:rsidR="000B5963" w:rsidRDefault="000215A2" w:rsidP="0098158A">
      <w:pPr>
        <w:spacing w:after="120"/>
      </w:pPr>
      <w:r>
        <w:t>Specifically, p</w:t>
      </w:r>
      <w:r w:rsidR="005D44DD">
        <w:t xml:space="preserve">ost-operative care in Bokor et al. </w:t>
      </w:r>
      <w:r w:rsidR="001C199C">
        <w:t>for patients</w:t>
      </w:r>
      <w:r w:rsidR="000B5963">
        <w:t>:</w:t>
      </w:r>
    </w:p>
    <w:p w14:paraId="42CA0CA1" w14:textId="51D1E64A" w:rsidR="000B5963" w:rsidRDefault="001C199C" w:rsidP="000B5963">
      <w:pPr>
        <w:pStyle w:val="ListParagraph"/>
        <w:numPr>
          <w:ilvl w:val="0"/>
          <w:numId w:val="41"/>
        </w:numPr>
      </w:pPr>
      <w:r>
        <w:t xml:space="preserve">with </w:t>
      </w:r>
      <w:r w:rsidR="000215A2">
        <w:t xml:space="preserve">symptomatic </w:t>
      </w:r>
      <w:r>
        <w:t>PTRCT</w:t>
      </w:r>
      <w:r w:rsidR="000215A2">
        <w:t>s (</w:t>
      </w:r>
      <w:r w:rsidR="000215A2" w:rsidRPr="000B5963">
        <w:rPr>
          <w:b/>
        </w:rPr>
        <w:t>subpopulation 1</w:t>
      </w:r>
      <w:r w:rsidR="000215A2">
        <w:t>) was</w:t>
      </w:r>
      <w:r w:rsidR="000B5963">
        <w:t>:</w:t>
      </w:r>
      <w:r>
        <w:t xml:space="preserve"> discontinuation of the sling when comfortable (maximum of 1 week); progress from passive-assisted to active motion (under physiotherapy supervision), with no restrictions on arm</w:t>
      </w:r>
      <w:r w:rsidR="000215A2">
        <w:t xml:space="preserve"> for</w:t>
      </w:r>
      <w:r>
        <w:t xml:space="preserve"> 6 weeks </w:t>
      </w:r>
      <w:r>
        <w:fldChar w:fldCharType="begin"/>
      </w:r>
      <w:r>
        <w:instrText xml:space="preserve"> ADDIN EN.CITE &lt;EndNote&gt;&lt;Cite&gt;&lt;Author&gt;Bokor&lt;/Author&gt;&lt;Year&gt;2016&lt;/Year&gt;&lt;RecNum&gt;4&lt;/RecNum&gt;&lt;DisplayText&gt;(2)&lt;/DisplayText&gt;&lt;record&gt;&lt;rec-number&gt;4&lt;/rec-number&gt;&lt;foreign-keys&gt;&lt;key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(2)</w:t>
      </w:r>
      <w:r>
        <w:fldChar w:fldCharType="end"/>
      </w:r>
      <w:r w:rsidR="000B5963">
        <w:t>; and</w:t>
      </w:r>
    </w:p>
    <w:p w14:paraId="2F6C5A6B" w14:textId="4415C69F" w:rsidR="005D44DD" w:rsidRPr="005B492C" w:rsidRDefault="001C199C" w:rsidP="00CB4B6C">
      <w:pPr>
        <w:pStyle w:val="ListParagraph"/>
        <w:numPr>
          <w:ilvl w:val="0"/>
          <w:numId w:val="41"/>
        </w:numPr>
        <w:spacing w:after="120"/>
      </w:pPr>
      <w:r>
        <w:t>with</w:t>
      </w:r>
      <w:r w:rsidR="000215A2">
        <w:t xml:space="preserve"> symptomatic </w:t>
      </w:r>
      <w:r>
        <w:t>FTRCTs</w:t>
      </w:r>
      <w:r w:rsidR="000215A2">
        <w:t xml:space="preserve"> (</w:t>
      </w:r>
      <w:r w:rsidR="000215A2" w:rsidRPr="000B5963">
        <w:rPr>
          <w:b/>
        </w:rPr>
        <w:t>subpopulation 2</w:t>
      </w:r>
      <w:r w:rsidR="000215A2">
        <w:t>)</w:t>
      </w:r>
      <w:r>
        <w:t xml:space="preserve"> </w:t>
      </w:r>
      <w:r w:rsidR="000215A2">
        <w:t>a more extensive rehabilitation program was followed:</w:t>
      </w:r>
      <w:r>
        <w:t xml:space="preserve"> discontinuation of sling during first six we</w:t>
      </w:r>
      <w:r w:rsidR="000215A2">
        <w:t>eks; passive-assisted motion for six</w:t>
      </w:r>
      <w:r>
        <w:t xml:space="preserve"> weeks and progr</w:t>
      </w:r>
      <w:r w:rsidR="000215A2">
        <w:t>ession to active motion beyond six</w:t>
      </w:r>
      <w:r w:rsidR="00466DA4">
        <w:t xml:space="preserve"> weeks;</w:t>
      </w:r>
      <w:r>
        <w:t xml:space="preserve"> and after 12 weeks</w:t>
      </w:r>
      <w:r w:rsidR="000215A2">
        <w:t>,</w:t>
      </w:r>
      <w:r>
        <w:t xml:space="preserve"> a gradual resistance program was adopted </w:t>
      </w:r>
      <w:r>
        <w:fldChar w:fldCharType="begin"/>
      </w:r>
      <w:r>
        <w:instrText xml:space="preserve"> ADDIN EN.CITE &lt;EndNote&gt;&lt;Cite&gt;&lt;Author&gt;Bokor&lt;/Author&gt;&lt;Year&gt;2015&lt;/Year&gt;&lt;RecNum&gt;3&lt;/RecNum&gt;&lt;DisplayText&gt;(1)&lt;/DisplayText&gt;&lt;record&gt;&lt;rec-number&gt;3&lt;/rec-number&gt;&lt;foreign-keys&gt;&lt;key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fldChar w:fldCharType="separate"/>
      </w:r>
      <w:r>
        <w:rPr>
          <w:noProof/>
        </w:rPr>
        <w:t>(1)</w:t>
      </w:r>
      <w:r>
        <w:fldChar w:fldCharType="end"/>
      </w:r>
      <w:r>
        <w:t>.</w:t>
      </w:r>
    </w:p>
    <w:p w14:paraId="1D052E3B" w14:textId="028BB446" w:rsidR="00F97C61" w:rsidRPr="00306B64" w:rsidRDefault="00F97C61" w:rsidP="00CB4B6C">
      <w:pPr>
        <w:pStyle w:val="Heading4"/>
        <w:spacing w:after="80"/>
        <w:rPr>
          <w:b/>
          <w:sz w:val="24"/>
          <w:szCs w:val="24"/>
        </w:rPr>
      </w:pPr>
      <w:r w:rsidRPr="00306B64">
        <w:rPr>
          <w:b/>
          <w:sz w:val="24"/>
          <w:szCs w:val="24"/>
        </w:rPr>
        <w:t>Access</w:t>
      </w:r>
    </w:p>
    <w:p w14:paraId="11D22466" w14:textId="1577DE57" w:rsidR="008B66C6" w:rsidRDefault="00653130" w:rsidP="001F411F">
      <w:r>
        <w:t>The Applicant stated</w:t>
      </w:r>
      <w:r w:rsidR="008B66C6">
        <w:t xml:space="preserve"> there are </w:t>
      </w:r>
      <w:r>
        <w:t xml:space="preserve">no current limitations on </w:t>
      </w:r>
      <w:r w:rsidR="008B66C6" w:rsidRPr="00410D1F">
        <w:t>provision of the proposed medical service</w:t>
      </w:r>
      <w:r>
        <w:t>, with</w:t>
      </w:r>
      <w:r w:rsidR="008B66C6" w:rsidRPr="00410D1F">
        <w:t xml:space="preserve"> respect to accessibility.</w:t>
      </w:r>
    </w:p>
    <w:p w14:paraId="14467176" w14:textId="3DC694D6" w:rsidR="007F25F0" w:rsidRPr="00081814" w:rsidRDefault="007F25F0" w:rsidP="0098158A">
      <w:pPr>
        <w:pStyle w:val="Heading4"/>
        <w:spacing w:after="120"/>
        <w:rPr>
          <w:b/>
          <w:sz w:val="24"/>
          <w:szCs w:val="24"/>
        </w:rPr>
      </w:pPr>
      <w:r w:rsidRPr="00081814">
        <w:rPr>
          <w:b/>
          <w:sz w:val="24"/>
          <w:szCs w:val="24"/>
        </w:rPr>
        <w:t>Prosthesis</w:t>
      </w:r>
    </w:p>
    <w:p w14:paraId="0DC0784E" w14:textId="2509C79A" w:rsidR="000E5C6F" w:rsidRDefault="00A27A44" w:rsidP="00A27A44">
      <w:r>
        <w:t>The bovine BCI is made from highly purified type I bovine collagen and engineered into a highly orientated, highly porous (85</w:t>
      </w:r>
      <w:r w:rsidR="00466DA4">
        <w:t>-90% porosity) scaffold that onc</w:t>
      </w:r>
      <w:r>
        <w:t xml:space="preserve">e is hydrated was approximately 2mm thick </w:t>
      </w:r>
      <w:r>
        <w:fldChar w:fldCharType="begin"/>
      </w:r>
      <w:r w:rsidR="009C2FC2">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sidR="009C2FC2">
        <w:rPr>
          <w:noProof/>
        </w:rPr>
        <w:t>(27)</w:t>
      </w:r>
      <w:r>
        <w:fldChar w:fldCharType="end"/>
      </w:r>
      <w:r>
        <w:t>.</w:t>
      </w:r>
      <w:r w:rsidR="004C4B60">
        <w:t xml:space="preserve"> </w:t>
      </w:r>
      <w:r w:rsidR="00D33F62">
        <w:t xml:space="preserve">The </w:t>
      </w:r>
      <w:r w:rsidR="000E5C6F">
        <w:t xml:space="preserve">prosthesis is </w:t>
      </w:r>
      <w:r>
        <w:t xml:space="preserve">not designed to provide structural support immediately after surgery and </w:t>
      </w:r>
      <w:r w:rsidR="000E5C6F">
        <w:t>absorb</w:t>
      </w:r>
      <w:r>
        <w:t>s</w:t>
      </w:r>
      <w:r w:rsidR="000E5C6F">
        <w:t xml:space="preserve"> within six months</w:t>
      </w:r>
      <w:r>
        <w:t xml:space="preserve"> </w:t>
      </w:r>
      <w:r>
        <w:fldChar w:fldCharType="begin"/>
      </w:r>
      <w:r w:rsidR="009C2FC2">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sidR="009C2FC2">
        <w:rPr>
          <w:noProof/>
        </w:rPr>
        <w:t>(27)</w:t>
      </w:r>
      <w:r>
        <w:fldChar w:fldCharType="end"/>
      </w:r>
      <w:r w:rsidR="000E5C6F">
        <w:t xml:space="preserve">. </w:t>
      </w:r>
      <w:r w:rsidR="00D33F62">
        <w:t>It</w:t>
      </w:r>
      <w:r>
        <w:t xml:space="preserve"> is attached under a slight amount of tension to assure good contact with the underlying ten</w:t>
      </w:r>
      <w:r w:rsidR="00220ADC">
        <w:t>don</w:t>
      </w:r>
      <w:r>
        <w:t xml:space="preserve"> </w:t>
      </w:r>
      <w:r>
        <w:fldChar w:fldCharType="begin"/>
      </w:r>
      <w:r>
        <w:instrText xml:space="preserve"> ADDIN EN.CITE &lt;EndNote&gt;&lt;Cite&gt;&lt;Author&gt;Bokor&lt;/Author&gt;&lt;Year&gt;2015&lt;/Year&gt;&lt;RecNum&gt;3&lt;/RecNum&gt;&lt;DisplayText&gt;(1)&lt;/DisplayText&gt;&lt;record&gt;&lt;rec-number&gt;3&lt;/rec-number&gt;&lt;foreign-keys&gt;&lt;key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fldChar w:fldCharType="separate"/>
      </w:r>
      <w:r>
        <w:rPr>
          <w:noProof/>
        </w:rPr>
        <w:t>(1)</w:t>
      </w:r>
      <w:r>
        <w:fldChar w:fldCharType="end"/>
      </w:r>
      <w:r>
        <w:t xml:space="preserve">. </w:t>
      </w:r>
      <w:r w:rsidR="00466DA4">
        <w:t>T</w:t>
      </w:r>
      <w:r w:rsidR="000E5C6F">
        <w:t>he staples attaching the bovine BCI to the tendon (</w:t>
      </w:r>
      <w:r w:rsidR="009E2549">
        <w:t>polylactic acid (</w:t>
      </w:r>
      <w:r w:rsidR="000E5C6F">
        <w:t>PLA</w:t>
      </w:r>
      <w:r w:rsidR="009E2549">
        <w:t>)</w:t>
      </w:r>
      <w:r w:rsidR="000E5C6F">
        <w:t xml:space="preserve"> staples</w:t>
      </w:r>
      <w:r w:rsidR="001C2E52">
        <w:t>, attached anteriorly, posteriorly and medially</w:t>
      </w:r>
      <w:r w:rsidR="000E5C6F">
        <w:t>) and bone (</w:t>
      </w:r>
      <w:r w:rsidR="005155B5">
        <w:t>polyether ether ketone (</w:t>
      </w:r>
      <w:r w:rsidR="000E5C6F">
        <w:t>PEEK</w:t>
      </w:r>
      <w:r w:rsidR="005155B5">
        <w:t>)</w:t>
      </w:r>
      <w:r w:rsidR="000E5C6F">
        <w:t xml:space="preserve"> staples</w:t>
      </w:r>
      <w:r w:rsidR="001C2E52">
        <w:t>, attached laterally</w:t>
      </w:r>
      <w:r w:rsidR="000E5C6F">
        <w:t>) are designed to absorb within approximately 12 months</w:t>
      </w:r>
      <w:r w:rsidR="00F653ED">
        <w:t xml:space="preserve"> </w:t>
      </w:r>
      <w:r w:rsidR="00F653ED">
        <w:fldChar w:fldCharType="begin"/>
      </w:r>
      <w:r w:rsidR="00F653ED">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F653ED">
        <w:fldChar w:fldCharType="separate"/>
      </w:r>
      <w:r w:rsidR="00F653ED">
        <w:rPr>
          <w:noProof/>
        </w:rPr>
        <w:t>(1, 2)</w:t>
      </w:r>
      <w:r w:rsidR="00F653ED">
        <w:fldChar w:fldCharType="end"/>
      </w:r>
      <w:r w:rsidR="001C2E52">
        <w:t xml:space="preserve">. </w:t>
      </w:r>
      <w:r w:rsidR="002A1339" w:rsidRPr="007D7CF4">
        <w:rPr>
          <w:highlight w:val="lightGray"/>
        </w:rPr>
        <w:t>REDACTED</w:t>
      </w:r>
      <w:r w:rsidR="002A1339">
        <w:t xml:space="preserve">. </w:t>
      </w:r>
      <w:r>
        <w:t xml:space="preserve">In Bokor et al. </w:t>
      </w:r>
      <w:r>
        <w:fldChar w:fldCharType="begin"/>
      </w:r>
      <w:r>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(1, 2)</w:t>
      </w:r>
      <w:r>
        <w:fldChar w:fldCharType="end"/>
      </w:r>
      <w:r>
        <w:t xml:space="preserve"> the implant size was selected to cover almost the entire width of the repaired supraspinatus tendon in repairs of patients with </w:t>
      </w:r>
      <w:r w:rsidR="00466DA4">
        <w:t xml:space="preserve">symptomatic </w:t>
      </w:r>
      <w:r>
        <w:t>PTRCT</w:t>
      </w:r>
      <w:r w:rsidR="00466DA4">
        <w:t xml:space="preserve"> (</w:t>
      </w:r>
      <w:r w:rsidR="00466DA4" w:rsidRPr="00466DA4">
        <w:rPr>
          <w:b/>
        </w:rPr>
        <w:t>subpopulation 1</w:t>
      </w:r>
      <w:r w:rsidR="00466DA4">
        <w:t>)</w:t>
      </w:r>
      <w:r>
        <w:t xml:space="preserve"> or </w:t>
      </w:r>
      <w:r w:rsidR="00466DA4">
        <w:t>symptomatic FTRCT (</w:t>
      </w:r>
      <w:r w:rsidR="00466DA4" w:rsidRPr="00466DA4">
        <w:rPr>
          <w:b/>
        </w:rPr>
        <w:t>subpopulation 2</w:t>
      </w:r>
      <w:r w:rsidR="00466DA4">
        <w:t>).</w:t>
      </w:r>
    </w:p>
    <w:p w14:paraId="29CCB75A" w14:textId="28263CAB" w:rsidR="00950BE6" w:rsidRPr="00306B64" w:rsidRDefault="00950BE6" w:rsidP="0098158A">
      <w:pPr>
        <w:pStyle w:val="Heading4"/>
        <w:spacing w:after="120"/>
        <w:rPr>
          <w:b/>
          <w:sz w:val="24"/>
          <w:szCs w:val="24"/>
        </w:rPr>
      </w:pPr>
      <w:r w:rsidRPr="00306B64">
        <w:rPr>
          <w:b/>
          <w:sz w:val="24"/>
          <w:szCs w:val="24"/>
        </w:rPr>
        <w:t>Regulatory</w:t>
      </w:r>
      <w:r w:rsidR="00572F45" w:rsidRPr="00306B64">
        <w:rPr>
          <w:b/>
          <w:sz w:val="24"/>
          <w:szCs w:val="24"/>
        </w:rPr>
        <w:t xml:space="preserve"> information</w:t>
      </w:r>
    </w:p>
    <w:p w14:paraId="19E2A5CB" w14:textId="62AED235" w:rsidR="00950BE6" w:rsidRDefault="00572F45" w:rsidP="00572F45">
      <w:r>
        <w:t xml:space="preserve">The medical device (bovine BCI) is classified as a Class III medical device as per the TGA. Bovine BCI is not currently listed on the Australian Register of Therapeutic Goods (ARTG); however, it is in the process of being considered </w:t>
      </w:r>
      <w:r w:rsidR="00CB4B6C">
        <w:t xml:space="preserve">by the TGA </w:t>
      </w:r>
      <w:r>
        <w:t>for inclusion:</w:t>
      </w:r>
    </w:p>
    <w:p w14:paraId="1B953E51" w14:textId="03BE6931" w:rsidR="00572F45" w:rsidRDefault="00572F45" w:rsidP="00572F45">
      <w:pPr>
        <w:ind w:left="720"/>
        <w:rPr>
          <w:sz w:val="20"/>
        </w:rPr>
      </w:pPr>
      <w:r>
        <w:rPr>
          <w:sz w:val="20"/>
        </w:rPr>
        <w:t>Applicatio</w:t>
      </w:r>
      <w:r w:rsidR="008E165C">
        <w:rPr>
          <w:sz w:val="20"/>
        </w:rPr>
        <w:t>n number and date of submission</w:t>
      </w:r>
      <w:r>
        <w:rPr>
          <w:sz w:val="20"/>
        </w:rPr>
        <w:t xml:space="preserve">: </w:t>
      </w:r>
      <w:r w:rsidR="00B96D34" w:rsidRPr="0098158A">
        <w:rPr>
          <w:color w:val="000000"/>
          <w:highlight w:val="lightGray"/>
          <w:lang w:eastAsia="en-AU"/>
        </w:rPr>
        <w:t>REDACTED</w:t>
      </w:r>
    </w:p>
    <w:p w14:paraId="77C31B09" w14:textId="49724AB6" w:rsidR="00572F45" w:rsidRDefault="00572F45" w:rsidP="00572F45">
      <w:pPr>
        <w:ind w:left="720"/>
        <w:rPr>
          <w:sz w:val="20"/>
        </w:rPr>
      </w:pPr>
      <w:r>
        <w:rPr>
          <w:sz w:val="20"/>
        </w:rPr>
        <w:t xml:space="preserve">Estimated date by which TGA approval can be expected: </w:t>
      </w:r>
      <w:r w:rsidR="00B96D34" w:rsidRPr="00951A6D">
        <w:rPr>
          <w:color w:val="000000"/>
          <w:highlight w:val="lightGray"/>
          <w:lang w:eastAsia="en-AU"/>
        </w:rPr>
        <w:t>REDACTED</w:t>
      </w:r>
    </w:p>
    <w:p w14:paraId="3954AD32" w14:textId="0081CCAD" w:rsidR="00572F45" w:rsidRPr="00572F45" w:rsidRDefault="00572F45" w:rsidP="00223ED4">
      <w:pPr>
        <w:ind w:left="720"/>
        <w:rPr>
          <w:sz w:val="20"/>
        </w:rPr>
      </w:pPr>
      <w:r>
        <w:rPr>
          <w:sz w:val="20"/>
        </w:rPr>
        <w:lastRenderedPageBreak/>
        <w:t xml:space="preserve">TGA approved indication(s) and approved purpose(s), </w:t>
      </w:r>
      <w:r w:rsidRPr="00F21F6B">
        <w:rPr>
          <w:sz w:val="20"/>
          <w:u w:val="single"/>
        </w:rPr>
        <w:t>if applicable</w:t>
      </w:r>
      <w:r>
        <w:rPr>
          <w:sz w:val="20"/>
        </w:rPr>
        <w:t>: The REGENETEN</w:t>
      </w:r>
      <w:r>
        <w:rPr>
          <w:rFonts w:cs="Calibri"/>
          <w:sz w:val="20"/>
        </w:rPr>
        <w:t>™</w:t>
      </w:r>
      <w:r w:rsidRPr="00572F45">
        <w:rPr>
          <w:sz w:val="20"/>
        </w:rPr>
        <w:t xml:space="preserve"> Bioinductive Implant is indicated for the management and protection of rotator cuff tendon injuries in which there has been no sub</w:t>
      </w:r>
      <w:r w:rsidR="00F653ED">
        <w:rPr>
          <w:sz w:val="20"/>
        </w:rPr>
        <w:t>stantial loss of tendo</w:t>
      </w:r>
      <w:r w:rsidR="006F6354">
        <w:rPr>
          <w:sz w:val="20"/>
        </w:rPr>
        <w:t xml:space="preserve">n tissue </w:t>
      </w:r>
      <w:r w:rsidR="006F6354" w:rsidRPr="003E28A6">
        <w:rPr>
          <w:sz w:val="20"/>
        </w:rPr>
        <w:t>[Application Form, p5]</w:t>
      </w:r>
    </w:p>
    <w:p w14:paraId="4128B3CE" w14:textId="3ECC7C71" w:rsidR="00574DF3" w:rsidRDefault="00574DF3" w:rsidP="00574DF3">
      <w:pPr>
        <w:rPr>
          <w:i/>
        </w:rPr>
      </w:pPr>
      <w:r w:rsidRPr="00025878">
        <w:rPr>
          <w:i/>
        </w:rPr>
        <w:t xml:space="preserve">It was noted </w:t>
      </w:r>
      <w:r w:rsidR="00025878">
        <w:rPr>
          <w:i/>
        </w:rPr>
        <w:t xml:space="preserve">the </w:t>
      </w:r>
      <w:r w:rsidR="00025878" w:rsidRPr="00F21F6B">
        <w:rPr>
          <w:i/>
        </w:rPr>
        <w:t xml:space="preserve">proposed </w:t>
      </w:r>
      <w:r w:rsidR="00F21F6B">
        <w:rPr>
          <w:i/>
        </w:rPr>
        <w:t xml:space="preserve">TGA </w:t>
      </w:r>
      <w:r w:rsidR="00025878">
        <w:rPr>
          <w:i/>
        </w:rPr>
        <w:t>indication for REGENETEN</w:t>
      </w:r>
      <w:r w:rsidR="00025878">
        <w:rPr>
          <w:rFonts w:cs="Calibri"/>
          <w:i/>
        </w:rPr>
        <w:t>™</w:t>
      </w:r>
      <w:r w:rsidR="00F21F6B">
        <w:rPr>
          <w:i/>
        </w:rPr>
        <w:t xml:space="preserve"> includes</w:t>
      </w:r>
      <w:r w:rsidR="00025878">
        <w:rPr>
          <w:i/>
        </w:rPr>
        <w:t xml:space="preserve"> a requirement that the rotator cu</w:t>
      </w:r>
      <w:r w:rsidR="00F21F6B">
        <w:rPr>
          <w:i/>
        </w:rPr>
        <w:t>ff tendon has</w:t>
      </w:r>
      <w:r w:rsidR="00025878">
        <w:rPr>
          <w:i/>
        </w:rPr>
        <w:t xml:space="preserve"> no sub</w:t>
      </w:r>
      <w:r w:rsidR="004C4B60">
        <w:rPr>
          <w:i/>
        </w:rPr>
        <w:t>stantial loss of tendon tissue.</w:t>
      </w:r>
    </w:p>
    <w:p w14:paraId="4030009C" w14:textId="6F830F8A" w:rsidR="00C11310" w:rsidRDefault="00C11310" w:rsidP="00574DF3">
      <w:r w:rsidRPr="00390CD8">
        <w:t xml:space="preserve">PASC queried the proposed TGA indication, which states that REGENETEN must only be used “when there is no </w:t>
      </w:r>
      <w:r w:rsidR="00F673F0">
        <w:t xml:space="preserve">substantial </w:t>
      </w:r>
      <w:r w:rsidRPr="00390CD8">
        <w:t xml:space="preserve">loss of tissue”. The </w:t>
      </w:r>
      <w:r w:rsidR="006C6838">
        <w:t>A</w:t>
      </w:r>
      <w:r w:rsidRPr="00390CD8">
        <w:t>pplicant clarified that this refers to the amount of viable tissue left at the injured site</w:t>
      </w:r>
      <w:r w:rsidR="00F673F0">
        <w:t>, which there must be a reasonable amount of</w:t>
      </w:r>
      <w:r w:rsidRPr="00390CD8">
        <w:t xml:space="preserve"> before the device is effective. PASC recommended that the population description mirror the TGA indication as closely as possible.</w:t>
      </w:r>
      <w:r w:rsidR="00F673F0">
        <w:t xml:space="preserve"> The </w:t>
      </w:r>
      <w:r w:rsidR="006C6838">
        <w:t>A</w:t>
      </w:r>
      <w:r w:rsidR="009C481D">
        <w:t xml:space="preserve">pplicant </w:t>
      </w:r>
      <w:r w:rsidR="00F673F0">
        <w:t>agreed to incorporate wording from the proposed TGA indication into the eligible MSAC population description (i.e. rotator cuff tears where there has been no substantial los</w:t>
      </w:r>
      <w:r w:rsidR="00056EE7">
        <w:t>s</w:t>
      </w:r>
      <w:r w:rsidR="00F673F0">
        <w:t xml:space="preserve"> of tendon tissue).</w:t>
      </w:r>
    </w:p>
    <w:p w14:paraId="11F819B2" w14:textId="0CDCB618" w:rsidR="00F207DF" w:rsidRPr="00AD0BB6" w:rsidRDefault="00F207DF" w:rsidP="00574DF3">
      <w:r w:rsidRPr="007D7CF4">
        <w:rPr>
          <w:highlight w:val="lightGray"/>
        </w:rPr>
        <w:t>REDACTED</w:t>
      </w:r>
    </w:p>
    <w:p w14:paraId="14E9E7FE" w14:textId="7386702F" w:rsidR="002B3338" w:rsidRPr="00306B64" w:rsidRDefault="002B3338" w:rsidP="00CB4B6C">
      <w:pPr>
        <w:pStyle w:val="Heading4"/>
        <w:spacing w:after="80"/>
        <w:rPr>
          <w:b/>
          <w:sz w:val="24"/>
          <w:szCs w:val="24"/>
        </w:rPr>
      </w:pPr>
      <w:r w:rsidRPr="00306B64">
        <w:rPr>
          <w:b/>
          <w:sz w:val="24"/>
          <w:szCs w:val="24"/>
        </w:rPr>
        <w:t>Rationale</w:t>
      </w:r>
    </w:p>
    <w:p w14:paraId="16F16F7E" w14:textId="3872D810" w:rsidR="0093021F" w:rsidRPr="00AC3B48" w:rsidRDefault="00821E64" w:rsidP="00CB4B6C">
      <w:pPr>
        <w:spacing w:after="120"/>
        <w:rPr>
          <w:i/>
          <w:u w:val="single"/>
        </w:rPr>
      </w:pPr>
      <w:r>
        <w:t>The description of</w:t>
      </w:r>
      <w:r w:rsidR="00557FB6">
        <w:t xml:space="preserve"> the proposed intervention </w:t>
      </w:r>
      <w:r w:rsidR="003B22B7">
        <w:t>(</w:t>
      </w:r>
      <w:r>
        <w:t>as provided in the included peer-reviewed studies</w:t>
      </w:r>
      <w:r w:rsidR="003B22B7">
        <w:t>)</w:t>
      </w:r>
      <w:r>
        <w:t xml:space="preserve"> is summarised in</w:t>
      </w:r>
      <w:r w:rsidR="00CB12CA">
        <w:t xml:space="preserve"> </w:t>
      </w:r>
      <w:r w:rsidR="00CB12CA">
        <w:fldChar w:fldCharType="begin"/>
      </w:r>
      <w:r w:rsidR="00CB12CA">
        <w:instrText xml:space="preserve"> REF _Ref12366896 \h </w:instrText>
      </w:r>
      <w:r w:rsidR="00CB12CA">
        <w:fldChar w:fldCharType="separate"/>
      </w:r>
      <w:r w:rsidR="00AC6BEB">
        <w:t xml:space="preserve">Table </w:t>
      </w:r>
      <w:r w:rsidR="00AC6BEB">
        <w:rPr>
          <w:noProof/>
        </w:rPr>
        <w:t>6</w:t>
      </w:r>
      <w:r w:rsidR="00CB12CA">
        <w:fldChar w:fldCharType="end"/>
      </w:r>
      <w:r>
        <w:t>.</w:t>
      </w:r>
      <w:r w:rsidR="00CD37FB">
        <w:t xml:space="preserve"> </w:t>
      </w:r>
      <w:r w:rsidR="00EB157D">
        <w:t xml:space="preserve">It was noted for </w:t>
      </w:r>
      <w:r w:rsidR="00CB12CA">
        <w:t>all studies</w:t>
      </w:r>
      <w:r w:rsidR="003B22B7">
        <w:t xml:space="preserve"> that</w:t>
      </w:r>
      <w:r w:rsidR="00CB12CA">
        <w:t xml:space="preserve"> </w:t>
      </w:r>
      <w:r w:rsidR="00CD37FB">
        <w:t xml:space="preserve">the same </w:t>
      </w:r>
      <w:r w:rsidR="00CB12CA">
        <w:t xml:space="preserve">bovine </w:t>
      </w:r>
      <w:r w:rsidR="00CD37FB">
        <w:t>BCI prosthesis</w:t>
      </w:r>
      <w:r w:rsidR="005276B5">
        <w:t xml:space="preserve"> </w:t>
      </w:r>
      <w:r w:rsidR="004E31FC">
        <w:t>was used</w:t>
      </w:r>
      <w:r w:rsidR="006E02CD">
        <w:t xml:space="preserve"> (</w:t>
      </w:r>
      <w:r w:rsidR="006E02CD" w:rsidRPr="007D7CF4">
        <w:rPr>
          <w:highlight w:val="lightGray"/>
        </w:rPr>
        <w:t>REDACTED</w:t>
      </w:r>
      <w:r w:rsidR="006E02CD">
        <w:t>)</w:t>
      </w:r>
      <w:r w:rsidR="003B22B7">
        <w:t>,</w:t>
      </w:r>
      <w:r w:rsidR="007E69DA">
        <w:t xml:space="preserve"> and in the majority</w:t>
      </w:r>
      <w:r w:rsidR="00466DA4">
        <w:t xml:space="preserve"> of</w:t>
      </w:r>
      <w:r w:rsidR="003B22B7">
        <w:t xml:space="preserve"> uses</w:t>
      </w:r>
      <w:r w:rsidR="00466DA4">
        <w:t>,</w:t>
      </w:r>
      <w:r w:rsidR="007E69DA">
        <w:t xml:space="preserve"> </w:t>
      </w:r>
      <w:r w:rsidR="00473262">
        <w:t xml:space="preserve">surgery was </w:t>
      </w:r>
      <w:r w:rsidR="007E69DA">
        <w:t>performed arthroscopically.</w:t>
      </w:r>
      <w:r w:rsidR="00A2499D">
        <w:t xml:space="preserve"> </w:t>
      </w:r>
      <w:r w:rsidR="000B5963" w:rsidRPr="000B5963">
        <w:rPr>
          <w:i/>
        </w:rPr>
        <w:t>However,</w:t>
      </w:r>
      <w:r w:rsidR="000B5963">
        <w:t xml:space="preserve"> </w:t>
      </w:r>
      <w:r w:rsidR="000B5963">
        <w:rPr>
          <w:i/>
        </w:rPr>
        <w:t>t</w:t>
      </w:r>
      <w:r w:rsidR="00AC3B48" w:rsidRPr="00704A00">
        <w:rPr>
          <w:i/>
        </w:rPr>
        <w:t>h</w:t>
      </w:r>
      <w:r w:rsidR="00AC3B48">
        <w:rPr>
          <w:i/>
        </w:rPr>
        <w:t xml:space="preserve">ere was some variation in the </w:t>
      </w:r>
      <w:r w:rsidR="00AC3B48" w:rsidRPr="00704A00">
        <w:rPr>
          <w:i/>
        </w:rPr>
        <w:t xml:space="preserve">surgical procedures </w:t>
      </w:r>
      <w:r w:rsidR="00AC3B48">
        <w:rPr>
          <w:i/>
        </w:rPr>
        <w:t xml:space="preserve">that </w:t>
      </w:r>
      <w:r w:rsidR="00AC3B48" w:rsidRPr="00704A00">
        <w:rPr>
          <w:i/>
        </w:rPr>
        <w:t xml:space="preserve">bovine BCI was </w:t>
      </w:r>
      <w:r w:rsidR="00AC3B48">
        <w:rPr>
          <w:i/>
        </w:rPr>
        <w:t xml:space="preserve">used </w:t>
      </w:r>
      <w:r w:rsidR="000B5963">
        <w:rPr>
          <w:i/>
        </w:rPr>
        <w:t>with</w:t>
      </w:r>
      <w:r w:rsidR="00AC3B48">
        <w:rPr>
          <w:i/>
        </w:rPr>
        <w:t xml:space="preserve"> (e.g. </w:t>
      </w:r>
      <w:r w:rsidR="00390CD8">
        <w:rPr>
          <w:rFonts w:cs="Calibri"/>
          <w:i/>
        </w:rPr>
        <w:t>± </w:t>
      </w:r>
      <w:r w:rsidR="00AC3B48">
        <w:rPr>
          <w:rFonts w:cs="Calibri"/>
          <w:i/>
        </w:rPr>
        <w:t xml:space="preserve">surgical repair and/or ± </w:t>
      </w:r>
      <w:r w:rsidR="00AC3B48">
        <w:rPr>
          <w:i/>
        </w:rPr>
        <w:t>biceps</w:t>
      </w:r>
      <w:r w:rsidR="00AC3B48">
        <w:rPr>
          <w:rFonts w:cs="Calibri"/>
          <w:i/>
        </w:rPr>
        <w:t> </w:t>
      </w:r>
      <w:r w:rsidR="00AC3B48">
        <w:rPr>
          <w:i/>
        </w:rPr>
        <w:t>tenodesis or tenotomy).</w:t>
      </w:r>
      <w:r w:rsidR="00AC3B48" w:rsidRPr="005F51E3">
        <w:rPr>
          <w:i/>
        </w:rPr>
        <w:t xml:space="preserve"> </w:t>
      </w:r>
      <w:r w:rsidR="00AC3B48" w:rsidRPr="00704A00">
        <w:rPr>
          <w:i/>
        </w:rPr>
        <w:t>The reason for these differences</w:t>
      </w:r>
      <w:r w:rsidR="000B5963">
        <w:rPr>
          <w:i/>
        </w:rPr>
        <w:t xml:space="preserve"> with</w:t>
      </w:r>
      <w:r w:rsidR="00AC3B48">
        <w:rPr>
          <w:i/>
        </w:rPr>
        <w:t xml:space="preserve"> use of bovine BCI</w:t>
      </w:r>
      <w:r w:rsidR="00AC3B48" w:rsidRPr="00704A00">
        <w:rPr>
          <w:i/>
        </w:rPr>
        <w:t xml:space="preserve"> </w:t>
      </w:r>
      <w:r w:rsidR="00AC3B48">
        <w:rPr>
          <w:i/>
        </w:rPr>
        <w:t xml:space="preserve">may be </w:t>
      </w:r>
      <w:r w:rsidR="00AC3B48" w:rsidRPr="00704A00">
        <w:rPr>
          <w:i/>
        </w:rPr>
        <w:t>due to</w:t>
      </w:r>
      <w:r w:rsidR="00AC3B48">
        <w:rPr>
          <w:i/>
        </w:rPr>
        <w:t xml:space="preserve"> evolution of the technology over time, </w:t>
      </w:r>
      <w:r w:rsidR="00AC3B48" w:rsidRPr="00704A00">
        <w:rPr>
          <w:i/>
        </w:rPr>
        <w:t>differences in patient populations (PTRCTs vs. FTRCTs)</w:t>
      </w:r>
      <w:r w:rsidR="00AC3B48" w:rsidRPr="005F51E3">
        <w:rPr>
          <w:i/>
        </w:rPr>
        <w:t>, surgeon experience</w:t>
      </w:r>
      <w:r w:rsidR="00AC3B48">
        <w:rPr>
          <w:i/>
        </w:rPr>
        <w:t>s</w:t>
      </w:r>
      <w:r w:rsidR="00AC3B48" w:rsidRPr="005F51E3">
        <w:rPr>
          <w:i/>
        </w:rPr>
        <w:t xml:space="preserve">, </w:t>
      </w:r>
      <w:r w:rsidR="00AC3B48" w:rsidRPr="00704A00">
        <w:rPr>
          <w:i/>
        </w:rPr>
        <w:t>and different institutional practices</w:t>
      </w:r>
      <w:r w:rsidR="00AC3B48" w:rsidRPr="005F51E3">
        <w:rPr>
          <w:i/>
        </w:rPr>
        <w:t>.</w:t>
      </w:r>
    </w:p>
    <w:p w14:paraId="21C51356" w14:textId="0B9FB7EA" w:rsidR="000613FB" w:rsidRPr="00306B64" w:rsidRDefault="000613FB" w:rsidP="000613FB">
      <w:pPr>
        <w:pStyle w:val="Heading5"/>
        <w:rPr>
          <w:b/>
          <w:color w:val="00B0F0"/>
          <w:sz w:val="24"/>
          <w:szCs w:val="24"/>
        </w:rPr>
      </w:pPr>
      <w:r w:rsidRPr="00306B64">
        <w:rPr>
          <w:b/>
          <w:color w:val="00B0F0"/>
          <w:sz w:val="24"/>
          <w:szCs w:val="24"/>
        </w:rPr>
        <w:t>Subpopulation 1</w:t>
      </w:r>
    </w:p>
    <w:p w14:paraId="6A75B0A2" w14:textId="148511E1" w:rsidR="00296F32" w:rsidRDefault="00296F32" w:rsidP="00CB4B6C">
      <w:pPr>
        <w:spacing w:before="80" w:after="120"/>
      </w:pPr>
      <w:r>
        <w:t>B</w:t>
      </w:r>
      <w:r w:rsidRPr="005F51E3">
        <w:t>ovine BCI</w:t>
      </w:r>
      <w:r>
        <w:t xml:space="preserve"> was applied</w:t>
      </w:r>
      <w:r w:rsidRPr="005F51E3">
        <w:t xml:space="preserve"> </w:t>
      </w:r>
      <w:r w:rsidRPr="00B51B6A">
        <w:rPr>
          <w:u w:val="single"/>
        </w:rPr>
        <w:t>without performing a repair</w:t>
      </w:r>
      <w:r>
        <w:t xml:space="preserve"> (i.e. non-repair surgery; </w:t>
      </w:r>
      <w:r w:rsidRPr="00164E55">
        <w:t>subacromial decompression/bursectomy</w:t>
      </w:r>
      <w:r>
        <w:t xml:space="preserve">, as </w:t>
      </w:r>
      <w:r w:rsidR="00FC0692">
        <w:t xml:space="preserve">listed in phases 1-3 above) in </w:t>
      </w:r>
      <w:r>
        <w:t xml:space="preserve">all Australian patients in Bokor et al. 2016 </w:t>
      </w:r>
      <w:r>
        <w:fldChar w:fldCharType="begin"/>
      </w:r>
      <w:r>
        <w:instrText xml:space="preserve"> ADDIN EN.CITE &lt;EndNote&gt;&lt;Cite&gt;&lt;Author&gt;Bokor&lt;/Author&gt;&lt;Year&gt;2016&lt;/Year&gt;&lt;RecNum&gt;4&lt;/RecNum&gt;&lt;DisplayText&gt;(2)&lt;/DisplayText&gt;&lt;record&gt;&lt;rec-number&gt;4&lt;/rec-number&gt;&lt;foreign-keys&gt;&lt;key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(2)</w:t>
      </w:r>
      <w:r>
        <w:fldChar w:fldCharType="end"/>
      </w:r>
      <w:r w:rsidR="00FC0692">
        <w:t>, as well as t</w:t>
      </w:r>
      <w:r>
        <w:t xml:space="preserve">he more recent multi-centre US study by Schlegel et al. 2018 </w:t>
      </w:r>
      <w:r>
        <w:fldChar w:fldCharType="begin"/>
      </w:r>
      <w:r w:rsidR="009C2FC2">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sidR="009C2FC2">
        <w:rPr>
          <w:noProof/>
        </w:rPr>
        <w:t>(27)</w:t>
      </w:r>
      <w:r>
        <w:fldChar w:fldCharType="end"/>
      </w:r>
      <w:r w:rsidR="000B5963">
        <w:t xml:space="preserve">. However, it was noted </w:t>
      </w:r>
      <w:r w:rsidR="00FC0692">
        <w:t xml:space="preserve">that </w:t>
      </w:r>
      <w:r w:rsidR="003B22B7">
        <w:t>o</w:t>
      </w:r>
      <w:r w:rsidR="009817DC">
        <w:t>ne patient with high-grade, bursal-sided PTRCT</w:t>
      </w:r>
      <w:r w:rsidR="00FC0692">
        <w:t>,</w:t>
      </w:r>
      <w:r w:rsidR="009817DC">
        <w:t xml:space="preserve"> received conversion to full thickness lesion at surgery (i.e. take-down repair)</w:t>
      </w:r>
      <w:r w:rsidR="00FC0692">
        <w:t xml:space="preserve">, prior to application of </w:t>
      </w:r>
      <w:r w:rsidR="000B5963">
        <w:t>bovine BCI,</w:t>
      </w:r>
      <w:r>
        <w:t xml:space="preserve"> in the earlier Australian trial by </w:t>
      </w:r>
      <w:r w:rsidR="009817DC">
        <w:t>Bokor et al. 2015</w:t>
      </w:r>
      <w:r w:rsidR="00F676A1">
        <w:t xml:space="preserve"> </w:t>
      </w:r>
      <w:r w:rsidR="00F676A1">
        <w:fldChar w:fldCharType="begin"/>
      </w:r>
      <w:r w:rsidR="00F676A1">
        <w:instrText xml:space="preserve"> ADDIN EN.CITE &lt;EndNote&gt;&lt;Cite&gt;&lt;Author&gt;Bokor&lt;/Author&gt;&lt;Year&gt;2015&lt;/Year&gt;&lt;RecNum&gt;3&lt;/RecNum&gt;&lt;DisplayText&gt;(1)&lt;/DisplayText&gt;&lt;record&gt;&lt;rec-number&gt;3&lt;/rec-number&gt;&lt;foreign-keys&gt;&lt;key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rsidR="00F676A1">
        <w:fldChar w:fldCharType="separate"/>
      </w:r>
      <w:r w:rsidR="00F676A1">
        <w:rPr>
          <w:noProof/>
        </w:rPr>
        <w:t>(1)</w:t>
      </w:r>
      <w:r w:rsidR="00F676A1">
        <w:fldChar w:fldCharType="end"/>
      </w:r>
      <w:r>
        <w:t>.</w:t>
      </w:r>
    </w:p>
    <w:p w14:paraId="5BF93BD0" w14:textId="1A1959FE" w:rsidR="00296F32" w:rsidRPr="00390CD8" w:rsidRDefault="00296F32" w:rsidP="00296F32">
      <w:r w:rsidRPr="00390CD8">
        <w:t>PASC requested clarification around th</w:t>
      </w:r>
      <w:r w:rsidR="00FC0692">
        <w:t xml:space="preserve">e procedure for patients with </w:t>
      </w:r>
      <w:r w:rsidRPr="00390CD8">
        <w:t>symptomatic PTRCTs. In the early published Australian study, one patient with a high grade PTRCT [Bokor et al. 2015] was treated with take-down repair and REGENETEN, whereas in the subsequent Australian study [Bokor et al. 2016]</w:t>
      </w:r>
      <w:r w:rsidR="00FC0692">
        <w:t>,</w:t>
      </w:r>
      <w:r w:rsidRPr="00390CD8">
        <w:t xml:space="preserve"> all patients with PTRCTs were treated with debrideme</w:t>
      </w:r>
      <w:r w:rsidR="00FC0692">
        <w:t>nt and bursectomy and REGENETEN</w:t>
      </w:r>
      <w:r w:rsidRPr="00390CD8">
        <w:t xml:space="preserve"> (i.e. not in conjunction with standard surgical repair with take-down or trans-tendon repair). </w:t>
      </w:r>
    </w:p>
    <w:p w14:paraId="42CAFA6A" w14:textId="4B5E0336" w:rsidR="00296F32" w:rsidRDefault="00296F32" w:rsidP="00296F32">
      <w:r w:rsidRPr="00390CD8">
        <w:lastRenderedPageBreak/>
        <w:t>Thus, PASC queried whether take-down repair is replaced with REGENETEN for all PTRCTs. The Applicant clarified that REGENETEN replaces take-down repair when using REGENETEN.</w:t>
      </w:r>
      <w:r>
        <w:t xml:space="preserve"> </w:t>
      </w:r>
    </w:p>
    <w:p w14:paraId="46ADE7FC" w14:textId="766F3567" w:rsidR="000613FB" w:rsidRPr="00306B64" w:rsidRDefault="000613FB" w:rsidP="00296F32">
      <w:pPr>
        <w:pStyle w:val="Heading5"/>
        <w:rPr>
          <w:b/>
          <w:color w:val="00B0F0"/>
          <w:sz w:val="24"/>
          <w:szCs w:val="24"/>
        </w:rPr>
      </w:pPr>
      <w:r w:rsidRPr="00306B64">
        <w:rPr>
          <w:b/>
          <w:color w:val="00B0F0"/>
          <w:sz w:val="24"/>
          <w:szCs w:val="24"/>
        </w:rPr>
        <w:t>Subpopulation 2</w:t>
      </w:r>
    </w:p>
    <w:p w14:paraId="46FD01FD" w14:textId="6D9E445B" w:rsidR="000613FB" w:rsidRDefault="00296F32" w:rsidP="00FC0692">
      <w:pPr>
        <w:spacing w:before="80" w:after="120"/>
      </w:pPr>
      <w:r>
        <w:t>B</w:t>
      </w:r>
      <w:r w:rsidRPr="005F51E3">
        <w:t>ovine BCI</w:t>
      </w:r>
      <w:r>
        <w:t xml:space="preserve"> was applied</w:t>
      </w:r>
      <w:r w:rsidRPr="005F51E3">
        <w:t xml:space="preserve"> </w:t>
      </w:r>
      <w:r>
        <w:rPr>
          <w:u w:val="single"/>
        </w:rPr>
        <w:t>with</w:t>
      </w:r>
      <w:r w:rsidRPr="00B51B6A">
        <w:rPr>
          <w:u w:val="single"/>
        </w:rPr>
        <w:t xml:space="preserve"> performing a repair</w:t>
      </w:r>
      <w:r>
        <w:rPr>
          <w:u w:val="single"/>
        </w:rPr>
        <w:t xml:space="preserve"> </w:t>
      </w:r>
      <w:r>
        <w:t xml:space="preserve">in all </w:t>
      </w:r>
      <w:r w:rsidRPr="00296F32">
        <w:t>patients</w:t>
      </w:r>
      <w:r>
        <w:t xml:space="preserve"> with symptomatic FTRCTs in Bokor et al. 2015 (89% study population) </w:t>
      </w:r>
      <w:r>
        <w:fldChar w:fldCharType="begin"/>
      </w:r>
      <w:r>
        <w:instrText xml:space="preserve"> ADDIN EN.CITE &lt;EndNote&gt;&lt;Cite&gt;&lt;Author&gt;Bokor&lt;/Author&gt;&lt;Year&gt;2015&lt;/Year&gt;&lt;RecNum&gt;3&lt;/RecNum&gt;&lt;DisplayText&gt;(1)&lt;/DisplayText&gt;&lt;record&gt;&lt;rec-number&gt;3&lt;/rec-number&gt;&lt;foreign-keys&gt;&lt;key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fldChar w:fldCharType="separate"/>
      </w:r>
      <w:r>
        <w:rPr>
          <w:noProof/>
        </w:rPr>
        <w:t>(1)</w:t>
      </w:r>
      <w:r>
        <w:fldChar w:fldCharType="end"/>
      </w:r>
      <w:r>
        <w:t xml:space="preserve"> and all patients in Thon et al. 2019 </w:t>
      </w:r>
      <w:r>
        <w:fldChar w:fldCharType="begin"/>
      </w:r>
      <w:r>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fldChar w:fldCharType="separate"/>
      </w:r>
      <w:r>
        <w:rPr>
          <w:noProof/>
        </w:rPr>
        <w:t>(19)</w:t>
      </w:r>
      <w:r>
        <w:fldChar w:fldCharType="end"/>
      </w:r>
      <w:r w:rsidR="00F71916">
        <w:t>.</w:t>
      </w:r>
      <w:r w:rsidR="000B5963">
        <w:t xml:space="preserve"> </w:t>
      </w:r>
      <w:r w:rsidR="00F71916">
        <w:t xml:space="preserve">Surgical repair was </w:t>
      </w:r>
      <w:r>
        <w:t>predominantly performed with double-row suturing methods</w:t>
      </w:r>
      <w:r w:rsidR="00F71916">
        <w:t xml:space="preserve"> in this subpopulation</w:t>
      </w:r>
      <w:r>
        <w:t xml:space="preserve"> (see </w:t>
      </w:r>
      <w:r>
        <w:fldChar w:fldCharType="begin"/>
      </w:r>
      <w:r>
        <w:instrText xml:space="preserve"> REF _Ref12366896 \h </w:instrText>
      </w:r>
      <w:r>
        <w:fldChar w:fldCharType="separate"/>
      </w:r>
      <w:r>
        <w:t xml:space="preserve">Table </w:t>
      </w:r>
      <w:r>
        <w:rPr>
          <w:noProof/>
        </w:rPr>
        <w:t>6</w:t>
      </w:r>
      <w:r>
        <w:fldChar w:fldCharType="end"/>
      </w:r>
      <w:r>
        <w:t>)</w:t>
      </w:r>
      <w:r w:rsidR="00F71916">
        <w:t>.</w:t>
      </w:r>
    </w:p>
    <w:p w14:paraId="356077C2" w14:textId="3CB1116B" w:rsidR="00296F32" w:rsidRDefault="00296F32" w:rsidP="00296F32">
      <w:r w:rsidRPr="00390CD8">
        <w:t>PASC noted that, for FTRCTs, standard surgical repair and REGENETEN are both required.</w:t>
      </w:r>
    </w:p>
    <w:p w14:paraId="01E76E58" w14:textId="6A4BC6C9" w:rsidR="00821E64" w:rsidRPr="00081814" w:rsidRDefault="00821E64" w:rsidP="00821E64">
      <w:pPr>
        <w:pStyle w:val="Caption"/>
        <w:rPr>
          <w:sz w:val="22"/>
          <w:szCs w:val="22"/>
        </w:rPr>
      </w:pPr>
      <w:bookmarkStart w:id="8" w:name="_Ref12366896"/>
      <w:r w:rsidRPr="00081814">
        <w:rPr>
          <w:sz w:val="22"/>
          <w:szCs w:val="22"/>
        </w:rPr>
        <w:t xml:space="preserve">Table </w:t>
      </w:r>
      <w:r w:rsidRPr="00081814">
        <w:rPr>
          <w:sz w:val="22"/>
          <w:szCs w:val="22"/>
        </w:rPr>
        <w:fldChar w:fldCharType="begin"/>
      </w:r>
      <w:r w:rsidRPr="00081814">
        <w:rPr>
          <w:sz w:val="22"/>
          <w:szCs w:val="22"/>
        </w:rPr>
        <w:instrText xml:space="preserve"> SEQ Table \* ARABIC </w:instrText>
      </w:r>
      <w:r w:rsidRPr="00081814">
        <w:rPr>
          <w:sz w:val="22"/>
          <w:szCs w:val="22"/>
        </w:rPr>
        <w:fldChar w:fldCharType="separate"/>
      </w:r>
      <w:r w:rsidR="00AC6BEB" w:rsidRPr="00081814">
        <w:rPr>
          <w:noProof/>
          <w:sz w:val="22"/>
          <w:szCs w:val="22"/>
        </w:rPr>
        <w:t>6</w:t>
      </w:r>
      <w:r w:rsidRPr="00081814">
        <w:rPr>
          <w:sz w:val="22"/>
          <w:szCs w:val="22"/>
        </w:rPr>
        <w:fldChar w:fldCharType="end"/>
      </w:r>
      <w:bookmarkEnd w:id="8"/>
      <w:r w:rsidR="00081814">
        <w:rPr>
          <w:sz w:val="22"/>
          <w:szCs w:val="22"/>
        </w:rPr>
        <w:t>:</w:t>
      </w:r>
      <w:r w:rsidRPr="00081814">
        <w:rPr>
          <w:sz w:val="22"/>
          <w:szCs w:val="22"/>
        </w:rPr>
        <w:tab/>
        <w:t xml:space="preserve">Description of </w:t>
      </w:r>
      <w:r w:rsidR="00F469D8" w:rsidRPr="00081814">
        <w:rPr>
          <w:sz w:val="22"/>
          <w:szCs w:val="22"/>
        </w:rPr>
        <w:t>surgical techniques</w:t>
      </w:r>
      <w:r w:rsidR="003B170B" w:rsidRPr="00081814">
        <w:rPr>
          <w:sz w:val="22"/>
          <w:szCs w:val="22"/>
        </w:rPr>
        <w:t xml:space="preserve"> for bovine BCI included </w:t>
      </w:r>
      <w:r w:rsidR="00F469D8" w:rsidRPr="00081814">
        <w:rPr>
          <w:sz w:val="22"/>
          <w:szCs w:val="22"/>
        </w:rPr>
        <w:t>in current peer review</w:t>
      </w:r>
      <w:r w:rsidR="00020F86" w:rsidRPr="00081814">
        <w:rPr>
          <w:sz w:val="22"/>
          <w:szCs w:val="22"/>
        </w:rPr>
        <w:t>ed</w:t>
      </w:r>
      <w:r w:rsidR="00F469D8" w:rsidRPr="00081814">
        <w:rPr>
          <w:sz w:val="22"/>
          <w:szCs w:val="22"/>
        </w:rPr>
        <w:t xml:space="preserve"> evidence</w:t>
      </w:r>
    </w:p>
    <w:tbl>
      <w:tblPr>
        <w:tblStyle w:val="TableGrid"/>
        <w:tblW w:w="9067" w:type="dxa"/>
        <w:tblLayout w:type="fixed"/>
        <w:tblCellMar>
          <w:left w:w="28" w:type="dxa"/>
          <w:right w:w="28" w:type="dxa"/>
        </w:tblCellMar>
        <w:tblLook w:val="04A0" w:firstRow="1" w:lastRow="0" w:firstColumn="1" w:lastColumn="0" w:noHBand="0" w:noVBand="1"/>
        <w:tblCaption w:val="Description of surgical techniques used in current peer review evidence"/>
        <w:tblDescription w:val="Summary of intervention characteristics in peer review evidence"/>
      </w:tblPr>
      <w:tblGrid>
        <w:gridCol w:w="1413"/>
        <w:gridCol w:w="567"/>
        <w:gridCol w:w="3260"/>
        <w:gridCol w:w="3119"/>
        <w:gridCol w:w="708"/>
      </w:tblGrid>
      <w:tr w:rsidR="000613FB" w14:paraId="5CF53F3A" w14:textId="77777777" w:rsidTr="00112657">
        <w:trPr>
          <w:tblHeader/>
        </w:trPr>
        <w:tc>
          <w:tcPr>
            <w:tcW w:w="1413" w:type="dxa"/>
            <w:tcBorders>
              <w:bottom w:val="single" w:sz="4" w:space="0" w:color="auto"/>
            </w:tcBorders>
            <w:shd w:val="clear" w:color="auto" w:fill="auto"/>
          </w:tcPr>
          <w:p w14:paraId="07DAC06E" w14:textId="77777777" w:rsidR="000613FB" w:rsidRPr="005F51E3" w:rsidRDefault="000613FB" w:rsidP="00112657">
            <w:pPr>
              <w:pStyle w:val="Tabletext"/>
              <w:rPr>
                <w:b/>
              </w:rPr>
            </w:pPr>
            <w:r w:rsidRPr="005F51E3">
              <w:rPr>
                <w:b/>
              </w:rPr>
              <w:t>Study ID</w:t>
            </w:r>
          </w:p>
        </w:tc>
        <w:tc>
          <w:tcPr>
            <w:tcW w:w="567" w:type="dxa"/>
            <w:tcBorders>
              <w:bottom w:val="single" w:sz="4" w:space="0" w:color="auto"/>
            </w:tcBorders>
            <w:shd w:val="clear" w:color="auto" w:fill="auto"/>
          </w:tcPr>
          <w:p w14:paraId="6E150204" w14:textId="77777777" w:rsidR="000613FB" w:rsidRPr="005F51E3" w:rsidRDefault="000613FB" w:rsidP="00112657">
            <w:pPr>
              <w:pStyle w:val="Tabletext"/>
              <w:rPr>
                <w:b/>
              </w:rPr>
            </w:pPr>
            <w:r>
              <w:rPr>
                <w:b/>
              </w:rPr>
              <w:t>N</w:t>
            </w:r>
          </w:p>
        </w:tc>
        <w:tc>
          <w:tcPr>
            <w:tcW w:w="3260" w:type="dxa"/>
            <w:tcBorders>
              <w:bottom w:val="single" w:sz="4" w:space="0" w:color="auto"/>
            </w:tcBorders>
            <w:shd w:val="clear" w:color="auto" w:fill="auto"/>
          </w:tcPr>
          <w:p w14:paraId="36FB4D4A" w14:textId="77777777" w:rsidR="000613FB" w:rsidRDefault="000613FB" w:rsidP="00112657">
            <w:pPr>
              <w:pStyle w:val="Tabletext"/>
              <w:rPr>
                <w:b/>
              </w:rPr>
            </w:pPr>
            <w:r w:rsidRPr="005F51E3">
              <w:rPr>
                <w:b/>
              </w:rPr>
              <w:t>Pre-intervention surgical procedures</w:t>
            </w:r>
          </w:p>
          <w:p w14:paraId="61D0D0D8" w14:textId="77777777" w:rsidR="000613FB" w:rsidRPr="005F51E3" w:rsidRDefault="000613FB" w:rsidP="00112657">
            <w:pPr>
              <w:pStyle w:val="Tabletext"/>
              <w:rPr>
                <w:b/>
              </w:rPr>
            </w:pPr>
            <w:r>
              <w:rPr>
                <w:b/>
              </w:rPr>
              <w:t>(i.e. prior to application of bovine BCI)</w:t>
            </w:r>
          </w:p>
        </w:tc>
        <w:tc>
          <w:tcPr>
            <w:tcW w:w="3119" w:type="dxa"/>
            <w:tcBorders>
              <w:bottom w:val="single" w:sz="4" w:space="0" w:color="auto"/>
            </w:tcBorders>
            <w:shd w:val="clear" w:color="auto" w:fill="auto"/>
          </w:tcPr>
          <w:p w14:paraId="22E8DAD1" w14:textId="77777777" w:rsidR="000613FB" w:rsidRDefault="000613FB" w:rsidP="00112657">
            <w:pPr>
              <w:pStyle w:val="Tabletext"/>
              <w:rPr>
                <w:b/>
              </w:rPr>
            </w:pPr>
            <w:r w:rsidRPr="005F51E3">
              <w:rPr>
                <w:b/>
              </w:rPr>
              <w:t xml:space="preserve">Intervention surgical procedure </w:t>
            </w:r>
          </w:p>
          <w:p w14:paraId="5A1F506D" w14:textId="77777777" w:rsidR="000613FB" w:rsidRPr="005F51E3" w:rsidRDefault="000613FB" w:rsidP="00112657">
            <w:pPr>
              <w:pStyle w:val="Tabletext"/>
              <w:rPr>
                <w:b/>
              </w:rPr>
            </w:pPr>
            <w:r w:rsidRPr="005F51E3">
              <w:rPr>
                <w:b/>
              </w:rPr>
              <w:t>(i.e. application of bovine BCI)</w:t>
            </w:r>
          </w:p>
        </w:tc>
        <w:tc>
          <w:tcPr>
            <w:tcW w:w="708" w:type="dxa"/>
            <w:tcBorders>
              <w:bottom w:val="single" w:sz="4" w:space="0" w:color="auto"/>
            </w:tcBorders>
            <w:shd w:val="clear" w:color="auto" w:fill="auto"/>
          </w:tcPr>
          <w:p w14:paraId="7E5D50E4" w14:textId="77777777" w:rsidR="000613FB" w:rsidRPr="005F51E3" w:rsidRDefault="000613FB" w:rsidP="00112657">
            <w:pPr>
              <w:pStyle w:val="Tabletext"/>
              <w:rPr>
                <w:b/>
              </w:rPr>
            </w:pPr>
            <w:r w:rsidRPr="005F51E3">
              <w:rPr>
                <w:b/>
              </w:rPr>
              <w:t>Country</w:t>
            </w:r>
          </w:p>
        </w:tc>
      </w:tr>
      <w:tr w:rsidR="000613FB" w14:paraId="3FD49795" w14:textId="77777777" w:rsidTr="00112657">
        <w:tc>
          <w:tcPr>
            <w:tcW w:w="1413" w:type="dxa"/>
            <w:tcBorders>
              <w:top w:val="single" w:sz="4" w:space="0" w:color="auto"/>
              <w:left w:val="single" w:sz="4" w:space="0" w:color="auto"/>
              <w:bottom w:val="single" w:sz="4" w:space="0" w:color="auto"/>
              <w:right w:val="nil"/>
            </w:tcBorders>
            <w:shd w:val="clear" w:color="auto" w:fill="auto"/>
          </w:tcPr>
          <w:p w14:paraId="47876C69" w14:textId="77777777" w:rsidR="000613FB" w:rsidRPr="007D7E78" w:rsidRDefault="000613FB" w:rsidP="00112657">
            <w:pPr>
              <w:pStyle w:val="Tabletext"/>
              <w:rPr>
                <w:b/>
              </w:rPr>
            </w:pPr>
            <w:r w:rsidRPr="007D7E78">
              <w:rPr>
                <w:b/>
              </w:rPr>
              <w:t>Subpo</w:t>
            </w:r>
            <w:r>
              <w:rPr>
                <w:b/>
              </w:rPr>
              <w:t>p</w:t>
            </w:r>
            <w:r w:rsidRPr="007D7E78">
              <w:rPr>
                <w:b/>
              </w:rPr>
              <w:t>ulation 1</w:t>
            </w:r>
          </w:p>
        </w:tc>
        <w:tc>
          <w:tcPr>
            <w:tcW w:w="567" w:type="dxa"/>
            <w:tcBorders>
              <w:top w:val="single" w:sz="4" w:space="0" w:color="auto"/>
              <w:left w:val="nil"/>
              <w:bottom w:val="single" w:sz="4" w:space="0" w:color="auto"/>
              <w:right w:val="nil"/>
            </w:tcBorders>
            <w:shd w:val="clear" w:color="auto" w:fill="auto"/>
          </w:tcPr>
          <w:p w14:paraId="3156D7E7" w14:textId="77777777" w:rsidR="000613FB" w:rsidRPr="007D7E78" w:rsidRDefault="000613FB" w:rsidP="00112657">
            <w:pPr>
              <w:pStyle w:val="Tabletext"/>
              <w:rPr>
                <w:b/>
              </w:rPr>
            </w:pPr>
          </w:p>
        </w:tc>
        <w:tc>
          <w:tcPr>
            <w:tcW w:w="3260" w:type="dxa"/>
            <w:tcBorders>
              <w:top w:val="single" w:sz="4" w:space="0" w:color="auto"/>
              <w:left w:val="nil"/>
              <w:bottom w:val="single" w:sz="4" w:space="0" w:color="auto"/>
              <w:right w:val="nil"/>
            </w:tcBorders>
            <w:shd w:val="clear" w:color="auto" w:fill="auto"/>
          </w:tcPr>
          <w:p w14:paraId="6BA59800" w14:textId="77777777" w:rsidR="000613FB" w:rsidRPr="005F51E3" w:rsidRDefault="000613FB" w:rsidP="00112657">
            <w:pPr>
              <w:pStyle w:val="Tabletext"/>
              <w:ind w:left="113"/>
            </w:pPr>
            <w:r w:rsidRPr="00C26BEA">
              <w:rPr>
                <w:b/>
              </w:rPr>
              <w:t>(PTRCT)</w:t>
            </w:r>
          </w:p>
        </w:tc>
        <w:tc>
          <w:tcPr>
            <w:tcW w:w="3119" w:type="dxa"/>
            <w:tcBorders>
              <w:top w:val="single" w:sz="4" w:space="0" w:color="auto"/>
              <w:left w:val="nil"/>
              <w:bottom w:val="single" w:sz="4" w:space="0" w:color="auto"/>
              <w:right w:val="nil"/>
            </w:tcBorders>
            <w:shd w:val="clear" w:color="auto" w:fill="auto"/>
          </w:tcPr>
          <w:p w14:paraId="4AC52518" w14:textId="77777777" w:rsidR="000613FB" w:rsidRPr="00D75346" w:rsidRDefault="000613FB" w:rsidP="00112657">
            <w:pPr>
              <w:pStyle w:val="Tabletext"/>
              <w:ind w:left="113"/>
            </w:pPr>
          </w:p>
        </w:tc>
        <w:tc>
          <w:tcPr>
            <w:tcW w:w="708" w:type="dxa"/>
            <w:tcBorders>
              <w:top w:val="single" w:sz="4" w:space="0" w:color="auto"/>
              <w:left w:val="nil"/>
              <w:bottom w:val="single" w:sz="4" w:space="0" w:color="auto"/>
              <w:right w:val="single" w:sz="4" w:space="0" w:color="auto"/>
            </w:tcBorders>
            <w:shd w:val="clear" w:color="auto" w:fill="auto"/>
          </w:tcPr>
          <w:p w14:paraId="082CF58B" w14:textId="77777777" w:rsidR="000613FB" w:rsidRPr="005F51E3" w:rsidRDefault="000613FB" w:rsidP="00112657">
            <w:pPr>
              <w:pStyle w:val="Tabletext"/>
            </w:pPr>
          </w:p>
        </w:tc>
      </w:tr>
      <w:tr w:rsidR="000613FB" w14:paraId="26491661" w14:textId="77777777" w:rsidTr="00112657">
        <w:tc>
          <w:tcPr>
            <w:tcW w:w="1413" w:type="dxa"/>
            <w:tcBorders>
              <w:top w:val="single" w:sz="4" w:space="0" w:color="auto"/>
              <w:bottom w:val="nil"/>
            </w:tcBorders>
            <w:shd w:val="clear" w:color="auto" w:fill="auto"/>
          </w:tcPr>
          <w:p w14:paraId="59C810E9" w14:textId="77777777" w:rsidR="000613FB" w:rsidRDefault="000613FB" w:rsidP="00112657">
            <w:pPr>
              <w:pStyle w:val="Tabletext"/>
            </w:pPr>
            <w:r>
              <w:t>ACTRN12611001082998</w:t>
            </w:r>
          </w:p>
          <w:p w14:paraId="6B3D960E" w14:textId="77777777" w:rsidR="000613FB" w:rsidRPr="005F51E3" w:rsidRDefault="000613FB" w:rsidP="00112657">
            <w:pPr>
              <w:pStyle w:val="Tabletext"/>
            </w:pPr>
            <w:r w:rsidRPr="005F51E3">
              <w:t xml:space="preserve">Bokor et al. (2016) </w:t>
            </w:r>
            <w:r w:rsidRPr="005F51E3">
              <w:fldChar w:fldCharType="begin"/>
            </w:r>
            <w:r w:rsidRPr="005F51E3">
              <w:instrText xml:space="preserve"> ADDIN EN.CITE &lt;EndNote&gt;&lt;Cite&gt;&lt;Author&gt;Bokor&lt;/Author&gt;&lt;Year&gt;2016&lt;/Year&gt;&lt;RecNum&gt;4&lt;/RecNum&gt;&lt;DisplayText&gt;(2)&lt;/DisplayText&gt;&lt;record&gt;&lt;rec-number&gt;4&lt;/rec-number&gt;&lt;foreign-keys&gt;&lt;key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Pr="005F51E3">
              <w:fldChar w:fldCharType="separate"/>
            </w:r>
            <w:r w:rsidRPr="005F51E3">
              <w:rPr>
                <w:noProof/>
              </w:rPr>
              <w:t>(2)</w:t>
            </w:r>
            <w:r w:rsidRPr="005F51E3">
              <w:fldChar w:fldCharType="end"/>
            </w:r>
          </w:p>
        </w:tc>
        <w:tc>
          <w:tcPr>
            <w:tcW w:w="567" w:type="dxa"/>
            <w:tcBorders>
              <w:top w:val="single" w:sz="4" w:space="0" w:color="auto"/>
              <w:bottom w:val="nil"/>
            </w:tcBorders>
            <w:shd w:val="clear" w:color="auto" w:fill="auto"/>
          </w:tcPr>
          <w:p w14:paraId="34B28801" w14:textId="77777777" w:rsidR="000613FB" w:rsidRPr="005F51E3" w:rsidRDefault="000613FB" w:rsidP="00112657">
            <w:pPr>
              <w:pStyle w:val="Tabletext"/>
            </w:pPr>
            <w:r>
              <w:t>13</w:t>
            </w:r>
          </w:p>
        </w:tc>
        <w:tc>
          <w:tcPr>
            <w:tcW w:w="3260" w:type="dxa"/>
            <w:tcBorders>
              <w:top w:val="single" w:sz="4" w:space="0" w:color="auto"/>
              <w:bottom w:val="nil"/>
            </w:tcBorders>
            <w:shd w:val="clear" w:color="auto" w:fill="auto"/>
          </w:tcPr>
          <w:p w14:paraId="40185E03" w14:textId="77777777" w:rsidR="000613FB" w:rsidRPr="005F51E3" w:rsidRDefault="000613FB" w:rsidP="000613FB">
            <w:pPr>
              <w:pStyle w:val="Tabletext"/>
              <w:numPr>
                <w:ilvl w:val="0"/>
                <w:numId w:val="21"/>
              </w:numPr>
              <w:ind w:left="113" w:hanging="113"/>
            </w:pPr>
            <w:r w:rsidRPr="005F51E3">
              <w:t>Arthroscopic assessment</w:t>
            </w:r>
            <w:r>
              <w:rPr>
                <w:vertAlign w:val="superscript"/>
              </w:rPr>
              <w:t>a</w:t>
            </w:r>
          </w:p>
          <w:p w14:paraId="01DB7628" w14:textId="77777777" w:rsidR="000613FB" w:rsidRPr="005F51E3" w:rsidRDefault="000613FB" w:rsidP="000613FB">
            <w:pPr>
              <w:pStyle w:val="Tabletext"/>
              <w:numPr>
                <w:ilvl w:val="0"/>
                <w:numId w:val="21"/>
              </w:numPr>
              <w:ind w:left="113" w:hanging="113"/>
            </w:pPr>
            <w:r w:rsidRPr="005F51E3">
              <w:t>Subacromial bursectomy and decompression</w:t>
            </w:r>
          </w:p>
          <w:p w14:paraId="5B508092" w14:textId="77777777" w:rsidR="000613FB" w:rsidRPr="007D7E78" w:rsidRDefault="000613FB" w:rsidP="00112657">
            <w:pPr>
              <w:pStyle w:val="Tabletext"/>
              <w:rPr>
                <w:u w:val="single"/>
              </w:rPr>
            </w:pPr>
          </w:p>
        </w:tc>
        <w:tc>
          <w:tcPr>
            <w:tcW w:w="3119" w:type="dxa"/>
            <w:tcBorders>
              <w:top w:val="single" w:sz="4" w:space="0" w:color="auto"/>
              <w:bottom w:val="nil"/>
            </w:tcBorders>
            <w:shd w:val="clear" w:color="auto" w:fill="auto"/>
          </w:tcPr>
          <w:p w14:paraId="3A61490B" w14:textId="77777777" w:rsidR="000613FB" w:rsidRPr="00045F29" w:rsidRDefault="000613FB" w:rsidP="000613FB">
            <w:pPr>
              <w:pStyle w:val="Tabletext"/>
              <w:numPr>
                <w:ilvl w:val="0"/>
                <w:numId w:val="21"/>
              </w:numPr>
              <w:ind w:left="113" w:hanging="113"/>
              <w:rPr>
                <w:u w:val="single"/>
              </w:rPr>
            </w:pPr>
            <w:r w:rsidRPr="00D75346">
              <w:t>Bovine BCI attached to bursal side of tendon</w:t>
            </w:r>
            <w:r>
              <w:rPr>
                <w:vertAlign w:val="superscript"/>
              </w:rPr>
              <w:t>b</w:t>
            </w:r>
            <w:r>
              <w:t xml:space="preserve"> </w:t>
            </w:r>
            <w:r w:rsidRPr="00D41CF1">
              <w:t>without standard surgical repair</w:t>
            </w:r>
          </w:p>
          <w:p w14:paraId="413BF9F9" w14:textId="77777777" w:rsidR="000613FB" w:rsidRDefault="000613FB" w:rsidP="000613FB">
            <w:pPr>
              <w:pStyle w:val="Tabletext"/>
              <w:numPr>
                <w:ilvl w:val="0"/>
                <w:numId w:val="21"/>
              </w:numPr>
              <w:ind w:left="340" w:hanging="113"/>
            </w:pPr>
            <w:r w:rsidRPr="00045F29">
              <w:t>Arthroscopic</w:t>
            </w:r>
            <w:r>
              <w:t>: 13 (100%)</w:t>
            </w:r>
          </w:p>
          <w:p w14:paraId="34F18A2B" w14:textId="77777777" w:rsidR="000613FB" w:rsidRPr="00D75346" w:rsidRDefault="000613FB" w:rsidP="000613FB">
            <w:pPr>
              <w:pStyle w:val="Tabletext"/>
              <w:numPr>
                <w:ilvl w:val="0"/>
                <w:numId w:val="21"/>
              </w:numPr>
              <w:ind w:left="340" w:hanging="113"/>
            </w:pPr>
            <w:r>
              <w:t>Mini-open conversion: 1</w:t>
            </w:r>
          </w:p>
        </w:tc>
        <w:tc>
          <w:tcPr>
            <w:tcW w:w="708" w:type="dxa"/>
            <w:tcBorders>
              <w:top w:val="single" w:sz="4" w:space="0" w:color="auto"/>
              <w:bottom w:val="nil"/>
            </w:tcBorders>
            <w:shd w:val="clear" w:color="auto" w:fill="auto"/>
          </w:tcPr>
          <w:p w14:paraId="314E5CC1" w14:textId="77777777" w:rsidR="000613FB" w:rsidRPr="005F51E3" w:rsidRDefault="000613FB" w:rsidP="00112657">
            <w:pPr>
              <w:pStyle w:val="Tabletext"/>
            </w:pPr>
            <w:r w:rsidRPr="005F51E3">
              <w:t>Australia</w:t>
            </w:r>
          </w:p>
        </w:tc>
      </w:tr>
      <w:tr w:rsidR="000613FB" w14:paraId="2882B947" w14:textId="77777777" w:rsidTr="00112657">
        <w:tc>
          <w:tcPr>
            <w:tcW w:w="1413" w:type="dxa"/>
            <w:tcBorders>
              <w:bottom w:val="single" w:sz="4" w:space="0" w:color="auto"/>
            </w:tcBorders>
            <w:shd w:val="clear" w:color="auto" w:fill="auto"/>
          </w:tcPr>
          <w:p w14:paraId="5CEC5EE7" w14:textId="77777777" w:rsidR="000613FB" w:rsidRPr="005F51E3" w:rsidRDefault="000613FB" w:rsidP="00112657">
            <w:pPr>
              <w:pStyle w:val="Tabletext"/>
            </w:pPr>
            <w:r w:rsidRPr="005F51E3">
              <w:t xml:space="preserve">Schlegel et al. 2018 </w:t>
            </w:r>
            <w:r w:rsidRPr="005F51E3">
              <w:fldChar w:fldCharType="begin"/>
            </w:r>
            <w:r>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rsidRPr="005F51E3">
              <w:fldChar w:fldCharType="separate"/>
            </w:r>
            <w:r>
              <w:rPr>
                <w:noProof/>
              </w:rPr>
              <w:t>(27)</w:t>
            </w:r>
            <w:r w:rsidRPr="005F51E3">
              <w:fldChar w:fldCharType="end"/>
            </w:r>
          </w:p>
        </w:tc>
        <w:tc>
          <w:tcPr>
            <w:tcW w:w="567" w:type="dxa"/>
            <w:tcBorders>
              <w:bottom w:val="single" w:sz="4" w:space="0" w:color="auto"/>
            </w:tcBorders>
            <w:shd w:val="clear" w:color="auto" w:fill="auto"/>
          </w:tcPr>
          <w:p w14:paraId="7301B1AF" w14:textId="77777777" w:rsidR="000613FB" w:rsidRPr="005F51E3" w:rsidRDefault="000613FB" w:rsidP="00112657">
            <w:pPr>
              <w:pStyle w:val="Tabletext"/>
            </w:pPr>
            <w:r>
              <w:t>33</w:t>
            </w:r>
          </w:p>
        </w:tc>
        <w:tc>
          <w:tcPr>
            <w:tcW w:w="3260" w:type="dxa"/>
            <w:tcBorders>
              <w:bottom w:val="single" w:sz="4" w:space="0" w:color="auto"/>
            </w:tcBorders>
            <w:shd w:val="clear" w:color="auto" w:fill="auto"/>
          </w:tcPr>
          <w:p w14:paraId="230A8AC0" w14:textId="77777777" w:rsidR="000613FB" w:rsidRPr="005F51E3" w:rsidRDefault="000613FB" w:rsidP="000613FB">
            <w:pPr>
              <w:pStyle w:val="Tabletext"/>
              <w:numPr>
                <w:ilvl w:val="0"/>
                <w:numId w:val="21"/>
              </w:numPr>
              <w:ind w:left="113" w:hanging="113"/>
            </w:pPr>
            <w:r w:rsidRPr="005F51E3">
              <w:t>Arthroscopic assessment</w:t>
            </w:r>
            <w:r>
              <w:rPr>
                <w:vertAlign w:val="superscript"/>
              </w:rPr>
              <w:t>c</w:t>
            </w:r>
          </w:p>
          <w:p w14:paraId="6679AB1C" w14:textId="77777777" w:rsidR="000613FB" w:rsidRPr="005F51E3" w:rsidRDefault="000613FB" w:rsidP="000613FB">
            <w:pPr>
              <w:pStyle w:val="Tabletext"/>
              <w:numPr>
                <w:ilvl w:val="0"/>
                <w:numId w:val="21"/>
              </w:numPr>
              <w:ind w:left="113" w:hanging="113"/>
            </w:pPr>
            <w:r w:rsidRPr="005F51E3">
              <w:t>Subacromial bursectomy and decompression</w:t>
            </w:r>
          </w:p>
        </w:tc>
        <w:tc>
          <w:tcPr>
            <w:tcW w:w="3119" w:type="dxa"/>
            <w:tcBorders>
              <w:bottom w:val="single" w:sz="4" w:space="0" w:color="auto"/>
            </w:tcBorders>
            <w:shd w:val="clear" w:color="auto" w:fill="auto"/>
          </w:tcPr>
          <w:p w14:paraId="64A63653" w14:textId="77777777" w:rsidR="000613FB" w:rsidRPr="00D41CF1" w:rsidRDefault="000613FB" w:rsidP="000613FB">
            <w:pPr>
              <w:pStyle w:val="Tabletext"/>
              <w:numPr>
                <w:ilvl w:val="0"/>
                <w:numId w:val="21"/>
              </w:numPr>
              <w:ind w:left="113" w:hanging="113"/>
              <w:rPr>
                <w:u w:val="single"/>
              </w:rPr>
            </w:pPr>
            <w:r w:rsidRPr="00D75346">
              <w:t>Bovine BCI attached to bursal side of tendon</w:t>
            </w:r>
            <w:r>
              <w:rPr>
                <w:vertAlign w:val="superscript"/>
              </w:rPr>
              <w:t>b</w:t>
            </w:r>
            <w:r w:rsidRPr="00D75346">
              <w:rPr>
                <w:u w:val="single"/>
              </w:rPr>
              <w:t xml:space="preserve"> </w:t>
            </w:r>
            <w:r w:rsidRPr="00D41CF1">
              <w:t>without  standard surgical repair</w:t>
            </w:r>
          </w:p>
          <w:p w14:paraId="577EF03B" w14:textId="77777777" w:rsidR="000613FB" w:rsidRPr="005F51E3" w:rsidRDefault="000613FB" w:rsidP="000613FB">
            <w:pPr>
              <w:pStyle w:val="Tabletext"/>
              <w:numPr>
                <w:ilvl w:val="0"/>
                <w:numId w:val="21"/>
              </w:numPr>
              <w:ind w:left="340" w:hanging="113"/>
            </w:pPr>
            <w:r>
              <w:t>Arthroscopic: All patients</w:t>
            </w:r>
          </w:p>
        </w:tc>
        <w:tc>
          <w:tcPr>
            <w:tcW w:w="708" w:type="dxa"/>
            <w:tcBorders>
              <w:bottom w:val="single" w:sz="4" w:space="0" w:color="auto"/>
            </w:tcBorders>
            <w:shd w:val="clear" w:color="auto" w:fill="auto"/>
          </w:tcPr>
          <w:p w14:paraId="3BD2FEB8" w14:textId="77777777" w:rsidR="000613FB" w:rsidRPr="005F51E3" w:rsidRDefault="000613FB" w:rsidP="00112657">
            <w:pPr>
              <w:pStyle w:val="Tabletext"/>
            </w:pPr>
            <w:r w:rsidRPr="005F51E3">
              <w:t>US</w:t>
            </w:r>
          </w:p>
        </w:tc>
      </w:tr>
      <w:tr w:rsidR="000613FB" w14:paraId="69D1B8ED" w14:textId="77777777" w:rsidTr="00112657">
        <w:tc>
          <w:tcPr>
            <w:tcW w:w="1413" w:type="dxa"/>
            <w:tcBorders>
              <w:top w:val="single" w:sz="4" w:space="0" w:color="auto"/>
              <w:left w:val="single" w:sz="4" w:space="0" w:color="auto"/>
              <w:bottom w:val="single" w:sz="4" w:space="0" w:color="auto"/>
              <w:right w:val="nil"/>
            </w:tcBorders>
            <w:shd w:val="clear" w:color="auto" w:fill="auto"/>
          </w:tcPr>
          <w:p w14:paraId="3A0AA9DE" w14:textId="77777777" w:rsidR="000613FB" w:rsidRPr="007D7E78" w:rsidRDefault="000613FB" w:rsidP="00112657">
            <w:pPr>
              <w:pStyle w:val="Tabletext"/>
              <w:rPr>
                <w:b/>
              </w:rPr>
            </w:pPr>
            <w:r w:rsidRPr="007D7E78">
              <w:rPr>
                <w:b/>
              </w:rPr>
              <w:t>Subpopulation 2</w:t>
            </w:r>
          </w:p>
        </w:tc>
        <w:tc>
          <w:tcPr>
            <w:tcW w:w="567" w:type="dxa"/>
            <w:tcBorders>
              <w:top w:val="single" w:sz="4" w:space="0" w:color="auto"/>
              <w:left w:val="nil"/>
              <w:bottom w:val="single" w:sz="4" w:space="0" w:color="auto"/>
              <w:right w:val="nil"/>
            </w:tcBorders>
            <w:shd w:val="clear" w:color="auto" w:fill="auto"/>
          </w:tcPr>
          <w:p w14:paraId="462371A8" w14:textId="77777777" w:rsidR="000613FB" w:rsidRPr="007D7E78" w:rsidRDefault="000613FB" w:rsidP="00112657">
            <w:pPr>
              <w:pStyle w:val="Tabletext"/>
              <w:rPr>
                <w:b/>
              </w:rPr>
            </w:pPr>
          </w:p>
        </w:tc>
        <w:tc>
          <w:tcPr>
            <w:tcW w:w="3260" w:type="dxa"/>
            <w:tcBorders>
              <w:top w:val="single" w:sz="4" w:space="0" w:color="auto"/>
              <w:left w:val="nil"/>
              <w:bottom w:val="single" w:sz="4" w:space="0" w:color="auto"/>
              <w:right w:val="nil"/>
            </w:tcBorders>
            <w:shd w:val="clear" w:color="auto" w:fill="auto"/>
          </w:tcPr>
          <w:p w14:paraId="58CC02DC" w14:textId="77777777" w:rsidR="000613FB" w:rsidRPr="007D7E78" w:rsidRDefault="000613FB" w:rsidP="00112657">
            <w:pPr>
              <w:pStyle w:val="Tabletext"/>
              <w:ind w:left="113"/>
              <w:rPr>
                <w:b/>
              </w:rPr>
            </w:pPr>
            <w:r w:rsidRPr="00C26BEA">
              <w:rPr>
                <w:b/>
              </w:rPr>
              <w:t>(FTRCT)</w:t>
            </w:r>
          </w:p>
        </w:tc>
        <w:tc>
          <w:tcPr>
            <w:tcW w:w="3119" w:type="dxa"/>
            <w:tcBorders>
              <w:top w:val="single" w:sz="4" w:space="0" w:color="auto"/>
              <w:left w:val="nil"/>
              <w:bottom w:val="single" w:sz="4" w:space="0" w:color="auto"/>
              <w:right w:val="nil"/>
            </w:tcBorders>
            <w:shd w:val="clear" w:color="auto" w:fill="auto"/>
          </w:tcPr>
          <w:p w14:paraId="2596A10B" w14:textId="77777777" w:rsidR="000613FB" w:rsidRPr="007D7E78" w:rsidRDefault="000613FB" w:rsidP="00112657">
            <w:pPr>
              <w:pStyle w:val="Tabletext"/>
              <w:ind w:left="113"/>
              <w:rPr>
                <w:b/>
              </w:rPr>
            </w:pPr>
          </w:p>
        </w:tc>
        <w:tc>
          <w:tcPr>
            <w:tcW w:w="708" w:type="dxa"/>
            <w:tcBorders>
              <w:top w:val="single" w:sz="4" w:space="0" w:color="auto"/>
              <w:left w:val="nil"/>
              <w:bottom w:val="single" w:sz="4" w:space="0" w:color="auto"/>
              <w:right w:val="single" w:sz="4" w:space="0" w:color="auto"/>
            </w:tcBorders>
            <w:shd w:val="clear" w:color="auto" w:fill="auto"/>
          </w:tcPr>
          <w:p w14:paraId="1EACE4C9" w14:textId="77777777" w:rsidR="000613FB" w:rsidRPr="007D7E78" w:rsidRDefault="000613FB" w:rsidP="00112657">
            <w:pPr>
              <w:pStyle w:val="Tabletext"/>
              <w:rPr>
                <w:b/>
              </w:rPr>
            </w:pPr>
          </w:p>
        </w:tc>
      </w:tr>
      <w:tr w:rsidR="000613FB" w14:paraId="49396EA5" w14:textId="77777777" w:rsidTr="00112657">
        <w:tc>
          <w:tcPr>
            <w:tcW w:w="1413" w:type="dxa"/>
            <w:tcBorders>
              <w:top w:val="single" w:sz="4" w:space="0" w:color="auto"/>
              <w:bottom w:val="single" w:sz="4" w:space="0" w:color="auto"/>
            </w:tcBorders>
            <w:shd w:val="clear" w:color="auto" w:fill="auto"/>
          </w:tcPr>
          <w:p w14:paraId="2DB047FF" w14:textId="77777777" w:rsidR="000613FB" w:rsidRPr="005F51E3" w:rsidRDefault="000613FB" w:rsidP="00112657">
            <w:pPr>
              <w:pStyle w:val="Tabletext"/>
            </w:pPr>
            <w:r w:rsidRPr="005F51E3">
              <w:t xml:space="preserve">Thon et al. 2019 </w:t>
            </w:r>
            <w:r w:rsidRPr="005F51E3">
              <w:fldChar w:fldCharType="begin"/>
            </w:r>
            <w:r w:rsidRPr="005F51E3">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rsidRPr="005F51E3">
              <w:fldChar w:fldCharType="separate"/>
            </w:r>
            <w:r w:rsidRPr="005F51E3">
              <w:rPr>
                <w:noProof/>
              </w:rPr>
              <w:t>(19)</w:t>
            </w:r>
            <w:r w:rsidRPr="005F51E3">
              <w:fldChar w:fldCharType="end"/>
            </w:r>
          </w:p>
        </w:tc>
        <w:tc>
          <w:tcPr>
            <w:tcW w:w="567" w:type="dxa"/>
            <w:tcBorders>
              <w:top w:val="single" w:sz="4" w:space="0" w:color="auto"/>
              <w:bottom w:val="single" w:sz="4" w:space="0" w:color="auto"/>
            </w:tcBorders>
            <w:shd w:val="clear" w:color="auto" w:fill="auto"/>
          </w:tcPr>
          <w:p w14:paraId="5EC6CAB1" w14:textId="77777777" w:rsidR="000613FB" w:rsidRPr="005F51E3" w:rsidRDefault="000613FB" w:rsidP="00112657">
            <w:pPr>
              <w:pStyle w:val="Tabletext"/>
            </w:pPr>
            <w:r>
              <w:t>23</w:t>
            </w:r>
          </w:p>
        </w:tc>
        <w:tc>
          <w:tcPr>
            <w:tcW w:w="3260" w:type="dxa"/>
            <w:tcBorders>
              <w:top w:val="single" w:sz="4" w:space="0" w:color="auto"/>
              <w:bottom w:val="single" w:sz="4" w:space="0" w:color="auto"/>
            </w:tcBorders>
            <w:shd w:val="clear" w:color="auto" w:fill="auto"/>
          </w:tcPr>
          <w:p w14:paraId="0B5AC5F7" w14:textId="77777777" w:rsidR="000613FB" w:rsidRPr="005F51E3" w:rsidRDefault="000613FB" w:rsidP="000613FB">
            <w:pPr>
              <w:pStyle w:val="Tabletext"/>
              <w:numPr>
                <w:ilvl w:val="0"/>
                <w:numId w:val="21"/>
              </w:numPr>
              <w:ind w:left="113" w:hanging="113"/>
            </w:pPr>
            <w:r w:rsidRPr="005F51E3">
              <w:t>Arthroscopic assessment and extensive debridement</w:t>
            </w:r>
            <w:r>
              <w:rPr>
                <w:vertAlign w:val="superscript"/>
              </w:rPr>
              <w:t>c</w:t>
            </w:r>
          </w:p>
          <w:p w14:paraId="34694A28" w14:textId="77777777" w:rsidR="000613FB" w:rsidRDefault="000613FB" w:rsidP="000613FB">
            <w:pPr>
              <w:pStyle w:val="Tabletext"/>
              <w:numPr>
                <w:ilvl w:val="0"/>
                <w:numId w:val="21"/>
              </w:numPr>
              <w:ind w:left="113" w:hanging="113"/>
            </w:pPr>
            <w:r w:rsidRPr="005F51E3">
              <w:t>Subacromial bursectomy and decompression</w:t>
            </w:r>
          </w:p>
          <w:p w14:paraId="464EA790" w14:textId="77777777" w:rsidR="000613FB" w:rsidRDefault="000613FB" w:rsidP="000613FB">
            <w:pPr>
              <w:pStyle w:val="Tabletext"/>
              <w:numPr>
                <w:ilvl w:val="0"/>
                <w:numId w:val="21"/>
              </w:numPr>
              <w:ind w:left="113" w:hanging="113"/>
            </w:pPr>
            <w:r w:rsidRPr="005F51E3">
              <w:t>Capsular release (360°)</w:t>
            </w:r>
          </w:p>
          <w:p w14:paraId="527F20A5" w14:textId="77777777" w:rsidR="000613FB" w:rsidRPr="00056FAF" w:rsidRDefault="000613FB" w:rsidP="000613FB">
            <w:pPr>
              <w:pStyle w:val="Tabletext"/>
              <w:numPr>
                <w:ilvl w:val="0"/>
                <w:numId w:val="21"/>
              </w:numPr>
              <w:ind w:left="113" w:hanging="113"/>
              <w:rPr>
                <w:sz w:val="22"/>
              </w:rPr>
            </w:pPr>
            <w:r>
              <w:rPr>
                <w:szCs w:val="18"/>
              </w:rPr>
              <w:t>A</w:t>
            </w:r>
            <w:r w:rsidRPr="00056FAF">
              <w:rPr>
                <w:szCs w:val="18"/>
              </w:rPr>
              <w:t>rthroscopic suprascaoular nerve decompression</w:t>
            </w:r>
            <w:r w:rsidRPr="00056FAF">
              <w:rPr>
                <w:sz w:val="22"/>
              </w:rPr>
              <w:t xml:space="preserve"> </w:t>
            </w:r>
            <w:r w:rsidRPr="00056FAF">
              <w:t>(tears&gt;3-5cm)</w:t>
            </w:r>
          </w:p>
          <w:p w14:paraId="721431E8" w14:textId="77777777" w:rsidR="000613FB" w:rsidRPr="007D7E78" w:rsidRDefault="000613FB" w:rsidP="00112657">
            <w:pPr>
              <w:pStyle w:val="Tabletext"/>
              <w:rPr>
                <w:u w:val="single"/>
              </w:rPr>
            </w:pPr>
            <w:r w:rsidRPr="00C13D52">
              <w:rPr>
                <w:u w:val="single"/>
              </w:rPr>
              <w:t>Standard surgical repair</w:t>
            </w:r>
          </w:p>
          <w:p w14:paraId="0BCB7491" w14:textId="77777777" w:rsidR="000613FB" w:rsidRPr="005F51E3" w:rsidRDefault="000613FB" w:rsidP="000613FB">
            <w:pPr>
              <w:pStyle w:val="Tabletext"/>
              <w:numPr>
                <w:ilvl w:val="0"/>
                <w:numId w:val="21"/>
              </w:numPr>
              <w:ind w:left="113" w:hanging="113"/>
            </w:pPr>
            <w:r>
              <w:t>Do</w:t>
            </w:r>
            <w:r w:rsidRPr="009804DF">
              <w:t xml:space="preserve">uble-row </w:t>
            </w:r>
            <w:r w:rsidRPr="00551E7C">
              <w:t>sutures or anchor</w:t>
            </w:r>
            <w:r>
              <w:t>s in all</w:t>
            </w:r>
          </w:p>
        </w:tc>
        <w:tc>
          <w:tcPr>
            <w:tcW w:w="3119" w:type="dxa"/>
            <w:tcBorders>
              <w:top w:val="single" w:sz="4" w:space="0" w:color="auto"/>
              <w:bottom w:val="single" w:sz="4" w:space="0" w:color="auto"/>
            </w:tcBorders>
            <w:shd w:val="clear" w:color="auto" w:fill="auto"/>
          </w:tcPr>
          <w:p w14:paraId="174385B7" w14:textId="77777777" w:rsidR="000613FB" w:rsidRPr="00D75346" w:rsidRDefault="000613FB" w:rsidP="000613FB">
            <w:pPr>
              <w:pStyle w:val="Tabletext"/>
              <w:numPr>
                <w:ilvl w:val="0"/>
                <w:numId w:val="21"/>
              </w:numPr>
              <w:ind w:left="113" w:hanging="113"/>
            </w:pPr>
            <w:r w:rsidRPr="00D75346">
              <w:t>Bovine BCI attached to bursal side of</w:t>
            </w:r>
            <w:r w:rsidRPr="00D75346">
              <w:rPr>
                <w:u w:val="single"/>
              </w:rPr>
              <w:t xml:space="preserve"> </w:t>
            </w:r>
            <w:r w:rsidRPr="00D75346">
              <w:t>tendon</w:t>
            </w:r>
            <w:r>
              <w:rPr>
                <w:vertAlign w:val="superscript"/>
              </w:rPr>
              <w:t>d</w:t>
            </w:r>
            <w:r w:rsidRPr="00D75346">
              <w:t xml:space="preserve"> </w:t>
            </w:r>
            <w:r>
              <w:t xml:space="preserve">after </w:t>
            </w:r>
            <w:r w:rsidRPr="00D41CF1">
              <w:t>standard surgical repair</w:t>
            </w:r>
          </w:p>
        </w:tc>
        <w:tc>
          <w:tcPr>
            <w:tcW w:w="708" w:type="dxa"/>
            <w:tcBorders>
              <w:top w:val="single" w:sz="4" w:space="0" w:color="auto"/>
              <w:bottom w:val="single" w:sz="4" w:space="0" w:color="auto"/>
            </w:tcBorders>
            <w:shd w:val="clear" w:color="auto" w:fill="auto"/>
          </w:tcPr>
          <w:p w14:paraId="146D8950" w14:textId="77777777" w:rsidR="000613FB" w:rsidRPr="005F51E3" w:rsidRDefault="000613FB" w:rsidP="00112657">
            <w:pPr>
              <w:pStyle w:val="Tabletext"/>
            </w:pPr>
            <w:r w:rsidRPr="005F51E3">
              <w:t>US</w:t>
            </w:r>
          </w:p>
        </w:tc>
      </w:tr>
      <w:tr w:rsidR="000613FB" w14:paraId="529F0CCF" w14:textId="77777777" w:rsidTr="00112657">
        <w:tc>
          <w:tcPr>
            <w:tcW w:w="1413" w:type="dxa"/>
            <w:tcBorders>
              <w:top w:val="single" w:sz="4" w:space="0" w:color="auto"/>
              <w:left w:val="single" w:sz="4" w:space="0" w:color="auto"/>
              <w:bottom w:val="single" w:sz="4" w:space="0" w:color="auto"/>
              <w:right w:val="nil"/>
            </w:tcBorders>
            <w:shd w:val="clear" w:color="auto" w:fill="auto"/>
          </w:tcPr>
          <w:p w14:paraId="3B568CB4" w14:textId="77777777" w:rsidR="000613FB" w:rsidRPr="005F51E3" w:rsidRDefault="000613FB" w:rsidP="00112657">
            <w:pPr>
              <w:pStyle w:val="Tabletext"/>
            </w:pPr>
            <w:r>
              <w:rPr>
                <w:b/>
              </w:rPr>
              <w:t xml:space="preserve">Subpopulations </w:t>
            </w:r>
          </w:p>
        </w:tc>
        <w:tc>
          <w:tcPr>
            <w:tcW w:w="567" w:type="dxa"/>
            <w:tcBorders>
              <w:top w:val="single" w:sz="4" w:space="0" w:color="auto"/>
              <w:left w:val="nil"/>
              <w:bottom w:val="single" w:sz="4" w:space="0" w:color="auto"/>
              <w:right w:val="nil"/>
            </w:tcBorders>
            <w:shd w:val="clear" w:color="auto" w:fill="auto"/>
          </w:tcPr>
          <w:p w14:paraId="0260AA4A" w14:textId="77777777" w:rsidR="000613FB" w:rsidRPr="005F51E3" w:rsidRDefault="000613FB" w:rsidP="00112657">
            <w:pPr>
              <w:pStyle w:val="Tabletext"/>
            </w:pPr>
            <w:r>
              <w:rPr>
                <w:b/>
              </w:rPr>
              <w:t xml:space="preserve">1 &amp; 2 </w:t>
            </w:r>
          </w:p>
        </w:tc>
        <w:tc>
          <w:tcPr>
            <w:tcW w:w="3260" w:type="dxa"/>
            <w:tcBorders>
              <w:top w:val="single" w:sz="4" w:space="0" w:color="auto"/>
              <w:left w:val="nil"/>
              <w:bottom w:val="single" w:sz="4" w:space="0" w:color="auto"/>
              <w:right w:val="nil"/>
            </w:tcBorders>
            <w:shd w:val="clear" w:color="auto" w:fill="auto"/>
          </w:tcPr>
          <w:p w14:paraId="517184A4" w14:textId="77777777" w:rsidR="000613FB" w:rsidRPr="007D7E78" w:rsidRDefault="000613FB" w:rsidP="00112657">
            <w:pPr>
              <w:pStyle w:val="Tabletext"/>
              <w:rPr>
                <w:b/>
              </w:rPr>
            </w:pPr>
            <w:r w:rsidRPr="007D7E78">
              <w:rPr>
                <w:b/>
              </w:rPr>
              <w:t>(mixed)</w:t>
            </w:r>
          </w:p>
        </w:tc>
        <w:tc>
          <w:tcPr>
            <w:tcW w:w="3119" w:type="dxa"/>
            <w:tcBorders>
              <w:top w:val="single" w:sz="4" w:space="0" w:color="auto"/>
              <w:left w:val="nil"/>
              <w:bottom w:val="single" w:sz="4" w:space="0" w:color="auto"/>
              <w:right w:val="nil"/>
            </w:tcBorders>
            <w:shd w:val="clear" w:color="auto" w:fill="auto"/>
          </w:tcPr>
          <w:p w14:paraId="0AFA646C" w14:textId="77777777" w:rsidR="000613FB" w:rsidRPr="00D75346" w:rsidRDefault="000613FB" w:rsidP="00112657">
            <w:pPr>
              <w:pStyle w:val="Tabletext"/>
              <w:ind w:left="113"/>
            </w:pPr>
          </w:p>
        </w:tc>
        <w:tc>
          <w:tcPr>
            <w:tcW w:w="708" w:type="dxa"/>
            <w:tcBorders>
              <w:top w:val="single" w:sz="4" w:space="0" w:color="auto"/>
              <w:left w:val="nil"/>
              <w:bottom w:val="single" w:sz="4" w:space="0" w:color="auto"/>
              <w:right w:val="single" w:sz="4" w:space="0" w:color="auto"/>
            </w:tcBorders>
            <w:shd w:val="clear" w:color="auto" w:fill="auto"/>
          </w:tcPr>
          <w:p w14:paraId="42EB295F" w14:textId="77777777" w:rsidR="000613FB" w:rsidRPr="005F51E3" w:rsidRDefault="000613FB" w:rsidP="00112657">
            <w:pPr>
              <w:pStyle w:val="Tabletext"/>
            </w:pPr>
          </w:p>
        </w:tc>
      </w:tr>
      <w:tr w:rsidR="000613FB" w14:paraId="0E48D0BB" w14:textId="77777777" w:rsidTr="00112657">
        <w:tc>
          <w:tcPr>
            <w:tcW w:w="1413" w:type="dxa"/>
            <w:tcBorders>
              <w:top w:val="single" w:sz="4" w:space="0" w:color="auto"/>
              <w:bottom w:val="nil"/>
            </w:tcBorders>
            <w:shd w:val="clear" w:color="auto" w:fill="auto"/>
          </w:tcPr>
          <w:p w14:paraId="3ABB3F3C" w14:textId="77777777" w:rsidR="000613FB" w:rsidRPr="005F51E3" w:rsidRDefault="000613FB" w:rsidP="00112657">
            <w:pPr>
              <w:pStyle w:val="Tabletext"/>
            </w:pPr>
            <w:r w:rsidRPr="005F51E3">
              <w:t>ACTRN12611001082998</w:t>
            </w:r>
          </w:p>
          <w:p w14:paraId="3C75B910" w14:textId="77777777" w:rsidR="000613FB" w:rsidRPr="005F51E3" w:rsidRDefault="000613FB" w:rsidP="00112657">
            <w:pPr>
              <w:pStyle w:val="Tabletext"/>
            </w:pPr>
            <w:r w:rsidRPr="005F51E3">
              <w:t xml:space="preserve">Bokor et al. (2015) </w:t>
            </w:r>
            <w:r w:rsidRPr="005F51E3">
              <w:fldChar w:fldCharType="begin"/>
            </w:r>
            <w:r w:rsidRPr="005F51E3">
              <w:instrText xml:space="preserve"> ADDIN EN.CITE &lt;EndNote&gt;&lt;Cite&gt;&lt;Author&gt;Bokor&lt;/Author&gt;&lt;Year&gt;2015&lt;/Year&gt;&lt;RecNum&gt;3&lt;/RecNum&gt;&lt;DisplayText&gt;(1)&lt;/DisplayText&gt;&lt;record&gt;&lt;rec-number&gt;3&lt;/rec-number&gt;&lt;foreign-keys&gt;&lt;key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rsidRPr="005F51E3">
              <w:fldChar w:fldCharType="separate"/>
            </w:r>
            <w:r w:rsidRPr="005F51E3">
              <w:rPr>
                <w:noProof/>
              </w:rPr>
              <w:t>(1)</w:t>
            </w:r>
            <w:r w:rsidRPr="005F51E3">
              <w:fldChar w:fldCharType="end"/>
            </w:r>
          </w:p>
          <w:p w14:paraId="0B49739B" w14:textId="77777777" w:rsidR="000613FB" w:rsidRPr="005F51E3" w:rsidRDefault="000613FB" w:rsidP="00112657">
            <w:pPr>
              <w:pStyle w:val="Tabletext"/>
            </w:pPr>
          </w:p>
        </w:tc>
        <w:tc>
          <w:tcPr>
            <w:tcW w:w="567" w:type="dxa"/>
            <w:tcBorders>
              <w:top w:val="single" w:sz="4" w:space="0" w:color="auto"/>
              <w:bottom w:val="nil"/>
            </w:tcBorders>
            <w:shd w:val="clear" w:color="auto" w:fill="auto"/>
          </w:tcPr>
          <w:p w14:paraId="1BE4BE27" w14:textId="77777777" w:rsidR="000613FB" w:rsidRPr="005F51E3" w:rsidRDefault="000613FB" w:rsidP="00112657">
            <w:pPr>
              <w:pStyle w:val="Tabletext"/>
            </w:pPr>
            <w:r>
              <w:t>9</w:t>
            </w:r>
          </w:p>
        </w:tc>
        <w:tc>
          <w:tcPr>
            <w:tcW w:w="3260" w:type="dxa"/>
            <w:tcBorders>
              <w:top w:val="single" w:sz="4" w:space="0" w:color="auto"/>
              <w:bottom w:val="nil"/>
            </w:tcBorders>
            <w:shd w:val="clear" w:color="auto" w:fill="auto"/>
          </w:tcPr>
          <w:p w14:paraId="315FA487" w14:textId="77777777" w:rsidR="000613FB" w:rsidRPr="005F51E3" w:rsidRDefault="000613FB" w:rsidP="000613FB">
            <w:pPr>
              <w:pStyle w:val="Tabletext"/>
              <w:numPr>
                <w:ilvl w:val="0"/>
                <w:numId w:val="21"/>
              </w:numPr>
              <w:ind w:left="113" w:hanging="113"/>
            </w:pPr>
            <w:r w:rsidRPr="005F51E3">
              <w:t>Arthroscopic (or mini-open) assessment</w:t>
            </w:r>
            <w:r w:rsidRPr="005F51E3">
              <w:rPr>
                <w:vertAlign w:val="superscript"/>
              </w:rPr>
              <w:t>a</w:t>
            </w:r>
          </w:p>
          <w:p w14:paraId="3D379806" w14:textId="77777777" w:rsidR="000613FB" w:rsidRDefault="000613FB" w:rsidP="000613FB">
            <w:pPr>
              <w:pStyle w:val="Tabletext"/>
              <w:numPr>
                <w:ilvl w:val="0"/>
                <w:numId w:val="21"/>
              </w:numPr>
              <w:ind w:left="113" w:hanging="113"/>
            </w:pPr>
            <w:r w:rsidRPr="005F51E3">
              <w:t>Subacromial bursectomy and decompression</w:t>
            </w:r>
          </w:p>
          <w:p w14:paraId="18CFF4E0" w14:textId="77777777" w:rsidR="000613FB" w:rsidRPr="00D75346" w:rsidRDefault="000613FB" w:rsidP="000613FB">
            <w:pPr>
              <w:pStyle w:val="Tabletext"/>
              <w:numPr>
                <w:ilvl w:val="0"/>
                <w:numId w:val="21"/>
              </w:numPr>
              <w:ind w:left="113" w:hanging="113"/>
              <w:rPr>
                <w:u w:val="single"/>
              </w:rPr>
            </w:pPr>
            <w:r w:rsidRPr="00D75346">
              <w:rPr>
                <w:u w:val="single"/>
              </w:rPr>
              <w:t>Standard surgical repair</w:t>
            </w:r>
            <w:r>
              <w:rPr>
                <w:u w:val="single"/>
              </w:rPr>
              <w:t xml:space="preserve"> </w:t>
            </w:r>
          </w:p>
          <w:p w14:paraId="7CF1EEEB" w14:textId="77777777" w:rsidR="000613FB" w:rsidRDefault="000613FB" w:rsidP="000613FB">
            <w:pPr>
              <w:pStyle w:val="Tabletext"/>
              <w:numPr>
                <w:ilvl w:val="0"/>
                <w:numId w:val="21"/>
              </w:numPr>
              <w:ind w:left="340" w:hanging="113"/>
            </w:pPr>
            <w:r>
              <w:t>Take-down repair</w:t>
            </w:r>
            <w:r w:rsidRPr="005F51E3">
              <w:t xml:space="preserve"> performed for </w:t>
            </w:r>
            <w:r>
              <w:t xml:space="preserve">1 patient (11%) with high-grade </w:t>
            </w:r>
            <w:r w:rsidRPr="005F51E3">
              <w:t>PTRCT</w:t>
            </w:r>
          </w:p>
          <w:p w14:paraId="68679A64" w14:textId="77777777" w:rsidR="000613FB" w:rsidRPr="005F51E3" w:rsidRDefault="000613FB" w:rsidP="000613FB">
            <w:pPr>
              <w:pStyle w:val="Tabletext"/>
              <w:numPr>
                <w:ilvl w:val="0"/>
                <w:numId w:val="21"/>
              </w:numPr>
              <w:ind w:left="340" w:hanging="113"/>
            </w:pPr>
            <w:r>
              <w:t>Double-row of suture anchors in 8 (89%)</w:t>
            </w:r>
            <w:r w:rsidRPr="005F51E3">
              <w:t xml:space="preserve"> </w:t>
            </w:r>
            <w:r>
              <w:t>and single-row in 1 (</w:t>
            </w:r>
            <w:r w:rsidRPr="005F51E3">
              <w:t>11%)</w:t>
            </w:r>
          </w:p>
        </w:tc>
        <w:tc>
          <w:tcPr>
            <w:tcW w:w="3119" w:type="dxa"/>
            <w:tcBorders>
              <w:top w:val="single" w:sz="4" w:space="0" w:color="auto"/>
              <w:bottom w:val="nil"/>
            </w:tcBorders>
            <w:shd w:val="clear" w:color="auto" w:fill="auto"/>
          </w:tcPr>
          <w:p w14:paraId="699AD341" w14:textId="77777777" w:rsidR="000613FB" w:rsidRPr="00D75346" w:rsidRDefault="000613FB" w:rsidP="000613FB">
            <w:pPr>
              <w:pStyle w:val="Tabletext"/>
              <w:numPr>
                <w:ilvl w:val="0"/>
                <w:numId w:val="21"/>
              </w:numPr>
              <w:ind w:left="113" w:hanging="113"/>
              <w:rPr>
                <w:u w:val="single"/>
              </w:rPr>
            </w:pPr>
            <w:r w:rsidRPr="00D75346">
              <w:t>Bovine BCI attached to bursal side of tendon</w:t>
            </w:r>
            <w:r>
              <w:rPr>
                <w:vertAlign w:val="superscript"/>
              </w:rPr>
              <w:t>b</w:t>
            </w:r>
            <w:r>
              <w:t xml:space="preserve"> </w:t>
            </w:r>
            <w:r w:rsidRPr="00D41CF1">
              <w:t>after standard surgical repair</w:t>
            </w:r>
          </w:p>
          <w:p w14:paraId="73A75826" w14:textId="77777777" w:rsidR="000613FB" w:rsidRPr="005F51E3" w:rsidRDefault="000613FB" w:rsidP="000613FB">
            <w:pPr>
              <w:pStyle w:val="Tabletext"/>
              <w:numPr>
                <w:ilvl w:val="0"/>
                <w:numId w:val="21"/>
              </w:numPr>
              <w:ind w:left="340" w:hanging="113"/>
            </w:pPr>
            <w:r w:rsidRPr="005F51E3">
              <w:t>Arthroscopic: 5 (55%)</w:t>
            </w:r>
          </w:p>
          <w:p w14:paraId="75EDAD73" w14:textId="77777777" w:rsidR="000613FB" w:rsidRDefault="000613FB" w:rsidP="000613FB">
            <w:pPr>
              <w:pStyle w:val="Tabletext"/>
              <w:numPr>
                <w:ilvl w:val="0"/>
                <w:numId w:val="21"/>
              </w:numPr>
              <w:ind w:left="340" w:hanging="113"/>
            </w:pPr>
            <w:r w:rsidRPr="005F51E3">
              <w:t>Mini-open: 4 (45%)</w:t>
            </w:r>
            <w:r>
              <w:t xml:space="preserve"> </w:t>
            </w:r>
          </w:p>
          <w:p w14:paraId="3A241A86" w14:textId="77777777" w:rsidR="000613FB" w:rsidRPr="005F51E3" w:rsidRDefault="000613FB" w:rsidP="00112657">
            <w:pPr>
              <w:pStyle w:val="Tabletext"/>
              <w:ind w:left="227"/>
            </w:pPr>
          </w:p>
        </w:tc>
        <w:tc>
          <w:tcPr>
            <w:tcW w:w="708" w:type="dxa"/>
            <w:tcBorders>
              <w:top w:val="single" w:sz="4" w:space="0" w:color="auto"/>
              <w:bottom w:val="nil"/>
            </w:tcBorders>
            <w:shd w:val="clear" w:color="auto" w:fill="auto"/>
          </w:tcPr>
          <w:p w14:paraId="161A695D" w14:textId="77777777" w:rsidR="000613FB" w:rsidRPr="005F51E3" w:rsidRDefault="000613FB" w:rsidP="00112657">
            <w:pPr>
              <w:pStyle w:val="Tabletext"/>
            </w:pPr>
            <w:r w:rsidRPr="005F51E3">
              <w:t>Australia</w:t>
            </w:r>
          </w:p>
        </w:tc>
      </w:tr>
      <w:tr w:rsidR="000613FB" w14:paraId="3F72FC20" w14:textId="77777777" w:rsidTr="00112657">
        <w:tc>
          <w:tcPr>
            <w:tcW w:w="1413" w:type="dxa"/>
            <w:tcBorders>
              <w:top w:val="single" w:sz="4" w:space="0" w:color="auto"/>
              <w:left w:val="single" w:sz="4" w:space="0" w:color="auto"/>
              <w:bottom w:val="single" w:sz="4" w:space="0" w:color="auto"/>
              <w:right w:val="single" w:sz="4" w:space="0" w:color="auto"/>
            </w:tcBorders>
            <w:shd w:val="clear" w:color="auto" w:fill="auto"/>
          </w:tcPr>
          <w:p w14:paraId="1A7C5567" w14:textId="77777777" w:rsidR="000613FB" w:rsidRPr="005F51E3" w:rsidRDefault="000613FB" w:rsidP="00112657">
            <w:pPr>
              <w:pStyle w:val="Tabletext"/>
            </w:pPr>
            <w:r w:rsidRPr="005F51E3">
              <w:t xml:space="preserve">Arnoczky et al. 2017 </w:t>
            </w:r>
            <w:r w:rsidRPr="005F51E3">
              <w:fldChar w:fldCharType="begin"/>
            </w:r>
            <w:r>
              <w:instrText xml:space="preserve"> ADDIN EN.CITE &lt;EndNote&gt;&lt;Cite&gt;&lt;Author&gt;Arnoczky&lt;/Author&gt;&lt;Year&gt;2017&lt;/Year&gt;&lt;RecNum&gt;2&lt;/RecNum&gt;&lt;DisplayText&gt;(28)&lt;/DisplayText&gt;&lt;record&gt;&lt;rec-number&gt;2&lt;/rec-number&gt;&lt;foreign-keys&gt;&lt;key app="EN" db-id="dr5pp50sj99wsvetfvyv90p89pwsepf2p5v5" timestamp="1561683044"&gt;2&lt;/key&gt;&lt;/foreign-keys&gt;&lt;ref-type name="Journal Article"&gt;17&lt;/ref-type&gt;&lt;contributors&gt;&lt;authors&gt;&lt;author&gt;Arnoczky, Steven P&lt;/author&gt;&lt;author&gt;Bishai, Shariff K&lt;/author&gt;&lt;author&gt;Schofield, Brian&lt;/author&gt;&lt;author&gt;Sigman, Scott&lt;/author&gt;&lt;author&gt;Bushnell, Brad D&lt;/author&gt;&lt;author&gt;Hommen, Jan Pieter&lt;/author&gt;&lt;author&gt;Van Kampen, Craig %J Arthroscopy: The Journal of Arthroscopic&lt;/author&gt;&lt;author&gt;Related Surgery&lt;/author&gt;&lt;/authors&gt;&lt;/contributors&gt;&lt;titles&gt;&lt;title&gt;Histologic evaluation of biopsy specimens obtained after rotator cuff repair augmented with a highly porous collagen implant&lt;/title&gt;&lt;/titles&gt;&lt;pages&gt;278-283&lt;/pages&gt;&lt;volume&gt;33&lt;/volume&gt;&lt;number&gt;2&lt;/number&gt;&lt;dates&gt;&lt;year&gt;2017&lt;/year&gt;&lt;/dates&gt;&lt;isbn&gt;0749-8063&lt;/isbn&gt;&lt;urls&gt;&lt;/urls&gt;&lt;/record&gt;&lt;/Cite&gt;&lt;/EndNote&gt;</w:instrText>
            </w:r>
            <w:r w:rsidRPr="005F51E3">
              <w:fldChar w:fldCharType="separate"/>
            </w:r>
            <w:r>
              <w:rPr>
                <w:noProof/>
              </w:rPr>
              <w:t>(28)</w:t>
            </w:r>
            <w:r w:rsidRPr="005F51E3">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E4FE20" w14:textId="77777777" w:rsidR="000613FB" w:rsidRDefault="000613FB" w:rsidP="00112657">
            <w:pPr>
              <w:pStyle w:val="Tabletext"/>
            </w:pPr>
            <w:r>
              <w:t>7</w:t>
            </w:r>
          </w:p>
          <w:p w14:paraId="21F5E3D3" w14:textId="77777777" w:rsidR="000613FB" w:rsidRPr="005F51E3" w:rsidRDefault="000613FB" w:rsidP="00112657">
            <w:pPr>
              <w:pStyle w:val="Tabletext"/>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31D317" w14:textId="77777777" w:rsidR="000613FB" w:rsidRPr="005F51E3" w:rsidRDefault="000613FB" w:rsidP="000613FB">
            <w:pPr>
              <w:pStyle w:val="Tabletext"/>
              <w:numPr>
                <w:ilvl w:val="0"/>
                <w:numId w:val="21"/>
              </w:numPr>
              <w:ind w:left="113" w:hanging="113"/>
            </w:pPr>
            <w:r w:rsidRPr="005F51E3">
              <w:t>Arthroscopic surgical repair of supraspinatus</w:t>
            </w:r>
          </w:p>
          <w:p w14:paraId="1F7C1776" w14:textId="77777777" w:rsidR="000613FB" w:rsidRPr="00D75346" w:rsidRDefault="000613FB" w:rsidP="000613FB">
            <w:pPr>
              <w:pStyle w:val="Tabletext"/>
              <w:numPr>
                <w:ilvl w:val="0"/>
                <w:numId w:val="21"/>
              </w:numPr>
              <w:ind w:left="113" w:hanging="113"/>
              <w:rPr>
                <w:u w:val="single"/>
              </w:rPr>
            </w:pPr>
            <w:r w:rsidRPr="00D75346">
              <w:rPr>
                <w:u w:val="single"/>
              </w:rPr>
              <w:t>Standard surgical repair</w:t>
            </w:r>
            <w:r>
              <w:rPr>
                <w:u w:val="single"/>
              </w:rPr>
              <w:t xml:space="preserve"> </w:t>
            </w:r>
          </w:p>
          <w:p w14:paraId="769CD850" w14:textId="77777777" w:rsidR="000613FB" w:rsidRPr="005F51E3" w:rsidRDefault="000613FB" w:rsidP="000613FB">
            <w:pPr>
              <w:pStyle w:val="Tabletext"/>
              <w:numPr>
                <w:ilvl w:val="0"/>
                <w:numId w:val="21"/>
              </w:numPr>
              <w:ind w:left="340" w:hanging="113"/>
            </w:pPr>
            <w:r>
              <w:t>Take-down repair</w:t>
            </w:r>
            <w:r w:rsidRPr="005F51E3">
              <w:t xml:space="preserve"> performed for </w:t>
            </w:r>
            <w:r>
              <w:t xml:space="preserve">1 patient (14%) with high-grade </w:t>
            </w:r>
            <w:r w:rsidRPr="005F51E3">
              <w:t>PTRCT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A237C14" w14:textId="77777777" w:rsidR="000613FB" w:rsidRDefault="000613FB" w:rsidP="000613FB">
            <w:pPr>
              <w:pStyle w:val="Tabletext"/>
              <w:numPr>
                <w:ilvl w:val="0"/>
                <w:numId w:val="21"/>
              </w:numPr>
              <w:ind w:left="113" w:hanging="113"/>
            </w:pPr>
            <w:r w:rsidRPr="005F51E3">
              <w:t>Bovine BCI attached to bursal side of tendon</w:t>
            </w:r>
          </w:p>
          <w:p w14:paraId="3E5C17C2" w14:textId="77777777" w:rsidR="000613FB" w:rsidRPr="007D7E78" w:rsidRDefault="000613FB" w:rsidP="00112657">
            <w:pPr>
              <w:pStyle w:val="Tabletext"/>
              <w:rPr>
                <w:u w:val="single"/>
              </w:rPr>
            </w:pPr>
            <w:r w:rsidRPr="007D7E78">
              <w:rPr>
                <w:u w:val="single"/>
              </w:rPr>
              <w:t>Second procedure: biopsy</w:t>
            </w:r>
          </w:p>
          <w:p w14:paraId="6E083721" w14:textId="77777777" w:rsidR="000613FB" w:rsidRDefault="000613FB" w:rsidP="000613FB">
            <w:pPr>
              <w:pStyle w:val="Tabletext"/>
              <w:numPr>
                <w:ilvl w:val="0"/>
                <w:numId w:val="21"/>
              </w:numPr>
              <w:ind w:left="113" w:hanging="113"/>
            </w:pPr>
            <w:r>
              <w:t>N</w:t>
            </w:r>
            <w:r w:rsidRPr="005F51E3">
              <w:t>ew tissue generated by bovine BC</w:t>
            </w:r>
            <w:r>
              <w:t>I</w:t>
            </w:r>
          </w:p>
          <w:p w14:paraId="4C37DC08" w14:textId="77777777" w:rsidR="000613FB" w:rsidRPr="005F51E3" w:rsidRDefault="000613FB" w:rsidP="00112657">
            <w:pPr>
              <w:pStyle w:val="Tabletext"/>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01003E" w14:textId="77777777" w:rsidR="000613FB" w:rsidRPr="005F51E3" w:rsidRDefault="000613FB" w:rsidP="00112657">
            <w:pPr>
              <w:pStyle w:val="Tabletext"/>
            </w:pPr>
            <w:r w:rsidRPr="005F51E3">
              <w:t>US</w:t>
            </w:r>
          </w:p>
        </w:tc>
      </w:tr>
    </w:tbl>
    <w:p w14:paraId="558C99CF" w14:textId="67D71432" w:rsidR="007B7A27" w:rsidRDefault="007B7A27" w:rsidP="00CB12CA">
      <w:pPr>
        <w:pStyle w:val="Tabletext"/>
        <w:rPr>
          <w:sz w:val="18"/>
        </w:rPr>
      </w:pPr>
      <w:r>
        <w:rPr>
          <w:sz w:val="18"/>
        </w:rPr>
        <w:t xml:space="preserve">Source: Compiled from Application Form and accessing Thon et al. 2019 </w:t>
      </w:r>
      <w:r>
        <w:fldChar w:fldCharType="begin"/>
      </w:r>
      <w:r>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fldChar w:fldCharType="separate"/>
      </w:r>
      <w:r>
        <w:rPr>
          <w:noProof/>
        </w:rPr>
        <w:t>(19)</w:t>
      </w:r>
      <w:r>
        <w:fldChar w:fldCharType="end"/>
      </w:r>
    </w:p>
    <w:p w14:paraId="672D7884" w14:textId="18873480" w:rsidR="00CB12CA" w:rsidRDefault="00CB12CA" w:rsidP="00CB12CA">
      <w:pPr>
        <w:pStyle w:val="Tabletext"/>
        <w:rPr>
          <w:sz w:val="18"/>
        </w:rPr>
      </w:pPr>
      <w:r>
        <w:rPr>
          <w:sz w:val="18"/>
        </w:rPr>
        <w:t xml:space="preserve">Abbreviations: BCI = bioinductive collagen implant; FTRCT = </w:t>
      </w:r>
      <w:r w:rsidR="00FC3B6E">
        <w:rPr>
          <w:sz w:val="18"/>
        </w:rPr>
        <w:t>full-thickness</w:t>
      </w:r>
      <w:r>
        <w:rPr>
          <w:sz w:val="18"/>
        </w:rPr>
        <w:t xml:space="preserve"> rotator cuff tear; PTRCT = </w:t>
      </w:r>
      <w:r w:rsidR="00FC3B6E">
        <w:rPr>
          <w:sz w:val="18"/>
        </w:rPr>
        <w:t>partial-thickness</w:t>
      </w:r>
      <w:r>
        <w:rPr>
          <w:sz w:val="18"/>
        </w:rPr>
        <w:t xml:space="preserve"> rotator cuf</w:t>
      </w:r>
      <w:r w:rsidR="008C354D">
        <w:rPr>
          <w:sz w:val="18"/>
        </w:rPr>
        <w:t>f tear; US = United States; int</w:t>
      </w:r>
      <w:r>
        <w:rPr>
          <w:sz w:val="18"/>
        </w:rPr>
        <w:t xml:space="preserve"> = intermediate; </w:t>
      </w:r>
    </w:p>
    <w:p w14:paraId="3E87C4C3" w14:textId="07068FE7" w:rsidR="00821E64" w:rsidRPr="001B66DD" w:rsidRDefault="00F6696F" w:rsidP="00F6696F">
      <w:pPr>
        <w:pStyle w:val="Tabletext"/>
        <w:rPr>
          <w:sz w:val="18"/>
          <w:szCs w:val="18"/>
        </w:rPr>
      </w:pPr>
      <w:r w:rsidRPr="001B66DD">
        <w:rPr>
          <w:sz w:val="18"/>
          <w:szCs w:val="18"/>
          <w:vertAlign w:val="superscript"/>
        </w:rPr>
        <w:t xml:space="preserve">a </w:t>
      </w:r>
      <w:r w:rsidRPr="001B66DD">
        <w:rPr>
          <w:sz w:val="18"/>
          <w:szCs w:val="18"/>
        </w:rPr>
        <w:t>If indicated biceps tendonsis or tenotomy</w:t>
      </w:r>
    </w:p>
    <w:p w14:paraId="4C996437" w14:textId="43C6D660" w:rsidR="00056FAF" w:rsidRDefault="00F6696F" w:rsidP="00F6696F">
      <w:pPr>
        <w:pStyle w:val="Tabletext"/>
        <w:rPr>
          <w:sz w:val="18"/>
          <w:szCs w:val="18"/>
          <w:vertAlign w:val="superscript"/>
        </w:rPr>
      </w:pPr>
      <w:r w:rsidRPr="001B66DD">
        <w:rPr>
          <w:sz w:val="18"/>
          <w:szCs w:val="18"/>
          <w:vertAlign w:val="superscript"/>
        </w:rPr>
        <w:t xml:space="preserve">b </w:t>
      </w:r>
      <w:r w:rsidR="00056FAF">
        <w:rPr>
          <w:sz w:val="18"/>
          <w:szCs w:val="18"/>
          <w:vertAlign w:val="superscript"/>
        </w:rPr>
        <w:t xml:space="preserve"> </w:t>
      </w:r>
      <w:r w:rsidR="00056FAF" w:rsidRPr="00704A00">
        <w:rPr>
          <w:sz w:val="18"/>
          <w:szCs w:val="18"/>
        </w:rPr>
        <w:t>Alignment of implant centred over repaired supraspinatus and laterally positioned to overlap onto bone ~5mm beyond lateral edge of supraspinatus footprint</w:t>
      </w:r>
    </w:p>
    <w:p w14:paraId="07C2D15D" w14:textId="11C62922" w:rsidR="00F6696F" w:rsidRPr="001B66DD" w:rsidRDefault="00056FAF" w:rsidP="00F6696F">
      <w:pPr>
        <w:pStyle w:val="Tabletext"/>
        <w:rPr>
          <w:sz w:val="18"/>
          <w:szCs w:val="18"/>
        </w:rPr>
      </w:pPr>
      <w:r>
        <w:rPr>
          <w:sz w:val="18"/>
          <w:szCs w:val="18"/>
          <w:vertAlign w:val="superscript"/>
        </w:rPr>
        <w:t xml:space="preserve">c </w:t>
      </w:r>
      <w:r w:rsidR="00F6696F" w:rsidRPr="001B66DD">
        <w:rPr>
          <w:sz w:val="18"/>
          <w:szCs w:val="18"/>
        </w:rPr>
        <w:t>If indicated biceps tendonsis or tenotomy, debridement of minor fraying of the labrum or cuff tendon ,and/or release of the coraco</w:t>
      </w:r>
      <w:r w:rsidR="00AC0A47">
        <w:rPr>
          <w:sz w:val="18"/>
          <w:szCs w:val="18"/>
        </w:rPr>
        <w:t>-</w:t>
      </w:r>
      <w:r w:rsidR="00F6696F" w:rsidRPr="001B66DD">
        <w:rPr>
          <w:sz w:val="18"/>
          <w:szCs w:val="18"/>
        </w:rPr>
        <w:t>acromial ligament</w:t>
      </w:r>
    </w:p>
    <w:p w14:paraId="528E16F5" w14:textId="65402CDE" w:rsidR="000613FB" w:rsidRPr="009A2AD2" w:rsidRDefault="00045F29" w:rsidP="00045F29">
      <w:pPr>
        <w:pStyle w:val="Tabletext"/>
        <w:spacing w:after="240"/>
        <w:rPr>
          <w:sz w:val="18"/>
          <w:szCs w:val="18"/>
        </w:rPr>
      </w:pPr>
      <w:r w:rsidRPr="001B66DD">
        <w:rPr>
          <w:sz w:val="18"/>
          <w:szCs w:val="18"/>
          <w:vertAlign w:val="superscript"/>
        </w:rPr>
        <w:t xml:space="preserve">d </w:t>
      </w:r>
      <w:r w:rsidR="008C354D" w:rsidRPr="001B66DD">
        <w:rPr>
          <w:sz w:val="18"/>
          <w:szCs w:val="18"/>
          <w:vertAlign w:val="superscript"/>
        </w:rPr>
        <w:t xml:space="preserve"> </w:t>
      </w:r>
      <w:r w:rsidRPr="001B66DD">
        <w:rPr>
          <w:sz w:val="18"/>
          <w:szCs w:val="18"/>
        </w:rPr>
        <w:t>Alignment of implant centred over repaired supraspinatus and infraspinatus tendons</w:t>
      </w:r>
    </w:p>
    <w:p w14:paraId="43D29871" w14:textId="77777777" w:rsidR="00F71916" w:rsidRDefault="00F71916">
      <w:pPr>
        <w:rPr>
          <w:rFonts w:eastAsiaTheme="majorEastAsia" w:cstheme="majorBidi"/>
          <w:b/>
          <w:sz w:val="28"/>
          <w:szCs w:val="28"/>
        </w:rPr>
      </w:pPr>
      <w:r>
        <w:rPr>
          <w:sz w:val="28"/>
          <w:szCs w:val="28"/>
        </w:rPr>
        <w:br w:type="page"/>
      </w:r>
    </w:p>
    <w:p w14:paraId="1AE4A4FB" w14:textId="0A181B04" w:rsidR="00AF671C" w:rsidRPr="00306B64" w:rsidRDefault="00896845" w:rsidP="00390CD8">
      <w:pPr>
        <w:pStyle w:val="Heading3"/>
        <w:spacing w:before="240" w:after="120"/>
        <w:rPr>
          <w:color w:val="00B0F0"/>
          <w:sz w:val="28"/>
          <w:szCs w:val="28"/>
        </w:rPr>
      </w:pPr>
      <w:r w:rsidRPr="00306B64">
        <w:rPr>
          <w:color w:val="00B0F0"/>
          <w:sz w:val="28"/>
          <w:szCs w:val="28"/>
        </w:rPr>
        <w:lastRenderedPageBreak/>
        <w:t>Comparator</w:t>
      </w:r>
    </w:p>
    <w:p w14:paraId="7AC7E3ED" w14:textId="457C8758" w:rsidR="00C85BCB" w:rsidRDefault="00811BEB" w:rsidP="00811BEB">
      <w:r>
        <w:t xml:space="preserve">Standard surgical </w:t>
      </w:r>
      <w:r w:rsidR="003B4CBB">
        <w:t>repair</w:t>
      </w:r>
      <w:r>
        <w:t xml:space="preserve"> (i.e. without </w:t>
      </w:r>
      <w:r w:rsidR="0011008A">
        <w:t xml:space="preserve">use of </w:t>
      </w:r>
      <w:r>
        <w:t>bovine BCI) is the Applicant’</w:t>
      </w:r>
      <w:r w:rsidR="00006A5E">
        <w:t>s nominated comparator.</w:t>
      </w:r>
    </w:p>
    <w:p w14:paraId="5BB2AA97" w14:textId="664A9DF8" w:rsidR="00397B5E" w:rsidRPr="00306B64" w:rsidRDefault="00101B91" w:rsidP="0098158A">
      <w:pPr>
        <w:pStyle w:val="Heading4"/>
        <w:spacing w:after="120"/>
        <w:rPr>
          <w:color w:val="00B0F0"/>
          <w:sz w:val="24"/>
          <w:szCs w:val="24"/>
        </w:rPr>
      </w:pPr>
      <w:r w:rsidRPr="00306B64">
        <w:rPr>
          <w:color w:val="00B0F0"/>
          <w:sz w:val="24"/>
          <w:szCs w:val="24"/>
        </w:rPr>
        <w:t>Subpopulation 1</w:t>
      </w:r>
    </w:p>
    <w:p w14:paraId="1543E2CB" w14:textId="440C1C6E" w:rsidR="00F71916" w:rsidRDefault="00F71916" w:rsidP="00014F93">
      <w:pPr>
        <w:rPr>
          <w:i/>
        </w:rPr>
      </w:pPr>
      <w:r>
        <w:t>The</w:t>
      </w:r>
      <w:r w:rsidR="0098158A">
        <w:t xml:space="preserve"> Applicant </w:t>
      </w:r>
      <w:r w:rsidR="00C66B39">
        <w:t xml:space="preserve">proposed that use of bovine BCI would be </w:t>
      </w:r>
      <w:r>
        <w:t xml:space="preserve">an alternative treatment option to standard surgical repair of symptomatic PTRCTs. </w:t>
      </w:r>
      <w:r w:rsidRPr="009B14D3">
        <w:rPr>
          <w:i/>
        </w:rPr>
        <w:t>Specifically, it would be provided in addition</w:t>
      </w:r>
      <w:r>
        <w:rPr>
          <w:i/>
        </w:rPr>
        <w:t xml:space="preserve"> </w:t>
      </w:r>
      <w:r w:rsidRPr="00B347F6">
        <w:rPr>
          <w:i/>
        </w:rPr>
        <w:t>(i.e. add on service)</w:t>
      </w:r>
      <w:r>
        <w:rPr>
          <w:i/>
        </w:rPr>
        <w:t xml:space="preserve"> </w:t>
      </w:r>
      <w:r w:rsidRPr="009B14D3">
        <w:rPr>
          <w:i/>
        </w:rPr>
        <w:t>to debridement and bursectomy</w:t>
      </w:r>
      <w:r w:rsidR="00247E21">
        <w:rPr>
          <w:i/>
        </w:rPr>
        <w:t>,</w:t>
      </w:r>
      <w:r w:rsidRPr="009B14D3">
        <w:rPr>
          <w:i/>
        </w:rPr>
        <w:t xml:space="preserve"> performed as part of standard surgical repair of PTRCTs.</w:t>
      </w:r>
    </w:p>
    <w:p w14:paraId="47A6E4F7" w14:textId="03596925" w:rsidR="00F71916" w:rsidRDefault="00F71916" w:rsidP="00014F93">
      <w:r w:rsidRPr="00390CD8">
        <w:t>PASC noted REGENETEN replaces the need for trans-tendon repair and take-down repair (i.e. standard surgical repair) for patients with a PTRCT. However, it does not replace the need for debridement and bursectomy (i.e. REGENETEN is performed in addition to debridement and bursectomy).</w:t>
      </w:r>
    </w:p>
    <w:p w14:paraId="6F039BA3" w14:textId="19D893AB" w:rsidR="00197FC9" w:rsidRDefault="00284425" w:rsidP="00F71916">
      <w:r>
        <w:t xml:space="preserve">The surgical options for </w:t>
      </w:r>
      <w:r w:rsidR="00362AD2">
        <w:t xml:space="preserve">symptomatic </w:t>
      </w:r>
      <w:r>
        <w:t xml:space="preserve">PTRCTs are </w:t>
      </w:r>
      <w:r w:rsidR="00FA2A12">
        <w:t xml:space="preserve">non-repair surgery, or </w:t>
      </w:r>
      <w:r>
        <w:t>debride</w:t>
      </w:r>
      <w:r w:rsidR="002542E1">
        <w:t>ment</w:t>
      </w:r>
      <w:r w:rsidR="00197FC9">
        <w:rPr>
          <w:rStyle w:val="FootnoteReference"/>
        </w:rPr>
        <w:footnoteReference w:id="5"/>
      </w:r>
      <w:r w:rsidR="002542E1">
        <w:t xml:space="preserve"> (i.e. smooth the tendon tear), </w:t>
      </w:r>
      <w:r>
        <w:t xml:space="preserve">and </w:t>
      </w:r>
      <w:r w:rsidR="00FA2A12">
        <w:t xml:space="preserve">surgical </w:t>
      </w:r>
      <w:r>
        <w:t>repair</w:t>
      </w:r>
      <w:r w:rsidR="00FA2A12">
        <w:t xml:space="preserve">.  These procedures may be </w:t>
      </w:r>
      <w:r w:rsidR="00F71916">
        <w:t xml:space="preserve">carried out alone or together, and </w:t>
      </w:r>
      <w:r>
        <w:t xml:space="preserve">should always </w:t>
      </w:r>
      <w:r w:rsidR="006F6354">
        <w:t xml:space="preserve">be performed arthroscopically </w:t>
      </w:r>
      <w:r w:rsidR="006F6354">
        <w:fldChar w:fldCharType="begin"/>
      </w:r>
      <w:r w:rsidR="006F6354">
        <w:instrText xml:space="preserve"> ADDIN EN.CITE &lt;EndNote&gt;&lt;Cite&gt;&lt;Author&gt;Beaudreuil&lt;/Author&gt;&lt;Year&gt;2010&lt;/Year&gt;&lt;RecNum&gt;6&lt;/RecNum&gt;&lt;DisplayText&gt;(3)&lt;/DisplayText&gt;&lt;record&gt;&lt;rec-number&gt;6&lt;/rec-number&gt;&lt;foreign-keys&gt;&lt;key app="EN" db-id="dr5pp50sj99wsvetfvyv90p89pwsepf2p5v5" timestamp="1561685019"&gt;6&lt;/key&gt;&lt;/foreign-keys&gt;&lt;ref-type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006F6354">
        <w:fldChar w:fldCharType="separate"/>
      </w:r>
      <w:r w:rsidR="006F6354">
        <w:rPr>
          <w:noProof/>
        </w:rPr>
        <w:t>(3)</w:t>
      </w:r>
      <w:r w:rsidR="006F6354">
        <w:fldChar w:fldCharType="end"/>
      </w:r>
      <w:r w:rsidR="006F6354">
        <w:t>.</w:t>
      </w:r>
      <w:r w:rsidR="00F71916">
        <w:t xml:space="preserve"> </w:t>
      </w:r>
      <w:r w:rsidR="00F71916" w:rsidRPr="00F71916">
        <w:rPr>
          <w:i/>
        </w:rPr>
        <w:t>However, patients with sy</w:t>
      </w:r>
      <w:r w:rsidR="000B5963">
        <w:rPr>
          <w:i/>
        </w:rPr>
        <w:t xml:space="preserve">mptomatic PTRCTs typically are </w:t>
      </w:r>
      <w:r w:rsidR="00F71916" w:rsidRPr="00F71916">
        <w:rPr>
          <w:i/>
        </w:rPr>
        <w:t>expected to require standard repair surgery, using sutures or anchors.</w:t>
      </w:r>
    </w:p>
    <w:p w14:paraId="341E6A5A" w14:textId="36A8DE3D" w:rsidR="0015612E" w:rsidRDefault="00197FC9" w:rsidP="006E02CD">
      <w:pPr>
        <w:spacing w:after="120"/>
      </w:pPr>
      <w:r>
        <w:t xml:space="preserve">Specifically, the Applicant stated that standard surgical treatment for PTRCTs </w:t>
      </w:r>
      <w:r w:rsidR="00840A85">
        <w:t>has</w:t>
      </w:r>
      <w:r w:rsidR="003B4CBB">
        <w:t xml:space="preserve"> </w:t>
      </w:r>
      <w:r w:rsidR="00840A85">
        <w:t>evolved</w:t>
      </w:r>
      <w:r w:rsidR="0015612E">
        <w:t xml:space="preserve"> from </w:t>
      </w:r>
      <w:r w:rsidR="0015612E" w:rsidRPr="0015612E">
        <w:t>simple arthroscopic debridement</w:t>
      </w:r>
      <w:r w:rsidR="00BF7E9F">
        <w:t xml:space="preserve"> </w:t>
      </w:r>
      <w:r w:rsidR="002A0442">
        <w:t xml:space="preserve">to </w:t>
      </w:r>
      <w:r w:rsidR="00840A85">
        <w:t>surgical repair</w:t>
      </w:r>
      <w:r>
        <w:t xml:space="preserve"> procedures</w:t>
      </w:r>
      <w:r w:rsidR="00840A85">
        <w:t xml:space="preserve">, </w:t>
      </w:r>
      <w:r w:rsidR="00860746">
        <w:t xml:space="preserve">which there are </w:t>
      </w:r>
      <w:r w:rsidR="00840A85">
        <w:t xml:space="preserve">two </w:t>
      </w:r>
      <w:r w:rsidR="00A50E83">
        <w:t>techniques</w:t>
      </w:r>
      <w:r w:rsidR="00BF7E9F">
        <w:t>:</w:t>
      </w:r>
    </w:p>
    <w:p w14:paraId="407CE804" w14:textId="6BE4662C" w:rsidR="0015612E" w:rsidRDefault="0050083F" w:rsidP="00AF03DB">
      <w:pPr>
        <w:pStyle w:val="ListParagraph"/>
        <w:numPr>
          <w:ilvl w:val="0"/>
          <w:numId w:val="12"/>
        </w:numPr>
      </w:pPr>
      <w:r>
        <w:t>T</w:t>
      </w:r>
      <w:r w:rsidR="0015612E">
        <w:t xml:space="preserve">rans-tendon </w:t>
      </w:r>
      <w:r w:rsidR="0015612E" w:rsidRPr="0015612E">
        <w:t>repair</w:t>
      </w:r>
      <w:r w:rsidR="0015612E">
        <w:t>;</w:t>
      </w:r>
      <w:r w:rsidR="0015612E" w:rsidRPr="0015612E">
        <w:t xml:space="preserve"> </w:t>
      </w:r>
      <w:r>
        <w:t>and</w:t>
      </w:r>
    </w:p>
    <w:p w14:paraId="303410FB" w14:textId="265DFA5C" w:rsidR="0015612E" w:rsidRDefault="0050083F" w:rsidP="006E02CD">
      <w:pPr>
        <w:pStyle w:val="ListParagraph"/>
        <w:numPr>
          <w:ilvl w:val="0"/>
          <w:numId w:val="12"/>
        </w:numPr>
        <w:spacing w:after="120"/>
      </w:pPr>
      <w:r>
        <w:t>T</w:t>
      </w:r>
      <w:r w:rsidR="0015612E">
        <w:t>ake-down and repair</w:t>
      </w:r>
      <w:r w:rsidR="006F6354">
        <w:t xml:space="preserve"> </w:t>
      </w:r>
      <w:r w:rsidR="006F6354">
        <w:fldChar w:fldCharType="begin"/>
      </w:r>
      <w:r w:rsidR="006F6354">
        <w:instrText xml:space="preserve"> ADDIN EN.CITE &lt;EndNote&gt;&lt;Cite&gt;&lt;Author&gt;Bollier&lt;/Author&gt;&lt;Year&gt;2012&lt;/Year&gt;&lt;RecNum&gt;5&lt;/RecNum&gt;&lt;DisplayText&gt;(7)&lt;/DisplayText&gt;&lt;record&gt;&lt;rec-number&gt;5&lt;/rec-number&gt;&lt;foreign-keys&gt;&lt;key app="EN" db-id="dr5pp50sj99wsvetfvyv90p89pwsepf2p5v5" timestamp="1561684955"&gt;5&lt;/key&gt;&lt;/foreign-keys&gt;&lt;ref-type name="Journal Article"&gt;17&lt;/ref-type&gt;&lt;contributors&gt;&lt;authors&gt;&lt;author&gt;Bollier, Matthew&lt;/author&gt;&lt;author&gt;Shea, Kevin %J The Iowa Orthopaedic Journal&lt;/author&gt;&lt;/authors&gt;&lt;/contributors&gt;&lt;titles&gt;&lt;title&gt;Systematic review: what surgical technique provides the best outcome for symptomatic partial articular-sided rotator cuff tears?&lt;/title&gt;&lt;/titles&gt;&lt;pages&gt;164&lt;/pages&gt;&lt;volume&gt;32&lt;/volume&gt;&lt;dates&gt;&lt;year&gt;2012&lt;/year&gt;&lt;/dates&gt;&lt;urls&gt;&lt;/urls&gt;&lt;/record&gt;&lt;/Cite&gt;&lt;/EndNote&gt;</w:instrText>
      </w:r>
      <w:r w:rsidR="006F6354">
        <w:fldChar w:fldCharType="separate"/>
      </w:r>
      <w:r w:rsidR="006F6354">
        <w:rPr>
          <w:noProof/>
        </w:rPr>
        <w:t>(7)</w:t>
      </w:r>
      <w:r w:rsidR="006F6354">
        <w:fldChar w:fldCharType="end"/>
      </w:r>
      <w:r w:rsidR="00822F2F">
        <w:t>.</w:t>
      </w:r>
    </w:p>
    <w:p w14:paraId="3458D315" w14:textId="3875910C" w:rsidR="002F4AB4" w:rsidRDefault="0015612E" w:rsidP="00014F93">
      <w:r>
        <w:t xml:space="preserve">The trans-tendon repair involves maintaining the intact lateral portion of the tendon while repairing </w:t>
      </w:r>
      <w:r w:rsidR="002F4AB4">
        <w:t>the medial aspect of the tendo</w:t>
      </w:r>
      <w:r w:rsidR="002F4AB4" w:rsidRPr="00112431">
        <w:t>n</w:t>
      </w:r>
      <w:r w:rsidR="00F57CE2" w:rsidRPr="00112431">
        <w:t>.</w:t>
      </w:r>
      <w:r w:rsidR="00E36B9B">
        <w:t xml:space="preserve"> </w:t>
      </w:r>
      <w:r w:rsidR="00F57CE2" w:rsidRPr="00112431">
        <w:t xml:space="preserve"> </w:t>
      </w:r>
      <w:r w:rsidR="002A0442" w:rsidRPr="00704A00">
        <w:t>Following</w:t>
      </w:r>
      <w:r w:rsidR="00F57CE2" w:rsidRPr="00704A00">
        <w:t xml:space="preserve"> this, standard rotator cuff repair is performed using anchors and sutures</w:t>
      </w:r>
      <w:r w:rsidR="00D90E9C" w:rsidRPr="00704A00">
        <w:t>.</w:t>
      </w:r>
      <w:r w:rsidR="007D7CF4">
        <w:t xml:space="preserve"> </w:t>
      </w:r>
      <w:r w:rsidR="00F57CE2" w:rsidRPr="00F57CE2">
        <w:t>Theoretical benefits of a trans</w:t>
      </w:r>
      <w:r w:rsidR="00822F2F">
        <w:t>-</w:t>
      </w:r>
      <w:r w:rsidR="00F57CE2" w:rsidRPr="00F57CE2">
        <w:t>tendon repair include anatomic restoration of the footprint and maintenance of the normal intact lateral cuff, which may improve biological or biomechanical characteristics and enhance healing</w:t>
      </w:r>
      <w:r w:rsidR="006F6354">
        <w:t xml:space="preserve"> </w:t>
      </w:r>
      <w:r w:rsidR="006F6354">
        <w:fldChar w:fldCharType="begin"/>
      </w:r>
      <w:r w:rsidR="00551E7C">
        <w:instrText xml:space="preserve"> ADDIN EN.CITE &lt;EndNote&gt;&lt;Cite&gt;&lt;Author&gt;Woods&lt;/Author&gt;&lt;Year&gt;2014&lt;/Year&gt;&lt;RecNum&gt;38&lt;/RecNum&gt;&lt;DisplayText&gt;(40)&lt;/DisplayText&gt;&lt;record&gt;&lt;rec-number&gt;38&lt;/rec-number&gt;&lt;foreign-keys&gt;&lt;key app="EN" db-id="dr5pp50sj99wsvetfvyv90p89pwsepf2p5v5" timestamp="1561705330"&gt;38&lt;/key&gt;&lt;/foreign-keys&gt;&lt;ref-type name="Journal Article"&gt;17&lt;/ref-type&gt;&lt;contributors&gt;&lt;authors&gt;&lt;author&gt;Woods, Tom C&lt;/author&gt;&lt;author&gt;Carroll, Michael J&lt;/author&gt;&lt;author&gt;Nelson, Atiba A&lt;/author&gt;&lt;author&gt;More, Kristie D&lt;/author&gt;&lt;author&gt;Berdusco, Randa&lt;/author&gt;&lt;author&gt;Sohmer, Stephen&lt;/author&gt;&lt;author&gt;Boorman, Richard S&lt;/author&gt;&lt;author&gt;Lo, Ian KY %J Open access journal of sports medicine&lt;/author&gt;&lt;/authors&gt;&lt;/contributors&gt;&lt;titles&gt;&lt;title&gt;Transtendon rotator-cuff repair of partial-thickness articular surface tears can lead to medial rotator-cuff failure&lt;/title&gt;&lt;/titles&gt;&lt;pages&gt;151&lt;/pages&gt;&lt;volume&gt;5&lt;/volume&gt;&lt;dates&gt;&lt;year&gt;2014&lt;/year&gt;&lt;/dates&gt;&lt;urls&gt;&lt;/urls&gt;&lt;/record&gt;&lt;/Cite&gt;&lt;/EndNote&gt;</w:instrText>
      </w:r>
      <w:r w:rsidR="006F6354">
        <w:fldChar w:fldCharType="separate"/>
      </w:r>
      <w:r w:rsidR="00551E7C">
        <w:rPr>
          <w:noProof/>
        </w:rPr>
        <w:t>(40)</w:t>
      </w:r>
      <w:r w:rsidR="006F6354">
        <w:fldChar w:fldCharType="end"/>
      </w:r>
      <w:r w:rsidR="002F4AB4">
        <w:t>.</w:t>
      </w:r>
    </w:p>
    <w:p w14:paraId="73766A0A" w14:textId="442D3F2E" w:rsidR="00014F93" w:rsidRDefault="00C85BCB" w:rsidP="006F6354">
      <w:r w:rsidRPr="00C85BCB">
        <w:t>The take</w:t>
      </w:r>
      <w:r w:rsidR="00775529">
        <w:t>-</w:t>
      </w:r>
      <w:r w:rsidRPr="00C85BCB">
        <w:t>down and repair procedure involves artificially completing the tear during the surgery followed by standard rotator cuff repair using anchors and sutures</w:t>
      </w:r>
      <w:r w:rsidR="00014F93">
        <w:t xml:space="preserve"> </w:t>
      </w:r>
      <w:r w:rsidR="006F6354">
        <w:fldChar w:fldCharType="begin"/>
      </w:r>
      <w:r w:rsidR="00551E7C">
        <w:instrText xml:space="preserve"> ADDIN EN.CITE &lt;EndNote&gt;&lt;Cite&gt;&lt;Author&gt;Woods&lt;/Author&gt;&lt;Year&gt;2014&lt;/Year&gt;&lt;RecNum&gt;38&lt;/RecNum&gt;&lt;DisplayText&gt;(40)&lt;/DisplayText&gt;&lt;record&gt;&lt;rec-number&gt;38&lt;/rec-number&gt;&lt;foreign-keys&gt;&lt;key app="EN" db-id="dr5pp50sj99wsvetfvyv90p89pwsepf2p5v5" timestamp="1561705330"&gt;38&lt;/key&gt;&lt;/foreign-keys&gt;&lt;ref-type name="Journal Article"&gt;17&lt;/ref-type&gt;&lt;contributors&gt;&lt;authors&gt;&lt;author&gt;Woods, Tom C&lt;/author&gt;&lt;author&gt;Carroll, Michael J&lt;/author&gt;&lt;author&gt;Nelson, Atiba A&lt;/author&gt;&lt;author&gt;More, Kristie D&lt;/author&gt;&lt;author&gt;Berdusco, Randa&lt;/author&gt;&lt;author&gt;Sohmer, Stephen&lt;/author&gt;&lt;author&gt;Boorman, Richard S&lt;/author&gt;&lt;author&gt;Lo, Ian KY %J Open access journal of sports medicine&lt;/author&gt;&lt;/authors&gt;&lt;/contributors&gt;&lt;titles&gt;&lt;title&gt;Transtendon rotator-cuff repair of partial-thickness articular surface tears can lead to medial rotator-cuff failure&lt;/title&gt;&lt;/titles&gt;&lt;pages&gt;151&lt;/pages&gt;&lt;volume&gt;5&lt;/volume&gt;&lt;dates&gt;&lt;year&gt;2014&lt;/year&gt;&lt;/dates&gt;&lt;urls&gt;&lt;/urls&gt;&lt;/record&gt;&lt;/Cite&gt;&lt;/EndNote&gt;</w:instrText>
      </w:r>
      <w:r w:rsidR="006F6354">
        <w:fldChar w:fldCharType="separate"/>
      </w:r>
      <w:r w:rsidR="00551E7C">
        <w:rPr>
          <w:noProof/>
        </w:rPr>
        <w:t>(40)</w:t>
      </w:r>
      <w:r w:rsidR="006F6354">
        <w:fldChar w:fldCharType="end"/>
      </w:r>
      <w:r w:rsidR="006F6354">
        <w:t>.</w:t>
      </w:r>
      <w:r w:rsidR="00B66B0E">
        <w:t xml:space="preserve"> </w:t>
      </w:r>
      <w:r w:rsidR="00B66B0E" w:rsidRPr="00362AD2">
        <w:t xml:space="preserve">Although </w:t>
      </w:r>
      <w:r w:rsidR="00B66B0E" w:rsidRPr="00362AD2">
        <w:lastRenderedPageBreak/>
        <w:t xml:space="preserve">some surgeons advocate this technique, there is a reported failure rate of up to 18% </w:t>
      </w:r>
      <w:r w:rsidR="00B66B0E" w:rsidRPr="00362AD2">
        <w:fldChar w:fldCharType="begin"/>
      </w:r>
      <w:r w:rsidR="009C2FC2">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rsidR="00B66B0E" w:rsidRPr="00362AD2">
        <w:fldChar w:fldCharType="separate"/>
      </w:r>
      <w:r w:rsidR="009C2FC2">
        <w:rPr>
          <w:noProof/>
        </w:rPr>
        <w:t>(27)</w:t>
      </w:r>
      <w:r w:rsidR="00B66B0E" w:rsidRPr="00362AD2">
        <w:fldChar w:fldCharType="end"/>
      </w:r>
      <w:r w:rsidR="00B66B0E" w:rsidRPr="00362AD2">
        <w:t>.</w:t>
      </w:r>
      <w:r w:rsidR="00E36B9B">
        <w:t xml:space="preserve"> </w:t>
      </w:r>
      <w:r w:rsidR="007E2AA7">
        <w:t>In addition, post-operative care is typically longer with this method (relative to trans-tendon technique) and may include six weeks of shoulder immobilisation (</w:t>
      </w:r>
      <w:r w:rsidR="00362AD2">
        <w:t xml:space="preserve">e.g. </w:t>
      </w:r>
      <w:r w:rsidR="007E2AA7">
        <w:t xml:space="preserve">in sling) and rehabilitation over six months </w:t>
      </w:r>
      <w:r w:rsidR="007E2AA7">
        <w:fldChar w:fldCharType="begin"/>
      </w:r>
      <w:r w:rsidR="009C2FC2">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rsidR="007E2AA7">
        <w:fldChar w:fldCharType="separate"/>
      </w:r>
      <w:r w:rsidR="009C2FC2">
        <w:rPr>
          <w:noProof/>
        </w:rPr>
        <w:t>(27)</w:t>
      </w:r>
      <w:r w:rsidR="007E2AA7">
        <w:fldChar w:fldCharType="end"/>
      </w:r>
      <w:r w:rsidR="007E2AA7">
        <w:t>.</w:t>
      </w:r>
    </w:p>
    <w:p w14:paraId="6BAEB574" w14:textId="0A69F6B8" w:rsidR="00E67E20" w:rsidRDefault="00860746">
      <w:r>
        <w:t>Specifically, for patients wit</w:t>
      </w:r>
      <w:r w:rsidR="00775529">
        <w:t>h articular-sided PTRCT</w:t>
      </w:r>
      <w:r>
        <w:t>, it is suggested  both standard surgical repair procedures should be considered when the tear depth &gt; 50%</w:t>
      </w:r>
      <w:r w:rsidR="006D7454">
        <w:t xml:space="preserve"> tendon thickness</w:t>
      </w:r>
      <w:r w:rsidR="002E6BBD">
        <w:t xml:space="preserve"> </w:t>
      </w:r>
      <w:r w:rsidR="002E6BBD">
        <w:fldChar w:fldCharType="begin"/>
      </w:r>
      <w:r w:rsidR="002E6BBD">
        <w:instrText xml:space="preserve"> ADDIN EN.CITE &lt;EndNote&gt;&lt;Cite&gt;&lt;Author&gt;Bollier&lt;/Author&gt;&lt;Year&gt;2012&lt;/Year&gt;&lt;RecNum&gt;5&lt;/RecNum&gt;&lt;DisplayText&gt;(7)&lt;/DisplayText&gt;&lt;record&gt;&lt;rec-number&gt;5&lt;/rec-number&gt;&lt;foreign-keys&gt;&lt;key app="EN" db-id="dr5pp50sj99wsvetfvyv90p89pwsepf2p5v5" timestamp="1561684955"&gt;5&lt;/key&gt;&lt;/foreign-keys&gt;&lt;ref-type name="Journal Article"&gt;17&lt;/ref-type&gt;&lt;contributors&gt;&lt;authors&gt;&lt;author&gt;Bollier, Matthew&lt;/author&gt;&lt;author&gt;Shea, Kevin %J The Iowa Orthopaedic Journal&lt;/author&gt;&lt;/authors&gt;&lt;/contributors&gt;&lt;titles&gt;&lt;title&gt;Systematic review: what surgical technique provides the best outcome for symptomatic partial articular-sided rotator cuff tears?&lt;/title&gt;&lt;/titles&gt;&lt;pages&gt;164&lt;/pages&gt;&lt;volume&gt;32&lt;/volume&gt;&lt;dates&gt;&lt;year&gt;2012&lt;/year&gt;&lt;/dates&gt;&lt;urls&gt;&lt;/urls&gt;&lt;/record&gt;&lt;/Cite&gt;&lt;/EndNote&gt;</w:instrText>
      </w:r>
      <w:r w:rsidR="002E6BBD">
        <w:fldChar w:fldCharType="separate"/>
      </w:r>
      <w:r w:rsidR="002E6BBD">
        <w:rPr>
          <w:noProof/>
        </w:rPr>
        <w:t>(7)</w:t>
      </w:r>
      <w:r w:rsidR="002E6BBD">
        <w:fldChar w:fldCharType="end"/>
      </w:r>
      <w:r>
        <w:t xml:space="preserve"> (or Grade </w:t>
      </w:r>
      <w:r w:rsidR="007E1146">
        <w:t>III</w:t>
      </w:r>
      <w:r w:rsidR="00362AD2">
        <w:t xml:space="preserve"> </w:t>
      </w:r>
      <w:r w:rsidR="007E1146">
        <w:t>according to Ellman</w:t>
      </w:r>
      <w:r w:rsidR="006F6354">
        <w:t>)</w:t>
      </w:r>
      <w:r w:rsidR="002E6BBD">
        <w:t>.</w:t>
      </w:r>
    </w:p>
    <w:p w14:paraId="2F1F1568" w14:textId="18ED045D" w:rsidR="00860746" w:rsidRDefault="00860746">
      <w:r w:rsidRPr="00284425">
        <w:t xml:space="preserve">The </w:t>
      </w:r>
      <w:r w:rsidR="00E43612">
        <w:rPr>
          <w:i/>
        </w:rPr>
        <w:t>I.S.Mu.L.T ‘Rotator Cuff Tear</w:t>
      </w:r>
      <w:r w:rsidRPr="00284425">
        <w:rPr>
          <w:i/>
        </w:rPr>
        <w:t xml:space="preserve"> Guidelines</w:t>
      </w:r>
      <w:r w:rsidR="00E43612">
        <w:rPr>
          <w:i/>
        </w:rPr>
        <w:t>’</w:t>
      </w:r>
      <w:r w:rsidRPr="00284425">
        <w:t xml:space="preserve"> state that arthroscopic debridement with or without acromioplasty, and the </w:t>
      </w:r>
      <w:r w:rsidR="006D7454">
        <w:t xml:space="preserve">surgical </w:t>
      </w:r>
      <w:r w:rsidRPr="00284425">
        <w:t>repair techniques (transtendi</w:t>
      </w:r>
      <w:r w:rsidR="00E43612">
        <w:t>nous or “completion and repair [i.e. take-down and repair]</w:t>
      </w:r>
      <w:r w:rsidRPr="00284425">
        <w:t>” technique) are the most frequent treatments</w:t>
      </w:r>
      <w:r w:rsidR="00564292">
        <w:t xml:space="preserve"> for PTRCTs</w:t>
      </w:r>
      <w:r w:rsidR="00284425" w:rsidRPr="00284425">
        <w:t xml:space="preserve">. However, </w:t>
      </w:r>
      <w:r w:rsidR="00362AD2">
        <w:t>the</w:t>
      </w:r>
      <w:r w:rsidR="00E36B9B">
        <w:t>se Guidelines</w:t>
      </w:r>
      <w:r w:rsidR="00362AD2">
        <w:t xml:space="preserve"> </w:t>
      </w:r>
      <w:r w:rsidR="00E43612">
        <w:t xml:space="preserve">advise that </w:t>
      </w:r>
      <w:r w:rsidR="00284425" w:rsidRPr="00284425">
        <w:t>current evidence</w:t>
      </w:r>
      <w:r w:rsidR="00E43612">
        <w:t xml:space="preserve"> is low level, which does not allow </w:t>
      </w:r>
      <w:r w:rsidR="00284425" w:rsidRPr="00284425">
        <w:t>determ</w:t>
      </w:r>
      <w:r w:rsidR="006F6354">
        <w:t>in</w:t>
      </w:r>
      <w:r w:rsidR="00E36B9B">
        <w:t>ation</w:t>
      </w:r>
      <w:r w:rsidR="006F6354">
        <w:t xml:space="preserve"> </w:t>
      </w:r>
      <w:r w:rsidR="00E43612">
        <w:t xml:space="preserve">of best </w:t>
      </w:r>
      <w:r w:rsidR="006F6354">
        <w:t xml:space="preserve">treatment </w:t>
      </w:r>
      <w:r w:rsidR="006F6354">
        <w:fldChar w:fldCharType="begin"/>
      </w:r>
      <w:r w:rsidR="00E36004">
        <w:instrText xml:space="preserve"> ADDIN EN.CITE &lt;EndNote&gt;&lt;Cite&gt;&lt;Author&gt;Oliva&lt;/Author&gt;&lt;Year&gt;2015&lt;/Year&gt;&lt;RecNum&gt;32&lt;/RecNum&gt;&lt;DisplayText&gt;(26)&lt;/DisplayText&gt;&lt;record&gt;&lt;rec-number&gt;32&lt;/rec-number&gt;&lt;foreign-keys&gt;&lt;key app="EN" db-id="dr5pp50sj99wsvetfvyv90p89pwsepf2p5v5" timestamp="1561702159"&gt;32&lt;/key&gt;&lt;/foreign-keys&gt;&lt;ref-type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006F6354">
        <w:fldChar w:fldCharType="separate"/>
      </w:r>
      <w:r w:rsidR="00E36004">
        <w:rPr>
          <w:noProof/>
        </w:rPr>
        <w:t>(26)</w:t>
      </w:r>
      <w:r w:rsidR="006F6354">
        <w:fldChar w:fldCharType="end"/>
      </w:r>
      <w:r w:rsidR="006F6354">
        <w:t>.</w:t>
      </w:r>
    </w:p>
    <w:p w14:paraId="20E70F81" w14:textId="48F90D14" w:rsidR="00FB2951" w:rsidRPr="00C80DBB" w:rsidRDefault="00FB2951" w:rsidP="0098158A">
      <w:pPr>
        <w:pStyle w:val="Heading4"/>
        <w:spacing w:after="120"/>
        <w:rPr>
          <w:sz w:val="24"/>
          <w:szCs w:val="24"/>
        </w:rPr>
      </w:pPr>
      <w:r w:rsidRPr="00C80DBB">
        <w:rPr>
          <w:color w:val="00B0F0"/>
          <w:sz w:val="24"/>
          <w:szCs w:val="24"/>
        </w:rPr>
        <w:t xml:space="preserve">Subpopulation 2 </w:t>
      </w:r>
    </w:p>
    <w:p w14:paraId="52B1595D" w14:textId="6F314966" w:rsidR="00002BEB" w:rsidRDefault="0098158A">
      <w:r>
        <w:t xml:space="preserve">The Applicant </w:t>
      </w:r>
      <w:r w:rsidR="00002BEB">
        <w:t>proposed that the use of bovine BCI</w:t>
      </w:r>
      <w:r w:rsidR="00FC0692">
        <w:t xml:space="preserve"> would be in addition (i.e. add-</w:t>
      </w:r>
      <w:r w:rsidR="00002BEB">
        <w:t xml:space="preserve">on service) to surgical repair for symptomatic FTRCTs (subpopulation 2) </w:t>
      </w:r>
      <w:r w:rsidR="00FC0692">
        <w:t>[Application F</w:t>
      </w:r>
      <w:r w:rsidR="00002BEB">
        <w:t>orm, p15], which require the use of standard sutures or anchors.</w:t>
      </w:r>
    </w:p>
    <w:p w14:paraId="0F6FB9F2" w14:textId="10CAE49F" w:rsidR="003B4CBB" w:rsidRDefault="003B4CBB">
      <w:r w:rsidRPr="003B4CBB">
        <w:t xml:space="preserve">Standard surgical treatment for </w:t>
      </w:r>
      <w:r w:rsidR="00362AD2">
        <w:t xml:space="preserve">symptomatic </w:t>
      </w:r>
      <w:r>
        <w:t>FTRCT</w:t>
      </w:r>
      <w:r w:rsidR="00564292">
        <w:t>s</w:t>
      </w:r>
      <w:r w:rsidR="00362AD2">
        <w:t xml:space="preserve"> is performed </w:t>
      </w:r>
      <w:r w:rsidRPr="003B4CBB">
        <w:t>arthroscopically or</w:t>
      </w:r>
      <w:r w:rsidR="00362AD2">
        <w:t xml:space="preserve"> as</w:t>
      </w:r>
      <w:r w:rsidRPr="003B4CBB">
        <w:t xml:space="preserve"> </w:t>
      </w:r>
      <w:r w:rsidR="00362AD2">
        <w:t>‘</w:t>
      </w:r>
      <w:r w:rsidRPr="003B4CBB">
        <w:t>mini-open</w:t>
      </w:r>
      <w:r w:rsidR="00362AD2">
        <w:t>’</w:t>
      </w:r>
      <w:r w:rsidRPr="003B4CBB">
        <w:t xml:space="preserve"> surgery,</w:t>
      </w:r>
      <w:r w:rsidR="00362AD2">
        <w:t xml:space="preserve"> and</w:t>
      </w:r>
      <w:r w:rsidRPr="003B4CBB">
        <w:t xml:space="preserve"> involves reattaching the muscle to the bone using </w:t>
      </w:r>
      <w:r w:rsidR="00362AD2">
        <w:t>standard</w:t>
      </w:r>
      <w:r w:rsidR="00B85D0E">
        <w:t xml:space="preserve"> sutures or</w:t>
      </w:r>
      <w:r w:rsidR="00362AD2">
        <w:t xml:space="preserve"> </w:t>
      </w:r>
      <w:r w:rsidR="00B85D0E">
        <w:t>anchors.</w:t>
      </w:r>
    </w:p>
    <w:p w14:paraId="1E3857AD" w14:textId="1137413D" w:rsidR="00E40A39" w:rsidRDefault="00EB656E">
      <w:r>
        <w:t>Prognostic</w:t>
      </w:r>
      <w:r w:rsidR="00E40A39">
        <w:t xml:space="preserve"> factors</w:t>
      </w:r>
      <w:r w:rsidR="00273B17">
        <w:t xml:space="preserve">, identified from case-series studies, have </w:t>
      </w:r>
      <w:r w:rsidR="00916DBF">
        <w:t>indicated</w:t>
      </w:r>
      <w:r w:rsidR="00273B17">
        <w:t xml:space="preserve"> the following </w:t>
      </w:r>
      <w:r w:rsidR="00E40A39">
        <w:t>outcome</w:t>
      </w:r>
      <w:r>
        <w:t>s</w:t>
      </w:r>
      <w:r w:rsidR="00564292">
        <w:t xml:space="preserve"> following FTRCT</w:t>
      </w:r>
      <w:r w:rsidR="00E40A39">
        <w:t xml:space="preserve"> surgery:</w:t>
      </w:r>
    </w:p>
    <w:p w14:paraId="5188876B" w14:textId="0E22A6C6" w:rsidR="00273B17" w:rsidRDefault="00273B17" w:rsidP="00AF03DB">
      <w:pPr>
        <w:pStyle w:val="ListParagraph"/>
        <w:numPr>
          <w:ilvl w:val="0"/>
          <w:numId w:val="26"/>
        </w:numPr>
      </w:pPr>
      <w:r>
        <w:t>Univariate analyses</w:t>
      </w:r>
      <w:r w:rsidR="00916DBF">
        <w:t>:</w:t>
      </w:r>
      <w:r>
        <w:t xml:space="preserve"> </w:t>
      </w:r>
      <w:r w:rsidR="00916DBF">
        <w:t>H</w:t>
      </w:r>
      <w:r>
        <w:t>igher rate of secondary tearing AND/OR poorer clinical outcomes after repair by arthroscopy or open surgery are associated with the following:</w:t>
      </w:r>
    </w:p>
    <w:p w14:paraId="3FCE3785" w14:textId="5C994DDF" w:rsidR="00273B17" w:rsidRDefault="00E671A8" w:rsidP="00AF03DB">
      <w:pPr>
        <w:pStyle w:val="ListParagraph"/>
        <w:numPr>
          <w:ilvl w:val="1"/>
          <w:numId w:val="26"/>
        </w:numPr>
      </w:pPr>
      <w:r>
        <w:t>E</w:t>
      </w:r>
      <w:r w:rsidR="00273B17">
        <w:t xml:space="preserve">xtent of tear (extension to </w:t>
      </w:r>
      <w:r w:rsidR="00157F37">
        <w:t>infraspinatus</w:t>
      </w:r>
      <w:r w:rsidR="00273B17">
        <w:t xml:space="preserve"> muscle)</w:t>
      </w:r>
      <w:r>
        <w:t>;</w:t>
      </w:r>
    </w:p>
    <w:p w14:paraId="4475085A" w14:textId="7CEEFBE3" w:rsidR="00273B17" w:rsidRDefault="00157F37" w:rsidP="00AF03DB">
      <w:pPr>
        <w:pStyle w:val="ListParagraph"/>
        <w:numPr>
          <w:ilvl w:val="1"/>
          <w:numId w:val="26"/>
        </w:numPr>
      </w:pPr>
      <w:r>
        <w:t>T</w:t>
      </w:r>
      <w:r w:rsidR="00273B17">
        <w:t>endon retraction</w:t>
      </w:r>
      <w:r w:rsidR="00E671A8">
        <w:t>;</w:t>
      </w:r>
    </w:p>
    <w:p w14:paraId="6C04F95C" w14:textId="02C07C39" w:rsidR="00273B17" w:rsidRDefault="00157F37" w:rsidP="00AF03DB">
      <w:pPr>
        <w:pStyle w:val="ListParagraph"/>
        <w:numPr>
          <w:ilvl w:val="1"/>
          <w:numId w:val="26"/>
        </w:numPr>
      </w:pPr>
      <w:r>
        <w:t>D</w:t>
      </w:r>
      <w:r w:rsidR="00273B17">
        <w:t>ecrease in pre-operative subacromial height on X-ray</w:t>
      </w:r>
      <w:r w:rsidR="00E671A8">
        <w:t>;</w:t>
      </w:r>
    </w:p>
    <w:p w14:paraId="4684D7F1" w14:textId="214AE72F" w:rsidR="00273B17" w:rsidRDefault="00157F37" w:rsidP="00AF03DB">
      <w:pPr>
        <w:pStyle w:val="ListParagraph"/>
        <w:numPr>
          <w:ilvl w:val="1"/>
          <w:numId w:val="26"/>
        </w:numPr>
      </w:pPr>
      <w:r>
        <w:t>E</w:t>
      </w:r>
      <w:r w:rsidR="00273B17">
        <w:t xml:space="preserve">xtensive fatty degeneration (assessed by </w:t>
      </w:r>
      <w:r w:rsidR="00822F2F">
        <w:t>computed tomography (</w:t>
      </w:r>
      <w:r w:rsidR="00273B17" w:rsidRPr="00822F2F">
        <w:t>CT</w:t>
      </w:r>
      <w:r w:rsidR="00822F2F">
        <w:t>)</w:t>
      </w:r>
      <w:r w:rsidR="00273B17">
        <w:t xml:space="preserve"> scan); and</w:t>
      </w:r>
    </w:p>
    <w:p w14:paraId="5D93A1E1" w14:textId="0FA43A15" w:rsidR="00273B17" w:rsidRDefault="00157F37" w:rsidP="00AF03DB">
      <w:pPr>
        <w:pStyle w:val="ListParagraph"/>
        <w:numPr>
          <w:ilvl w:val="1"/>
          <w:numId w:val="26"/>
        </w:numPr>
      </w:pPr>
      <w:r>
        <w:t>O</w:t>
      </w:r>
      <w:r w:rsidR="00273B17">
        <w:t>ccupation.</w:t>
      </w:r>
    </w:p>
    <w:p w14:paraId="57682CAF" w14:textId="55782EBD" w:rsidR="00E40A39" w:rsidRDefault="00273B17" w:rsidP="00AF03DB">
      <w:pPr>
        <w:pStyle w:val="ListParagraph"/>
        <w:numPr>
          <w:ilvl w:val="0"/>
          <w:numId w:val="26"/>
        </w:numPr>
      </w:pPr>
      <w:r>
        <w:t>Multivariate analyses</w:t>
      </w:r>
      <w:r w:rsidR="00916DBF">
        <w:t>: M</w:t>
      </w:r>
      <w:r>
        <w:t>ain negative prognostic factors for direct open repair of FTRCTs are long standing pre-operative signs, poor general health, former or current smoker (&gt;40 pack-years) and a large tear (≥ 5cm</w:t>
      </w:r>
      <w:r>
        <w:rPr>
          <w:vertAlign w:val="superscript"/>
        </w:rPr>
        <w:t>2</w:t>
      </w:r>
      <w:r>
        <w:t>) found during the procedure. Furthermore a tear of the subscapularis can be a negative prognostic factor for postoperative recove</w:t>
      </w:r>
      <w:r w:rsidRPr="006F6354">
        <w:t xml:space="preserve">ry </w:t>
      </w:r>
      <w:r w:rsidR="006F6354" w:rsidRPr="006F6354">
        <w:fldChar w:fldCharType="begin"/>
      </w:r>
      <w:r w:rsidR="006F6354" w:rsidRPr="006F6354">
        <w:instrText xml:space="preserve"> ADDIN EN.CITE &lt;EndNote&gt;&lt;Cite&gt;&lt;Author&gt;Beaudreuil&lt;/Author&gt;&lt;Year&gt;2010&lt;/Year&gt;&lt;RecNum&gt;6&lt;/RecNum&gt;&lt;DisplayText&gt;(3)&lt;/DisplayText&gt;&lt;record&gt;&lt;rec-number&gt;6&lt;/rec-number&gt;&lt;foreign-keys&gt;&lt;key app="EN" db-id="dr5pp50sj99wsvetfvyv90p89pwsepf2p5v5" timestamp="1561685019"&gt;6&lt;/key&gt;&lt;/foreign-keys&gt;&lt;ref-type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006F6354" w:rsidRPr="006F6354">
        <w:fldChar w:fldCharType="separate"/>
      </w:r>
      <w:r w:rsidR="006F6354" w:rsidRPr="006F6354">
        <w:rPr>
          <w:noProof/>
        </w:rPr>
        <w:t>(3)</w:t>
      </w:r>
      <w:r w:rsidR="006F6354" w:rsidRPr="006F6354">
        <w:fldChar w:fldCharType="end"/>
      </w:r>
      <w:r w:rsidR="00157F37">
        <w:t>.</w:t>
      </w:r>
    </w:p>
    <w:p w14:paraId="3916B9E9" w14:textId="362F2976" w:rsidR="00EA2FB5" w:rsidRPr="00C80DBB" w:rsidRDefault="00273B17" w:rsidP="0098158A">
      <w:pPr>
        <w:pStyle w:val="Heading4"/>
        <w:spacing w:after="120"/>
        <w:rPr>
          <w:b/>
        </w:rPr>
      </w:pPr>
      <w:r w:rsidRPr="00C80DBB">
        <w:rPr>
          <w:b/>
        </w:rPr>
        <w:lastRenderedPageBreak/>
        <w:t>Suturing</w:t>
      </w:r>
    </w:p>
    <w:p w14:paraId="024EC770" w14:textId="75C9F5AA" w:rsidR="00436674" w:rsidRDefault="00EA2FB5" w:rsidP="00EA2FB5">
      <w:r>
        <w:t>All rotator cuff tears</w:t>
      </w:r>
      <w:r w:rsidR="009B5F07">
        <w:t xml:space="preserve"> (arthroscopic </w:t>
      </w:r>
      <w:r w:rsidR="00436674">
        <w:t>or mini-open)</w:t>
      </w:r>
      <w:r w:rsidR="00564292">
        <w:t xml:space="preserve"> </w:t>
      </w:r>
      <w:r>
        <w:t xml:space="preserve">are surgically </w:t>
      </w:r>
      <w:r w:rsidR="00436674">
        <w:t>repaired</w:t>
      </w:r>
      <w:r>
        <w:t xml:space="preserve"> wit</w:t>
      </w:r>
      <w:r w:rsidR="00436674">
        <w:t xml:space="preserve">h standard </w:t>
      </w:r>
      <w:r w:rsidR="00B85D0E">
        <w:t>sutures or anchors</w:t>
      </w:r>
      <w:r w:rsidR="00564292">
        <w:t>. There are several techniques</w:t>
      </w:r>
      <w:r w:rsidR="00436674">
        <w:t>:</w:t>
      </w:r>
    </w:p>
    <w:p w14:paraId="4292B488" w14:textId="7FA2A3E3" w:rsidR="00436674" w:rsidRDefault="00564292" w:rsidP="00AF03DB">
      <w:pPr>
        <w:pStyle w:val="ListParagraph"/>
        <w:numPr>
          <w:ilvl w:val="0"/>
          <w:numId w:val="24"/>
        </w:numPr>
      </w:pPr>
      <w:r>
        <w:t>Single</w:t>
      </w:r>
      <w:r w:rsidR="00833335">
        <w:t>-</w:t>
      </w:r>
      <w:r>
        <w:t>row</w:t>
      </w:r>
      <w:r w:rsidR="00436674">
        <w:t>: most common technique but reported high, up to 90% failure rates in case of large and massive injuries; and</w:t>
      </w:r>
    </w:p>
    <w:p w14:paraId="16DE67F5" w14:textId="09B0F23E" w:rsidR="00436674" w:rsidRDefault="00564292" w:rsidP="00AF03DB">
      <w:pPr>
        <w:pStyle w:val="ListParagraph"/>
        <w:numPr>
          <w:ilvl w:val="0"/>
          <w:numId w:val="24"/>
        </w:numPr>
      </w:pPr>
      <w:r>
        <w:t>Double-row</w:t>
      </w:r>
      <w:r w:rsidR="00193F74">
        <w:rPr>
          <w:rStyle w:val="FootnoteReference"/>
        </w:rPr>
        <w:footnoteReference w:id="6"/>
      </w:r>
      <w:r w:rsidR="00436674">
        <w:t>: more resistant than single-row, but will impart greater strain on repaired tendon</w:t>
      </w:r>
      <w:r w:rsidR="00D55FBF">
        <w:t xml:space="preserve"> </w:t>
      </w:r>
      <w:r w:rsidR="006F6354">
        <w:fldChar w:fldCharType="begin"/>
      </w:r>
      <w:r w:rsidR="00E36004">
        <w:instrText xml:space="preserve"> ADDIN EN.CITE &lt;EndNote&gt;&lt;Cite&gt;&lt;Author&gt;Oliva&lt;/Author&gt;&lt;Year&gt;2015&lt;/Year&gt;&lt;RecNum&gt;32&lt;/RecNum&gt;&lt;DisplayText&gt;(26)&lt;/DisplayText&gt;&lt;record&gt;&lt;rec-number&gt;32&lt;/rec-number&gt;&lt;foreign-keys&gt;&lt;key app="EN" db-id="dr5pp50sj99wsvetfvyv90p89pwsepf2p5v5" timestamp="1561702159"&gt;32&lt;/key&gt;&lt;/foreign-keys&gt;&lt;ref-type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006F6354">
        <w:fldChar w:fldCharType="separate"/>
      </w:r>
      <w:r w:rsidR="00E36004">
        <w:rPr>
          <w:noProof/>
        </w:rPr>
        <w:t>(26)</w:t>
      </w:r>
      <w:r w:rsidR="006F6354">
        <w:fldChar w:fldCharType="end"/>
      </w:r>
      <w:r w:rsidR="006F6354">
        <w:t>.</w:t>
      </w:r>
    </w:p>
    <w:p w14:paraId="6449E633" w14:textId="401881EE" w:rsidR="00833335" w:rsidRDefault="00833335" w:rsidP="00833335">
      <w:r>
        <w:t xml:space="preserve">A 2013 meta-analysis of randomised controlled trials showed similar rates of re-tear using single- and double-row suture techniques </w:t>
      </w:r>
      <w:r>
        <w:fldChar w:fldCharType="begin"/>
      </w:r>
      <w:r w:rsidR="00551E7C">
        <w:instrText xml:space="preserve"> ADDIN EN.CITE &lt;EndNote&gt;&lt;Cite&gt;&lt;Author&gt;Sheibani-Rad&lt;/Author&gt;&lt;Year&gt;2013&lt;/Year&gt;&lt;RecNum&gt;44&lt;/RecNum&gt;&lt;DisplayText&gt;(41)&lt;/DisplayText&gt;&lt;record&gt;&lt;rec-number&gt;44&lt;/rec-number&gt;&lt;foreign-keys&gt;&lt;key app="EN" db-id="dr5pp50sj99wsvetfvyv90p89pwsepf2p5v5" timestamp="1562023068"&gt;44&lt;/key&gt;&lt;/foreign-keys&gt;&lt;ref-type name="Journal Article"&gt;17&lt;/ref-type&gt;&lt;contributors&gt;&lt;authors&gt;&lt;author&gt;Sheibani-Rad, Shahin&lt;/author&gt;&lt;author&gt;Giveans, M Russell&lt;/author&gt;&lt;author&gt;Arnoczky, Steven Paul&lt;/author&gt;&lt;author&gt;Bedi, Asheesh %J Arthroscopy: The Journal of Arthroscopic&lt;/author&gt;&lt;author&gt;Related Surgery&lt;/author&gt;&lt;/authors&gt;&lt;/contributors&gt;&lt;titles&gt;&lt;title&gt;Arthroscopic single-row versus double-row rotator cuff repair: a meta-analysis of the randomized clinical trials&lt;/title&gt;&lt;/titles&gt;&lt;pages&gt;343-348&lt;/pages&gt;&lt;volume&gt;29&lt;/volume&gt;&lt;number&gt;2&lt;/number&gt;&lt;dates&gt;&lt;year&gt;2013&lt;/year&gt;&lt;/dates&gt;&lt;isbn&gt;0749-8063&lt;/isbn&gt;&lt;urls&gt;&lt;/urls&gt;&lt;/record&gt;&lt;/Cite&gt;&lt;/EndNote&gt;</w:instrText>
      </w:r>
      <w:r>
        <w:fldChar w:fldCharType="separate"/>
      </w:r>
      <w:r w:rsidR="00551E7C">
        <w:rPr>
          <w:noProof/>
        </w:rPr>
        <w:t>(41)</w:t>
      </w:r>
      <w:r>
        <w:fldChar w:fldCharType="end"/>
      </w:r>
      <w:r>
        <w:t>.</w:t>
      </w:r>
    </w:p>
    <w:p w14:paraId="24B9F18A" w14:textId="77777777" w:rsidR="00896845" w:rsidRPr="00C80DBB" w:rsidRDefault="002B3338" w:rsidP="0098158A">
      <w:pPr>
        <w:pStyle w:val="Heading4"/>
        <w:spacing w:after="120"/>
        <w:rPr>
          <w:b/>
          <w:sz w:val="24"/>
          <w:szCs w:val="24"/>
        </w:rPr>
      </w:pPr>
      <w:r w:rsidRPr="00C80DBB">
        <w:rPr>
          <w:b/>
          <w:sz w:val="24"/>
          <w:szCs w:val="24"/>
        </w:rPr>
        <w:t>Rationale</w:t>
      </w:r>
    </w:p>
    <w:p w14:paraId="5592E978" w14:textId="0C17240D" w:rsidR="00D55FBF" w:rsidRDefault="00D32572" w:rsidP="006F6354">
      <w:r w:rsidRPr="00D32572">
        <w:t>S</w:t>
      </w:r>
      <w:r w:rsidR="006D7454" w:rsidRPr="00D32572">
        <w:t>imple</w:t>
      </w:r>
      <w:r w:rsidR="006D7454" w:rsidRPr="00991308">
        <w:t xml:space="preserve"> ar</w:t>
      </w:r>
      <w:r>
        <w:t>throscopic debridement (with or without subacromial decompression</w:t>
      </w:r>
      <w:r w:rsidR="006D7454" w:rsidRPr="00991308">
        <w:t>) could be a comparator f</w:t>
      </w:r>
      <w:r w:rsidR="00593286" w:rsidRPr="00991308">
        <w:t xml:space="preserve">or </w:t>
      </w:r>
      <w:r w:rsidR="006D7454" w:rsidRPr="00991308">
        <w:t xml:space="preserve">some </w:t>
      </w:r>
      <w:r w:rsidR="00593286" w:rsidRPr="00991308">
        <w:t xml:space="preserve">patients with </w:t>
      </w:r>
      <w:r w:rsidR="00634355">
        <w:t xml:space="preserve">symptomatic </w:t>
      </w:r>
      <w:r w:rsidR="00593286" w:rsidRPr="00991308">
        <w:t>PTRCT &lt;</w:t>
      </w:r>
      <w:r w:rsidR="00714B6A">
        <w:t> </w:t>
      </w:r>
      <w:r w:rsidR="00593286" w:rsidRPr="00991308">
        <w:t>50% tendon thickness</w:t>
      </w:r>
      <w:r w:rsidR="006D7454" w:rsidRPr="00991308">
        <w:t xml:space="preserve"> </w:t>
      </w:r>
      <w:r w:rsidR="00714B6A">
        <w:t>(</w:t>
      </w:r>
      <w:r w:rsidR="006D7454" w:rsidRPr="00991308">
        <w:t xml:space="preserve">or Ellman Grade </w:t>
      </w:r>
      <w:r w:rsidR="00E67E20">
        <w:t>II or less</w:t>
      </w:r>
      <w:r w:rsidR="006D7454" w:rsidRPr="00991308">
        <w:t>)</w:t>
      </w:r>
      <w:r w:rsidR="00593286" w:rsidRPr="00991308">
        <w:t xml:space="preserve">, </w:t>
      </w:r>
      <w:r w:rsidR="006D7454">
        <w:t xml:space="preserve">and </w:t>
      </w:r>
      <w:r w:rsidR="009B5F07">
        <w:t xml:space="preserve">for </w:t>
      </w:r>
      <w:r w:rsidR="006D7454">
        <w:t xml:space="preserve">patients with </w:t>
      </w:r>
      <w:r w:rsidR="00634355">
        <w:t xml:space="preserve">symptomatic </w:t>
      </w:r>
      <w:r w:rsidR="006D7454">
        <w:t>FTRCTs that are not amenable to direct repair.</w:t>
      </w:r>
      <w:r w:rsidR="008B66C6">
        <w:t xml:space="preserve"> </w:t>
      </w:r>
      <w:r w:rsidR="00D55FBF">
        <w:t>FTRCTs that are considered not amenable to direct repair are tears that are not reducible without tension or tears wit</w:t>
      </w:r>
      <w:r w:rsidR="006F6354">
        <w:t xml:space="preserve">h &gt; stage 2 fatty degeneration </w:t>
      </w:r>
      <w:r w:rsidR="006F6354" w:rsidRPr="006F6354">
        <w:fldChar w:fldCharType="begin"/>
      </w:r>
      <w:r w:rsidR="006F6354" w:rsidRPr="006F6354">
        <w:instrText xml:space="preserve"> ADDIN EN.CITE &lt;EndNote&gt;&lt;Cite&gt;&lt;Author&gt;Beaudreuil&lt;/Author&gt;&lt;Year&gt;2010&lt;/Year&gt;&lt;RecNum&gt;6&lt;/RecNum&gt;&lt;DisplayText&gt;(3)&lt;/DisplayText&gt;&lt;record&gt;&lt;rec-number&gt;6&lt;/rec-number&gt;&lt;foreign-keys&gt;&lt;key app="EN" db-id="dr5pp50sj99wsvetfvyv90p89pwsepf2p5v5" timestamp="1561685019"&gt;6&lt;/key&gt;&lt;/foreign-keys&gt;&lt;ref-type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006F6354" w:rsidRPr="006F6354">
        <w:fldChar w:fldCharType="separate"/>
      </w:r>
      <w:r w:rsidR="006F6354" w:rsidRPr="006F6354">
        <w:rPr>
          <w:noProof/>
        </w:rPr>
        <w:t>(3)</w:t>
      </w:r>
      <w:r w:rsidR="006F6354" w:rsidRPr="006F6354">
        <w:fldChar w:fldCharType="end"/>
      </w:r>
      <w:r w:rsidR="006F6354">
        <w:t>.</w:t>
      </w:r>
    </w:p>
    <w:p w14:paraId="49D4F17D" w14:textId="7246EBE2" w:rsidR="008E20CD" w:rsidRDefault="009B5F07" w:rsidP="006F6354">
      <w:r>
        <w:t>Prosthetic surgery</w:t>
      </w:r>
      <w:r w:rsidR="00002BEB">
        <w:t xml:space="preserve"> (e.g. humeral prosthesis or a total reversed prosthesis) </w:t>
      </w:r>
      <w:r>
        <w:t>is also an</w:t>
      </w:r>
      <w:r w:rsidR="00450177">
        <w:t xml:space="preserve"> option for a </w:t>
      </w:r>
      <w:r w:rsidR="00E671A8">
        <w:t xml:space="preserve">patients with (index) </w:t>
      </w:r>
      <w:r w:rsidR="00450177">
        <w:t xml:space="preserve">shoulder with co-existing </w:t>
      </w:r>
      <w:r w:rsidR="00DA2D97">
        <w:t>rotator cuff arthropathy (</w:t>
      </w:r>
      <w:r w:rsidR="006A67A4">
        <w:t xml:space="preserve">e.g. </w:t>
      </w:r>
      <w:r w:rsidR="00DA2D97">
        <w:t>rotator cuff tear with</w:t>
      </w:r>
      <w:r w:rsidR="00450177">
        <w:t xml:space="preserve"> joint disease</w:t>
      </w:r>
      <w:r w:rsidR="006A67A4">
        <w:t xml:space="preserve">, such as </w:t>
      </w:r>
      <w:r w:rsidR="00DA2D97">
        <w:t>arthritis</w:t>
      </w:r>
      <w:r w:rsidR="00450177">
        <w:t>) and pseudo-paralytic</w:t>
      </w:r>
      <w:r w:rsidR="00706DC7">
        <w:t xml:space="preserve"> symptoms</w:t>
      </w:r>
      <w:r w:rsidR="00450177">
        <w:t xml:space="preserve"> due to a massive rotator cuff tear</w:t>
      </w:r>
      <w:r>
        <w:t>. However, a</w:t>
      </w:r>
      <w:r w:rsidR="00450177">
        <w:t xml:space="preserve"> </w:t>
      </w:r>
      <w:r>
        <w:t>prosthesis is only indicated if all other treatment options</w:t>
      </w:r>
      <w:r w:rsidR="00450177">
        <w:t xml:space="preserve"> </w:t>
      </w:r>
      <w:r>
        <w:t>have b</w:t>
      </w:r>
      <w:r w:rsidR="00450177">
        <w:t xml:space="preserve">een exhausted </w:t>
      </w:r>
      <w:r w:rsidR="006F6354" w:rsidRPr="006F6354">
        <w:fldChar w:fldCharType="begin"/>
      </w:r>
      <w:r w:rsidR="006F6354" w:rsidRPr="006F6354">
        <w:instrText xml:space="preserve"> ADDIN EN.CITE &lt;EndNote&gt;&lt;Cite&gt;&lt;Author&gt;Beaudreuil&lt;/Author&gt;&lt;Year&gt;2010&lt;/Year&gt;&lt;RecNum&gt;6&lt;/RecNum&gt;&lt;DisplayText&gt;(3)&lt;/DisplayText&gt;&lt;record&gt;&lt;rec-number&gt;6&lt;/rec-number&gt;&lt;foreign-keys&gt;&lt;key app="EN" db-id="dr5pp50sj99wsvetfvyv90p89pwsepf2p5v5" timestamp="1561685019"&gt;6&lt;/key&gt;&lt;/foreign-keys&gt;&lt;ref-type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006F6354" w:rsidRPr="006F6354">
        <w:fldChar w:fldCharType="separate"/>
      </w:r>
      <w:r w:rsidR="006F6354" w:rsidRPr="006F6354">
        <w:rPr>
          <w:noProof/>
        </w:rPr>
        <w:t>(3)</w:t>
      </w:r>
      <w:r w:rsidR="006F6354" w:rsidRPr="006F6354">
        <w:fldChar w:fldCharType="end"/>
      </w:r>
      <w:r w:rsidR="006F6354">
        <w:t>.</w:t>
      </w:r>
    </w:p>
    <w:p w14:paraId="588313AE" w14:textId="0E3EA21D" w:rsidR="003E1A57" w:rsidRPr="00C80DBB" w:rsidRDefault="00081814" w:rsidP="0098158A">
      <w:pPr>
        <w:pStyle w:val="Heading4"/>
        <w:spacing w:after="120"/>
        <w:rPr>
          <w:b/>
        </w:rPr>
      </w:pPr>
      <w:r>
        <w:rPr>
          <w:b/>
        </w:rPr>
        <w:t xml:space="preserve">Existing </w:t>
      </w:r>
      <w:r w:rsidR="003E1A57" w:rsidRPr="00C80DBB">
        <w:rPr>
          <w:b/>
        </w:rPr>
        <w:t xml:space="preserve">MBS items for </w:t>
      </w:r>
      <w:r w:rsidR="007918C6" w:rsidRPr="00C80DBB">
        <w:rPr>
          <w:b/>
        </w:rPr>
        <w:t>standard surgical repair</w:t>
      </w:r>
    </w:p>
    <w:p w14:paraId="6B90AEC0" w14:textId="0F0E8292" w:rsidR="00BD1F2A" w:rsidRPr="00BD1F2A" w:rsidRDefault="003E1A57" w:rsidP="003E1A57">
      <w:r>
        <w:t>The Applicant stated that standard surgical repair for both populations</w:t>
      </w:r>
      <w:r w:rsidR="00A8347B">
        <w:t xml:space="preserve"> is </w:t>
      </w:r>
      <w:r>
        <w:t xml:space="preserve">currently claimed on the MBS </w:t>
      </w:r>
      <w:r w:rsidR="00BD1F2A">
        <w:t xml:space="preserve">using </w:t>
      </w:r>
      <w:r w:rsidR="00E326C1">
        <w:t>items 48960, 48906, 48918 and 48909 (</w:t>
      </w:r>
      <w:r w:rsidR="00E326C1">
        <w:fldChar w:fldCharType="begin"/>
      </w:r>
      <w:r w:rsidR="00E326C1">
        <w:instrText xml:space="preserve"> REF _Ref12262736 \h </w:instrText>
      </w:r>
      <w:r w:rsidR="00E326C1">
        <w:fldChar w:fldCharType="separate"/>
      </w:r>
      <w:r w:rsidR="00AC6BEB">
        <w:t xml:space="preserve">Table </w:t>
      </w:r>
      <w:r w:rsidR="00AC6BEB">
        <w:rPr>
          <w:noProof/>
        </w:rPr>
        <w:t>7</w:t>
      </w:r>
      <w:r w:rsidR="00E326C1">
        <w:fldChar w:fldCharType="end"/>
      </w:r>
      <w:r w:rsidR="00E326C1">
        <w:t>).</w:t>
      </w:r>
      <w:r w:rsidR="006A67A4">
        <w:t xml:space="preserve"> </w:t>
      </w:r>
      <w:r w:rsidR="00DA2D97">
        <w:t xml:space="preserve">In addition, </w:t>
      </w:r>
      <w:r w:rsidR="00BD1F2A">
        <w:t xml:space="preserve">MBS items </w:t>
      </w:r>
      <w:r w:rsidR="00DA2D97">
        <w:t xml:space="preserve">for </w:t>
      </w:r>
      <w:r w:rsidR="00BD1F2A">
        <w:t xml:space="preserve">anaesthesia and surgical assistants may </w:t>
      </w:r>
      <w:r w:rsidR="00DA2D97">
        <w:t xml:space="preserve">be </w:t>
      </w:r>
      <w:r w:rsidR="000B294B">
        <w:t>co-</w:t>
      </w:r>
      <w:r w:rsidR="00DA2D97">
        <w:t>claimed with the</w:t>
      </w:r>
      <w:r w:rsidR="00BD1F2A">
        <w:t xml:space="preserve"> items for surgical repair of the rotator cuff.</w:t>
      </w:r>
    </w:p>
    <w:p w14:paraId="661450AD" w14:textId="2C9D94C6" w:rsidR="003E1A57" w:rsidRPr="00081814" w:rsidRDefault="003E1A57" w:rsidP="003E1A57">
      <w:pPr>
        <w:pStyle w:val="Caption"/>
        <w:rPr>
          <w:sz w:val="22"/>
          <w:szCs w:val="22"/>
        </w:rPr>
      </w:pPr>
      <w:bookmarkStart w:id="9" w:name="_Ref12262736"/>
      <w:r w:rsidRPr="00081814">
        <w:rPr>
          <w:sz w:val="22"/>
          <w:szCs w:val="22"/>
        </w:rPr>
        <w:t xml:space="preserve">Table </w:t>
      </w:r>
      <w:r w:rsidRPr="00081814">
        <w:rPr>
          <w:sz w:val="22"/>
          <w:szCs w:val="22"/>
        </w:rPr>
        <w:fldChar w:fldCharType="begin"/>
      </w:r>
      <w:r w:rsidRPr="00081814">
        <w:rPr>
          <w:sz w:val="22"/>
          <w:szCs w:val="22"/>
        </w:rPr>
        <w:instrText xml:space="preserve"> SEQ Table \* ARABIC </w:instrText>
      </w:r>
      <w:r w:rsidRPr="00081814">
        <w:rPr>
          <w:sz w:val="22"/>
          <w:szCs w:val="22"/>
        </w:rPr>
        <w:fldChar w:fldCharType="separate"/>
      </w:r>
      <w:r w:rsidR="00AC6BEB" w:rsidRPr="00081814">
        <w:rPr>
          <w:noProof/>
          <w:sz w:val="22"/>
          <w:szCs w:val="22"/>
        </w:rPr>
        <w:t>7</w:t>
      </w:r>
      <w:r w:rsidRPr="00081814">
        <w:rPr>
          <w:sz w:val="22"/>
          <w:szCs w:val="22"/>
        </w:rPr>
        <w:fldChar w:fldCharType="end"/>
      </w:r>
      <w:bookmarkEnd w:id="9"/>
      <w:r w:rsidR="00081814">
        <w:rPr>
          <w:sz w:val="22"/>
          <w:szCs w:val="22"/>
        </w:rPr>
        <w:t>:</w:t>
      </w:r>
      <w:r w:rsidRPr="00081814">
        <w:rPr>
          <w:sz w:val="22"/>
          <w:szCs w:val="22"/>
        </w:rPr>
        <w:tab/>
      </w:r>
      <w:r w:rsidR="00081814" w:rsidRPr="00081814">
        <w:rPr>
          <w:sz w:val="22"/>
          <w:szCs w:val="22"/>
        </w:rPr>
        <w:t xml:space="preserve">Existing </w:t>
      </w:r>
      <w:r w:rsidRPr="00081814">
        <w:rPr>
          <w:sz w:val="22"/>
          <w:szCs w:val="22"/>
        </w:rPr>
        <w:t>MBS items associated with standard surgical repair of the shoulder</w:t>
      </w:r>
    </w:p>
    <w:tbl>
      <w:tblPr>
        <w:tblStyle w:val="TableGrid"/>
        <w:tblW w:w="0" w:type="auto"/>
        <w:tblLook w:val="04A0" w:firstRow="1" w:lastRow="0" w:firstColumn="1" w:lastColumn="0" w:noHBand="0" w:noVBand="1"/>
        <w:tblCaption w:val="MBS items associated with standard surgical repair of the shoulder"/>
        <w:tblDescription w:val="Description of four MBS comparator items"/>
      </w:tblPr>
      <w:tblGrid>
        <w:gridCol w:w="9016"/>
      </w:tblGrid>
      <w:tr w:rsidR="003E1A57" w:rsidRPr="00DE3D6C" w14:paraId="775D4512" w14:textId="77777777" w:rsidTr="00833D3F">
        <w:trPr>
          <w:tblHeader/>
        </w:trPr>
        <w:tc>
          <w:tcPr>
            <w:tcW w:w="9016" w:type="dxa"/>
          </w:tcPr>
          <w:p w14:paraId="682A57A3" w14:textId="77777777" w:rsidR="003E1A57" w:rsidRDefault="003E1A57" w:rsidP="00002BEB">
            <w:pPr>
              <w:pStyle w:val="Tabletext"/>
              <w:widowControl w:val="0"/>
              <w:jc w:val="right"/>
            </w:pPr>
            <w:r w:rsidRPr="00DE3D6C">
              <w:t xml:space="preserve">Category </w:t>
            </w:r>
            <w:r>
              <w:t>3 –Therapeutic Procedures</w:t>
            </w:r>
          </w:p>
          <w:p w14:paraId="3B70F469" w14:textId="77777777" w:rsidR="003E1A57" w:rsidRPr="00DE3D6C" w:rsidRDefault="003E1A57" w:rsidP="00002BEB">
            <w:pPr>
              <w:pStyle w:val="Tabletext"/>
              <w:widowControl w:val="0"/>
              <w:jc w:val="right"/>
            </w:pPr>
            <w:r>
              <w:t>Subgroup 15 - Orthopaedic</w:t>
            </w:r>
          </w:p>
        </w:tc>
      </w:tr>
      <w:tr w:rsidR="003E1A57" w:rsidRPr="00895BCC" w14:paraId="38374E75" w14:textId="77777777" w:rsidTr="006A6C20">
        <w:tc>
          <w:tcPr>
            <w:tcW w:w="9016" w:type="dxa"/>
          </w:tcPr>
          <w:p w14:paraId="502FB714" w14:textId="77777777" w:rsidR="003E1A57" w:rsidRPr="00732C3E" w:rsidRDefault="003E1A57" w:rsidP="00002BEB">
            <w:pPr>
              <w:pStyle w:val="Tabletext"/>
              <w:widowControl w:val="0"/>
              <w:rPr>
                <w:u w:color="FF0000"/>
              </w:rPr>
            </w:pPr>
            <w:r w:rsidRPr="00732C3E">
              <w:rPr>
                <w:u w:color="FF0000"/>
              </w:rPr>
              <w:t>48960</w:t>
            </w:r>
          </w:p>
          <w:p w14:paraId="518F57B3" w14:textId="77777777" w:rsidR="003E1A57" w:rsidRDefault="003E1A57" w:rsidP="00002BEB">
            <w:pPr>
              <w:pStyle w:val="Tabletext"/>
              <w:widowControl w:val="0"/>
              <w:rPr>
                <w:color w:val="222222"/>
              </w:rPr>
            </w:pPr>
            <w:r w:rsidRPr="00732C3E">
              <w:rPr>
                <w:color w:val="222222"/>
              </w:rPr>
              <w:t>SHOULDER, reconstruction or repair of, including repair of rotator cuff by arthroscopic, arthroscopic assisted or mini open means; arthroscopic acromioplasty; or resection of acromioclavicular joint by separate approach when performed - not being a service associated with any other procedure of the shoulder region</w:t>
            </w:r>
          </w:p>
          <w:p w14:paraId="03245B47" w14:textId="77777777" w:rsidR="003E1A57" w:rsidRDefault="003E1A57" w:rsidP="00002BEB">
            <w:pPr>
              <w:pStyle w:val="Tabletext"/>
              <w:widowControl w:val="0"/>
            </w:pPr>
            <w:r>
              <w:t>Multiple Operation Rule</w:t>
            </w:r>
          </w:p>
          <w:p w14:paraId="24CE5FD4" w14:textId="77777777" w:rsidR="003E1A57" w:rsidRDefault="003E1A57" w:rsidP="00002BEB">
            <w:pPr>
              <w:pStyle w:val="Tabletext"/>
              <w:widowControl w:val="0"/>
            </w:pPr>
            <w:r>
              <w:t>(Anaes.) (Assist.)</w:t>
            </w:r>
          </w:p>
          <w:p w14:paraId="1C3F01DD" w14:textId="6171331C" w:rsidR="003E1A57" w:rsidRPr="00E5100E" w:rsidRDefault="003E1A57" w:rsidP="00002BEB">
            <w:pPr>
              <w:pStyle w:val="Tabletext"/>
              <w:widowControl w:val="0"/>
              <w:rPr>
                <w:rFonts w:eastAsia="Times New Roman"/>
                <w:color w:val="222222"/>
              </w:rPr>
            </w:pPr>
            <w:r>
              <w:t xml:space="preserve">Fee: $941.45 </w:t>
            </w:r>
            <w:r w:rsidR="002C7A16">
              <w:t xml:space="preserve">  </w:t>
            </w:r>
            <w:r>
              <w:t>Benefit: 75% = $706.10</w:t>
            </w:r>
          </w:p>
        </w:tc>
      </w:tr>
      <w:tr w:rsidR="003E1A57" w:rsidRPr="00895BCC" w14:paraId="2D9B032E" w14:textId="77777777" w:rsidTr="006A6C20">
        <w:tc>
          <w:tcPr>
            <w:tcW w:w="9016" w:type="dxa"/>
          </w:tcPr>
          <w:p w14:paraId="3CC9A9CF" w14:textId="77777777" w:rsidR="003E1A57" w:rsidRDefault="003E1A57" w:rsidP="00002BEB">
            <w:pPr>
              <w:pStyle w:val="Tabletext"/>
              <w:widowControl w:val="0"/>
              <w:jc w:val="right"/>
            </w:pPr>
            <w:r w:rsidRPr="00DE3D6C">
              <w:t xml:space="preserve">Category </w:t>
            </w:r>
            <w:r>
              <w:t>3 –Therapeutic Procedures</w:t>
            </w:r>
          </w:p>
          <w:p w14:paraId="1F8432BB" w14:textId="77777777" w:rsidR="003E1A57" w:rsidRPr="00732C3E" w:rsidRDefault="003E1A57" w:rsidP="00002BEB">
            <w:pPr>
              <w:pStyle w:val="Tabletext"/>
              <w:widowControl w:val="0"/>
              <w:jc w:val="right"/>
              <w:rPr>
                <w:u w:color="FF0000"/>
              </w:rPr>
            </w:pPr>
            <w:r>
              <w:t>Subgroup 15 - Orthopaedic</w:t>
            </w:r>
          </w:p>
        </w:tc>
      </w:tr>
      <w:tr w:rsidR="003E1A57" w:rsidRPr="00895BCC" w14:paraId="24A3CEFE" w14:textId="77777777" w:rsidTr="006A6C20">
        <w:tc>
          <w:tcPr>
            <w:tcW w:w="9016" w:type="dxa"/>
          </w:tcPr>
          <w:p w14:paraId="2ED5CDFC" w14:textId="77777777" w:rsidR="003E1A57" w:rsidRDefault="003E1A57" w:rsidP="00002BEB">
            <w:pPr>
              <w:pStyle w:val="Tabletext"/>
              <w:widowControl w:val="0"/>
              <w:rPr>
                <w:u w:color="FF0000"/>
              </w:rPr>
            </w:pPr>
            <w:r>
              <w:rPr>
                <w:u w:color="FF0000"/>
              </w:rPr>
              <w:t>48906</w:t>
            </w:r>
          </w:p>
          <w:p w14:paraId="5B4C00F4" w14:textId="77777777" w:rsidR="003E1A57" w:rsidRDefault="003E1A57" w:rsidP="00002BEB">
            <w:pPr>
              <w:pStyle w:val="Tabletext"/>
              <w:widowControl w:val="0"/>
              <w:rPr>
                <w:u w:color="FF0000"/>
              </w:rPr>
            </w:pPr>
            <w:r w:rsidRPr="00E5100E">
              <w:rPr>
                <w:u w:color="FF0000"/>
              </w:rPr>
              <w:t xml:space="preserve">SHOULDER, repair of rotator cuff, including excision of coraco-acromial ligament or removal of calcium deposit from cuff, </w:t>
            </w:r>
            <w:r w:rsidRPr="00E5100E">
              <w:rPr>
                <w:u w:color="FF0000"/>
              </w:rPr>
              <w:lastRenderedPageBreak/>
              <w:t>or both - not being a service associated with a service to which item 48900 applies</w:t>
            </w:r>
          </w:p>
          <w:p w14:paraId="0DCD8AA1" w14:textId="77777777" w:rsidR="003E1A57" w:rsidRDefault="003E1A57" w:rsidP="00002BEB">
            <w:pPr>
              <w:pStyle w:val="Tabletext"/>
              <w:widowControl w:val="0"/>
            </w:pPr>
            <w:r>
              <w:t>Multiple Operation Rule</w:t>
            </w:r>
          </w:p>
          <w:p w14:paraId="214BEAE0" w14:textId="77777777" w:rsidR="003E1A57" w:rsidRDefault="003E1A57" w:rsidP="00002BEB">
            <w:pPr>
              <w:pStyle w:val="Tabletext"/>
              <w:widowControl w:val="0"/>
            </w:pPr>
            <w:r>
              <w:t>(Anaes.) (Assist.)</w:t>
            </w:r>
          </w:p>
          <w:p w14:paraId="787E698A" w14:textId="7D3FBD9F" w:rsidR="003E1A57" w:rsidRPr="00732C3E" w:rsidRDefault="003E1A57" w:rsidP="00002BEB">
            <w:pPr>
              <w:pStyle w:val="Tabletext"/>
              <w:widowControl w:val="0"/>
              <w:rPr>
                <w:u w:color="FF0000"/>
              </w:rPr>
            </w:pPr>
            <w:r>
              <w:t>Fee: $564.85</w:t>
            </w:r>
            <w:r w:rsidR="002C7A16">
              <w:t xml:space="preserve">  </w:t>
            </w:r>
            <w:r>
              <w:t xml:space="preserve"> Benefit: 75% = $423.65</w:t>
            </w:r>
          </w:p>
        </w:tc>
      </w:tr>
      <w:tr w:rsidR="003E1A57" w:rsidRPr="00895BCC" w14:paraId="7159CA68" w14:textId="77777777" w:rsidTr="006A6C20">
        <w:tc>
          <w:tcPr>
            <w:tcW w:w="9016" w:type="dxa"/>
          </w:tcPr>
          <w:p w14:paraId="3B48A37E" w14:textId="77777777" w:rsidR="003E1A57" w:rsidRDefault="003E1A57" w:rsidP="00002BEB">
            <w:pPr>
              <w:pStyle w:val="Tabletext"/>
              <w:widowControl w:val="0"/>
              <w:jc w:val="right"/>
            </w:pPr>
            <w:r w:rsidRPr="00DE3D6C">
              <w:lastRenderedPageBreak/>
              <w:t xml:space="preserve">Category </w:t>
            </w:r>
            <w:r>
              <w:t>3 –Therapeutic Procedures</w:t>
            </w:r>
          </w:p>
          <w:p w14:paraId="6CB4DB9B" w14:textId="77777777" w:rsidR="003E1A57" w:rsidRDefault="003E1A57" w:rsidP="00002BEB">
            <w:pPr>
              <w:pStyle w:val="Tabletext"/>
              <w:widowControl w:val="0"/>
              <w:jc w:val="right"/>
              <w:rPr>
                <w:u w:color="FF0000"/>
              </w:rPr>
            </w:pPr>
            <w:r>
              <w:t>Subgroup 15 - Orthopaedic</w:t>
            </w:r>
          </w:p>
        </w:tc>
      </w:tr>
      <w:tr w:rsidR="003E1A57" w:rsidRPr="00895BCC" w14:paraId="5A61592B" w14:textId="77777777" w:rsidTr="006A6C20">
        <w:tc>
          <w:tcPr>
            <w:tcW w:w="9016" w:type="dxa"/>
          </w:tcPr>
          <w:p w14:paraId="1CB6F6CA" w14:textId="77777777" w:rsidR="003E1A57" w:rsidRDefault="003E1A57" w:rsidP="00002BEB">
            <w:pPr>
              <w:pStyle w:val="Tabletext"/>
              <w:widowControl w:val="0"/>
              <w:rPr>
                <w:u w:color="FF0000"/>
              </w:rPr>
            </w:pPr>
            <w:r>
              <w:rPr>
                <w:u w:color="FF0000"/>
              </w:rPr>
              <w:t>48909</w:t>
            </w:r>
          </w:p>
          <w:p w14:paraId="3226525D" w14:textId="77777777" w:rsidR="003E1A57" w:rsidRDefault="003E1A57" w:rsidP="00002BEB">
            <w:pPr>
              <w:pStyle w:val="Tabletext"/>
              <w:widowControl w:val="0"/>
              <w:rPr>
                <w:u w:color="FF0000"/>
              </w:rPr>
            </w:pPr>
            <w:r w:rsidRPr="00E5100E">
              <w:rPr>
                <w:u w:color="FF0000"/>
              </w:rPr>
              <w:t>SHOULDER, repair  of rotator cuff, including decompression of subacromial space by acromioplasty, excision of coraco-acromial ligament and distal clavicle, or any combination, not being a service associated with a service to which item 48903 applies</w:t>
            </w:r>
          </w:p>
          <w:p w14:paraId="03328F5B" w14:textId="77777777" w:rsidR="003E1A57" w:rsidRDefault="003E1A57" w:rsidP="00002BEB">
            <w:pPr>
              <w:pStyle w:val="Tabletext"/>
              <w:widowControl w:val="0"/>
            </w:pPr>
            <w:r>
              <w:t>Multiple Operation Rule</w:t>
            </w:r>
          </w:p>
          <w:p w14:paraId="45B25A2B" w14:textId="77777777" w:rsidR="003E1A57" w:rsidRDefault="003E1A57" w:rsidP="00002BEB">
            <w:pPr>
              <w:pStyle w:val="Tabletext"/>
              <w:widowControl w:val="0"/>
            </w:pPr>
            <w:r>
              <w:t>(Anaes.) (Assist.)</w:t>
            </w:r>
          </w:p>
          <w:p w14:paraId="663A01BB" w14:textId="63644508" w:rsidR="003E1A57" w:rsidRDefault="003E1A57" w:rsidP="00002BEB">
            <w:pPr>
              <w:pStyle w:val="Tabletext"/>
              <w:widowControl w:val="0"/>
              <w:rPr>
                <w:u w:color="FF0000"/>
              </w:rPr>
            </w:pPr>
            <w:r>
              <w:t xml:space="preserve">Fee: $753.25 </w:t>
            </w:r>
            <w:r w:rsidR="002C7A16">
              <w:t xml:space="preserve">  </w:t>
            </w:r>
            <w:r>
              <w:t>Benefit: 75% = $564.95</w:t>
            </w:r>
          </w:p>
        </w:tc>
      </w:tr>
      <w:tr w:rsidR="003E1A57" w:rsidRPr="00895BCC" w14:paraId="52BAD851" w14:textId="77777777" w:rsidTr="006A6C20">
        <w:tc>
          <w:tcPr>
            <w:tcW w:w="9016" w:type="dxa"/>
          </w:tcPr>
          <w:p w14:paraId="63A6B896" w14:textId="77777777" w:rsidR="003E1A57" w:rsidRPr="00E326C1" w:rsidRDefault="003E1A57" w:rsidP="00002BEB">
            <w:pPr>
              <w:pStyle w:val="Tabletext"/>
              <w:widowControl w:val="0"/>
              <w:jc w:val="right"/>
            </w:pPr>
            <w:r w:rsidRPr="00E326C1">
              <w:t>Category 3 –Therapeutic Procedures</w:t>
            </w:r>
          </w:p>
          <w:p w14:paraId="0E0436E6" w14:textId="77777777" w:rsidR="003E1A57" w:rsidRPr="00E326C1" w:rsidRDefault="003E1A57" w:rsidP="00002BEB">
            <w:pPr>
              <w:pStyle w:val="Tabletext"/>
              <w:widowControl w:val="0"/>
              <w:jc w:val="right"/>
              <w:rPr>
                <w:u w:color="FF0000"/>
              </w:rPr>
            </w:pPr>
            <w:r w:rsidRPr="00E326C1">
              <w:t>Subgroup 15 - Orthopaedic</w:t>
            </w:r>
          </w:p>
        </w:tc>
      </w:tr>
      <w:tr w:rsidR="003E1A57" w:rsidRPr="00895BCC" w14:paraId="691849AF" w14:textId="77777777" w:rsidTr="006A6C20">
        <w:tc>
          <w:tcPr>
            <w:tcW w:w="9016" w:type="dxa"/>
          </w:tcPr>
          <w:p w14:paraId="65096F32" w14:textId="77777777" w:rsidR="003E1A57" w:rsidRPr="00E326C1" w:rsidRDefault="003E1A57" w:rsidP="00002BEB">
            <w:pPr>
              <w:pStyle w:val="Tabletext"/>
              <w:widowControl w:val="0"/>
            </w:pPr>
            <w:r w:rsidRPr="00E326C1">
              <w:t>48918</w:t>
            </w:r>
          </w:p>
          <w:p w14:paraId="35FBADDA" w14:textId="77777777" w:rsidR="003E1A57" w:rsidRPr="00E326C1" w:rsidRDefault="003E1A57" w:rsidP="00002BEB">
            <w:pPr>
              <w:pStyle w:val="Tabletext"/>
              <w:widowControl w:val="0"/>
            </w:pPr>
            <w:r w:rsidRPr="00E326C1">
              <w:t>SHOULDER, total replacement arthroplasty of, including any associated rotator cuff repair</w:t>
            </w:r>
          </w:p>
          <w:p w14:paraId="13495220" w14:textId="77777777" w:rsidR="003E1A57" w:rsidRPr="00E326C1" w:rsidRDefault="003E1A57" w:rsidP="00002BEB">
            <w:pPr>
              <w:pStyle w:val="Tabletext"/>
              <w:widowControl w:val="0"/>
            </w:pPr>
            <w:r w:rsidRPr="00E326C1">
              <w:t>Multiple Operation Rule</w:t>
            </w:r>
          </w:p>
          <w:p w14:paraId="7EE04580" w14:textId="77777777" w:rsidR="003E1A57" w:rsidRPr="00E326C1" w:rsidRDefault="003E1A57" w:rsidP="00002BEB">
            <w:pPr>
              <w:pStyle w:val="Tabletext"/>
              <w:widowControl w:val="0"/>
            </w:pPr>
            <w:r w:rsidRPr="00E326C1">
              <w:t>(Anaes.) (Assist.)</w:t>
            </w:r>
          </w:p>
          <w:p w14:paraId="7CD74252" w14:textId="7EFD9772" w:rsidR="003E1A57" w:rsidRPr="00E326C1" w:rsidRDefault="003E1A57" w:rsidP="00002BEB">
            <w:pPr>
              <w:pStyle w:val="Tabletext"/>
              <w:widowControl w:val="0"/>
              <w:rPr>
                <w:u w:color="FF0000"/>
              </w:rPr>
            </w:pPr>
            <w:r w:rsidRPr="00E326C1">
              <w:t xml:space="preserve">Fee: $753.25 </w:t>
            </w:r>
            <w:r w:rsidR="002C7A16">
              <w:t xml:space="preserve">  </w:t>
            </w:r>
            <w:r w:rsidRPr="00E326C1">
              <w:t>Benefit: 75% = $564.95</w:t>
            </w:r>
          </w:p>
        </w:tc>
      </w:tr>
    </w:tbl>
    <w:p w14:paraId="63CFAF31" w14:textId="6E90DDA7" w:rsidR="003E1A57" w:rsidRDefault="003E1A57" w:rsidP="006A67A4">
      <w:pPr>
        <w:pStyle w:val="Tabletext"/>
        <w:widowControl w:val="0"/>
        <w:spacing w:after="240"/>
        <w:rPr>
          <w:sz w:val="18"/>
        </w:rPr>
      </w:pPr>
      <w:r>
        <w:rPr>
          <w:sz w:val="18"/>
        </w:rPr>
        <w:t>Source: MBS online, Medicare Benefits Schedule</w:t>
      </w:r>
      <w:r w:rsidR="006A67A4">
        <w:rPr>
          <w:sz w:val="18"/>
        </w:rPr>
        <w:t xml:space="preserve"> </w:t>
      </w:r>
      <w:r w:rsidR="006F6354">
        <w:rPr>
          <w:sz w:val="18"/>
        </w:rPr>
        <w:fldChar w:fldCharType="begin"/>
      </w:r>
      <w:r w:rsidR="00551E7C">
        <w:rPr>
          <w:sz w:val="18"/>
        </w:rPr>
        <w:instrText xml:space="preserve"> ADDIN EN.CITE &lt;EndNote&gt;&lt;Cite&gt;&lt;Author&gt;MBS&lt;/Author&gt;&lt;Year&gt;2019&lt;/Year&gt;&lt;RecNum&gt;39&lt;/RecNum&gt;&lt;DisplayText&gt;(42)&lt;/DisplayText&gt;&lt;record&gt;&lt;rec-number&gt;39&lt;/rec-number&gt;&lt;foreign-keys&gt;&lt;key app="EN" db-id="dr5pp50sj99wsvetfvyv90p89pwsepf2p5v5" timestamp="1561705715"&gt;39&lt;/key&gt;&lt;/foreign-keys&gt;&lt;ref-type name="Web Page"&gt;12&lt;/ref-type&gt;&lt;contributors&gt;&lt;authors&gt;&lt;author&gt;MBS,&lt;/author&gt;&lt;/authors&gt;&lt;/contributors&gt;&lt;titles&gt;&lt;title&gt;MBS Online. Medicare Benefits Schedule&lt;/title&gt;&lt;/titles&gt;&lt;volume&gt;2019&lt;/volume&gt;&lt;number&gt;26/08&lt;/number&gt;&lt;dates&gt;&lt;year&gt;2019&lt;/year&gt;&lt;/dates&gt;&lt;publisher&gt;Australian Government. Department of Health&lt;/publisher&gt;&lt;urls&gt;&lt;related-urls&gt;&lt;url&gt;http://www.mbsonline.gov.au/internet/mbsonline/publishing.nsf/Content/Home&lt;/url&gt;&lt;/related-urls&gt;&lt;/urls&gt;&lt;/record&gt;&lt;/Cite&gt;&lt;/EndNote&gt;</w:instrText>
      </w:r>
      <w:r w:rsidR="006F6354">
        <w:rPr>
          <w:sz w:val="18"/>
        </w:rPr>
        <w:fldChar w:fldCharType="separate"/>
      </w:r>
      <w:r w:rsidR="00551E7C">
        <w:rPr>
          <w:noProof/>
          <w:sz w:val="18"/>
        </w:rPr>
        <w:t>(42)</w:t>
      </w:r>
      <w:r w:rsidR="006F6354">
        <w:rPr>
          <w:sz w:val="18"/>
        </w:rPr>
        <w:fldChar w:fldCharType="end"/>
      </w:r>
    </w:p>
    <w:p w14:paraId="7B6BC7BE" w14:textId="2219AD4B" w:rsidR="00BD1F2A" w:rsidRDefault="00BD1F2A">
      <w:r>
        <w:t>It was noted that MBS item</w:t>
      </w:r>
      <w:r w:rsidR="00C83FC5">
        <w:t>s</w:t>
      </w:r>
      <w:r>
        <w:t xml:space="preserve"> 48960 and 48918 are not </w:t>
      </w:r>
      <w:r w:rsidR="000B294B">
        <w:t>specific to rotator cuff repair</w:t>
      </w:r>
      <w:r>
        <w:t>. These items also include shoulder reconstruction, resection and replacement.</w:t>
      </w:r>
      <w:r w:rsidR="00FF040F">
        <w:t xml:space="preserve"> </w:t>
      </w:r>
      <w:r w:rsidR="00FF040F" w:rsidRPr="00C8465D">
        <w:rPr>
          <w:i/>
        </w:rPr>
        <w:t>In addition, thes</w:t>
      </w:r>
      <w:r w:rsidR="000B294B">
        <w:rPr>
          <w:i/>
        </w:rPr>
        <w:t xml:space="preserve">e MBS items do not describe </w:t>
      </w:r>
      <w:r w:rsidR="00FF040F" w:rsidRPr="00C8465D">
        <w:rPr>
          <w:i/>
        </w:rPr>
        <w:t xml:space="preserve">severity of the rotator cuff (partial or </w:t>
      </w:r>
      <w:r w:rsidR="00FC3B6E">
        <w:rPr>
          <w:i/>
        </w:rPr>
        <w:t>full-thickness</w:t>
      </w:r>
      <w:r w:rsidR="00FF040F" w:rsidRPr="00C8465D">
        <w:rPr>
          <w:i/>
        </w:rPr>
        <w:t xml:space="preserve">), do not </w:t>
      </w:r>
      <w:r w:rsidR="000B294B">
        <w:rPr>
          <w:i/>
        </w:rPr>
        <w:t>specify an age criteria</w:t>
      </w:r>
      <w:r w:rsidR="00C8465D" w:rsidRPr="00C8465D">
        <w:rPr>
          <w:i/>
        </w:rPr>
        <w:t xml:space="preserve"> or other clin</w:t>
      </w:r>
      <w:r w:rsidR="000B294B">
        <w:rPr>
          <w:i/>
        </w:rPr>
        <w:t xml:space="preserve">ical requirements in respect of prior </w:t>
      </w:r>
      <w:r w:rsidR="00C8465D" w:rsidRPr="00C8465D">
        <w:rPr>
          <w:i/>
        </w:rPr>
        <w:t>treatment</w:t>
      </w:r>
      <w:r w:rsidR="000B294B">
        <w:rPr>
          <w:i/>
        </w:rPr>
        <w:t>s</w:t>
      </w:r>
      <w:r w:rsidR="00C8465D" w:rsidRPr="00C8465D">
        <w:rPr>
          <w:i/>
        </w:rPr>
        <w:t xml:space="preserve"> (e.g. failure of conservative management) that </w:t>
      </w:r>
      <w:r w:rsidR="000B294B">
        <w:rPr>
          <w:i/>
        </w:rPr>
        <w:t xml:space="preserve">would apply to </w:t>
      </w:r>
      <w:r w:rsidR="00C8465D" w:rsidRPr="00C8465D">
        <w:rPr>
          <w:i/>
        </w:rPr>
        <w:t>proposed</w:t>
      </w:r>
      <w:r w:rsidR="000B294B">
        <w:rPr>
          <w:i/>
        </w:rPr>
        <w:t xml:space="preserve"> </w:t>
      </w:r>
      <w:r w:rsidR="004571B0">
        <w:rPr>
          <w:i/>
        </w:rPr>
        <w:t>use of</w:t>
      </w:r>
      <w:r w:rsidR="00C8465D" w:rsidRPr="00C8465D">
        <w:rPr>
          <w:i/>
        </w:rPr>
        <w:t xml:space="preserve"> bovine BCI </w:t>
      </w:r>
      <w:r w:rsidR="009729C1">
        <w:rPr>
          <w:i/>
        </w:rPr>
        <w:t>in conjunction with</w:t>
      </w:r>
      <w:r w:rsidR="00C8465D" w:rsidRPr="00C8465D">
        <w:rPr>
          <w:i/>
        </w:rPr>
        <w:t xml:space="preserve"> surgical repair</w:t>
      </w:r>
      <w:r w:rsidR="009729C1">
        <w:rPr>
          <w:i/>
        </w:rPr>
        <w:t xml:space="preserve"> of rotator cuff tears</w:t>
      </w:r>
      <w:r w:rsidR="00C8465D" w:rsidRPr="00C8465D">
        <w:rPr>
          <w:i/>
        </w:rPr>
        <w:t>.</w:t>
      </w:r>
    </w:p>
    <w:p w14:paraId="7557A065" w14:textId="1A02629B" w:rsidR="00253A17" w:rsidRDefault="00BD1F2A">
      <w:r>
        <w:t>MBS utilisation data (over</w:t>
      </w:r>
      <w:r w:rsidR="006A67A4">
        <w:t xml:space="preserve"> the</w:t>
      </w:r>
      <w:r>
        <w:t xml:space="preserve"> last four financial years) for the n</w:t>
      </w:r>
      <w:r w:rsidR="00657182">
        <w:t>ominated MBS items are</w:t>
      </w:r>
      <w:r>
        <w:t xml:space="preserve"> provided in </w:t>
      </w:r>
      <w:r>
        <w:fldChar w:fldCharType="begin"/>
      </w:r>
      <w:r>
        <w:instrText xml:space="preserve"> REF _Ref12273667 \h </w:instrText>
      </w:r>
      <w:r>
        <w:fldChar w:fldCharType="separate"/>
      </w:r>
      <w:r w:rsidR="00AC6BEB">
        <w:t xml:space="preserve">Figure </w:t>
      </w:r>
      <w:r w:rsidR="00AC6BEB">
        <w:rPr>
          <w:noProof/>
        </w:rPr>
        <w:t>2</w:t>
      </w:r>
      <w:r>
        <w:fldChar w:fldCharType="end"/>
      </w:r>
      <w:r w:rsidR="00C83FC5">
        <w:t xml:space="preserve">. The majority (&gt;50%) of </w:t>
      </w:r>
      <w:r>
        <w:t xml:space="preserve">MBS </w:t>
      </w:r>
      <w:r w:rsidR="004571B0">
        <w:t xml:space="preserve">use </w:t>
      </w:r>
      <w:r>
        <w:t xml:space="preserve">for standard surgical repair is claimed through </w:t>
      </w:r>
      <w:r w:rsidR="00081814">
        <w:t>i</w:t>
      </w:r>
      <w:r>
        <w:t>tem 48960.</w:t>
      </w:r>
    </w:p>
    <w:p w14:paraId="600B837D" w14:textId="77777777" w:rsidR="00BD1F2A" w:rsidRDefault="00BD1F2A" w:rsidP="00BD1F2A">
      <w:pPr>
        <w:keepNext/>
      </w:pPr>
      <w:r>
        <w:rPr>
          <w:noProof/>
          <w:lang w:eastAsia="en-AU"/>
        </w:rPr>
        <w:lastRenderedPageBreak/>
        <w:drawing>
          <wp:inline distT="0" distB="0" distL="0" distR="0" wp14:anchorId="55EA7E18" wp14:editId="3A9A9A55">
            <wp:extent cx="4572000" cy="2743200"/>
            <wp:effectExtent l="0" t="0" r="0" b="0"/>
            <wp:docPr id="3" name="Chart 3" descr="MBS utilisation (2014-2018) of MBS items that include surgical repair of rotator cuff tears" title="Recent MBS utilisation for nominated items that include standard surgery for rotator cuff repai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8DE2AA" w14:textId="4795B720" w:rsidR="00DB4E69" w:rsidRPr="00081814" w:rsidRDefault="00BD1F2A" w:rsidP="00DB4E69">
      <w:pPr>
        <w:pStyle w:val="Caption"/>
        <w:spacing w:before="40"/>
        <w:rPr>
          <w:sz w:val="22"/>
          <w:szCs w:val="22"/>
        </w:rPr>
      </w:pPr>
      <w:bookmarkStart w:id="10" w:name="_Ref12273667"/>
      <w:r w:rsidRPr="00081814">
        <w:rPr>
          <w:sz w:val="22"/>
          <w:szCs w:val="22"/>
        </w:rPr>
        <w:t xml:space="preserve">Figure </w:t>
      </w:r>
      <w:r w:rsidRPr="00081814">
        <w:rPr>
          <w:sz w:val="22"/>
          <w:szCs w:val="22"/>
        </w:rPr>
        <w:fldChar w:fldCharType="begin"/>
      </w:r>
      <w:r w:rsidRPr="00081814">
        <w:rPr>
          <w:sz w:val="22"/>
          <w:szCs w:val="22"/>
        </w:rPr>
        <w:instrText xml:space="preserve"> SEQ Figure \* ARABIC </w:instrText>
      </w:r>
      <w:r w:rsidRPr="00081814">
        <w:rPr>
          <w:sz w:val="22"/>
          <w:szCs w:val="22"/>
        </w:rPr>
        <w:fldChar w:fldCharType="separate"/>
      </w:r>
      <w:r w:rsidR="00AC6BEB" w:rsidRPr="00081814">
        <w:rPr>
          <w:noProof/>
          <w:sz w:val="22"/>
          <w:szCs w:val="22"/>
        </w:rPr>
        <w:t>2</w:t>
      </w:r>
      <w:r w:rsidRPr="00081814">
        <w:rPr>
          <w:sz w:val="22"/>
          <w:szCs w:val="22"/>
        </w:rPr>
        <w:fldChar w:fldCharType="end"/>
      </w:r>
      <w:bookmarkEnd w:id="10"/>
      <w:r w:rsidRPr="00081814">
        <w:rPr>
          <w:sz w:val="22"/>
          <w:szCs w:val="22"/>
        </w:rPr>
        <w:tab/>
      </w:r>
      <w:r w:rsidR="00081814">
        <w:rPr>
          <w:sz w:val="22"/>
          <w:szCs w:val="22"/>
        </w:rPr>
        <w:t xml:space="preserve">: </w:t>
      </w:r>
      <w:r w:rsidRPr="00081814">
        <w:rPr>
          <w:sz w:val="22"/>
          <w:szCs w:val="22"/>
        </w:rPr>
        <w:t xml:space="preserve">Recent MBS utilisation for nominated items that include standard surgery for rotator cuff repair </w:t>
      </w:r>
    </w:p>
    <w:p w14:paraId="26CFAE18" w14:textId="32BEDAF7" w:rsidR="00611ED7" w:rsidRDefault="006F6354" w:rsidP="00E671A8">
      <w:pPr>
        <w:pStyle w:val="Tabletext"/>
        <w:spacing w:after="0"/>
        <w:rPr>
          <w:sz w:val="18"/>
          <w:lang w:val="en-GB" w:eastAsia="ja-JP"/>
        </w:rPr>
      </w:pPr>
      <w:r>
        <w:rPr>
          <w:sz w:val="18"/>
          <w:lang w:val="en-GB" w:eastAsia="ja-JP"/>
        </w:rPr>
        <w:t xml:space="preserve">Source: Application Form, </w:t>
      </w:r>
      <w:r w:rsidR="003E28A6">
        <w:rPr>
          <w:sz w:val="18"/>
          <w:lang w:val="en-GB" w:eastAsia="ja-JP"/>
        </w:rPr>
        <w:t xml:space="preserve">pp17-18 (verified to be correct accessing </w:t>
      </w:r>
      <w:r w:rsidR="00611ED7" w:rsidRPr="002E74DD">
        <w:rPr>
          <w:sz w:val="18"/>
          <w:lang w:val="en-GB" w:eastAsia="ja-JP"/>
        </w:rPr>
        <w:t>http://medicarestatistics.humanservices.gov.au/statistics/mbs_item.jsp</w:t>
      </w:r>
      <w:r w:rsidR="002E74DD">
        <w:rPr>
          <w:sz w:val="18"/>
          <w:lang w:val="en-GB" w:eastAsia="ja-JP"/>
        </w:rPr>
        <w:t xml:space="preserve"> </w:t>
      </w:r>
      <w:r w:rsidR="00611ED7">
        <w:rPr>
          <w:sz w:val="18"/>
          <w:lang w:val="en-GB" w:eastAsia="ja-JP"/>
        </w:rPr>
        <w:fldChar w:fldCharType="begin"/>
      </w:r>
      <w:r w:rsidR="00551E7C">
        <w:rPr>
          <w:sz w:val="18"/>
          <w:lang w:val="en-GB" w:eastAsia="ja-JP"/>
        </w:rPr>
        <w:instrText xml:space="preserve"> ADDIN EN.CITE &lt;EndNote&gt;&lt;Cite&gt;&lt;Author&gt;Australian Government. Department of Human Services&lt;/Author&gt;&lt;Year&gt;2019&lt;/Year&gt;&lt;RecNum&gt;46&lt;/RecNum&gt;&lt;DisplayText&gt;(43)&lt;/DisplayText&gt;&lt;record&gt;&lt;rec-number&gt;46&lt;/rec-number&gt;&lt;foreign-keys&gt;&lt;key app="EN" db-id="dr5pp50sj99wsvetfvyv90p89pwsepf2p5v5" timestamp="1562290619"&gt;46&lt;/key&gt;&lt;/foreign-keys&gt;&lt;ref-type name="Web Page"&gt;12&lt;/ref-type&gt;&lt;contributors&gt;&lt;authors&gt;&lt;author&gt;Australian Government. Department of Human Services,&lt;/author&gt;&lt;/authors&gt;&lt;/contributors&gt;&lt;titles&gt;&lt;title&gt;Medicare Australia Statistics&lt;/title&gt;&lt;/titles&gt;&lt;volume&gt;2019&lt;/volume&gt;&lt;number&gt;26/08&lt;/number&gt;&lt;dates&gt;&lt;year&gt;2019&lt;/year&gt;&lt;/dates&gt;&lt;pub-location&gt;Canberra&lt;/pub-location&gt;&lt;publisher&gt;Department of Human Services&lt;/publisher&gt;&lt;urls&gt;&lt;related-urls&gt;&lt;url&gt;http://medicarestatistics.humanservices.gov.au/statistics/mbs_item.jsp&lt;/url&gt;&lt;/related-urls&gt;&lt;/urls&gt;&lt;/record&gt;&lt;/Cite&gt;&lt;/EndNote&gt;</w:instrText>
      </w:r>
      <w:r w:rsidR="00611ED7">
        <w:rPr>
          <w:sz w:val="18"/>
          <w:lang w:val="en-GB" w:eastAsia="ja-JP"/>
        </w:rPr>
        <w:fldChar w:fldCharType="separate"/>
      </w:r>
      <w:r w:rsidR="00551E7C">
        <w:rPr>
          <w:noProof/>
          <w:sz w:val="18"/>
          <w:lang w:val="en-GB" w:eastAsia="ja-JP"/>
        </w:rPr>
        <w:t>(43)</w:t>
      </w:r>
      <w:r w:rsidR="00611ED7">
        <w:rPr>
          <w:sz w:val="18"/>
          <w:lang w:val="en-GB" w:eastAsia="ja-JP"/>
        </w:rPr>
        <w:fldChar w:fldCharType="end"/>
      </w:r>
    </w:p>
    <w:p w14:paraId="6B2C8C5C" w14:textId="33866723" w:rsidR="00E671A8" w:rsidRDefault="0062480C" w:rsidP="00E671A8">
      <w:pPr>
        <w:pStyle w:val="Tabletext"/>
        <w:spacing w:after="0"/>
        <w:rPr>
          <w:sz w:val="18"/>
          <w:lang w:val="en-GB" w:eastAsia="ja-JP"/>
        </w:rPr>
      </w:pPr>
      <w:r w:rsidRPr="00F469D8">
        <w:rPr>
          <w:sz w:val="18"/>
          <w:lang w:val="en-GB" w:eastAsia="ja-JP"/>
        </w:rPr>
        <w:t>MBS = Medicare</w:t>
      </w:r>
      <w:r w:rsidR="00AB74FA">
        <w:rPr>
          <w:sz w:val="18"/>
          <w:lang w:val="en-GB" w:eastAsia="ja-JP"/>
        </w:rPr>
        <w:t xml:space="preserve"> Benefits Schedule</w:t>
      </w:r>
    </w:p>
    <w:p w14:paraId="6885C19D" w14:textId="3B76E188" w:rsidR="00714B6A" w:rsidRPr="00F469D8" w:rsidRDefault="00E671A8" w:rsidP="00EC693A">
      <w:pPr>
        <w:pStyle w:val="Tabletext"/>
        <w:spacing w:after="240"/>
        <w:rPr>
          <w:sz w:val="18"/>
          <w:lang w:val="en-GB" w:eastAsia="ja-JP"/>
        </w:rPr>
      </w:pPr>
      <w:r>
        <w:rPr>
          <w:sz w:val="18"/>
          <w:lang w:val="en-GB" w:eastAsia="ja-JP"/>
        </w:rPr>
        <w:t>Note, Results are provided per financi</w:t>
      </w:r>
      <w:r w:rsidR="00657182">
        <w:rPr>
          <w:sz w:val="18"/>
          <w:lang w:val="en-GB" w:eastAsia="ja-JP"/>
        </w:rPr>
        <w:t>al year (2014.5 = 2014/15 June)</w:t>
      </w:r>
    </w:p>
    <w:p w14:paraId="0D6630CB" w14:textId="512CC5C2" w:rsidR="00002BEB" w:rsidRPr="00C80DBB" w:rsidRDefault="00896845" w:rsidP="00081814">
      <w:pPr>
        <w:spacing w:after="80"/>
        <w:rPr>
          <w:b/>
          <w:i/>
          <w:color w:val="00B0F0"/>
          <w:u w:val="single"/>
        </w:rPr>
      </w:pPr>
      <w:r w:rsidRPr="00C80DBB">
        <w:rPr>
          <w:b/>
          <w:color w:val="00B0F0"/>
          <w:sz w:val="28"/>
          <w:szCs w:val="28"/>
        </w:rPr>
        <w:t>Outcomes</w:t>
      </w:r>
    </w:p>
    <w:p w14:paraId="3F37389A" w14:textId="24F2B067" w:rsidR="00CB7777" w:rsidRPr="00C80DBB" w:rsidRDefault="000B294B" w:rsidP="0098158A">
      <w:pPr>
        <w:spacing w:after="120"/>
        <w:rPr>
          <w:i/>
          <w:color w:val="00B0F0"/>
          <w:sz w:val="24"/>
          <w:szCs w:val="24"/>
          <w:u w:val="single"/>
        </w:rPr>
      </w:pPr>
      <w:r w:rsidRPr="00C80DBB">
        <w:rPr>
          <w:i/>
          <w:color w:val="00B0F0"/>
          <w:sz w:val="24"/>
          <w:szCs w:val="24"/>
          <w:u w:val="single"/>
        </w:rPr>
        <w:t>Patient-relevant outcomes</w:t>
      </w:r>
      <w:r w:rsidR="00CB7777" w:rsidRPr="00C80DBB">
        <w:rPr>
          <w:i/>
          <w:color w:val="00B0F0"/>
          <w:sz w:val="24"/>
          <w:szCs w:val="24"/>
          <w:u w:val="single"/>
        </w:rPr>
        <w:t xml:space="preserve"> </w:t>
      </w:r>
    </w:p>
    <w:p w14:paraId="6153D3DD" w14:textId="0BFA668F" w:rsidR="00B4474D" w:rsidRDefault="00B4474D" w:rsidP="0098158A">
      <w:pPr>
        <w:spacing w:after="120"/>
        <w:rPr>
          <w:b/>
        </w:rPr>
      </w:pPr>
      <w:r w:rsidRPr="00B4474D">
        <w:rPr>
          <w:b/>
        </w:rPr>
        <w:t xml:space="preserve">Safety outcomes: </w:t>
      </w:r>
    </w:p>
    <w:p w14:paraId="3B6DD941" w14:textId="2FAC4142" w:rsidR="00B4474D" w:rsidRDefault="00E30E64" w:rsidP="00AF03DB">
      <w:pPr>
        <w:pStyle w:val="ListParagraph"/>
        <w:numPr>
          <w:ilvl w:val="0"/>
          <w:numId w:val="16"/>
        </w:numPr>
      </w:pPr>
      <w:r>
        <w:t>Procedural complications</w:t>
      </w:r>
    </w:p>
    <w:p w14:paraId="29109962" w14:textId="463A4EDC" w:rsidR="00B4474D" w:rsidRDefault="00B4474D" w:rsidP="00AF03DB">
      <w:pPr>
        <w:pStyle w:val="ListParagraph"/>
        <w:numPr>
          <w:ilvl w:val="0"/>
          <w:numId w:val="16"/>
        </w:numPr>
      </w:pPr>
      <w:r>
        <w:t>Longer term adverse events</w:t>
      </w:r>
    </w:p>
    <w:p w14:paraId="45F02BF5" w14:textId="69B266C6" w:rsidR="00B4474D" w:rsidRDefault="00B4474D" w:rsidP="00AF03DB">
      <w:pPr>
        <w:pStyle w:val="ListParagraph"/>
        <w:numPr>
          <w:ilvl w:val="0"/>
          <w:numId w:val="16"/>
        </w:numPr>
      </w:pPr>
      <w:r>
        <w:t>Revision surgery</w:t>
      </w:r>
    </w:p>
    <w:p w14:paraId="296B7D89" w14:textId="05CAE1FF" w:rsidR="00B4474D" w:rsidRDefault="00B4474D" w:rsidP="0098158A">
      <w:pPr>
        <w:spacing w:after="120"/>
        <w:rPr>
          <w:b/>
        </w:rPr>
      </w:pPr>
      <w:r w:rsidRPr="00B4474D">
        <w:rPr>
          <w:b/>
        </w:rPr>
        <w:t>C</w:t>
      </w:r>
      <w:r w:rsidR="006A6C20">
        <w:rPr>
          <w:b/>
        </w:rPr>
        <w:t>linical effectiveness outcomes:</w:t>
      </w:r>
    </w:p>
    <w:p w14:paraId="778AAD99" w14:textId="133C7FC4" w:rsidR="00BB5687" w:rsidRDefault="00BB5687" w:rsidP="00B4474D">
      <w:r w:rsidRPr="00390CD8">
        <w:t>PASC nominated additional</w:t>
      </w:r>
      <w:r w:rsidR="00303F98" w:rsidRPr="00390CD8">
        <w:t xml:space="preserve"> patient</w:t>
      </w:r>
      <w:r w:rsidR="00654EF3">
        <w:t>-</w:t>
      </w:r>
      <w:r w:rsidR="00303F98" w:rsidRPr="00390CD8">
        <w:t>reported outcomes</w:t>
      </w:r>
      <w:r w:rsidR="00654EF3">
        <w:t>,</w:t>
      </w:r>
      <w:r w:rsidR="00303F98" w:rsidRPr="00390CD8">
        <w:t xml:space="preserve"> assessing</w:t>
      </w:r>
      <w:r w:rsidRPr="00390CD8">
        <w:t xml:space="preserve"> </w:t>
      </w:r>
      <w:r w:rsidR="00303F98" w:rsidRPr="00390CD8">
        <w:t>shoulder function</w:t>
      </w:r>
      <w:r w:rsidRPr="00390CD8">
        <w:t xml:space="preserve">: Oxford Shoulder Score (OSS) and the Shoulder </w:t>
      </w:r>
      <w:r w:rsidR="003365B1" w:rsidRPr="00390CD8">
        <w:t>P</w:t>
      </w:r>
      <w:r w:rsidRPr="00390CD8">
        <w:t xml:space="preserve">ain and </w:t>
      </w:r>
      <w:r w:rsidR="003365B1" w:rsidRPr="00390CD8">
        <w:t>D</w:t>
      </w:r>
      <w:r w:rsidRPr="00390CD8">
        <w:t xml:space="preserve">isability </w:t>
      </w:r>
      <w:r w:rsidR="003365B1" w:rsidRPr="00390CD8">
        <w:t>I</w:t>
      </w:r>
      <w:r w:rsidRPr="00390CD8">
        <w:t>ndex (SPADI).</w:t>
      </w:r>
    </w:p>
    <w:p w14:paraId="4CF69008" w14:textId="4D3EA69D" w:rsidR="006606BB" w:rsidRPr="00EC693A" w:rsidRDefault="00B4474D" w:rsidP="00081814">
      <w:pPr>
        <w:spacing w:after="80"/>
        <w:rPr>
          <w:i/>
        </w:rPr>
      </w:pPr>
      <w:r w:rsidRPr="00EC693A">
        <w:rPr>
          <w:i/>
        </w:rPr>
        <w:t>Functional outcomes</w:t>
      </w:r>
    </w:p>
    <w:p w14:paraId="469AA296" w14:textId="4A2402A3" w:rsidR="00B4474D" w:rsidRDefault="00B4474D" w:rsidP="00002BEB">
      <w:pPr>
        <w:pStyle w:val="ListParagraph"/>
        <w:numPr>
          <w:ilvl w:val="0"/>
          <w:numId w:val="17"/>
        </w:numPr>
        <w:ind w:left="714" w:hanging="357"/>
      </w:pPr>
      <w:r>
        <w:t>American Shoulder and Elbow Surgeons standardized Fo</w:t>
      </w:r>
      <w:r w:rsidR="004571B0">
        <w:t>r</w:t>
      </w:r>
      <w:r>
        <w:t>m for the Assessment of the Shoulder (ASES)</w:t>
      </w:r>
      <w:r w:rsidR="00CB7777">
        <w:rPr>
          <w:rStyle w:val="FootnoteReference"/>
        </w:rPr>
        <w:footnoteReference w:id="7"/>
      </w:r>
    </w:p>
    <w:p w14:paraId="355C366D" w14:textId="0EF9F1CC" w:rsidR="00B4474D" w:rsidRPr="00AD0BB6" w:rsidRDefault="00B4474D" w:rsidP="00AF03DB">
      <w:pPr>
        <w:pStyle w:val="ListParagraph"/>
        <w:numPr>
          <w:ilvl w:val="0"/>
          <w:numId w:val="17"/>
        </w:numPr>
      </w:pPr>
      <w:r>
        <w:t>Constant-Murley shoulder score</w:t>
      </w:r>
      <w:r w:rsidR="00D778F6">
        <w:rPr>
          <w:vertAlign w:val="superscript"/>
        </w:rPr>
        <w:t>9</w:t>
      </w:r>
    </w:p>
    <w:p w14:paraId="3F6FF5A2" w14:textId="77777777" w:rsidR="004B7B25" w:rsidRPr="00530E7D" w:rsidRDefault="004B7B25" w:rsidP="004B7B25">
      <w:pPr>
        <w:pStyle w:val="ListParagraph"/>
        <w:numPr>
          <w:ilvl w:val="0"/>
          <w:numId w:val="17"/>
        </w:numPr>
        <w:spacing w:before="40" w:after="40" w:line="240" w:lineRule="auto"/>
        <w:rPr>
          <w:i/>
        </w:rPr>
      </w:pPr>
      <w:r w:rsidRPr="00530E7D">
        <w:rPr>
          <w:i/>
        </w:rPr>
        <w:t>Oxford Shoulder Score (OSS)</w:t>
      </w:r>
    </w:p>
    <w:p w14:paraId="25BDE77E" w14:textId="711D225C" w:rsidR="004B7B25" w:rsidRPr="00AD0BB6" w:rsidRDefault="003365B1" w:rsidP="00AD0BB6">
      <w:pPr>
        <w:pStyle w:val="ListParagraph"/>
        <w:numPr>
          <w:ilvl w:val="0"/>
          <w:numId w:val="17"/>
        </w:numPr>
        <w:spacing w:before="40" w:after="40" w:line="240" w:lineRule="auto"/>
        <w:rPr>
          <w:i/>
        </w:rPr>
      </w:pPr>
      <w:r>
        <w:rPr>
          <w:i/>
        </w:rPr>
        <w:t>Shoulder Pain and Disability I</w:t>
      </w:r>
      <w:r w:rsidR="004B7B25" w:rsidRPr="00530E7D">
        <w:rPr>
          <w:i/>
        </w:rPr>
        <w:t>ndex (SPADI)</w:t>
      </w:r>
    </w:p>
    <w:p w14:paraId="2DA0B696" w14:textId="5A99DB6B" w:rsidR="00B4474D" w:rsidRDefault="00B4474D" w:rsidP="00AF03DB">
      <w:pPr>
        <w:pStyle w:val="ListParagraph"/>
        <w:numPr>
          <w:ilvl w:val="0"/>
          <w:numId w:val="17"/>
        </w:numPr>
      </w:pPr>
      <w:r>
        <w:lastRenderedPageBreak/>
        <w:t>Shoulder pain</w:t>
      </w:r>
    </w:p>
    <w:p w14:paraId="09895ACF" w14:textId="67CF69A7" w:rsidR="00B4474D" w:rsidRDefault="00B4474D" w:rsidP="00AF03DB">
      <w:pPr>
        <w:pStyle w:val="ListParagraph"/>
        <w:numPr>
          <w:ilvl w:val="0"/>
          <w:numId w:val="17"/>
        </w:numPr>
      </w:pPr>
      <w:r>
        <w:t>Post-operative physical therapy</w:t>
      </w:r>
    </w:p>
    <w:p w14:paraId="756D6128" w14:textId="16AC54CC" w:rsidR="00B4474D" w:rsidRDefault="00B4474D" w:rsidP="00AF03DB">
      <w:pPr>
        <w:pStyle w:val="ListParagraph"/>
        <w:numPr>
          <w:ilvl w:val="0"/>
          <w:numId w:val="17"/>
        </w:numPr>
      </w:pPr>
      <w:r>
        <w:t xml:space="preserve">Post-operative return to </w:t>
      </w:r>
      <w:r w:rsidRPr="006A6C20">
        <w:t>activities</w:t>
      </w:r>
      <w:r w:rsidR="00603D23" w:rsidRPr="006A6C20">
        <w:t xml:space="preserve"> </w:t>
      </w:r>
    </w:p>
    <w:p w14:paraId="003530F3" w14:textId="33588AE2" w:rsidR="00B4474D" w:rsidRDefault="00B4474D" w:rsidP="00AF03DB">
      <w:pPr>
        <w:pStyle w:val="ListParagraph"/>
        <w:numPr>
          <w:ilvl w:val="0"/>
          <w:numId w:val="17"/>
        </w:numPr>
      </w:pPr>
      <w:r>
        <w:t>Single Assessment Numeric Evaluation (SANE)</w:t>
      </w:r>
    </w:p>
    <w:p w14:paraId="653772D5" w14:textId="1A078513" w:rsidR="00CB7777" w:rsidRPr="00CB7777" w:rsidRDefault="00B4474D" w:rsidP="00AF03DB">
      <w:pPr>
        <w:pStyle w:val="ListParagraph"/>
        <w:numPr>
          <w:ilvl w:val="0"/>
          <w:numId w:val="17"/>
        </w:numPr>
        <w:rPr>
          <w:i/>
        </w:rPr>
      </w:pPr>
      <w:r w:rsidRPr="00D535BB">
        <w:rPr>
          <w:i/>
        </w:rPr>
        <w:t xml:space="preserve">Progression to </w:t>
      </w:r>
      <w:r w:rsidR="00FC3B6E">
        <w:rPr>
          <w:i/>
        </w:rPr>
        <w:t>full-thickness</w:t>
      </w:r>
      <w:r w:rsidRPr="00D535BB">
        <w:rPr>
          <w:i/>
        </w:rPr>
        <w:t xml:space="preserve"> tear (if subpopulation 1)</w:t>
      </w:r>
      <w:r w:rsidR="005A6A61">
        <w:rPr>
          <w:i/>
        </w:rPr>
        <w:t xml:space="preserve">; outcome reported in </w:t>
      </w:r>
      <w:r w:rsidR="005A6A61" w:rsidRPr="005A6A61">
        <w:rPr>
          <w:i/>
        </w:rPr>
        <w:t>NCT03734536</w:t>
      </w:r>
      <w:r w:rsidR="00657182">
        <w:rPr>
          <w:i/>
        </w:rPr>
        <w:t xml:space="preserve"> </w:t>
      </w:r>
      <w:r w:rsidR="00657182">
        <w:rPr>
          <w:i/>
        </w:rPr>
        <w:fldChar w:fldCharType="begin"/>
      </w:r>
      <w:r w:rsidR="009C2FC2">
        <w:rPr>
          <w:i/>
        </w:rPr>
        <w:instrText xml:space="preserve"> ADDIN EN.CITE &lt;EndNote&gt;&lt;Cite&gt;&lt;Author&gt;ClinicalTrials.gov&lt;/Author&gt;&lt;Year&gt;2019&lt;/Year&gt;&lt;RecNum&gt;30&lt;/RecNum&gt;&lt;DisplayText&gt;(29)&lt;/DisplayText&gt;&lt;record&gt;&lt;rec-number&gt;30&lt;/rec-number&gt;&lt;foreign-keys&gt;&lt;key app="EN" db-id="dr5pp50sj99wsvetfvyv90p89pwsepf2p5v5" timestamp="1561701829"&gt;30&lt;/key&gt;&lt;/foreign-keys&gt;&lt;ref-type name="Web Page"&gt;12&lt;/ref-type&gt;&lt;contributors&gt;&lt;authors&gt;&lt;author&gt;ClinicalTrials.gov&lt;/author&gt;&lt;/authors&gt;&lt;/contributors&gt;&lt;titles&gt;&lt;title&gt;Treatment of Partial-Thickness Rotator Cuff Tears (REGEN PUB 2018); NCT03734536&lt;/title&gt;&lt;/titles&gt;&lt;volume&gt;2019&lt;/volume&gt;&lt;number&gt;26/06&lt;/number&gt;&lt;dates&gt;&lt;year&gt;2019&lt;/year&gt;&lt;/dates&gt;&lt;publisher&gt;NIH. US National Library of Medicine&lt;/publisher&gt;&lt;urls&gt;&lt;related-urls&gt;&lt;url&gt;https://clinicaltrials.gov/ct2/show/NCT03734536?term=NCT03734536&amp;amp;rank=1&lt;/url&gt;&lt;/related-urls&gt;&lt;/urls&gt;&lt;access-date&gt;26/06/2019&lt;/access-date&gt;&lt;/record&gt;&lt;/Cite&gt;&lt;/EndNote&gt;</w:instrText>
      </w:r>
      <w:r w:rsidR="00657182">
        <w:rPr>
          <w:i/>
        </w:rPr>
        <w:fldChar w:fldCharType="separate"/>
      </w:r>
      <w:r w:rsidR="009C2FC2">
        <w:rPr>
          <w:i/>
          <w:noProof/>
        </w:rPr>
        <w:t>(29)</w:t>
      </w:r>
      <w:r w:rsidR="00657182">
        <w:rPr>
          <w:i/>
        </w:rPr>
        <w:fldChar w:fldCharType="end"/>
      </w:r>
      <w:r w:rsidR="005A6A61">
        <w:rPr>
          <w:i/>
        </w:rPr>
        <w:t xml:space="preserve"> (see </w:t>
      </w:r>
      <w:r w:rsidR="005A6A61" w:rsidRPr="005A6A61">
        <w:rPr>
          <w:i/>
        </w:rPr>
        <w:fldChar w:fldCharType="begin"/>
      </w:r>
      <w:r w:rsidR="005A6A61" w:rsidRPr="005A6A61">
        <w:rPr>
          <w:i/>
        </w:rPr>
        <w:instrText xml:space="preserve"> REF _Ref12457041 \h  \* MERGEFORMAT </w:instrText>
      </w:r>
      <w:r w:rsidR="005A6A61" w:rsidRPr="005A6A61">
        <w:rPr>
          <w:i/>
        </w:rPr>
      </w:r>
      <w:r w:rsidR="005A6A61" w:rsidRPr="005A6A61">
        <w:rPr>
          <w:i/>
        </w:rPr>
        <w:fldChar w:fldCharType="separate"/>
      </w:r>
      <w:r w:rsidR="00AC6BEB" w:rsidRPr="00AD0BB6">
        <w:rPr>
          <w:i/>
        </w:rPr>
        <w:t xml:space="preserve">Table </w:t>
      </w:r>
      <w:r w:rsidR="00AC6BEB" w:rsidRPr="00AD0BB6">
        <w:rPr>
          <w:i/>
          <w:noProof/>
        </w:rPr>
        <w:t>8</w:t>
      </w:r>
      <w:r w:rsidR="005A6A61" w:rsidRPr="005A6A61">
        <w:rPr>
          <w:i/>
        </w:rPr>
        <w:fldChar w:fldCharType="end"/>
      </w:r>
      <w:r w:rsidR="005A6A61">
        <w:rPr>
          <w:i/>
        </w:rPr>
        <w:t xml:space="preserve"> below)</w:t>
      </w:r>
    </w:p>
    <w:p w14:paraId="6BD052FD" w14:textId="77777777" w:rsidR="00EC693A" w:rsidRPr="00EC693A" w:rsidRDefault="00EC693A" w:rsidP="00081814">
      <w:pPr>
        <w:spacing w:after="80"/>
        <w:rPr>
          <w:i/>
        </w:rPr>
      </w:pPr>
      <w:r w:rsidRPr="00EC693A">
        <w:rPr>
          <w:i/>
        </w:rPr>
        <w:t>Imaging-based outcomes</w:t>
      </w:r>
    </w:p>
    <w:p w14:paraId="320C9C23" w14:textId="77777777" w:rsidR="00EC693A" w:rsidRDefault="00EC693A" w:rsidP="00EC693A">
      <w:pPr>
        <w:pStyle w:val="ListParagraph"/>
        <w:numPr>
          <w:ilvl w:val="0"/>
          <w:numId w:val="17"/>
        </w:numPr>
      </w:pPr>
      <w:r>
        <w:t>Tendon thickness</w:t>
      </w:r>
    </w:p>
    <w:p w14:paraId="28CEB7AB" w14:textId="77777777" w:rsidR="00EC693A" w:rsidRPr="00AC7A51" w:rsidRDefault="00EC693A" w:rsidP="00EC693A">
      <w:pPr>
        <w:pStyle w:val="ListParagraph"/>
        <w:numPr>
          <w:ilvl w:val="0"/>
          <w:numId w:val="17"/>
        </w:numPr>
        <w:rPr>
          <w:b/>
        </w:rPr>
      </w:pPr>
      <w:r>
        <w:t xml:space="preserve">Size of the cuff defect (tear size, </w:t>
      </w:r>
      <w:r w:rsidRPr="00704A00">
        <w:rPr>
          <w:i/>
        </w:rPr>
        <w:t>re-tear rate</w:t>
      </w:r>
      <w:r>
        <w:t>)</w:t>
      </w:r>
    </w:p>
    <w:p w14:paraId="64A6A4BD" w14:textId="329D9D71" w:rsidR="00B4474D" w:rsidRDefault="00B4474D" w:rsidP="0098158A">
      <w:pPr>
        <w:spacing w:after="120"/>
        <w:rPr>
          <w:b/>
        </w:rPr>
      </w:pPr>
      <w:r w:rsidRPr="00580702">
        <w:rPr>
          <w:b/>
        </w:rPr>
        <w:t>Quality of life</w:t>
      </w:r>
    </w:p>
    <w:p w14:paraId="5ED1462E" w14:textId="2AAA752D" w:rsidR="007F44C6" w:rsidRPr="00580702" w:rsidRDefault="007F44C6" w:rsidP="00B4474D">
      <w:pPr>
        <w:rPr>
          <w:b/>
        </w:rPr>
      </w:pPr>
      <w:r w:rsidRPr="00390CD8">
        <w:t>PASC noted that the EuroQol-five dimension scale (EQ-5D) and Short Form-36 Health Survey (SF-36) would be appropriate tools to measure health-related quality of life.</w:t>
      </w:r>
    </w:p>
    <w:p w14:paraId="43EE9754" w14:textId="10DF9F4E" w:rsidR="00DE66AA" w:rsidRPr="00D778F6" w:rsidRDefault="00E82EA4" w:rsidP="00AF03DB">
      <w:pPr>
        <w:pStyle w:val="ListParagraph"/>
        <w:numPr>
          <w:ilvl w:val="0"/>
          <w:numId w:val="18"/>
        </w:numPr>
      </w:pPr>
      <w:r w:rsidRPr="00D778F6">
        <w:t>The Applicant did not nominate a specific quality of life instrument, but it was noted the Veterans RAND 12 Item Health Survey</w:t>
      </w:r>
      <w:r w:rsidRPr="00D778F6">
        <w:rPr>
          <w:rStyle w:val="FootnoteReference"/>
        </w:rPr>
        <w:footnoteReference w:id="8"/>
      </w:r>
      <w:r w:rsidRPr="00D778F6">
        <w:t xml:space="preserve"> will be administered in the upcoming </w:t>
      </w:r>
      <w:r w:rsidR="006E02CD" w:rsidRPr="000815FC">
        <w:rPr>
          <w:highlight w:val="lightGray"/>
        </w:rPr>
        <w:t>RE</w:t>
      </w:r>
      <w:r w:rsidR="00975978" w:rsidRPr="000815FC">
        <w:rPr>
          <w:highlight w:val="lightGray"/>
        </w:rPr>
        <w:t>DACTED</w:t>
      </w:r>
      <w:r w:rsidR="006E02CD">
        <w:t xml:space="preserve"> </w:t>
      </w:r>
      <w:r w:rsidRPr="00D778F6">
        <w:t>Registry</w:t>
      </w:r>
      <w:r w:rsidR="006E02CD">
        <w:t xml:space="preserve"> (</w:t>
      </w:r>
      <w:r w:rsidR="006E02CD" w:rsidRPr="000815FC">
        <w:rPr>
          <w:highlight w:val="lightGray"/>
        </w:rPr>
        <w:t>REDACTED</w:t>
      </w:r>
      <w:r w:rsidR="006E02CD">
        <w:t xml:space="preserve">; </w:t>
      </w:r>
      <w:r w:rsidR="0054102B" w:rsidRPr="00D778F6">
        <w:t xml:space="preserve">see </w:t>
      </w:r>
      <w:r w:rsidR="0054102B" w:rsidRPr="00D778F6">
        <w:fldChar w:fldCharType="begin"/>
      </w:r>
      <w:r w:rsidR="0054102B" w:rsidRPr="00D778F6">
        <w:instrText xml:space="preserve"> REF _Ref12457041 \h  \* MERGEFORMAT </w:instrText>
      </w:r>
      <w:r w:rsidR="0054102B" w:rsidRPr="00D778F6">
        <w:fldChar w:fldCharType="separate"/>
      </w:r>
      <w:r w:rsidR="00AC6BEB">
        <w:t xml:space="preserve">Table </w:t>
      </w:r>
      <w:r w:rsidR="00AC6BEB">
        <w:rPr>
          <w:noProof/>
        </w:rPr>
        <w:t>8</w:t>
      </w:r>
      <w:r w:rsidR="0054102B" w:rsidRPr="00D778F6">
        <w:fldChar w:fldCharType="end"/>
      </w:r>
      <w:r w:rsidRPr="00D778F6">
        <w:t>)</w:t>
      </w:r>
      <w:r w:rsidR="0054102B" w:rsidRPr="00D778F6">
        <w:t>.</w:t>
      </w:r>
      <w:r w:rsidR="004C3C58">
        <w:t xml:space="preserve"> </w:t>
      </w:r>
    </w:p>
    <w:p w14:paraId="47CAAFDA" w14:textId="16BDF92D" w:rsidR="002E47A5" w:rsidRPr="00D778F6" w:rsidRDefault="002E47A5" w:rsidP="00CB7777">
      <w:pPr>
        <w:rPr>
          <w:i/>
        </w:rPr>
      </w:pPr>
      <w:r w:rsidRPr="00D778F6">
        <w:rPr>
          <w:i/>
        </w:rPr>
        <w:t>For assessment of clinical efficacy of bovine BCI</w:t>
      </w:r>
      <w:r w:rsidR="00D778F6" w:rsidRPr="00D778F6">
        <w:rPr>
          <w:i/>
        </w:rPr>
        <w:t xml:space="preserve"> in rotator cuff surgical repair</w:t>
      </w:r>
      <w:r w:rsidR="006A6C20">
        <w:rPr>
          <w:i/>
        </w:rPr>
        <w:t xml:space="preserve"> (PTRCTs/FTRCTs)</w:t>
      </w:r>
      <w:r w:rsidRPr="00D778F6">
        <w:rPr>
          <w:i/>
        </w:rPr>
        <w:t xml:space="preserve">, the current peer-review evidence </w:t>
      </w:r>
      <w:r w:rsidR="00D778F6" w:rsidRPr="00D778F6">
        <w:rPr>
          <w:i/>
        </w:rPr>
        <w:t xml:space="preserve">indicates </w:t>
      </w:r>
      <w:r w:rsidRPr="00D778F6">
        <w:rPr>
          <w:i/>
        </w:rPr>
        <w:t>that many patients received other procedures in conjunction with bovine BCI</w:t>
      </w:r>
      <w:r w:rsidR="001F68EC" w:rsidRPr="00D778F6">
        <w:rPr>
          <w:i/>
        </w:rPr>
        <w:t xml:space="preserve"> (e.g. </w:t>
      </w:r>
      <w:r w:rsidR="00A848C2">
        <w:rPr>
          <w:rFonts w:cs="Calibri"/>
          <w:i/>
        </w:rPr>
        <w:t>±</w:t>
      </w:r>
      <w:r w:rsidR="00A848C2">
        <w:rPr>
          <w:i/>
        </w:rPr>
        <w:t xml:space="preserve"> biceps tenotomy</w:t>
      </w:r>
      <w:r w:rsidR="001F68EC" w:rsidRPr="00D778F6">
        <w:rPr>
          <w:i/>
        </w:rPr>
        <w:t xml:space="preserve">; </w:t>
      </w:r>
      <w:r w:rsidRPr="00D778F6">
        <w:rPr>
          <w:i/>
        </w:rPr>
        <w:t xml:space="preserve">see </w:t>
      </w:r>
      <w:r w:rsidRPr="00D778F6">
        <w:rPr>
          <w:i/>
        </w:rPr>
        <w:fldChar w:fldCharType="begin"/>
      </w:r>
      <w:r w:rsidRPr="00D778F6">
        <w:rPr>
          <w:i/>
        </w:rPr>
        <w:instrText xml:space="preserve"> REF _Ref12366896 \h  \* MERGEFORMAT </w:instrText>
      </w:r>
      <w:r w:rsidRPr="00D778F6">
        <w:rPr>
          <w:i/>
        </w:rPr>
      </w:r>
      <w:r w:rsidRPr="00D778F6">
        <w:rPr>
          <w:i/>
        </w:rPr>
        <w:fldChar w:fldCharType="separate"/>
      </w:r>
      <w:r w:rsidR="00AC6BEB" w:rsidRPr="00AD0BB6">
        <w:rPr>
          <w:i/>
        </w:rPr>
        <w:t xml:space="preserve">Table </w:t>
      </w:r>
      <w:r w:rsidR="00AC6BEB" w:rsidRPr="00AD0BB6">
        <w:rPr>
          <w:i/>
          <w:noProof/>
        </w:rPr>
        <w:t>6</w:t>
      </w:r>
      <w:r w:rsidRPr="00D778F6">
        <w:rPr>
          <w:i/>
        </w:rPr>
        <w:fldChar w:fldCharType="end"/>
      </w:r>
      <w:r w:rsidRPr="00D778F6">
        <w:rPr>
          <w:i/>
        </w:rPr>
        <w:t>), which could make the treatment effect</w:t>
      </w:r>
      <w:r w:rsidR="006A6C20">
        <w:rPr>
          <w:i/>
        </w:rPr>
        <w:t xml:space="preserve"> (e.g. safety, efficacy and quality of life outcomes)</w:t>
      </w:r>
      <w:r w:rsidRPr="00D778F6">
        <w:rPr>
          <w:i/>
        </w:rPr>
        <w:t xml:space="preserve"> of bovine BCI alone difficult to measure.</w:t>
      </w:r>
      <w:r w:rsidR="00A848C2">
        <w:rPr>
          <w:i/>
        </w:rPr>
        <w:t xml:space="preserve"> Comparative randomised controlled trial evidence would likely alleviate this concern. </w:t>
      </w:r>
    </w:p>
    <w:p w14:paraId="615B3778" w14:textId="37FF3B89" w:rsidR="00AC7A51" w:rsidRPr="00AC7A51" w:rsidRDefault="005A6A61" w:rsidP="00995F06">
      <w:pPr>
        <w:spacing w:after="120"/>
      </w:pPr>
      <w:r>
        <w:t xml:space="preserve">The following </w:t>
      </w:r>
      <w:r w:rsidR="00603D23">
        <w:t xml:space="preserve">additional </w:t>
      </w:r>
      <w:r>
        <w:t>outcomes were n</w:t>
      </w:r>
      <w:r w:rsidR="00AC7A51">
        <w:t>ominated:</w:t>
      </w:r>
    </w:p>
    <w:p w14:paraId="5B7B69CB" w14:textId="3D6D1847" w:rsidR="00DE66AA" w:rsidRDefault="00DE66AA" w:rsidP="0098158A">
      <w:pPr>
        <w:spacing w:after="120"/>
        <w:rPr>
          <w:b/>
        </w:rPr>
      </w:pPr>
      <w:r>
        <w:rPr>
          <w:b/>
        </w:rPr>
        <w:t>Secondary effectiveness outcomes:</w:t>
      </w:r>
    </w:p>
    <w:p w14:paraId="7E974842" w14:textId="2DC8279C" w:rsidR="00DE66AA" w:rsidRPr="00F7045F" w:rsidRDefault="00DE66AA" w:rsidP="00AF03DB">
      <w:pPr>
        <w:pStyle w:val="ListParagraph"/>
        <w:numPr>
          <w:ilvl w:val="0"/>
          <w:numId w:val="19"/>
        </w:numPr>
      </w:pPr>
      <w:r w:rsidRPr="00F7045F">
        <w:t>Length of hospital stay</w:t>
      </w:r>
    </w:p>
    <w:p w14:paraId="72A4589F" w14:textId="3EE29286" w:rsidR="00DE66AA" w:rsidRPr="00DE66AA" w:rsidRDefault="00DE66AA" w:rsidP="00AF03DB">
      <w:pPr>
        <w:pStyle w:val="ListParagraph"/>
        <w:numPr>
          <w:ilvl w:val="0"/>
          <w:numId w:val="19"/>
        </w:numPr>
        <w:rPr>
          <w:b/>
        </w:rPr>
      </w:pPr>
      <w:r>
        <w:t xml:space="preserve">Time to return to work </w:t>
      </w:r>
    </w:p>
    <w:p w14:paraId="2CEA6354" w14:textId="219703AE" w:rsidR="003E0382" w:rsidRPr="00C80DBB" w:rsidRDefault="002A66BD" w:rsidP="0098158A">
      <w:pPr>
        <w:pStyle w:val="Heading4"/>
        <w:spacing w:after="120"/>
        <w:rPr>
          <w:color w:val="3366FF"/>
          <w:sz w:val="24"/>
          <w:szCs w:val="24"/>
          <w:u w:val="single"/>
        </w:rPr>
      </w:pPr>
      <w:r w:rsidRPr="00C80DBB">
        <w:rPr>
          <w:color w:val="00B0F0"/>
          <w:sz w:val="24"/>
          <w:szCs w:val="24"/>
          <w:u w:val="single"/>
        </w:rPr>
        <w:t>Health</w:t>
      </w:r>
      <w:r w:rsidR="00752491" w:rsidRPr="00C80DBB">
        <w:rPr>
          <w:color w:val="00B0F0"/>
          <w:sz w:val="24"/>
          <w:szCs w:val="24"/>
          <w:u w:val="single"/>
        </w:rPr>
        <w:t>care</w:t>
      </w:r>
      <w:r w:rsidRPr="00C80DBB">
        <w:rPr>
          <w:color w:val="00B0F0"/>
          <w:sz w:val="24"/>
          <w:szCs w:val="24"/>
          <w:u w:val="single"/>
        </w:rPr>
        <w:t xml:space="preserve"> system</w:t>
      </w:r>
      <w:r w:rsidR="00EC693A" w:rsidRPr="00C80DBB">
        <w:rPr>
          <w:color w:val="00B0F0"/>
          <w:sz w:val="24"/>
          <w:szCs w:val="24"/>
          <w:u w:val="single"/>
        </w:rPr>
        <w:t xml:space="preserve"> outcomes</w:t>
      </w:r>
    </w:p>
    <w:p w14:paraId="7DBEC101" w14:textId="0D37740C" w:rsidR="006606BB" w:rsidRDefault="006606BB" w:rsidP="0098158A">
      <w:pPr>
        <w:spacing w:after="120"/>
      </w:pPr>
      <w:r>
        <w:t>The Applicant nominated the following economic outcomes:</w:t>
      </w:r>
    </w:p>
    <w:p w14:paraId="7DA51D26" w14:textId="57CA0F6E" w:rsidR="00DE66AA" w:rsidRPr="005B298A" w:rsidRDefault="00DE66AA" w:rsidP="0098158A">
      <w:pPr>
        <w:spacing w:after="120"/>
        <w:rPr>
          <w:b/>
        </w:rPr>
      </w:pPr>
      <w:r w:rsidRPr="005B298A">
        <w:rPr>
          <w:b/>
        </w:rPr>
        <w:t>Cost-effectiveness</w:t>
      </w:r>
    </w:p>
    <w:p w14:paraId="1D56134B" w14:textId="253A8C80" w:rsidR="00DE66AA" w:rsidRDefault="00DE66AA" w:rsidP="00AF03DB">
      <w:pPr>
        <w:pStyle w:val="ListParagraph"/>
        <w:numPr>
          <w:ilvl w:val="0"/>
          <w:numId w:val="20"/>
        </w:numPr>
      </w:pPr>
      <w:r>
        <w:t>Resource utilisation (surgical costs, diagnostic test, follow-up physiotherapy rehabilitation, pain management medication,</w:t>
      </w:r>
      <w:r w:rsidR="006A6C20">
        <w:t xml:space="preserve"> and </w:t>
      </w:r>
      <w:r>
        <w:t>indirect costs (</w:t>
      </w:r>
      <w:r w:rsidR="006A6C20">
        <w:t xml:space="preserve">e.g. </w:t>
      </w:r>
      <w:r>
        <w:t>work days lost)</w:t>
      </w:r>
    </w:p>
    <w:p w14:paraId="32448412" w14:textId="33B99C5F" w:rsidR="00DE66AA" w:rsidRDefault="00DE66AA" w:rsidP="00AF03DB">
      <w:pPr>
        <w:pStyle w:val="ListParagraph"/>
        <w:numPr>
          <w:ilvl w:val="0"/>
          <w:numId w:val="20"/>
        </w:numPr>
      </w:pPr>
      <w:r>
        <w:lastRenderedPageBreak/>
        <w:t>Cost per life year gained, cost per quality-adjusted life year (QALY) gained,</w:t>
      </w:r>
      <w:r w:rsidR="006A6C20">
        <w:t xml:space="preserve"> and</w:t>
      </w:r>
      <w:r>
        <w:t xml:space="preserve"> incremental cost-effectiveness ratio</w:t>
      </w:r>
      <w:r w:rsidR="006A6C20">
        <w:t>.</w:t>
      </w:r>
    </w:p>
    <w:p w14:paraId="3FBB6DF3" w14:textId="522CD0A2" w:rsidR="0032492E" w:rsidRDefault="0032492E" w:rsidP="00D535BB">
      <w:r>
        <w:t xml:space="preserve">With the potential availability of bovine BCI funded through the </w:t>
      </w:r>
      <w:r w:rsidR="00F7045F">
        <w:t>Prosthes</w:t>
      </w:r>
      <w:r w:rsidR="00CA4BD1">
        <w:t>e</w:t>
      </w:r>
      <w:r w:rsidR="00F7045F">
        <w:t>s List</w:t>
      </w:r>
      <w:r w:rsidR="00930F53">
        <w:t xml:space="preserve">, </w:t>
      </w:r>
      <w:r>
        <w:t xml:space="preserve">the following changes in patterns of healthcare resource use may occur (relative to </w:t>
      </w:r>
      <w:r w:rsidR="00580702">
        <w:t>standard surgical repair</w:t>
      </w:r>
      <w:r>
        <w:t>):</w:t>
      </w:r>
    </w:p>
    <w:p w14:paraId="1406F53A" w14:textId="07C8A5D6" w:rsidR="004423D8" w:rsidRDefault="005E02B9" w:rsidP="004423D8">
      <w:r>
        <w:t>Healthcare system perspective: [</w:t>
      </w:r>
      <w:r w:rsidR="004423D8">
        <w:t>specific to each subpopulation</w:t>
      </w:r>
      <w:r>
        <w:t>]</w:t>
      </w:r>
    </w:p>
    <w:p w14:paraId="63F56AB8" w14:textId="6B6D8B66" w:rsidR="004423D8" w:rsidRPr="00C80DBB" w:rsidRDefault="004423D8" w:rsidP="004423D8">
      <w:pPr>
        <w:pStyle w:val="Heading5"/>
        <w:rPr>
          <w:color w:val="00B0F0"/>
          <w:sz w:val="24"/>
          <w:szCs w:val="24"/>
        </w:rPr>
      </w:pPr>
      <w:r w:rsidRPr="00C80DBB">
        <w:rPr>
          <w:color w:val="00B0F0"/>
          <w:sz w:val="24"/>
          <w:szCs w:val="24"/>
        </w:rPr>
        <w:t>Subpopulation 1</w:t>
      </w:r>
    </w:p>
    <w:p w14:paraId="69FA6325" w14:textId="3150A892" w:rsidR="004423D8" w:rsidRDefault="000815FC" w:rsidP="004423D8">
      <w:r>
        <w:t>There would be a</w:t>
      </w:r>
      <w:r w:rsidR="004423D8">
        <w:t xml:space="preserve"> potential decrease in hospital (operative) resources required</w:t>
      </w:r>
      <w:r>
        <w:t xml:space="preserve"> if </w:t>
      </w:r>
      <w:r w:rsidR="004423D8">
        <w:t xml:space="preserve">bovine BCI </w:t>
      </w:r>
      <w:r>
        <w:t xml:space="preserve">was applied to </w:t>
      </w:r>
      <w:r w:rsidR="004423D8">
        <w:t>patients with symptomatic PTRCTs. The Applicant claimed that</w:t>
      </w:r>
      <w:r>
        <w:t>,</w:t>
      </w:r>
      <w:r w:rsidR="004423D8">
        <w:t xml:space="preserve"> for phase three of the surgical procedure, the </w:t>
      </w:r>
      <w:r>
        <w:t xml:space="preserve">use of </w:t>
      </w:r>
      <w:r w:rsidR="004423D8">
        <w:t>bovine BCI in the intervention arm would take an average 15-30 minutes</w:t>
      </w:r>
      <w:r>
        <w:t>,</w:t>
      </w:r>
      <w:r w:rsidR="004423D8">
        <w:t xml:space="preserve"> compared </w:t>
      </w:r>
      <w:r>
        <w:t xml:space="preserve">to </w:t>
      </w:r>
      <w:r w:rsidR="004423D8">
        <w:t xml:space="preserve">the comparator arm (without bovine BCI), which has an average surgery time of 30-60 minutes in repair of patients with symptomatic PTRCTs </w:t>
      </w:r>
      <w:r w:rsidR="004423D8">
        <w:fldChar w:fldCharType="begin"/>
      </w:r>
      <w:r w:rsidR="004423D8">
        <w:instrText xml:space="preserve"> ADDIN EN.CITE &lt;EndNote&gt;&lt;Cite&gt;&lt;Author&gt;Personal communication&lt;/Author&gt;&lt;Year&gt;2019&lt;/Year&gt;&lt;RecNum&gt;47&lt;/RecNum&gt;&lt;DisplayText&gt;(32)&lt;/DisplayText&gt;&lt;record&gt;&lt;rec-number&gt;47&lt;/rec-number&gt;&lt;foreign-keys&gt;&lt;key app="EN" db-id="dr5pp50sj99wsvetfvyv90p89pwsepf2p5v5" timestamp="1562628576"&gt;47&lt;/key&gt;&lt;/foreign-keys&gt;&lt;ref-type name="Personal Communication"&gt;26&lt;/ref-type&gt;&lt;contributors&gt;&lt;authors&gt;&lt;author&gt;Personal communication,&lt;/author&gt;&lt;/authors&gt;&lt;secondary-authors&gt;&lt;author&gt;Department of Health&lt;/author&gt;&lt;/secondary-authors&gt;&lt;/contributors&gt;&lt;titles&gt;&lt;title&gt;MSAC Application 1593 - Response from Applicant to Pre PASC Questions&lt;/title&gt;&lt;/titles&gt;&lt;dates&gt;&lt;year&gt;2019&lt;/year&gt;&lt;/dates&gt;&lt;pub-location&gt;Brisbane&lt;/pub-location&gt;&lt;urls&gt;&lt;/urls&gt;&lt;access-date&gt;09/07/19&lt;/access-date&gt;&lt;/record&gt;&lt;/Cite&gt;&lt;/EndNote&gt;</w:instrText>
      </w:r>
      <w:r w:rsidR="004423D8">
        <w:fldChar w:fldCharType="separate"/>
      </w:r>
      <w:r w:rsidR="004423D8">
        <w:rPr>
          <w:noProof/>
        </w:rPr>
        <w:t>(32)</w:t>
      </w:r>
      <w:r w:rsidR="004423D8">
        <w:fldChar w:fldCharType="end"/>
      </w:r>
      <w:r w:rsidR="004423D8">
        <w:t>.</w:t>
      </w:r>
    </w:p>
    <w:p w14:paraId="6E4BCB7C" w14:textId="1EB6B258" w:rsidR="004423D8" w:rsidRPr="00C80DBB" w:rsidRDefault="004423D8" w:rsidP="004423D8">
      <w:pPr>
        <w:pStyle w:val="Heading5"/>
        <w:rPr>
          <w:color w:val="00B0F0"/>
          <w:sz w:val="24"/>
          <w:szCs w:val="24"/>
        </w:rPr>
      </w:pPr>
      <w:r w:rsidRPr="00C80DBB">
        <w:rPr>
          <w:color w:val="00B0F0"/>
          <w:sz w:val="24"/>
          <w:szCs w:val="24"/>
        </w:rPr>
        <w:t>Subpopulation 2</w:t>
      </w:r>
    </w:p>
    <w:p w14:paraId="5D24D3DC" w14:textId="128F0D0B" w:rsidR="004423D8" w:rsidRDefault="000815FC" w:rsidP="004423D8">
      <w:r>
        <w:t xml:space="preserve">There would be a </w:t>
      </w:r>
      <w:r w:rsidR="004423D8">
        <w:t xml:space="preserve">potential increase in hospital (operative) resources required </w:t>
      </w:r>
      <w:r>
        <w:t xml:space="preserve">if </w:t>
      </w:r>
      <w:r w:rsidR="004423D8">
        <w:t xml:space="preserve">bovine BCI </w:t>
      </w:r>
      <w:r>
        <w:t xml:space="preserve">was applied to </w:t>
      </w:r>
      <w:r w:rsidR="004423D8">
        <w:t>patients with symptomatic PTR</w:t>
      </w:r>
      <w:r>
        <w:t xml:space="preserve">CTs. The Applicant claimed </w:t>
      </w:r>
      <w:r w:rsidR="004423D8">
        <w:t>this is due to both</w:t>
      </w:r>
      <w:r>
        <w:t xml:space="preserve"> the</w:t>
      </w:r>
      <w:r w:rsidR="004423D8">
        <w:t xml:space="preserve"> intervention and comparator </w:t>
      </w:r>
      <w:r>
        <w:t>arm</w:t>
      </w:r>
      <w:r w:rsidR="00557013">
        <w:t>s</w:t>
      </w:r>
      <w:r>
        <w:t xml:space="preserve"> receiving</w:t>
      </w:r>
      <w:r w:rsidR="004423D8">
        <w:t xml:space="preserve"> </w:t>
      </w:r>
      <w:r w:rsidR="003365B1">
        <w:t xml:space="preserve">standard </w:t>
      </w:r>
      <w:r w:rsidR="004423D8">
        <w:t>arthroscopic or open rotator cuff surgery</w:t>
      </w:r>
      <w:r w:rsidR="00557013">
        <w:t>,</w:t>
      </w:r>
      <w:r w:rsidR="004423D8">
        <w:t xml:space="preserve"> using sutures or anchors (phase 3 in this population)</w:t>
      </w:r>
      <w:r>
        <w:t>,</w:t>
      </w:r>
      <w:r w:rsidR="004423D8">
        <w:t xml:space="preserve"> and the intervention arm would receive the additional 15-30 minute </w:t>
      </w:r>
      <w:r w:rsidR="00557013">
        <w:t xml:space="preserve">bovine BCI </w:t>
      </w:r>
      <w:r w:rsidR="004423D8">
        <w:t>surgical procedure</w:t>
      </w:r>
      <w:r w:rsidR="00557013">
        <w:t xml:space="preserve">. This results in </w:t>
      </w:r>
      <w:r w:rsidR="004423D8">
        <w:t xml:space="preserve">surgical time of 45-90 minutes </w:t>
      </w:r>
      <w:r w:rsidR="004423D8" w:rsidRPr="004423D8">
        <w:rPr>
          <w:i/>
        </w:rPr>
        <w:t>vs.</w:t>
      </w:r>
      <w:r w:rsidR="004423D8">
        <w:t xml:space="preserve"> </w:t>
      </w:r>
      <w:r w:rsidR="00557013">
        <w:t xml:space="preserve">the </w:t>
      </w:r>
      <w:r w:rsidR="004423D8">
        <w:t xml:space="preserve">standard 30-60 minutes for standard surgical repair without bovine BCI </w:t>
      </w:r>
      <w:r w:rsidR="004423D8">
        <w:fldChar w:fldCharType="begin"/>
      </w:r>
      <w:r w:rsidR="004423D8">
        <w:instrText xml:space="preserve"> ADDIN EN.CITE &lt;EndNote&gt;&lt;Cite&gt;&lt;Author&gt;Personal communication&lt;/Author&gt;&lt;Year&gt;2019&lt;/Year&gt;&lt;RecNum&gt;47&lt;/RecNum&gt;&lt;DisplayText&gt;(32)&lt;/DisplayText&gt;&lt;record&gt;&lt;rec-number&gt;47&lt;/rec-number&gt;&lt;foreign-keys&gt;&lt;key app="EN" db-id="dr5pp50sj99wsvetfvyv90p89pwsepf2p5v5" timestamp="1562628576"&gt;47&lt;/key&gt;&lt;/foreign-keys&gt;&lt;ref-type name="Personal Communication"&gt;26&lt;/ref-type&gt;&lt;contributors&gt;&lt;authors&gt;&lt;author&gt;Personal communication,&lt;/author&gt;&lt;/authors&gt;&lt;secondary-authors&gt;&lt;author&gt;Department of Health&lt;/author&gt;&lt;/secondary-authors&gt;&lt;/contributors&gt;&lt;titles&gt;&lt;title&gt;MSAC Application 1593 - Response from Applicant to Pre PASC Questions&lt;/title&gt;&lt;/titles&gt;&lt;dates&gt;&lt;year&gt;2019&lt;/year&gt;&lt;/dates&gt;&lt;pub-location&gt;Brisbane&lt;/pub-location&gt;&lt;urls&gt;&lt;/urls&gt;&lt;access-date&gt;09/07/19&lt;/access-date&gt;&lt;/record&gt;&lt;/Cite&gt;&lt;/EndNote&gt;</w:instrText>
      </w:r>
      <w:r w:rsidR="004423D8">
        <w:fldChar w:fldCharType="separate"/>
      </w:r>
      <w:r w:rsidR="004423D8">
        <w:rPr>
          <w:noProof/>
        </w:rPr>
        <w:t>(32)</w:t>
      </w:r>
      <w:r w:rsidR="004423D8">
        <w:fldChar w:fldCharType="end"/>
      </w:r>
      <w:r w:rsidR="004423D8">
        <w:t xml:space="preserve"> (see </w:t>
      </w:r>
      <w:r w:rsidR="004423D8">
        <w:fldChar w:fldCharType="begin"/>
      </w:r>
      <w:r w:rsidR="004423D8">
        <w:instrText xml:space="preserve"> REF _Ref16845102 \h </w:instrText>
      </w:r>
      <w:r w:rsidR="004423D8">
        <w:fldChar w:fldCharType="separate"/>
      </w:r>
      <w:r w:rsidR="004423D8">
        <w:t xml:space="preserve">Table </w:t>
      </w:r>
      <w:r w:rsidR="004423D8">
        <w:rPr>
          <w:noProof/>
        </w:rPr>
        <w:t>5</w:t>
      </w:r>
      <w:r w:rsidR="004423D8">
        <w:fldChar w:fldCharType="end"/>
      </w:r>
      <w:r w:rsidR="004423D8">
        <w:t>).</w:t>
      </w:r>
    </w:p>
    <w:p w14:paraId="5E8FE613" w14:textId="259ACFC3" w:rsidR="009804DF" w:rsidRDefault="00A607BF" w:rsidP="0098158A">
      <w:pPr>
        <w:spacing w:after="120"/>
      </w:pPr>
      <w:r>
        <w:t>Healthcare</w:t>
      </w:r>
      <w:r w:rsidR="006606BB">
        <w:t xml:space="preserve"> </w:t>
      </w:r>
      <w:r>
        <w:t>system perspective:</w:t>
      </w:r>
      <w:r w:rsidR="004423D8">
        <w:t xml:space="preserve"> </w:t>
      </w:r>
      <w:r w:rsidR="005E02B9">
        <w:t>[both subpopulations]</w:t>
      </w:r>
    </w:p>
    <w:p w14:paraId="6D1DB37F" w14:textId="6F654437" w:rsidR="005E02B9" w:rsidRDefault="00C80DBB" w:rsidP="005E02B9">
      <w:pPr>
        <w:pStyle w:val="ListParagraph"/>
        <w:numPr>
          <w:ilvl w:val="0"/>
          <w:numId w:val="27"/>
        </w:numPr>
      </w:pPr>
      <w:r>
        <w:t xml:space="preserve">A potential decrease in </w:t>
      </w:r>
      <w:r w:rsidR="0032492E">
        <w:t>resources</w:t>
      </w:r>
      <w:r w:rsidR="00580702">
        <w:t xml:space="preserve"> (hospital</w:t>
      </w:r>
      <w:r w:rsidR="00DB1042">
        <w:t>-</w:t>
      </w:r>
      <w:r w:rsidR="00580702">
        <w:t xml:space="preserve"> </w:t>
      </w:r>
      <w:r w:rsidR="00F7045F">
        <w:t>and/or</w:t>
      </w:r>
      <w:r w:rsidR="00580702">
        <w:t xml:space="preserve"> community</w:t>
      </w:r>
      <w:r w:rsidR="00DB1042">
        <w:t>-based</w:t>
      </w:r>
      <w:r w:rsidR="00F7045F">
        <w:t xml:space="preserve"> services</w:t>
      </w:r>
      <w:r w:rsidR="00580702">
        <w:t>)</w:t>
      </w:r>
      <w:r w:rsidR="00DB1042">
        <w:t xml:space="preserve"> required for the</w:t>
      </w:r>
      <w:r w:rsidR="0032492E">
        <w:t xml:space="preserve"> post-operative management</w:t>
      </w:r>
      <w:r w:rsidR="00DB1042">
        <w:t xml:space="preserve"> and rehabilitation</w:t>
      </w:r>
      <w:r w:rsidR="0032492E">
        <w:t xml:space="preserve"> of patients treated wit</w:t>
      </w:r>
      <w:r w:rsidR="00580702">
        <w:t>h bovine BCI procedure. Based on expert opinion, the Applicant advised</w:t>
      </w:r>
      <w:r w:rsidR="00D535BB">
        <w:t xml:space="preserve"> </w:t>
      </w:r>
      <w:r>
        <w:t xml:space="preserve">that </w:t>
      </w:r>
      <w:r w:rsidR="00D535BB">
        <w:t xml:space="preserve">patients who receive surgery with </w:t>
      </w:r>
      <w:r w:rsidR="0032492E">
        <w:t xml:space="preserve">bovine </w:t>
      </w:r>
      <w:r w:rsidR="00D535BB">
        <w:t xml:space="preserve">BCI </w:t>
      </w:r>
      <w:r w:rsidR="0032492E">
        <w:t xml:space="preserve">may </w:t>
      </w:r>
      <w:r w:rsidR="00D535BB">
        <w:t>only need one week in a sling</w:t>
      </w:r>
      <w:r>
        <w:t>,</w:t>
      </w:r>
      <w:r w:rsidR="00D535BB">
        <w:t xml:space="preserve"> with six weeks rehabilitation</w:t>
      </w:r>
      <w:r>
        <w:t>,</w:t>
      </w:r>
      <w:r w:rsidR="00D535BB">
        <w:t xml:space="preserve"> compared with 6 weeks in a sling and between 6-9 months recovery w</w:t>
      </w:r>
      <w:r w:rsidR="00A607BF">
        <w:t xml:space="preserve">ith standard surgical </w:t>
      </w:r>
      <w:r w:rsidR="00A607BF" w:rsidRPr="001E29FD">
        <w:t>repair</w:t>
      </w:r>
      <w:r w:rsidR="00FC0692">
        <w:t xml:space="preserve"> [Application F</w:t>
      </w:r>
      <w:r w:rsidR="00580702" w:rsidRPr="001E29FD">
        <w:t>orm, p15]</w:t>
      </w:r>
      <w:r w:rsidR="00A607BF" w:rsidRPr="001E29FD">
        <w:t>.</w:t>
      </w:r>
      <w:r w:rsidR="005E02B9">
        <w:t xml:space="preserve"> </w:t>
      </w:r>
      <w:r w:rsidR="005E02B9" w:rsidRPr="00654EF3">
        <w:t xml:space="preserve">The </w:t>
      </w:r>
      <w:r w:rsidR="00654EF3">
        <w:t>A</w:t>
      </w:r>
      <w:r w:rsidR="005E02B9" w:rsidRPr="00654EF3">
        <w:t>pplicant</w:t>
      </w:r>
      <w:r w:rsidR="00C66B39">
        <w:t>-nominated</w:t>
      </w:r>
      <w:r w:rsidR="007D6D2B">
        <w:t xml:space="preserve"> clinical expert</w:t>
      </w:r>
      <w:r w:rsidR="005E02B9" w:rsidRPr="00654EF3">
        <w:t xml:space="preserve"> advised that many patients do not willingly choose conventional surgery, as it involves a lengthy recovery period</w:t>
      </w:r>
      <w:r>
        <w:t>,</w:t>
      </w:r>
      <w:r w:rsidR="005E02B9" w:rsidRPr="00654EF3">
        <w:t xml:space="preserve"> during which their activities are restricted.</w:t>
      </w:r>
      <w:r w:rsidR="00DB696F" w:rsidRPr="00654EF3">
        <w:t xml:space="preserve"> Specifically,</w:t>
      </w:r>
      <w:r w:rsidR="00DB696F">
        <w:t xml:space="preserve"> resources that could decrease </w:t>
      </w:r>
      <w:r w:rsidR="00F7045F">
        <w:t>within</w:t>
      </w:r>
      <w:r w:rsidR="007B1FA5">
        <w:t xml:space="preserve"> rehabilitation programs</w:t>
      </w:r>
      <w:r w:rsidR="00DB696F">
        <w:t xml:space="preserve"> include diagnostic testing</w:t>
      </w:r>
      <w:r w:rsidR="00F7045F">
        <w:t xml:space="preserve"> (e.g. MRI is </w:t>
      </w:r>
      <w:r w:rsidR="00DB696F">
        <w:t>performed as standard practice 6 months post-operative</w:t>
      </w:r>
      <w:r>
        <w:t xml:space="preserve"> if patients have not improved);</w:t>
      </w:r>
      <w:r w:rsidR="00DB696F">
        <w:t xml:space="preserve"> </w:t>
      </w:r>
      <w:r w:rsidR="0054102B">
        <w:t>allied health service</w:t>
      </w:r>
      <w:r w:rsidR="00DB1042">
        <w:t>s</w:t>
      </w:r>
      <w:r w:rsidR="0054102B">
        <w:t xml:space="preserve"> (e.g. </w:t>
      </w:r>
      <w:r w:rsidR="00DB696F">
        <w:t>phys</w:t>
      </w:r>
      <w:r w:rsidR="0054102B">
        <w:t>iotherapy)</w:t>
      </w:r>
      <w:r>
        <w:t>;</w:t>
      </w:r>
      <w:r w:rsidR="005B298A">
        <w:t xml:space="preserve"> and </w:t>
      </w:r>
      <w:r w:rsidR="00DB1042">
        <w:t xml:space="preserve">services and/or treatments for </w:t>
      </w:r>
      <w:r w:rsidR="005B298A">
        <w:t>pain management (</w:t>
      </w:r>
      <w:r w:rsidR="00DB1042">
        <w:t xml:space="preserve">e.g. </w:t>
      </w:r>
      <w:r w:rsidR="005B298A">
        <w:t xml:space="preserve">NSAIDs </w:t>
      </w:r>
      <w:r w:rsidR="0054102B">
        <w:rPr>
          <w:rFonts w:cs="Calibri"/>
        </w:rPr>
        <w:t>an</w:t>
      </w:r>
      <w:r w:rsidR="00F7045F">
        <w:rPr>
          <w:rFonts w:cs="Calibri"/>
        </w:rPr>
        <w:t>d/or</w:t>
      </w:r>
      <w:r w:rsidR="005B298A">
        <w:t xml:space="preserve"> corticosteroid injections).</w:t>
      </w:r>
    </w:p>
    <w:p w14:paraId="57A085DC" w14:textId="06CF4A1B" w:rsidR="00D535BB" w:rsidRDefault="00DB696F" w:rsidP="00AF03DB">
      <w:pPr>
        <w:pStyle w:val="ListParagraph"/>
        <w:numPr>
          <w:ilvl w:val="0"/>
          <w:numId w:val="27"/>
        </w:numPr>
      </w:pPr>
      <w:r>
        <w:lastRenderedPageBreak/>
        <w:t xml:space="preserve">A potential decrease in hospital resources (operative) if the </w:t>
      </w:r>
      <w:r w:rsidR="00C80DBB">
        <w:t>use</w:t>
      </w:r>
      <w:r w:rsidR="009804DF">
        <w:t xml:space="preserve"> of</w:t>
      </w:r>
      <w:r w:rsidR="0054102B">
        <w:t xml:space="preserve"> bovine BCI results</w:t>
      </w:r>
      <w:r>
        <w:t xml:space="preserve"> in fewer patients requiring</w:t>
      </w:r>
      <w:r w:rsidR="009F11BA">
        <w:t xml:space="preserve"> subsequent</w:t>
      </w:r>
      <w:r>
        <w:t xml:space="preserve"> surgical revision</w:t>
      </w:r>
      <w:r w:rsidR="00930F53">
        <w:t>,</w:t>
      </w:r>
      <w:r>
        <w:t xml:space="preserve"> due to clinical </w:t>
      </w:r>
      <w:r w:rsidRPr="006428AA">
        <w:t>failure</w:t>
      </w:r>
      <w:r w:rsidR="00DB1042">
        <w:t xml:space="preserve"> of</w:t>
      </w:r>
      <w:r w:rsidR="00930F53">
        <w:t xml:space="preserve"> the</w:t>
      </w:r>
      <w:r w:rsidR="00DB1042">
        <w:t xml:space="preserve"> primary</w:t>
      </w:r>
      <w:r w:rsidR="00930F53">
        <w:t xml:space="preserve"> rotator cuff tear </w:t>
      </w:r>
      <w:r w:rsidR="00DB1042">
        <w:t>procedure</w:t>
      </w:r>
      <w:r w:rsidR="00C80DBB">
        <w:t xml:space="preserve">. </w:t>
      </w:r>
      <w:r w:rsidRPr="006428AA">
        <w:t>Schlegel et al., (2018)</w:t>
      </w:r>
      <w:r w:rsidR="0054102B" w:rsidRPr="006428AA">
        <w:t xml:space="preserve"> </w:t>
      </w:r>
      <w:r w:rsidR="004D026A" w:rsidRPr="006428AA">
        <w:fldChar w:fldCharType="begin"/>
      </w:r>
      <w:r w:rsidR="009C2FC2">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rsidR="004D026A" w:rsidRPr="006428AA">
        <w:fldChar w:fldCharType="separate"/>
      </w:r>
      <w:r w:rsidR="009C2FC2">
        <w:rPr>
          <w:noProof/>
        </w:rPr>
        <w:t>(27)</w:t>
      </w:r>
      <w:r w:rsidR="004D026A" w:rsidRPr="006428AA">
        <w:fldChar w:fldCharType="end"/>
      </w:r>
      <w:r w:rsidRPr="006428AA">
        <w:t xml:space="preserve"> reported that none of the</w:t>
      </w:r>
      <w:r w:rsidR="00DB1042">
        <w:t xml:space="preserve"> patients with symptomatic PTRCTs</w:t>
      </w:r>
      <w:r w:rsidR="00930F53">
        <w:t xml:space="preserve"> repaired using BCI</w:t>
      </w:r>
      <w:r w:rsidRPr="006428AA">
        <w:t xml:space="preserve"> </w:t>
      </w:r>
      <w:r w:rsidR="00C80DBB">
        <w:t>(</w:t>
      </w:r>
      <w:r w:rsidRPr="006428AA">
        <w:t>who followed the post-op</w:t>
      </w:r>
      <w:r w:rsidR="00C80DBB">
        <w:t>erative rehabilitation protocol)</w:t>
      </w:r>
      <w:r w:rsidRPr="006428AA">
        <w:t xml:space="preserve"> needed any </w:t>
      </w:r>
      <w:r w:rsidR="00C80DBB">
        <w:t xml:space="preserve">revision surgery through to </w:t>
      </w:r>
      <w:r w:rsidRPr="006428AA">
        <w:t>1-year follow-up.</w:t>
      </w:r>
      <w:r w:rsidRPr="00DB696F">
        <w:t xml:space="preserve"> </w:t>
      </w:r>
      <w:r w:rsidR="00DF18FE">
        <w:t>Similarly, Bokor et al</w:t>
      </w:r>
      <w:r w:rsidR="00A848C2">
        <w:t>.</w:t>
      </w:r>
      <w:r w:rsidR="00DF18FE">
        <w:t xml:space="preserve"> </w:t>
      </w:r>
      <w:r w:rsidR="00DF18FE">
        <w:fldChar w:fldCharType="begin"/>
      </w:r>
      <w:r w:rsidR="00DF18FE">
        <w:instrText xml:space="preserve"> ADDIN EN.CITE &lt;EndNote&gt;&lt;Cite&gt;&lt;Author&gt;Bokor&lt;/Author&gt;&lt;Year&gt;2015&lt;/Year&gt;&lt;RecNum&gt;3&lt;/RecNum&gt;&lt;DisplayText&gt;(1, 2)&lt;/DisplayText&gt;&lt;record&gt;&lt;rec-number&gt;3&lt;/rec-number&gt;&lt;foreign-keys&gt;&lt;key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4&lt;/RecNum&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DF18FE">
        <w:fldChar w:fldCharType="separate"/>
      </w:r>
      <w:r w:rsidR="00DF18FE">
        <w:rPr>
          <w:noProof/>
        </w:rPr>
        <w:t>(1, 2)</w:t>
      </w:r>
      <w:r w:rsidR="00DF18FE">
        <w:fldChar w:fldCharType="end"/>
      </w:r>
      <w:r w:rsidR="00DF18FE">
        <w:t xml:space="preserve"> reported no tear progression or re-tears were observed during 24-month follow-up. </w:t>
      </w:r>
      <w:r>
        <w:t>How</w:t>
      </w:r>
      <w:r w:rsidR="00DF18FE">
        <w:t xml:space="preserve">ever, in a population with </w:t>
      </w:r>
      <w:r>
        <w:t>advanced FTRCT disease (large and massi</w:t>
      </w:r>
      <w:r w:rsidR="00930F53">
        <w:t>ve tears), two patients (9%) had</w:t>
      </w:r>
      <w:r>
        <w:t xml:space="preserve"> clinical failure, with one requiring revision surgery with reverse shoulder arthroplasty, due to progression of </w:t>
      </w:r>
      <w:r w:rsidR="00C80DBB">
        <w:t xml:space="preserve">the </w:t>
      </w:r>
      <w:r>
        <w:t>patient</w:t>
      </w:r>
      <w:r w:rsidR="00930F53">
        <w:t>’</w:t>
      </w:r>
      <w:r>
        <w:t xml:space="preserve">s arthritis and further atrophy of rotator cuff </w:t>
      </w:r>
      <w:r w:rsidRPr="004D026A">
        <w:t>(Thon et al 2019</w:t>
      </w:r>
      <w:r w:rsidR="004D026A">
        <w:t xml:space="preserve"> </w:t>
      </w:r>
      <w:r w:rsidR="004D026A">
        <w:fldChar w:fldCharType="begin"/>
      </w:r>
      <w:r w:rsidR="004D026A">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rsidR="004D026A">
        <w:fldChar w:fldCharType="separate"/>
      </w:r>
      <w:r w:rsidR="004D026A">
        <w:rPr>
          <w:noProof/>
        </w:rPr>
        <w:t>(19)</w:t>
      </w:r>
      <w:r w:rsidR="004D026A">
        <w:fldChar w:fldCharType="end"/>
      </w:r>
      <w:r w:rsidRPr="004D026A">
        <w:t>)</w:t>
      </w:r>
      <w:r>
        <w:t xml:space="preserve"> (see</w:t>
      </w:r>
      <w:r w:rsidR="00930F53">
        <w:t xml:space="preserve"> efficacy results for bovine BCI in</w:t>
      </w:r>
      <w:r>
        <w:t xml:space="preserve"> </w:t>
      </w:r>
      <w:r>
        <w:fldChar w:fldCharType="begin"/>
      </w:r>
      <w:r>
        <w:instrText xml:space="preserve"> REF _Ref12373331 \h </w:instrText>
      </w:r>
      <w:r>
        <w:fldChar w:fldCharType="separate"/>
      </w:r>
      <w:r w:rsidR="00AC6BEB">
        <w:t xml:space="preserve">Table </w:t>
      </w:r>
      <w:r w:rsidR="00AC6BEB">
        <w:rPr>
          <w:noProof/>
        </w:rPr>
        <w:t>9</w:t>
      </w:r>
      <w:r>
        <w:fldChar w:fldCharType="end"/>
      </w:r>
      <w:r>
        <w:t>).</w:t>
      </w:r>
    </w:p>
    <w:p w14:paraId="3EF64FE8" w14:textId="3A58084D" w:rsidR="00A607BF" w:rsidRDefault="00A607BF" w:rsidP="0098158A">
      <w:pPr>
        <w:spacing w:after="120"/>
      </w:pPr>
      <w:r>
        <w:t>Societal perspective:</w:t>
      </w:r>
      <w:r w:rsidR="004423D8">
        <w:t xml:space="preserve"> </w:t>
      </w:r>
      <w:r w:rsidR="005E02B9">
        <w:t>[both subpopulations]</w:t>
      </w:r>
    </w:p>
    <w:p w14:paraId="4AF427A6" w14:textId="5300F1F3" w:rsidR="00D535BB" w:rsidRDefault="00A607BF" w:rsidP="00AF03DB">
      <w:pPr>
        <w:pStyle w:val="ListParagraph"/>
        <w:numPr>
          <w:ilvl w:val="0"/>
          <w:numId w:val="27"/>
        </w:numPr>
      </w:pPr>
      <w:r>
        <w:t xml:space="preserve">A potential </w:t>
      </w:r>
      <w:r w:rsidR="00671988">
        <w:t xml:space="preserve">increase in productivity gains through </w:t>
      </w:r>
      <w:r w:rsidR="006606BB">
        <w:t>patients returning</w:t>
      </w:r>
      <w:r w:rsidR="001B40F3">
        <w:t xml:space="preserve"> more quickly</w:t>
      </w:r>
      <w:r w:rsidR="006606BB">
        <w:t xml:space="preserve"> to usual daily activities, </w:t>
      </w:r>
      <w:r w:rsidR="00671988">
        <w:t>including work.</w:t>
      </w:r>
    </w:p>
    <w:p w14:paraId="4DBC2AB8" w14:textId="6A13EF48" w:rsidR="00DE66AA" w:rsidRPr="005B298A" w:rsidRDefault="00DE66AA" w:rsidP="0098158A">
      <w:pPr>
        <w:spacing w:after="120"/>
        <w:rPr>
          <w:b/>
        </w:rPr>
      </w:pPr>
      <w:r w:rsidRPr="005B298A">
        <w:rPr>
          <w:b/>
        </w:rPr>
        <w:t>Financial implications</w:t>
      </w:r>
    </w:p>
    <w:p w14:paraId="20A1E8FB" w14:textId="77777777" w:rsidR="005B298A" w:rsidRDefault="006606BB" w:rsidP="0098158A">
      <w:pPr>
        <w:spacing w:after="120"/>
      </w:pPr>
      <w:r w:rsidRPr="005B298A">
        <w:t>The following outcomes were nominated:</w:t>
      </w:r>
    </w:p>
    <w:p w14:paraId="52C45D59" w14:textId="5395B082" w:rsidR="009F11BA" w:rsidRPr="009F11BA" w:rsidRDefault="005B298A" w:rsidP="0098158A">
      <w:pPr>
        <w:spacing w:after="120"/>
        <w:rPr>
          <w:rFonts w:cs="Arial"/>
          <w:b/>
        </w:rPr>
      </w:pPr>
      <w:r w:rsidRPr="009F11BA">
        <w:rPr>
          <w:rFonts w:cs="Arial"/>
          <w:b/>
        </w:rPr>
        <w:t>Total Australian Government healthcare costs</w:t>
      </w:r>
    </w:p>
    <w:p w14:paraId="40626A69" w14:textId="3F7C8B47" w:rsidR="005B298A" w:rsidRPr="005B298A" w:rsidRDefault="009F11BA" w:rsidP="009F11BA">
      <w:pPr>
        <w:pStyle w:val="ListParagraph"/>
        <w:numPr>
          <w:ilvl w:val="0"/>
          <w:numId w:val="27"/>
        </w:numPr>
      </w:pPr>
      <w:r w:rsidRPr="00C13D52">
        <w:rPr>
          <w:rFonts w:cs="Arial"/>
        </w:rPr>
        <w:t>Total cost to Medicare B</w:t>
      </w:r>
      <w:r w:rsidRPr="00380D09">
        <w:rPr>
          <w:rFonts w:cs="Arial"/>
        </w:rPr>
        <w:t>enefits Schedule and Australian Government budgets.</w:t>
      </w:r>
    </w:p>
    <w:p w14:paraId="0366CC42" w14:textId="55CA3760" w:rsidR="00793D49" w:rsidRPr="00081814" w:rsidRDefault="002B3338" w:rsidP="00081814">
      <w:pPr>
        <w:pStyle w:val="Heading4"/>
        <w:spacing w:after="80"/>
        <w:rPr>
          <w:b/>
          <w:sz w:val="24"/>
          <w:szCs w:val="24"/>
        </w:rPr>
      </w:pPr>
      <w:r w:rsidRPr="00081814">
        <w:rPr>
          <w:b/>
          <w:sz w:val="24"/>
          <w:szCs w:val="24"/>
        </w:rPr>
        <w:t>Rationale</w:t>
      </w:r>
    </w:p>
    <w:p w14:paraId="7A7EAC2B" w14:textId="19774100" w:rsidR="00F17E36" w:rsidRDefault="00081814" w:rsidP="00F17E36">
      <w:r>
        <w:t>The o</w:t>
      </w:r>
      <w:r w:rsidR="00F17E36">
        <w:t>utcomes</w:t>
      </w:r>
      <w:r w:rsidR="004C3A21">
        <w:t xml:space="preserve"> assessed</w:t>
      </w:r>
      <w:r w:rsidR="00F17E36">
        <w:t xml:space="preserve"> </w:t>
      </w:r>
      <w:r>
        <w:t>(in t</w:t>
      </w:r>
      <w:r w:rsidR="00F17E36">
        <w:t>he current evidence base</w:t>
      </w:r>
      <w:r>
        <w:t xml:space="preserve"> </w:t>
      </w:r>
      <w:r w:rsidR="005B298A">
        <w:t>and upcoming studies)</w:t>
      </w:r>
      <w:r w:rsidR="003F4F36">
        <w:t xml:space="preserve"> </w:t>
      </w:r>
      <w:r w:rsidR="004409F9">
        <w:t>are</w:t>
      </w:r>
      <w:r w:rsidR="003F4F36">
        <w:t xml:space="preserve"> summarised in </w:t>
      </w:r>
      <w:r w:rsidR="003F4F36">
        <w:fldChar w:fldCharType="begin"/>
      </w:r>
      <w:r w:rsidR="003F4F36">
        <w:instrText xml:space="preserve"> REF _Ref12457041 \h </w:instrText>
      </w:r>
      <w:r w:rsidR="003F4F36">
        <w:fldChar w:fldCharType="separate"/>
      </w:r>
      <w:r w:rsidR="00AC6BEB">
        <w:t xml:space="preserve">Table </w:t>
      </w:r>
      <w:r w:rsidR="00AC6BEB">
        <w:rPr>
          <w:noProof/>
        </w:rPr>
        <w:t>8</w:t>
      </w:r>
      <w:r w:rsidR="003F4F36">
        <w:fldChar w:fldCharType="end"/>
      </w:r>
      <w:r w:rsidR="00F17E36">
        <w:t>.</w:t>
      </w:r>
      <w:r w:rsidR="003F4F36">
        <w:t xml:space="preserve"> </w:t>
      </w:r>
      <w:r w:rsidR="003F4F36" w:rsidRPr="003F4F36">
        <w:rPr>
          <w:i/>
        </w:rPr>
        <w:t>It was noted the current evidence base assessing efficacy and safety of bovine BCI in</w:t>
      </w:r>
      <w:r w:rsidR="00551E7C">
        <w:rPr>
          <w:i/>
        </w:rPr>
        <w:t xml:space="preserve"> surgical repair of rotator cuff tears in </w:t>
      </w:r>
      <w:r w:rsidR="003F4F36" w:rsidRPr="003F4F36">
        <w:rPr>
          <w:i/>
        </w:rPr>
        <w:t>Australia is</w:t>
      </w:r>
      <w:r w:rsidR="00A848C2">
        <w:rPr>
          <w:i/>
        </w:rPr>
        <w:t xml:space="preserve"> from early feasibility studies</w:t>
      </w:r>
      <w:r>
        <w:rPr>
          <w:i/>
        </w:rPr>
        <w:t>,</w:t>
      </w:r>
      <w:r w:rsidR="003F4F36">
        <w:rPr>
          <w:i/>
        </w:rPr>
        <w:t xml:space="preserve"> provid</w:t>
      </w:r>
      <w:r w:rsidR="004409F9">
        <w:rPr>
          <w:i/>
        </w:rPr>
        <w:t>ing</w:t>
      </w:r>
      <w:r w:rsidR="003F4F36" w:rsidRPr="003F4F36">
        <w:rPr>
          <w:i/>
        </w:rPr>
        <w:t xml:space="preserve"> up to 2 years</w:t>
      </w:r>
      <w:r w:rsidR="004409F9">
        <w:rPr>
          <w:i/>
        </w:rPr>
        <w:t xml:space="preserve"> of follow</w:t>
      </w:r>
      <w:r w:rsidR="00C132F7">
        <w:rPr>
          <w:i/>
        </w:rPr>
        <w:t>-</w:t>
      </w:r>
      <w:r w:rsidR="004409F9">
        <w:rPr>
          <w:i/>
        </w:rPr>
        <w:t>up</w:t>
      </w:r>
      <w:r w:rsidR="003F4F36" w:rsidRPr="003F4F36">
        <w:rPr>
          <w:i/>
        </w:rPr>
        <w:t>, albeit</w:t>
      </w:r>
      <w:r w:rsidR="003F4F36">
        <w:rPr>
          <w:i/>
        </w:rPr>
        <w:t xml:space="preserve"> in</w:t>
      </w:r>
      <w:r w:rsidR="003F4F36" w:rsidRPr="003F4F36">
        <w:rPr>
          <w:i/>
        </w:rPr>
        <w:t xml:space="preserve"> small (n&lt;30) patient numbers.</w:t>
      </w:r>
    </w:p>
    <w:p w14:paraId="4BAFFA13" w14:textId="77777777" w:rsidR="00081814" w:rsidRDefault="005B298A" w:rsidP="005B298A">
      <w:pPr>
        <w:pStyle w:val="Caption"/>
        <w:rPr>
          <w:sz w:val="22"/>
          <w:szCs w:val="22"/>
        </w:rPr>
      </w:pPr>
      <w:bookmarkStart w:id="11" w:name="_Ref12457041"/>
      <w:r w:rsidRPr="00081814">
        <w:rPr>
          <w:sz w:val="22"/>
          <w:szCs w:val="22"/>
        </w:rPr>
        <w:t xml:space="preserve">Table </w:t>
      </w:r>
      <w:r w:rsidRPr="00081814">
        <w:rPr>
          <w:sz w:val="22"/>
          <w:szCs w:val="22"/>
        </w:rPr>
        <w:fldChar w:fldCharType="begin"/>
      </w:r>
      <w:r w:rsidRPr="00081814">
        <w:rPr>
          <w:sz w:val="22"/>
          <w:szCs w:val="22"/>
        </w:rPr>
        <w:instrText xml:space="preserve"> SEQ Table \* ARABIC </w:instrText>
      </w:r>
      <w:r w:rsidRPr="00081814">
        <w:rPr>
          <w:sz w:val="22"/>
          <w:szCs w:val="22"/>
        </w:rPr>
        <w:fldChar w:fldCharType="separate"/>
      </w:r>
      <w:r w:rsidR="00AC6BEB" w:rsidRPr="00081814">
        <w:rPr>
          <w:noProof/>
          <w:sz w:val="22"/>
          <w:szCs w:val="22"/>
        </w:rPr>
        <w:t>8</w:t>
      </w:r>
      <w:r w:rsidRPr="00081814">
        <w:rPr>
          <w:sz w:val="22"/>
          <w:szCs w:val="22"/>
        </w:rPr>
        <w:fldChar w:fldCharType="end"/>
      </w:r>
      <w:bookmarkEnd w:id="11"/>
      <w:r w:rsidR="00081814">
        <w:rPr>
          <w:sz w:val="22"/>
          <w:szCs w:val="22"/>
        </w:rPr>
        <w:t>:</w:t>
      </w:r>
      <w:r w:rsidRPr="00081814">
        <w:rPr>
          <w:sz w:val="22"/>
          <w:szCs w:val="22"/>
        </w:rPr>
        <w:tab/>
        <w:t xml:space="preserve">Summary of outcomes assessed in current (and upcoming) evidence base for </w:t>
      </w:r>
      <w:r w:rsidR="00081814">
        <w:rPr>
          <w:sz w:val="22"/>
          <w:szCs w:val="22"/>
        </w:rPr>
        <w:t>bovine BCI in</w:t>
      </w:r>
    </w:p>
    <w:p w14:paraId="15E48096" w14:textId="47DB85FC" w:rsidR="005B298A" w:rsidRPr="00081814" w:rsidRDefault="003F4F36" w:rsidP="005B298A">
      <w:pPr>
        <w:pStyle w:val="Caption"/>
        <w:rPr>
          <w:sz w:val="22"/>
          <w:szCs w:val="22"/>
        </w:rPr>
      </w:pPr>
      <w:r w:rsidRPr="00081814">
        <w:rPr>
          <w:sz w:val="22"/>
          <w:szCs w:val="22"/>
        </w:rPr>
        <w:t>rotator cuff surgical repair</w:t>
      </w:r>
    </w:p>
    <w:tbl>
      <w:tblPr>
        <w:tblStyle w:val="TableGrid"/>
        <w:tblW w:w="5000" w:type="pct"/>
        <w:tblCellMar>
          <w:left w:w="28" w:type="dxa"/>
          <w:right w:w="28" w:type="dxa"/>
        </w:tblCellMar>
        <w:tblLook w:val="04A0" w:firstRow="1" w:lastRow="0" w:firstColumn="1" w:lastColumn="0" w:noHBand="0" w:noVBand="1"/>
        <w:tblCaption w:val="Summary of outcomes assessed in current (and upcoming) evidence base for adjunct bovine BCI in rotator cuff surgical repair"/>
        <w:tblDescription w:val="Summary of current evidence based for bovine BCI"/>
      </w:tblPr>
      <w:tblGrid>
        <w:gridCol w:w="2047"/>
        <w:gridCol w:w="389"/>
        <w:gridCol w:w="2804"/>
        <w:gridCol w:w="2954"/>
        <w:gridCol w:w="822"/>
      </w:tblGrid>
      <w:tr w:rsidR="009F11BA" w:rsidRPr="009A6B14" w14:paraId="68394EA9" w14:textId="77777777" w:rsidTr="00112657">
        <w:trPr>
          <w:tblHeader/>
        </w:trPr>
        <w:tc>
          <w:tcPr>
            <w:tcW w:w="1135" w:type="pct"/>
            <w:tcBorders>
              <w:bottom w:val="single" w:sz="4" w:space="0" w:color="auto"/>
            </w:tcBorders>
          </w:tcPr>
          <w:p w14:paraId="11725E79" w14:textId="77777777" w:rsidR="009F11BA" w:rsidRPr="009A6B14" w:rsidRDefault="009F11BA" w:rsidP="00112657">
            <w:pPr>
              <w:pStyle w:val="Tabletext"/>
              <w:rPr>
                <w:b/>
              </w:rPr>
            </w:pPr>
            <w:r w:rsidRPr="009A6B14">
              <w:rPr>
                <w:b/>
              </w:rPr>
              <w:t>Study ID</w:t>
            </w:r>
          </w:p>
        </w:tc>
        <w:tc>
          <w:tcPr>
            <w:tcW w:w="216" w:type="pct"/>
            <w:tcBorders>
              <w:bottom w:val="single" w:sz="4" w:space="0" w:color="auto"/>
            </w:tcBorders>
          </w:tcPr>
          <w:p w14:paraId="6B9F071F" w14:textId="77777777" w:rsidR="009F11BA" w:rsidRPr="009A6B14" w:rsidRDefault="009F11BA" w:rsidP="00112657">
            <w:pPr>
              <w:pStyle w:val="Tabletext"/>
              <w:rPr>
                <w:b/>
              </w:rPr>
            </w:pPr>
            <w:r>
              <w:rPr>
                <w:b/>
              </w:rPr>
              <w:t>N</w:t>
            </w:r>
          </w:p>
        </w:tc>
        <w:tc>
          <w:tcPr>
            <w:tcW w:w="1555" w:type="pct"/>
            <w:tcBorders>
              <w:bottom w:val="single" w:sz="4" w:space="0" w:color="auto"/>
            </w:tcBorders>
          </w:tcPr>
          <w:p w14:paraId="4EE10ED2" w14:textId="77777777" w:rsidR="009F11BA" w:rsidRPr="009A6B14" w:rsidRDefault="009F11BA" w:rsidP="00112657">
            <w:pPr>
              <w:pStyle w:val="Tabletext"/>
              <w:rPr>
                <w:b/>
              </w:rPr>
            </w:pPr>
            <w:r>
              <w:rPr>
                <w:b/>
              </w:rPr>
              <w:t xml:space="preserve">Primary outcome </w:t>
            </w:r>
          </w:p>
        </w:tc>
        <w:tc>
          <w:tcPr>
            <w:tcW w:w="1638" w:type="pct"/>
            <w:tcBorders>
              <w:bottom w:val="single" w:sz="4" w:space="0" w:color="auto"/>
            </w:tcBorders>
          </w:tcPr>
          <w:p w14:paraId="2B02711F" w14:textId="77777777" w:rsidR="009F11BA" w:rsidRDefault="009F11BA" w:rsidP="00112657">
            <w:pPr>
              <w:pStyle w:val="Tabletext"/>
              <w:rPr>
                <w:b/>
              </w:rPr>
            </w:pPr>
            <w:r>
              <w:rPr>
                <w:b/>
              </w:rPr>
              <w:t>Secondary outcome</w:t>
            </w:r>
          </w:p>
        </w:tc>
        <w:tc>
          <w:tcPr>
            <w:tcW w:w="456" w:type="pct"/>
            <w:tcBorders>
              <w:bottom w:val="single" w:sz="4" w:space="0" w:color="auto"/>
            </w:tcBorders>
          </w:tcPr>
          <w:p w14:paraId="17BA7C25" w14:textId="77777777" w:rsidR="009F11BA" w:rsidRPr="009A6B14" w:rsidRDefault="009F11BA" w:rsidP="00112657">
            <w:pPr>
              <w:pStyle w:val="Tabletext"/>
              <w:rPr>
                <w:b/>
              </w:rPr>
            </w:pPr>
            <w:r>
              <w:rPr>
                <w:b/>
              </w:rPr>
              <w:t>Country (duration)</w:t>
            </w:r>
          </w:p>
        </w:tc>
      </w:tr>
      <w:tr w:rsidR="009F11BA" w14:paraId="12018B04" w14:textId="77777777" w:rsidTr="00112657">
        <w:tc>
          <w:tcPr>
            <w:tcW w:w="1135" w:type="pct"/>
            <w:tcBorders>
              <w:top w:val="single" w:sz="4" w:space="0" w:color="auto"/>
              <w:left w:val="single" w:sz="4" w:space="0" w:color="auto"/>
              <w:bottom w:val="single" w:sz="4" w:space="0" w:color="auto"/>
              <w:right w:val="nil"/>
            </w:tcBorders>
          </w:tcPr>
          <w:p w14:paraId="798BA493" w14:textId="77777777" w:rsidR="009F11BA" w:rsidRPr="0049610B" w:rsidRDefault="009F11BA" w:rsidP="00112657">
            <w:pPr>
              <w:pStyle w:val="Tabletext"/>
              <w:rPr>
                <w:b/>
              </w:rPr>
            </w:pPr>
            <w:r>
              <w:rPr>
                <w:b/>
              </w:rPr>
              <w:t>PEER REVIEW</w:t>
            </w:r>
          </w:p>
        </w:tc>
        <w:tc>
          <w:tcPr>
            <w:tcW w:w="216" w:type="pct"/>
            <w:tcBorders>
              <w:top w:val="single" w:sz="4" w:space="0" w:color="auto"/>
              <w:left w:val="nil"/>
              <w:bottom w:val="single" w:sz="4" w:space="0" w:color="auto"/>
              <w:right w:val="nil"/>
            </w:tcBorders>
          </w:tcPr>
          <w:p w14:paraId="7D358CEA" w14:textId="77777777" w:rsidR="009F11BA" w:rsidRDefault="009F11BA" w:rsidP="00112657">
            <w:pPr>
              <w:pStyle w:val="Tabletext"/>
            </w:pPr>
          </w:p>
        </w:tc>
        <w:tc>
          <w:tcPr>
            <w:tcW w:w="1555" w:type="pct"/>
            <w:tcBorders>
              <w:top w:val="single" w:sz="4" w:space="0" w:color="auto"/>
              <w:left w:val="nil"/>
              <w:bottom w:val="single" w:sz="4" w:space="0" w:color="auto"/>
              <w:right w:val="nil"/>
            </w:tcBorders>
          </w:tcPr>
          <w:p w14:paraId="0A6BF468" w14:textId="77777777" w:rsidR="009F11BA" w:rsidRDefault="009F11BA" w:rsidP="00112657">
            <w:pPr>
              <w:pStyle w:val="Tabletext"/>
              <w:ind w:left="113"/>
            </w:pPr>
          </w:p>
        </w:tc>
        <w:tc>
          <w:tcPr>
            <w:tcW w:w="1638" w:type="pct"/>
            <w:tcBorders>
              <w:top w:val="single" w:sz="4" w:space="0" w:color="auto"/>
              <w:left w:val="nil"/>
              <w:bottom w:val="single" w:sz="4" w:space="0" w:color="auto"/>
              <w:right w:val="nil"/>
            </w:tcBorders>
          </w:tcPr>
          <w:p w14:paraId="6A8BF5F2" w14:textId="77777777" w:rsidR="009F11BA" w:rsidRDefault="009F11BA" w:rsidP="00112657">
            <w:pPr>
              <w:pStyle w:val="Tabletext"/>
              <w:ind w:left="113"/>
            </w:pPr>
          </w:p>
        </w:tc>
        <w:tc>
          <w:tcPr>
            <w:tcW w:w="456" w:type="pct"/>
            <w:tcBorders>
              <w:top w:val="single" w:sz="4" w:space="0" w:color="auto"/>
              <w:left w:val="nil"/>
              <w:bottom w:val="single" w:sz="4" w:space="0" w:color="auto"/>
              <w:right w:val="single" w:sz="4" w:space="0" w:color="auto"/>
            </w:tcBorders>
          </w:tcPr>
          <w:p w14:paraId="16673FA6" w14:textId="77777777" w:rsidR="009F11BA" w:rsidRDefault="009F11BA" w:rsidP="00112657">
            <w:pPr>
              <w:pStyle w:val="Tabletext"/>
            </w:pPr>
          </w:p>
        </w:tc>
      </w:tr>
      <w:tr w:rsidR="009F11BA" w14:paraId="0444CB7C" w14:textId="77777777" w:rsidTr="00112657">
        <w:tc>
          <w:tcPr>
            <w:tcW w:w="1135" w:type="pct"/>
            <w:tcBorders>
              <w:top w:val="single" w:sz="4" w:space="0" w:color="auto"/>
              <w:left w:val="single" w:sz="4" w:space="0" w:color="auto"/>
              <w:bottom w:val="single" w:sz="4" w:space="0" w:color="auto"/>
              <w:right w:val="nil"/>
            </w:tcBorders>
          </w:tcPr>
          <w:p w14:paraId="603EC569" w14:textId="77777777" w:rsidR="009F11BA" w:rsidRPr="007D7E78" w:rsidRDefault="009F11BA" w:rsidP="00112657">
            <w:pPr>
              <w:pStyle w:val="Tabletext"/>
              <w:rPr>
                <w:b/>
              </w:rPr>
            </w:pPr>
            <w:r w:rsidRPr="007D7E78">
              <w:rPr>
                <w:b/>
              </w:rPr>
              <w:t xml:space="preserve">Subpopulation 1 </w:t>
            </w:r>
          </w:p>
        </w:tc>
        <w:tc>
          <w:tcPr>
            <w:tcW w:w="216" w:type="pct"/>
            <w:tcBorders>
              <w:top w:val="single" w:sz="4" w:space="0" w:color="auto"/>
              <w:left w:val="nil"/>
              <w:bottom w:val="single" w:sz="4" w:space="0" w:color="auto"/>
              <w:right w:val="nil"/>
            </w:tcBorders>
          </w:tcPr>
          <w:p w14:paraId="63282662" w14:textId="77777777" w:rsidR="009F11BA" w:rsidRDefault="009F11BA" w:rsidP="00112657">
            <w:pPr>
              <w:pStyle w:val="Tabletext"/>
            </w:pPr>
          </w:p>
        </w:tc>
        <w:tc>
          <w:tcPr>
            <w:tcW w:w="1555" w:type="pct"/>
            <w:tcBorders>
              <w:top w:val="single" w:sz="4" w:space="0" w:color="auto"/>
              <w:left w:val="nil"/>
              <w:bottom w:val="single" w:sz="4" w:space="0" w:color="auto"/>
              <w:right w:val="nil"/>
            </w:tcBorders>
          </w:tcPr>
          <w:p w14:paraId="16556442" w14:textId="77777777" w:rsidR="009F11BA" w:rsidRDefault="009F11BA" w:rsidP="00112657">
            <w:pPr>
              <w:pStyle w:val="Tabletext"/>
            </w:pPr>
            <w:r w:rsidRPr="00C26BEA">
              <w:rPr>
                <w:b/>
              </w:rPr>
              <w:t>(PTRCT)</w:t>
            </w:r>
          </w:p>
        </w:tc>
        <w:tc>
          <w:tcPr>
            <w:tcW w:w="1638" w:type="pct"/>
            <w:tcBorders>
              <w:top w:val="single" w:sz="4" w:space="0" w:color="auto"/>
              <w:left w:val="nil"/>
              <w:bottom w:val="single" w:sz="4" w:space="0" w:color="auto"/>
              <w:right w:val="nil"/>
            </w:tcBorders>
          </w:tcPr>
          <w:p w14:paraId="64F3E59B" w14:textId="77777777" w:rsidR="009F11BA" w:rsidRDefault="009F11BA" w:rsidP="00112657">
            <w:pPr>
              <w:pStyle w:val="Tabletext"/>
              <w:ind w:left="113"/>
            </w:pPr>
          </w:p>
        </w:tc>
        <w:tc>
          <w:tcPr>
            <w:tcW w:w="456" w:type="pct"/>
            <w:tcBorders>
              <w:top w:val="single" w:sz="4" w:space="0" w:color="auto"/>
              <w:left w:val="nil"/>
              <w:bottom w:val="single" w:sz="4" w:space="0" w:color="auto"/>
              <w:right w:val="single" w:sz="4" w:space="0" w:color="auto"/>
            </w:tcBorders>
          </w:tcPr>
          <w:p w14:paraId="7BBC5CE6" w14:textId="77777777" w:rsidR="009F11BA" w:rsidRDefault="009F11BA" w:rsidP="00112657">
            <w:pPr>
              <w:pStyle w:val="Tabletext"/>
            </w:pPr>
          </w:p>
        </w:tc>
      </w:tr>
      <w:tr w:rsidR="009F11BA" w14:paraId="3152E61D" w14:textId="77777777" w:rsidTr="00112657">
        <w:tc>
          <w:tcPr>
            <w:tcW w:w="1135" w:type="pct"/>
            <w:tcBorders>
              <w:top w:val="single" w:sz="4" w:space="0" w:color="auto"/>
              <w:left w:val="single" w:sz="4" w:space="0" w:color="auto"/>
              <w:bottom w:val="nil"/>
              <w:right w:val="single" w:sz="4" w:space="0" w:color="auto"/>
            </w:tcBorders>
          </w:tcPr>
          <w:p w14:paraId="5E3F0520" w14:textId="77777777" w:rsidR="009F11BA" w:rsidRDefault="009F11BA" w:rsidP="00112657">
            <w:pPr>
              <w:pStyle w:val="Tabletext"/>
            </w:pPr>
            <w:r>
              <w:t>ACTRN12611001082998</w:t>
            </w:r>
          </w:p>
          <w:p w14:paraId="32B4757E" w14:textId="77777777" w:rsidR="009F11BA" w:rsidRDefault="009F11BA" w:rsidP="00112657">
            <w:pPr>
              <w:pStyle w:val="Tabletext"/>
            </w:pPr>
            <w:r>
              <w:t xml:space="preserve">Bokor et al. (2016) </w:t>
            </w:r>
            <w:r>
              <w:fldChar w:fldCharType="begin"/>
            </w:r>
            <w:r>
              <w:instrText xml:space="preserve"> ADDIN EN.CITE &lt;EndNote&gt;&lt;Cite&gt;&lt;Author&gt;Bokor&lt;/Author&gt;&lt;Year&gt;2016&lt;/Year&gt;&lt;RecNum&gt;4&lt;/RecNum&gt;&lt;DisplayText&gt;(2)&lt;/DisplayText&gt;&lt;record&gt;&lt;rec-number&gt;4&lt;/rec-number&gt;&lt;foreign-keys&gt;&lt;key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(2)</w:t>
            </w:r>
            <w:r>
              <w:fldChar w:fldCharType="end"/>
            </w:r>
          </w:p>
        </w:tc>
        <w:tc>
          <w:tcPr>
            <w:tcW w:w="216" w:type="pct"/>
            <w:tcBorders>
              <w:top w:val="single" w:sz="4" w:space="0" w:color="auto"/>
              <w:left w:val="single" w:sz="4" w:space="0" w:color="auto"/>
              <w:bottom w:val="nil"/>
              <w:right w:val="single" w:sz="4" w:space="0" w:color="auto"/>
            </w:tcBorders>
          </w:tcPr>
          <w:p w14:paraId="500C2695" w14:textId="77777777" w:rsidR="009F11BA" w:rsidRDefault="009F11BA" w:rsidP="00112657">
            <w:pPr>
              <w:pStyle w:val="Tabletext"/>
            </w:pPr>
            <w:r>
              <w:t>13</w:t>
            </w:r>
          </w:p>
        </w:tc>
        <w:tc>
          <w:tcPr>
            <w:tcW w:w="1555" w:type="pct"/>
            <w:tcBorders>
              <w:top w:val="single" w:sz="4" w:space="0" w:color="auto"/>
              <w:left w:val="single" w:sz="4" w:space="0" w:color="auto"/>
              <w:bottom w:val="nil"/>
              <w:right w:val="single" w:sz="4" w:space="0" w:color="auto"/>
            </w:tcBorders>
          </w:tcPr>
          <w:p w14:paraId="7D310ABA" w14:textId="77777777" w:rsidR="009F11BA" w:rsidRDefault="009F11BA" w:rsidP="009F11BA">
            <w:pPr>
              <w:pStyle w:val="Tabletext"/>
              <w:numPr>
                <w:ilvl w:val="0"/>
                <w:numId w:val="21"/>
              </w:numPr>
              <w:ind w:left="113" w:hanging="113"/>
            </w:pPr>
            <w:r>
              <w:t>Imaging-based outcomes (MRI): tendon thickness, defect size &amp; tendon quality</w:t>
            </w:r>
          </w:p>
        </w:tc>
        <w:tc>
          <w:tcPr>
            <w:tcW w:w="1638" w:type="pct"/>
            <w:tcBorders>
              <w:top w:val="single" w:sz="4" w:space="0" w:color="auto"/>
              <w:left w:val="single" w:sz="4" w:space="0" w:color="auto"/>
              <w:bottom w:val="nil"/>
              <w:right w:val="single" w:sz="4" w:space="0" w:color="auto"/>
            </w:tcBorders>
          </w:tcPr>
          <w:p w14:paraId="5D757149" w14:textId="77777777" w:rsidR="009F11BA" w:rsidRDefault="009F11BA" w:rsidP="009F11BA">
            <w:pPr>
              <w:pStyle w:val="Tabletext"/>
              <w:numPr>
                <w:ilvl w:val="0"/>
                <w:numId w:val="21"/>
              </w:numPr>
              <w:ind w:left="113" w:hanging="113"/>
            </w:pPr>
            <w:r>
              <w:t>Clinical outcomes: ASES, Constant Murley shoulder score</w:t>
            </w:r>
          </w:p>
          <w:p w14:paraId="7D87F720" w14:textId="77777777" w:rsidR="009F11BA" w:rsidRDefault="009F11BA" w:rsidP="009F11BA">
            <w:pPr>
              <w:pStyle w:val="Tabletext"/>
              <w:numPr>
                <w:ilvl w:val="0"/>
                <w:numId w:val="21"/>
              </w:numPr>
              <w:ind w:left="113" w:hanging="113"/>
            </w:pPr>
            <w:r>
              <w:rPr>
                <w:i/>
              </w:rPr>
              <w:t>Quality of life: SF-36: NR in publication</w:t>
            </w:r>
            <w:r>
              <w:rPr>
                <w:i/>
                <w:vertAlign w:val="superscript"/>
              </w:rPr>
              <w:t>*</w:t>
            </w:r>
          </w:p>
        </w:tc>
        <w:tc>
          <w:tcPr>
            <w:tcW w:w="456" w:type="pct"/>
            <w:tcBorders>
              <w:top w:val="single" w:sz="4" w:space="0" w:color="auto"/>
              <w:left w:val="single" w:sz="4" w:space="0" w:color="auto"/>
              <w:bottom w:val="nil"/>
              <w:right w:val="single" w:sz="4" w:space="0" w:color="auto"/>
            </w:tcBorders>
          </w:tcPr>
          <w:p w14:paraId="64207F42" w14:textId="77777777" w:rsidR="009F11BA" w:rsidRDefault="009F11BA" w:rsidP="00112657">
            <w:pPr>
              <w:pStyle w:val="Tabletext"/>
            </w:pPr>
            <w:r>
              <w:t>Australia</w:t>
            </w:r>
          </w:p>
          <w:p w14:paraId="4DBEF1E6" w14:textId="77777777" w:rsidR="009F11BA" w:rsidRDefault="009F11BA" w:rsidP="00112657">
            <w:pPr>
              <w:pStyle w:val="Tabletext"/>
            </w:pPr>
            <w:r>
              <w:t>(2 years)</w:t>
            </w:r>
          </w:p>
        </w:tc>
      </w:tr>
      <w:tr w:rsidR="009F11BA" w14:paraId="2CCF7D5F" w14:textId="77777777" w:rsidTr="00112657">
        <w:tc>
          <w:tcPr>
            <w:tcW w:w="1135" w:type="pct"/>
            <w:tcBorders>
              <w:top w:val="single" w:sz="4" w:space="0" w:color="auto"/>
              <w:left w:val="single" w:sz="4" w:space="0" w:color="auto"/>
              <w:bottom w:val="single" w:sz="4" w:space="0" w:color="auto"/>
              <w:right w:val="single" w:sz="4" w:space="0" w:color="auto"/>
            </w:tcBorders>
          </w:tcPr>
          <w:p w14:paraId="5452AD0B" w14:textId="7F51489E" w:rsidR="009F11BA" w:rsidRDefault="009F11BA" w:rsidP="00112657">
            <w:pPr>
              <w:pStyle w:val="Tabletext"/>
            </w:pPr>
            <w:r>
              <w:t xml:space="preserve">Schlegel et al 2018 </w:t>
            </w:r>
            <w:r>
              <w:fldChar w:fldCharType="begin"/>
            </w:r>
            <w:r>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Pr>
                <w:noProof/>
              </w:rPr>
              <w:t>(27)</w:t>
            </w:r>
            <w:r>
              <w:fldChar w:fldCharType="end"/>
            </w:r>
          </w:p>
          <w:p w14:paraId="6C5BE39C" w14:textId="3422C4A6" w:rsidR="00975978" w:rsidRDefault="00975978" w:rsidP="00112657">
            <w:pPr>
              <w:pStyle w:val="Tabletext"/>
            </w:pPr>
            <w:r>
              <w:t>(</w:t>
            </w:r>
            <w:r w:rsidRPr="00557013">
              <w:rPr>
                <w:highlight w:val="lightGray"/>
              </w:rPr>
              <w:t>REDACTED</w:t>
            </w:r>
            <w:r>
              <w:t>)</w:t>
            </w:r>
          </w:p>
          <w:p w14:paraId="02C555EB" w14:textId="0FAE0681" w:rsidR="009F11BA" w:rsidRDefault="009F11BA" w:rsidP="002B0933">
            <w:pPr>
              <w:pStyle w:val="Tabletext"/>
            </w:pPr>
          </w:p>
        </w:tc>
        <w:tc>
          <w:tcPr>
            <w:tcW w:w="216" w:type="pct"/>
            <w:tcBorders>
              <w:top w:val="single" w:sz="4" w:space="0" w:color="auto"/>
              <w:left w:val="single" w:sz="4" w:space="0" w:color="auto"/>
              <w:bottom w:val="single" w:sz="4" w:space="0" w:color="auto"/>
              <w:right w:val="single" w:sz="4" w:space="0" w:color="auto"/>
            </w:tcBorders>
          </w:tcPr>
          <w:p w14:paraId="677DC075" w14:textId="77777777" w:rsidR="009F11BA" w:rsidRDefault="009F11BA" w:rsidP="00112657">
            <w:pPr>
              <w:pStyle w:val="Tabletext"/>
            </w:pPr>
            <w:r>
              <w:t>33</w:t>
            </w:r>
          </w:p>
        </w:tc>
        <w:tc>
          <w:tcPr>
            <w:tcW w:w="1555" w:type="pct"/>
            <w:tcBorders>
              <w:top w:val="single" w:sz="4" w:space="0" w:color="auto"/>
              <w:left w:val="single" w:sz="4" w:space="0" w:color="auto"/>
              <w:bottom w:val="single" w:sz="4" w:space="0" w:color="auto"/>
              <w:right w:val="single" w:sz="4" w:space="0" w:color="auto"/>
            </w:tcBorders>
          </w:tcPr>
          <w:p w14:paraId="5E4D292A" w14:textId="77777777" w:rsidR="009F11BA" w:rsidRDefault="009F11BA" w:rsidP="009F11BA">
            <w:pPr>
              <w:pStyle w:val="Tabletext"/>
              <w:numPr>
                <w:ilvl w:val="0"/>
                <w:numId w:val="21"/>
              </w:numPr>
              <w:ind w:left="113" w:hanging="113"/>
            </w:pPr>
            <w:r>
              <w:t>Imaging-based outcomes (MRI): tendon thickness, defect size &amp; tendon quality</w:t>
            </w:r>
          </w:p>
        </w:tc>
        <w:tc>
          <w:tcPr>
            <w:tcW w:w="1638" w:type="pct"/>
            <w:tcBorders>
              <w:top w:val="single" w:sz="4" w:space="0" w:color="auto"/>
              <w:left w:val="single" w:sz="4" w:space="0" w:color="auto"/>
              <w:bottom w:val="single" w:sz="4" w:space="0" w:color="auto"/>
              <w:right w:val="single" w:sz="4" w:space="0" w:color="auto"/>
            </w:tcBorders>
          </w:tcPr>
          <w:p w14:paraId="513106E0" w14:textId="77777777" w:rsidR="009F11BA" w:rsidRDefault="009F11BA" w:rsidP="009F11BA">
            <w:pPr>
              <w:pStyle w:val="Tabletext"/>
              <w:numPr>
                <w:ilvl w:val="0"/>
                <w:numId w:val="21"/>
              </w:numPr>
              <w:ind w:left="113" w:hanging="113"/>
            </w:pPr>
            <w:r>
              <w:t>Clinical outcomes: ASES, Constant Murley shoulder score</w:t>
            </w:r>
          </w:p>
        </w:tc>
        <w:tc>
          <w:tcPr>
            <w:tcW w:w="456" w:type="pct"/>
            <w:tcBorders>
              <w:top w:val="single" w:sz="4" w:space="0" w:color="auto"/>
              <w:left w:val="single" w:sz="4" w:space="0" w:color="auto"/>
              <w:bottom w:val="single" w:sz="4" w:space="0" w:color="auto"/>
              <w:right w:val="single" w:sz="4" w:space="0" w:color="auto"/>
            </w:tcBorders>
          </w:tcPr>
          <w:p w14:paraId="60E19850" w14:textId="77777777" w:rsidR="009F11BA" w:rsidRDefault="009F11BA" w:rsidP="00112657">
            <w:pPr>
              <w:pStyle w:val="Tabletext"/>
            </w:pPr>
            <w:r>
              <w:t>US</w:t>
            </w:r>
          </w:p>
          <w:p w14:paraId="499D2634" w14:textId="77777777" w:rsidR="009F11BA" w:rsidRDefault="009F11BA" w:rsidP="00112657">
            <w:pPr>
              <w:pStyle w:val="Tabletext"/>
            </w:pPr>
            <w:r>
              <w:t>(1 year)</w:t>
            </w:r>
          </w:p>
        </w:tc>
      </w:tr>
      <w:tr w:rsidR="009F11BA" w14:paraId="7DF9A24F" w14:textId="77777777" w:rsidTr="00112657">
        <w:tc>
          <w:tcPr>
            <w:tcW w:w="1135" w:type="pct"/>
            <w:tcBorders>
              <w:top w:val="single" w:sz="4" w:space="0" w:color="auto"/>
              <w:left w:val="single" w:sz="4" w:space="0" w:color="auto"/>
              <w:bottom w:val="single" w:sz="4" w:space="0" w:color="auto"/>
              <w:right w:val="nil"/>
            </w:tcBorders>
          </w:tcPr>
          <w:p w14:paraId="2F096F3E" w14:textId="77777777" w:rsidR="009F11BA" w:rsidRPr="007D7E78" w:rsidRDefault="009F11BA" w:rsidP="00112657">
            <w:pPr>
              <w:pStyle w:val="Tabletext"/>
              <w:rPr>
                <w:b/>
              </w:rPr>
            </w:pPr>
            <w:r w:rsidRPr="007D7E78">
              <w:rPr>
                <w:b/>
              </w:rPr>
              <w:t>Subpopulation 2</w:t>
            </w:r>
          </w:p>
        </w:tc>
        <w:tc>
          <w:tcPr>
            <w:tcW w:w="216" w:type="pct"/>
            <w:tcBorders>
              <w:top w:val="single" w:sz="4" w:space="0" w:color="auto"/>
              <w:left w:val="nil"/>
              <w:bottom w:val="single" w:sz="4" w:space="0" w:color="auto"/>
              <w:right w:val="nil"/>
            </w:tcBorders>
          </w:tcPr>
          <w:p w14:paraId="17FD6D2D" w14:textId="77777777" w:rsidR="009F11BA" w:rsidRPr="007D7E78" w:rsidRDefault="009F11BA" w:rsidP="00112657">
            <w:pPr>
              <w:pStyle w:val="Tabletext"/>
              <w:rPr>
                <w:b/>
              </w:rPr>
            </w:pPr>
          </w:p>
        </w:tc>
        <w:tc>
          <w:tcPr>
            <w:tcW w:w="1555" w:type="pct"/>
            <w:tcBorders>
              <w:top w:val="single" w:sz="4" w:space="0" w:color="auto"/>
              <w:left w:val="nil"/>
              <w:bottom w:val="single" w:sz="4" w:space="0" w:color="auto"/>
              <w:right w:val="nil"/>
            </w:tcBorders>
          </w:tcPr>
          <w:p w14:paraId="70520E0B" w14:textId="77777777" w:rsidR="009F11BA" w:rsidRPr="007D7E78" w:rsidRDefault="009F11BA" w:rsidP="00112657">
            <w:pPr>
              <w:pStyle w:val="Tabletext"/>
              <w:ind w:left="113"/>
              <w:rPr>
                <w:b/>
              </w:rPr>
            </w:pPr>
            <w:r w:rsidRPr="007D7E78">
              <w:rPr>
                <w:b/>
              </w:rPr>
              <w:t>(FTRCT)</w:t>
            </w:r>
          </w:p>
        </w:tc>
        <w:tc>
          <w:tcPr>
            <w:tcW w:w="1638" w:type="pct"/>
            <w:tcBorders>
              <w:top w:val="single" w:sz="4" w:space="0" w:color="auto"/>
              <w:left w:val="nil"/>
              <w:bottom w:val="single" w:sz="4" w:space="0" w:color="auto"/>
              <w:right w:val="nil"/>
            </w:tcBorders>
          </w:tcPr>
          <w:p w14:paraId="16F1ACC4" w14:textId="77777777" w:rsidR="009F11BA" w:rsidRPr="007D7E78" w:rsidRDefault="009F11BA" w:rsidP="00112657">
            <w:pPr>
              <w:pStyle w:val="Tabletext"/>
              <w:ind w:left="113"/>
              <w:rPr>
                <w:b/>
              </w:rPr>
            </w:pPr>
          </w:p>
        </w:tc>
        <w:tc>
          <w:tcPr>
            <w:tcW w:w="456" w:type="pct"/>
            <w:tcBorders>
              <w:top w:val="single" w:sz="4" w:space="0" w:color="auto"/>
              <w:left w:val="nil"/>
              <w:bottom w:val="single" w:sz="4" w:space="0" w:color="auto"/>
              <w:right w:val="single" w:sz="4" w:space="0" w:color="auto"/>
            </w:tcBorders>
          </w:tcPr>
          <w:p w14:paraId="507D9CEA" w14:textId="77777777" w:rsidR="009F11BA" w:rsidRPr="007D7E78" w:rsidRDefault="009F11BA" w:rsidP="00112657">
            <w:pPr>
              <w:pStyle w:val="Tabletext"/>
              <w:rPr>
                <w:b/>
              </w:rPr>
            </w:pPr>
          </w:p>
        </w:tc>
      </w:tr>
      <w:tr w:rsidR="009F11BA" w14:paraId="7326E980" w14:textId="77777777" w:rsidTr="00112657">
        <w:tc>
          <w:tcPr>
            <w:tcW w:w="1135" w:type="pct"/>
            <w:tcBorders>
              <w:top w:val="single" w:sz="4" w:space="0" w:color="auto"/>
              <w:left w:val="single" w:sz="4" w:space="0" w:color="auto"/>
              <w:bottom w:val="single" w:sz="4" w:space="0" w:color="auto"/>
              <w:right w:val="single" w:sz="4" w:space="0" w:color="auto"/>
            </w:tcBorders>
          </w:tcPr>
          <w:p w14:paraId="6CD4A0B7" w14:textId="77777777" w:rsidR="009F11BA" w:rsidRDefault="009F11BA" w:rsidP="00112657">
            <w:pPr>
              <w:pStyle w:val="Tabletext"/>
            </w:pPr>
            <w:r>
              <w:t xml:space="preserve">Thon et </w:t>
            </w:r>
            <w:r w:rsidRPr="009C6818">
              <w:t>al.</w:t>
            </w:r>
            <w:r>
              <w:t xml:space="preserve"> 2019 </w:t>
            </w:r>
            <w:r>
              <w:fldChar w:fldCharType="begin"/>
            </w:r>
            <w:r>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fldChar w:fldCharType="separate"/>
            </w:r>
            <w:r>
              <w:rPr>
                <w:noProof/>
              </w:rPr>
              <w:t>(19)</w:t>
            </w:r>
            <w:r>
              <w:fldChar w:fldCharType="end"/>
            </w:r>
          </w:p>
        </w:tc>
        <w:tc>
          <w:tcPr>
            <w:tcW w:w="216" w:type="pct"/>
            <w:tcBorders>
              <w:top w:val="single" w:sz="4" w:space="0" w:color="auto"/>
              <w:left w:val="single" w:sz="4" w:space="0" w:color="auto"/>
              <w:bottom w:val="single" w:sz="4" w:space="0" w:color="auto"/>
              <w:right w:val="single" w:sz="4" w:space="0" w:color="auto"/>
            </w:tcBorders>
          </w:tcPr>
          <w:p w14:paraId="34267B9A" w14:textId="77777777" w:rsidR="009F11BA" w:rsidRDefault="009F11BA" w:rsidP="00112657">
            <w:pPr>
              <w:pStyle w:val="Tabletext"/>
            </w:pPr>
            <w:r>
              <w:t>23</w:t>
            </w:r>
          </w:p>
        </w:tc>
        <w:tc>
          <w:tcPr>
            <w:tcW w:w="1555" w:type="pct"/>
            <w:tcBorders>
              <w:top w:val="single" w:sz="4" w:space="0" w:color="auto"/>
              <w:left w:val="single" w:sz="4" w:space="0" w:color="auto"/>
              <w:bottom w:val="single" w:sz="4" w:space="0" w:color="auto"/>
              <w:right w:val="single" w:sz="4" w:space="0" w:color="auto"/>
            </w:tcBorders>
          </w:tcPr>
          <w:p w14:paraId="436084CF" w14:textId="77777777" w:rsidR="009F11BA" w:rsidRDefault="009F11BA" w:rsidP="009F11BA">
            <w:pPr>
              <w:pStyle w:val="Tabletext"/>
              <w:numPr>
                <w:ilvl w:val="0"/>
                <w:numId w:val="21"/>
              </w:numPr>
              <w:ind w:left="113" w:hanging="113"/>
            </w:pPr>
            <w:r>
              <w:t>Safety with implant use, AEs</w:t>
            </w:r>
            <w:r>
              <w:rPr>
                <w:vertAlign w:val="superscript"/>
              </w:rPr>
              <w:t>a</w:t>
            </w:r>
          </w:p>
          <w:p w14:paraId="68D3C613" w14:textId="77777777" w:rsidR="009F11BA" w:rsidRDefault="009F11BA" w:rsidP="009F11BA">
            <w:pPr>
              <w:pStyle w:val="Tabletext"/>
              <w:numPr>
                <w:ilvl w:val="0"/>
                <w:numId w:val="21"/>
              </w:numPr>
              <w:ind w:left="113" w:hanging="113"/>
            </w:pPr>
            <w:r>
              <w:t>Clinical failure</w:t>
            </w:r>
            <w:r>
              <w:rPr>
                <w:vertAlign w:val="superscript"/>
              </w:rPr>
              <w:t>b</w:t>
            </w:r>
          </w:p>
        </w:tc>
        <w:tc>
          <w:tcPr>
            <w:tcW w:w="1638" w:type="pct"/>
            <w:tcBorders>
              <w:top w:val="single" w:sz="4" w:space="0" w:color="auto"/>
              <w:left w:val="single" w:sz="4" w:space="0" w:color="auto"/>
              <w:bottom w:val="single" w:sz="4" w:space="0" w:color="auto"/>
              <w:right w:val="single" w:sz="4" w:space="0" w:color="auto"/>
            </w:tcBorders>
          </w:tcPr>
          <w:p w14:paraId="1F62AEAE" w14:textId="77777777" w:rsidR="009F11BA" w:rsidRDefault="009F11BA" w:rsidP="009F11BA">
            <w:pPr>
              <w:pStyle w:val="Tabletext"/>
              <w:numPr>
                <w:ilvl w:val="0"/>
                <w:numId w:val="21"/>
              </w:numPr>
              <w:ind w:left="113" w:hanging="113"/>
            </w:pPr>
            <w:r>
              <w:t>Imaging-based outcomes (US and MRI): tendon thickness, tendon continuity</w:t>
            </w:r>
          </w:p>
          <w:p w14:paraId="27D412A4" w14:textId="77777777" w:rsidR="009F11BA" w:rsidRDefault="009F11BA" w:rsidP="009F11BA">
            <w:pPr>
              <w:pStyle w:val="Tabletext"/>
              <w:numPr>
                <w:ilvl w:val="0"/>
                <w:numId w:val="21"/>
              </w:numPr>
              <w:ind w:left="113" w:hanging="113"/>
            </w:pPr>
            <w:r>
              <w:t>ASES (final follow-up)</w:t>
            </w:r>
          </w:p>
          <w:p w14:paraId="0DDBF7B8" w14:textId="77777777" w:rsidR="009F11BA" w:rsidRDefault="009F11BA" w:rsidP="009F11BA">
            <w:pPr>
              <w:pStyle w:val="Tabletext"/>
              <w:numPr>
                <w:ilvl w:val="0"/>
                <w:numId w:val="21"/>
              </w:numPr>
              <w:ind w:left="113" w:hanging="113"/>
            </w:pPr>
            <w:r>
              <w:t>Secondary treatment failure</w:t>
            </w:r>
            <w:r>
              <w:rPr>
                <w:vertAlign w:val="superscript"/>
              </w:rPr>
              <w:t>c</w:t>
            </w:r>
          </w:p>
        </w:tc>
        <w:tc>
          <w:tcPr>
            <w:tcW w:w="456" w:type="pct"/>
            <w:tcBorders>
              <w:top w:val="single" w:sz="4" w:space="0" w:color="auto"/>
              <w:left w:val="single" w:sz="4" w:space="0" w:color="auto"/>
              <w:bottom w:val="single" w:sz="4" w:space="0" w:color="auto"/>
              <w:right w:val="single" w:sz="4" w:space="0" w:color="auto"/>
            </w:tcBorders>
          </w:tcPr>
          <w:p w14:paraId="4ABB1506" w14:textId="77777777" w:rsidR="009F11BA" w:rsidRDefault="009F11BA" w:rsidP="00112657">
            <w:pPr>
              <w:pStyle w:val="Tabletext"/>
            </w:pPr>
            <w:r>
              <w:t>US</w:t>
            </w:r>
          </w:p>
          <w:p w14:paraId="06227674" w14:textId="77777777" w:rsidR="009F11BA" w:rsidRDefault="009F11BA" w:rsidP="00112657">
            <w:pPr>
              <w:pStyle w:val="Tabletext"/>
            </w:pPr>
            <w:r>
              <w:t>(2 years)</w:t>
            </w:r>
          </w:p>
        </w:tc>
      </w:tr>
      <w:tr w:rsidR="009F11BA" w14:paraId="28599511" w14:textId="77777777" w:rsidTr="00112657">
        <w:tc>
          <w:tcPr>
            <w:tcW w:w="1135" w:type="pct"/>
            <w:tcBorders>
              <w:top w:val="single" w:sz="4" w:space="0" w:color="auto"/>
              <w:left w:val="single" w:sz="4" w:space="0" w:color="auto"/>
              <w:bottom w:val="single" w:sz="4" w:space="0" w:color="auto"/>
              <w:right w:val="nil"/>
            </w:tcBorders>
          </w:tcPr>
          <w:p w14:paraId="36D8B788" w14:textId="77777777" w:rsidR="009F11BA" w:rsidRPr="007D7E78" w:rsidRDefault="009F11BA" w:rsidP="00112657">
            <w:pPr>
              <w:pStyle w:val="Tabletext"/>
              <w:rPr>
                <w:b/>
              </w:rPr>
            </w:pPr>
            <w:r w:rsidRPr="007D7E78">
              <w:rPr>
                <w:b/>
              </w:rPr>
              <w:t>Subpopulation</w:t>
            </w:r>
            <w:r>
              <w:rPr>
                <w:b/>
              </w:rPr>
              <w:t>s</w:t>
            </w:r>
            <w:r w:rsidRPr="007D7E78">
              <w:rPr>
                <w:b/>
              </w:rPr>
              <w:t xml:space="preserve"> 1 &amp; 2</w:t>
            </w:r>
          </w:p>
        </w:tc>
        <w:tc>
          <w:tcPr>
            <w:tcW w:w="216" w:type="pct"/>
            <w:tcBorders>
              <w:top w:val="single" w:sz="4" w:space="0" w:color="auto"/>
              <w:left w:val="nil"/>
              <w:bottom w:val="single" w:sz="4" w:space="0" w:color="auto"/>
              <w:right w:val="nil"/>
            </w:tcBorders>
          </w:tcPr>
          <w:p w14:paraId="3305A2C4" w14:textId="77777777" w:rsidR="009F11BA" w:rsidRPr="007D7E78" w:rsidRDefault="009F11BA" w:rsidP="00112657">
            <w:pPr>
              <w:pStyle w:val="Tabletext"/>
              <w:rPr>
                <w:b/>
              </w:rPr>
            </w:pPr>
          </w:p>
        </w:tc>
        <w:tc>
          <w:tcPr>
            <w:tcW w:w="1555" w:type="pct"/>
            <w:tcBorders>
              <w:top w:val="single" w:sz="4" w:space="0" w:color="auto"/>
              <w:left w:val="nil"/>
              <w:bottom w:val="single" w:sz="4" w:space="0" w:color="auto"/>
              <w:right w:val="nil"/>
            </w:tcBorders>
          </w:tcPr>
          <w:p w14:paraId="7A42022E" w14:textId="77777777" w:rsidR="009F11BA" w:rsidRPr="007D7E78" w:rsidRDefault="009F11BA" w:rsidP="00112657">
            <w:pPr>
              <w:pStyle w:val="Tabletext"/>
              <w:rPr>
                <w:b/>
              </w:rPr>
            </w:pPr>
            <w:r w:rsidRPr="007D7E78">
              <w:rPr>
                <w:b/>
              </w:rPr>
              <w:t>(mixed)</w:t>
            </w:r>
          </w:p>
        </w:tc>
        <w:tc>
          <w:tcPr>
            <w:tcW w:w="1638" w:type="pct"/>
            <w:tcBorders>
              <w:top w:val="single" w:sz="4" w:space="0" w:color="auto"/>
              <w:left w:val="nil"/>
              <w:bottom w:val="single" w:sz="4" w:space="0" w:color="auto"/>
              <w:right w:val="nil"/>
            </w:tcBorders>
          </w:tcPr>
          <w:p w14:paraId="515A9BC4" w14:textId="77777777" w:rsidR="009F11BA" w:rsidRPr="007D7E78" w:rsidRDefault="009F11BA" w:rsidP="00112657">
            <w:pPr>
              <w:pStyle w:val="Tabletext"/>
              <w:rPr>
                <w:b/>
              </w:rPr>
            </w:pPr>
          </w:p>
        </w:tc>
        <w:tc>
          <w:tcPr>
            <w:tcW w:w="456" w:type="pct"/>
            <w:tcBorders>
              <w:top w:val="single" w:sz="4" w:space="0" w:color="auto"/>
              <w:left w:val="nil"/>
              <w:bottom w:val="single" w:sz="4" w:space="0" w:color="auto"/>
              <w:right w:val="single" w:sz="4" w:space="0" w:color="auto"/>
            </w:tcBorders>
          </w:tcPr>
          <w:p w14:paraId="1C168E30" w14:textId="77777777" w:rsidR="009F11BA" w:rsidRPr="007D7E78" w:rsidRDefault="009F11BA" w:rsidP="00112657">
            <w:pPr>
              <w:pStyle w:val="Tabletext"/>
              <w:rPr>
                <w:b/>
              </w:rPr>
            </w:pPr>
          </w:p>
        </w:tc>
      </w:tr>
      <w:tr w:rsidR="009F11BA" w14:paraId="7700EAB8" w14:textId="77777777" w:rsidTr="00112657">
        <w:tc>
          <w:tcPr>
            <w:tcW w:w="1135" w:type="pct"/>
            <w:tcBorders>
              <w:top w:val="single" w:sz="4" w:space="0" w:color="auto"/>
              <w:left w:val="single" w:sz="4" w:space="0" w:color="auto"/>
              <w:bottom w:val="nil"/>
              <w:right w:val="single" w:sz="4" w:space="0" w:color="auto"/>
            </w:tcBorders>
          </w:tcPr>
          <w:p w14:paraId="0FB8678C" w14:textId="77777777" w:rsidR="009F11BA" w:rsidRDefault="009F11BA" w:rsidP="00112657">
            <w:pPr>
              <w:pStyle w:val="Tabletext"/>
            </w:pPr>
            <w:r>
              <w:lastRenderedPageBreak/>
              <w:t>ACTRN12611001082998</w:t>
            </w:r>
          </w:p>
          <w:p w14:paraId="30692C71" w14:textId="77777777" w:rsidR="009F11BA" w:rsidRPr="004D026A" w:rsidRDefault="009F11BA" w:rsidP="00112657">
            <w:pPr>
              <w:pStyle w:val="Tabletext"/>
            </w:pPr>
            <w:r>
              <w:t xml:space="preserve">Bokor et al. (2015) </w:t>
            </w:r>
            <w:r>
              <w:fldChar w:fldCharType="begin"/>
            </w:r>
            <w:r>
              <w:instrText xml:space="preserve"> ADDIN EN.CITE &lt;EndNote&gt;&lt;Cite&gt;&lt;Author&gt;Bokor&lt;/Author&gt;&lt;Year&gt;2015&lt;/Year&gt;&lt;RecNum&gt;3&lt;/RecNum&gt;&lt;DisplayText&gt;(1)&lt;/DisplayText&gt;&lt;record&gt;&lt;rec-number&gt;3&lt;/rec-number&gt;&lt;foreign-keys&gt;&lt;key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fldChar w:fldCharType="separate"/>
            </w:r>
            <w:r>
              <w:rPr>
                <w:noProof/>
              </w:rPr>
              <w:t>(1)</w:t>
            </w:r>
            <w:r>
              <w:fldChar w:fldCharType="end"/>
            </w:r>
          </w:p>
        </w:tc>
        <w:tc>
          <w:tcPr>
            <w:tcW w:w="216" w:type="pct"/>
            <w:tcBorders>
              <w:top w:val="single" w:sz="4" w:space="0" w:color="auto"/>
              <w:left w:val="single" w:sz="4" w:space="0" w:color="auto"/>
              <w:bottom w:val="nil"/>
              <w:right w:val="single" w:sz="4" w:space="0" w:color="auto"/>
            </w:tcBorders>
          </w:tcPr>
          <w:p w14:paraId="4DDAC8EF" w14:textId="77777777" w:rsidR="009F11BA" w:rsidRDefault="009F11BA" w:rsidP="00112657">
            <w:pPr>
              <w:pStyle w:val="Tabletext"/>
            </w:pPr>
            <w:r>
              <w:t>9</w:t>
            </w:r>
          </w:p>
        </w:tc>
        <w:tc>
          <w:tcPr>
            <w:tcW w:w="1555" w:type="pct"/>
            <w:tcBorders>
              <w:top w:val="single" w:sz="4" w:space="0" w:color="auto"/>
              <w:left w:val="single" w:sz="4" w:space="0" w:color="auto"/>
              <w:bottom w:val="nil"/>
              <w:right w:val="single" w:sz="4" w:space="0" w:color="auto"/>
            </w:tcBorders>
          </w:tcPr>
          <w:p w14:paraId="5D5B6984" w14:textId="77777777" w:rsidR="009F11BA" w:rsidRDefault="009F11BA" w:rsidP="009F11BA">
            <w:pPr>
              <w:pStyle w:val="Tabletext"/>
              <w:numPr>
                <w:ilvl w:val="0"/>
                <w:numId w:val="21"/>
              </w:numPr>
              <w:ind w:left="113" w:hanging="113"/>
            </w:pPr>
            <w:r>
              <w:t>Imaging-based outcomes (MRI): tendon thickness, defect size &amp; tendon quality</w:t>
            </w:r>
          </w:p>
        </w:tc>
        <w:tc>
          <w:tcPr>
            <w:tcW w:w="1638" w:type="pct"/>
            <w:tcBorders>
              <w:top w:val="single" w:sz="4" w:space="0" w:color="auto"/>
              <w:left w:val="single" w:sz="4" w:space="0" w:color="auto"/>
              <w:bottom w:val="nil"/>
              <w:right w:val="single" w:sz="4" w:space="0" w:color="auto"/>
            </w:tcBorders>
          </w:tcPr>
          <w:p w14:paraId="16EBCDFD" w14:textId="77777777" w:rsidR="009F11BA" w:rsidRDefault="009F11BA" w:rsidP="009F11BA">
            <w:pPr>
              <w:pStyle w:val="Tabletext"/>
              <w:numPr>
                <w:ilvl w:val="0"/>
                <w:numId w:val="21"/>
              </w:numPr>
              <w:ind w:left="113" w:hanging="113"/>
            </w:pPr>
            <w:r>
              <w:t>Clinical outcomes: ASES, Constant Murley shoulder score</w:t>
            </w:r>
          </w:p>
          <w:p w14:paraId="6F4A1F00" w14:textId="77777777" w:rsidR="009F11BA" w:rsidRPr="00551E7C" w:rsidRDefault="009F11BA" w:rsidP="009F11BA">
            <w:pPr>
              <w:pStyle w:val="Tabletext"/>
              <w:numPr>
                <w:ilvl w:val="0"/>
                <w:numId w:val="21"/>
              </w:numPr>
              <w:ind w:left="113" w:hanging="113"/>
              <w:rPr>
                <w:i/>
              </w:rPr>
            </w:pPr>
            <w:r>
              <w:rPr>
                <w:i/>
              </w:rPr>
              <w:t>Quality of life: SF-36: NR in publication</w:t>
            </w:r>
            <w:r>
              <w:rPr>
                <w:i/>
                <w:vertAlign w:val="superscript"/>
              </w:rPr>
              <w:t>*</w:t>
            </w:r>
          </w:p>
        </w:tc>
        <w:tc>
          <w:tcPr>
            <w:tcW w:w="456" w:type="pct"/>
            <w:tcBorders>
              <w:top w:val="single" w:sz="4" w:space="0" w:color="auto"/>
              <w:left w:val="single" w:sz="4" w:space="0" w:color="auto"/>
              <w:bottom w:val="nil"/>
              <w:right w:val="single" w:sz="4" w:space="0" w:color="auto"/>
            </w:tcBorders>
          </w:tcPr>
          <w:p w14:paraId="099436C5" w14:textId="77777777" w:rsidR="009F11BA" w:rsidRDefault="009F11BA" w:rsidP="00112657">
            <w:pPr>
              <w:pStyle w:val="Tabletext"/>
            </w:pPr>
            <w:r>
              <w:t>Australia</w:t>
            </w:r>
          </w:p>
          <w:p w14:paraId="1605C91C" w14:textId="77777777" w:rsidR="009F11BA" w:rsidRDefault="009F11BA" w:rsidP="00112657">
            <w:pPr>
              <w:pStyle w:val="Tabletext"/>
            </w:pPr>
            <w:r>
              <w:t>(1 year)</w:t>
            </w:r>
          </w:p>
        </w:tc>
      </w:tr>
      <w:tr w:rsidR="009F11BA" w14:paraId="3ED0BA2F" w14:textId="77777777" w:rsidTr="00112657">
        <w:tc>
          <w:tcPr>
            <w:tcW w:w="1135" w:type="pct"/>
            <w:tcBorders>
              <w:top w:val="single" w:sz="4" w:space="0" w:color="auto"/>
            </w:tcBorders>
          </w:tcPr>
          <w:p w14:paraId="793993D8" w14:textId="77777777" w:rsidR="009F11BA" w:rsidRDefault="009F11BA" w:rsidP="00112657">
            <w:pPr>
              <w:pStyle w:val="Tabletext"/>
            </w:pPr>
            <w:r>
              <w:t xml:space="preserve">Arnoczky 2017 </w:t>
            </w:r>
            <w:r>
              <w:fldChar w:fldCharType="begin"/>
            </w:r>
            <w:r>
              <w:instrText xml:space="preserve"> ADDIN EN.CITE &lt;EndNote&gt;&lt;Cite&gt;&lt;Author&gt;Arnoczky&lt;/Author&gt;&lt;Year&gt;2017&lt;/Year&gt;&lt;RecNum&gt;2&lt;/RecNum&gt;&lt;DisplayText&gt;(28)&lt;/DisplayText&gt;&lt;record&gt;&lt;rec-number&gt;2&lt;/rec-number&gt;&lt;foreign-keys&gt;&lt;key app="EN" db-id="dr5pp50sj99wsvetfvyv90p89pwsepf2p5v5" timestamp="1561683044"&gt;2&lt;/key&gt;&lt;/foreign-keys&gt;&lt;ref-type name="Journal Article"&gt;17&lt;/ref-type&gt;&lt;contributors&gt;&lt;authors&gt;&lt;author&gt;Arnoczky, Steven P&lt;/author&gt;&lt;author&gt;Bishai, Shariff K&lt;/author&gt;&lt;author&gt;Schofield, Brian&lt;/author&gt;&lt;author&gt;Sigman, Scott&lt;/author&gt;&lt;author&gt;Bushnell, Brad D&lt;/author&gt;&lt;author&gt;Hommen, Jan Pieter&lt;/author&gt;&lt;author&gt;Van Kampen, Craig %J Arthroscopy: The Journal of Arthroscopic&lt;/author&gt;&lt;author&gt;Related Surgery&lt;/author&gt;&lt;/authors&gt;&lt;/contributors&gt;&lt;titles&gt;&lt;title&gt;Histologic evaluation of biopsy specimens obtained after rotator cuff repair augmented with a highly porous collagen implant&lt;/title&gt;&lt;/titles&gt;&lt;pages&gt;278-283&lt;/pages&gt;&lt;volume&gt;33&lt;/volume&gt;&lt;number&gt;2&lt;/number&gt;&lt;dates&gt;&lt;year&gt;2017&lt;/year&gt;&lt;/dates&gt;&lt;isbn&gt;0749-8063&lt;/isbn&gt;&lt;urls&gt;&lt;/urls&gt;&lt;/record&gt;&lt;/Cite&gt;&lt;/EndNote&gt;</w:instrText>
            </w:r>
            <w:r>
              <w:fldChar w:fldCharType="separate"/>
            </w:r>
            <w:r>
              <w:rPr>
                <w:noProof/>
              </w:rPr>
              <w:t>(28)</w:t>
            </w:r>
            <w:r>
              <w:fldChar w:fldCharType="end"/>
            </w:r>
          </w:p>
        </w:tc>
        <w:tc>
          <w:tcPr>
            <w:tcW w:w="216" w:type="pct"/>
            <w:tcBorders>
              <w:top w:val="single" w:sz="4" w:space="0" w:color="auto"/>
              <w:right w:val="single" w:sz="4" w:space="0" w:color="auto"/>
            </w:tcBorders>
          </w:tcPr>
          <w:p w14:paraId="30E9C12D" w14:textId="77777777" w:rsidR="009F11BA" w:rsidRDefault="009F11BA" w:rsidP="00112657">
            <w:pPr>
              <w:pStyle w:val="Tabletext"/>
            </w:pPr>
            <w:r>
              <w:t>7</w:t>
            </w:r>
          </w:p>
        </w:tc>
        <w:tc>
          <w:tcPr>
            <w:tcW w:w="1555" w:type="pct"/>
            <w:tcBorders>
              <w:top w:val="single" w:sz="4" w:space="0" w:color="auto"/>
              <w:left w:val="single" w:sz="4" w:space="0" w:color="auto"/>
              <w:bottom w:val="single" w:sz="4" w:space="0" w:color="auto"/>
              <w:right w:val="nil"/>
            </w:tcBorders>
          </w:tcPr>
          <w:p w14:paraId="12A4B0FE" w14:textId="77777777" w:rsidR="009F11BA" w:rsidRDefault="009F11BA" w:rsidP="009F11BA">
            <w:pPr>
              <w:pStyle w:val="Tabletext"/>
              <w:numPr>
                <w:ilvl w:val="0"/>
                <w:numId w:val="21"/>
              </w:numPr>
              <w:ind w:left="113" w:hanging="113"/>
            </w:pPr>
            <w:r>
              <w:t>Biopsy outcomes</w:t>
            </w:r>
          </w:p>
        </w:tc>
        <w:tc>
          <w:tcPr>
            <w:tcW w:w="1638" w:type="pct"/>
            <w:tcBorders>
              <w:top w:val="single" w:sz="4" w:space="0" w:color="auto"/>
              <w:left w:val="nil"/>
              <w:bottom w:val="single" w:sz="4" w:space="0" w:color="auto"/>
              <w:right w:val="single" w:sz="4" w:space="0" w:color="auto"/>
            </w:tcBorders>
          </w:tcPr>
          <w:p w14:paraId="5326CB5A" w14:textId="77777777" w:rsidR="009F11BA" w:rsidRDefault="009F11BA" w:rsidP="00112657">
            <w:pPr>
              <w:pStyle w:val="Tabletext"/>
              <w:ind w:left="113"/>
            </w:pPr>
          </w:p>
        </w:tc>
        <w:tc>
          <w:tcPr>
            <w:tcW w:w="456" w:type="pct"/>
            <w:tcBorders>
              <w:top w:val="single" w:sz="4" w:space="0" w:color="auto"/>
              <w:left w:val="single" w:sz="4" w:space="0" w:color="auto"/>
            </w:tcBorders>
          </w:tcPr>
          <w:p w14:paraId="125415B0" w14:textId="77777777" w:rsidR="009F11BA" w:rsidRDefault="009F11BA" w:rsidP="00112657">
            <w:pPr>
              <w:pStyle w:val="Tabletext"/>
            </w:pPr>
            <w:r>
              <w:t>US (≤ 20 months)</w:t>
            </w:r>
          </w:p>
        </w:tc>
      </w:tr>
      <w:tr w:rsidR="009F11BA" w14:paraId="191A927E" w14:textId="77777777" w:rsidTr="00112657">
        <w:tc>
          <w:tcPr>
            <w:tcW w:w="1135" w:type="pct"/>
            <w:tcBorders>
              <w:top w:val="single" w:sz="4" w:space="0" w:color="auto"/>
              <w:left w:val="single" w:sz="4" w:space="0" w:color="auto"/>
              <w:bottom w:val="single" w:sz="4" w:space="0" w:color="auto"/>
              <w:right w:val="nil"/>
            </w:tcBorders>
          </w:tcPr>
          <w:p w14:paraId="68836E38" w14:textId="77777777" w:rsidR="009F11BA" w:rsidRPr="0049610B" w:rsidRDefault="009F11BA" w:rsidP="00112657">
            <w:pPr>
              <w:pStyle w:val="Tabletext"/>
              <w:rPr>
                <w:b/>
              </w:rPr>
            </w:pPr>
            <w:r>
              <w:rPr>
                <w:b/>
              </w:rPr>
              <w:t>YET TO BE COMPLETED</w:t>
            </w:r>
          </w:p>
        </w:tc>
        <w:tc>
          <w:tcPr>
            <w:tcW w:w="216" w:type="pct"/>
            <w:tcBorders>
              <w:top w:val="single" w:sz="4" w:space="0" w:color="auto"/>
              <w:left w:val="nil"/>
              <w:bottom w:val="single" w:sz="4" w:space="0" w:color="auto"/>
              <w:right w:val="nil"/>
            </w:tcBorders>
          </w:tcPr>
          <w:p w14:paraId="15284FAF" w14:textId="77777777" w:rsidR="009F11BA" w:rsidRDefault="009F11BA" w:rsidP="00112657">
            <w:pPr>
              <w:pStyle w:val="Tabletext"/>
            </w:pPr>
          </w:p>
        </w:tc>
        <w:tc>
          <w:tcPr>
            <w:tcW w:w="1555" w:type="pct"/>
            <w:tcBorders>
              <w:top w:val="single" w:sz="4" w:space="0" w:color="auto"/>
              <w:left w:val="nil"/>
              <w:bottom w:val="single" w:sz="4" w:space="0" w:color="auto"/>
              <w:right w:val="nil"/>
            </w:tcBorders>
          </w:tcPr>
          <w:p w14:paraId="4685B149" w14:textId="77777777" w:rsidR="009F11BA" w:rsidRPr="004A4771" w:rsidRDefault="009F11BA" w:rsidP="00112657">
            <w:pPr>
              <w:pStyle w:val="Tabletext"/>
              <w:rPr>
                <w:b/>
              </w:rPr>
            </w:pPr>
          </w:p>
        </w:tc>
        <w:tc>
          <w:tcPr>
            <w:tcW w:w="1638" w:type="pct"/>
            <w:tcBorders>
              <w:top w:val="single" w:sz="4" w:space="0" w:color="auto"/>
              <w:left w:val="nil"/>
              <w:bottom w:val="single" w:sz="4" w:space="0" w:color="auto"/>
              <w:right w:val="nil"/>
            </w:tcBorders>
          </w:tcPr>
          <w:p w14:paraId="11EF06A7" w14:textId="77777777" w:rsidR="009F11BA" w:rsidRDefault="009F11BA" w:rsidP="00112657">
            <w:pPr>
              <w:pStyle w:val="Tabletext"/>
              <w:ind w:left="113"/>
            </w:pPr>
          </w:p>
        </w:tc>
        <w:tc>
          <w:tcPr>
            <w:tcW w:w="456" w:type="pct"/>
            <w:tcBorders>
              <w:top w:val="single" w:sz="4" w:space="0" w:color="auto"/>
              <w:left w:val="nil"/>
              <w:bottom w:val="single" w:sz="4" w:space="0" w:color="auto"/>
              <w:right w:val="single" w:sz="4" w:space="0" w:color="auto"/>
            </w:tcBorders>
          </w:tcPr>
          <w:p w14:paraId="19DEF2F0" w14:textId="77777777" w:rsidR="009F11BA" w:rsidRDefault="009F11BA" w:rsidP="00112657">
            <w:pPr>
              <w:pStyle w:val="Tabletext"/>
            </w:pPr>
          </w:p>
        </w:tc>
      </w:tr>
      <w:tr w:rsidR="009F11BA" w14:paraId="7B2DE871" w14:textId="77777777" w:rsidTr="00112657">
        <w:tc>
          <w:tcPr>
            <w:tcW w:w="1135" w:type="pct"/>
            <w:tcBorders>
              <w:top w:val="single" w:sz="4" w:space="0" w:color="auto"/>
              <w:left w:val="single" w:sz="4" w:space="0" w:color="auto"/>
              <w:bottom w:val="single" w:sz="4" w:space="0" w:color="auto"/>
              <w:right w:val="nil"/>
            </w:tcBorders>
          </w:tcPr>
          <w:p w14:paraId="2B72B32F" w14:textId="77777777" w:rsidR="009F11BA" w:rsidRDefault="009F11BA" w:rsidP="00112657">
            <w:pPr>
              <w:pStyle w:val="Tabletext"/>
            </w:pPr>
            <w:r w:rsidRPr="00C26BEA">
              <w:rPr>
                <w:b/>
              </w:rPr>
              <w:t xml:space="preserve">Subpopulation 1 </w:t>
            </w:r>
          </w:p>
        </w:tc>
        <w:tc>
          <w:tcPr>
            <w:tcW w:w="216" w:type="pct"/>
            <w:tcBorders>
              <w:top w:val="single" w:sz="4" w:space="0" w:color="auto"/>
              <w:left w:val="nil"/>
              <w:bottom w:val="single" w:sz="4" w:space="0" w:color="auto"/>
              <w:right w:val="nil"/>
            </w:tcBorders>
          </w:tcPr>
          <w:p w14:paraId="6A50C985" w14:textId="77777777" w:rsidR="009F11BA" w:rsidRPr="00696A10" w:rsidRDefault="009F11BA" w:rsidP="00112657">
            <w:pPr>
              <w:pStyle w:val="Tabletext"/>
              <w:rPr>
                <w:i/>
              </w:rPr>
            </w:pPr>
          </w:p>
        </w:tc>
        <w:tc>
          <w:tcPr>
            <w:tcW w:w="1555" w:type="pct"/>
            <w:tcBorders>
              <w:top w:val="single" w:sz="4" w:space="0" w:color="auto"/>
              <w:left w:val="nil"/>
              <w:bottom w:val="single" w:sz="4" w:space="0" w:color="auto"/>
              <w:right w:val="nil"/>
            </w:tcBorders>
          </w:tcPr>
          <w:p w14:paraId="384FDD0B" w14:textId="77777777" w:rsidR="009F11BA" w:rsidRDefault="009F11BA" w:rsidP="00112657">
            <w:pPr>
              <w:pStyle w:val="Tabletext"/>
            </w:pPr>
            <w:r w:rsidRPr="00C26BEA">
              <w:rPr>
                <w:b/>
              </w:rPr>
              <w:t>(PTRCT)</w:t>
            </w:r>
          </w:p>
        </w:tc>
        <w:tc>
          <w:tcPr>
            <w:tcW w:w="1638" w:type="pct"/>
            <w:tcBorders>
              <w:top w:val="single" w:sz="4" w:space="0" w:color="auto"/>
              <w:left w:val="nil"/>
              <w:bottom w:val="single" w:sz="4" w:space="0" w:color="auto"/>
              <w:right w:val="nil"/>
            </w:tcBorders>
          </w:tcPr>
          <w:p w14:paraId="6ADFADC9" w14:textId="77777777" w:rsidR="009F11BA" w:rsidRDefault="009F11BA" w:rsidP="00112657">
            <w:pPr>
              <w:pStyle w:val="Tabletext"/>
              <w:ind w:left="113"/>
            </w:pPr>
          </w:p>
        </w:tc>
        <w:tc>
          <w:tcPr>
            <w:tcW w:w="456" w:type="pct"/>
            <w:tcBorders>
              <w:top w:val="single" w:sz="4" w:space="0" w:color="auto"/>
              <w:left w:val="nil"/>
              <w:bottom w:val="single" w:sz="4" w:space="0" w:color="auto"/>
              <w:right w:val="single" w:sz="4" w:space="0" w:color="auto"/>
            </w:tcBorders>
          </w:tcPr>
          <w:p w14:paraId="221ADA1A" w14:textId="77777777" w:rsidR="009F11BA" w:rsidRDefault="009F11BA" w:rsidP="00112657">
            <w:pPr>
              <w:pStyle w:val="Tabletext"/>
            </w:pPr>
          </w:p>
        </w:tc>
      </w:tr>
      <w:tr w:rsidR="009F11BA" w14:paraId="4CFA78A5" w14:textId="77777777" w:rsidTr="00112657">
        <w:tc>
          <w:tcPr>
            <w:tcW w:w="1135" w:type="pct"/>
            <w:tcBorders>
              <w:top w:val="single" w:sz="4" w:space="0" w:color="auto"/>
              <w:bottom w:val="single" w:sz="4" w:space="0" w:color="auto"/>
            </w:tcBorders>
          </w:tcPr>
          <w:p w14:paraId="2B3B1E74" w14:textId="77777777" w:rsidR="009F11BA" w:rsidRDefault="009F11BA" w:rsidP="00112657">
            <w:pPr>
              <w:pStyle w:val="Tabletext"/>
            </w:pPr>
            <w:r>
              <w:t>REGEN PUB 2018</w:t>
            </w:r>
          </w:p>
          <w:p w14:paraId="42F0E98F" w14:textId="77777777" w:rsidR="00951A6D" w:rsidRDefault="002B0933" w:rsidP="00112657">
            <w:pPr>
              <w:pStyle w:val="Tabletext"/>
              <w:rPr>
                <w:color w:val="000000"/>
                <w:lang w:eastAsia="en-AU"/>
              </w:rPr>
            </w:pPr>
            <w:r w:rsidRPr="00951A6D">
              <w:rPr>
                <w:color w:val="000000"/>
                <w:highlight w:val="lightGray"/>
                <w:lang w:eastAsia="en-AU"/>
              </w:rPr>
              <w:t>REDACTED</w:t>
            </w:r>
          </w:p>
          <w:p w14:paraId="446764C1" w14:textId="36039827" w:rsidR="009F11BA" w:rsidRDefault="002B0933" w:rsidP="00112657">
            <w:pPr>
              <w:pStyle w:val="Tabletext"/>
            </w:pPr>
            <w:r>
              <w:t xml:space="preserve"> </w:t>
            </w:r>
          </w:p>
        </w:tc>
        <w:tc>
          <w:tcPr>
            <w:tcW w:w="216" w:type="pct"/>
            <w:tcBorders>
              <w:top w:val="single" w:sz="4" w:space="0" w:color="auto"/>
              <w:bottom w:val="single" w:sz="4" w:space="0" w:color="auto"/>
            </w:tcBorders>
          </w:tcPr>
          <w:p w14:paraId="4D911AA0" w14:textId="77777777" w:rsidR="009F11BA" w:rsidRPr="00696A10" w:rsidRDefault="009F11BA" w:rsidP="00112657">
            <w:pPr>
              <w:pStyle w:val="Tabletext"/>
              <w:rPr>
                <w:i/>
              </w:rPr>
            </w:pPr>
            <w:r w:rsidRPr="00696A10">
              <w:rPr>
                <w:i/>
              </w:rPr>
              <w:t>118</w:t>
            </w:r>
          </w:p>
        </w:tc>
        <w:tc>
          <w:tcPr>
            <w:tcW w:w="1555" w:type="pct"/>
            <w:tcBorders>
              <w:top w:val="single" w:sz="4" w:space="0" w:color="auto"/>
              <w:bottom w:val="single" w:sz="4" w:space="0" w:color="auto"/>
            </w:tcBorders>
          </w:tcPr>
          <w:p w14:paraId="52B75626" w14:textId="77777777" w:rsidR="009F11BA" w:rsidRDefault="009F11BA" w:rsidP="009F11BA">
            <w:pPr>
              <w:pStyle w:val="Tabletext"/>
              <w:numPr>
                <w:ilvl w:val="0"/>
                <w:numId w:val="21"/>
              </w:numPr>
              <w:ind w:left="113" w:hanging="113"/>
            </w:pPr>
            <w:r>
              <w:t>ASES score tear using standard techniques (3 months)</w:t>
            </w:r>
          </w:p>
        </w:tc>
        <w:tc>
          <w:tcPr>
            <w:tcW w:w="1638" w:type="pct"/>
            <w:tcBorders>
              <w:top w:val="single" w:sz="4" w:space="0" w:color="auto"/>
              <w:bottom w:val="single" w:sz="4" w:space="0" w:color="auto"/>
            </w:tcBorders>
          </w:tcPr>
          <w:p w14:paraId="5E70CA77" w14:textId="77777777" w:rsidR="009F11BA" w:rsidRDefault="009F11BA" w:rsidP="009F11BA">
            <w:pPr>
              <w:pStyle w:val="Tabletext"/>
              <w:numPr>
                <w:ilvl w:val="0"/>
                <w:numId w:val="21"/>
              </w:numPr>
              <w:ind w:left="113" w:hanging="113"/>
            </w:pPr>
            <w:r>
              <w:t>ASES score, ASES VAS score</w:t>
            </w:r>
          </w:p>
          <w:p w14:paraId="28142F31" w14:textId="77777777" w:rsidR="009F11BA" w:rsidRDefault="009F11BA" w:rsidP="009F11BA">
            <w:pPr>
              <w:pStyle w:val="Tabletext"/>
              <w:numPr>
                <w:ilvl w:val="0"/>
                <w:numId w:val="21"/>
              </w:numPr>
              <w:ind w:left="113" w:hanging="113"/>
            </w:pPr>
            <w:r>
              <w:t>SANE score</w:t>
            </w:r>
          </w:p>
          <w:p w14:paraId="29633D39" w14:textId="77777777" w:rsidR="009F11BA" w:rsidRDefault="009F11BA" w:rsidP="009F11BA">
            <w:pPr>
              <w:pStyle w:val="Tabletext"/>
              <w:numPr>
                <w:ilvl w:val="0"/>
                <w:numId w:val="21"/>
              </w:numPr>
              <w:ind w:left="113" w:hanging="113"/>
            </w:pPr>
            <w:r>
              <w:t>Shoulder stiffness VAS score</w:t>
            </w:r>
          </w:p>
          <w:p w14:paraId="5F30860D" w14:textId="77777777" w:rsidR="009F11BA" w:rsidRDefault="009F11BA" w:rsidP="009F11BA">
            <w:pPr>
              <w:pStyle w:val="Tabletext"/>
              <w:numPr>
                <w:ilvl w:val="0"/>
                <w:numId w:val="21"/>
              </w:numPr>
              <w:ind w:left="113" w:hanging="113"/>
            </w:pPr>
            <w:r>
              <w:t>Cumulative opioid use</w:t>
            </w:r>
          </w:p>
          <w:p w14:paraId="63939276" w14:textId="77777777" w:rsidR="009F11BA" w:rsidRDefault="009F11BA" w:rsidP="009F11BA">
            <w:pPr>
              <w:pStyle w:val="Tabletext"/>
              <w:numPr>
                <w:ilvl w:val="0"/>
                <w:numId w:val="21"/>
              </w:numPr>
              <w:ind w:left="113" w:hanging="113"/>
            </w:pPr>
            <w:r>
              <w:t>Duration of shoulder immobilization</w:t>
            </w:r>
          </w:p>
          <w:p w14:paraId="2F66AEBB" w14:textId="77777777" w:rsidR="009F11BA" w:rsidRDefault="009F11BA" w:rsidP="009F11BA">
            <w:pPr>
              <w:pStyle w:val="Tabletext"/>
              <w:numPr>
                <w:ilvl w:val="0"/>
                <w:numId w:val="21"/>
              </w:numPr>
              <w:ind w:left="113" w:hanging="113"/>
            </w:pPr>
            <w:r>
              <w:t>Progression to FTCRT</w:t>
            </w:r>
          </w:p>
          <w:p w14:paraId="114A0B10" w14:textId="77777777" w:rsidR="009F11BA" w:rsidRDefault="009F11BA" w:rsidP="009F11BA">
            <w:pPr>
              <w:pStyle w:val="Tabletext"/>
              <w:numPr>
                <w:ilvl w:val="0"/>
                <w:numId w:val="21"/>
              </w:numPr>
              <w:ind w:left="113" w:hanging="113"/>
            </w:pPr>
            <w:r>
              <w:t>Incidence of revision surgery</w:t>
            </w:r>
          </w:p>
          <w:p w14:paraId="60971118" w14:textId="77777777" w:rsidR="009F11BA" w:rsidRDefault="009F11BA" w:rsidP="009F11BA">
            <w:pPr>
              <w:pStyle w:val="Tabletext"/>
              <w:numPr>
                <w:ilvl w:val="0"/>
                <w:numId w:val="21"/>
              </w:numPr>
              <w:ind w:left="113" w:hanging="113"/>
            </w:pPr>
            <w:r>
              <w:t>Aggregate health care utilization costs</w:t>
            </w:r>
          </w:p>
          <w:p w14:paraId="1E77ACF9" w14:textId="77777777" w:rsidR="009F11BA" w:rsidRDefault="009F11BA" w:rsidP="009F11BA">
            <w:pPr>
              <w:pStyle w:val="Tabletext"/>
              <w:numPr>
                <w:ilvl w:val="0"/>
                <w:numId w:val="21"/>
              </w:numPr>
              <w:ind w:left="113" w:hanging="113"/>
            </w:pPr>
            <w:r>
              <w:t>Operating room time</w:t>
            </w:r>
          </w:p>
          <w:p w14:paraId="70338B78" w14:textId="77777777" w:rsidR="009F11BA" w:rsidRDefault="009F11BA" w:rsidP="009F11BA">
            <w:pPr>
              <w:pStyle w:val="Tabletext"/>
              <w:numPr>
                <w:ilvl w:val="0"/>
                <w:numId w:val="21"/>
              </w:numPr>
              <w:ind w:left="113" w:hanging="113"/>
            </w:pPr>
            <w:r>
              <w:t>Number of steroid injections</w:t>
            </w:r>
          </w:p>
          <w:p w14:paraId="047A7195" w14:textId="77777777" w:rsidR="009F11BA" w:rsidRDefault="009F11BA" w:rsidP="009F11BA">
            <w:pPr>
              <w:pStyle w:val="Tabletext"/>
              <w:numPr>
                <w:ilvl w:val="0"/>
                <w:numId w:val="21"/>
              </w:numPr>
              <w:ind w:left="113" w:hanging="113"/>
            </w:pPr>
            <w:r>
              <w:t xml:space="preserve">Number of unscheduled clinic visits and on-cause imaging </w:t>
            </w:r>
          </w:p>
        </w:tc>
        <w:tc>
          <w:tcPr>
            <w:tcW w:w="456" w:type="pct"/>
            <w:tcBorders>
              <w:top w:val="single" w:sz="4" w:space="0" w:color="auto"/>
              <w:bottom w:val="single" w:sz="4" w:space="0" w:color="auto"/>
            </w:tcBorders>
          </w:tcPr>
          <w:p w14:paraId="686425B0" w14:textId="77777777" w:rsidR="009F11BA" w:rsidRDefault="009F11BA" w:rsidP="00112657">
            <w:pPr>
              <w:pStyle w:val="Tabletext"/>
            </w:pPr>
            <w:r>
              <w:t>US</w:t>
            </w:r>
          </w:p>
          <w:p w14:paraId="6506B27E" w14:textId="77777777" w:rsidR="009F11BA" w:rsidRDefault="009F11BA" w:rsidP="00112657">
            <w:pPr>
              <w:pStyle w:val="Tabletext"/>
            </w:pPr>
            <w:r>
              <w:t>(2 years)</w:t>
            </w:r>
          </w:p>
        </w:tc>
      </w:tr>
      <w:tr w:rsidR="009F11BA" w14:paraId="048AFF98" w14:textId="77777777" w:rsidTr="00112657">
        <w:tc>
          <w:tcPr>
            <w:tcW w:w="1135" w:type="pct"/>
            <w:tcBorders>
              <w:top w:val="single" w:sz="4" w:space="0" w:color="auto"/>
              <w:left w:val="single" w:sz="4" w:space="0" w:color="auto"/>
              <w:bottom w:val="single" w:sz="4" w:space="0" w:color="auto"/>
              <w:right w:val="nil"/>
            </w:tcBorders>
          </w:tcPr>
          <w:p w14:paraId="3FF328DC" w14:textId="77777777" w:rsidR="009F11BA" w:rsidRDefault="009F11BA" w:rsidP="00112657">
            <w:pPr>
              <w:pStyle w:val="Tabletext"/>
            </w:pPr>
            <w:r w:rsidRPr="00C26BEA">
              <w:rPr>
                <w:b/>
              </w:rPr>
              <w:t>Subpopulation</w:t>
            </w:r>
            <w:r>
              <w:rPr>
                <w:b/>
              </w:rPr>
              <w:t>s</w:t>
            </w:r>
            <w:r w:rsidRPr="00C26BEA">
              <w:rPr>
                <w:b/>
              </w:rPr>
              <w:t xml:space="preserve"> 1 &amp; 2</w:t>
            </w:r>
          </w:p>
        </w:tc>
        <w:tc>
          <w:tcPr>
            <w:tcW w:w="216" w:type="pct"/>
            <w:tcBorders>
              <w:top w:val="single" w:sz="4" w:space="0" w:color="auto"/>
              <w:left w:val="nil"/>
              <w:bottom w:val="single" w:sz="4" w:space="0" w:color="auto"/>
              <w:right w:val="nil"/>
            </w:tcBorders>
          </w:tcPr>
          <w:p w14:paraId="6E734E5F" w14:textId="77777777" w:rsidR="009F11BA" w:rsidRPr="00696A10" w:rsidRDefault="009F11BA" w:rsidP="00112657">
            <w:pPr>
              <w:pStyle w:val="Tabletext"/>
              <w:rPr>
                <w:i/>
              </w:rPr>
            </w:pPr>
          </w:p>
        </w:tc>
        <w:tc>
          <w:tcPr>
            <w:tcW w:w="1555" w:type="pct"/>
            <w:tcBorders>
              <w:top w:val="single" w:sz="4" w:space="0" w:color="auto"/>
              <w:left w:val="nil"/>
              <w:bottom w:val="single" w:sz="4" w:space="0" w:color="auto"/>
              <w:right w:val="nil"/>
            </w:tcBorders>
          </w:tcPr>
          <w:p w14:paraId="5892732B" w14:textId="77777777" w:rsidR="009F11BA" w:rsidRDefault="009F11BA" w:rsidP="00112657">
            <w:pPr>
              <w:pStyle w:val="Tabletext"/>
            </w:pPr>
            <w:r w:rsidRPr="00C26BEA">
              <w:rPr>
                <w:b/>
              </w:rPr>
              <w:t>(mixed)</w:t>
            </w:r>
          </w:p>
        </w:tc>
        <w:tc>
          <w:tcPr>
            <w:tcW w:w="1638" w:type="pct"/>
            <w:tcBorders>
              <w:top w:val="single" w:sz="4" w:space="0" w:color="auto"/>
              <w:left w:val="nil"/>
              <w:bottom w:val="single" w:sz="4" w:space="0" w:color="auto"/>
              <w:right w:val="nil"/>
            </w:tcBorders>
          </w:tcPr>
          <w:p w14:paraId="05591EC1" w14:textId="77777777" w:rsidR="009F11BA" w:rsidRDefault="009F11BA" w:rsidP="00112657">
            <w:pPr>
              <w:pStyle w:val="Tabletext"/>
              <w:ind w:left="113"/>
            </w:pPr>
          </w:p>
        </w:tc>
        <w:tc>
          <w:tcPr>
            <w:tcW w:w="456" w:type="pct"/>
            <w:tcBorders>
              <w:top w:val="single" w:sz="4" w:space="0" w:color="auto"/>
              <w:left w:val="nil"/>
              <w:bottom w:val="single" w:sz="4" w:space="0" w:color="auto"/>
              <w:right w:val="single" w:sz="4" w:space="0" w:color="auto"/>
            </w:tcBorders>
          </w:tcPr>
          <w:p w14:paraId="46FD7554" w14:textId="77777777" w:rsidR="009F11BA" w:rsidRDefault="009F11BA" w:rsidP="00112657">
            <w:pPr>
              <w:pStyle w:val="Tabletext"/>
            </w:pPr>
          </w:p>
        </w:tc>
      </w:tr>
      <w:tr w:rsidR="009F11BA" w14:paraId="36D01526" w14:textId="77777777" w:rsidTr="00112657">
        <w:tc>
          <w:tcPr>
            <w:tcW w:w="1135" w:type="pct"/>
            <w:tcBorders>
              <w:top w:val="single" w:sz="4" w:space="0" w:color="auto"/>
            </w:tcBorders>
          </w:tcPr>
          <w:p w14:paraId="5688C6A1" w14:textId="676828A4" w:rsidR="002B0933" w:rsidRDefault="009F11BA" w:rsidP="002B0933">
            <w:pPr>
              <w:pStyle w:val="Tabletext"/>
            </w:pPr>
            <w:r>
              <w:t xml:space="preserve">Registry </w:t>
            </w:r>
          </w:p>
          <w:p w14:paraId="35F172A0" w14:textId="47C36148" w:rsidR="0033590C" w:rsidRDefault="0033590C" w:rsidP="002B0933">
            <w:pPr>
              <w:pStyle w:val="Tabletext"/>
            </w:pPr>
            <w:r w:rsidRPr="005904FB">
              <w:rPr>
                <w:highlight w:val="lightGray"/>
              </w:rPr>
              <w:t>REDACTED</w:t>
            </w:r>
          </w:p>
          <w:p w14:paraId="2D43D38D" w14:textId="61C3968B" w:rsidR="009F11BA" w:rsidRDefault="009F11BA" w:rsidP="002B0933">
            <w:pPr>
              <w:pStyle w:val="Tabletext"/>
            </w:pPr>
          </w:p>
        </w:tc>
        <w:tc>
          <w:tcPr>
            <w:tcW w:w="216" w:type="pct"/>
            <w:tcBorders>
              <w:top w:val="single" w:sz="4" w:space="0" w:color="auto"/>
            </w:tcBorders>
          </w:tcPr>
          <w:p w14:paraId="1E1790E8" w14:textId="77777777" w:rsidR="009F11BA" w:rsidRPr="007E09E8" w:rsidRDefault="009F11BA" w:rsidP="00112657">
            <w:pPr>
              <w:pStyle w:val="Tabletext"/>
              <w:rPr>
                <w:vertAlign w:val="superscript"/>
              </w:rPr>
            </w:pPr>
            <w:r w:rsidRPr="00696A10">
              <w:rPr>
                <w:i/>
              </w:rPr>
              <w:t>483</w:t>
            </w:r>
            <w:r>
              <w:rPr>
                <w:vertAlign w:val="superscript"/>
              </w:rPr>
              <w:t>d</w:t>
            </w:r>
          </w:p>
        </w:tc>
        <w:tc>
          <w:tcPr>
            <w:tcW w:w="1555" w:type="pct"/>
            <w:tcBorders>
              <w:top w:val="single" w:sz="4" w:space="0" w:color="auto"/>
            </w:tcBorders>
          </w:tcPr>
          <w:p w14:paraId="091ECF1B" w14:textId="77777777" w:rsidR="009F11BA" w:rsidRPr="00317419" w:rsidRDefault="009F11BA" w:rsidP="009F11BA">
            <w:pPr>
              <w:pStyle w:val="Tabletext"/>
              <w:numPr>
                <w:ilvl w:val="0"/>
                <w:numId w:val="21"/>
              </w:numPr>
              <w:ind w:left="113" w:hanging="113"/>
            </w:pPr>
            <w:r>
              <w:t xml:space="preserve">Shoulder pain, </w:t>
            </w:r>
            <w:r w:rsidRPr="0049610B">
              <w:rPr>
                <w:sz w:val="18"/>
              </w:rPr>
              <w:sym w:font="Wingdings 3" w:char="F072"/>
            </w:r>
            <w:r>
              <w:rPr>
                <w:sz w:val="18"/>
              </w:rPr>
              <w:t xml:space="preserve"> VAS</w:t>
            </w:r>
          </w:p>
          <w:p w14:paraId="7DFBE279" w14:textId="77777777" w:rsidR="009F11BA" w:rsidRPr="00317419" w:rsidRDefault="009F11BA" w:rsidP="009F11BA">
            <w:pPr>
              <w:pStyle w:val="Tabletext"/>
              <w:numPr>
                <w:ilvl w:val="0"/>
                <w:numId w:val="21"/>
              </w:numPr>
              <w:ind w:left="113" w:hanging="113"/>
            </w:pPr>
            <w:r>
              <w:rPr>
                <w:sz w:val="18"/>
              </w:rPr>
              <w:t>ASES</w:t>
            </w:r>
          </w:p>
          <w:p w14:paraId="432C277B" w14:textId="77777777" w:rsidR="009F11BA" w:rsidRPr="00317419" w:rsidRDefault="009F11BA" w:rsidP="009F11BA">
            <w:pPr>
              <w:pStyle w:val="Tabletext"/>
              <w:numPr>
                <w:ilvl w:val="0"/>
                <w:numId w:val="21"/>
              </w:numPr>
              <w:ind w:left="113" w:hanging="113"/>
            </w:pPr>
            <w:r>
              <w:rPr>
                <w:sz w:val="18"/>
              </w:rPr>
              <w:t>SANE</w:t>
            </w:r>
          </w:p>
          <w:p w14:paraId="0FF36657" w14:textId="77777777" w:rsidR="009F11BA" w:rsidRPr="00317419" w:rsidRDefault="009F11BA" w:rsidP="009F11BA">
            <w:pPr>
              <w:pStyle w:val="Tabletext"/>
              <w:numPr>
                <w:ilvl w:val="0"/>
                <w:numId w:val="21"/>
              </w:numPr>
              <w:ind w:left="113" w:hanging="113"/>
            </w:pPr>
            <w:r>
              <w:rPr>
                <w:sz w:val="18"/>
              </w:rPr>
              <w:t>VR-12</w:t>
            </w:r>
          </w:p>
          <w:p w14:paraId="07A9C41E" w14:textId="77777777" w:rsidR="009F11BA" w:rsidRDefault="009F11BA" w:rsidP="009F11BA">
            <w:pPr>
              <w:pStyle w:val="Tabletext"/>
              <w:numPr>
                <w:ilvl w:val="0"/>
                <w:numId w:val="21"/>
              </w:numPr>
              <w:ind w:left="113" w:hanging="113"/>
            </w:pPr>
            <w:r>
              <w:rPr>
                <w:sz w:val="18"/>
              </w:rPr>
              <w:t>WORC</w:t>
            </w:r>
          </w:p>
        </w:tc>
        <w:tc>
          <w:tcPr>
            <w:tcW w:w="1638" w:type="pct"/>
            <w:tcBorders>
              <w:top w:val="single" w:sz="4" w:space="0" w:color="auto"/>
            </w:tcBorders>
          </w:tcPr>
          <w:p w14:paraId="16D56255" w14:textId="77777777" w:rsidR="009F11BA" w:rsidRDefault="009F11BA" w:rsidP="009F11BA">
            <w:pPr>
              <w:pStyle w:val="Tabletext"/>
              <w:numPr>
                <w:ilvl w:val="0"/>
                <w:numId w:val="21"/>
              </w:numPr>
              <w:ind w:left="113" w:hanging="113"/>
            </w:pPr>
            <w:r>
              <w:t>Safety: AEs and SAEs</w:t>
            </w:r>
          </w:p>
          <w:p w14:paraId="132A0989" w14:textId="77777777" w:rsidR="009F11BA" w:rsidRDefault="009F11BA" w:rsidP="009F11BA">
            <w:pPr>
              <w:pStyle w:val="Tabletext"/>
              <w:numPr>
                <w:ilvl w:val="0"/>
                <w:numId w:val="21"/>
              </w:numPr>
              <w:ind w:left="113" w:hanging="113"/>
            </w:pPr>
            <w:r>
              <w:t>Recovery: cumulative days in sling, days between discharge- and return to work –return to driving –overhead throwing –non overhead sport, cumulative physical therapy, cumulative narcotic medication, cumulative injections and revision surgery</w:t>
            </w:r>
          </w:p>
        </w:tc>
        <w:tc>
          <w:tcPr>
            <w:tcW w:w="456" w:type="pct"/>
            <w:tcBorders>
              <w:top w:val="single" w:sz="4" w:space="0" w:color="auto"/>
            </w:tcBorders>
          </w:tcPr>
          <w:p w14:paraId="4EBC7827" w14:textId="77777777" w:rsidR="009F11BA" w:rsidRDefault="009F11BA" w:rsidP="00112657">
            <w:pPr>
              <w:pStyle w:val="Tabletext"/>
            </w:pPr>
            <w:r>
              <w:t>US</w:t>
            </w:r>
          </w:p>
          <w:p w14:paraId="2F5A5087" w14:textId="77777777" w:rsidR="009F11BA" w:rsidRDefault="009F11BA" w:rsidP="00112657">
            <w:pPr>
              <w:pStyle w:val="Tabletext"/>
            </w:pPr>
            <w:r>
              <w:t>(1 year)</w:t>
            </w:r>
          </w:p>
        </w:tc>
      </w:tr>
      <w:tr w:rsidR="009F11BA" w14:paraId="1FC18246" w14:textId="77777777" w:rsidTr="00112657">
        <w:tc>
          <w:tcPr>
            <w:tcW w:w="1135" w:type="pct"/>
          </w:tcPr>
          <w:p w14:paraId="67C81EEE" w14:textId="3F1F00E2" w:rsidR="009F11BA" w:rsidRDefault="009F11BA" w:rsidP="00112657">
            <w:pPr>
              <w:pStyle w:val="Tabletext"/>
            </w:pPr>
            <w:r>
              <w:t>Post-market evaluation</w:t>
            </w:r>
          </w:p>
          <w:p w14:paraId="2371BD30" w14:textId="3AE7E73A" w:rsidR="0033590C" w:rsidRDefault="0033590C" w:rsidP="00112657">
            <w:pPr>
              <w:pStyle w:val="Tabletext"/>
            </w:pPr>
            <w:r w:rsidRPr="005904FB">
              <w:rPr>
                <w:highlight w:val="lightGray"/>
              </w:rPr>
              <w:t>REDACTED</w:t>
            </w:r>
          </w:p>
          <w:p w14:paraId="4EBAB96F" w14:textId="77777777" w:rsidR="009F11BA" w:rsidRDefault="009F11BA" w:rsidP="002B0933">
            <w:pPr>
              <w:pStyle w:val="Tabletext"/>
            </w:pPr>
          </w:p>
        </w:tc>
        <w:tc>
          <w:tcPr>
            <w:tcW w:w="216" w:type="pct"/>
          </w:tcPr>
          <w:p w14:paraId="6C68ADB7" w14:textId="77777777" w:rsidR="009F11BA" w:rsidRPr="00696A10" w:rsidRDefault="009F11BA" w:rsidP="00112657">
            <w:pPr>
              <w:pStyle w:val="Tabletext"/>
              <w:rPr>
                <w:i/>
              </w:rPr>
            </w:pPr>
            <w:r w:rsidRPr="00696A10">
              <w:rPr>
                <w:i/>
              </w:rPr>
              <w:t>148</w:t>
            </w:r>
          </w:p>
        </w:tc>
        <w:tc>
          <w:tcPr>
            <w:tcW w:w="1555" w:type="pct"/>
          </w:tcPr>
          <w:p w14:paraId="06DD2FE2" w14:textId="77777777" w:rsidR="009F11BA" w:rsidRDefault="009F11BA" w:rsidP="009F11BA">
            <w:pPr>
              <w:pStyle w:val="Tabletext"/>
              <w:numPr>
                <w:ilvl w:val="0"/>
                <w:numId w:val="21"/>
              </w:numPr>
              <w:ind w:left="113" w:hanging="113"/>
            </w:pPr>
            <w:r>
              <w:t>Increase in tendon thickness</w:t>
            </w:r>
          </w:p>
          <w:p w14:paraId="6E82A1E1" w14:textId="77777777" w:rsidR="009F11BA" w:rsidRDefault="009F11BA" w:rsidP="009F11BA">
            <w:pPr>
              <w:pStyle w:val="Tabletext"/>
              <w:numPr>
                <w:ilvl w:val="0"/>
                <w:numId w:val="21"/>
              </w:numPr>
              <w:ind w:left="113" w:hanging="113"/>
            </w:pPr>
            <w:r>
              <w:t>Integration of new tissue</w:t>
            </w:r>
          </w:p>
          <w:p w14:paraId="24891818" w14:textId="77777777" w:rsidR="009F11BA" w:rsidRDefault="009F11BA" w:rsidP="009F11BA">
            <w:pPr>
              <w:pStyle w:val="Tabletext"/>
              <w:numPr>
                <w:ilvl w:val="0"/>
                <w:numId w:val="21"/>
              </w:numPr>
              <w:ind w:left="113" w:hanging="113"/>
            </w:pPr>
            <w:r>
              <w:t>Fill in of PTRCT and tendon quality</w:t>
            </w:r>
          </w:p>
          <w:p w14:paraId="3A6E252A" w14:textId="77777777" w:rsidR="009F11BA" w:rsidRDefault="009F11BA" w:rsidP="009F11BA">
            <w:pPr>
              <w:pStyle w:val="Tabletext"/>
              <w:numPr>
                <w:ilvl w:val="0"/>
                <w:numId w:val="21"/>
              </w:numPr>
              <w:ind w:left="113" w:hanging="113"/>
            </w:pPr>
            <w:r>
              <w:t>Re-tear rate (assessed by MRI)</w:t>
            </w:r>
          </w:p>
        </w:tc>
        <w:tc>
          <w:tcPr>
            <w:tcW w:w="1638" w:type="pct"/>
          </w:tcPr>
          <w:p w14:paraId="2E948AEF" w14:textId="77777777" w:rsidR="009F11BA" w:rsidRDefault="009F11BA" w:rsidP="009F11BA">
            <w:pPr>
              <w:pStyle w:val="Tabletext"/>
              <w:numPr>
                <w:ilvl w:val="0"/>
                <w:numId w:val="21"/>
              </w:numPr>
              <w:ind w:left="113" w:hanging="113"/>
            </w:pPr>
            <w:r>
              <w:t xml:space="preserve">Safety: AEs </w:t>
            </w:r>
          </w:p>
          <w:p w14:paraId="13A2C207" w14:textId="77777777" w:rsidR="009F11BA" w:rsidRDefault="009F11BA" w:rsidP="009F11BA">
            <w:pPr>
              <w:pStyle w:val="Tabletext"/>
              <w:numPr>
                <w:ilvl w:val="0"/>
                <w:numId w:val="21"/>
              </w:numPr>
              <w:ind w:left="113" w:hanging="113"/>
            </w:pPr>
            <w:r>
              <w:t>Procedural parameters</w:t>
            </w:r>
          </w:p>
          <w:p w14:paraId="65FA39CB" w14:textId="77777777" w:rsidR="009F11BA" w:rsidRDefault="009F11BA" w:rsidP="009F11BA">
            <w:pPr>
              <w:pStyle w:val="Tabletext"/>
              <w:numPr>
                <w:ilvl w:val="0"/>
                <w:numId w:val="21"/>
              </w:numPr>
              <w:ind w:left="113" w:hanging="113"/>
            </w:pPr>
            <w:r>
              <w:t>ASES</w:t>
            </w:r>
          </w:p>
          <w:p w14:paraId="4B8803E0" w14:textId="77777777" w:rsidR="009F11BA" w:rsidRDefault="009F11BA" w:rsidP="009F11BA">
            <w:pPr>
              <w:pStyle w:val="Tabletext"/>
              <w:numPr>
                <w:ilvl w:val="0"/>
                <w:numId w:val="21"/>
              </w:numPr>
              <w:ind w:left="113" w:hanging="113"/>
            </w:pPr>
            <w:r>
              <w:t>Constant Murley shoulder score</w:t>
            </w:r>
          </w:p>
          <w:p w14:paraId="3C098E21" w14:textId="77777777" w:rsidR="009F11BA" w:rsidRDefault="009F11BA" w:rsidP="009F11BA">
            <w:pPr>
              <w:pStyle w:val="Tabletext"/>
              <w:numPr>
                <w:ilvl w:val="0"/>
                <w:numId w:val="21"/>
              </w:numPr>
              <w:ind w:left="113" w:hanging="113"/>
            </w:pPr>
            <w:r>
              <w:t>Postoperative recovery time</w:t>
            </w:r>
          </w:p>
          <w:p w14:paraId="559E5517" w14:textId="77777777" w:rsidR="009F11BA" w:rsidRDefault="009F11BA" w:rsidP="009F11BA">
            <w:pPr>
              <w:pStyle w:val="Tabletext"/>
              <w:numPr>
                <w:ilvl w:val="0"/>
                <w:numId w:val="21"/>
              </w:numPr>
              <w:ind w:left="113" w:hanging="113"/>
            </w:pPr>
            <w:r>
              <w:t>Subject satisfaction</w:t>
            </w:r>
          </w:p>
        </w:tc>
        <w:tc>
          <w:tcPr>
            <w:tcW w:w="456" w:type="pct"/>
          </w:tcPr>
          <w:p w14:paraId="363329AC" w14:textId="77777777" w:rsidR="009F11BA" w:rsidRDefault="009F11BA" w:rsidP="00112657">
            <w:pPr>
              <w:pStyle w:val="Tabletext"/>
            </w:pPr>
            <w:r>
              <w:t>US</w:t>
            </w:r>
          </w:p>
          <w:p w14:paraId="63D28EEA" w14:textId="77777777" w:rsidR="009F11BA" w:rsidRDefault="009F11BA" w:rsidP="00112657">
            <w:pPr>
              <w:pStyle w:val="Tabletext"/>
            </w:pPr>
            <w:r>
              <w:t>(1 year)</w:t>
            </w:r>
          </w:p>
        </w:tc>
      </w:tr>
    </w:tbl>
    <w:p w14:paraId="41489E1F" w14:textId="6DA7A66A" w:rsidR="005B298A" w:rsidRDefault="005B298A" w:rsidP="005B298A">
      <w:pPr>
        <w:pStyle w:val="Tabletext"/>
        <w:rPr>
          <w:sz w:val="18"/>
        </w:rPr>
      </w:pPr>
      <w:r>
        <w:rPr>
          <w:sz w:val="18"/>
        </w:rPr>
        <w:t xml:space="preserve">Source: Compiled during </w:t>
      </w:r>
      <w:r w:rsidR="005904FB">
        <w:rPr>
          <w:sz w:val="18"/>
        </w:rPr>
        <w:t xml:space="preserve">development of the </w:t>
      </w:r>
      <w:r>
        <w:rPr>
          <w:sz w:val="18"/>
        </w:rPr>
        <w:t>PICO, from</w:t>
      </w:r>
      <w:r w:rsidR="004D026A">
        <w:rPr>
          <w:sz w:val="18"/>
        </w:rPr>
        <w:t xml:space="preserve"> publications listed above and C</w:t>
      </w:r>
      <w:r>
        <w:rPr>
          <w:sz w:val="18"/>
        </w:rPr>
        <w:t>linicaltrials.gov</w:t>
      </w:r>
    </w:p>
    <w:p w14:paraId="19E6E9AD" w14:textId="6D891DF3" w:rsidR="005B298A" w:rsidRDefault="007B7A27" w:rsidP="005B298A">
      <w:pPr>
        <w:pStyle w:val="Tabletext"/>
        <w:rPr>
          <w:sz w:val="18"/>
        </w:rPr>
      </w:pPr>
      <w:r>
        <w:rPr>
          <w:sz w:val="18"/>
        </w:rPr>
        <w:t xml:space="preserve">Abbreviations: </w:t>
      </w:r>
      <w:r w:rsidR="005B298A">
        <w:rPr>
          <w:sz w:val="18"/>
        </w:rPr>
        <w:t xml:space="preserve">AE= adverse event; ASES = </w:t>
      </w:r>
      <w:r w:rsidR="000925F5">
        <w:rPr>
          <w:sz w:val="18"/>
        </w:rPr>
        <w:t>American</w:t>
      </w:r>
      <w:r w:rsidR="005B298A">
        <w:rPr>
          <w:sz w:val="18"/>
        </w:rPr>
        <w:t xml:space="preserve"> Shoulder and Elbow Surgeons; MRI = magnetic resonance imaging; </w:t>
      </w:r>
      <w:r w:rsidR="00551E7C">
        <w:rPr>
          <w:sz w:val="18"/>
        </w:rPr>
        <w:t>NR = not reported;</w:t>
      </w:r>
      <w:r w:rsidR="005B298A">
        <w:rPr>
          <w:sz w:val="18"/>
        </w:rPr>
        <w:t xml:space="preserve"> SAE = serious adverse event; SANE = </w:t>
      </w:r>
      <w:r w:rsidR="005633CA">
        <w:rPr>
          <w:sz w:val="18"/>
        </w:rPr>
        <w:t>Single Assessment Numeric Value;</w:t>
      </w:r>
      <w:r w:rsidR="004C3C58">
        <w:rPr>
          <w:sz w:val="18"/>
        </w:rPr>
        <w:t xml:space="preserve"> SF-36 = Short Form 36 health survey;</w:t>
      </w:r>
      <w:r w:rsidR="005633CA">
        <w:rPr>
          <w:sz w:val="18"/>
        </w:rPr>
        <w:t xml:space="preserve"> US = ultrasound; </w:t>
      </w:r>
      <w:r w:rsidR="005B298A">
        <w:rPr>
          <w:sz w:val="18"/>
        </w:rPr>
        <w:t xml:space="preserve">VAS = visual analogue scale; VR-12 = Veterans RAND 12 Item Health Survey; WORC = Western Ontario Rotator Cuff Index; US = United States; </w:t>
      </w:r>
      <w:r w:rsidR="005B298A" w:rsidRPr="0049610B">
        <w:rPr>
          <w:sz w:val="18"/>
        </w:rPr>
        <w:sym w:font="Wingdings 3" w:char="F072"/>
      </w:r>
      <w:r w:rsidR="005B298A">
        <w:rPr>
          <w:sz w:val="18"/>
        </w:rPr>
        <w:t xml:space="preserve"> = change (incremental)</w:t>
      </w:r>
    </w:p>
    <w:p w14:paraId="001DD1BB" w14:textId="7CE6BA00" w:rsidR="005633CA" w:rsidRPr="005633CA" w:rsidRDefault="005633CA" w:rsidP="005B298A">
      <w:pPr>
        <w:pStyle w:val="Tabletext"/>
        <w:rPr>
          <w:sz w:val="18"/>
        </w:rPr>
      </w:pPr>
      <w:r>
        <w:rPr>
          <w:sz w:val="18"/>
          <w:vertAlign w:val="superscript"/>
        </w:rPr>
        <w:t xml:space="preserve">a </w:t>
      </w:r>
      <w:r>
        <w:rPr>
          <w:sz w:val="18"/>
        </w:rPr>
        <w:t>Included but not limited to hospitalisation, medical or surgical intervention, further illness, worsening or permanent impairment, implant loosening, allergic reaction, or death</w:t>
      </w:r>
    </w:p>
    <w:p w14:paraId="357322B4" w14:textId="0AD09CD8" w:rsidR="00552EA5" w:rsidRDefault="005633CA" w:rsidP="005B298A">
      <w:pPr>
        <w:pStyle w:val="Tabletext"/>
        <w:rPr>
          <w:sz w:val="18"/>
          <w:vertAlign w:val="superscript"/>
        </w:rPr>
      </w:pPr>
      <w:r>
        <w:rPr>
          <w:sz w:val="18"/>
          <w:vertAlign w:val="superscript"/>
        </w:rPr>
        <w:t>b</w:t>
      </w:r>
      <w:r w:rsidR="00552EA5">
        <w:rPr>
          <w:sz w:val="18"/>
          <w:vertAlign w:val="superscript"/>
        </w:rPr>
        <w:t xml:space="preserve"> </w:t>
      </w:r>
      <w:r w:rsidR="00552EA5" w:rsidRPr="00552EA5">
        <w:rPr>
          <w:sz w:val="18"/>
        </w:rPr>
        <w:t xml:space="preserve">Failure determined as any implant-related </w:t>
      </w:r>
      <w:r w:rsidR="00552EA5">
        <w:rPr>
          <w:sz w:val="18"/>
        </w:rPr>
        <w:t>adverse even</w:t>
      </w:r>
      <w:r w:rsidR="00552EA5" w:rsidRPr="00552EA5">
        <w:rPr>
          <w:sz w:val="18"/>
        </w:rPr>
        <w:t>t</w:t>
      </w:r>
      <w:r>
        <w:rPr>
          <w:sz w:val="18"/>
        </w:rPr>
        <w:t>, any failure of the implant itself, noted complications attributed to the implant, or any implant-related tissue reaction during the study period</w:t>
      </w:r>
      <w:r w:rsidR="00552EA5">
        <w:rPr>
          <w:sz w:val="18"/>
          <w:vertAlign w:val="superscript"/>
        </w:rPr>
        <w:t xml:space="preserve"> </w:t>
      </w:r>
    </w:p>
    <w:p w14:paraId="2005D1E4" w14:textId="7CA3C5DD" w:rsidR="005633CA" w:rsidRPr="005633CA" w:rsidRDefault="005633CA" w:rsidP="005633CA">
      <w:pPr>
        <w:pStyle w:val="Tabletext"/>
        <w:rPr>
          <w:sz w:val="18"/>
        </w:rPr>
      </w:pPr>
      <w:r>
        <w:rPr>
          <w:sz w:val="18"/>
          <w:vertAlign w:val="superscript"/>
        </w:rPr>
        <w:t xml:space="preserve">c </w:t>
      </w:r>
      <w:r>
        <w:rPr>
          <w:sz w:val="18"/>
        </w:rPr>
        <w:t>Lack of healing on either imaging modality (US and MRI) or the need for additional surgical procedures to be performed on the same shoulder during the study period, including conversion to reverse total shoulder arthroplasty</w:t>
      </w:r>
    </w:p>
    <w:p w14:paraId="4A9F403A" w14:textId="58FB90FE" w:rsidR="005B298A" w:rsidRDefault="005633CA" w:rsidP="005633CA">
      <w:pPr>
        <w:pStyle w:val="Tabletext"/>
        <w:rPr>
          <w:sz w:val="18"/>
        </w:rPr>
      </w:pPr>
      <w:r>
        <w:rPr>
          <w:sz w:val="18"/>
          <w:vertAlign w:val="superscript"/>
        </w:rPr>
        <w:t>d</w:t>
      </w:r>
      <w:r w:rsidR="005B298A">
        <w:rPr>
          <w:sz w:val="18"/>
          <w:vertAlign w:val="superscript"/>
        </w:rPr>
        <w:t xml:space="preserve"> </w:t>
      </w:r>
      <w:r w:rsidR="005B298A" w:rsidRPr="007E09E8">
        <w:rPr>
          <w:sz w:val="18"/>
        </w:rPr>
        <w:t>Listed as</w:t>
      </w:r>
      <w:r w:rsidR="005B298A">
        <w:rPr>
          <w:sz w:val="18"/>
          <w:vertAlign w:val="superscript"/>
        </w:rPr>
        <w:t xml:space="preserve"> </w:t>
      </w:r>
      <w:r w:rsidR="005B298A">
        <w:rPr>
          <w:sz w:val="18"/>
        </w:rPr>
        <w:t>e</w:t>
      </w:r>
      <w:r w:rsidR="005B298A" w:rsidRPr="007E09E8">
        <w:rPr>
          <w:sz w:val="18"/>
        </w:rPr>
        <w:t>nrolled</w:t>
      </w:r>
      <w:r w:rsidR="005B298A">
        <w:rPr>
          <w:sz w:val="18"/>
        </w:rPr>
        <w:t xml:space="preserve"> on Clinicaltrials.gov</w:t>
      </w:r>
      <w:r w:rsidR="0033590C">
        <w:rPr>
          <w:sz w:val="18"/>
        </w:rPr>
        <w:t xml:space="preserve">; </w:t>
      </w:r>
      <w:r w:rsidR="0033590C" w:rsidRPr="005904FB">
        <w:rPr>
          <w:sz w:val="18"/>
          <w:highlight w:val="lightGray"/>
        </w:rPr>
        <w:t>REDACTED</w:t>
      </w:r>
    </w:p>
    <w:p w14:paraId="5D1A9316" w14:textId="6336509D" w:rsidR="00551E7C" w:rsidRPr="00551E7C" w:rsidRDefault="00551E7C" w:rsidP="00DD2E78">
      <w:pPr>
        <w:pStyle w:val="Tabletext"/>
        <w:spacing w:after="240"/>
        <w:rPr>
          <w:i/>
          <w:sz w:val="18"/>
        </w:rPr>
      </w:pPr>
      <w:r>
        <w:rPr>
          <w:i/>
          <w:sz w:val="18"/>
        </w:rPr>
        <w:t>*The Applicant advised from feedback from the primary author indicated that the results from SF-36 did not show anything unexpected as all patients showed  improvement following receipt of REGENETEN™ and there was not anything unremarkable to report on</w:t>
      </w:r>
      <w:r>
        <w:rPr>
          <w:i/>
          <w:sz w:val="18"/>
        </w:rPr>
        <w:fldChar w:fldCharType="begin"/>
      </w:r>
      <w:r>
        <w:rPr>
          <w:i/>
          <w:sz w:val="18"/>
        </w:rPr>
        <w:instrText xml:space="preserve"> ADDIN EN.CITE &lt;EndNote&gt;&lt;Cite&gt;&lt;Author&gt;Personal communication&lt;/Author&gt;&lt;Year&gt;2019&lt;/Year&gt;&lt;RecNum&gt;47&lt;/RecNum&gt;&lt;DisplayText&gt;(32)&lt;/DisplayText&gt;&lt;record&gt;&lt;rec-number&gt;47&lt;/rec-number&gt;&lt;foreign-keys&gt;&lt;key app="EN" db-id="dr5pp50sj99wsvetfvyv90p89pwsepf2p5v5" timestamp="1562628576"&gt;47&lt;/key&gt;&lt;/foreign-keys&gt;&lt;ref-type name="Personal Communication"&gt;26&lt;/ref-type&gt;&lt;contributors&gt;&lt;authors&gt;&lt;author&gt;Personal communication,&lt;/author&gt;&lt;/authors&gt;&lt;secondary-authors&gt;&lt;author&gt;Department of Health&lt;/author&gt;&lt;/secondary-authors&gt;&lt;/contributors&gt;&lt;titles&gt;&lt;title&gt;MSAC Application 1593 - Response from Applicant to Pre PASC Questions&lt;/title&gt;&lt;/titles&gt;&lt;dates&gt;&lt;year&gt;2019&lt;/year&gt;&lt;/dates&gt;&lt;pub-location&gt;Brisbane&lt;/pub-location&gt;&lt;urls&gt;&lt;/urls&gt;&lt;access-date&gt;09/07/19&lt;/access-date&gt;&lt;/record&gt;&lt;/Cite&gt;&lt;/EndNote&gt;</w:instrText>
      </w:r>
      <w:r>
        <w:rPr>
          <w:i/>
          <w:sz w:val="18"/>
        </w:rPr>
        <w:fldChar w:fldCharType="separate"/>
      </w:r>
      <w:r>
        <w:rPr>
          <w:i/>
          <w:noProof/>
          <w:sz w:val="18"/>
        </w:rPr>
        <w:t>(32)</w:t>
      </w:r>
      <w:r>
        <w:rPr>
          <w:i/>
          <w:sz w:val="18"/>
        </w:rPr>
        <w:fldChar w:fldCharType="end"/>
      </w:r>
      <w:r>
        <w:rPr>
          <w:i/>
          <w:sz w:val="18"/>
        </w:rPr>
        <w:t xml:space="preserve"> </w:t>
      </w:r>
    </w:p>
    <w:p w14:paraId="63F6EBCB" w14:textId="56D38676" w:rsidR="00DE6C31" w:rsidRPr="00C80DBB" w:rsidRDefault="009D71DC" w:rsidP="001009BD">
      <w:pPr>
        <w:pStyle w:val="Heading2"/>
        <w:spacing w:line="240" w:lineRule="auto"/>
        <w:jc w:val="both"/>
        <w:rPr>
          <w:color w:val="00B0F0"/>
          <w:sz w:val="28"/>
          <w:szCs w:val="28"/>
        </w:rPr>
      </w:pPr>
      <w:r w:rsidRPr="00C80DBB">
        <w:rPr>
          <w:color w:val="00B0F0"/>
          <w:sz w:val="28"/>
          <w:szCs w:val="28"/>
        </w:rPr>
        <w:t>C</w:t>
      </w:r>
      <w:r w:rsidR="00896845" w:rsidRPr="00C80DBB">
        <w:rPr>
          <w:color w:val="00B0F0"/>
          <w:sz w:val="28"/>
          <w:szCs w:val="28"/>
        </w:rPr>
        <w:t>urrent</w:t>
      </w:r>
      <w:r w:rsidR="00805C7B" w:rsidRPr="00C80DBB">
        <w:rPr>
          <w:color w:val="00B0F0"/>
          <w:sz w:val="28"/>
          <w:szCs w:val="28"/>
        </w:rPr>
        <w:t xml:space="preserve"> </w:t>
      </w:r>
      <w:r w:rsidR="00B754B2" w:rsidRPr="00C80DBB">
        <w:rPr>
          <w:color w:val="00B0F0"/>
          <w:sz w:val="28"/>
          <w:szCs w:val="28"/>
        </w:rPr>
        <w:t xml:space="preserve">and proposed </w:t>
      </w:r>
      <w:r w:rsidR="00896845" w:rsidRPr="00C80DBB">
        <w:rPr>
          <w:color w:val="00B0F0"/>
          <w:sz w:val="28"/>
          <w:szCs w:val="28"/>
        </w:rPr>
        <w:t>clinical management algorithm</w:t>
      </w:r>
      <w:r w:rsidR="002B3338" w:rsidRPr="00C80DBB">
        <w:rPr>
          <w:color w:val="00B0F0"/>
          <w:sz w:val="28"/>
          <w:szCs w:val="28"/>
        </w:rPr>
        <w:t xml:space="preserve"> for identified population</w:t>
      </w:r>
    </w:p>
    <w:p w14:paraId="441281AB" w14:textId="61F33523" w:rsidR="00787FC5" w:rsidRDefault="00805C7B" w:rsidP="00950D8C">
      <w:r>
        <w:t>The Applicant’s current</w:t>
      </w:r>
      <w:r w:rsidR="00B754B2">
        <w:t xml:space="preserve"> and proposed</w:t>
      </w:r>
      <w:r>
        <w:t xml:space="preserve"> cl</w:t>
      </w:r>
      <w:r w:rsidR="003F4F36">
        <w:t xml:space="preserve">inical management algorithm </w:t>
      </w:r>
      <w:r>
        <w:t>was based on consultation with expert</w:t>
      </w:r>
      <w:r w:rsidR="00AF03DB">
        <w:t>s</w:t>
      </w:r>
      <w:r>
        <w:t xml:space="preserve"> [Application Form, p11]</w:t>
      </w:r>
      <w:r w:rsidR="00CF5A8F">
        <w:t>,</w:t>
      </w:r>
      <w:r w:rsidR="0050675E">
        <w:t xml:space="preserve"> as there are currently no Australian specific guidelines for repair of rotator cuff tears</w:t>
      </w:r>
      <w:r w:rsidR="00D32572">
        <w:t>. Specifically, there is no</w:t>
      </w:r>
      <w:r w:rsidR="003F4F36">
        <w:t xml:space="preserve"> consensus </w:t>
      </w:r>
      <w:r w:rsidR="00706DC7">
        <w:t xml:space="preserve">on a single </w:t>
      </w:r>
      <w:r w:rsidR="00480514">
        <w:t xml:space="preserve">algorithmic treatment approach to </w:t>
      </w:r>
      <w:r w:rsidR="00706DC7">
        <w:t>pat</w:t>
      </w:r>
      <w:r w:rsidR="004D026A">
        <w:t>ients with a symptomatic</w:t>
      </w:r>
      <w:r w:rsidR="00480514">
        <w:t xml:space="preserve"> </w:t>
      </w:r>
      <w:r w:rsidR="004D026A">
        <w:t xml:space="preserve">PTRCT </w:t>
      </w:r>
      <w:r w:rsidR="004D026A">
        <w:fldChar w:fldCharType="begin"/>
      </w:r>
      <w:r w:rsidR="004D026A">
        <w:instrText xml:space="preserve"> ADDIN EN.CITE &lt;EndNote&gt;&lt;Cite&gt;&lt;Author&gt;Bokor&lt;/Author&gt;&lt;Year&gt;2016&lt;/Year&gt;&lt;RecNum&gt;4&lt;/RecNum&gt;&lt;DisplayText&gt;(2)&lt;/DisplayText&gt;&lt;record&gt;&lt;rec-number&gt;4&lt;/rec-number&gt;&lt;foreign-keys&gt;&lt;key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4D026A">
        <w:fldChar w:fldCharType="separate"/>
      </w:r>
      <w:r w:rsidR="004D026A">
        <w:rPr>
          <w:noProof/>
        </w:rPr>
        <w:t>(2)</w:t>
      </w:r>
      <w:r w:rsidR="004D026A">
        <w:fldChar w:fldCharType="end"/>
      </w:r>
      <w:r w:rsidR="004D026A">
        <w:t>.</w:t>
      </w:r>
      <w:r w:rsidR="00A848C2">
        <w:t xml:space="preserve"> </w:t>
      </w:r>
      <w:r w:rsidR="00B754B2" w:rsidRPr="00704A00">
        <w:rPr>
          <w:i/>
        </w:rPr>
        <w:t xml:space="preserve">The place </w:t>
      </w:r>
      <w:r w:rsidR="00B754B2" w:rsidRPr="00704A00">
        <w:rPr>
          <w:i/>
        </w:rPr>
        <w:lastRenderedPageBreak/>
        <w:t xml:space="preserve">of </w:t>
      </w:r>
      <w:r w:rsidR="00480514" w:rsidRPr="00704A00">
        <w:rPr>
          <w:i/>
        </w:rPr>
        <w:t>bovine BCI</w:t>
      </w:r>
      <w:r w:rsidR="00787FC5" w:rsidRPr="00704A00">
        <w:rPr>
          <w:i/>
        </w:rPr>
        <w:t>, performed in addition to</w:t>
      </w:r>
      <w:r w:rsidR="003D63F4" w:rsidRPr="00704A00">
        <w:rPr>
          <w:i/>
        </w:rPr>
        <w:t xml:space="preserve"> </w:t>
      </w:r>
      <w:r w:rsidR="009F11BA">
        <w:rPr>
          <w:i/>
        </w:rPr>
        <w:t>arthroscopic surgery (debridement and bursectomy) in</w:t>
      </w:r>
      <w:r w:rsidR="009F11BA" w:rsidRPr="009F11BA">
        <w:rPr>
          <w:b/>
          <w:i/>
        </w:rPr>
        <w:t xml:space="preserve"> subpopulation 1</w:t>
      </w:r>
      <w:r w:rsidR="006374BC">
        <w:rPr>
          <w:b/>
          <w:i/>
        </w:rPr>
        <w:t>,</w:t>
      </w:r>
      <w:r w:rsidR="009F11BA">
        <w:rPr>
          <w:i/>
        </w:rPr>
        <w:t xml:space="preserve"> and </w:t>
      </w:r>
      <w:r w:rsidR="004F44A8">
        <w:rPr>
          <w:i/>
        </w:rPr>
        <w:t xml:space="preserve">in addition to standard arthroscopic or min-open surgical repair in </w:t>
      </w:r>
      <w:r w:rsidR="004F44A8" w:rsidRPr="004F44A8">
        <w:rPr>
          <w:b/>
          <w:i/>
        </w:rPr>
        <w:t>subpopulation 2</w:t>
      </w:r>
      <w:r w:rsidR="006374BC">
        <w:rPr>
          <w:b/>
          <w:i/>
        </w:rPr>
        <w:t>,</w:t>
      </w:r>
      <w:r w:rsidR="004F44A8">
        <w:rPr>
          <w:i/>
        </w:rPr>
        <w:t xml:space="preserve"> </w:t>
      </w:r>
      <w:r w:rsidR="004D026A" w:rsidRPr="00704A00">
        <w:rPr>
          <w:i/>
        </w:rPr>
        <w:t xml:space="preserve">was highlighted in </w:t>
      </w:r>
      <w:r w:rsidR="004D026A" w:rsidRPr="006374BC">
        <w:rPr>
          <w:i/>
          <w:color w:val="FF0000"/>
        </w:rPr>
        <w:t>re</w:t>
      </w:r>
      <w:r w:rsidR="00B754B2" w:rsidRPr="006374BC">
        <w:rPr>
          <w:i/>
          <w:color w:val="FF0000"/>
        </w:rPr>
        <w:t>d</w:t>
      </w:r>
      <w:r w:rsidR="004D026A" w:rsidRPr="00704A00">
        <w:rPr>
          <w:i/>
        </w:rPr>
        <w:t xml:space="preserve"> d</w:t>
      </w:r>
      <w:r w:rsidR="005904FB">
        <w:rPr>
          <w:i/>
        </w:rPr>
        <w:t xml:space="preserve">uring </w:t>
      </w:r>
      <w:r w:rsidR="00B754B2" w:rsidRPr="00704A00">
        <w:rPr>
          <w:i/>
        </w:rPr>
        <w:t>preparation of the PICO</w:t>
      </w:r>
      <w:r w:rsidR="006374BC">
        <w:rPr>
          <w:i/>
        </w:rPr>
        <w:t xml:space="preserve"> (see Figure 3 below)</w:t>
      </w:r>
      <w:r w:rsidR="00B754B2" w:rsidRPr="00704A00">
        <w:rPr>
          <w:i/>
        </w:rPr>
        <w:t>.</w:t>
      </w:r>
      <w:r w:rsidR="00DD2E78" w:rsidRPr="00704A00">
        <w:rPr>
          <w:i/>
        </w:rPr>
        <w:t xml:space="preserve"> In addition, downstream opt</w:t>
      </w:r>
      <w:r w:rsidR="005904FB">
        <w:rPr>
          <w:i/>
        </w:rPr>
        <w:t xml:space="preserve">ions were also added during </w:t>
      </w:r>
      <w:r w:rsidR="00DD2E78" w:rsidRPr="00704A00">
        <w:rPr>
          <w:i/>
        </w:rPr>
        <w:t>preparation of the PICO</w:t>
      </w:r>
      <w:r w:rsidR="004F44A8">
        <w:rPr>
          <w:i/>
        </w:rPr>
        <w:t>. The current and proposed clinical management algorithm for</w:t>
      </w:r>
      <w:r w:rsidR="005904FB">
        <w:rPr>
          <w:i/>
        </w:rPr>
        <w:t xml:space="preserve"> the</w:t>
      </w:r>
      <w:r w:rsidR="004F44A8">
        <w:rPr>
          <w:i/>
        </w:rPr>
        <w:t xml:space="preserve"> identified population is provided in </w:t>
      </w:r>
      <w:r w:rsidR="004F44A8" w:rsidRPr="004F44A8">
        <w:rPr>
          <w:i/>
        </w:rPr>
        <w:fldChar w:fldCharType="begin"/>
      </w:r>
      <w:r w:rsidR="004F44A8" w:rsidRPr="004F44A8">
        <w:rPr>
          <w:i/>
        </w:rPr>
        <w:instrText xml:space="preserve"> REF _Ref14262838 \h  \* MERGEFORMAT </w:instrText>
      </w:r>
      <w:r w:rsidR="004F44A8" w:rsidRPr="004F44A8">
        <w:rPr>
          <w:i/>
        </w:rPr>
      </w:r>
      <w:r w:rsidR="004F44A8" w:rsidRPr="004F44A8">
        <w:rPr>
          <w:i/>
        </w:rPr>
        <w:fldChar w:fldCharType="separate"/>
      </w:r>
      <w:r w:rsidR="004F44A8" w:rsidRPr="004F44A8">
        <w:rPr>
          <w:i/>
        </w:rPr>
        <w:t xml:space="preserve">Figure </w:t>
      </w:r>
      <w:r w:rsidR="004F44A8" w:rsidRPr="004F44A8">
        <w:rPr>
          <w:i/>
          <w:noProof/>
        </w:rPr>
        <w:t>3</w:t>
      </w:r>
      <w:r w:rsidR="004F44A8" w:rsidRPr="004F44A8">
        <w:rPr>
          <w:i/>
        </w:rPr>
        <w:fldChar w:fldCharType="end"/>
      </w:r>
      <w:r w:rsidR="006374BC">
        <w:rPr>
          <w:i/>
        </w:rPr>
        <w:t xml:space="preserve"> below</w:t>
      </w:r>
      <w:r w:rsidR="00DD2E78" w:rsidRPr="004F44A8">
        <w:rPr>
          <w:i/>
        </w:rPr>
        <w:t>.</w:t>
      </w:r>
    </w:p>
    <w:p w14:paraId="636A4EE3" w14:textId="39F5F8E3" w:rsidR="009D71DC" w:rsidRDefault="009D71DC" w:rsidP="00787FC5">
      <w:pPr>
        <w:pStyle w:val="Caption"/>
      </w:pPr>
      <w:r>
        <w:lastRenderedPageBreak/>
        <w:t xml:space="preserve"> </w:t>
      </w:r>
    </w:p>
    <w:p w14:paraId="3DC506E5" w14:textId="60F8EE9B" w:rsidR="00950D8C" w:rsidRDefault="009C2FC2" w:rsidP="00787FC5">
      <w:pPr>
        <w:pStyle w:val="Caption"/>
      </w:pPr>
      <w:r>
        <w:rPr>
          <w:noProof/>
          <w:lang w:val="en-AU" w:eastAsia="en-AU"/>
        </w:rPr>
        <w:drawing>
          <wp:inline distT="0" distB="0" distL="0" distR="0" wp14:anchorId="48E6A50C" wp14:editId="332F32D7">
            <wp:extent cx="4886325" cy="7388413"/>
            <wp:effectExtent l="0" t="0" r="0" b="3175"/>
            <wp:docPr id="5" name="Picture 5" descr="Schematic algorithm" title="Current and proposed algorithm for subpopulation 1 (PTRCT) and subpopulation 2 (FT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325" cy="7388413"/>
                    </a:xfrm>
                    <a:prstGeom prst="rect">
                      <a:avLst/>
                    </a:prstGeom>
                  </pic:spPr>
                </pic:pic>
              </a:graphicData>
            </a:graphic>
          </wp:inline>
        </w:drawing>
      </w:r>
    </w:p>
    <w:p w14:paraId="61D69C45" w14:textId="4BB02ABC" w:rsidR="00787FC5" w:rsidRPr="00C73388" w:rsidRDefault="00787FC5" w:rsidP="0098158A">
      <w:pPr>
        <w:pStyle w:val="Caption"/>
        <w:spacing w:before="120"/>
        <w:rPr>
          <w:sz w:val="22"/>
          <w:szCs w:val="22"/>
        </w:rPr>
      </w:pPr>
      <w:bookmarkStart w:id="12" w:name="_Ref14262838"/>
      <w:r w:rsidRPr="00C73388">
        <w:rPr>
          <w:sz w:val="22"/>
          <w:szCs w:val="22"/>
        </w:rPr>
        <w:t xml:space="preserve">Figure </w:t>
      </w:r>
      <w:r w:rsidRPr="00C73388">
        <w:rPr>
          <w:sz w:val="22"/>
          <w:szCs w:val="22"/>
        </w:rPr>
        <w:fldChar w:fldCharType="begin"/>
      </w:r>
      <w:r w:rsidRPr="00C73388">
        <w:rPr>
          <w:sz w:val="22"/>
          <w:szCs w:val="22"/>
        </w:rPr>
        <w:instrText xml:space="preserve"> SEQ Figure \* ARABIC </w:instrText>
      </w:r>
      <w:r w:rsidRPr="00C73388">
        <w:rPr>
          <w:sz w:val="22"/>
          <w:szCs w:val="22"/>
        </w:rPr>
        <w:fldChar w:fldCharType="separate"/>
      </w:r>
      <w:r w:rsidR="00AC6BEB" w:rsidRPr="00C73388">
        <w:rPr>
          <w:noProof/>
          <w:sz w:val="22"/>
          <w:szCs w:val="22"/>
        </w:rPr>
        <w:t>3</w:t>
      </w:r>
      <w:r w:rsidRPr="00C73388">
        <w:rPr>
          <w:sz w:val="22"/>
          <w:szCs w:val="22"/>
        </w:rPr>
        <w:fldChar w:fldCharType="end"/>
      </w:r>
      <w:bookmarkEnd w:id="12"/>
      <w:r w:rsidR="00C73388">
        <w:rPr>
          <w:sz w:val="22"/>
          <w:szCs w:val="22"/>
        </w:rPr>
        <w:t>:</w:t>
      </w:r>
      <w:r w:rsidRPr="00C73388">
        <w:rPr>
          <w:sz w:val="22"/>
          <w:szCs w:val="22"/>
        </w:rPr>
        <w:t xml:space="preserve"> Current and proposed algorithm for subpopulation 1 (PTRCT) and subpopulation 2 (FTCRT)</w:t>
      </w:r>
    </w:p>
    <w:p w14:paraId="0135E5D3" w14:textId="77777777" w:rsidR="00787FC5" w:rsidRDefault="00787FC5" w:rsidP="00787FC5">
      <w:pPr>
        <w:pStyle w:val="Tabletext"/>
        <w:rPr>
          <w:sz w:val="18"/>
          <w:lang w:val="en-GB" w:eastAsia="ja-JP"/>
        </w:rPr>
      </w:pPr>
      <w:r>
        <w:rPr>
          <w:sz w:val="18"/>
          <w:lang w:val="en-GB" w:eastAsia="ja-JP"/>
        </w:rPr>
        <w:t>Source: Compiled from Appendix A [Application Form, p21]</w:t>
      </w:r>
    </w:p>
    <w:p w14:paraId="0BBE9291" w14:textId="77777777" w:rsidR="00787FC5" w:rsidRDefault="00787FC5" w:rsidP="00787FC5">
      <w:pPr>
        <w:pStyle w:val="Tabletext"/>
        <w:rPr>
          <w:sz w:val="18"/>
          <w:lang w:val="en-GB" w:eastAsia="ja-JP"/>
        </w:rPr>
      </w:pPr>
      <w:r>
        <w:rPr>
          <w:sz w:val="18"/>
          <w:lang w:val="en-GB" w:eastAsia="ja-JP"/>
        </w:rPr>
        <w:t xml:space="preserve">Abbreviations: BCI = </w:t>
      </w:r>
      <w:r w:rsidRPr="00E84D8C">
        <w:rPr>
          <w:sz w:val="18"/>
          <w:lang w:val="en-GB" w:eastAsia="ja-JP"/>
        </w:rPr>
        <w:t xml:space="preserve">bioinductive collagen implant </w:t>
      </w:r>
      <w:r>
        <w:rPr>
          <w:sz w:val="18"/>
          <w:lang w:val="en-GB" w:eastAsia="ja-JP"/>
        </w:rPr>
        <w:t>MRI = magnetic resonance imaging; MRA = magnetic resonance arthrography; NSAID = nonsteroidal anti-inflammatory drugs; U/S = ultrasound</w:t>
      </w:r>
    </w:p>
    <w:p w14:paraId="191C108A" w14:textId="78111B15" w:rsidR="00950D8C" w:rsidRPr="00950D8C" w:rsidRDefault="009D71DC" w:rsidP="00787FC5">
      <w:pPr>
        <w:pStyle w:val="Tabletext"/>
        <w:rPr>
          <w:sz w:val="18"/>
          <w:lang w:val="en-GB" w:eastAsia="ja-JP"/>
        </w:rPr>
      </w:pPr>
      <w:r w:rsidRPr="003D63F4">
        <w:rPr>
          <w:sz w:val="18"/>
          <w:vertAlign w:val="superscript"/>
          <w:lang w:val="en-GB" w:eastAsia="ja-JP"/>
        </w:rPr>
        <w:lastRenderedPageBreak/>
        <w:t>a</w:t>
      </w:r>
      <w:r w:rsidR="00950D8C">
        <w:rPr>
          <w:sz w:val="18"/>
          <w:lang w:val="en-GB" w:eastAsia="ja-JP"/>
        </w:rPr>
        <w:t xml:space="preserve"> 1 patient with a high-grade PTRCT received bovine BCI following a take-down repair</w:t>
      </w:r>
      <w:r w:rsidR="003D63F4">
        <w:rPr>
          <w:sz w:val="18"/>
          <w:lang w:val="en-GB" w:eastAsia="ja-JP"/>
        </w:rPr>
        <w:t xml:space="preserve"> (sutures or anchors)</w:t>
      </w:r>
      <w:r w:rsidR="00950D8C">
        <w:rPr>
          <w:sz w:val="18"/>
          <w:lang w:val="en-GB" w:eastAsia="ja-JP"/>
        </w:rPr>
        <w:t xml:space="preserve"> in Bokor 2015 </w:t>
      </w:r>
      <w:r w:rsidR="003D63F4">
        <w:rPr>
          <w:sz w:val="18"/>
          <w:lang w:val="en-GB" w:eastAsia="ja-JP"/>
        </w:rPr>
        <w:fldChar w:fldCharType="begin"/>
      </w:r>
      <w:r w:rsidR="003D63F4">
        <w:rPr>
          <w:sz w:val="18"/>
          <w:lang w:val="en-GB" w:eastAsia="ja-JP"/>
        </w:rPr>
        <w:instrText xml:space="preserve"> ADDIN EN.CITE &lt;EndNote&gt;&lt;Cite&gt;&lt;Author&gt;Bokor&lt;/Author&gt;&lt;Year&gt;2015&lt;/Year&gt;&lt;RecNum&gt;3&lt;/RecNum&gt;&lt;DisplayText&gt;(1)&lt;/DisplayText&gt;&lt;record&gt;&lt;rec-number&gt;3&lt;/rec-number&gt;&lt;foreign-keys&gt;&lt;key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rsidR="003D63F4">
        <w:rPr>
          <w:sz w:val="18"/>
          <w:lang w:val="en-GB" w:eastAsia="ja-JP"/>
        </w:rPr>
        <w:fldChar w:fldCharType="separate"/>
      </w:r>
      <w:r w:rsidR="003D63F4">
        <w:rPr>
          <w:noProof/>
          <w:sz w:val="18"/>
          <w:lang w:val="en-GB" w:eastAsia="ja-JP"/>
        </w:rPr>
        <w:t>(1)</w:t>
      </w:r>
      <w:r w:rsidR="003D63F4">
        <w:rPr>
          <w:sz w:val="18"/>
          <w:lang w:val="en-GB" w:eastAsia="ja-JP"/>
        </w:rPr>
        <w:fldChar w:fldCharType="end"/>
      </w:r>
    </w:p>
    <w:p w14:paraId="1D86F561" w14:textId="6F0EC3D4" w:rsidR="009D71DC" w:rsidRPr="003D63F4" w:rsidRDefault="00950D8C" w:rsidP="00787FC5">
      <w:pPr>
        <w:pStyle w:val="Tabletext"/>
        <w:rPr>
          <w:sz w:val="18"/>
          <w:lang w:val="en-GB" w:eastAsia="ja-JP"/>
        </w:rPr>
      </w:pPr>
      <w:r w:rsidRPr="00950D8C">
        <w:rPr>
          <w:sz w:val="18"/>
          <w:vertAlign w:val="superscript"/>
          <w:lang w:val="en-GB" w:eastAsia="ja-JP"/>
        </w:rPr>
        <w:t xml:space="preserve">b </w:t>
      </w:r>
      <w:r w:rsidR="009D71DC" w:rsidRPr="00950D8C">
        <w:rPr>
          <w:sz w:val="18"/>
          <w:vertAlign w:val="superscript"/>
          <w:lang w:val="en-GB" w:eastAsia="ja-JP"/>
        </w:rPr>
        <w:t xml:space="preserve"> </w:t>
      </w:r>
      <w:r w:rsidR="003D63F4">
        <w:rPr>
          <w:sz w:val="18"/>
          <w:lang w:val="en-GB" w:eastAsia="ja-JP"/>
        </w:rPr>
        <w:t xml:space="preserve">All patients with FTRCTs in Bokor et al 2015 </w:t>
      </w:r>
      <w:r w:rsidR="003D63F4">
        <w:rPr>
          <w:sz w:val="18"/>
          <w:lang w:val="en-GB" w:eastAsia="ja-JP"/>
        </w:rPr>
        <w:fldChar w:fldCharType="begin"/>
      </w:r>
      <w:r w:rsidR="003D63F4">
        <w:rPr>
          <w:sz w:val="18"/>
          <w:lang w:val="en-GB" w:eastAsia="ja-JP"/>
        </w:rPr>
        <w:instrText xml:space="preserve"> ADDIN EN.CITE &lt;EndNote&gt;&lt;Cite&gt;&lt;Author&gt;Bokor&lt;/Author&gt;&lt;Year&gt;2015&lt;/Year&gt;&lt;RecNum&gt;3&lt;/RecNum&gt;&lt;DisplayText&gt;(1)&lt;/DisplayText&gt;&lt;record&gt;&lt;rec-number&gt;3&lt;/rec-number&gt;&lt;foreign-keys&gt;&lt;key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rsidR="003D63F4">
        <w:rPr>
          <w:sz w:val="18"/>
          <w:lang w:val="en-GB" w:eastAsia="ja-JP"/>
        </w:rPr>
        <w:fldChar w:fldCharType="separate"/>
      </w:r>
      <w:r w:rsidR="003D63F4">
        <w:rPr>
          <w:noProof/>
          <w:sz w:val="18"/>
          <w:lang w:val="en-GB" w:eastAsia="ja-JP"/>
        </w:rPr>
        <w:t>(1)</w:t>
      </w:r>
      <w:r w:rsidR="003D63F4">
        <w:rPr>
          <w:sz w:val="18"/>
          <w:lang w:val="en-GB" w:eastAsia="ja-JP"/>
        </w:rPr>
        <w:fldChar w:fldCharType="end"/>
      </w:r>
      <w:r w:rsidR="003D63F4">
        <w:rPr>
          <w:sz w:val="18"/>
          <w:lang w:val="en-GB" w:eastAsia="ja-JP"/>
        </w:rPr>
        <w:t xml:space="preserve"> and Thon et al. 2019 </w:t>
      </w:r>
      <w:r w:rsidR="003D63F4">
        <w:rPr>
          <w:sz w:val="18"/>
          <w:lang w:val="en-GB" w:eastAsia="ja-JP"/>
        </w:rPr>
        <w:fldChar w:fldCharType="begin"/>
      </w:r>
      <w:r w:rsidR="003D63F4">
        <w:rPr>
          <w:sz w:val="18"/>
          <w:lang w:val="en-GB" w:eastAsia="ja-JP"/>
        </w:rPr>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rsidR="003D63F4">
        <w:rPr>
          <w:sz w:val="18"/>
          <w:lang w:val="en-GB" w:eastAsia="ja-JP"/>
        </w:rPr>
        <w:fldChar w:fldCharType="separate"/>
      </w:r>
      <w:r w:rsidR="003D63F4">
        <w:rPr>
          <w:noProof/>
          <w:sz w:val="18"/>
          <w:lang w:val="en-GB" w:eastAsia="ja-JP"/>
        </w:rPr>
        <w:t>(19)</w:t>
      </w:r>
      <w:r w:rsidR="003D63F4">
        <w:rPr>
          <w:sz w:val="18"/>
          <w:lang w:val="en-GB" w:eastAsia="ja-JP"/>
        </w:rPr>
        <w:fldChar w:fldCharType="end"/>
      </w:r>
      <w:r w:rsidR="003D63F4">
        <w:rPr>
          <w:sz w:val="18"/>
          <w:lang w:val="en-GB" w:eastAsia="ja-JP"/>
        </w:rPr>
        <w:t xml:space="preserve"> received bovine BCI after surgical repair (sutures or anchors)</w:t>
      </w:r>
    </w:p>
    <w:p w14:paraId="6C811FC2" w14:textId="71263F90" w:rsidR="00787FC5" w:rsidRPr="00B81360" w:rsidRDefault="00950D8C" w:rsidP="00787FC5">
      <w:pPr>
        <w:pStyle w:val="Tabletext"/>
        <w:rPr>
          <w:sz w:val="18"/>
          <w:lang w:val="en-GB" w:eastAsia="ja-JP"/>
        </w:rPr>
      </w:pPr>
      <w:r>
        <w:rPr>
          <w:sz w:val="18"/>
          <w:vertAlign w:val="superscript"/>
          <w:lang w:val="en-GB" w:eastAsia="ja-JP"/>
        </w:rPr>
        <w:t>c</w:t>
      </w:r>
      <w:r w:rsidR="00787FC5" w:rsidRPr="00B81360">
        <w:rPr>
          <w:sz w:val="18"/>
          <w:vertAlign w:val="superscript"/>
          <w:lang w:val="en-GB" w:eastAsia="ja-JP"/>
        </w:rPr>
        <w:t xml:space="preserve"> </w:t>
      </w:r>
      <w:r w:rsidR="00787FC5" w:rsidRPr="00B81360">
        <w:rPr>
          <w:sz w:val="18"/>
          <w:lang w:val="en-GB" w:eastAsia="ja-JP"/>
        </w:rPr>
        <w:t xml:space="preserve">Applicant stated that after receiving surgery patients are followed up for 3 months as </w:t>
      </w:r>
      <w:r w:rsidR="006374BC">
        <w:rPr>
          <w:sz w:val="18"/>
          <w:lang w:val="en-GB" w:eastAsia="ja-JP"/>
        </w:rPr>
        <w:t>routine practice [ Application F</w:t>
      </w:r>
      <w:r w:rsidR="00787FC5" w:rsidRPr="00B81360">
        <w:rPr>
          <w:sz w:val="18"/>
          <w:lang w:val="en-GB" w:eastAsia="ja-JP"/>
        </w:rPr>
        <w:t>orm, p15]</w:t>
      </w:r>
    </w:p>
    <w:p w14:paraId="30AC592A" w14:textId="32E5B9C8" w:rsidR="00787FC5" w:rsidRPr="00B81360" w:rsidRDefault="00950D8C" w:rsidP="00787FC5">
      <w:pPr>
        <w:pStyle w:val="Tabletext"/>
        <w:rPr>
          <w:sz w:val="18"/>
          <w:lang w:val="en-GB" w:eastAsia="ja-JP"/>
        </w:rPr>
      </w:pPr>
      <w:r>
        <w:rPr>
          <w:sz w:val="18"/>
          <w:vertAlign w:val="superscript"/>
          <w:lang w:val="en-GB" w:eastAsia="ja-JP"/>
        </w:rPr>
        <w:t>d</w:t>
      </w:r>
      <w:r w:rsidR="00787FC5" w:rsidRPr="00B81360">
        <w:rPr>
          <w:sz w:val="18"/>
          <w:vertAlign w:val="superscript"/>
          <w:lang w:val="en-GB" w:eastAsia="ja-JP"/>
        </w:rPr>
        <w:t xml:space="preserve"> </w:t>
      </w:r>
      <w:r w:rsidR="00787FC5" w:rsidRPr="00B81360">
        <w:rPr>
          <w:sz w:val="18"/>
          <w:lang w:val="en-GB" w:eastAsia="ja-JP"/>
        </w:rPr>
        <w:t>Possible investigations could include imaging (MRI), physical therapy sessions, and  treatments for pain management</w:t>
      </w:r>
    </w:p>
    <w:p w14:paraId="5EE56FE8" w14:textId="552CBD73" w:rsidR="00787FC5" w:rsidRDefault="00950D8C" w:rsidP="00DD2E78">
      <w:pPr>
        <w:pStyle w:val="Tabletext"/>
        <w:spacing w:after="240"/>
        <w:rPr>
          <w:sz w:val="18"/>
          <w:lang w:val="en-GB" w:eastAsia="ja-JP"/>
        </w:rPr>
      </w:pPr>
      <w:r>
        <w:rPr>
          <w:sz w:val="18"/>
          <w:vertAlign w:val="superscript"/>
          <w:lang w:val="en-GB" w:eastAsia="ja-JP"/>
        </w:rPr>
        <w:t>e</w:t>
      </w:r>
      <w:r w:rsidR="00787FC5" w:rsidRPr="00B81360">
        <w:rPr>
          <w:sz w:val="18"/>
          <w:vertAlign w:val="subscript"/>
          <w:lang w:val="en-GB" w:eastAsia="ja-JP"/>
        </w:rPr>
        <w:t xml:space="preserve"> </w:t>
      </w:r>
      <w:r w:rsidR="00787FC5" w:rsidRPr="00B81360">
        <w:rPr>
          <w:sz w:val="18"/>
          <w:lang w:val="en-GB" w:eastAsia="ja-JP"/>
        </w:rPr>
        <w:t>2 patients</w:t>
      </w:r>
      <w:r w:rsidR="00787FC5">
        <w:rPr>
          <w:sz w:val="18"/>
          <w:lang w:val="en-GB" w:eastAsia="ja-JP"/>
        </w:rPr>
        <w:t xml:space="preserve"> with FTRCTs (large or massive)</w:t>
      </w:r>
      <w:r w:rsidR="00787FC5" w:rsidRPr="00B81360">
        <w:rPr>
          <w:sz w:val="18"/>
          <w:lang w:val="en-GB" w:eastAsia="ja-JP"/>
        </w:rPr>
        <w:t xml:space="preserve"> had clinical failure</w:t>
      </w:r>
      <w:r w:rsidR="00787FC5">
        <w:rPr>
          <w:sz w:val="18"/>
          <w:lang w:val="en-GB" w:eastAsia="ja-JP"/>
        </w:rPr>
        <w:t xml:space="preserve"> in Thon et al. 2019 </w:t>
      </w:r>
      <w:r w:rsidR="00787FC5">
        <w:rPr>
          <w:sz w:val="18"/>
          <w:lang w:val="en-GB" w:eastAsia="ja-JP"/>
        </w:rPr>
        <w:fldChar w:fldCharType="begin"/>
      </w:r>
      <w:r w:rsidR="00787FC5">
        <w:rPr>
          <w:sz w:val="18"/>
          <w:lang w:val="en-GB" w:eastAsia="ja-JP"/>
        </w:rPr>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rsidR="00787FC5">
        <w:rPr>
          <w:sz w:val="18"/>
          <w:lang w:val="en-GB" w:eastAsia="ja-JP"/>
        </w:rPr>
        <w:fldChar w:fldCharType="separate"/>
      </w:r>
      <w:r w:rsidR="00787FC5">
        <w:rPr>
          <w:noProof/>
          <w:sz w:val="18"/>
          <w:lang w:val="en-GB" w:eastAsia="ja-JP"/>
        </w:rPr>
        <w:t>(19)</w:t>
      </w:r>
      <w:r w:rsidR="00787FC5">
        <w:rPr>
          <w:sz w:val="18"/>
          <w:lang w:val="en-GB" w:eastAsia="ja-JP"/>
        </w:rPr>
        <w:fldChar w:fldCharType="end"/>
      </w:r>
      <w:r w:rsidR="00787FC5">
        <w:rPr>
          <w:sz w:val="18"/>
          <w:lang w:val="en-GB" w:eastAsia="ja-JP"/>
        </w:rPr>
        <w:t xml:space="preserve">, resulting in 1 requiring revision surgery with reverse shoulder arthroplasty, due to progression of arthritis </w:t>
      </w:r>
    </w:p>
    <w:p w14:paraId="3B2D53EC" w14:textId="1AD55ABA" w:rsidR="00DD2E78" w:rsidRDefault="00DD2E78" w:rsidP="00DD2E78">
      <w:r>
        <w:t xml:space="preserve">A key difference between the intervention and comparator </w:t>
      </w:r>
      <w:r w:rsidR="004F44A8">
        <w:t xml:space="preserve">in </w:t>
      </w:r>
      <w:r w:rsidR="004F44A8" w:rsidRPr="004F44A8">
        <w:rPr>
          <w:b/>
        </w:rPr>
        <w:t>subpopulation 1</w:t>
      </w:r>
      <w:r w:rsidR="004F44A8">
        <w:t xml:space="preserve"> </w:t>
      </w:r>
      <w:r>
        <w:t>is that bovine BCI can be used with</w:t>
      </w:r>
      <w:r w:rsidR="004F44A8">
        <w:t xml:space="preserve">out standard repair techniques, using </w:t>
      </w:r>
      <w:r>
        <w:t>sutures or anchors</w:t>
      </w:r>
      <w:r w:rsidR="004F44A8">
        <w:t>.</w:t>
      </w:r>
    </w:p>
    <w:p w14:paraId="3B03C41B" w14:textId="77777777" w:rsidR="0011732C" w:rsidRDefault="00DD2E78" w:rsidP="0011732C">
      <w:r w:rsidRPr="006857E8">
        <w:t xml:space="preserve">The Applicant stated that after receiving surgery, patients are followed up for 3 months, as routine practice.  </w:t>
      </w:r>
      <w:r>
        <w:t>Downstream services such as p</w:t>
      </w:r>
      <w:r w:rsidRPr="006857E8">
        <w:t xml:space="preserve">ost-operative rehabilitation includes services associated with diagnostic imaging (X-ray and/or ultrasound and/or MRI), physical therapy sessions from physiotherapists and treatments for pain management </w:t>
      </w:r>
      <w:r>
        <w:t>(NSAIDs</w:t>
      </w:r>
      <w:r w:rsidRPr="006857E8">
        <w:t xml:space="preserve"> ± corticosteroid injections</w:t>
      </w:r>
      <w:r>
        <w:t>).</w:t>
      </w:r>
      <w:r w:rsidRPr="006857E8">
        <w:t xml:space="preserve"> </w:t>
      </w:r>
    </w:p>
    <w:p w14:paraId="58B15C91" w14:textId="041BD695" w:rsidR="0011732C" w:rsidRDefault="0011732C" w:rsidP="0011732C">
      <w:r w:rsidRPr="00EE1706">
        <w:t>PASC noted that the usual care for patients with a PTRCT is MRI (at diagnosis) and follow-up MRI, regardless of tear status. PASC considered this to be important when considering resources.</w:t>
      </w:r>
    </w:p>
    <w:p w14:paraId="54F95D13" w14:textId="036D571D" w:rsidR="00DD2E78" w:rsidRDefault="0011732C" w:rsidP="00DD2E78">
      <w:r>
        <w:t>T</w:t>
      </w:r>
      <w:r w:rsidR="00AD69E0">
        <w:t>he Applicant stated that</w:t>
      </w:r>
      <w:r>
        <w:t xml:space="preserve"> following standard surgical repair</w:t>
      </w:r>
      <w:r w:rsidR="00112657">
        <w:t xml:space="preserve"> (in either subpopulation)</w:t>
      </w:r>
      <w:r>
        <w:t>, a</w:t>
      </w:r>
      <w:r w:rsidRPr="006857E8">
        <w:t xml:space="preserve"> repeat procedure (e.g. revision surgery)</w:t>
      </w:r>
      <w:r>
        <w:t xml:space="preserve"> </w:t>
      </w:r>
      <w:r w:rsidR="00DD2E78" w:rsidRPr="006857E8">
        <w:t>may be performed under the discretion of the surgeon if the repair was considered to have failed [Applicati</w:t>
      </w:r>
      <w:r w:rsidR="00EE1706">
        <w:t>on F</w:t>
      </w:r>
      <w:r w:rsidR="00DD2E78" w:rsidRPr="006857E8">
        <w:t>orm, p15].</w:t>
      </w:r>
    </w:p>
    <w:p w14:paraId="65E3ABA9" w14:textId="21727BCF" w:rsidR="00DD2E78" w:rsidRDefault="00112657">
      <w:r>
        <w:t>I</w:t>
      </w:r>
      <w:r w:rsidR="00DD2E78">
        <w:t>t was noted that</w:t>
      </w:r>
      <w:r>
        <w:t xml:space="preserve"> following surgical repair with bovine BCI</w:t>
      </w:r>
      <w:r w:rsidR="00DD2E78">
        <w:t xml:space="preserve"> failure in Thon et al. 2019 </w:t>
      </w:r>
      <w:r w:rsidR="00DD2E78">
        <w:fldChar w:fldCharType="begin"/>
      </w:r>
      <w:r w:rsidR="00DD2E78">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rsidR="00DD2E78">
        <w:fldChar w:fldCharType="separate"/>
      </w:r>
      <w:r w:rsidR="00DD2E78">
        <w:rPr>
          <w:noProof/>
        </w:rPr>
        <w:t>(19)</w:t>
      </w:r>
      <w:r w:rsidR="00DD2E78">
        <w:fldChar w:fldCharType="end"/>
      </w:r>
      <w:r>
        <w:t>, failure</w:t>
      </w:r>
      <w:r w:rsidR="00DD2E78">
        <w:t xml:space="preserve"> was defined as “any implant-related adverse event, any failure of the implant itself, noted complications attributed to the implant, or any implant-related tissue reaction during the study period”. Secondary treatment failure was a lack of healing on either imaging modality (ultrasound and/or MRI) or the need for additional surgical procedures to be performed on the same shoulder during the study period, i</w:t>
      </w:r>
      <w:r w:rsidR="007D57A0">
        <w:t>ncluding conversi</w:t>
      </w:r>
      <w:r w:rsidR="0011732C">
        <w:t>on to reverse total shoulder arthroplasty.</w:t>
      </w:r>
    </w:p>
    <w:p w14:paraId="58283351" w14:textId="6C044DF2" w:rsidR="00112657" w:rsidRPr="00EE1706" w:rsidRDefault="00112657" w:rsidP="00112657">
      <w:r w:rsidRPr="00EE1706">
        <w:t xml:space="preserve">PASC queried the possibility of repeat procedures. The </w:t>
      </w:r>
      <w:r w:rsidR="006C6838">
        <w:t>A</w:t>
      </w:r>
      <w:r w:rsidRPr="00EE1706">
        <w:t>pplicant advised this is unlikely, as REGENETEN is unlikely to succeed on a second att</w:t>
      </w:r>
      <w:r w:rsidR="003365B1" w:rsidRPr="00EE1706">
        <w:t>empt, if it has already failed.</w:t>
      </w:r>
    </w:p>
    <w:p w14:paraId="1D59FA93" w14:textId="5D9A2B2C" w:rsidR="00112657" w:rsidRPr="00EE1706" w:rsidRDefault="00112657" w:rsidP="00112657">
      <w:r w:rsidRPr="00EE1706">
        <w:t xml:space="preserve">PASC queried the steps to be taken if REGENETEN fails on the first attempt. The </w:t>
      </w:r>
      <w:r w:rsidR="006C6838">
        <w:t>A</w:t>
      </w:r>
      <w:r w:rsidRPr="00EE1706">
        <w:t xml:space="preserve">pplicant stated that conventional surgery may be an option, if the clinician and patient </w:t>
      </w:r>
      <w:r w:rsidR="003365B1" w:rsidRPr="00EE1706">
        <w:t>choose and agree on that route.</w:t>
      </w:r>
    </w:p>
    <w:p w14:paraId="24037342" w14:textId="3560E670" w:rsidR="00112657" w:rsidRPr="00112657" w:rsidRDefault="00112657" w:rsidP="00112657">
      <w:r w:rsidRPr="00EE1706">
        <w:t>PASC considered REGENETEN to be a ‘once-only’ procedure per tendon.</w:t>
      </w:r>
    </w:p>
    <w:p w14:paraId="07804C41" w14:textId="77777777" w:rsidR="00E968F6" w:rsidRPr="006C1C4A" w:rsidRDefault="003E0382" w:rsidP="00E968F6">
      <w:pPr>
        <w:pStyle w:val="Heading2"/>
        <w:spacing w:line="240" w:lineRule="auto"/>
        <w:jc w:val="both"/>
        <w:rPr>
          <w:color w:val="548DD4"/>
          <w:sz w:val="28"/>
          <w:szCs w:val="28"/>
        </w:rPr>
      </w:pPr>
      <w:r w:rsidRPr="00C80DBB">
        <w:rPr>
          <w:color w:val="00B0F0"/>
          <w:sz w:val="28"/>
          <w:szCs w:val="28"/>
        </w:rPr>
        <w:lastRenderedPageBreak/>
        <w:t xml:space="preserve">Proposed </w:t>
      </w:r>
      <w:r w:rsidR="002B226C" w:rsidRPr="00C80DBB">
        <w:rPr>
          <w:color w:val="00B0F0"/>
          <w:sz w:val="28"/>
          <w:szCs w:val="28"/>
        </w:rPr>
        <w:t xml:space="preserve">economic </w:t>
      </w:r>
      <w:r w:rsidR="009E5295" w:rsidRPr="00C80DBB">
        <w:rPr>
          <w:color w:val="00B0F0"/>
          <w:sz w:val="28"/>
          <w:szCs w:val="28"/>
        </w:rPr>
        <w:t>evaluation</w:t>
      </w:r>
    </w:p>
    <w:p w14:paraId="70773268" w14:textId="77777777" w:rsidR="0033590C" w:rsidRDefault="00CD68E0" w:rsidP="00D072FA">
      <w:r>
        <w:t xml:space="preserve">The evidence reporting efficacy and safety outcomes of </w:t>
      </w:r>
      <w:r w:rsidR="00480514">
        <w:t xml:space="preserve">bovine BCI </w:t>
      </w:r>
      <w:r w:rsidR="00415111">
        <w:t xml:space="preserve">use </w:t>
      </w:r>
      <w:r w:rsidR="00480514">
        <w:t>in rotator cuff surgical repair</w:t>
      </w:r>
      <w:r>
        <w:t xml:space="preserve"> is </w:t>
      </w:r>
      <w:r w:rsidR="00580702">
        <w:t xml:space="preserve">currently </w:t>
      </w:r>
      <w:r>
        <w:t>represented by prospective single</w:t>
      </w:r>
      <w:r w:rsidR="00480514">
        <w:t>-</w:t>
      </w:r>
      <w:r w:rsidR="00432C11">
        <w:t>arm studies and</w:t>
      </w:r>
      <w:r>
        <w:t xml:space="preserve"> retrospective cohort studies (</w:t>
      </w:r>
      <w:r w:rsidR="00480514">
        <w:t xml:space="preserve">e.g. </w:t>
      </w:r>
      <w:r>
        <w:t>level IV evidence</w:t>
      </w:r>
      <w:r w:rsidR="00480514">
        <w:rPr>
          <w:rStyle w:val="FootnoteReference"/>
        </w:rPr>
        <w:footnoteReference w:id="9"/>
      </w:r>
      <w:r w:rsidR="00AC7A51">
        <w:t xml:space="preserve">; see </w:t>
      </w:r>
      <w:r w:rsidR="00AC7A51">
        <w:fldChar w:fldCharType="begin"/>
      </w:r>
      <w:r w:rsidR="00AC7A51">
        <w:instrText xml:space="preserve"> REF _Ref12373331 \h </w:instrText>
      </w:r>
      <w:r w:rsidR="00AC7A51">
        <w:fldChar w:fldCharType="separate"/>
      </w:r>
      <w:r w:rsidR="00AC6BEB">
        <w:t xml:space="preserve">Table </w:t>
      </w:r>
      <w:r w:rsidR="00AC6BEB">
        <w:rPr>
          <w:noProof/>
        </w:rPr>
        <w:t>9</w:t>
      </w:r>
      <w:r w:rsidR="00AC7A51">
        <w:fldChar w:fldCharType="end"/>
      </w:r>
      <w:r w:rsidR="00AC7A51">
        <w:t xml:space="preserve"> below</w:t>
      </w:r>
      <w:r>
        <w:t xml:space="preserve">). </w:t>
      </w:r>
      <w:r w:rsidR="00480514">
        <w:t xml:space="preserve">Thus, </w:t>
      </w:r>
      <w:r w:rsidR="00AC2F96">
        <w:t xml:space="preserve">assessment of the comparative effectiveness and </w:t>
      </w:r>
      <w:r w:rsidR="00AC2F96" w:rsidRPr="006857E8">
        <w:t xml:space="preserve">safety of </w:t>
      </w:r>
      <w:r w:rsidR="00480514" w:rsidRPr="006857E8">
        <w:t>bovine BCI in surgical repair of rotator cuff tears</w:t>
      </w:r>
      <w:r w:rsidR="00AC2F96" w:rsidRPr="006857E8">
        <w:t xml:space="preserve"> </w:t>
      </w:r>
      <w:r w:rsidR="00AC2F96" w:rsidRPr="006857E8">
        <w:rPr>
          <w:i/>
        </w:rPr>
        <w:t>vs</w:t>
      </w:r>
      <w:r w:rsidR="00AC2F96" w:rsidRPr="006857E8">
        <w:t xml:space="preserve">. standard surgical repair </w:t>
      </w:r>
      <w:r w:rsidR="00480514" w:rsidRPr="006857E8">
        <w:t xml:space="preserve">of rotator cuff tears </w:t>
      </w:r>
      <w:r w:rsidR="00AC2F96" w:rsidRPr="006857E8">
        <w:t xml:space="preserve">(without </w:t>
      </w:r>
      <w:r w:rsidR="0011008A" w:rsidRPr="006857E8">
        <w:t xml:space="preserve">use of </w:t>
      </w:r>
      <w:r w:rsidR="00AC2F96" w:rsidRPr="006857E8">
        <w:t>bovine BCI)</w:t>
      </w:r>
      <w:r w:rsidR="00AC2F96">
        <w:t xml:space="preserve"> is likely to be based on an indirect or naïve compa</w:t>
      </w:r>
      <w:r w:rsidR="00480514">
        <w:t>rison of outcomes.</w:t>
      </w:r>
    </w:p>
    <w:p w14:paraId="191929E3" w14:textId="235906BE" w:rsidR="00CD68E0" w:rsidRDefault="00AC2F96" w:rsidP="00D072FA">
      <w:r w:rsidRPr="00480514">
        <w:t>However, it was noted REGEN PUB 2018</w:t>
      </w:r>
      <w:r w:rsidR="0033590C">
        <w:t xml:space="preserve"> </w:t>
      </w:r>
      <w:r w:rsidR="0033590C" w:rsidRPr="005904FB">
        <w:t>(</w:t>
      </w:r>
      <w:r w:rsidR="0033590C" w:rsidRPr="005904FB">
        <w:rPr>
          <w:highlight w:val="lightGray"/>
        </w:rPr>
        <w:t>REDACTED</w:t>
      </w:r>
      <w:r w:rsidR="0033590C" w:rsidRPr="005904FB">
        <w:t>)</w:t>
      </w:r>
      <w:r w:rsidR="00480514" w:rsidRPr="00480514">
        <w:t xml:space="preserve"> </w:t>
      </w:r>
      <w:r w:rsidR="0062143C">
        <w:t xml:space="preserve">(29) </w:t>
      </w:r>
      <w:r w:rsidR="00480514" w:rsidRPr="00480514">
        <w:t>c</w:t>
      </w:r>
      <w:r w:rsidRPr="00480514">
        <w:t>ould</w:t>
      </w:r>
      <w:r w:rsidR="00480514">
        <w:t xml:space="preserve"> provide comparative </w:t>
      </w:r>
      <w:r w:rsidR="00415111">
        <w:t xml:space="preserve">evidence </w:t>
      </w:r>
      <w:r w:rsidR="00480514">
        <w:t>by</w:t>
      </w:r>
      <w:r w:rsidR="00480514" w:rsidRPr="00480514">
        <w:t xml:space="preserve"> including </w:t>
      </w:r>
      <w:r w:rsidRPr="00480514">
        <w:t>standard surgical repair</w:t>
      </w:r>
      <w:r w:rsidR="00480514">
        <w:t xml:space="preserve"> (without use of bovine BCI)</w:t>
      </w:r>
      <w:r w:rsidR="00432C11">
        <w:t xml:space="preserve"> in symptomatic PTRCTs (</w:t>
      </w:r>
      <w:r w:rsidR="00432C11" w:rsidRPr="00432C11">
        <w:rPr>
          <w:b/>
        </w:rPr>
        <w:t>subpopulation 1</w:t>
      </w:r>
      <w:r w:rsidR="00432C11">
        <w:t xml:space="preserve">), </w:t>
      </w:r>
      <w:r w:rsidR="00480514" w:rsidRPr="00480514">
        <w:t>in one treatment arm of the study.</w:t>
      </w:r>
    </w:p>
    <w:p w14:paraId="100864FF" w14:textId="5FE7DEAC" w:rsidR="00E82EA4" w:rsidRPr="00C73388" w:rsidRDefault="00E82EA4" w:rsidP="00E82EA4">
      <w:pPr>
        <w:pStyle w:val="Caption"/>
        <w:rPr>
          <w:sz w:val="22"/>
          <w:szCs w:val="22"/>
        </w:rPr>
      </w:pPr>
      <w:bookmarkStart w:id="13" w:name="_Ref12373331"/>
      <w:r w:rsidRPr="00C73388">
        <w:rPr>
          <w:sz w:val="22"/>
          <w:szCs w:val="22"/>
        </w:rPr>
        <w:t xml:space="preserve">Table </w:t>
      </w:r>
      <w:r w:rsidRPr="00C73388">
        <w:rPr>
          <w:sz w:val="22"/>
          <w:szCs w:val="22"/>
        </w:rPr>
        <w:fldChar w:fldCharType="begin"/>
      </w:r>
      <w:r w:rsidRPr="00C73388">
        <w:rPr>
          <w:sz w:val="22"/>
          <w:szCs w:val="22"/>
        </w:rPr>
        <w:instrText xml:space="preserve"> SEQ Table \* ARABIC </w:instrText>
      </w:r>
      <w:r w:rsidRPr="00C73388">
        <w:rPr>
          <w:sz w:val="22"/>
          <w:szCs w:val="22"/>
        </w:rPr>
        <w:fldChar w:fldCharType="separate"/>
      </w:r>
      <w:r w:rsidR="00AC6BEB" w:rsidRPr="00C73388">
        <w:rPr>
          <w:noProof/>
          <w:sz w:val="22"/>
          <w:szCs w:val="22"/>
        </w:rPr>
        <w:t>9</w:t>
      </w:r>
      <w:r w:rsidRPr="00C73388">
        <w:rPr>
          <w:sz w:val="22"/>
          <w:szCs w:val="22"/>
        </w:rPr>
        <w:fldChar w:fldCharType="end"/>
      </w:r>
      <w:bookmarkEnd w:id="13"/>
      <w:r w:rsidR="00C73388">
        <w:rPr>
          <w:sz w:val="22"/>
          <w:szCs w:val="22"/>
        </w:rPr>
        <w:t>:</w:t>
      </w:r>
      <w:r w:rsidRPr="00C73388">
        <w:rPr>
          <w:sz w:val="22"/>
          <w:szCs w:val="22"/>
        </w:rPr>
        <w:tab/>
        <w:t>Summary of current clinical evidence for</w:t>
      </w:r>
      <w:r w:rsidR="009A2AD2" w:rsidRPr="00C73388">
        <w:rPr>
          <w:sz w:val="22"/>
          <w:szCs w:val="22"/>
        </w:rPr>
        <w:t xml:space="preserve"> surgical repair with bovine BCI (REGENETEN)</w:t>
      </w:r>
    </w:p>
    <w:tbl>
      <w:tblPr>
        <w:tblStyle w:val="TableGrid"/>
        <w:tblW w:w="5000" w:type="pct"/>
        <w:tblCellMar>
          <w:left w:w="28" w:type="dxa"/>
          <w:right w:w="28" w:type="dxa"/>
        </w:tblCellMar>
        <w:tblLook w:val="04A0" w:firstRow="1" w:lastRow="0" w:firstColumn="1" w:lastColumn="0" w:noHBand="0" w:noVBand="1"/>
        <w:tblCaption w:val="Summary of current clinical evidence for surgical repair with bovine BCI (REGENETEN)"/>
        <w:tblDescription w:val="Summary of clinical evidence for REGENETEN"/>
      </w:tblPr>
      <w:tblGrid>
        <w:gridCol w:w="1898"/>
        <w:gridCol w:w="240"/>
        <w:gridCol w:w="1037"/>
        <w:gridCol w:w="5136"/>
        <w:gridCol w:w="705"/>
      </w:tblGrid>
      <w:tr w:rsidR="00112657" w14:paraId="53C3E448" w14:textId="77777777" w:rsidTr="00112657">
        <w:trPr>
          <w:tblHeader/>
        </w:trPr>
        <w:tc>
          <w:tcPr>
            <w:tcW w:w="1053" w:type="pct"/>
            <w:tcBorders>
              <w:bottom w:val="single" w:sz="4" w:space="0" w:color="auto"/>
            </w:tcBorders>
          </w:tcPr>
          <w:p w14:paraId="099366D5" w14:textId="77777777" w:rsidR="00112657" w:rsidRPr="009A6B14" w:rsidRDefault="00112657" w:rsidP="00112657">
            <w:pPr>
              <w:pStyle w:val="Tabletext"/>
              <w:rPr>
                <w:b/>
              </w:rPr>
            </w:pPr>
            <w:r w:rsidRPr="009A6B14">
              <w:rPr>
                <w:b/>
              </w:rPr>
              <w:t>Study ID</w:t>
            </w:r>
          </w:p>
        </w:tc>
        <w:tc>
          <w:tcPr>
            <w:tcW w:w="133" w:type="pct"/>
            <w:tcBorders>
              <w:bottom w:val="single" w:sz="4" w:space="0" w:color="auto"/>
            </w:tcBorders>
          </w:tcPr>
          <w:p w14:paraId="76DCA85B" w14:textId="77777777" w:rsidR="00112657" w:rsidRPr="009A6B14" w:rsidRDefault="00112657" w:rsidP="00112657">
            <w:pPr>
              <w:pStyle w:val="Tabletext"/>
              <w:jc w:val="both"/>
              <w:rPr>
                <w:b/>
              </w:rPr>
            </w:pPr>
            <w:r>
              <w:rPr>
                <w:b/>
              </w:rPr>
              <w:t>N</w:t>
            </w:r>
          </w:p>
        </w:tc>
        <w:tc>
          <w:tcPr>
            <w:tcW w:w="575" w:type="pct"/>
            <w:tcBorders>
              <w:bottom w:val="single" w:sz="4" w:space="0" w:color="auto"/>
            </w:tcBorders>
          </w:tcPr>
          <w:p w14:paraId="0A33A6FE" w14:textId="77777777" w:rsidR="00112657" w:rsidRPr="009A6B14" w:rsidRDefault="00112657" w:rsidP="00112657">
            <w:pPr>
              <w:pStyle w:val="Tabletext"/>
              <w:rPr>
                <w:b/>
              </w:rPr>
            </w:pPr>
            <w:r w:rsidRPr="009A6B14">
              <w:rPr>
                <w:b/>
              </w:rPr>
              <w:t>Study type</w:t>
            </w:r>
          </w:p>
        </w:tc>
        <w:tc>
          <w:tcPr>
            <w:tcW w:w="2848" w:type="pct"/>
            <w:tcBorders>
              <w:bottom w:val="single" w:sz="4" w:space="0" w:color="auto"/>
            </w:tcBorders>
          </w:tcPr>
          <w:p w14:paraId="7A9A2288" w14:textId="77777777" w:rsidR="00112657" w:rsidRPr="009A6B14" w:rsidRDefault="00112657" w:rsidP="00112657">
            <w:pPr>
              <w:pStyle w:val="Tabletext"/>
              <w:rPr>
                <w:b/>
              </w:rPr>
            </w:pPr>
            <w:r>
              <w:rPr>
                <w:b/>
              </w:rPr>
              <w:t>Key outcomes results</w:t>
            </w:r>
          </w:p>
        </w:tc>
        <w:tc>
          <w:tcPr>
            <w:tcW w:w="391" w:type="pct"/>
            <w:tcBorders>
              <w:bottom w:val="single" w:sz="4" w:space="0" w:color="auto"/>
            </w:tcBorders>
          </w:tcPr>
          <w:p w14:paraId="062BA775" w14:textId="77777777" w:rsidR="00112657" w:rsidRPr="009A6B14" w:rsidRDefault="00112657" w:rsidP="00112657">
            <w:pPr>
              <w:pStyle w:val="Tabletext"/>
              <w:rPr>
                <w:b/>
              </w:rPr>
            </w:pPr>
            <w:r>
              <w:rPr>
                <w:b/>
              </w:rPr>
              <w:t>Country</w:t>
            </w:r>
          </w:p>
        </w:tc>
      </w:tr>
      <w:tr w:rsidR="00112657" w14:paraId="3B1C8133" w14:textId="77777777" w:rsidTr="00112657">
        <w:tc>
          <w:tcPr>
            <w:tcW w:w="1053" w:type="pct"/>
            <w:tcBorders>
              <w:top w:val="single" w:sz="4" w:space="0" w:color="auto"/>
              <w:left w:val="single" w:sz="4" w:space="0" w:color="auto"/>
              <w:bottom w:val="single" w:sz="4" w:space="0" w:color="auto"/>
              <w:right w:val="nil"/>
            </w:tcBorders>
          </w:tcPr>
          <w:p w14:paraId="1D198183" w14:textId="77777777" w:rsidR="00112657" w:rsidRPr="00CF6498" w:rsidRDefault="00112657" w:rsidP="00112657">
            <w:pPr>
              <w:pStyle w:val="Tabletext"/>
              <w:rPr>
                <w:b/>
              </w:rPr>
            </w:pPr>
            <w:r>
              <w:rPr>
                <w:b/>
              </w:rPr>
              <w:t>PEER REVIEW</w:t>
            </w:r>
          </w:p>
        </w:tc>
        <w:tc>
          <w:tcPr>
            <w:tcW w:w="133" w:type="pct"/>
            <w:tcBorders>
              <w:top w:val="single" w:sz="4" w:space="0" w:color="auto"/>
              <w:left w:val="nil"/>
              <w:bottom w:val="single" w:sz="4" w:space="0" w:color="auto"/>
              <w:right w:val="nil"/>
            </w:tcBorders>
          </w:tcPr>
          <w:p w14:paraId="768A52E2" w14:textId="77777777" w:rsidR="00112657" w:rsidRDefault="00112657" w:rsidP="00112657">
            <w:pPr>
              <w:pStyle w:val="Tabletext"/>
              <w:jc w:val="both"/>
            </w:pPr>
          </w:p>
        </w:tc>
        <w:tc>
          <w:tcPr>
            <w:tcW w:w="575" w:type="pct"/>
            <w:tcBorders>
              <w:top w:val="single" w:sz="4" w:space="0" w:color="auto"/>
              <w:left w:val="nil"/>
              <w:bottom w:val="single" w:sz="4" w:space="0" w:color="auto"/>
              <w:right w:val="nil"/>
            </w:tcBorders>
          </w:tcPr>
          <w:p w14:paraId="339A8F34" w14:textId="77777777" w:rsidR="00112657" w:rsidRDefault="00112657" w:rsidP="00112657">
            <w:pPr>
              <w:pStyle w:val="Tabletext"/>
            </w:pPr>
          </w:p>
        </w:tc>
        <w:tc>
          <w:tcPr>
            <w:tcW w:w="2848" w:type="pct"/>
            <w:tcBorders>
              <w:top w:val="single" w:sz="4" w:space="0" w:color="auto"/>
              <w:left w:val="nil"/>
              <w:bottom w:val="single" w:sz="4" w:space="0" w:color="auto"/>
              <w:right w:val="nil"/>
            </w:tcBorders>
          </w:tcPr>
          <w:p w14:paraId="4B749555" w14:textId="77777777" w:rsidR="00112657" w:rsidRDefault="00112657" w:rsidP="00112657">
            <w:pPr>
              <w:pStyle w:val="Tabletext"/>
            </w:pPr>
          </w:p>
        </w:tc>
        <w:tc>
          <w:tcPr>
            <w:tcW w:w="391" w:type="pct"/>
            <w:tcBorders>
              <w:top w:val="single" w:sz="4" w:space="0" w:color="auto"/>
              <w:left w:val="nil"/>
              <w:bottom w:val="single" w:sz="4" w:space="0" w:color="auto"/>
              <w:right w:val="single" w:sz="4" w:space="0" w:color="auto"/>
            </w:tcBorders>
          </w:tcPr>
          <w:p w14:paraId="5291B6BE" w14:textId="77777777" w:rsidR="00112657" w:rsidRDefault="00112657" w:rsidP="00112657">
            <w:pPr>
              <w:pStyle w:val="Tabletext"/>
            </w:pPr>
          </w:p>
        </w:tc>
      </w:tr>
      <w:tr w:rsidR="00112657" w14:paraId="1BCA3F80" w14:textId="77777777" w:rsidTr="00112657">
        <w:tc>
          <w:tcPr>
            <w:tcW w:w="1053" w:type="pct"/>
            <w:tcBorders>
              <w:top w:val="single" w:sz="4" w:space="0" w:color="auto"/>
              <w:left w:val="single" w:sz="4" w:space="0" w:color="auto"/>
              <w:bottom w:val="single" w:sz="4" w:space="0" w:color="auto"/>
              <w:right w:val="nil"/>
            </w:tcBorders>
          </w:tcPr>
          <w:p w14:paraId="4F9543C3" w14:textId="77777777" w:rsidR="00112657" w:rsidDel="004E0D1C" w:rsidRDefault="00112657" w:rsidP="00112657">
            <w:pPr>
              <w:pStyle w:val="Tabletext"/>
              <w:rPr>
                <w:b/>
              </w:rPr>
            </w:pPr>
            <w:r>
              <w:rPr>
                <w:b/>
              </w:rPr>
              <w:t xml:space="preserve">Subpopulation 1 </w:t>
            </w:r>
          </w:p>
        </w:tc>
        <w:tc>
          <w:tcPr>
            <w:tcW w:w="133" w:type="pct"/>
            <w:tcBorders>
              <w:top w:val="single" w:sz="4" w:space="0" w:color="auto"/>
              <w:left w:val="nil"/>
              <w:bottom w:val="single" w:sz="4" w:space="0" w:color="auto"/>
              <w:right w:val="nil"/>
            </w:tcBorders>
          </w:tcPr>
          <w:p w14:paraId="2C557F8F" w14:textId="77777777" w:rsidR="00112657" w:rsidRPr="007D7E78" w:rsidRDefault="00112657" w:rsidP="00112657">
            <w:pPr>
              <w:pStyle w:val="Tabletext"/>
              <w:jc w:val="both"/>
              <w:rPr>
                <w:b/>
              </w:rPr>
            </w:pPr>
          </w:p>
        </w:tc>
        <w:tc>
          <w:tcPr>
            <w:tcW w:w="575" w:type="pct"/>
            <w:tcBorders>
              <w:top w:val="single" w:sz="4" w:space="0" w:color="auto"/>
              <w:left w:val="nil"/>
              <w:bottom w:val="single" w:sz="4" w:space="0" w:color="auto"/>
              <w:right w:val="nil"/>
            </w:tcBorders>
          </w:tcPr>
          <w:p w14:paraId="670B641E" w14:textId="77777777" w:rsidR="00112657" w:rsidRPr="007D7E78" w:rsidRDefault="00112657" w:rsidP="00112657">
            <w:pPr>
              <w:pStyle w:val="Tabletext"/>
              <w:rPr>
                <w:b/>
              </w:rPr>
            </w:pPr>
            <w:r w:rsidRPr="007D7E78">
              <w:rPr>
                <w:b/>
              </w:rPr>
              <w:t>(PTRCT)</w:t>
            </w:r>
          </w:p>
        </w:tc>
        <w:tc>
          <w:tcPr>
            <w:tcW w:w="2848" w:type="pct"/>
            <w:tcBorders>
              <w:top w:val="single" w:sz="4" w:space="0" w:color="auto"/>
              <w:left w:val="nil"/>
              <w:bottom w:val="single" w:sz="4" w:space="0" w:color="auto"/>
              <w:right w:val="nil"/>
            </w:tcBorders>
          </w:tcPr>
          <w:p w14:paraId="3B0CC491" w14:textId="77777777" w:rsidR="00112657" w:rsidRDefault="00112657" w:rsidP="00112657">
            <w:pPr>
              <w:pStyle w:val="Tabletext"/>
            </w:pPr>
          </w:p>
        </w:tc>
        <w:tc>
          <w:tcPr>
            <w:tcW w:w="391" w:type="pct"/>
            <w:tcBorders>
              <w:top w:val="single" w:sz="4" w:space="0" w:color="auto"/>
              <w:left w:val="nil"/>
              <w:bottom w:val="single" w:sz="4" w:space="0" w:color="auto"/>
              <w:right w:val="single" w:sz="4" w:space="0" w:color="auto"/>
            </w:tcBorders>
          </w:tcPr>
          <w:p w14:paraId="73DDB734" w14:textId="77777777" w:rsidR="00112657" w:rsidRDefault="00112657" w:rsidP="00112657">
            <w:pPr>
              <w:pStyle w:val="Tabletext"/>
            </w:pPr>
          </w:p>
        </w:tc>
      </w:tr>
      <w:tr w:rsidR="00112657" w14:paraId="121632DC" w14:textId="77777777" w:rsidTr="00112657">
        <w:tc>
          <w:tcPr>
            <w:tcW w:w="1053" w:type="pct"/>
            <w:tcBorders>
              <w:top w:val="single" w:sz="4" w:space="0" w:color="auto"/>
              <w:bottom w:val="nil"/>
            </w:tcBorders>
          </w:tcPr>
          <w:p w14:paraId="38F2E3D9" w14:textId="77777777" w:rsidR="00112657" w:rsidRDefault="00112657" w:rsidP="00112657">
            <w:pPr>
              <w:pStyle w:val="Tabletext"/>
            </w:pPr>
            <w:r>
              <w:t>ACTRN12611001082998</w:t>
            </w:r>
          </w:p>
          <w:p w14:paraId="591BC735" w14:textId="77777777" w:rsidR="00112657" w:rsidRDefault="00112657" w:rsidP="00112657">
            <w:pPr>
              <w:pStyle w:val="Tabletext"/>
            </w:pPr>
            <w:r>
              <w:t xml:space="preserve">Bokor et al. (2016) </w:t>
            </w:r>
            <w:r>
              <w:fldChar w:fldCharType="begin"/>
            </w:r>
            <w:r>
              <w:instrText xml:space="preserve"> ADDIN EN.CITE &lt;EndNote&gt;&lt;Cite&gt;&lt;Author&gt;Bokor&lt;/Author&gt;&lt;Year&gt;2016&lt;/Year&gt;&lt;RecNum&gt;4&lt;/RecNum&gt;&lt;DisplayText&gt;(2)&lt;/DisplayText&gt;&lt;record&gt;&lt;rec-number&gt;4&lt;/rec-number&gt;&lt;foreign-keys&gt;&lt;key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(2)</w:t>
            </w:r>
            <w:r>
              <w:fldChar w:fldCharType="end"/>
            </w:r>
          </w:p>
        </w:tc>
        <w:tc>
          <w:tcPr>
            <w:tcW w:w="133" w:type="pct"/>
            <w:tcBorders>
              <w:top w:val="single" w:sz="4" w:space="0" w:color="auto"/>
              <w:bottom w:val="nil"/>
            </w:tcBorders>
          </w:tcPr>
          <w:p w14:paraId="19B6321E" w14:textId="77777777" w:rsidR="00112657" w:rsidRDefault="00112657" w:rsidP="00112657">
            <w:pPr>
              <w:pStyle w:val="Tabletext"/>
              <w:jc w:val="both"/>
            </w:pPr>
            <w:r>
              <w:t>13</w:t>
            </w:r>
          </w:p>
        </w:tc>
        <w:tc>
          <w:tcPr>
            <w:tcW w:w="575" w:type="pct"/>
            <w:tcBorders>
              <w:top w:val="single" w:sz="4" w:space="0" w:color="auto"/>
              <w:bottom w:val="nil"/>
            </w:tcBorders>
          </w:tcPr>
          <w:p w14:paraId="7DAD7805" w14:textId="77777777" w:rsidR="00112657" w:rsidRDefault="00112657" w:rsidP="00112657">
            <w:pPr>
              <w:pStyle w:val="Tabletext"/>
            </w:pPr>
            <w:r>
              <w:t>Prospective, OL, NR, single arm, SC Level IV</w:t>
            </w:r>
            <w:r>
              <w:rPr>
                <w:vertAlign w:val="superscript"/>
              </w:rPr>
              <w:t>a</w:t>
            </w:r>
          </w:p>
        </w:tc>
        <w:tc>
          <w:tcPr>
            <w:tcW w:w="2848" w:type="pct"/>
            <w:tcBorders>
              <w:top w:val="single" w:sz="4" w:space="0" w:color="auto"/>
              <w:bottom w:val="nil"/>
            </w:tcBorders>
          </w:tcPr>
          <w:p w14:paraId="02E250D4" w14:textId="77777777" w:rsidR="00112657" w:rsidRDefault="00112657" w:rsidP="00112657">
            <w:pPr>
              <w:pStyle w:val="Tabletext"/>
              <w:numPr>
                <w:ilvl w:val="0"/>
                <w:numId w:val="19"/>
              </w:numPr>
              <w:ind w:left="113" w:hanging="113"/>
            </w:pPr>
            <w:r>
              <w:t>Significantly improved clinical scores (Constant-Murley and ASES; p=0.001)</w:t>
            </w:r>
          </w:p>
          <w:p w14:paraId="3F4395FB" w14:textId="77777777" w:rsidR="00112657" w:rsidRDefault="00112657" w:rsidP="00112657">
            <w:pPr>
              <w:pStyle w:val="Tabletext"/>
              <w:numPr>
                <w:ilvl w:val="0"/>
                <w:numId w:val="19"/>
              </w:numPr>
              <w:ind w:left="113" w:hanging="113"/>
            </w:pPr>
            <w:r>
              <w:t>Significant new tissue formation (p&lt;0.0001)</w:t>
            </w:r>
          </w:p>
          <w:p w14:paraId="1EDD842C" w14:textId="77777777" w:rsidR="00112657" w:rsidRDefault="00112657" w:rsidP="00112657">
            <w:pPr>
              <w:pStyle w:val="Tabletext"/>
              <w:numPr>
                <w:ilvl w:val="0"/>
                <w:numId w:val="19"/>
              </w:numPr>
              <w:ind w:left="113" w:hanging="113"/>
            </w:pPr>
            <w:r>
              <w:t>No tear progression at 24 months</w:t>
            </w:r>
          </w:p>
        </w:tc>
        <w:tc>
          <w:tcPr>
            <w:tcW w:w="391" w:type="pct"/>
            <w:tcBorders>
              <w:top w:val="single" w:sz="4" w:space="0" w:color="auto"/>
              <w:bottom w:val="nil"/>
            </w:tcBorders>
          </w:tcPr>
          <w:p w14:paraId="33244921" w14:textId="77777777" w:rsidR="00112657" w:rsidRDefault="00112657" w:rsidP="00112657">
            <w:pPr>
              <w:pStyle w:val="Tabletext"/>
            </w:pPr>
            <w:r>
              <w:t>Australia</w:t>
            </w:r>
          </w:p>
        </w:tc>
      </w:tr>
      <w:tr w:rsidR="00112657" w14:paraId="02C2EE30" w14:textId="77777777" w:rsidTr="00112657">
        <w:tc>
          <w:tcPr>
            <w:tcW w:w="1053" w:type="pct"/>
            <w:tcBorders>
              <w:top w:val="single" w:sz="4" w:space="0" w:color="auto"/>
              <w:bottom w:val="single" w:sz="4" w:space="0" w:color="auto"/>
            </w:tcBorders>
          </w:tcPr>
          <w:p w14:paraId="78A9DA6A" w14:textId="77777777" w:rsidR="00112657" w:rsidRDefault="00112657" w:rsidP="00112657">
            <w:pPr>
              <w:pStyle w:val="Tabletext"/>
            </w:pPr>
            <w:r>
              <w:t xml:space="preserve">Schlegel et al 2018 </w:t>
            </w:r>
            <w:r>
              <w:fldChar w:fldCharType="begin"/>
            </w:r>
            <w:r>
              <w:instrText xml:space="preserve"> ADDIN EN.CITE &lt;EndNote&gt;&lt;Cite&gt;&lt;Author&gt;Schlegel&lt;/Author&gt;&lt;Year&gt;2018&lt;/Year&gt;&lt;RecNum&gt;1&lt;/RecNum&gt;&lt;DisplayText&gt;(27)&lt;/DisplayText&gt;&lt;record&gt;&lt;rec-number&gt;1&lt;/rec-number&gt;&lt;foreign-keys&gt;&lt;key app="EN" db-id="dr5pp50sj99wsvetfvyv90p89pwsepf2p5v5" timestamp="1561682959"&gt;1&lt;/key&gt;&lt;/foreign-keys&gt;&lt;ref-type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Pr>
                <w:noProof/>
              </w:rPr>
              <w:t>(27)</w:t>
            </w:r>
            <w:r>
              <w:fldChar w:fldCharType="end"/>
            </w:r>
          </w:p>
          <w:p w14:paraId="272D1310" w14:textId="481BC661" w:rsidR="00112657" w:rsidRDefault="0033590C" w:rsidP="00F75D4D">
            <w:pPr>
              <w:pStyle w:val="Tabletext"/>
            </w:pPr>
            <w:r w:rsidRPr="005904FB">
              <w:rPr>
                <w:highlight w:val="lightGray"/>
              </w:rPr>
              <w:t>REDACTED</w:t>
            </w:r>
          </w:p>
        </w:tc>
        <w:tc>
          <w:tcPr>
            <w:tcW w:w="133" w:type="pct"/>
            <w:tcBorders>
              <w:top w:val="single" w:sz="4" w:space="0" w:color="auto"/>
              <w:bottom w:val="single" w:sz="4" w:space="0" w:color="auto"/>
            </w:tcBorders>
          </w:tcPr>
          <w:p w14:paraId="07411EB7" w14:textId="77777777" w:rsidR="00112657" w:rsidRDefault="00112657" w:rsidP="00112657">
            <w:pPr>
              <w:pStyle w:val="Tabletext"/>
              <w:jc w:val="both"/>
            </w:pPr>
            <w:r>
              <w:t>33</w:t>
            </w:r>
          </w:p>
        </w:tc>
        <w:tc>
          <w:tcPr>
            <w:tcW w:w="575" w:type="pct"/>
            <w:tcBorders>
              <w:top w:val="single" w:sz="4" w:space="0" w:color="auto"/>
              <w:bottom w:val="single" w:sz="4" w:space="0" w:color="auto"/>
            </w:tcBorders>
          </w:tcPr>
          <w:p w14:paraId="6843F40C" w14:textId="77777777" w:rsidR="00112657" w:rsidRDefault="00112657" w:rsidP="00112657">
            <w:pPr>
              <w:pStyle w:val="Tabletext"/>
            </w:pPr>
            <w:r>
              <w:t>Prospective, OL, NR, single arm, MC Level IV</w:t>
            </w:r>
            <w:r>
              <w:rPr>
                <w:vertAlign w:val="superscript"/>
              </w:rPr>
              <w:t>a</w:t>
            </w:r>
          </w:p>
        </w:tc>
        <w:tc>
          <w:tcPr>
            <w:tcW w:w="2848" w:type="pct"/>
            <w:tcBorders>
              <w:top w:val="single" w:sz="4" w:space="0" w:color="auto"/>
              <w:bottom w:val="single" w:sz="4" w:space="0" w:color="auto"/>
            </w:tcBorders>
          </w:tcPr>
          <w:p w14:paraId="11F65896" w14:textId="77777777" w:rsidR="00112657" w:rsidRDefault="00112657" w:rsidP="00112657">
            <w:pPr>
              <w:pStyle w:val="Tabletext"/>
              <w:numPr>
                <w:ilvl w:val="0"/>
                <w:numId w:val="19"/>
              </w:numPr>
              <w:ind w:left="113" w:hanging="113"/>
            </w:pPr>
            <w:r>
              <w:t>Significantly improved clinical scores (Constant-Murley and ASES; p&lt;0.001)</w:t>
            </w:r>
          </w:p>
          <w:p w14:paraId="32B13F5F" w14:textId="77777777" w:rsidR="00112657" w:rsidRDefault="00112657" w:rsidP="00112657">
            <w:pPr>
              <w:pStyle w:val="Tabletext"/>
              <w:numPr>
                <w:ilvl w:val="0"/>
                <w:numId w:val="19"/>
              </w:numPr>
              <w:ind w:left="113" w:hanging="113"/>
            </w:pPr>
            <w:r>
              <w:t>Mean tendon thickness increased by 2.0mm (p&lt;0.0001)</w:t>
            </w:r>
          </w:p>
          <w:p w14:paraId="54D8E0EC" w14:textId="77777777" w:rsidR="00112657" w:rsidRDefault="00112657" w:rsidP="00112657">
            <w:pPr>
              <w:pStyle w:val="Tabletext"/>
              <w:numPr>
                <w:ilvl w:val="0"/>
                <w:numId w:val="19"/>
              </w:numPr>
              <w:ind w:left="113" w:hanging="113"/>
            </w:pPr>
            <w:r>
              <w:t>No serious adverse events related to implant</w:t>
            </w:r>
          </w:p>
        </w:tc>
        <w:tc>
          <w:tcPr>
            <w:tcW w:w="391" w:type="pct"/>
            <w:tcBorders>
              <w:top w:val="single" w:sz="4" w:space="0" w:color="auto"/>
              <w:bottom w:val="single" w:sz="4" w:space="0" w:color="auto"/>
            </w:tcBorders>
          </w:tcPr>
          <w:p w14:paraId="1F39AD88" w14:textId="77777777" w:rsidR="00112657" w:rsidRDefault="00112657" w:rsidP="00112657">
            <w:pPr>
              <w:pStyle w:val="Tabletext"/>
            </w:pPr>
            <w:r>
              <w:t>US</w:t>
            </w:r>
          </w:p>
        </w:tc>
      </w:tr>
      <w:tr w:rsidR="00112657" w14:paraId="10FBE425" w14:textId="77777777" w:rsidTr="00112657">
        <w:tc>
          <w:tcPr>
            <w:tcW w:w="1053" w:type="pct"/>
            <w:tcBorders>
              <w:top w:val="single" w:sz="4" w:space="0" w:color="auto"/>
              <w:left w:val="single" w:sz="4" w:space="0" w:color="auto"/>
              <w:bottom w:val="single" w:sz="4" w:space="0" w:color="auto"/>
              <w:right w:val="nil"/>
            </w:tcBorders>
          </w:tcPr>
          <w:p w14:paraId="0B384842" w14:textId="77777777" w:rsidR="00112657" w:rsidRPr="007D7E78" w:rsidRDefault="00112657" w:rsidP="00112657">
            <w:pPr>
              <w:pStyle w:val="Tabletext"/>
              <w:rPr>
                <w:b/>
              </w:rPr>
            </w:pPr>
            <w:r>
              <w:rPr>
                <w:b/>
              </w:rPr>
              <w:t>Subpopulation 2</w:t>
            </w:r>
          </w:p>
        </w:tc>
        <w:tc>
          <w:tcPr>
            <w:tcW w:w="133" w:type="pct"/>
            <w:tcBorders>
              <w:top w:val="single" w:sz="4" w:space="0" w:color="auto"/>
              <w:left w:val="nil"/>
              <w:bottom w:val="single" w:sz="4" w:space="0" w:color="auto"/>
              <w:right w:val="nil"/>
            </w:tcBorders>
          </w:tcPr>
          <w:p w14:paraId="0938D4E3" w14:textId="77777777" w:rsidR="00112657" w:rsidRDefault="00112657" w:rsidP="00112657">
            <w:pPr>
              <w:pStyle w:val="Tabletext"/>
              <w:jc w:val="both"/>
            </w:pPr>
          </w:p>
        </w:tc>
        <w:tc>
          <w:tcPr>
            <w:tcW w:w="575" w:type="pct"/>
            <w:tcBorders>
              <w:top w:val="single" w:sz="4" w:space="0" w:color="auto"/>
              <w:left w:val="nil"/>
              <w:bottom w:val="single" w:sz="4" w:space="0" w:color="auto"/>
              <w:right w:val="nil"/>
            </w:tcBorders>
          </w:tcPr>
          <w:p w14:paraId="644BC8D1" w14:textId="77777777" w:rsidR="00112657" w:rsidRPr="007D7E78" w:rsidRDefault="00112657" w:rsidP="00112657">
            <w:pPr>
              <w:pStyle w:val="Tabletext"/>
              <w:rPr>
                <w:b/>
              </w:rPr>
            </w:pPr>
            <w:r w:rsidRPr="007D7E78">
              <w:rPr>
                <w:b/>
              </w:rPr>
              <w:t>(FTRCT)</w:t>
            </w:r>
          </w:p>
        </w:tc>
        <w:tc>
          <w:tcPr>
            <w:tcW w:w="2848" w:type="pct"/>
            <w:tcBorders>
              <w:top w:val="single" w:sz="4" w:space="0" w:color="auto"/>
              <w:left w:val="nil"/>
              <w:bottom w:val="single" w:sz="4" w:space="0" w:color="auto"/>
              <w:right w:val="nil"/>
            </w:tcBorders>
          </w:tcPr>
          <w:p w14:paraId="4A63EBFF" w14:textId="77777777" w:rsidR="00112657" w:rsidRDefault="00112657" w:rsidP="00112657">
            <w:pPr>
              <w:pStyle w:val="Tabletext"/>
              <w:ind w:left="113"/>
            </w:pPr>
          </w:p>
        </w:tc>
        <w:tc>
          <w:tcPr>
            <w:tcW w:w="391" w:type="pct"/>
            <w:tcBorders>
              <w:top w:val="single" w:sz="4" w:space="0" w:color="auto"/>
              <w:left w:val="nil"/>
              <w:bottom w:val="single" w:sz="4" w:space="0" w:color="auto"/>
              <w:right w:val="single" w:sz="4" w:space="0" w:color="auto"/>
            </w:tcBorders>
          </w:tcPr>
          <w:p w14:paraId="76616210" w14:textId="77777777" w:rsidR="00112657" w:rsidRDefault="00112657" w:rsidP="00112657">
            <w:pPr>
              <w:pStyle w:val="Tabletext"/>
            </w:pPr>
          </w:p>
        </w:tc>
      </w:tr>
      <w:tr w:rsidR="00112657" w14:paraId="1A3A2F13" w14:textId="77777777" w:rsidTr="00112657">
        <w:tc>
          <w:tcPr>
            <w:tcW w:w="1053" w:type="pct"/>
            <w:tcBorders>
              <w:top w:val="single" w:sz="4" w:space="0" w:color="auto"/>
              <w:bottom w:val="single" w:sz="4" w:space="0" w:color="auto"/>
            </w:tcBorders>
          </w:tcPr>
          <w:p w14:paraId="2A6C1B50" w14:textId="77777777" w:rsidR="00112657" w:rsidRDefault="00112657" w:rsidP="00112657">
            <w:pPr>
              <w:pStyle w:val="Tabletext"/>
            </w:pPr>
            <w:r>
              <w:t xml:space="preserve">Thon et al. 2019 </w:t>
            </w:r>
            <w:r>
              <w:fldChar w:fldCharType="begin"/>
            </w:r>
            <w:r>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fldChar w:fldCharType="separate"/>
            </w:r>
            <w:r>
              <w:rPr>
                <w:noProof/>
              </w:rPr>
              <w:t>(19)</w:t>
            </w:r>
            <w:r>
              <w:fldChar w:fldCharType="end"/>
            </w:r>
          </w:p>
        </w:tc>
        <w:tc>
          <w:tcPr>
            <w:tcW w:w="133" w:type="pct"/>
            <w:tcBorders>
              <w:top w:val="single" w:sz="4" w:space="0" w:color="auto"/>
              <w:bottom w:val="single" w:sz="4" w:space="0" w:color="auto"/>
            </w:tcBorders>
          </w:tcPr>
          <w:p w14:paraId="10608490" w14:textId="77777777" w:rsidR="00112657" w:rsidRDefault="00112657" w:rsidP="00112657">
            <w:pPr>
              <w:pStyle w:val="Tabletext"/>
              <w:jc w:val="both"/>
            </w:pPr>
            <w:r>
              <w:t>23</w:t>
            </w:r>
          </w:p>
        </w:tc>
        <w:tc>
          <w:tcPr>
            <w:tcW w:w="575" w:type="pct"/>
            <w:tcBorders>
              <w:top w:val="single" w:sz="4" w:space="0" w:color="auto"/>
              <w:bottom w:val="single" w:sz="4" w:space="0" w:color="auto"/>
            </w:tcBorders>
          </w:tcPr>
          <w:p w14:paraId="61CA3A23" w14:textId="77777777" w:rsidR="00112657" w:rsidRDefault="00112657" w:rsidP="00112657">
            <w:pPr>
              <w:pStyle w:val="Tabletext"/>
            </w:pPr>
            <w:r>
              <w:t xml:space="preserve">Prospective, OL, NR, single arm, MC </w:t>
            </w:r>
          </w:p>
          <w:p w14:paraId="262548E7" w14:textId="77777777" w:rsidR="00112657" w:rsidRDefault="00112657" w:rsidP="00112657">
            <w:pPr>
              <w:pStyle w:val="Tabletext"/>
            </w:pPr>
            <w:r>
              <w:t>Level IV</w:t>
            </w:r>
            <w:r>
              <w:rPr>
                <w:vertAlign w:val="superscript"/>
              </w:rPr>
              <w:t>a</w:t>
            </w:r>
          </w:p>
        </w:tc>
        <w:tc>
          <w:tcPr>
            <w:tcW w:w="2848" w:type="pct"/>
            <w:tcBorders>
              <w:top w:val="single" w:sz="4" w:space="0" w:color="auto"/>
              <w:bottom w:val="single" w:sz="4" w:space="0" w:color="auto"/>
            </w:tcBorders>
          </w:tcPr>
          <w:p w14:paraId="7F6A86E1" w14:textId="77777777" w:rsidR="00112657" w:rsidRDefault="00112657" w:rsidP="00112657">
            <w:pPr>
              <w:pStyle w:val="Tabletext"/>
              <w:numPr>
                <w:ilvl w:val="0"/>
                <w:numId w:val="19"/>
              </w:numPr>
              <w:ind w:left="113" w:hanging="113"/>
            </w:pPr>
            <w:r>
              <w:t>No adverse events attributed to implant</w:t>
            </w:r>
          </w:p>
          <w:p w14:paraId="34C55216" w14:textId="77777777" w:rsidR="00112657" w:rsidRDefault="00112657" w:rsidP="00112657">
            <w:pPr>
              <w:pStyle w:val="Tabletext"/>
              <w:numPr>
                <w:ilvl w:val="0"/>
                <w:numId w:val="19"/>
              </w:numPr>
              <w:ind w:left="113" w:hanging="113"/>
            </w:pPr>
            <w:r>
              <w:t>Clinical failure</w:t>
            </w:r>
            <w:r>
              <w:rPr>
                <w:vertAlign w:val="superscript"/>
              </w:rPr>
              <w:t>c</w:t>
            </w:r>
            <w:r>
              <w:t xml:space="preserve"> = 2 patients (9%), 1 requiring additional surgery arthroplasty, due to progression of pain and dysfunction</w:t>
            </w:r>
          </w:p>
          <w:p w14:paraId="10EAE2A6" w14:textId="77777777" w:rsidR="00112657" w:rsidRDefault="00112657" w:rsidP="00112657">
            <w:pPr>
              <w:pStyle w:val="Tabletext"/>
              <w:numPr>
                <w:ilvl w:val="0"/>
                <w:numId w:val="19"/>
              </w:numPr>
              <w:ind w:left="113" w:hanging="113"/>
            </w:pPr>
            <w:r>
              <w:t>MRI rotator cuff thickness = 5.13 ±1.06mm</w:t>
            </w:r>
          </w:p>
          <w:p w14:paraId="1E05A6D1" w14:textId="77777777" w:rsidR="00112657" w:rsidRDefault="00112657" w:rsidP="00112657">
            <w:pPr>
              <w:pStyle w:val="Tabletext"/>
              <w:numPr>
                <w:ilvl w:val="0"/>
                <w:numId w:val="19"/>
              </w:numPr>
              <w:ind w:left="113" w:hanging="113"/>
            </w:pPr>
            <w:r>
              <w:t>Mean ASES at final follow-up = 82.87 ±16.68</w:t>
            </w:r>
          </w:p>
        </w:tc>
        <w:tc>
          <w:tcPr>
            <w:tcW w:w="391" w:type="pct"/>
            <w:tcBorders>
              <w:top w:val="single" w:sz="4" w:space="0" w:color="auto"/>
              <w:bottom w:val="single" w:sz="4" w:space="0" w:color="auto"/>
            </w:tcBorders>
          </w:tcPr>
          <w:p w14:paraId="59DD4F5B" w14:textId="77777777" w:rsidR="00112657" w:rsidRDefault="00112657" w:rsidP="00112657">
            <w:pPr>
              <w:pStyle w:val="Tabletext"/>
            </w:pPr>
            <w:r>
              <w:t>US</w:t>
            </w:r>
          </w:p>
        </w:tc>
      </w:tr>
      <w:tr w:rsidR="00112657" w14:paraId="63065401" w14:textId="77777777" w:rsidTr="00112657">
        <w:tc>
          <w:tcPr>
            <w:tcW w:w="1053" w:type="pct"/>
            <w:tcBorders>
              <w:top w:val="single" w:sz="4" w:space="0" w:color="auto"/>
              <w:left w:val="single" w:sz="4" w:space="0" w:color="auto"/>
              <w:bottom w:val="single" w:sz="4" w:space="0" w:color="auto"/>
              <w:right w:val="nil"/>
            </w:tcBorders>
          </w:tcPr>
          <w:p w14:paraId="452CBDA6" w14:textId="77777777" w:rsidR="00112657" w:rsidRPr="007D7E78" w:rsidRDefault="00112657" w:rsidP="00112657">
            <w:pPr>
              <w:pStyle w:val="Tabletext"/>
              <w:rPr>
                <w:b/>
              </w:rPr>
            </w:pPr>
            <w:r w:rsidRPr="007D7E78">
              <w:rPr>
                <w:b/>
              </w:rPr>
              <w:t>Su</w:t>
            </w:r>
            <w:r>
              <w:rPr>
                <w:b/>
              </w:rPr>
              <w:t>b</w:t>
            </w:r>
            <w:r w:rsidRPr="007D7E78">
              <w:rPr>
                <w:b/>
              </w:rPr>
              <w:t>populations 1 &amp; 2</w:t>
            </w:r>
          </w:p>
        </w:tc>
        <w:tc>
          <w:tcPr>
            <w:tcW w:w="133" w:type="pct"/>
            <w:tcBorders>
              <w:top w:val="single" w:sz="4" w:space="0" w:color="auto"/>
              <w:left w:val="nil"/>
              <w:bottom w:val="single" w:sz="4" w:space="0" w:color="auto"/>
              <w:right w:val="nil"/>
            </w:tcBorders>
          </w:tcPr>
          <w:p w14:paraId="607469A9" w14:textId="77777777" w:rsidR="00112657" w:rsidRDefault="00112657" w:rsidP="00112657">
            <w:pPr>
              <w:pStyle w:val="Tabletext"/>
              <w:jc w:val="both"/>
            </w:pPr>
          </w:p>
        </w:tc>
        <w:tc>
          <w:tcPr>
            <w:tcW w:w="575" w:type="pct"/>
            <w:tcBorders>
              <w:top w:val="single" w:sz="4" w:space="0" w:color="auto"/>
              <w:left w:val="nil"/>
              <w:bottom w:val="single" w:sz="4" w:space="0" w:color="auto"/>
              <w:right w:val="nil"/>
            </w:tcBorders>
          </w:tcPr>
          <w:p w14:paraId="6D0668DC" w14:textId="77777777" w:rsidR="00112657" w:rsidRPr="007D7E78" w:rsidRDefault="00112657" w:rsidP="00112657">
            <w:pPr>
              <w:pStyle w:val="Tabletext"/>
              <w:rPr>
                <w:b/>
              </w:rPr>
            </w:pPr>
            <w:r w:rsidRPr="007D7E78">
              <w:rPr>
                <w:b/>
              </w:rPr>
              <w:t>(mixed)</w:t>
            </w:r>
          </w:p>
        </w:tc>
        <w:tc>
          <w:tcPr>
            <w:tcW w:w="2848" w:type="pct"/>
            <w:tcBorders>
              <w:top w:val="single" w:sz="4" w:space="0" w:color="auto"/>
              <w:left w:val="nil"/>
              <w:bottom w:val="single" w:sz="4" w:space="0" w:color="auto"/>
              <w:right w:val="nil"/>
            </w:tcBorders>
          </w:tcPr>
          <w:p w14:paraId="29F1B26A" w14:textId="77777777" w:rsidR="00112657" w:rsidRDefault="00112657" w:rsidP="00112657">
            <w:pPr>
              <w:pStyle w:val="Tabletext"/>
              <w:ind w:left="113"/>
            </w:pPr>
          </w:p>
        </w:tc>
        <w:tc>
          <w:tcPr>
            <w:tcW w:w="391" w:type="pct"/>
            <w:tcBorders>
              <w:top w:val="single" w:sz="4" w:space="0" w:color="auto"/>
              <w:left w:val="nil"/>
              <w:bottom w:val="single" w:sz="4" w:space="0" w:color="auto"/>
              <w:right w:val="single" w:sz="4" w:space="0" w:color="auto"/>
            </w:tcBorders>
          </w:tcPr>
          <w:p w14:paraId="385654F7" w14:textId="77777777" w:rsidR="00112657" w:rsidRDefault="00112657" w:rsidP="00112657">
            <w:pPr>
              <w:pStyle w:val="Tabletext"/>
            </w:pPr>
          </w:p>
        </w:tc>
      </w:tr>
      <w:tr w:rsidR="00112657" w14:paraId="0F38A396" w14:textId="77777777" w:rsidTr="00112657">
        <w:tc>
          <w:tcPr>
            <w:tcW w:w="1053" w:type="pct"/>
            <w:tcBorders>
              <w:top w:val="single" w:sz="4" w:space="0" w:color="auto"/>
              <w:bottom w:val="nil"/>
            </w:tcBorders>
          </w:tcPr>
          <w:p w14:paraId="04D1A71F" w14:textId="77777777" w:rsidR="00112657" w:rsidRDefault="00112657" w:rsidP="00112657">
            <w:pPr>
              <w:pStyle w:val="Tabletext"/>
            </w:pPr>
            <w:r>
              <w:t>ACTRN12611001082998</w:t>
            </w:r>
          </w:p>
          <w:p w14:paraId="7A05144B" w14:textId="77777777" w:rsidR="00112657" w:rsidRDefault="00112657" w:rsidP="00112657">
            <w:pPr>
              <w:pStyle w:val="Tabletext"/>
            </w:pPr>
            <w:r>
              <w:t xml:space="preserve">Bokor et al. (2015) </w:t>
            </w:r>
            <w:r>
              <w:fldChar w:fldCharType="begin"/>
            </w:r>
            <w:r>
              <w:instrText xml:space="preserve"> ADDIN EN.CITE &lt;EndNote&gt;&lt;Cite&gt;&lt;Author&gt;Bokor&lt;/Author&gt;&lt;Year&gt;2015&lt;/Year&gt;&lt;RecNum&gt;3&lt;/RecNum&gt;&lt;DisplayText&gt;(1)&lt;/DisplayText&gt;&lt;record&gt;&lt;rec-number&gt;3&lt;/rec-number&gt;&lt;foreign-keys&gt;&lt;key app="EN" db-id="dr5pp50sj99wsvetfvyv90p89pwsepf2p5v5" timestamp="1561683231"&gt;3&lt;/key&gt;&lt;/foreign-keys&gt;&lt;ref-type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fldChar w:fldCharType="separate"/>
            </w:r>
            <w:r>
              <w:rPr>
                <w:noProof/>
              </w:rPr>
              <w:t>(1)</w:t>
            </w:r>
            <w:r>
              <w:fldChar w:fldCharType="end"/>
            </w:r>
          </w:p>
        </w:tc>
        <w:tc>
          <w:tcPr>
            <w:tcW w:w="133" w:type="pct"/>
            <w:tcBorders>
              <w:top w:val="single" w:sz="4" w:space="0" w:color="auto"/>
              <w:bottom w:val="nil"/>
            </w:tcBorders>
          </w:tcPr>
          <w:p w14:paraId="2FE87EC1" w14:textId="77777777" w:rsidR="00112657" w:rsidRDefault="00112657" w:rsidP="00112657">
            <w:pPr>
              <w:pStyle w:val="Tabletext"/>
              <w:jc w:val="both"/>
            </w:pPr>
            <w:r>
              <w:t>9</w:t>
            </w:r>
          </w:p>
        </w:tc>
        <w:tc>
          <w:tcPr>
            <w:tcW w:w="575" w:type="pct"/>
            <w:tcBorders>
              <w:top w:val="single" w:sz="4" w:space="0" w:color="auto"/>
              <w:bottom w:val="nil"/>
            </w:tcBorders>
          </w:tcPr>
          <w:p w14:paraId="05536F2F" w14:textId="77777777" w:rsidR="00112657" w:rsidRPr="00F17E36" w:rsidRDefault="00112657" w:rsidP="00112657">
            <w:pPr>
              <w:pStyle w:val="Tabletext"/>
              <w:rPr>
                <w:vertAlign w:val="superscript"/>
              </w:rPr>
            </w:pPr>
            <w:r>
              <w:t>Prospective, OL, NR, single arm, SC Level IV</w:t>
            </w:r>
            <w:r>
              <w:rPr>
                <w:vertAlign w:val="superscript"/>
              </w:rPr>
              <w:t>a</w:t>
            </w:r>
          </w:p>
        </w:tc>
        <w:tc>
          <w:tcPr>
            <w:tcW w:w="2848" w:type="pct"/>
            <w:tcBorders>
              <w:top w:val="single" w:sz="4" w:space="0" w:color="auto"/>
              <w:bottom w:val="nil"/>
            </w:tcBorders>
          </w:tcPr>
          <w:p w14:paraId="6CDD12F9" w14:textId="77777777" w:rsidR="00112657" w:rsidRDefault="00112657" w:rsidP="00112657">
            <w:pPr>
              <w:pStyle w:val="Tabletext"/>
              <w:numPr>
                <w:ilvl w:val="0"/>
                <w:numId w:val="19"/>
              </w:numPr>
              <w:ind w:left="113" w:hanging="113"/>
            </w:pPr>
            <w:r>
              <w:t>Significantly improved clinical scores (Constant-Murley and ASES; p&lt;0.01)</w:t>
            </w:r>
          </w:p>
          <w:p w14:paraId="782DBD6F" w14:textId="77777777" w:rsidR="00112657" w:rsidRDefault="00112657" w:rsidP="00112657">
            <w:pPr>
              <w:pStyle w:val="Tabletext"/>
              <w:numPr>
                <w:ilvl w:val="0"/>
                <w:numId w:val="19"/>
              </w:numPr>
              <w:ind w:left="113" w:hanging="113"/>
            </w:pPr>
            <w:r>
              <w:t>Significant mean tendon thickness increased (p&lt;0.01)</w:t>
            </w:r>
          </w:p>
          <w:p w14:paraId="0DC94995" w14:textId="77777777" w:rsidR="00112657" w:rsidRDefault="00112657" w:rsidP="00112657">
            <w:pPr>
              <w:pStyle w:val="Tabletext"/>
              <w:numPr>
                <w:ilvl w:val="0"/>
                <w:numId w:val="19"/>
              </w:numPr>
              <w:ind w:left="113" w:hanging="113"/>
            </w:pPr>
            <w:r>
              <w:t>No re-tears observed during 24-month follow-up</w:t>
            </w:r>
          </w:p>
        </w:tc>
        <w:tc>
          <w:tcPr>
            <w:tcW w:w="391" w:type="pct"/>
            <w:tcBorders>
              <w:top w:val="single" w:sz="4" w:space="0" w:color="auto"/>
              <w:bottom w:val="nil"/>
            </w:tcBorders>
          </w:tcPr>
          <w:p w14:paraId="7E188F26" w14:textId="77777777" w:rsidR="00112657" w:rsidRDefault="00112657" w:rsidP="00112657">
            <w:pPr>
              <w:pStyle w:val="Tabletext"/>
            </w:pPr>
            <w:r>
              <w:t>Australia</w:t>
            </w:r>
          </w:p>
        </w:tc>
      </w:tr>
      <w:tr w:rsidR="00112657" w14:paraId="61AA9B41" w14:textId="77777777" w:rsidTr="00112657">
        <w:tc>
          <w:tcPr>
            <w:tcW w:w="1053" w:type="pct"/>
          </w:tcPr>
          <w:p w14:paraId="55577F08" w14:textId="77777777" w:rsidR="00112657" w:rsidRDefault="00112657" w:rsidP="00112657">
            <w:pPr>
              <w:pStyle w:val="Tabletext"/>
            </w:pPr>
            <w:r>
              <w:t xml:space="preserve">Arnoczky 2017 </w:t>
            </w:r>
            <w:r>
              <w:fldChar w:fldCharType="begin"/>
            </w:r>
            <w:r>
              <w:instrText xml:space="preserve"> ADDIN EN.CITE &lt;EndNote&gt;&lt;Cite&gt;&lt;Author&gt;Arnoczky&lt;/Author&gt;&lt;Year&gt;2017&lt;/Year&gt;&lt;RecNum&gt;2&lt;/RecNum&gt;&lt;DisplayText&gt;(28)&lt;/DisplayText&gt;&lt;record&gt;&lt;rec-number&gt;2&lt;/rec-number&gt;&lt;foreign-keys&gt;&lt;key app="EN" db-id="dr5pp50sj99wsvetfvyv90p89pwsepf2p5v5" timestamp="1561683044"&gt;2&lt;/key&gt;&lt;/foreign-keys&gt;&lt;ref-type name="Journal Article"&gt;17&lt;/ref-type&gt;&lt;contributors&gt;&lt;authors&gt;&lt;author&gt;Arnoczky, Steven P&lt;/author&gt;&lt;author&gt;Bishai, Shariff K&lt;/author&gt;&lt;author&gt;Schofield, Brian&lt;/author&gt;&lt;author&gt;Sigman, Scott&lt;/author&gt;&lt;author&gt;Bushnell, Brad D&lt;/author&gt;&lt;author&gt;Hommen, Jan Pieter&lt;/author&gt;&lt;author&gt;Van Kampen, Craig %J Arthroscopy: The Journal of Arthroscopic&lt;/author&gt;&lt;author&gt;Related Surgery&lt;/author&gt;&lt;/authors&gt;&lt;/contributors&gt;&lt;titles&gt;&lt;title&gt;Histologic evaluation of biopsy specimens obtained after rotator cuff repair augmented with a highly porous collagen implant&lt;/title&gt;&lt;/titles&gt;&lt;pages&gt;278-283&lt;/pages&gt;&lt;volume&gt;33&lt;/volume&gt;&lt;number&gt;2&lt;/number&gt;&lt;dates&gt;&lt;year&gt;2017&lt;/year&gt;&lt;/dates&gt;&lt;isbn&gt;0749-8063&lt;/isbn&gt;&lt;urls&gt;&lt;/urls&gt;&lt;/record&gt;&lt;/Cite&gt;&lt;/EndNote&gt;</w:instrText>
            </w:r>
            <w:r>
              <w:fldChar w:fldCharType="separate"/>
            </w:r>
            <w:r>
              <w:rPr>
                <w:noProof/>
              </w:rPr>
              <w:t>(28)</w:t>
            </w:r>
            <w:r>
              <w:fldChar w:fldCharType="end"/>
            </w:r>
          </w:p>
        </w:tc>
        <w:tc>
          <w:tcPr>
            <w:tcW w:w="133" w:type="pct"/>
          </w:tcPr>
          <w:p w14:paraId="18B12C87" w14:textId="77777777" w:rsidR="00112657" w:rsidRDefault="00112657" w:rsidP="00112657">
            <w:pPr>
              <w:pStyle w:val="Tabletext"/>
              <w:jc w:val="both"/>
            </w:pPr>
            <w:r>
              <w:t>7</w:t>
            </w:r>
          </w:p>
        </w:tc>
        <w:tc>
          <w:tcPr>
            <w:tcW w:w="575" w:type="pct"/>
          </w:tcPr>
          <w:p w14:paraId="6005E99E" w14:textId="77777777" w:rsidR="00112657" w:rsidRPr="00CF6498" w:rsidRDefault="00112657" w:rsidP="00112657">
            <w:pPr>
              <w:pStyle w:val="Tabletext"/>
              <w:rPr>
                <w:vertAlign w:val="superscript"/>
              </w:rPr>
            </w:pPr>
            <w:r>
              <w:t>Retro, OL, NR, single arm, SC Level IV</w:t>
            </w:r>
            <w:r>
              <w:rPr>
                <w:vertAlign w:val="superscript"/>
              </w:rPr>
              <w:t>a</w:t>
            </w:r>
          </w:p>
        </w:tc>
        <w:tc>
          <w:tcPr>
            <w:tcW w:w="2848" w:type="pct"/>
          </w:tcPr>
          <w:p w14:paraId="5DE0438A" w14:textId="77777777" w:rsidR="00112657" w:rsidRPr="00793D49" w:rsidRDefault="00112657" w:rsidP="00112657">
            <w:pPr>
              <w:pStyle w:val="Tabletext"/>
              <w:rPr>
                <w:u w:val="single"/>
              </w:rPr>
            </w:pPr>
            <w:r w:rsidRPr="00793D49">
              <w:rPr>
                <w:u w:val="single"/>
              </w:rPr>
              <w:t>Biopsy related outcomes:</w:t>
            </w:r>
          </w:p>
          <w:p w14:paraId="7F8BE99C" w14:textId="77777777" w:rsidR="00112657" w:rsidRDefault="00112657" w:rsidP="00112657">
            <w:pPr>
              <w:pStyle w:val="Tabletext"/>
              <w:numPr>
                <w:ilvl w:val="0"/>
                <w:numId w:val="19"/>
              </w:numPr>
              <w:ind w:left="113" w:hanging="113"/>
            </w:pPr>
            <w:r>
              <w:t>Increased collagen formation, maturation and organisation</w:t>
            </w:r>
          </w:p>
          <w:p w14:paraId="358DF5C4" w14:textId="77777777" w:rsidR="00112657" w:rsidRDefault="00112657" w:rsidP="00112657">
            <w:pPr>
              <w:pStyle w:val="Tabletext"/>
              <w:numPr>
                <w:ilvl w:val="0"/>
                <w:numId w:val="19"/>
              </w:numPr>
              <w:ind w:left="113" w:hanging="113"/>
            </w:pPr>
            <w:r>
              <w:t>Newly generated tissue at 6 month</w:t>
            </w:r>
            <w:r>
              <w:rPr>
                <w:vertAlign w:val="superscript"/>
              </w:rPr>
              <w:t>b</w:t>
            </w:r>
          </w:p>
        </w:tc>
        <w:tc>
          <w:tcPr>
            <w:tcW w:w="391" w:type="pct"/>
          </w:tcPr>
          <w:p w14:paraId="221A2FDB" w14:textId="77777777" w:rsidR="00112657" w:rsidRDefault="00112657" w:rsidP="00112657">
            <w:pPr>
              <w:pStyle w:val="Tabletext"/>
            </w:pPr>
            <w:r>
              <w:t>US</w:t>
            </w:r>
          </w:p>
        </w:tc>
      </w:tr>
    </w:tbl>
    <w:p w14:paraId="016E52FE" w14:textId="171ACFB4" w:rsidR="00E82EA4" w:rsidRDefault="00E82EA4" w:rsidP="00E82EA4">
      <w:pPr>
        <w:pStyle w:val="Tabletext"/>
        <w:rPr>
          <w:sz w:val="18"/>
        </w:rPr>
      </w:pPr>
      <w:r>
        <w:rPr>
          <w:sz w:val="18"/>
        </w:rPr>
        <w:t>Source: pp6-7 of Application Form and Thon et al. 2019</w:t>
      </w:r>
      <w:r w:rsidR="00E843EB">
        <w:rPr>
          <w:sz w:val="18"/>
        </w:rPr>
        <w:t xml:space="preserve"> </w:t>
      </w:r>
      <w:r w:rsidR="00E843EB">
        <w:fldChar w:fldCharType="begin"/>
      </w:r>
      <w:r w:rsidR="00E843EB">
        <w:instrText xml:space="preserve"> ADDIN EN.CITE &lt;EndNote&gt;&lt;Cite&gt;&lt;Author&gt;Thon&lt;/Author&gt;&lt;Year&gt;2019&lt;/Year&gt;&lt;RecNum&gt;22&lt;/RecNum&gt;&lt;DisplayText&gt;(19)&lt;/DisplayText&gt;&lt;record&gt;&lt;rec-number&gt;22&lt;/rec-number&gt;&lt;foreign-keys&gt;&lt;key app="EN" db-id="dr5pp50sj99wsvetfvyv90p89pwsepf2p5v5" timestamp="1561691769"&gt;22&lt;/key&gt;&lt;/foreign-keys&gt;&lt;ref-type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rsidR="00E843EB">
        <w:fldChar w:fldCharType="separate"/>
      </w:r>
      <w:r w:rsidR="00E843EB">
        <w:rPr>
          <w:noProof/>
        </w:rPr>
        <w:t>(19)</w:t>
      </w:r>
      <w:r w:rsidR="00E843EB">
        <w:fldChar w:fldCharType="end"/>
      </w:r>
    </w:p>
    <w:p w14:paraId="00728FDA" w14:textId="6048CF21" w:rsidR="00E82EA4" w:rsidRDefault="00E82EA4" w:rsidP="00E82EA4">
      <w:pPr>
        <w:pStyle w:val="Tabletext"/>
        <w:rPr>
          <w:sz w:val="18"/>
        </w:rPr>
      </w:pPr>
      <w:r>
        <w:rPr>
          <w:sz w:val="18"/>
        </w:rPr>
        <w:t xml:space="preserve">Abbreviations: </w:t>
      </w:r>
      <w:r w:rsidR="000925F5">
        <w:rPr>
          <w:sz w:val="18"/>
        </w:rPr>
        <w:t xml:space="preserve">ASES = American Shoulder and Elbow Surgeons; </w:t>
      </w:r>
      <w:r>
        <w:rPr>
          <w:sz w:val="18"/>
        </w:rPr>
        <w:t xml:space="preserve">FTRCT = </w:t>
      </w:r>
      <w:r w:rsidR="00FC3B6E">
        <w:rPr>
          <w:sz w:val="18"/>
        </w:rPr>
        <w:t>full-thickness</w:t>
      </w:r>
      <w:r>
        <w:rPr>
          <w:sz w:val="18"/>
        </w:rPr>
        <w:t xml:space="preserve"> rotator cuff tear; MC = multi-centre; </w:t>
      </w:r>
      <w:r w:rsidR="000925F5">
        <w:rPr>
          <w:sz w:val="18"/>
        </w:rPr>
        <w:t xml:space="preserve">MRI = magnetic resonance imaging; NR = non randomised; </w:t>
      </w:r>
      <w:r>
        <w:rPr>
          <w:sz w:val="18"/>
        </w:rPr>
        <w:t xml:space="preserve">OL = open label; PTRCT = </w:t>
      </w:r>
      <w:r w:rsidR="00FC3B6E">
        <w:rPr>
          <w:sz w:val="18"/>
        </w:rPr>
        <w:t>partial-thickness</w:t>
      </w:r>
      <w:r>
        <w:rPr>
          <w:sz w:val="18"/>
        </w:rPr>
        <w:t xml:space="preserve"> rotator cuff tear; Retro = retrospective; RA = rheumatoid arthritis; SC = single-</w:t>
      </w:r>
      <w:r w:rsidR="000925F5">
        <w:rPr>
          <w:sz w:val="18"/>
        </w:rPr>
        <w:t>centre; US = United States; int</w:t>
      </w:r>
      <w:r>
        <w:rPr>
          <w:sz w:val="18"/>
        </w:rPr>
        <w:t xml:space="preserve"> = intermediate; </w:t>
      </w:r>
      <w:r w:rsidR="000925F5">
        <w:rPr>
          <w:sz w:val="18"/>
        </w:rPr>
        <w:t>med = medium</w:t>
      </w:r>
    </w:p>
    <w:p w14:paraId="78ABD012" w14:textId="7A5998CE" w:rsidR="002076E0" w:rsidRPr="002076E0" w:rsidRDefault="002076E0" w:rsidP="002076E0">
      <w:pPr>
        <w:pStyle w:val="Tabletext"/>
        <w:rPr>
          <w:sz w:val="18"/>
        </w:rPr>
      </w:pPr>
      <w:r>
        <w:rPr>
          <w:sz w:val="18"/>
          <w:vertAlign w:val="superscript"/>
        </w:rPr>
        <w:t xml:space="preserve">a </w:t>
      </w:r>
      <w:r w:rsidRPr="00F17E36">
        <w:rPr>
          <w:sz w:val="18"/>
        </w:rPr>
        <w:t>N</w:t>
      </w:r>
      <w:r>
        <w:rPr>
          <w:sz w:val="18"/>
        </w:rPr>
        <w:t xml:space="preserve">ational </w:t>
      </w:r>
      <w:r w:rsidRPr="00F17E36">
        <w:rPr>
          <w:sz w:val="18"/>
        </w:rPr>
        <w:t>H</w:t>
      </w:r>
      <w:r>
        <w:rPr>
          <w:sz w:val="18"/>
        </w:rPr>
        <w:t xml:space="preserve">ealth and </w:t>
      </w:r>
      <w:r w:rsidRPr="00F17E36">
        <w:rPr>
          <w:sz w:val="18"/>
        </w:rPr>
        <w:t>M</w:t>
      </w:r>
      <w:r>
        <w:rPr>
          <w:sz w:val="18"/>
        </w:rPr>
        <w:t xml:space="preserve">edical </w:t>
      </w:r>
      <w:r w:rsidRPr="00F17E36">
        <w:rPr>
          <w:sz w:val="18"/>
        </w:rPr>
        <w:t>R</w:t>
      </w:r>
      <w:r>
        <w:rPr>
          <w:sz w:val="18"/>
        </w:rPr>
        <w:t xml:space="preserve">esearch </w:t>
      </w:r>
      <w:r w:rsidRPr="00F17E36">
        <w:rPr>
          <w:sz w:val="18"/>
        </w:rPr>
        <w:t>C</w:t>
      </w:r>
      <w:r>
        <w:rPr>
          <w:sz w:val="18"/>
        </w:rPr>
        <w:t xml:space="preserve">ouncil (NHMRC) </w:t>
      </w:r>
      <w:r w:rsidRPr="00F17E36">
        <w:rPr>
          <w:sz w:val="18"/>
        </w:rPr>
        <w:t xml:space="preserve"> level</w:t>
      </w:r>
      <w:r>
        <w:rPr>
          <w:sz w:val="18"/>
        </w:rPr>
        <w:t>s</w:t>
      </w:r>
      <w:r w:rsidRPr="00F17E36">
        <w:rPr>
          <w:sz w:val="18"/>
        </w:rPr>
        <w:t xml:space="preserve"> of evidence</w:t>
      </w:r>
    </w:p>
    <w:p w14:paraId="028941A9" w14:textId="3C3281D6" w:rsidR="002076E0" w:rsidRPr="002076E0" w:rsidRDefault="002076E0" w:rsidP="002076E0">
      <w:pPr>
        <w:pStyle w:val="Tabletext"/>
        <w:rPr>
          <w:sz w:val="18"/>
          <w:vertAlign w:val="superscript"/>
        </w:rPr>
      </w:pPr>
      <w:r>
        <w:rPr>
          <w:sz w:val="18"/>
          <w:vertAlign w:val="superscript"/>
        </w:rPr>
        <w:t xml:space="preserve">b </w:t>
      </w:r>
      <w:r>
        <w:rPr>
          <w:sz w:val="18"/>
        </w:rPr>
        <w:t>Implant generated host tissue rapidly matured into tendon tissue</w:t>
      </w:r>
    </w:p>
    <w:p w14:paraId="46054CCD" w14:textId="6DC1D4C1" w:rsidR="00E82EA4" w:rsidRPr="00D535BB" w:rsidRDefault="002076E0" w:rsidP="002076E0">
      <w:pPr>
        <w:pStyle w:val="Tabletext"/>
        <w:spacing w:after="240"/>
        <w:rPr>
          <w:sz w:val="18"/>
        </w:rPr>
      </w:pPr>
      <w:r>
        <w:rPr>
          <w:sz w:val="18"/>
          <w:vertAlign w:val="superscript"/>
        </w:rPr>
        <w:t>c</w:t>
      </w:r>
      <w:r w:rsidR="00E82EA4">
        <w:rPr>
          <w:sz w:val="18"/>
          <w:vertAlign w:val="superscript"/>
        </w:rPr>
        <w:t xml:space="preserve"> </w:t>
      </w:r>
      <w:r w:rsidR="000925F5">
        <w:rPr>
          <w:sz w:val="18"/>
        </w:rPr>
        <w:t xml:space="preserve">Was defined as </w:t>
      </w:r>
      <w:r w:rsidR="00E82EA4">
        <w:rPr>
          <w:sz w:val="18"/>
        </w:rPr>
        <w:t xml:space="preserve">lack of healing on either </w:t>
      </w:r>
      <w:r w:rsidR="00E82EA4" w:rsidRPr="00D535BB">
        <w:rPr>
          <w:sz w:val="18"/>
        </w:rPr>
        <w:t xml:space="preserve">imaging modality (US and/or </w:t>
      </w:r>
      <w:r w:rsidR="00E82EA4">
        <w:rPr>
          <w:sz w:val="18"/>
        </w:rPr>
        <w:t xml:space="preserve">MRI) or the need for additional </w:t>
      </w:r>
      <w:r w:rsidR="00E82EA4" w:rsidRPr="00D535BB">
        <w:rPr>
          <w:sz w:val="18"/>
        </w:rPr>
        <w:t>surgical procedures to be p</w:t>
      </w:r>
      <w:r w:rsidR="00E82EA4">
        <w:rPr>
          <w:sz w:val="18"/>
        </w:rPr>
        <w:t xml:space="preserve">erformed on the same </w:t>
      </w:r>
      <w:r w:rsidR="00E82EA4" w:rsidRPr="00D535BB">
        <w:rPr>
          <w:sz w:val="18"/>
        </w:rPr>
        <w:t xml:space="preserve">shoulder during the study </w:t>
      </w:r>
      <w:r w:rsidR="00E82EA4">
        <w:rPr>
          <w:sz w:val="18"/>
        </w:rPr>
        <w:t>period, including conversion to</w:t>
      </w:r>
      <w:r>
        <w:rPr>
          <w:sz w:val="18"/>
        </w:rPr>
        <w:t xml:space="preserve"> </w:t>
      </w:r>
      <w:r w:rsidR="00E82EA4" w:rsidRPr="00D535BB">
        <w:rPr>
          <w:sz w:val="18"/>
        </w:rPr>
        <w:t>reverse total shoulder arthroplasty.</w:t>
      </w:r>
    </w:p>
    <w:p w14:paraId="1C51DC51" w14:textId="7B2A4560" w:rsidR="00F8558E" w:rsidRPr="006857E8" w:rsidRDefault="00881FD4" w:rsidP="00D072FA">
      <w:r>
        <w:t xml:space="preserve">For both patient </w:t>
      </w:r>
      <w:r w:rsidR="00112657">
        <w:t>sub</w:t>
      </w:r>
      <w:r>
        <w:t>populations, t</w:t>
      </w:r>
      <w:r w:rsidR="00D072FA">
        <w:t xml:space="preserve">he Applicant advised </w:t>
      </w:r>
      <w:r>
        <w:t>that the comparative clinical claim is likely to be superior effectiveness for functional outcomes and similar safety. Therefore, a cost-effectiveness analysis or cost-utility analysis woul</w:t>
      </w:r>
      <w:r w:rsidR="003365B1">
        <w:t>d be appropriate.</w:t>
      </w:r>
    </w:p>
    <w:p w14:paraId="459323C0" w14:textId="5EE47E7A" w:rsidR="00DD519A" w:rsidRDefault="002D4738" w:rsidP="00D072FA">
      <w:r w:rsidRPr="006857E8">
        <w:lastRenderedPageBreak/>
        <w:t xml:space="preserve">It was noted </w:t>
      </w:r>
      <w:r w:rsidR="00FC0692">
        <w:t xml:space="preserve">that </w:t>
      </w:r>
      <w:r w:rsidRPr="006857E8">
        <w:t>n</w:t>
      </w:r>
      <w:r w:rsidR="00DD519A" w:rsidRPr="006857E8">
        <w:t>o economic evaluations</w:t>
      </w:r>
      <w:r w:rsidR="009E0CAF" w:rsidRPr="006857E8">
        <w:t xml:space="preserve"> assessing </w:t>
      </w:r>
      <w:r w:rsidR="009729C1">
        <w:t xml:space="preserve">use of </w:t>
      </w:r>
      <w:r w:rsidR="0011008A" w:rsidRPr="006857E8">
        <w:t xml:space="preserve">bovine BCI </w:t>
      </w:r>
      <w:r w:rsidR="009729C1">
        <w:t xml:space="preserve">in </w:t>
      </w:r>
      <w:r w:rsidR="0011008A" w:rsidRPr="006857E8">
        <w:t>surgical repair</w:t>
      </w:r>
      <w:r w:rsidR="009729C1">
        <w:t xml:space="preserve"> of rotator cuff tears </w:t>
      </w:r>
      <w:r w:rsidR="009E0CAF" w:rsidRPr="00CD68E0">
        <w:rPr>
          <w:i/>
        </w:rPr>
        <w:t>vs</w:t>
      </w:r>
      <w:r w:rsidR="009E0CAF">
        <w:t xml:space="preserve">. standard surgical repair (without </w:t>
      </w:r>
      <w:r w:rsidR="0011008A">
        <w:t xml:space="preserve">use of </w:t>
      </w:r>
      <w:r w:rsidR="009E0CAF">
        <w:t>bovine BCI)</w:t>
      </w:r>
      <w:r w:rsidR="00DD519A">
        <w:t xml:space="preserve"> were provided</w:t>
      </w:r>
      <w:r w:rsidR="009E0CAF">
        <w:t xml:space="preserve"> </w:t>
      </w:r>
      <w:r w:rsidR="00DD519A">
        <w:t>in the Application</w:t>
      </w:r>
      <w:r w:rsidR="00FC0692">
        <w:t xml:space="preserve"> Form</w:t>
      </w:r>
      <w:r w:rsidR="009E0CAF" w:rsidRPr="009E0CAF">
        <w:t xml:space="preserve">, or located during </w:t>
      </w:r>
      <w:r w:rsidR="00415111">
        <w:t xml:space="preserve">the </w:t>
      </w:r>
      <w:r w:rsidR="009E0CAF" w:rsidRPr="009E0CAF">
        <w:t>rapid review of the literature</w:t>
      </w:r>
      <w:r w:rsidR="00DD519A" w:rsidRPr="009E0CAF">
        <w:t>.</w:t>
      </w:r>
    </w:p>
    <w:p w14:paraId="4367E10E" w14:textId="0FDF9033" w:rsidR="00AF03DB" w:rsidRPr="006C1C4A" w:rsidRDefault="00752491" w:rsidP="00390CD8">
      <w:pPr>
        <w:pStyle w:val="Heading2"/>
        <w:spacing w:line="240" w:lineRule="auto"/>
        <w:jc w:val="both"/>
        <w:rPr>
          <w:sz w:val="28"/>
          <w:szCs w:val="28"/>
          <w:u w:color="FF0000"/>
        </w:rPr>
      </w:pPr>
      <w:r w:rsidRPr="00C80DBB">
        <w:rPr>
          <w:color w:val="00B0F0"/>
          <w:sz w:val="28"/>
          <w:szCs w:val="28"/>
        </w:rPr>
        <w:t xml:space="preserve">Proposed </w:t>
      </w:r>
      <w:r w:rsidR="006C1C4A" w:rsidRPr="00C80DBB">
        <w:rPr>
          <w:color w:val="00B0F0"/>
          <w:sz w:val="28"/>
          <w:szCs w:val="28"/>
        </w:rPr>
        <w:t xml:space="preserve">MBS </w:t>
      </w:r>
      <w:r w:rsidRPr="00C80DBB">
        <w:rPr>
          <w:color w:val="00B0F0"/>
          <w:sz w:val="28"/>
          <w:szCs w:val="28"/>
        </w:rPr>
        <w:t>item descriptor</w:t>
      </w:r>
    </w:p>
    <w:p w14:paraId="2466D6A3" w14:textId="2AA12A22" w:rsidR="00D07F44" w:rsidRDefault="00FC0692" w:rsidP="00D07F44">
      <w:pPr>
        <w:rPr>
          <w:u w:color="FF0000"/>
        </w:rPr>
      </w:pPr>
      <w:r>
        <w:rPr>
          <w:u w:color="FF0000"/>
        </w:rPr>
        <w:t xml:space="preserve">This </w:t>
      </w:r>
      <w:r w:rsidR="00EF72A9">
        <w:rPr>
          <w:u w:color="FF0000"/>
        </w:rPr>
        <w:t>A</w:t>
      </w:r>
      <w:r>
        <w:rPr>
          <w:u w:color="FF0000"/>
        </w:rPr>
        <w:t xml:space="preserve">pplication (MSAC 1593) </w:t>
      </w:r>
      <w:r w:rsidR="006374BC">
        <w:rPr>
          <w:u w:color="FF0000"/>
        </w:rPr>
        <w:t>is linked to a</w:t>
      </w:r>
      <w:r>
        <w:rPr>
          <w:u w:color="FF0000"/>
        </w:rPr>
        <w:t xml:space="preserve"> </w:t>
      </w:r>
      <w:r w:rsidR="006374BC">
        <w:rPr>
          <w:u w:color="FF0000"/>
        </w:rPr>
        <w:t xml:space="preserve">co-dependent </w:t>
      </w:r>
      <w:r>
        <w:rPr>
          <w:u w:color="FF0000"/>
        </w:rPr>
        <w:t xml:space="preserve">PLAC application for </w:t>
      </w:r>
      <w:r w:rsidR="006374BC">
        <w:rPr>
          <w:u w:color="FF0000"/>
        </w:rPr>
        <w:t xml:space="preserve">listing </w:t>
      </w:r>
      <w:r w:rsidR="00432C11">
        <w:rPr>
          <w:u w:color="FF0000"/>
        </w:rPr>
        <w:t xml:space="preserve">bovine </w:t>
      </w:r>
      <w:r w:rsidR="00D07F44">
        <w:rPr>
          <w:u w:color="FF0000"/>
        </w:rPr>
        <w:t xml:space="preserve">BCI (used </w:t>
      </w:r>
      <w:r w:rsidR="009729C1">
        <w:rPr>
          <w:u w:color="FF0000"/>
        </w:rPr>
        <w:t>in</w:t>
      </w:r>
      <w:r w:rsidR="00432C11">
        <w:rPr>
          <w:u w:color="FF0000"/>
        </w:rPr>
        <w:t xml:space="preserve"> surgical</w:t>
      </w:r>
      <w:r w:rsidR="00D07F44">
        <w:rPr>
          <w:u w:color="FF0000"/>
        </w:rPr>
        <w:t xml:space="preserve"> repair</w:t>
      </w:r>
      <w:r w:rsidR="00432C11">
        <w:rPr>
          <w:u w:color="FF0000"/>
        </w:rPr>
        <w:t xml:space="preserve"> of rotator cuff tears</w:t>
      </w:r>
      <w:r w:rsidR="00D07F44">
        <w:rPr>
          <w:u w:color="FF0000"/>
        </w:rPr>
        <w:t>) on the Prosthes</w:t>
      </w:r>
      <w:r w:rsidR="00415111">
        <w:rPr>
          <w:u w:color="FF0000"/>
        </w:rPr>
        <w:t>e</w:t>
      </w:r>
      <w:r w:rsidR="00D07F44">
        <w:rPr>
          <w:u w:color="FF0000"/>
        </w:rPr>
        <w:t xml:space="preserve">s </w:t>
      </w:r>
      <w:r w:rsidR="00415111">
        <w:rPr>
          <w:u w:color="FF0000"/>
        </w:rPr>
        <w:t>L</w:t>
      </w:r>
      <w:r w:rsidR="00D07F44">
        <w:rPr>
          <w:u w:color="FF0000"/>
        </w:rPr>
        <w:t>ist</w:t>
      </w:r>
      <w:r w:rsidR="006374BC">
        <w:rPr>
          <w:u w:color="FF0000"/>
        </w:rPr>
        <w:t xml:space="preserve"> (with the prosthesis </w:t>
      </w:r>
      <w:r w:rsidR="00D07F44">
        <w:rPr>
          <w:u w:color="FF0000"/>
        </w:rPr>
        <w:t xml:space="preserve">to be used in conjunction with </w:t>
      </w:r>
      <w:r w:rsidR="00D07F44" w:rsidRPr="006374BC">
        <w:rPr>
          <w:u w:val="single"/>
        </w:rPr>
        <w:t>existing</w:t>
      </w:r>
      <w:r w:rsidR="00D07F44">
        <w:rPr>
          <w:u w:color="FF0000"/>
        </w:rPr>
        <w:t xml:space="preserve"> MBS items</w:t>
      </w:r>
      <w:r w:rsidR="006374BC">
        <w:rPr>
          <w:u w:color="FF0000"/>
        </w:rPr>
        <w:t>)</w:t>
      </w:r>
      <w:r w:rsidR="00E22F5D">
        <w:rPr>
          <w:u w:color="FF0000"/>
        </w:rPr>
        <w:t xml:space="preserve">. </w:t>
      </w:r>
      <w:r w:rsidR="006374BC">
        <w:rPr>
          <w:u w:color="FF0000"/>
        </w:rPr>
        <w:t>No new M</w:t>
      </w:r>
      <w:r w:rsidR="00415111">
        <w:rPr>
          <w:u w:color="FF0000"/>
        </w:rPr>
        <w:t xml:space="preserve">BS </w:t>
      </w:r>
      <w:r w:rsidR="006C1C4A">
        <w:rPr>
          <w:u w:color="FF0000"/>
        </w:rPr>
        <w:t>item was requested</w:t>
      </w:r>
      <w:r w:rsidR="006374BC">
        <w:rPr>
          <w:u w:color="FF0000"/>
        </w:rPr>
        <w:t xml:space="preserve"> by the Applicant</w:t>
      </w:r>
      <w:r w:rsidR="001B5E75">
        <w:rPr>
          <w:u w:color="FF0000"/>
        </w:rPr>
        <w:t>.</w:t>
      </w:r>
    </w:p>
    <w:p w14:paraId="137788B5" w14:textId="47B78BE1" w:rsidR="00D07F44" w:rsidRPr="00EF72A9" w:rsidRDefault="00EF72A9" w:rsidP="00D07F44">
      <w:pPr>
        <w:rPr>
          <w:i/>
          <w:u w:color="FF0000"/>
        </w:rPr>
      </w:pPr>
      <w:r>
        <w:rPr>
          <w:u w:color="FF0000"/>
        </w:rPr>
        <w:t>The A</w:t>
      </w:r>
      <w:r w:rsidR="009C481D">
        <w:rPr>
          <w:u w:color="FF0000"/>
        </w:rPr>
        <w:t xml:space="preserve">pplicant </w:t>
      </w:r>
      <w:r w:rsidR="00D07F44">
        <w:rPr>
          <w:u w:color="FF0000"/>
        </w:rPr>
        <w:t>provided the breakdown of estimated procedure costs associated with</w:t>
      </w:r>
      <w:r w:rsidR="009729C1">
        <w:rPr>
          <w:u w:color="FF0000"/>
        </w:rPr>
        <w:t xml:space="preserve"> arthroscopic </w:t>
      </w:r>
      <w:r w:rsidR="00E22F5D">
        <w:rPr>
          <w:u w:color="FF0000"/>
        </w:rPr>
        <w:t>implantation</w:t>
      </w:r>
      <w:r w:rsidR="00D07F44">
        <w:rPr>
          <w:u w:color="FF0000"/>
        </w:rPr>
        <w:t xml:space="preserve"> of </w:t>
      </w:r>
      <w:r w:rsidR="001D7995">
        <w:rPr>
          <w:u w:color="FF0000"/>
        </w:rPr>
        <w:t xml:space="preserve">bovine </w:t>
      </w:r>
      <w:r w:rsidR="00D07F44">
        <w:rPr>
          <w:u w:color="FF0000"/>
        </w:rPr>
        <w:t>BCI</w:t>
      </w:r>
      <w:r w:rsidR="009729C1">
        <w:rPr>
          <w:u w:color="FF0000"/>
        </w:rPr>
        <w:t xml:space="preserve"> </w:t>
      </w:r>
      <w:r w:rsidR="00D07F44">
        <w:rPr>
          <w:u w:color="FF0000"/>
        </w:rPr>
        <w:t>for the t</w:t>
      </w:r>
      <w:r w:rsidR="00E843EB">
        <w:rPr>
          <w:u w:color="FF0000"/>
        </w:rPr>
        <w:t xml:space="preserve">reatment of rotator cuff repair </w:t>
      </w:r>
      <w:r w:rsidR="001F321E">
        <w:rPr>
          <w:u w:color="FF0000"/>
        </w:rPr>
        <w:t>(</w:t>
      </w:r>
      <w:r w:rsidR="00580702">
        <w:rPr>
          <w:u w:color="FF0000"/>
        </w:rPr>
        <w:fldChar w:fldCharType="begin"/>
      </w:r>
      <w:r w:rsidR="00580702">
        <w:rPr>
          <w:u w:color="FF0000"/>
        </w:rPr>
        <w:instrText xml:space="preserve"> REF _Ref12450966 \h </w:instrText>
      </w:r>
      <w:r w:rsidR="00580702">
        <w:rPr>
          <w:u w:color="FF0000"/>
        </w:rPr>
      </w:r>
      <w:r w:rsidR="00580702">
        <w:rPr>
          <w:u w:color="FF0000"/>
        </w:rPr>
        <w:fldChar w:fldCharType="separate"/>
      </w:r>
      <w:r w:rsidR="00AC6BEB">
        <w:t xml:space="preserve">Table </w:t>
      </w:r>
      <w:r w:rsidR="00AC6BEB">
        <w:rPr>
          <w:noProof/>
        </w:rPr>
        <w:t>10</w:t>
      </w:r>
      <w:r w:rsidR="00580702">
        <w:rPr>
          <w:u w:color="FF0000"/>
        </w:rPr>
        <w:fldChar w:fldCharType="end"/>
      </w:r>
      <w:r w:rsidR="001F321E">
        <w:rPr>
          <w:u w:color="FF0000"/>
        </w:rPr>
        <w:t>)</w:t>
      </w:r>
      <w:r w:rsidR="00E843EB">
        <w:rPr>
          <w:u w:color="FF0000"/>
        </w:rPr>
        <w:t>.</w:t>
      </w:r>
    </w:p>
    <w:p w14:paraId="32D20A8E" w14:textId="78AF1496" w:rsidR="001F321E" w:rsidRPr="00C73388" w:rsidRDefault="001F321E" w:rsidP="001F321E">
      <w:pPr>
        <w:pStyle w:val="Caption"/>
        <w:rPr>
          <w:sz w:val="22"/>
          <w:szCs w:val="22"/>
        </w:rPr>
      </w:pPr>
      <w:bookmarkStart w:id="14" w:name="_Ref12450966"/>
      <w:r w:rsidRPr="00C73388">
        <w:rPr>
          <w:sz w:val="22"/>
          <w:szCs w:val="22"/>
        </w:rPr>
        <w:t xml:space="preserve">Table </w:t>
      </w:r>
      <w:r w:rsidRPr="00C73388">
        <w:rPr>
          <w:sz w:val="22"/>
          <w:szCs w:val="22"/>
        </w:rPr>
        <w:fldChar w:fldCharType="begin"/>
      </w:r>
      <w:r w:rsidRPr="00C73388">
        <w:rPr>
          <w:sz w:val="22"/>
          <w:szCs w:val="22"/>
        </w:rPr>
        <w:instrText xml:space="preserve"> SEQ Table \* ARABIC </w:instrText>
      </w:r>
      <w:r w:rsidRPr="00C73388">
        <w:rPr>
          <w:sz w:val="22"/>
          <w:szCs w:val="22"/>
        </w:rPr>
        <w:fldChar w:fldCharType="separate"/>
      </w:r>
      <w:r w:rsidR="00AC6BEB" w:rsidRPr="00C73388">
        <w:rPr>
          <w:noProof/>
          <w:sz w:val="22"/>
          <w:szCs w:val="22"/>
        </w:rPr>
        <w:t>10</w:t>
      </w:r>
      <w:r w:rsidRPr="00C73388">
        <w:rPr>
          <w:sz w:val="22"/>
          <w:szCs w:val="22"/>
        </w:rPr>
        <w:fldChar w:fldCharType="end"/>
      </w:r>
      <w:bookmarkEnd w:id="14"/>
      <w:r w:rsidR="00C73388">
        <w:rPr>
          <w:sz w:val="22"/>
          <w:szCs w:val="22"/>
        </w:rPr>
        <w:t xml:space="preserve">: </w:t>
      </w:r>
      <w:r w:rsidRPr="00C73388">
        <w:rPr>
          <w:sz w:val="22"/>
          <w:szCs w:val="22"/>
        </w:rPr>
        <w:t>Cost of bovine BCI</w:t>
      </w:r>
      <w:r w:rsidR="001D7995" w:rsidRPr="00C73388">
        <w:rPr>
          <w:sz w:val="22"/>
          <w:szCs w:val="22"/>
        </w:rPr>
        <w:t>, applied arthroscopically,</w:t>
      </w:r>
      <w:r w:rsidRPr="00C73388">
        <w:rPr>
          <w:sz w:val="22"/>
          <w:szCs w:val="22"/>
        </w:rPr>
        <w:t xml:space="preserve"> </w:t>
      </w:r>
      <w:r w:rsidR="00A60B71" w:rsidRPr="00C73388">
        <w:rPr>
          <w:sz w:val="22"/>
          <w:szCs w:val="22"/>
        </w:rPr>
        <w:t>in</w:t>
      </w:r>
      <w:r w:rsidRPr="00C73388">
        <w:rPr>
          <w:sz w:val="22"/>
          <w:szCs w:val="22"/>
        </w:rPr>
        <w:t xml:space="preserve"> </w:t>
      </w:r>
      <w:r w:rsidR="00432C11" w:rsidRPr="00C73388">
        <w:rPr>
          <w:sz w:val="22"/>
          <w:szCs w:val="22"/>
        </w:rPr>
        <w:t>surgical repair of rotator cuff tears</w:t>
      </w:r>
    </w:p>
    <w:tbl>
      <w:tblPr>
        <w:tblStyle w:val="TableGrid"/>
        <w:tblW w:w="5000" w:type="pct"/>
        <w:tblCellMar>
          <w:left w:w="28" w:type="dxa"/>
          <w:right w:w="28" w:type="dxa"/>
        </w:tblCellMar>
        <w:tblLook w:val="04A0" w:firstRow="1" w:lastRow="0" w:firstColumn="1" w:lastColumn="0" w:noHBand="0" w:noVBand="1"/>
        <w:tblCaption w:val="Cost of bovine BCI as adjunct to usual surgery for rotator cuff repair"/>
        <w:tblDescription w:val="Summary of Applicant's costing estimates for bovine BCI"/>
      </w:tblPr>
      <w:tblGrid>
        <w:gridCol w:w="418"/>
        <w:gridCol w:w="3684"/>
        <w:gridCol w:w="1275"/>
        <w:gridCol w:w="2124"/>
        <w:gridCol w:w="1515"/>
      </w:tblGrid>
      <w:tr w:rsidR="00D84855" w14:paraId="46E8F580" w14:textId="77777777" w:rsidTr="00432C11">
        <w:trPr>
          <w:tblHeader/>
        </w:trPr>
        <w:tc>
          <w:tcPr>
            <w:tcW w:w="233" w:type="pct"/>
          </w:tcPr>
          <w:p w14:paraId="7B53A920" w14:textId="257139E3" w:rsidR="00D84855" w:rsidRPr="00D07F44" w:rsidRDefault="00D84855" w:rsidP="00D07F44">
            <w:pPr>
              <w:pStyle w:val="Tabletext"/>
              <w:rPr>
                <w:b/>
                <w:u w:color="FF0000"/>
              </w:rPr>
            </w:pPr>
            <w:r w:rsidRPr="00D07F44">
              <w:rPr>
                <w:b/>
                <w:u w:color="FF0000"/>
              </w:rPr>
              <w:t>Row</w:t>
            </w:r>
          </w:p>
        </w:tc>
        <w:tc>
          <w:tcPr>
            <w:tcW w:w="2044" w:type="pct"/>
          </w:tcPr>
          <w:p w14:paraId="538C17A7" w14:textId="3F3A0093" w:rsidR="00D84855" w:rsidRPr="00D07F44" w:rsidRDefault="00D84855" w:rsidP="00D07F44">
            <w:pPr>
              <w:pStyle w:val="Tabletext"/>
              <w:rPr>
                <w:b/>
                <w:u w:color="FF0000"/>
              </w:rPr>
            </w:pPr>
            <w:r>
              <w:rPr>
                <w:b/>
                <w:u w:color="FF0000"/>
              </w:rPr>
              <w:t>Component</w:t>
            </w:r>
          </w:p>
        </w:tc>
        <w:tc>
          <w:tcPr>
            <w:tcW w:w="708" w:type="pct"/>
          </w:tcPr>
          <w:p w14:paraId="40743237" w14:textId="22CEE88F" w:rsidR="00D84855" w:rsidRPr="00D07F44" w:rsidRDefault="00D84855" w:rsidP="00D07F44">
            <w:pPr>
              <w:pStyle w:val="Tabletext"/>
              <w:rPr>
                <w:b/>
                <w:u w:color="FF0000"/>
              </w:rPr>
            </w:pPr>
            <w:r>
              <w:rPr>
                <w:b/>
                <w:u w:color="FF0000"/>
              </w:rPr>
              <w:t>Cost/ MBS fee</w:t>
            </w:r>
          </w:p>
        </w:tc>
        <w:tc>
          <w:tcPr>
            <w:tcW w:w="1179" w:type="pct"/>
          </w:tcPr>
          <w:p w14:paraId="7BF05685" w14:textId="6A768456" w:rsidR="00D84855" w:rsidRPr="00732C3E" w:rsidRDefault="00D84855" w:rsidP="00D07F44">
            <w:pPr>
              <w:pStyle w:val="Tabletext"/>
              <w:rPr>
                <w:b/>
                <w:u w:color="FF0000"/>
              </w:rPr>
            </w:pPr>
            <w:r w:rsidRPr="00732C3E">
              <w:rPr>
                <w:b/>
                <w:u w:color="FF0000"/>
              </w:rPr>
              <w:t xml:space="preserve">Cost/MBS hospital rebate </w:t>
            </w:r>
          </w:p>
        </w:tc>
        <w:tc>
          <w:tcPr>
            <w:tcW w:w="836" w:type="pct"/>
          </w:tcPr>
          <w:p w14:paraId="44B74BEF" w14:textId="1E5DCFC0" w:rsidR="00D84855" w:rsidRPr="00D07F44" w:rsidRDefault="005D40A6" w:rsidP="00D07F44">
            <w:pPr>
              <w:pStyle w:val="Tabletext"/>
              <w:rPr>
                <w:b/>
                <w:u w:color="FF0000"/>
              </w:rPr>
            </w:pPr>
            <w:r>
              <w:rPr>
                <w:b/>
                <w:u w:color="FF0000"/>
              </w:rPr>
              <w:t>Source/calculation</w:t>
            </w:r>
          </w:p>
        </w:tc>
      </w:tr>
      <w:tr w:rsidR="00D84855" w14:paraId="2784D47F" w14:textId="77777777" w:rsidTr="005D40A6">
        <w:tc>
          <w:tcPr>
            <w:tcW w:w="233" w:type="pct"/>
          </w:tcPr>
          <w:p w14:paraId="721F1BFE" w14:textId="3C367F06" w:rsidR="00D84855" w:rsidRDefault="00D84855" w:rsidP="00D07F44">
            <w:pPr>
              <w:pStyle w:val="Tabletext"/>
              <w:rPr>
                <w:u w:color="FF0000"/>
              </w:rPr>
            </w:pPr>
            <w:r>
              <w:rPr>
                <w:u w:color="FF0000"/>
              </w:rPr>
              <w:t>A</w:t>
            </w:r>
          </w:p>
        </w:tc>
        <w:tc>
          <w:tcPr>
            <w:tcW w:w="2044" w:type="pct"/>
          </w:tcPr>
          <w:p w14:paraId="2E81E014" w14:textId="4B040FF3" w:rsidR="00D84855" w:rsidRDefault="004F141B" w:rsidP="004F141B">
            <w:pPr>
              <w:pStyle w:val="Tabletext"/>
              <w:rPr>
                <w:u w:color="FF0000"/>
              </w:rPr>
            </w:pPr>
            <w:r>
              <w:rPr>
                <w:u w:color="FF0000"/>
              </w:rPr>
              <w:t>Prosthese</w:t>
            </w:r>
            <w:r w:rsidR="00D84855">
              <w:rPr>
                <w:u w:color="FF0000"/>
              </w:rPr>
              <w:t>s</w:t>
            </w:r>
            <w:r>
              <w:rPr>
                <w:u w:color="FF0000"/>
              </w:rPr>
              <w:t xml:space="preserve"> </w:t>
            </w:r>
            <w:r w:rsidRPr="004F141B">
              <w:rPr>
                <w:u w:color="FF0000"/>
              </w:rPr>
              <w:t>L</w:t>
            </w:r>
            <w:r w:rsidR="00D84855" w:rsidRPr="004F141B">
              <w:rPr>
                <w:u w:color="FF0000"/>
              </w:rPr>
              <w:t>i</w:t>
            </w:r>
            <w:r>
              <w:rPr>
                <w:u w:color="FF0000"/>
              </w:rPr>
              <w:t>st benefit (through PHI)</w:t>
            </w:r>
            <w:r w:rsidR="00D84855">
              <w:rPr>
                <w:u w:color="FF0000"/>
              </w:rPr>
              <w:t>: BCI</w:t>
            </w:r>
          </w:p>
        </w:tc>
        <w:tc>
          <w:tcPr>
            <w:tcW w:w="708" w:type="pct"/>
          </w:tcPr>
          <w:p w14:paraId="477E1C08" w14:textId="6CBFBFCD" w:rsidR="00D84855" w:rsidRPr="0098158A" w:rsidRDefault="00F75D4D" w:rsidP="00D07F44">
            <w:pPr>
              <w:pStyle w:val="Tabletext"/>
              <w:rPr>
                <w:highlight w:val="lightGray"/>
                <w:u w:color="FF0000"/>
              </w:rPr>
            </w:pPr>
            <w:r w:rsidRPr="0098158A">
              <w:rPr>
                <w:highlight w:val="lightGray"/>
                <w:u w:color="FF0000"/>
              </w:rPr>
              <w:t>REDACTED</w:t>
            </w:r>
          </w:p>
        </w:tc>
        <w:tc>
          <w:tcPr>
            <w:tcW w:w="1179" w:type="pct"/>
          </w:tcPr>
          <w:p w14:paraId="3F2D23A3" w14:textId="1FB9935C" w:rsidR="00D84855" w:rsidRPr="0098158A" w:rsidRDefault="00F75D4D" w:rsidP="00D07F44">
            <w:pPr>
              <w:pStyle w:val="Tabletext"/>
              <w:rPr>
                <w:highlight w:val="lightGray"/>
                <w:u w:color="FF0000"/>
              </w:rPr>
            </w:pPr>
            <w:r w:rsidRPr="0098158A">
              <w:rPr>
                <w:highlight w:val="lightGray"/>
                <w:u w:color="FF0000"/>
              </w:rPr>
              <w:t>REDACTED</w:t>
            </w:r>
          </w:p>
        </w:tc>
        <w:tc>
          <w:tcPr>
            <w:tcW w:w="836" w:type="pct"/>
          </w:tcPr>
          <w:p w14:paraId="4C0644A9" w14:textId="4E341597" w:rsidR="00D84855" w:rsidRDefault="00D84855" w:rsidP="00D07F44">
            <w:pPr>
              <w:pStyle w:val="Tabletext"/>
              <w:rPr>
                <w:u w:color="FF0000"/>
              </w:rPr>
            </w:pPr>
            <w:r>
              <w:rPr>
                <w:u w:color="FF0000"/>
              </w:rPr>
              <w:t>Applicant</w:t>
            </w:r>
          </w:p>
        </w:tc>
      </w:tr>
      <w:tr w:rsidR="00D84855" w14:paraId="47ADDB33" w14:textId="77777777" w:rsidTr="005D40A6">
        <w:tc>
          <w:tcPr>
            <w:tcW w:w="233" w:type="pct"/>
          </w:tcPr>
          <w:p w14:paraId="2DD8E275" w14:textId="318D3665" w:rsidR="00D84855" w:rsidRDefault="00D84855" w:rsidP="00D07F44">
            <w:pPr>
              <w:pStyle w:val="Tabletext"/>
              <w:rPr>
                <w:u w:color="FF0000"/>
              </w:rPr>
            </w:pPr>
            <w:r>
              <w:rPr>
                <w:u w:color="FF0000"/>
              </w:rPr>
              <w:t>B</w:t>
            </w:r>
          </w:p>
        </w:tc>
        <w:tc>
          <w:tcPr>
            <w:tcW w:w="2044" w:type="pct"/>
          </w:tcPr>
          <w:p w14:paraId="74745F91" w14:textId="5B1EC9A1" w:rsidR="00D84855" w:rsidRDefault="00D84855" w:rsidP="00D07F44">
            <w:pPr>
              <w:pStyle w:val="Tabletext"/>
              <w:rPr>
                <w:u w:color="FF0000"/>
              </w:rPr>
            </w:pPr>
            <w:r>
              <w:rPr>
                <w:u w:color="FF0000"/>
              </w:rPr>
              <w:t>Pre-anaesthesia consultation</w:t>
            </w:r>
          </w:p>
        </w:tc>
        <w:tc>
          <w:tcPr>
            <w:tcW w:w="708" w:type="pct"/>
          </w:tcPr>
          <w:p w14:paraId="2F833F4E" w14:textId="4B1FC064" w:rsidR="00D84855" w:rsidRDefault="00D84855" w:rsidP="00D07F44">
            <w:pPr>
              <w:pStyle w:val="Tabletext"/>
              <w:rPr>
                <w:u w:color="FF0000"/>
              </w:rPr>
            </w:pPr>
            <w:r>
              <w:rPr>
                <w:u w:color="FF0000"/>
              </w:rPr>
              <w:t>$43.65</w:t>
            </w:r>
          </w:p>
        </w:tc>
        <w:tc>
          <w:tcPr>
            <w:tcW w:w="1179" w:type="pct"/>
          </w:tcPr>
          <w:p w14:paraId="0AA78E0C" w14:textId="4DA60A40" w:rsidR="00D84855" w:rsidRPr="00732C3E" w:rsidRDefault="00D84855" w:rsidP="00D07F44">
            <w:pPr>
              <w:pStyle w:val="Tabletext"/>
              <w:rPr>
                <w:u w:color="FF0000"/>
              </w:rPr>
            </w:pPr>
            <w:r w:rsidRPr="00732C3E">
              <w:rPr>
                <w:u w:color="FF0000"/>
              </w:rPr>
              <w:t>75%: $32.75</w:t>
            </w:r>
          </w:p>
        </w:tc>
        <w:tc>
          <w:tcPr>
            <w:tcW w:w="836" w:type="pct"/>
          </w:tcPr>
          <w:p w14:paraId="5920501A" w14:textId="6D95921E" w:rsidR="00D84855" w:rsidRDefault="00D84855" w:rsidP="00D07F44">
            <w:pPr>
              <w:pStyle w:val="Tabletext"/>
              <w:rPr>
                <w:u w:color="FF0000"/>
              </w:rPr>
            </w:pPr>
            <w:r>
              <w:rPr>
                <w:u w:color="FF0000"/>
              </w:rPr>
              <w:t>MBS item 17610</w:t>
            </w:r>
          </w:p>
        </w:tc>
      </w:tr>
      <w:tr w:rsidR="00D84855" w14:paraId="41A0112D" w14:textId="77777777" w:rsidTr="005D40A6">
        <w:tc>
          <w:tcPr>
            <w:tcW w:w="233" w:type="pct"/>
          </w:tcPr>
          <w:p w14:paraId="73BF00A0" w14:textId="0C996D48" w:rsidR="00D84855" w:rsidRDefault="00D84855" w:rsidP="00D84855">
            <w:pPr>
              <w:pStyle w:val="Tabletext"/>
              <w:rPr>
                <w:u w:color="FF0000"/>
              </w:rPr>
            </w:pPr>
            <w:r>
              <w:rPr>
                <w:u w:color="FF0000"/>
              </w:rPr>
              <w:t>C</w:t>
            </w:r>
          </w:p>
        </w:tc>
        <w:tc>
          <w:tcPr>
            <w:tcW w:w="2044" w:type="pct"/>
          </w:tcPr>
          <w:p w14:paraId="0187F6CF" w14:textId="61F9CC11" w:rsidR="00D84855" w:rsidRDefault="00D84855" w:rsidP="00D84855">
            <w:pPr>
              <w:pStyle w:val="Tabletext"/>
              <w:rPr>
                <w:u w:color="FF0000"/>
              </w:rPr>
            </w:pPr>
            <w:r>
              <w:rPr>
                <w:u w:color="FF0000"/>
              </w:rPr>
              <w:t>Initiation anaesthesia</w:t>
            </w:r>
          </w:p>
        </w:tc>
        <w:tc>
          <w:tcPr>
            <w:tcW w:w="708" w:type="pct"/>
          </w:tcPr>
          <w:p w14:paraId="58142044" w14:textId="5FDFB664" w:rsidR="00D84855" w:rsidRDefault="00D84855" w:rsidP="00D84855">
            <w:pPr>
              <w:pStyle w:val="Tabletext"/>
              <w:rPr>
                <w:u w:color="FF0000"/>
              </w:rPr>
            </w:pPr>
            <w:r>
              <w:rPr>
                <w:u w:color="FF0000"/>
              </w:rPr>
              <w:t>$99.00</w:t>
            </w:r>
          </w:p>
        </w:tc>
        <w:tc>
          <w:tcPr>
            <w:tcW w:w="1179" w:type="pct"/>
          </w:tcPr>
          <w:p w14:paraId="1825B622" w14:textId="1AE05216" w:rsidR="00D84855" w:rsidRPr="00732C3E" w:rsidRDefault="00D84855" w:rsidP="00D84855">
            <w:pPr>
              <w:pStyle w:val="Tabletext"/>
              <w:rPr>
                <w:u w:color="FF0000"/>
              </w:rPr>
            </w:pPr>
            <w:r w:rsidRPr="00732C3E">
              <w:rPr>
                <w:u w:color="FF0000"/>
              </w:rPr>
              <w:t>75%:$74.25</w:t>
            </w:r>
          </w:p>
        </w:tc>
        <w:tc>
          <w:tcPr>
            <w:tcW w:w="836" w:type="pct"/>
          </w:tcPr>
          <w:p w14:paraId="1726ABF8" w14:textId="3D39E9F3" w:rsidR="00D84855" w:rsidRDefault="00D84855" w:rsidP="00D84855">
            <w:pPr>
              <w:pStyle w:val="Tabletext"/>
              <w:rPr>
                <w:u w:color="FF0000"/>
              </w:rPr>
            </w:pPr>
            <w:r>
              <w:rPr>
                <w:u w:color="FF0000"/>
              </w:rPr>
              <w:t>MBS item 21622</w:t>
            </w:r>
          </w:p>
        </w:tc>
      </w:tr>
      <w:tr w:rsidR="00D84855" w14:paraId="1F09DF71" w14:textId="77777777" w:rsidTr="005D40A6">
        <w:tc>
          <w:tcPr>
            <w:tcW w:w="233" w:type="pct"/>
          </w:tcPr>
          <w:p w14:paraId="34BFBB26" w14:textId="70AE35E0" w:rsidR="00D84855" w:rsidRDefault="00D84855" w:rsidP="00D84855">
            <w:pPr>
              <w:pStyle w:val="Tabletext"/>
              <w:rPr>
                <w:u w:color="FF0000"/>
              </w:rPr>
            </w:pPr>
            <w:r>
              <w:rPr>
                <w:u w:color="FF0000"/>
              </w:rPr>
              <w:t>D</w:t>
            </w:r>
          </w:p>
        </w:tc>
        <w:tc>
          <w:tcPr>
            <w:tcW w:w="2044" w:type="pct"/>
          </w:tcPr>
          <w:p w14:paraId="3A7B6571" w14:textId="04A5CF07" w:rsidR="00D84855" w:rsidRDefault="00D84855" w:rsidP="00D84855">
            <w:pPr>
              <w:pStyle w:val="Tabletext"/>
              <w:rPr>
                <w:u w:color="FF0000"/>
              </w:rPr>
            </w:pPr>
            <w:r>
              <w:rPr>
                <w:u w:color="FF0000"/>
              </w:rPr>
              <w:t>Arthroscopic</w:t>
            </w:r>
            <w:r w:rsidR="001D7995">
              <w:rPr>
                <w:u w:color="FF0000"/>
              </w:rPr>
              <w:t xml:space="preserve"> (or mini-open)</w:t>
            </w:r>
            <w:r w:rsidR="001D7995">
              <w:rPr>
                <w:u w:color="FF0000"/>
                <w:vertAlign w:val="superscript"/>
              </w:rPr>
              <w:t>a</w:t>
            </w:r>
            <w:r>
              <w:rPr>
                <w:u w:color="FF0000"/>
              </w:rPr>
              <w:t xml:space="preserve"> surgery including application of BCI</w:t>
            </w:r>
          </w:p>
        </w:tc>
        <w:tc>
          <w:tcPr>
            <w:tcW w:w="708" w:type="pct"/>
          </w:tcPr>
          <w:p w14:paraId="2AEF6237" w14:textId="43608C11" w:rsidR="00D84855" w:rsidRDefault="00D84855" w:rsidP="00D84855">
            <w:pPr>
              <w:pStyle w:val="Tabletext"/>
              <w:rPr>
                <w:u w:color="FF0000"/>
              </w:rPr>
            </w:pPr>
            <w:r>
              <w:rPr>
                <w:u w:color="FF0000"/>
              </w:rPr>
              <w:t>$941.45</w:t>
            </w:r>
          </w:p>
        </w:tc>
        <w:tc>
          <w:tcPr>
            <w:tcW w:w="1179" w:type="pct"/>
          </w:tcPr>
          <w:p w14:paraId="2FCCED01" w14:textId="355D79F6" w:rsidR="00D84855" w:rsidRPr="00732C3E" w:rsidRDefault="00EF72A9" w:rsidP="00D84855">
            <w:pPr>
              <w:pStyle w:val="Tabletext"/>
              <w:rPr>
                <w:u w:color="FF0000"/>
              </w:rPr>
            </w:pPr>
            <w:r w:rsidRPr="00732C3E">
              <w:rPr>
                <w:u w:color="FF0000"/>
              </w:rPr>
              <w:t>75%: $706.10</w:t>
            </w:r>
          </w:p>
        </w:tc>
        <w:tc>
          <w:tcPr>
            <w:tcW w:w="836" w:type="pct"/>
          </w:tcPr>
          <w:p w14:paraId="3C979A5E" w14:textId="04D7CCED" w:rsidR="00D84855" w:rsidRDefault="00D84855" w:rsidP="00D84855">
            <w:pPr>
              <w:pStyle w:val="Tabletext"/>
              <w:rPr>
                <w:u w:color="FF0000"/>
              </w:rPr>
            </w:pPr>
            <w:r>
              <w:rPr>
                <w:u w:color="FF0000"/>
              </w:rPr>
              <w:t>MBS item 48960</w:t>
            </w:r>
          </w:p>
        </w:tc>
      </w:tr>
      <w:tr w:rsidR="00D84855" w14:paraId="14D91569" w14:textId="77777777" w:rsidTr="005D40A6">
        <w:tc>
          <w:tcPr>
            <w:tcW w:w="233" w:type="pct"/>
          </w:tcPr>
          <w:p w14:paraId="58CDBCFA" w14:textId="64791DC9" w:rsidR="00D84855" w:rsidRDefault="00D84855" w:rsidP="00D84855">
            <w:pPr>
              <w:pStyle w:val="Tabletext"/>
              <w:rPr>
                <w:u w:color="FF0000"/>
              </w:rPr>
            </w:pPr>
            <w:r>
              <w:rPr>
                <w:u w:color="FF0000"/>
              </w:rPr>
              <w:t>E</w:t>
            </w:r>
          </w:p>
        </w:tc>
        <w:tc>
          <w:tcPr>
            <w:tcW w:w="2044" w:type="pct"/>
          </w:tcPr>
          <w:p w14:paraId="67D7B53C" w14:textId="348E0AF6" w:rsidR="00D84855" w:rsidRPr="00112657" w:rsidRDefault="00D84855" w:rsidP="00D84855">
            <w:pPr>
              <w:pStyle w:val="Tabletext"/>
              <w:rPr>
                <w:u w:color="FF0000"/>
              </w:rPr>
            </w:pPr>
            <w:r>
              <w:rPr>
                <w:u w:color="FF0000"/>
              </w:rPr>
              <w:t>Anaesthesia (26-30 minutes)</w:t>
            </w:r>
            <w:r w:rsidR="001D7995">
              <w:rPr>
                <w:u w:color="FF0000"/>
                <w:vertAlign w:val="superscript"/>
              </w:rPr>
              <w:t>b</w:t>
            </w:r>
            <w:r w:rsidR="00112657">
              <w:rPr>
                <w:u w:color="FF0000"/>
                <w:vertAlign w:val="superscript"/>
              </w:rPr>
              <w:t xml:space="preserve"> </w:t>
            </w:r>
            <w:r w:rsidR="00112657" w:rsidRPr="00112657">
              <w:rPr>
                <w:i/>
                <w:u w:color="FF0000"/>
              </w:rPr>
              <w:t>required for application of bovine BCI in subpopulation 1 (phase 3) and subpopulation 2 (phase 4)</w:t>
            </w:r>
          </w:p>
        </w:tc>
        <w:tc>
          <w:tcPr>
            <w:tcW w:w="708" w:type="pct"/>
          </w:tcPr>
          <w:p w14:paraId="5950A6A5" w14:textId="1DE5231F" w:rsidR="00D84855" w:rsidRDefault="00D84855" w:rsidP="00D84855">
            <w:pPr>
              <w:pStyle w:val="Tabletext"/>
              <w:rPr>
                <w:u w:color="FF0000"/>
              </w:rPr>
            </w:pPr>
            <w:r>
              <w:rPr>
                <w:u w:color="FF0000"/>
              </w:rPr>
              <w:t>$39.60</w:t>
            </w:r>
          </w:p>
        </w:tc>
        <w:tc>
          <w:tcPr>
            <w:tcW w:w="1179" w:type="pct"/>
          </w:tcPr>
          <w:p w14:paraId="7E2365CF" w14:textId="2294EE81" w:rsidR="00D84855" w:rsidRPr="00732C3E" w:rsidRDefault="00EF72A9" w:rsidP="00D84855">
            <w:pPr>
              <w:pStyle w:val="Tabletext"/>
              <w:rPr>
                <w:u w:color="FF0000"/>
              </w:rPr>
            </w:pPr>
            <w:r w:rsidRPr="00732C3E">
              <w:rPr>
                <w:u w:color="FF0000"/>
              </w:rPr>
              <w:t>75%: 29.70</w:t>
            </w:r>
          </w:p>
        </w:tc>
        <w:tc>
          <w:tcPr>
            <w:tcW w:w="836" w:type="pct"/>
          </w:tcPr>
          <w:p w14:paraId="0615FEB5" w14:textId="352D0B84" w:rsidR="00D84855" w:rsidRDefault="00D84855" w:rsidP="00D84855">
            <w:pPr>
              <w:pStyle w:val="Tabletext"/>
              <w:rPr>
                <w:u w:color="FF0000"/>
              </w:rPr>
            </w:pPr>
            <w:r>
              <w:rPr>
                <w:u w:color="FF0000"/>
              </w:rPr>
              <w:t>MBS item 23023</w:t>
            </w:r>
          </w:p>
        </w:tc>
      </w:tr>
      <w:tr w:rsidR="00D84855" w14:paraId="4D9D3044" w14:textId="77777777" w:rsidTr="005D40A6">
        <w:tc>
          <w:tcPr>
            <w:tcW w:w="233" w:type="pct"/>
          </w:tcPr>
          <w:p w14:paraId="671724B3" w14:textId="36418CDE" w:rsidR="00D84855" w:rsidRPr="00D07F44" w:rsidRDefault="00D84855" w:rsidP="00D07F44">
            <w:pPr>
              <w:pStyle w:val="Tabletext"/>
              <w:rPr>
                <w:b/>
                <w:u w:color="FF0000"/>
              </w:rPr>
            </w:pPr>
            <w:r w:rsidRPr="00D07F44">
              <w:rPr>
                <w:b/>
                <w:u w:color="FF0000"/>
              </w:rPr>
              <w:t>F</w:t>
            </w:r>
          </w:p>
        </w:tc>
        <w:tc>
          <w:tcPr>
            <w:tcW w:w="2044" w:type="pct"/>
          </w:tcPr>
          <w:p w14:paraId="7DE7D2C5" w14:textId="6420706D" w:rsidR="00D84855" w:rsidRPr="00D07F44" w:rsidRDefault="00D84855" w:rsidP="00D07F44">
            <w:pPr>
              <w:pStyle w:val="Tabletext"/>
              <w:rPr>
                <w:b/>
                <w:u w:color="FF0000"/>
              </w:rPr>
            </w:pPr>
            <w:r>
              <w:rPr>
                <w:b/>
                <w:u w:color="FF0000"/>
              </w:rPr>
              <w:t>Total</w:t>
            </w:r>
          </w:p>
        </w:tc>
        <w:tc>
          <w:tcPr>
            <w:tcW w:w="708" w:type="pct"/>
          </w:tcPr>
          <w:p w14:paraId="418DD769" w14:textId="241D6C38" w:rsidR="00D84855" w:rsidRPr="00951A6D" w:rsidRDefault="00F75D4D" w:rsidP="00D07F44">
            <w:pPr>
              <w:pStyle w:val="Tabletext"/>
              <w:rPr>
                <w:b/>
                <w:highlight w:val="lightGray"/>
                <w:u w:color="FF0000"/>
              </w:rPr>
            </w:pPr>
            <w:r w:rsidRPr="00951A6D">
              <w:rPr>
                <w:highlight w:val="lightGray"/>
                <w:u w:color="FF0000"/>
              </w:rPr>
              <w:t>REDACTED</w:t>
            </w:r>
          </w:p>
        </w:tc>
        <w:tc>
          <w:tcPr>
            <w:tcW w:w="1179" w:type="pct"/>
          </w:tcPr>
          <w:p w14:paraId="05ACC7C7" w14:textId="3118B6D5" w:rsidR="00D84855" w:rsidRPr="00951A6D" w:rsidRDefault="00F75D4D" w:rsidP="00D07F44">
            <w:pPr>
              <w:pStyle w:val="Tabletext"/>
              <w:rPr>
                <w:b/>
                <w:highlight w:val="lightGray"/>
                <w:u w:color="FF0000"/>
              </w:rPr>
            </w:pPr>
            <w:r w:rsidRPr="00951A6D">
              <w:rPr>
                <w:highlight w:val="lightGray"/>
                <w:u w:color="FF0000"/>
              </w:rPr>
              <w:t>REDACTED</w:t>
            </w:r>
          </w:p>
        </w:tc>
        <w:tc>
          <w:tcPr>
            <w:tcW w:w="836" w:type="pct"/>
          </w:tcPr>
          <w:p w14:paraId="798DBD1E" w14:textId="6C5AE199" w:rsidR="00D84855" w:rsidRPr="00D07F44" w:rsidRDefault="00D84855" w:rsidP="00D07F44">
            <w:pPr>
              <w:pStyle w:val="Tabletext"/>
              <w:rPr>
                <w:b/>
                <w:u w:color="FF0000"/>
              </w:rPr>
            </w:pPr>
            <w:r>
              <w:rPr>
                <w:b/>
                <w:u w:color="FF0000"/>
              </w:rPr>
              <w:t>Sum (A:E)</w:t>
            </w:r>
          </w:p>
        </w:tc>
      </w:tr>
    </w:tbl>
    <w:p w14:paraId="37EC855D" w14:textId="15B51768" w:rsidR="00E843EB" w:rsidRDefault="00E843EB" w:rsidP="00EF72A9">
      <w:pPr>
        <w:pStyle w:val="Tabletext"/>
        <w:spacing w:after="0"/>
        <w:rPr>
          <w:sz w:val="18"/>
          <w:u w:color="FF0000"/>
        </w:rPr>
      </w:pPr>
      <w:r>
        <w:rPr>
          <w:sz w:val="18"/>
          <w:u w:color="FF0000"/>
        </w:rPr>
        <w:t xml:space="preserve">Source: </w:t>
      </w:r>
      <w:r>
        <w:rPr>
          <w:sz w:val="18"/>
        </w:rPr>
        <w:t xml:space="preserve">p20 of Application Form </w:t>
      </w:r>
    </w:p>
    <w:p w14:paraId="0EB6A1DE" w14:textId="1BCB3912" w:rsidR="00D07F44" w:rsidRDefault="007B7A27" w:rsidP="00EF72A9">
      <w:pPr>
        <w:pStyle w:val="Tabletext"/>
        <w:spacing w:after="0"/>
        <w:rPr>
          <w:sz w:val="18"/>
          <w:u w:color="FF0000"/>
        </w:rPr>
      </w:pPr>
      <w:r>
        <w:rPr>
          <w:sz w:val="18"/>
          <w:u w:color="FF0000"/>
        </w:rPr>
        <w:t xml:space="preserve">Abbreviations: </w:t>
      </w:r>
      <w:r w:rsidR="00D84855">
        <w:rPr>
          <w:sz w:val="18"/>
          <w:u w:color="FF0000"/>
        </w:rPr>
        <w:t>BCI = bioinductive co</w:t>
      </w:r>
      <w:r w:rsidR="00D072FA">
        <w:rPr>
          <w:sz w:val="18"/>
          <w:u w:color="FF0000"/>
        </w:rPr>
        <w:t>llagen implant; MBS = Medicare B</w:t>
      </w:r>
      <w:r w:rsidR="005D40A6">
        <w:rPr>
          <w:sz w:val="18"/>
          <w:u w:color="FF0000"/>
        </w:rPr>
        <w:t>enefits Schedule;</w:t>
      </w:r>
    </w:p>
    <w:p w14:paraId="5B7DCEB8" w14:textId="37080D90" w:rsidR="001D7995" w:rsidRPr="001D7995" w:rsidRDefault="001D7995" w:rsidP="001D7995">
      <w:pPr>
        <w:pStyle w:val="Tabletext"/>
        <w:rPr>
          <w:sz w:val="18"/>
          <w:u w:color="FF0000"/>
        </w:rPr>
      </w:pPr>
      <w:r>
        <w:rPr>
          <w:sz w:val="18"/>
          <w:u w:color="FF0000"/>
          <w:vertAlign w:val="superscript"/>
        </w:rPr>
        <w:t xml:space="preserve">a </w:t>
      </w:r>
      <w:r>
        <w:rPr>
          <w:sz w:val="18"/>
          <w:u w:color="FF0000"/>
        </w:rPr>
        <w:t>This approach is also included in MBS item 48960 (i.e. same MBS fee/rebate for arthroscopic or mini-open technique)</w:t>
      </w:r>
    </w:p>
    <w:p w14:paraId="2A3C88D9" w14:textId="5FECE653" w:rsidR="001D7995" w:rsidRPr="00331C37" w:rsidRDefault="00EF72A9" w:rsidP="00331C37">
      <w:pPr>
        <w:pStyle w:val="Tabletext"/>
        <w:spacing w:after="240"/>
        <w:rPr>
          <w:sz w:val="18"/>
          <w:u w:color="FF0000"/>
        </w:rPr>
      </w:pPr>
      <w:r>
        <w:rPr>
          <w:sz w:val="18"/>
          <w:u w:color="FF0000"/>
          <w:vertAlign w:val="superscript"/>
        </w:rPr>
        <w:t xml:space="preserve">a </w:t>
      </w:r>
      <w:r>
        <w:rPr>
          <w:sz w:val="18"/>
          <w:u w:color="FF0000"/>
        </w:rPr>
        <w:t>Applicant advised that the es</w:t>
      </w:r>
      <w:r w:rsidR="000940AE">
        <w:rPr>
          <w:sz w:val="18"/>
          <w:u w:color="FF0000"/>
        </w:rPr>
        <w:t>timated time of the procedure is</w:t>
      </w:r>
      <w:r>
        <w:rPr>
          <w:sz w:val="18"/>
          <w:u w:color="FF0000"/>
        </w:rPr>
        <w:t xml:space="preserve"> 15-30 minutes</w:t>
      </w:r>
    </w:p>
    <w:p w14:paraId="344C79E1" w14:textId="2BE62EB1" w:rsidR="00752491" w:rsidRDefault="00EF72A9" w:rsidP="00752491">
      <w:pPr>
        <w:rPr>
          <w:u w:color="FF0000"/>
        </w:rPr>
      </w:pPr>
      <w:r>
        <w:rPr>
          <w:u w:color="FF0000"/>
        </w:rPr>
        <w:t>The Applicant advised that</w:t>
      </w:r>
      <w:r w:rsidR="00732C3E">
        <w:rPr>
          <w:u w:color="FF0000"/>
        </w:rPr>
        <w:t xml:space="preserve"> </w:t>
      </w:r>
      <w:r w:rsidR="00E854AD">
        <w:rPr>
          <w:u w:color="FF0000"/>
        </w:rPr>
        <w:t>use</w:t>
      </w:r>
      <w:r w:rsidR="00732C3E">
        <w:rPr>
          <w:u w:color="FF0000"/>
        </w:rPr>
        <w:t xml:space="preserve"> of</w:t>
      </w:r>
      <w:r>
        <w:rPr>
          <w:u w:color="FF0000"/>
        </w:rPr>
        <w:t xml:space="preserve"> </w:t>
      </w:r>
      <w:r w:rsidR="000625F5">
        <w:rPr>
          <w:u w:color="FF0000"/>
        </w:rPr>
        <w:t xml:space="preserve">bovine </w:t>
      </w:r>
      <w:r>
        <w:rPr>
          <w:u w:color="FF0000"/>
        </w:rPr>
        <w:t xml:space="preserve">BCI </w:t>
      </w:r>
      <w:r w:rsidR="00AC0C63">
        <w:rPr>
          <w:u w:color="FF0000"/>
        </w:rPr>
        <w:t>w</w:t>
      </w:r>
      <w:r w:rsidR="00E854AD">
        <w:rPr>
          <w:u w:color="FF0000"/>
        </w:rPr>
        <w:t xml:space="preserve">ould </w:t>
      </w:r>
      <w:r w:rsidR="00AC0C63">
        <w:rPr>
          <w:u w:color="FF0000"/>
        </w:rPr>
        <w:t>be claimed on the MBS using items that relate to</w:t>
      </w:r>
      <w:r>
        <w:rPr>
          <w:u w:color="FF0000"/>
        </w:rPr>
        <w:t xml:space="preserve"> </w:t>
      </w:r>
      <w:r w:rsidR="00432C11">
        <w:rPr>
          <w:u w:color="FF0000"/>
        </w:rPr>
        <w:t xml:space="preserve">surgical repair </w:t>
      </w:r>
      <w:r w:rsidR="00732C3E">
        <w:rPr>
          <w:u w:color="FF0000"/>
        </w:rPr>
        <w:t>of rotator cuff</w:t>
      </w:r>
      <w:r w:rsidR="009729C1">
        <w:rPr>
          <w:u w:color="FF0000"/>
        </w:rPr>
        <w:t xml:space="preserve"> tears</w:t>
      </w:r>
      <w:r w:rsidR="00732C3E">
        <w:rPr>
          <w:u w:color="FF0000"/>
        </w:rPr>
        <w:t>. The Applicant specified three MBS item descriptors</w:t>
      </w:r>
      <w:r w:rsidR="00086AC4">
        <w:rPr>
          <w:u w:color="FF0000"/>
        </w:rPr>
        <w:t xml:space="preserve"> (MBS items 48960, 48906 and 48909</w:t>
      </w:r>
      <w:r w:rsidR="007F666D">
        <w:rPr>
          <w:u w:color="FF0000"/>
        </w:rPr>
        <w:t xml:space="preserve">; see </w:t>
      </w:r>
      <w:r w:rsidR="007F666D">
        <w:rPr>
          <w:u w:color="FF0000"/>
        </w:rPr>
        <w:fldChar w:fldCharType="begin"/>
      </w:r>
      <w:r w:rsidR="007F666D">
        <w:rPr>
          <w:u w:color="FF0000"/>
        </w:rPr>
        <w:instrText xml:space="preserve"> REF _Ref12262736 \h </w:instrText>
      </w:r>
      <w:r w:rsidR="007F666D">
        <w:rPr>
          <w:u w:color="FF0000"/>
        </w:rPr>
      </w:r>
      <w:r w:rsidR="007F666D">
        <w:rPr>
          <w:u w:color="FF0000"/>
        </w:rPr>
        <w:fldChar w:fldCharType="separate"/>
      </w:r>
      <w:r w:rsidR="00AC6BEB">
        <w:t xml:space="preserve">Table </w:t>
      </w:r>
      <w:r w:rsidR="00AC6BEB">
        <w:rPr>
          <w:noProof/>
        </w:rPr>
        <w:t>7</w:t>
      </w:r>
      <w:r w:rsidR="007F666D">
        <w:rPr>
          <w:u w:color="FF0000"/>
        </w:rPr>
        <w:fldChar w:fldCharType="end"/>
      </w:r>
      <w:r w:rsidR="00086AC4">
        <w:rPr>
          <w:u w:color="FF0000"/>
        </w:rPr>
        <w:t>)</w:t>
      </w:r>
      <w:r w:rsidR="00732C3E">
        <w:rPr>
          <w:u w:color="FF0000"/>
        </w:rPr>
        <w:t xml:space="preserve"> that would </w:t>
      </w:r>
      <w:r w:rsidR="00E854AD">
        <w:rPr>
          <w:u w:color="FF0000"/>
        </w:rPr>
        <w:t xml:space="preserve">apply to </w:t>
      </w:r>
      <w:r w:rsidR="00086AC4">
        <w:rPr>
          <w:u w:color="FF0000"/>
        </w:rPr>
        <w:t>the proposed intervention.</w:t>
      </w:r>
    </w:p>
    <w:p w14:paraId="78767740" w14:textId="1585AE17" w:rsidR="00AC0C63" w:rsidRPr="00390CD8" w:rsidRDefault="00AC0C63" w:rsidP="00AC0C63">
      <w:r w:rsidRPr="00390CD8">
        <w:t xml:space="preserve">PASC confirmed MBS items </w:t>
      </w:r>
      <w:r w:rsidRPr="00390CD8">
        <w:rPr>
          <w:u w:color="FF0000"/>
        </w:rPr>
        <w:t>48960, 48906 and 48909</w:t>
      </w:r>
      <w:r w:rsidRPr="00390CD8">
        <w:t xml:space="preserve"> are suitable for this procedure, and noted item 48960 is the most applicable item (given it refers to arthroscopic repair)</w:t>
      </w:r>
      <w:r w:rsidR="003365B1" w:rsidRPr="00390CD8">
        <w:t>.</w:t>
      </w:r>
    </w:p>
    <w:p w14:paraId="2B29F34A" w14:textId="4B53BB1A" w:rsidR="00AC0C63" w:rsidRPr="00123E97" w:rsidRDefault="00AC0C63" w:rsidP="00752491">
      <w:r w:rsidRPr="00390CD8">
        <w:t>PASC noted these three items cannot be co-claimed.</w:t>
      </w:r>
    </w:p>
    <w:p w14:paraId="078EFEC5" w14:textId="1252C87B" w:rsidR="005D1673" w:rsidRDefault="00331C37" w:rsidP="000625F5">
      <w:r>
        <w:rPr>
          <w:u w:color="FF0000"/>
        </w:rPr>
        <w:t xml:space="preserve">Although ‘mini-open’ and arthroscopic rotator cuff surgical repair techniques </w:t>
      </w:r>
      <w:r w:rsidR="0057130F">
        <w:rPr>
          <w:u w:color="FF0000"/>
        </w:rPr>
        <w:t xml:space="preserve">attract </w:t>
      </w:r>
      <w:r>
        <w:rPr>
          <w:u w:color="FF0000"/>
        </w:rPr>
        <w:t xml:space="preserve">the same MBS fee (included in MBS item 48960), </w:t>
      </w:r>
      <w:r w:rsidRPr="00331C37">
        <w:rPr>
          <w:u w:color="FF0000"/>
        </w:rPr>
        <w:t xml:space="preserve">the </w:t>
      </w:r>
      <w:r w:rsidRPr="00331C37">
        <w:rPr>
          <w:i/>
        </w:rPr>
        <w:t>I.S.Mu.L.T</w:t>
      </w:r>
      <w:r w:rsidR="00E43612">
        <w:rPr>
          <w:i/>
        </w:rPr>
        <w:t xml:space="preserve"> G</w:t>
      </w:r>
      <w:r w:rsidRPr="00331C37">
        <w:rPr>
          <w:i/>
        </w:rPr>
        <w:t>uidelines</w:t>
      </w:r>
      <w:r w:rsidR="0057130F">
        <w:t xml:space="preserve"> </w:t>
      </w:r>
      <w:r w:rsidR="00432C11">
        <w:t>indicate that arthroscopy is</w:t>
      </w:r>
      <w:r w:rsidRPr="00331C37">
        <w:t xml:space="preserve"> more expensive and requires more operative time than the ‘mini-open’ technique </w:t>
      </w:r>
      <w:r w:rsidRPr="00331C37">
        <w:fldChar w:fldCharType="begin"/>
      </w:r>
      <w:r w:rsidRPr="00331C37">
        <w:instrText xml:space="preserve"> ADDIN EN.CITE &lt;EndNote&gt;&lt;Cite&gt;&lt;Author&gt;Oliva&lt;/Author&gt;&lt;Year&gt;2015&lt;/Year&gt;&lt;RecNum&gt;32&lt;/RecNum&gt;&lt;DisplayText&gt;(26)&lt;/DisplayText&gt;&lt;record&gt;&lt;rec-number&gt;32&lt;/rec-number&gt;&lt;foreign-keys&gt;&lt;key app="EN" db-id="dr5pp50sj99wsvetfvyv90p89pwsepf2p5v5" timestamp="1561702159"&gt;32&lt;/key&gt;&lt;/foreign-keys&gt;&lt;ref-type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Pr="00331C37">
        <w:fldChar w:fldCharType="separate"/>
      </w:r>
      <w:r w:rsidRPr="00331C37">
        <w:rPr>
          <w:noProof/>
        </w:rPr>
        <w:t>(26)</w:t>
      </w:r>
      <w:r w:rsidRPr="00331C37">
        <w:fldChar w:fldCharType="end"/>
      </w:r>
      <w:r>
        <w:t>.</w:t>
      </w:r>
      <w:r w:rsidR="001B5E75">
        <w:t xml:space="preserve"> </w:t>
      </w:r>
      <w:r w:rsidR="00AC0C63" w:rsidRPr="009B14D3">
        <w:rPr>
          <w:i/>
        </w:rPr>
        <w:t xml:space="preserve">In the assessment phase, if data was available for operating room time in patients treated with arthroscopic </w:t>
      </w:r>
      <w:r w:rsidR="00AC0C63" w:rsidRPr="000E4748">
        <w:rPr>
          <w:i/>
        </w:rPr>
        <w:t xml:space="preserve">vs. </w:t>
      </w:r>
      <w:r w:rsidR="00AC0C63" w:rsidRPr="009B14D3">
        <w:rPr>
          <w:i/>
        </w:rPr>
        <w:t xml:space="preserve">mini-open techniques in subpopulation 2, this could be incorporated in the assessment of cost-effectiveness (however, noting this inclusion is not critical as it would not be expected to be driving  incremental differences in </w:t>
      </w:r>
      <w:r w:rsidR="00AC0C63">
        <w:rPr>
          <w:i/>
        </w:rPr>
        <w:t>assessment of cost-effectiveness).</w:t>
      </w:r>
    </w:p>
    <w:p w14:paraId="7FEB2720" w14:textId="5507BD8D" w:rsidR="006C1C4A" w:rsidRPr="004F141B" w:rsidRDefault="006C1C4A" w:rsidP="006C1C4A">
      <w:pPr>
        <w:pStyle w:val="Heading2"/>
        <w:spacing w:line="240" w:lineRule="auto"/>
        <w:jc w:val="both"/>
        <w:rPr>
          <w:rFonts w:asciiTheme="minorHAnsi" w:hAnsiTheme="minorHAnsi"/>
          <w:sz w:val="28"/>
          <w:szCs w:val="28"/>
          <w:u w:color="FF0000"/>
        </w:rPr>
      </w:pPr>
      <w:r w:rsidRPr="004F141B">
        <w:rPr>
          <w:rFonts w:asciiTheme="minorHAnsi" w:hAnsiTheme="minorHAnsi"/>
          <w:color w:val="00B0F0"/>
          <w:sz w:val="28"/>
          <w:szCs w:val="28"/>
        </w:rPr>
        <w:lastRenderedPageBreak/>
        <w:t>Consultation feedback</w:t>
      </w:r>
    </w:p>
    <w:p w14:paraId="09C2C0FD" w14:textId="4F89167F" w:rsidR="00873C04" w:rsidRPr="004F141B" w:rsidRDefault="006374BC" w:rsidP="004F141B">
      <w:pPr>
        <w:spacing w:line="240" w:lineRule="auto"/>
        <w:rPr>
          <w:rFonts w:asciiTheme="minorHAnsi" w:eastAsia="Times New Roman" w:hAnsiTheme="minorHAnsi"/>
          <w:lang w:val="en-US"/>
        </w:rPr>
      </w:pPr>
      <w:r>
        <w:rPr>
          <w:rFonts w:asciiTheme="minorHAnsi" w:eastAsia="Times New Roman" w:hAnsiTheme="minorHAnsi"/>
          <w:lang w:eastAsia="en-AU"/>
        </w:rPr>
        <w:t>PASC noted the support for A</w:t>
      </w:r>
      <w:r w:rsidR="004F141B">
        <w:rPr>
          <w:rFonts w:asciiTheme="minorHAnsi" w:eastAsia="Times New Roman" w:hAnsiTheme="minorHAnsi"/>
          <w:lang w:eastAsia="en-AU"/>
        </w:rPr>
        <w:t xml:space="preserve">pplication </w:t>
      </w:r>
      <w:r>
        <w:rPr>
          <w:rFonts w:asciiTheme="minorHAnsi" w:eastAsia="Times New Roman" w:hAnsiTheme="minorHAnsi"/>
          <w:lang w:eastAsia="en-AU"/>
        </w:rPr>
        <w:t xml:space="preserve">1593 </w:t>
      </w:r>
      <w:r w:rsidR="004F141B">
        <w:rPr>
          <w:rFonts w:asciiTheme="minorHAnsi" w:eastAsia="Times New Roman" w:hAnsiTheme="minorHAnsi"/>
          <w:lang w:eastAsia="en-AU"/>
        </w:rPr>
        <w:t xml:space="preserve">from the </w:t>
      </w:r>
      <w:r w:rsidR="00873C04" w:rsidRPr="004F141B">
        <w:rPr>
          <w:rFonts w:asciiTheme="minorHAnsi" w:eastAsia="Times New Roman" w:hAnsiTheme="minorHAnsi"/>
          <w:lang w:eastAsia="en-AU"/>
        </w:rPr>
        <w:t>Shoulder and Elbow Society of Australia</w:t>
      </w:r>
      <w:r w:rsidR="004F141B">
        <w:rPr>
          <w:rFonts w:asciiTheme="minorHAnsi" w:eastAsia="Times New Roman" w:hAnsiTheme="minorHAnsi"/>
          <w:lang w:eastAsia="en-AU"/>
        </w:rPr>
        <w:t xml:space="preserve"> (</w:t>
      </w:r>
      <w:r>
        <w:rPr>
          <w:rFonts w:asciiTheme="minorHAnsi" w:eastAsia="Times New Roman" w:hAnsiTheme="minorHAnsi"/>
          <w:lang w:eastAsia="en-AU"/>
        </w:rPr>
        <w:t xml:space="preserve">specifically </w:t>
      </w:r>
      <w:r w:rsidR="004F141B">
        <w:rPr>
          <w:rFonts w:asciiTheme="minorHAnsi" w:eastAsia="Times New Roman" w:hAnsiTheme="minorHAnsi"/>
          <w:lang w:eastAsia="en-AU"/>
        </w:rPr>
        <w:t>in the Society’s ‘Statement of Clinical Relevance’)</w:t>
      </w:r>
      <w:r w:rsidR="004F141B" w:rsidRPr="004F141B">
        <w:rPr>
          <w:rFonts w:asciiTheme="minorHAnsi" w:eastAsia="Times New Roman" w:hAnsiTheme="minorHAnsi"/>
          <w:lang w:val="en-US"/>
        </w:rPr>
        <w:t>.</w:t>
      </w:r>
    </w:p>
    <w:p w14:paraId="03F56643" w14:textId="472E0113" w:rsidR="006C1C4A" w:rsidRPr="004F141B" w:rsidRDefault="004F141B" w:rsidP="006C1C4A">
      <w:pPr>
        <w:pStyle w:val="Heading2"/>
        <w:spacing w:line="240" w:lineRule="auto"/>
        <w:jc w:val="both"/>
        <w:rPr>
          <w:rFonts w:asciiTheme="minorHAnsi" w:hAnsiTheme="minorHAnsi"/>
          <w:color w:val="00B0F0"/>
          <w:sz w:val="28"/>
          <w:szCs w:val="28"/>
        </w:rPr>
      </w:pPr>
      <w:r>
        <w:rPr>
          <w:rFonts w:asciiTheme="minorHAnsi" w:hAnsiTheme="minorHAnsi"/>
          <w:color w:val="00B0F0"/>
          <w:sz w:val="28"/>
          <w:szCs w:val="28"/>
        </w:rPr>
        <w:t>Next step</w:t>
      </w:r>
    </w:p>
    <w:p w14:paraId="46F3B2D7" w14:textId="784F0DFB" w:rsidR="006752CE" w:rsidRPr="004F141B" w:rsidRDefault="006752CE" w:rsidP="006752CE">
      <w:pPr>
        <w:rPr>
          <w:rFonts w:asciiTheme="minorHAnsi" w:hAnsiTheme="minorHAnsi"/>
        </w:rPr>
      </w:pPr>
      <w:r w:rsidRPr="004F141B">
        <w:rPr>
          <w:rFonts w:asciiTheme="minorHAnsi" w:hAnsiTheme="minorHAnsi"/>
        </w:rPr>
        <w:t xml:space="preserve">Following ratification of PICO 1593, </w:t>
      </w:r>
      <w:r w:rsidR="004F141B">
        <w:rPr>
          <w:rFonts w:asciiTheme="minorHAnsi" w:hAnsiTheme="minorHAnsi"/>
        </w:rPr>
        <w:t>this application</w:t>
      </w:r>
      <w:r w:rsidRPr="004F141B">
        <w:rPr>
          <w:rFonts w:asciiTheme="minorHAnsi" w:hAnsiTheme="minorHAnsi"/>
        </w:rPr>
        <w:t xml:space="preserve"> PROCEEDED to the pre-Evaluation Sub-Committee (ESC) stage, with the Applicant nominating to prepare its own ADAR (Applicant-developed assessment report).</w:t>
      </w:r>
    </w:p>
    <w:p w14:paraId="46C093DC" w14:textId="77777777" w:rsidR="006752CE" w:rsidRPr="006752CE" w:rsidRDefault="006752CE" w:rsidP="006752CE"/>
    <w:p w14:paraId="0BAE8F82" w14:textId="508E7398" w:rsidR="0099746E" w:rsidRPr="000625F5" w:rsidRDefault="0099746E" w:rsidP="000625F5">
      <w:pPr>
        <w:rPr>
          <w:u w:color="FF0000"/>
        </w:rPr>
      </w:pPr>
      <w:r>
        <w:br w:type="page"/>
      </w:r>
    </w:p>
    <w:p w14:paraId="11BFB756" w14:textId="035A7CB7" w:rsidR="0099746E" w:rsidRPr="00C80DBB" w:rsidRDefault="0099746E" w:rsidP="0099746E">
      <w:pPr>
        <w:pStyle w:val="Heading2"/>
        <w:rPr>
          <w:sz w:val="28"/>
          <w:szCs w:val="28"/>
        </w:rPr>
      </w:pPr>
      <w:r w:rsidRPr="00C80DBB">
        <w:rPr>
          <w:color w:val="00B0F0"/>
          <w:sz w:val="28"/>
          <w:szCs w:val="28"/>
        </w:rPr>
        <w:lastRenderedPageBreak/>
        <w:t>Appendix</w:t>
      </w:r>
    </w:p>
    <w:p w14:paraId="416F3120" w14:textId="72BC6308" w:rsidR="00E85944" w:rsidRPr="00C73388" w:rsidRDefault="00CE4145" w:rsidP="003E5C06">
      <w:pPr>
        <w:pStyle w:val="Heading3"/>
        <w:spacing w:after="120"/>
        <w:rPr>
          <w:sz w:val="24"/>
          <w:u w:val="single"/>
        </w:rPr>
      </w:pPr>
      <w:r w:rsidRPr="00C73388">
        <w:rPr>
          <w:sz w:val="24"/>
          <w:u w:val="single"/>
        </w:rPr>
        <w:t>Population</w:t>
      </w:r>
    </w:p>
    <w:p w14:paraId="0788D8E8" w14:textId="19AFF519" w:rsidR="003678EA" w:rsidRPr="00C73388" w:rsidRDefault="003678EA" w:rsidP="003678EA">
      <w:pPr>
        <w:pStyle w:val="Caption"/>
        <w:rPr>
          <w:sz w:val="22"/>
          <w:szCs w:val="22"/>
        </w:rPr>
      </w:pPr>
      <w:bookmarkStart w:id="15" w:name="_Ref12542551"/>
      <w:r w:rsidRPr="00C73388">
        <w:rPr>
          <w:sz w:val="22"/>
          <w:szCs w:val="22"/>
        </w:rPr>
        <w:t xml:space="preserve">Table </w:t>
      </w:r>
      <w:r w:rsidRPr="00C73388">
        <w:rPr>
          <w:sz w:val="22"/>
          <w:szCs w:val="22"/>
        </w:rPr>
        <w:fldChar w:fldCharType="begin"/>
      </w:r>
      <w:r w:rsidRPr="00C73388">
        <w:rPr>
          <w:sz w:val="22"/>
          <w:szCs w:val="22"/>
        </w:rPr>
        <w:instrText xml:space="preserve"> SEQ Table \* ARABIC </w:instrText>
      </w:r>
      <w:r w:rsidRPr="00C73388">
        <w:rPr>
          <w:sz w:val="22"/>
          <w:szCs w:val="22"/>
        </w:rPr>
        <w:fldChar w:fldCharType="separate"/>
      </w:r>
      <w:r w:rsidR="00AC6BEB" w:rsidRPr="00C73388">
        <w:rPr>
          <w:noProof/>
          <w:sz w:val="22"/>
          <w:szCs w:val="22"/>
        </w:rPr>
        <w:t>11</w:t>
      </w:r>
      <w:r w:rsidRPr="00C73388">
        <w:rPr>
          <w:sz w:val="22"/>
          <w:szCs w:val="22"/>
        </w:rPr>
        <w:fldChar w:fldCharType="end"/>
      </w:r>
      <w:bookmarkEnd w:id="15"/>
      <w:r w:rsidR="00C73388">
        <w:rPr>
          <w:sz w:val="22"/>
          <w:szCs w:val="22"/>
        </w:rPr>
        <w:t xml:space="preserve">: </w:t>
      </w:r>
      <w:r w:rsidR="0086067A" w:rsidRPr="00C73388">
        <w:rPr>
          <w:sz w:val="22"/>
          <w:szCs w:val="22"/>
        </w:rPr>
        <w:t>Rotator cuff tendon dimensions</w:t>
      </w:r>
      <w:r w:rsidRPr="00C73388">
        <w:rPr>
          <w:sz w:val="22"/>
          <w:szCs w:val="22"/>
        </w:rPr>
        <w:t xml:space="preserve"> </w:t>
      </w:r>
    </w:p>
    <w:tbl>
      <w:tblPr>
        <w:tblStyle w:val="TableGrid"/>
        <w:tblW w:w="5000" w:type="pct"/>
        <w:tblLook w:val="04A0" w:firstRow="1" w:lastRow="0" w:firstColumn="1" w:lastColumn="0" w:noHBand="0" w:noVBand="1"/>
        <w:tblCaption w:val="Rotator cuff tendon dimensions "/>
        <w:tblDescription w:val="Description of rotator cuff dimensions (anterior to posterior; and medial to lateral)"/>
      </w:tblPr>
      <w:tblGrid>
        <w:gridCol w:w="1804"/>
        <w:gridCol w:w="1803"/>
        <w:gridCol w:w="1803"/>
        <w:gridCol w:w="1956"/>
        <w:gridCol w:w="1650"/>
      </w:tblGrid>
      <w:tr w:rsidR="003678EA" w14:paraId="40D98197" w14:textId="77777777" w:rsidTr="002E74DD">
        <w:trPr>
          <w:tblHeader/>
        </w:trPr>
        <w:tc>
          <w:tcPr>
            <w:tcW w:w="1000" w:type="pct"/>
            <w:tcBorders>
              <w:top w:val="single" w:sz="4" w:space="0" w:color="auto"/>
              <w:left w:val="single" w:sz="4" w:space="0" w:color="auto"/>
              <w:bottom w:val="nil"/>
              <w:right w:val="single" w:sz="4" w:space="0" w:color="auto"/>
            </w:tcBorders>
          </w:tcPr>
          <w:p w14:paraId="16A0EDB8" w14:textId="23030BC9" w:rsidR="003678EA" w:rsidRDefault="00913E14" w:rsidP="00E85944">
            <w:pPr>
              <w:pStyle w:val="Caption"/>
              <w:ind w:left="0" w:firstLine="0"/>
            </w:pPr>
            <w:r>
              <w:t>Rotator cuff tendon</w:t>
            </w:r>
          </w:p>
        </w:tc>
        <w:tc>
          <w:tcPr>
            <w:tcW w:w="1000" w:type="pct"/>
            <w:tcBorders>
              <w:top w:val="single" w:sz="4" w:space="0" w:color="auto"/>
              <w:left w:val="single" w:sz="4" w:space="0" w:color="auto"/>
              <w:bottom w:val="nil"/>
              <w:right w:val="nil"/>
            </w:tcBorders>
          </w:tcPr>
          <w:p w14:paraId="36CC7A85" w14:textId="41FCEEA5" w:rsidR="003678EA" w:rsidRDefault="00913E14" w:rsidP="00E85944">
            <w:pPr>
              <w:pStyle w:val="Caption"/>
              <w:ind w:left="0" w:firstLine="0"/>
            </w:pPr>
            <w:r>
              <w:t xml:space="preserve">Medial to lateral </w:t>
            </w:r>
          </w:p>
        </w:tc>
        <w:tc>
          <w:tcPr>
            <w:tcW w:w="1000" w:type="pct"/>
            <w:tcBorders>
              <w:top w:val="single" w:sz="4" w:space="0" w:color="auto"/>
              <w:left w:val="nil"/>
              <w:bottom w:val="nil"/>
              <w:right w:val="single" w:sz="4" w:space="0" w:color="auto"/>
            </w:tcBorders>
          </w:tcPr>
          <w:p w14:paraId="5D850F84" w14:textId="5FE3C8AF" w:rsidR="003678EA" w:rsidRDefault="00913E14" w:rsidP="00E85944">
            <w:pPr>
              <w:pStyle w:val="Caption"/>
              <w:ind w:left="0" w:firstLine="0"/>
            </w:pPr>
            <w:r>
              <w:t>width</w:t>
            </w:r>
          </w:p>
        </w:tc>
        <w:tc>
          <w:tcPr>
            <w:tcW w:w="1085" w:type="pct"/>
            <w:tcBorders>
              <w:top w:val="single" w:sz="4" w:space="0" w:color="auto"/>
              <w:left w:val="single" w:sz="4" w:space="0" w:color="auto"/>
              <w:bottom w:val="nil"/>
              <w:right w:val="nil"/>
            </w:tcBorders>
          </w:tcPr>
          <w:p w14:paraId="54B11491" w14:textId="7EBFF572" w:rsidR="003678EA" w:rsidRDefault="00913E14" w:rsidP="00E85944">
            <w:pPr>
              <w:pStyle w:val="Caption"/>
              <w:ind w:left="0" w:firstLine="0"/>
            </w:pPr>
            <w:r>
              <w:t>Anterior to posterior</w:t>
            </w:r>
          </w:p>
        </w:tc>
        <w:tc>
          <w:tcPr>
            <w:tcW w:w="915" w:type="pct"/>
            <w:tcBorders>
              <w:top w:val="single" w:sz="4" w:space="0" w:color="auto"/>
              <w:left w:val="nil"/>
              <w:bottom w:val="nil"/>
              <w:right w:val="single" w:sz="4" w:space="0" w:color="auto"/>
            </w:tcBorders>
          </w:tcPr>
          <w:p w14:paraId="286EE1CF" w14:textId="0A830E74" w:rsidR="003678EA" w:rsidRDefault="00913E14" w:rsidP="00E85944">
            <w:pPr>
              <w:pStyle w:val="Caption"/>
              <w:ind w:left="0" w:firstLine="0"/>
            </w:pPr>
            <w:r>
              <w:t>width</w:t>
            </w:r>
          </w:p>
        </w:tc>
      </w:tr>
      <w:tr w:rsidR="00913E14" w14:paraId="0FB6D8BE" w14:textId="77777777" w:rsidTr="002E74DD">
        <w:trPr>
          <w:tblHeader/>
        </w:trPr>
        <w:tc>
          <w:tcPr>
            <w:tcW w:w="1000" w:type="pct"/>
            <w:tcBorders>
              <w:top w:val="nil"/>
              <w:left w:val="single" w:sz="4" w:space="0" w:color="auto"/>
              <w:bottom w:val="single" w:sz="4" w:space="0" w:color="auto"/>
              <w:right w:val="single" w:sz="4" w:space="0" w:color="auto"/>
            </w:tcBorders>
          </w:tcPr>
          <w:p w14:paraId="734D4AF4" w14:textId="77777777" w:rsidR="00913E14" w:rsidRDefault="00913E14" w:rsidP="00913E14">
            <w:pPr>
              <w:pStyle w:val="Caption"/>
              <w:ind w:left="0" w:firstLine="0"/>
            </w:pPr>
          </w:p>
        </w:tc>
        <w:tc>
          <w:tcPr>
            <w:tcW w:w="1000" w:type="pct"/>
            <w:tcBorders>
              <w:top w:val="nil"/>
              <w:left w:val="single" w:sz="4" w:space="0" w:color="auto"/>
              <w:bottom w:val="single" w:sz="4" w:space="0" w:color="auto"/>
              <w:right w:val="nil"/>
            </w:tcBorders>
          </w:tcPr>
          <w:p w14:paraId="77416F51" w14:textId="45820432" w:rsidR="00913E14" w:rsidRDefault="00913E14" w:rsidP="00913E14">
            <w:pPr>
              <w:pStyle w:val="Caption"/>
              <w:ind w:left="0" w:firstLine="0"/>
            </w:pPr>
            <w:r>
              <w:t>Mean (mm)</w:t>
            </w:r>
          </w:p>
        </w:tc>
        <w:tc>
          <w:tcPr>
            <w:tcW w:w="1000" w:type="pct"/>
            <w:tcBorders>
              <w:top w:val="nil"/>
              <w:left w:val="nil"/>
              <w:bottom w:val="single" w:sz="4" w:space="0" w:color="auto"/>
              <w:right w:val="single" w:sz="4" w:space="0" w:color="auto"/>
            </w:tcBorders>
          </w:tcPr>
          <w:p w14:paraId="24588039" w14:textId="7C08CE20" w:rsidR="00913E14" w:rsidRDefault="00913E14" w:rsidP="00913E14">
            <w:pPr>
              <w:pStyle w:val="Caption"/>
              <w:ind w:left="0" w:firstLine="0"/>
            </w:pPr>
            <w:r>
              <w:t>Range (mm)</w:t>
            </w:r>
          </w:p>
        </w:tc>
        <w:tc>
          <w:tcPr>
            <w:tcW w:w="1085" w:type="pct"/>
            <w:tcBorders>
              <w:top w:val="nil"/>
              <w:left w:val="single" w:sz="4" w:space="0" w:color="auto"/>
              <w:bottom w:val="single" w:sz="4" w:space="0" w:color="auto"/>
              <w:right w:val="nil"/>
            </w:tcBorders>
          </w:tcPr>
          <w:p w14:paraId="723BBFAE" w14:textId="0C70EA3F" w:rsidR="00913E14" w:rsidRDefault="00913E14" w:rsidP="00913E14">
            <w:pPr>
              <w:pStyle w:val="Caption"/>
              <w:ind w:left="0" w:firstLine="0"/>
            </w:pPr>
            <w:r>
              <w:t>Mean (mm)</w:t>
            </w:r>
          </w:p>
        </w:tc>
        <w:tc>
          <w:tcPr>
            <w:tcW w:w="915" w:type="pct"/>
            <w:tcBorders>
              <w:top w:val="nil"/>
              <w:left w:val="nil"/>
              <w:bottom w:val="single" w:sz="4" w:space="0" w:color="auto"/>
              <w:right w:val="single" w:sz="4" w:space="0" w:color="auto"/>
            </w:tcBorders>
          </w:tcPr>
          <w:p w14:paraId="79356028" w14:textId="62D7246A" w:rsidR="00913E14" w:rsidRDefault="00913E14" w:rsidP="00913E14">
            <w:pPr>
              <w:pStyle w:val="Caption"/>
              <w:ind w:left="0" w:firstLine="0"/>
            </w:pPr>
            <w:r>
              <w:t>Range (mm)</w:t>
            </w:r>
          </w:p>
        </w:tc>
      </w:tr>
      <w:tr w:rsidR="003678EA" w14:paraId="29D65F90" w14:textId="77777777" w:rsidTr="002E74DD">
        <w:tc>
          <w:tcPr>
            <w:tcW w:w="1000" w:type="pct"/>
            <w:tcBorders>
              <w:top w:val="single" w:sz="4" w:space="0" w:color="auto"/>
            </w:tcBorders>
          </w:tcPr>
          <w:p w14:paraId="74A5AE63" w14:textId="40E56692" w:rsidR="003678EA" w:rsidRPr="00913E14" w:rsidRDefault="00913E14" w:rsidP="00E85944">
            <w:pPr>
              <w:pStyle w:val="Caption"/>
              <w:ind w:left="0" w:firstLine="0"/>
              <w:rPr>
                <w:b w:val="0"/>
              </w:rPr>
            </w:pPr>
            <w:r w:rsidRPr="00913E14">
              <w:rPr>
                <w:b w:val="0"/>
              </w:rPr>
              <w:t>Supraspinatus</w:t>
            </w:r>
          </w:p>
        </w:tc>
        <w:tc>
          <w:tcPr>
            <w:tcW w:w="1000" w:type="pct"/>
            <w:tcBorders>
              <w:top w:val="single" w:sz="4" w:space="0" w:color="auto"/>
            </w:tcBorders>
          </w:tcPr>
          <w:p w14:paraId="1320031B" w14:textId="4C62D49E" w:rsidR="003678EA" w:rsidRPr="00913E14" w:rsidRDefault="00913E14" w:rsidP="00E85944">
            <w:pPr>
              <w:pStyle w:val="Caption"/>
              <w:ind w:left="0" w:firstLine="0"/>
              <w:rPr>
                <w:b w:val="0"/>
              </w:rPr>
            </w:pPr>
            <w:r w:rsidRPr="00913E14">
              <w:rPr>
                <w:b w:val="0"/>
              </w:rPr>
              <w:t>16</w:t>
            </w:r>
          </w:p>
        </w:tc>
        <w:tc>
          <w:tcPr>
            <w:tcW w:w="1000" w:type="pct"/>
            <w:tcBorders>
              <w:top w:val="single" w:sz="4" w:space="0" w:color="auto"/>
            </w:tcBorders>
          </w:tcPr>
          <w:p w14:paraId="4E23CF17" w14:textId="0CF78069" w:rsidR="003678EA" w:rsidRPr="00913E14" w:rsidRDefault="00913E14" w:rsidP="00E85944">
            <w:pPr>
              <w:pStyle w:val="Caption"/>
              <w:ind w:left="0" w:firstLine="0"/>
              <w:rPr>
                <w:b w:val="0"/>
              </w:rPr>
            </w:pPr>
            <w:r>
              <w:rPr>
                <w:b w:val="0"/>
              </w:rPr>
              <w:t>12-20</w:t>
            </w:r>
          </w:p>
        </w:tc>
        <w:tc>
          <w:tcPr>
            <w:tcW w:w="1085" w:type="pct"/>
            <w:tcBorders>
              <w:top w:val="single" w:sz="4" w:space="0" w:color="auto"/>
            </w:tcBorders>
          </w:tcPr>
          <w:p w14:paraId="4ECC8C9B" w14:textId="2CBF477E" w:rsidR="003678EA" w:rsidRPr="00913E14" w:rsidRDefault="00913E14" w:rsidP="00E85944">
            <w:pPr>
              <w:pStyle w:val="Caption"/>
              <w:ind w:left="0" w:firstLine="0"/>
              <w:rPr>
                <w:b w:val="0"/>
              </w:rPr>
            </w:pPr>
            <w:r>
              <w:rPr>
                <w:b w:val="0"/>
              </w:rPr>
              <w:t>23</w:t>
            </w:r>
          </w:p>
        </w:tc>
        <w:tc>
          <w:tcPr>
            <w:tcW w:w="915" w:type="pct"/>
            <w:tcBorders>
              <w:top w:val="single" w:sz="4" w:space="0" w:color="auto"/>
            </w:tcBorders>
          </w:tcPr>
          <w:p w14:paraId="183AFBB0" w14:textId="5216C0A2" w:rsidR="003678EA" w:rsidRPr="00913E14" w:rsidRDefault="00913E14" w:rsidP="00E85944">
            <w:pPr>
              <w:pStyle w:val="Caption"/>
              <w:ind w:left="0" w:firstLine="0"/>
              <w:rPr>
                <w:b w:val="0"/>
              </w:rPr>
            </w:pPr>
            <w:r>
              <w:rPr>
                <w:b w:val="0"/>
              </w:rPr>
              <w:t>18-33</w:t>
            </w:r>
          </w:p>
        </w:tc>
      </w:tr>
      <w:tr w:rsidR="003678EA" w14:paraId="574FA0AE" w14:textId="77777777" w:rsidTr="00913E14">
        <w:tc>
          <w:tcPr>
            <w:tcW w:w="1000" w:type="pct"/>
          </w:tcPr>
          <w:p w14:paraId="201CDBE0" w14:textId="3C379FC1" w:rsidR="003678EA" w:rsidRPr="00913E14" w:rsidRDefault="00913E14" w:rsidP="00E85944">
            <w:pPr>
              <w:pStyle w:val="Caption"/>
              <w:ind w:left="0" w:firstLine="0"/>
              <w:rPr>
                <w:b w:val="0"/>
              </w:rPr>
            </w:pPr>
            <w:r>
              <w:rPr>
                <w:b w:val="0"/>
              </w:rPr>
              <w:t>Infr</w:t>
            </w:r>
            <w:r w:rsidRPr="00913E14">
              <w:rPr>
                <w:b w:val="0"/>
              </w:rPr>
              <w:t>aspinatus</w:t>
            </w:r>
          </w:p>
        </w:tc>
        <w:tc>
          <w:tcPr>
            <w:tcW w:w="1000" w:type="pct"/>
          </w:tcPr>
          <w:p w14:paraId="0E2BDB92" w14:textId="1253F369" w:rsidR="003678EA" w:rsidRPr="00913E14" w:rsidRDefault="00913E14" w:rsidP="00E85944">
            <w:pPr>
              <w:pStyle w:val="Caption"/>
              <w:ind w:left="0" w:firstLine="0"/>
              <w:rPr>
                <w:b w:val="0"/>
              </w:rPr>
            </w:pPr>
            <w:r>
              <w:rPr>
                <w:b w:val="0"/>
              </w:rPr>
              <w:t>18</w:t>
            </w:r>
          </w:p>
        </w:tc>
        <w:tc>
          <w:tcPr>
            <w:tcW w:w="1000" w:type="pct"/>
          </w:tcPr>
          <w:p w14:paraId="4393368C" w14:textId="18640BD3" w:rsidR="003678EA" w:rsidRPr="00913E14" w:rsidRDefault="00913E14" w:rsidP="00E85944">
            <w:pPr>
              <w:pStyle w:val="Caption"/>
              <w:ind w:left="0" w:firstLine="0"/>
              <w:rPr>
                <w:b w:val="0"/>
              </w:rPr>
            </w:pPr>
            <w:r>
              <w:rPr>
                <w:b w:val="0"/>
              </w:rPr>
              <w:t>12-24</w:t>
            </w:r>
          </w:p>
        </w:tc>
        <w:tc>
          <w:tcPr>
            <w:tcW w:w="1085" w:type="pct"/>
          </w:tcPr>
          <w:p w14:paraId="01A06FC8" w14:textId="5987A0F0" w:rsidR="003678EA" w:rsidRPr="00913E14" w:rsidRDefault="00913E14" w:rsidP="00E85944">
            <w:pPr>
              <w:pStyle w:val="Caption"/>
              <w:ind w:left="0" w:firstLine="0"/>
              <w:rPr>
                <w:b w:val="0"/>
              </w:rPr>
            </w:pPr>
            <w:r>
              <w:rPr>
                <w:b w:val="0"/>
              </w:rPr>
              <w:t>28</w:t>
            </w:r>
          </w:p>
        </w:tc>
        <w:tc>
          <w:tcPr>
            <w:tcW w:w="915" w:type="pct"/>
          </w:tcPr>
          <w:p w14:paraId="02ECF3BF" w14:textId="122A6014" w:rsidR="003678EA" w:rsidRPr="00913E14" w:rsidRDefault="00913E14" w:rsidP="00E85944">
            <w:pPr>
              <w:pStyle w:val="Caption"/>
              <w:ind w:left="0" w:firstLine="0"/>
              <w:rPr>
                <w:b w:val="0"/>
              </w:rPr>
            </w:pPr>
            <w:r>
              <w:rPr>
                <w:b w:val="0"/>
              </w:rPr>
              <w:t>20-45</w:t>
            </w:r>
          </w:p>
        </w:tc>
      </w:tr>
      <w:tr w:rsidR="003678EA" w14:paraId="258D306D" w14:textId="77777777" w:rsidTr="00913E14">
        <w:tc>
          <w:tcPr>
            <w:tcW w:w="1000" w:type="pct"/>
          </w:tcPr>
          <w:p w14:paraId="24D424B1" w14:textId="01048D20" w:rsidR="003678EA" w:rsidRPr="00913E14" w:rsidRDefault="00913E14" w:rsidP="00E85944">
            <w:pPr>
              <w:pStyle w:val="Caption"/>
              <w:ind w:left="0" w:firstLine="0"/>
              <w:rPr>
                <w:b w:val="0"/>
              </w:rPr>
            </w:pPr>
            <w:r>
              <w:rPr>
                <w:b w:val="0"/>
              </w:rPr>
              <w:t>Teres minor</w:t>
            </w:r>
          </w:p>
        </w:tc>
        <w:tc>
          <w:tcPr>
            <w:tcW w:w="1000" w:type="pct"/>
          </w:tcPr>
          <w:p w14:paraId="79904DA0" w14:textId="1F144A84" w:rsidR="003678EA" w:rsidRPr="00913E14" w:rsidRDefault="00913E14" w:rsidP="00E85944">
            <w:pPr>
              <w:pStyle w:val="Caption"/>
              <w:ind w:left="0" w:firstLine="0"/>
              <w:rPr>
                <w:b w:val="0"/>
              </w:rPr>
            </w:pPr>
            <w:r>
              <w:rPr>
                <w:b w:val="0"/>
              </w:rPr>
              <w:t>21</w:t>
            </w:r>
          </w:p>
        </w:tc>
        <w:tc>
          <w:tcPr>
            <w:tcW w:w="1000" w:type="pct"/>
          </w:tcPr>
          <w:p w14:paraId="2FFEDD3A" w14:textId="75ED8D57" w:rsidR="003678EA" w:rsidRPr="00913E14" w:rsidRDefault="00913E14" w:rsidP="00E85944">
            <w:pPr>
              <w:pStyle w:val="Caption"/>
              <w:ind w:left="0" w:firstLine="0"/>
              <w:rPr>
                <w:b w:val="0"/>
              </w:rPr>
            </w:pPr>
            <w:r>
              <w:rPr>
                <w:b w:val="0"/>
              </w:rPr>
              <w:t>10-33</w:t>
            </w:r>
          </w:p>
        </w:tc>
        <w:tc>
          <w:tcPr>
            <w:tcW w:w="1085" w:type="pct"/>
          </w:tcPr>
          <w:p w14:paraId="5F79B556" w14:textId="539ABDA5" w:rsidR="003678EA" w:rsidRPr="00913E14" w:rsidRDefault="00913E14" w:rsidP="00E85944">
            <w:pPr>
              <w:pStyle w:val="Caption"/>
              <w:ind w:left="0" w:firstLine="0"/>
              <w:rPr>
                <w:b w:val="0"/>
              </w:rPr>
            </w:pPr>
            <w:r>
              <w:rPr>
                <w:b w:val="0"/>
              </w:rPr>
              <w:t>29</w:t>
            </w:r>
          </w:p>
        </w:tc>
        <w:tc>
          <w:tcPr>
            <w:tcW w:w="915" w:type="pct"/>
          </w:tcPr>
          <w:p w14:paraId="5B2E9814" w14:textId="4A1A3DC6" w:rsidR="003678EA" w:rsidRPr="00913E14" w:rsidRDefault="00913E14" w:rsidP="00E85944">
            <w:pPr>
              <w:pStyle w:val="Caption"/>
              <w:ind w:left="0" w:firstLine="0"/>
              <w:rPr>
                <w:b w:val="0"/>
              </w:rPr>
            </w:pPr>
            <w:r>
              <w:rPr>
                <w:b w:val="0"/>
              </w:rPr>
              <w:t>20-40</w:t>
            </w:r>
          </w:p>
        </w:tc>
      </w:tr>
      <w:tr w:rsidR="003678EA" w14:paraId="53686472" w14:textId="77777777" w:rsidTr="00913E14">
        <w:tc>
          <w:tcPr>
            <w:tcW w:w="1000" w:type="pct"/>
          </w:tcPr>
          <w:p w14:paraId="3487946C" w14:textId="16431882" w:rsidR="003678EA" w:rsidRPr="00913E14" w:rsidRDefault="00913E14" w:rsidP="00E85944">
            <w:pPr>
              <w:pStyle w:val="Caption"/>
              <w:ind w:left="0" w:firstLine="0"/>
              <w:rPr>
                <w:b w:val="0"/>
              </w:rPr>
            </w:pPr>
            <w:r>
              <w:rPr>
                <w:b w:val="0"/>
              </w:rPr>
              <w:t>Subscapularis</w:t>
            </w:r>
          </w:p>
        </w:tc>
        <w:tc>
          <w:tcPr>
            <w:tcW w:w="1000" w:type="pct"/>
          </w:tcPr>
          <w:p w14:paraId="5055D05F" w14:textId="2FF808E4" w:rsidR="003678EA" w:rsidRPr="00913E14" w:rsidRDefault="00913E14" w:rsidP="00E85944">
            <w:pPr>
              <w:pStyle w:val="Caption"/>
              <w:ind w:left="0" w:firstLine="0"/>
              <w:rPr>
                <w:b w:val="0"/>
              </w:rPr>
            </w:pPr>
            <w:r>
              <w:rPr>
                <w:b w:val="0"/>
              </w:rPr>
              <w:t>20</w:t>
            </w:r>
          </w:p>
        </w:tc>
        <w:tc>
          <w:tcPr>
            <w:tcW w:w="1000" w:type="pct"/>
          </w:tcPr>
          <w:p w14:paraId="07279DE3" w14:textId="5F32CDDC" w:rsidR="003678EA" w:rsidRPr="00913E14" w:rsidRDefault="00913E14" w:rsidP="00E85944">
            <w:pPr>
              <w:pStyle w:val="Caption"/>
              <w:ind w:left="0" w:firstLine="0"/>
              <w:rPr>
                <w:b w:val="0"/>
              </w:rPr>
            </w:pPr>
            <w:r>
              <w:rPr>
                <w:b w:val="0"/>
              </w:rPr>
              <w:t>15-25</w:t>
            </w:r>
          </w:p>
        </w:tc>
        <w:tc>
          <w:tcPr>
            <w:tcW w:w="1085" w:type="pct"/>
          </w:tcPr>
          <w:p w14:paraId="15E0CAFC" w14:textId="2D993E10" w:rsidR="003678EA" w:rsidRPr="00913E14" w:rsidRDefault="00913E14" w:rsidP="00E85944">
            <w:pPr>
              <w:pStyle w:val="Caption"/>
              <w:ind w:left="0" w:firstLine="0"/>
              <w:rPr>
                <w:b w:val="0"/>
              </w:rPr>
            </w:pPr>
            <w:r>
              <w:rPr>
                <w:b w:val="0"/>
              </w:rPr>
              <w:t>40</w:t>
            </w:r>
          </w:p>
        </w:tc>
        <w:tc>
          <w:tcPr>
            <w:tcW w:w="915" w:type="pct"/>
          </w:tcPr>
          <w:p w14:paraId="6BD7DDE4" w14:textId="1BD2576C" w:rsidR="003678EA" w:rsidRPr="00913E14" w:rsidRDefault="00913E14" w:rsidP="00E85944">
            <w:pPr>
              <w:pStyle w:val="Caption"/>
              <w:ind w:left="0" w:firstLine="0"/>
              <w:rPr>
                <w:b w:val="0"/>
              </w:rPr>
            </w:pPr>
            <w:r>
              <w:rPr>
                <w:b w:val="0"/>
              </w:rPr>
              <w:t>35-55</w:t>
            </w:r>
          </w:p>
        </w:tc>
      </w:tr>
    </w:tbl>
    <w:p w14:paraId="537439C5" w14:textId="7B85DFEC" w:rsidR="0086067A" w:rsidRDefault="0086067A" w:rsidP="0086067A">
      <w:pPr>
        <w:pStyle w:val="Tabletext"/>
        <w:rPr>
          <w:sz w:val="18"/>
        </w:rPr>
      </w:pPr>
      <w:r>
        <w:rPr>
          <w:sz w:val="18"/>
        </w:rPr>
        <w:t xml:space="preserve">Source: Table 1 of </w:t>
      </w:r>
      <w:r w:rsidRPr="001B1691">
        <w:rPr>
          <w:sz w:val="18"/>
        </w:rPr>
        <w:t>Matthewson 2015</w:t>
      </w:r>
      <w:r w:rsidR="001B1691">
        <w:rPr>
          <w:sz w:val="18"/>
        </w:rPr>
        <w:t xml:space="preserve"> </w:t>
      </w:r>
      <w:r w:rsidR="001B1691" w:rsidRPr="001B1691">
        <w:rPr>
          <w:sz w:val="18"/>
        </w:rPr>
        <w:fldChar w:fldCharType="begin"/>
      </w:r>
      <w:r w:rsidR="001B1691" w:rsidRPr="001B1691">
        <w:rPr>
          <w:sz w:val="18"/>
        </w:rPr>
        <w:instrText xml:space="preserve"> ADDIN EN.CITE &lt;EndNote&gt;&lt;Cite&gt;&lt;Author&gt;Matthewson&lt;/Author&gt;&lt;Year&gt;2015&lt;/Year&gt;&lt;RecNum&gt;8&lt;/RecNum&gt;&lt;DisplayText&gt;(5)&lt;/DisplayText&gt;&lt;record&gt;&lt;rec-number&gt;8&lt;/rec-number&gt;&lt;foreign-keys&gt;&lt;key app="EN" db-id="dr5pp50sj99wsvetfvyv90p89pwsepf2p5v5" timestamp="1561685111"&gt;8&lt;/key&gt;&lt;/foreign-keys&gt;&lt;ref-type name="Journal Article"&gt;17&lt;/ref-type&gt;&lt;contributors&gt;&lt;authors&gt;&lt;author&gt;Matthewson, Graeme&lt;/author&gt;&lt;author&gt;Beach, Cara J&lt;/author&gt;&lt;author&gt;Nelson, Atiba A&lt;/author&gt;&lt;author&gt;Woodmass, Jarret M&lt;/author&gt;&lt;author&gt;Ono, Yohei&lt;/author&gt;&lt;author&gt;Boorman, Richard S&lt;/author&gt;&lt;author&gt;Lo, Ian KY&lt;/author&gt;&lt;author&gt;Thornton, Gail M %J Advances in orthopedics&lt;/author&gt;&lt;/authors&gt;&lt;/contributors&gt;&lt;titles&gt;&lt;title&gt;Partial thickness rotator cuff tears: current concepts&lt;/title&gt;&lt;/titles&gt;&lt;volume&gt;2015&lt;/volume&gt;&lt;dates&gt;&lt;year&gt;2015&lt;/year&gt;&lt;/dates&gt;&lt;isbn&gt;2090-3464&lt;/isbn&gt;&lt;urls&gt;&lt;/urls&gt;&lt;/record&gt;&lt;/Cite&gt;&lt;/EndNote&gt;</w:instrText>
      </w:r>
      <w:r w:rsidR="001B1691" w:rsidRPr="001B1691">
        <w:rPr>
          <w:sz w:val="18"/>
        </w:rPr>
        <w:fldChar w:fldCharType="separate"/>
      </w:r>
      <w:r w:rsidR="001B1691" w:rsidRPr="001B1691">
        <w:rPr>
          <w:noProof/>
          <w:sz w:val="18"/>
        </w:rPr>
        <w:t>(5)</w:t>
      </w:r>
      <w:r w:rsidR="001B1691" w:rsidRPr="001B1691">
        <w:rPr>
          <w:sz w:val="18"/>
        </w:rPr>
        <w:fldChar w:fldCharType="end"/>
      </w:r>
    </w:p>
    <w:p w14:paraId="5BD5F200" w14:textId="407CF779" w:rsidR="003678EA" w:rsidRDefault="003678EA" w:rsidP="00CE4145">
      <w:pPr>
        <w:pStyle w:val="Caption"/>
        <w:ind w:left="0" w:firstLine="0"/>
      </w:pPr>
    </w:p>
    <w:p w14:paraId="090CF2B8" w14:textId="16B0926C" w:rsidR="00E85944" w:rsidRPr="00C73388" w:rsidRDefault="00E85944" w:rsidP="00E85944">
      <w:pPr>
        <w:pStyle w:val="Caption"/>
        <w:rPr>
          <w:sz w:val="22"/>
          <w:szCs w:val="22"/>
        </w:rPr>
      </w:pPr>
      <w:bookmarkStart w:id="16" w:name="_Ref12544338"/>
      <w:r w:rsidRPr="00C73388">
        <w:rPr>
          <w:sz w:val="22"/>
          <w:szCs w:val="22"/>
        </w:rPr>
        <w:t xml:space="preserve">Table </w:t>
      </w:r>
      <w:r w:rsidRPr="00C73388">
        <w:rPr>
          <w:sz w:val="22"/>
          <w:szCs w:val="22"/>
        </w:rPr>
        <w:fldChar w:fldCharType="begin"/>
      </w:r>
      <w:r w:rsidRPr="00C73388">
        <w:rPr>
          <w:sz w:val="22"/>
          <w:szCs w:val="22"/>
        </w:rPr>
        <w:instrText xml:space="preserve"> SEQ Table \* ARABIC </w:instrText>
      </w:r>
      <w:r w:rsidRPr="00C73388">
        <w:rPr>
          <w:sz w:val="22"/>
          <w:szCs w:val="22"/>
        </w:rPr>
        <w:fldChar w:fldCharType="separate"/>
      </w:r>
      <w:r w:rsidR="00AC6BEB" w:rsidRPr="00C73388">
        <w:rPr>
          <w:noProof/>
          <w:sz w:val="22"/>
          <w:szCs w:val="22"/>
        </w:rPr>
        <w:t>12</w:t>
      </w:r>
      <w:r w:rsidRPr="00C73388">
        <w:rPr>
          <w:sz w:val="22"/>
          <w:szCs w:val="22"/>
        </w:rPr>
        <w:fldChar w:fldCharType="end"/>
      </w:r>
      <w:bookmarkEnd w:id="16"/>
      <w:r w:rsidR="00C73388">
        <w:rPr>
          <w:sz w:val="22"/>
          <w:szCs w:val="22"/>
        </w:rPr>
        <w:t xml:space="preserve">: </w:t>
      </w:r>
      <w:r w:rsidRPr="00C73388">
        <w:rPr>
          <w:sz w:val="22"/>
          <w:szCs w:val="22"/>
        </w:rPr>
        <w:t>Classification of PTRCTs: articular, bursal and intratendinous locations</w:t>
      </w:r>
    </w:p>
    <w:tbl>
      <w:tblPr>
        <w:tblStyle w:val="TableGrid"/>
        <w:tblW w:w="0" w:type="auto"/>
        <w:tblLook w:val="04A0" w:firstRow="1" w:lastRow="0" w:firstColumn="1" w:lastColumn="0" w:noHBand="0" w:noVBand="1"/>
        <w:tblCaption w:val="Classification of PTRCTs: articular, bursal and intratendinous locations"/>
        <w:tblDescription w:val="Description of Elmann classification system"/>
      </w:tblPr>
      <w:tblGrid>
        <w:gridCol w:w="3005"/>
        <w:gridCol w:w="3005"/>
        <w:gridCol w:w="3006"/>
      </w:tblGrid>
      <w:tr w:rsidR="0099746E" w14:paraId="3900D24A" w14:textId="77777777" w:rsidTr="002E74DD">
        <w:trPr>
          <w:tblHeader/>
        </w:trPr>
        <w:tc>
          <w:tcPr>
            <w:tcW w:w="3005" w:type="dxa"/>
          </w:tcPr>
          <w:p w14:paraId="05CA45DE" w14:textId="1D582D27" w:rsidR="0099746E" w:rsidRPr="0099746E" w:rsidRDefault="0099746E" w:rsidP="0099746E">
            <w:pPr>
              <w:pStyle w:val="Tabletext"/>
              <w:rPr>
                <w:b/>
              </w:rPr>
            </w:pPr>
            <w:r w:rsidRPr="0099746E">
              <w:rPr>
                <w:b/>
              </w:rPr>
              <w:t>Grade</w:t>
            </w:r>
          </w:p>
        </w:tc>
        <w:tc>
          <w:tcPr>
            <w:tcW w:w="3005" w:type="dxa"/>
          </w:tcPr>
          <w:p w14:paraId="3BE71A0F" w14:textId="26698A61" w:rsidR="0099746E" w:rsidRPr="0099746E" w:rsidRDefault="0099746E" w:rsidP="0099746E">
            <w:pPr>
              <w:pStyle w:val="Tabletext"/>
              <w:rPr>
                <w:b/>
              </w:rPr>
            </w:pPr>
            <w:r w:rsidRPr="0099746E">
              <w:rPr>
                <w:b/>
              </w:rPr>
              <w:t>Size of tear</w:t>
            </w:r>
          </w:p>
        </w:tc>
        <w:tc>
          <w:tcPr>
            <w:tcW w:w="3006" w:type="dxa"/>
          </w:tcPr>
          <w:p w14:paraId="2BDF8512" w14:textId="22B86EA3" w:rsidR="0099746E" w:rsidRPr="0099746E" w:rsidRDefault="0099746E" w:rsidP="0099746E">
            <w:pPr>
              <w:pStyle w:val="Tabletext"/>
              <w:rPr>
                <w:b/>
              </w:rPr>
            </w:pPr>
            <w:r w:rsidRPr="0099746E">
              <w:rPr>
                <w:b/>
              </w:rPr>
              <w:t>Percentage of tendon thickness</w:t>
            </w:r>
          </w:p>
        </w:tc>
      </w:tr>
      <w:tr w:rsidR="0099746E" w14:paraId="22C16F27" w14:textId="77777777" w:rsidTr="0099746E">
        <w:tc>
          <w:tcPr>
            <w:tcW w:w="3005" w:type="dxa"/>
          </w:tcPr>
          <w:p w14:paraId="6F90370C" w14:textId="78DE04D8" w:rsidR="0099746E" w:rsidRDefault="0099746E" w:rsidP="0099746E">
            <w:pPr>
              <w:pStyle w:val="Tabletext"/>
            </w:pPr>
            <w:r>
              <w:t>I</w:t>
            </w:r>
          </w:p>
        </w:tc>
        <w:tc>
          <w:tcPr>
            <w:tcW w:w="3005" w:type="dxa"/>
          </w:tcPr>
          <w:p w14:paraId="0A9CC338" w14:textId="2C153830" w:rsidR="0099746E" w:rsidRDefault="0099746E" w:rsidP="0099746E">
            <w:pPr>
              <w:pStyle w:val="Tabletext"/>
            </w:pPr>
            <w:r>
              <w:t>&lt;3mm</w:t>
            </w:r>
          </w:p>
        </w:tc>
        <w:tc>
          <w:tcPr>
            <w:tcW w:w="3006" w:type="dxa"/>
          </w:tcPr>
          <w:p w14:paraId="3AF9F890" w14:textId="53406743" w:rsidR="0099746E" w:rsidRDefault="00E85944" w:rsidP="0099746E">
            <w:pPr>
              <w:pStyle w:val="Tabletext"/>
            </w:pPr>
            <w:r>
              <w:t>&lt;25%</w:t>
            </w:r>
          </w:p>
        </w:tc>
      </w:tr>
      <w:tr w:rsidR="0099746E" w14:paraId="6ACFFEFF" w14:textId="77777777" w:rsidTr="0099746E">
        <w:tc>
          <w:tcPr>
            <w:tcW w:w="3005" w:type="dxa"/>
          </w:tcPr>
          <w:p w14:paraId="71D1DF8A" w14:textId="0FDF58D8" w:rsidR="0099746E" w:rsidRDefault="0099746E" w:rsidP="0099746E">
            <w:pPr>
              <w:pStyle w:val="Tabletext"/>
            </w:pPr>
            <w:r>
              <w:t>II</w:t>
            </w:r>
            <w:r w:rsidR="001B1691">
              <w:rPr>
                <w:vertAlign w:val="superscript"/>
              </w:rPr>
              <w:t>a</w:t>
            </w:r>
            <w:r w:rsidR="00593286">
              <w:t xml:space="preserve"> </w:t>
            </w:r>
          </w:p>
        </w:tc>
        <w:tc>
          <w:tcPr>
            <w:tcW w:w="3005" w:type="dxa"/>
          </w:tcPr>
          <w:p w14:paraId="1B79B010" w14:textId="262FCF57" w:rsidR="0099746E" w:rsidRPr="00593286" w:rsidRDefault="00E85944" w:rsidP="0099746E">
            <w:pPr>
              <w:pStyle w:val="Tabletext"/>
              <w:rPr>
                <w:vertAlign w:val="superscript"/>
              </w:rPr>
            </w:pPr>
            <w:r>
              <w:t>3-6mm</w:t>
            </w:r>
            <w:r w:rsidR="00593286">
              <w:rPr>
                <w:vertAlign w:val="superscript"/>
              </w:rPr>
              <w:t>a</w:t>
            </w:r>
          </w:p>
        </w:tc>
        <w:tc>
          <w:tcPr>
            <w:tcW w:w="3006" w:type="dxa"/>
          </w:tcPr>
          <w:p w14:paraId="26642444" w14:textId="07E3E8DD" w:rsidR="0099746E" w:rsidRDefault="00E85944" w:rsidP="0099746E">
            <w:pPr>
              <w:pStyle w:val="Tabletext"/>
            </w:pPr>
            <w:r>
              <w:t>25-50%</w:t>
            </w:r>
          </w:p>
        </w:tc>
      </w:tr>
      <w:tr w:rsidR="0099746E" w14:paraId="3720CEE7" w14:textId="77777777" w:rsidTr="0099746E">
        <w:tc>
          <w:tcPr>
            <w:tcW w:w="3005" w:type="dxa"/>
          </w:tcPr>
          <w:p w14:paraId="042FA9C8" w14:textId="00609E3A" w:rsidR="0099746E" w:rsidRPr="001B1691" w:rsidRDefault="0099746E" w:rsidP="0099746E">
            <w:pPr>
              <w:pStyle w:val="Tabletext"/>
              <w:rPr>
                <w:vertAlign w:val="superscript"/>
              </w:rPr>
            </w:pPr>
            <w:r>
              <w:t>III</w:t>
            </w:r>
            <w:r w:rsidR="001B1691">
              <w:rPr>
                <w:vertAlign w:val="superscript"/>
              </w:rPr>
              <w:t>b</w:t>
            </w:r>
          </w:p>
        </w:tc>
        <w:tc>
          <w:tcPr>
            <w:tcW w:w="3005" w:type="dxa"/>
          </w:tcPr>
          <w:p w14:paraId="33911A80" w14:textId="1C220EE9" w:rsidR="0099746E" w:rsidRPr="00593286" w:rsidRDefault="00E85944" w:rsidP="0099746E">
            <w:pPr>
              <w:pStyle w:val="Tabletext"/>
              <w:rPr>
                <w:vertAlign w:val="superscript"/>
              </w:rPr>
            </w:pPr>
            <w:r>
              <w:t>&gt;6mm</w:t>
            </w:r>
            <w:r w:rsidR="00593286">
              <w:rPr>
                <w:vertAlign w:val="superscript"/>
              </w:rPr>
              <w:t>b</w:t>
            </w:r>
          </w:p>
        </w:tc>
        <w:tc>
          <w:tcPr>
            <w:tcW w:w="3006" w:type="dxa"/>
          </w:tcPr>
          <w:p w14:paraId="60B266DB" w14:textId="73BEAF16" w:rsidR="0099746E" w:rsidRDefault="00E85944" w:rsidP="0099746E">
            <w:pPr>
              <w:pStyle w:val="Tabletext"/>
            </w:pPr>
            <w:r>
              <w:t>&gt;50%</w:t>
            </w:r>
            <w:r w:rsidR="00A807EE">
              <w:t xml:space="preserve"> (but less than </w:t>
            </w:r>
            <w:r w:rsidR="00FC3B6E">
              <w:t>full-thickness</w:t>
            </w:r>
            <w:r w:rsidR="00A807EE">
              <w:t>)</w:t>
            </w:r>
          </w:p>
        </w:tc>
      </w:tr>
    </w:tbl>
    <w:p w14:paraId="04508725" w14:textId="5ECFD422" w:rsidR="0099746E" w:rsidRDefault="0099746E" w:rsidP="0099746E">
      <w:pPr>
        <w:pStyle w:val="Tabletext"/>
        <w:rPr>
          <w:sz w:val="18"/>
        </w:rPr>
      </w:pPr>
      <w:r>
        <w:rPr>
          <w:sz w:val="18"/>
        </w:rPr>
        <w:t xml:space="preserve">Source: Table 2 of </w:t>
      </w:r>
      <w:r w:rsidR="001B1691" w:rsidRPr="001B1691">
        <w:rPr>
          <w:sz w:val="18"/>
        </w:rPr>
        <w:t>Matthewson 2015</w:t>
      </w:r>
      <w:r w:rsidR="001B1691">
        <w:rPr>
          <w:sz w:val="18"/>
        </w:rPr>
        <w:t xml:space="preserve"> </w:t>
      </w:r>
      <w:r w:rsidR="001B1691" w:rsidRPr="001B1691">
        <w:rPr>
          <w:sz w:val="18"/>
        </w:rPr>
        <w:fldChar w:fldCharType="begin"/>
      </w:r>
      <w:r w:rsidR="001B1691" w:rsidRPr="001B1691">
        <w:rPr>
          <w:sz w:val="18"/>
        </w:rPr>
        <w:instrText xml:space="preserve"> ADDIN EN.CITE &lt;EndNote&gt;&lt;Cite&gt;&lt;Author&gt;Matthewson&lt;/Author&gt;&lt;Year&gt;2015&lt;/Year&gt;&lt;RecNum&gt;8&lt;/RecNum&gt;&lt;DisplayText&gt;(5)&lt;/DisplayText&gt;&lt;record&gt;&lt;rec-number&gt;8&lt;/rec-number&gt;&lt;foreign-keys&gt;&lt;key app="EN" db-id="dr5pp50sj99wsvetfvyv90p89pwsepf2p5v5" timestamp="1561685111"&gt;8&lt;/key&gt;&lt;/foreign-keys&gt;&lt;ref-type name="Journal Article"&gt;17&lt;/ref-type&gt;&lt;contributors&gt;&lt;authors&gt;&lt;author&gt;Matthewson, Graeme&lt;/author&gt;&lt;author&gt;Beach, Cara J&lt;/author&gt;&lt;author&gt;Nelson, Atiba A&lt;/author&gt;&lt;author&gt;Woodmass, Jarret M&lt;/author&gt;&lt;author&gt;Ono, Yohei&lt;/author&gt;&lt;author&gt;Boorman, Richard S&lt;/author&gt;&lt;author&gt;Lo, Ian KY&lt;/author&gt;&lt;author&gt;Thornton, Gail M %J Advances in orthopedics&lt;/author&gt;&lt;/authors&gt;&lt;/contributors&gt;&lt;titles&gt;&lt;title&gt;Partial thickness rotator cuff tears: current concepts&lt;/title&gt;&lt;/titles&gt;&lt;volume&gt;2015&lt;/volume&gt;&lt;dates&gt;&lt;year&gt;2015&lt;/year&gt;&lt;/dates&gt;&lt;isbn&gt;2090-3464&lt;/isbn&gt;&lt;urls&gt;&lt;/urls&gt;&lt;/record&gt;&lt;/Cite&gt;&lt;/EndNote&gt;</w:instrText>
      </w:r>
      <w:r w:rsidR="001B1691" w:rsidRPr="001B1691">
        <w:rPr>
          <w:sz w:val="18"/>
        </w:rPr>
        <w:fldChar w:fldCharType="separate"/>
      </w:r>
      <w:r w:rsidR="001B1691" w:rsidRPr="001B1691">
        <w:rPr>
          <w:noProof/>
          <w:sz w:val="18"/>
        </w:rPr>
        <w:t>(5)</w:t>
      </w:r>
      <w:r w:rsidR="001B1691" w:rsidRPr="001B1691">
        <w:rPr>
          <w:sz w:val="18"/>
        </w:rPr>
        <w:fldChar w:fldCharType="end"/>
      </w:r>
    </w:p>
    <w:p w14:paraId="6609F4EA" w14:textId="1B5A619F" w:rsidR="007B7A27" w:rsidRDefault="007B7A27" w:rsidP="0099746E">
      <w:pPr>
        <w:pStyle w:val="Tabletext"/>
        <w:rPr>
          <w:sz w:val="18"/>
        </w:rPr>
      </w:pPr>
      <w:r>
        <w:rPr>
          <w:sz w:val="18"/>
        </w:rPr>
        <w:t xml:space="preserve">Abbreviations: PTRCT = </w:t>
      </w:r>
      <w:r w:rsidR="00FC3B6E">
        <w:rPr>
          <w:sz w:val="18"/>
        </w:rPr>
        <w:t>partial-thickness</w:t>
      </w:r>
      <w:r>
        <w:rPr>
          <w:sz w:val="18"/>
        </w:rPr>
        <w:t xml:space="preserve"> rotator cuff tear</w:t>
      </w:r>
    </w:p>
    <w:p w14:paraId="6E9CF8E5" w14:textId="3901A8AA" w:rsidR="00593286" w:rsidRDefault="00593286" w:rsidP="0099746E">
      <w:pPr>
        <w:pStyle w:val="Tabletext"/>
        <w:rPr>
          <w:sz w:val="18"/>
        </w:rPr>
      </w:pPr>
      <w:r>
        <w:rPr>
          <w:sz w:val="18"/>
          <w:vertAlign w:val="superscript"/>
        </w:rPr>
        <w:t xml:space="preserve">a </w:t>
      </w:r>
      <w:r>
        <w:rPr>
          <w:sz w:val="18"/>
        </w:rPr>
        <w:t>Classified as intermediate in Bokor 2016</w:t>
      </w:r>
      <w:r w:rsidR="001B1691">
        <w:rPr>
          <w:sz w:val="18"/>
        </w:rPr>
        <w:t xml:space="preserve"> </w:t>
      </w:r>
      <w:r w:rsidR="001B1691">
        <w:rPr>
          <w:sz w:val="18"/>
        </w:rPr>
        <w:fldChar w:fldCharType="begin"/>
      </w:r>
      <w:r w:rsidR="001B1691">
        <w:rPr>
          <w:sz w:val="18"/>
        </w:rPr>
        <w:instrText xml:space="preserve"> ADDIN EN.CITE &lt;EndNote&gt;&lt;Cite&gt;&lt;Author&gt;Bokor&lt;/Author&gt;&lt;Year&gt;2016&lt;/Year&gt;&lt;RecNum&gt;4&lt;/RecNum&gt;&lt;DisplayText&gt;(2)&lt;/DisplayText&gt;&lt;record&gt;&lt;rec-number&gt;4&lt;/rec-number&gt;&lt;foreign-keys&gt;&lt;key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1B1691">
        <w:rPr>
          <w:sz w:val="18"/>
        </w:rPr>
        <w:fldChar w:fldCharType="separate"/>
      </w:r>
      <w:r w:rsidR="001B1691">
        <w:rPr>
          <w:noProof/>
          <w:sz w:val="18"/>
        </w:rPr>
        <w:t>(2)</w:t>
      </w:r>
      <w:r w:rsidR="001B1691">
        <w:rPr>
          <w:sz w:val="18"/>
        </w:rPr>
        <w:fldChar w:fldCharType="end"/>
      </w:r>
    </w:p>
    <w:p w14:paraId="06E4329E" w14:textId="13B2FB3E" w:rsidR="00593286" w:rsidRDefault="00593286" w:rsidP="0099746E">
      <w:pPr>
        <w:pStyle w:val="Tabletext"/>
        <w:rPr>
          <w:sz w:val="18"/>
        </w:rPr>
      </w:pPr>
      <w:r>
        <w:rPr>
          <w:sz w:val="18"/>
          <w:vertAlign w:val="superscript"/>
        </w:rPr>
        <w:t xml:space="preserve">b </w:t>
      </w:r>
      <w:r>
        <w:rPr>
          <w:sz w:val="18"/>
        </w:rPr>
        <w:t>Classified as high in Bokor 2016</w:t>
      </w:r>
      <w:r w:rsidR="001B1691">
        <w:rPr>
          <w:sz w:val="18"/>
        </w:rPr>
        <w:t xml:space="preserve"> </w:t>
      </w:r>
      <w:r w:rsidR="001B1691">
        <w:rPr>
          <w:sz w:val="18"/>
        </w:rPr>
        <w:fldChar w:fldCharType="begin"/>
      </w:r>
      <w:r w:rsidR="001B1691">
        <w:rPr>
          <w:sz w:val="18"/>
        </w:rPr>
        <w:instrText xml:space="preserve"> ADDIN EN.CITE &lt;EndNote&gt;&lt;Cite&gt;&lt;Author&gt;Bokor&lt;/Author&gt;&lt;Year&gt;2016&lt;/Year&gt;&lt;RecNum&gt;4&lt;/RecNum&gt;&lt;DisplayText&gt;(2)&lt;/DisplayText&gt;&lt;record&gt;&lt;rec-number&gt;4&lt;/rec-number&gt;&lt;foreign-keys&gt;&lt;key app="EN" db-id="dr5pp50sj99wsvetfvyv90p89pwsepf2p5v5" timestamp="1561684850"&gt;4&lt;/key&gt;&lt;/foreign-keys&gt;&lt;ref-type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1B1691">
        <w:rPr>
          <w:sz w:val="18"/>
        </w:rPr>
        <w:fldChar w:fldCharType="separate"/>
      </w:r>
      <w:r w:rsidR="001B1691">
        <w:rPr>
          <w:noProof/>
          <w:sz w:val="18"/>
        </w:rPr>
        <w:t>(2)</w:t>
      </w:r>
      <w:r w:rsidR="001B1691">
        <w:rPr>
          <w:sz w:val="18"/>
        </w:rPr>
        <w:fldChar w:fldCharType="end"/>
      </w:r>
    </w:p>
    <w:p w14:paraId="5A7273DC" w14:textId="77777777" w:rsidR="005904FB" w:rsidRDefault="005904FB" w:rsidP="00F62943">
      <w:pPr>
        <w:rPr>
          <w:sz w:val="18"/>
        </w:rPr>
      </w:pPr>
    </w:p>
    <w:p w14:paraId="374E2F8D" w14:textId="5B5802DB" w:rsidR="00F34B2D" w:rsidRPr="00F62943" w:rsidRDefault="00793D49" w:rsidP="00F62943">
      <w:pPr>
        <w:rPr>
          <w:rFonts w:ascii="Arial Narrow" w:hAnsi="Arial Narrow"/>
          <w:sz w:val="18"/>
          <w:szCs w:val="20"/>
        </w:rPr>
      </w:pPr>
      <w:r>
        <w:rPr>
          <w:sz w:val="18"/>
        </w:rPr>
        <w:br w:type="page"/>
      </w:r>
    </w:p>
    <w:p w14:paraId="5DBFB4A1" w14:textId="3D79C60A" w:rsidR="00F34B2D" w:rsidRPr="00C80DBB" w:rsidRDefault="00F34B2D" w:rsidP="00F34B2D">
      <w:pPr>
        <w:pStyle w:val="Heading2"/>
        <w:rPr>
          <w:color w:val="00B0F0"/>
          <w:sz w:val="28"/>
          <w:szCs w:val="28"/>
        </w:rPr>
      </w:pPr>
      <w:r w:rsidRPr="00C80DBB">
        <w:rPr>
          <w:color w:val="00B0F0"/>
          <w:sz w:val="28"/>
          <w:szCs w:val="28"/>
        </w:rPr>
        <w:lastRenderedPageBreak/>
        <w:t>References</w:t>
      </w:r>
    </w:p>
    <w:p w14:paraId="023A8F21" w14:textId="77777777" w:rsidR="009C2FC2" w:rsidRPr="009C2FC2" w:rsidRDefault="00F34B2D" w:rsidP="003F7E31">
      <w:pPr>
        <w:pStyle w:val="EndNoteBibliography"/>
        <w:spacing w:after="0"/>
        <w:ind w:left="720" w:hanging="720"/>
      </w:pPr>
      <w:r>
        <w:rPr>
          <w:sz w:val="18"/>
        </w:rPr>
        <w:fldChar w:fldCharType="begin"/>
      </w:r>
      <w:r>
        <w:rPr>
          <w:sz w:val="18"/>
        </w:rPr>
        <w:instrText xml:space="preserve"> ADDIN EN.REFLIST </w:instrText>
      </w:r>
      <w:r>
        <w:rPr>
          <w:sz w:val="18"/>
        </w:rPr>
        <w:fldChar w:fldCharType="separate"/>
      </w:r>
      <w:r w:rsidR="009C2FC2" w:rsidRPr="009C2FC2">
        <w:t>1.</w:t>
      </w:r>
      <w:r w:rsidR="009C2FC2" w:rsidRPr="009C2FC2">
        <w:tab/>
        <w:t>Bokor DJ, Sonnabend D, Deady L, Cass B, Young A, Van Kampen C, et al. Preliminary investigation of a biological augmentation of rotator cuff repairs using a collagen implant: a 2-year MRI follow-up. 2015;5(3):144.</w:t>
      </w:r>
    </w:p>
    <w:p w14:paraId="3F66BB41" w14:textId="77777777" w:rsidR="009C2FC2" w:rsidRPr="009C2FC2" w:rsidRDefault="009C2FC2" w:rsidP="003F7E31">
      <w:pPr>
        <w:pStyle w:val="EndNoteBibliography"/>
        <w:spacing w:after="0"/>
        <w:ind w:left="720" w:hanging="720"/>
      </w:pPr>
      <w:r w:rsidRPr="009C2FC2">
        <w:t>2.</w:t>
      </w:r>
      <w:r w:rsidRPr="009C2FC2">
        <w:tab/>
        <w:t>Bokor DJ, Sonnabend D, Deady L, Cass B, Young A, Van Kampen C, et al. Evidence of healing of partial-thickness rotator cuff tears following arthroscopic augmentation with a collagen implant: a 2-year MRI follow-up. 2016;6(1):16.</w:t>
      </w:r>
    </w:p>
    <w:p w14:paraId="39D472D4" w14:textId="77777777" w:rsidR="009C2FC2" w:rsidRPr="009C2FC2" w:rsidRDefault="009C2FC2" w:rsidP="003F7E31">
      <w:pPr>
        <w:pStyle w:val="EndNoteBibliography"/>
        <w:spacing w:after="0"/>
        <w:ind w:left="720" w:hanging="720"/>
      </w:pPr>
      <w:r w:rsidRPr="009C2FC2">
        <w:t>3.</w:t>
      </w:r>
      <w:r w:rsidRPr="009C2FC2">
        <w:tab/>
        <w:t>Beaudreuil J, Dhénain M, Coudane H, Mlika-Cabanne NJO, Surgery T, Research. Clinical practice guidelines for the surgical management of rotator cuff tears in adults. 2010;96(2):175-9.</w:t>
      </w:r>
    </w:p>
    <w:p w14:paraId="6863F108" w14:textId="77777777" w:rsidR="009C2FC2" w:rsidRPr="009C2FC2" w:rsidRDefault="009C2FC2" w:rsidP="003F7E31">
      <w:pPr>
        <w:pStyle w:val="EndNoteBibliography"/>
        <w:spacing w:after="0"/>
        <w:ind w:left="720" w:hanging="720"/>
      </w:pPr>
      <w:r w:rsidRPr="009C2FC2">
        <w:t>4.</w:t>
      </w:r>
      <w:r w:rsidRPr="009C2FC2">
        <w:tab/>
        <w:t>Clark JJTJob, volume jsA. Tendons, ligaments, and capsule of the rotator cuff. Gross and microscopic anatomy. 1992;74(5):713-25.</w:t>
      </w:r>
    </w:p>
    <w:p w14:paraId="180E70E9" w14:textId="77777777" w:rsidR="009C2FC2" w:rsidRPr="009C2FC2" w:rsidRDefault="009C2FC2" w:rsidP="003F7E31">
      <w:pPr>
        <w:pStyle w:val="EndNoteBibliography"/>
        <w:spacing w:after="0"/>
        <w:ind w:left="720" w:hanging="720"/>
      </w:pPr>
      <w:r w:rsidRPr="009C2FC2">
        <w:t>5.</w:t>
      </w:r>
      <w:r w:rsidRPr="009C2FC2">
        <w:tab/>
        <w:t>Matthewson G, Beach CJ, Nelson AA, Woodmass JM, Ono Y, Boorman RS, et al. Partial thickness rotator cuff tears: current concepts. 2015;2015.</w:t>
      </w:r>
    </w:p>
    <w:p w14:paraId="3909715D" w14:textId="77777777" w:rsidR="009C2FC2" w:rsidRPr="009C2FC2" w:rsidRDefault="009C2FC2" w:rsidP="003F7E31">
      <w:pPr>
        <w:pStyle w:val="EndNoteBibliography"/>
        <w:spacing w:after="0"/>
        <w:ind w:left="720" w:hanging="720"/>
      </w:pPr>
      <w:r w:rsidRPr="009C2FC2">
        <w:t>6.</w:t>
      </w:r>
      <w:r w:rsidRPr="009C2FC2">
        <w:tab/>
        <w:t>New Zealand Guidelines Group. The diagnosis and management of soft tissue shoulder injuries and related disorders. New Zealand: Accident Compensation Corporation. New Zealand; 2004.</w:t>
      </w:r>
    </w:p>
    <w:p w14:paraId="7DF12544" w14:textId="77777777" w:rsidR="009C2FC2" w:rsidRPr="009C2FC2" w:rsidRDefault="009C2FC2" w:rsidP="003F7E31">
      <w:pPr>
        <w:pStyle w:val="EndNoteBibliography"/>
        <w:spacing w:after="0"/>
        <w:ind w:left="720" w:hanging="720"/>
      </w:pPr>
      <w:r w:rsidRPr="009C2FC2">
        <w:t>7.</w:t>
      </w:r>
      <w:r w:rsidRPr="009C2FC2">
        <w:tab/>
        <w:t>Bollier M, Shea KJTIOJ. Systematic review: what surgical technique provides the best outcome for symptomatic partial articular-sided rotator cuff tears? 2012;32:164.</w:t>
      </w:r>
    </w:p>
    <w:p w14:paraId="7F09593C" w14:textId="77777777" w:rsidR="009C2FC2" w:rsidRPr="009C2FC2" w:rsidRDefault="009C2FC2" w:rsidP="009C2FC2">
      <w:pPr>
        <w:pStyle w:val="EndNoteBibliography"/>
        <w:spacing w:after="0"/>
      </w:pPr>
      <w:r w:rsidRPr="009C2FC2">
        <w:t>8.</w:t>
      </w:r>
      <w:r w:rsidRPr="009C2FC2">
        <w:tab/>
        <w:t>Ellman HJCo, research r. Diagnosis and treatment of incomplete rotator cuff tears. 1990(254):64-74.</w:t>
      </w:r>
    </w:p>
    <w:p w14:paraId="29CAACB6" w14:textId="77777777" w:rsidR="009C2FC2" w:rsidRPr="009C2FC2" w:rsidRDefault="009C2FC2" w:rsidP="003F7E31">
      <w:pPr>
        <w:pStyle w:val="EndNoteBibliography"/>
        <w:spacing w:after="0"/>
        <w:ind w:left="720" w:hanging="720"/>
      </w:pPr>
      <w:r w:rsidRPr="009C2FC2">
        <w:t>9.</w:t>
      </w:r>
      <w:r w:rsidRPr="009C2FC2">
        <w:tab/>
        <w:t>Modi CS, Smith CD, Drew SJJIjoss. Partial-thickness articular surface rotator cuff tears in patients over the age of 35: Etiology and intra-articular associations. 2012;6(1):15.</w:t>
      </w:r>
    </w:p>
    <w:p w14:paraId="314565A5" w14:textId="77777777" w:rsidR="009C2FC2" w:rsidRPr="009C2FC2" w:rsidRDefault="009C2FC2" w:rsidP="003F7E31">
      <w:pPr>
        <w:pStyle w:val="EndNoteBibliography"/>
        <w:spacing w:after="0"/>
        <w:ind w:left="720" w:hanging="720"/>
      </w:pPr>
      <w:r w:rsidRPr="009C2FC2">
        <w:t>10.</w:t>
      </w:r>
      <w:r w:rsidRPr="009C2FC2">
        <w:tab/>
        <w:t>Sher JS, Uribe JW, Posada A, Murphy BJ, Zlatkin MBJJ. Abnormal findings on magnetic resonance images of asymptomatic shoulders. 1995;77(1):10-5.</w:t>
      </w:r>
    </w:p>
    <w:p w14:paraId="052858DF" w14:textId="77777777" w:rsidR="009C2FC2" w:rsidRPr="009C2FC2" w:rsidRDefault="009C2FC2" w:rsidP="003F7E31">
      <w:pPr>
        <w:pStyle w:val="EndNoteBibliography"/>
        <w:spacing w:after="0"/>
        <w:ind w:left="720" w:hanging="720"/>
      </w:pPr>
      <w:r w:rsidRPr="009C2FC2">
        <w:t>11.</w:t>
      </w:r>
      <w:r w:rsidRPr="009C2FC2">
        <w:tab/>
        <w:t>Mall NA, Kim HM, Keener JD, Steger-May K, Teefey SA, Middleton WD, et al. Symptomatic progression of asymptomatic rotator cuff tears: a prospective study of clinical and sonographic variables. 2010;92(16):2623.</w:t>
      </w:r>
    </w:p>
    <w:p w14:paraId="18909FE3" w14:textId="77777777" w:rsidR="009C2FC2" w:rsidRPr="009C2FC2" w:rsidRDefault="009C2FC2" w:rsidP="003F7E31">
      <w:pPr>
        <w:pStyle w:val="EndNoteBibliography"/>
        <w:spacing w:after="0"/>
        <w:ind w:left="720" w:hanging="720"/>
      </w:pPr>
      <w:r w:rsidRPr="009C2FC2">
        <w:t>12.</w:t>
      </w:r>
      <w:r w:rsidRPr="009C2FC2">
        <w:tab/>
        <w:t>Lo IK, Burkhart SSJATJoA, Surgery R. Transtendon arthroscopic repair of partial-thickness, articular surface tears of the rotator cuff. 2004;20(2):214-20.</w:t>
      </w:r>
    </w:p>
    <w:p w14:paraId="1AE719DB" w14:textId="77777777" w:rsidR="009C2FC2" w:rsidRPr="009C2FC2" w:rsidRDefault="009C2FC2" w:rsidP="003F7E31">
      <w:pPr>
        <w:pStyle w:val="EndNoteBibliography"/>
        <w:spacing w:after="0"/>
        <w:ind w:left="720" w:hanging="720"/>
      </w:pPr>
      <w:r w:rsidRPr="009C2FC2">
        <w:t>13.</w:t>
      </w:r>
      <w:r w:rsidRPr="009C2FC2">
        <w:tab/>
        <w:t>Tashjian RZJCism. Epidemiology, natural history, and indications for treatment of rotator cuff tears. 2012;31(4):589-604.</w:t>
      </w:r>
    </w:p>
    <w:p w14:paraId="18D80261" w14:textId="77777777" w:rsidR="009C2FC2" w:rsidRPr="009C2FC2" w:rsidRDefault="009C2FC2" w:rsidP="003F7E31">
      <w:pPr>
        <w:pStyle w:val="EndNoteBibliography"/>
        <w:spacing w:after="0"/>
        <w:ind w:left="720" w:hanging="720"/>
      </w:pPr>
      <w:r w:rsidRPr="009C2FC2">
        <w:t>14.</w:t>
      </w:r>
      <w:r w:rsidRPr="009C2FC2">
        <w:tab/>
        <w:t>Washburn III R, Anderson TM, Tokish JMJAt. Arthroscopic rotator cuff augmentation: surgical technique using bovine collagen bioinductive implant. 2017;6(2):e297-e301.</w:t>
      </w:r>
    </w:p>
    <w:p w14:paraId="783979F3" w14:textId="77777777" w:rsidR="009C2FC2" w:rsidRPr="009C2FC2" w:rsidRDefault="009C2FC2" w:rsidP="003F7E31">
      <w:pPr>
        <w:pStyle w:val="EndNoteBibliography"/>
        <w:spacing w:after="0"/>
        <w:ind w:left="720" w:hanging="720"/>
      </w:pPr>
      <w:r w:rsidRPr="009C2FC2">
        <w:t>15.</w:t>
      </w:r>
      <w:r w:rsidRPr="009C2FC2">
        <w:tab/>
        <w:t>Sambandam SN, Khanna V, Gul A, Mounasamy VJWjoo. Rotator cuff tears: an evidence based approach. 2015;6(11):902.</w:t>
      </w:r>
    </w:p>
    <w:p w14:paraId="3F84681D" w14:textId="77777777" w:rsidR="009C2FC2" w:rsidRPr="009C2FC2" w:rsidRDefault="009C2FC2" w:rsidP="003F7E31">
      <w:pPr>
        <w:pStyle w:val="EndNoteBibliography"/>
        <w:spacing w:after="0"/>
        <w:ind w:left="720" w:hanging="720"/>
      </w:pPr>
      <w:r w:rsidRPr="009C2FC2">
        <w:t>16.</w:t>
      </w:r>
      <w:r w:rsidRPr="009C2FC2">
        <w:tab/>
        <w:t>Yamanaka K, Fukuda HJK. Pathological studies of the supraspinatus tendon with reference to incomplete thickness tear. 1987;11(1):98-102.</w:t>
      </w:r>
    </w:p>
    <w:p w14:paraId="1ECAE1A2" w14:textId="77777777" w:rsidR="009C2FC2" w:rsidRPr="009C2FC2" w:rsidRDefault="009C2FC2" w:rsidP="003F7E31">
      <w:pPr>
        <w:pStyle w:val="EndNoteBibliography"/>
        <w:spacing w:after="0"/>
        <w:ind w:left="720" w:hanging="720"/>
      </w:pPr>
      <w:r w:rsidRPr="009C2FC2">
        <w:t>17.</w:t>
      </w:r>
      <w:r w:rsidRPr="009C2FC2">
        <w:tab/>
        <w:t>Denkers M, Pletsch K, Boorman R, Hollinshead R, Lo I, editors. Partial thickness rotator cuff tears: observe or operative. Proceedings of the American Academy of Orthopaedic Surgeons Annual Meeting; 2012.</w:t>
      </w:r>
    </w:p>
    <w:p w14:paraId="4A173729" w14:textId="77777777" w:rsidR="009C2FC2" w:rsidRPr="009C2FC2" w:rsidRDefault="009C2FC2" w:rsidP="009C2FC2">
      <w:pPr>
        <w:pStyle w:val="EndNoteBibliography"/>
        <w:spacing w:after="0"/>
      </w:pPr>
      <w:r w:rsidRPr="009C2FC2">
        <w:t>18.</w:t>
      </w:r>
      <w:r w:rsidRPr="009C2FC2">
        <w:tab/>
        <w:t>DeOrio J, Cofield RJJBJSA. Results of a second attempt at surgical repair of a failed initial. 1984;66:563-7.</w:t>
      </w:r>
    </w:p>
    <w:p w14:paraId="543903AB" w14:textId="77777777" w:rsidR="009C2FC2" w:rsidRPr="009C2FC2" w:rsidRDefault="009C2FC2" w:rsidP="003F7E31">
      <w:pPr>
        <w:pStyle w:val="EndNoteBibliography"/>
        <w:spacing w:after="0"/>
        <w:ind w:left="720" w:hanging="720"/>
      </w:pPr>
      <w:r w:rsidRPr="009C2FC2">
        <w:t>19.</w:t>
      </w:r>
      <w:r w:rsidRPr="009C2FC2">
        <w:tab/>
        <w:t>Thon SG, O’Malley L, O’Brien MJ, Savoie III FHJTAjosm. Evaluation of Healing Rates and Safety With a Bioinductive Collagen Patch for Large and Massive Rotator Cuff Tears: 2-Year Safety and Clinical Outcomes. 2019:0363546519850795.</w:t>
      </w:r>
    </w:p>
    <w:p w14:paraId="225B67B5" w14:textId="77777777" w:rsidR="009C2FC2" w:rsidRPr="009C2FC2" w:rsidRDefault="009C2FC2" w:rsidP="009C2FC2">
      <w:pPr>
        <w:pStyle w:val="EndNoteBibliography"/>
        <w:spacing w:after="0"/>
      </w:pPr>
      <w:r w:rsidRPr="009C2FC2">
        <w:t>20.</w:t>
      </w:r>
      <w:r w:rsidRPr="009C2FC2">
        <w:tab/>
        <w:t>Matsen FA TR, Wirth MA, Rockwood. In: Rotator cuff. In the Shoulder. THird ed. Philadelphia2004.</w:t>
      </w:r>
    </w:p>
    <w:p w14:paraId="347343D0" w14:textId="77777777" w:rsidR="009C2FC2" w:rsidRPr="009C2FC2" w:rsidRDefault="009C2FC2" w:rsidP="009C2FC2">
      <w:pPr>
        <w:pStyle w:val="EndNoteBibliography"/>
        <w:spacing w:after="0"/>
      </w:pPr>
      <w:r w:rsidRPr="009C2FC2">
        <w:t>21.</w:t>
      </w:r>
      <w:r w:rsidRPr="009C2FC2">
        <w:tab/>
        <w:t>Neer CS, 2nd. Impingement lesions. Clinical orthopaedics and related research. 1983(173):70-7.</w:t>
      </w:r>
    </w:p>
    <w:p w14:paraId="4D03B9BD" w14:textId="77777777" w:rsidR="009C2FC2" w:rsidRPr="009C2FC2" w:rsidRDefault="009C2FC2" w:rsidP="003F7E31">
      <w:pPr>
        <w:pStyle w:val="EndNoteBibliography"/>
        <w:spacing w:after="0"/>
        <w:ind w:left="720" w:hanging="720"/>
      </w:pPr>
      <w:r w:rsidRPr="009C2FC2">
        <w:t>22.</w:t>
      </w:r>
      <w:r w:rsidRPr="009C2FC2">
        <w:tab/>
        <w:t>Yamaguchi K, Tetro AM, Blam O, Evanoff BA, Teefey SA, Middleton WDJJoS, et al. Natural history of asymptomatic rotator cuff tears: a longitudinal analysis of asymptomatic tears detected sonographically. 2001;10(3):199-203.</w:t>
      </w:r>
    </w:p>
    <w:p w14:paraId="5318A8F1" w14:textId="77777777" w:rsidR="009C2FC2" w:rsidRPr="009C2FC2" w:rsidRDefault="009C2FC2" w:rsidP="003F7E31">
      <w:pPr>
        <w:pStyle w:val="EndNoteBibliography"/>
        <w:spacing w:after="0"/>
        <w:ind w:left="720" w:hanging="720"/>
      </w:pPr>
      <w:r w:rsidRPr="009C2FC2">
        <w:t>23.</w:t>
      </w:r>
      <w:r w:rsidRPr="009C2FC2">
        <w:tab/>
        <w:t>Paloneva J, Lepola V, Äärimaa V, Joukainen A, Ylinen J, Mattila VMJBmd. Increasing incidence of rotator cuff repairs—a nationwide registry study in Finland. 2015;16(1):189.</w:t>
      </w:r>
    </w:p>
    <w:p w14:paraId="18FAD9B2" w14:textId="3B376B54" w:rsidR="009C2FC2" w:rsidRPr="009C2FC2" w:rsidRDefault="009C2FC2" w:rsidP="003F7E31">
      <w:pPr>
        <w:pStyle w:val="EndNoteBibliography"/>
        <w:spacing w:after="0"/>
        <w:ind w:left="720" w:hanging="720"/>
      </w:pPr>
      <w:r w:rsidRPr="009C2FC2">
        <w:t>24.</w:t>
      </w:r>
      <w:r w:rsidRPr="009C2FC2">
        <w:tab/>
        <w:t>Australian Bureau of Statistics. Table B9. Population projections, By age and sex, Australia - Series B Canberra2018 [Available from: https://www.abs.gov.au/AUSSTATS/abs@.nsf/DetailsPage/3222.02017%20(base)%20-%202066?OpenDocument.</w:t>
      </w:r>
    </w:p>
    <w:p w14:paraId="4235851B" w14:textId="7F5DB0D1" w:rsidR="009C2FC2" w:rsidRPr="009C2FC2" w:rsidRDefault="009C2FC2" w:rsidP="003F7E31">
      <w:pPr>
        <w:pStyle w:val="EndNoteBibliography"/>
        <w:spacing w:after="0"/>
        <w:ind w:left="720" w:hanging="720"/>
      </w:pPr>
      <w:r w:rsidRPr="009C2FC2">
        <w:lastRenderedPageBreak/>
        <w:t>25.</w:t>
      </w:r>
      <w:r w:rsidRPr="009C2FC2">
        <w:tab/>
        <w:t xml:space="preserve">Australia Prudential Regulation Authority. Private health insurance </w:t>
      </w:r>
      <w:r w:rsidR="004F141B">
        <w:t xml:space="preserve">(PHI) </w:t>
      </w:r>
      <w:r w:rsidRPr="009C2FC2">
        <w:t>statistics 2019 [Available from: https://www.apra.gov.au/publications/private-health-insurance-statistical-trends.</w:t>
      </w:r>
    </w:p>
    <w:p w14:paraId="5C4CE4EE" w14:textId="77777777" w:rsidR="009C2FC2" w:rsidRPr="009C2FC2" w:rsidRDefault="009C2FC2" w:rsidP="003F7E31">
      <w:pPr>
        <w:pStyle w:val="EndNoteBibliography"/>
        <w:spacing w:after="0"/>
        <w:ind w:left="720" w:hanging="720"/>
      </w:pPr>
      <w:r w:rsidRPr="009C2FC2">
        <w:t>26.</w:t>
      </w:r>
      <w:r w:rsidRPr="009C2FC2">
        <w:tab/>
        <w:t>Oliva F, Piccirilli E, Bossa M, Via AG, Colombo A, Chillemi C, et al. IS Mu. LT-rotator cuff tears guidelines. 2015;5(4):227.</w:t>
      </w:r>
    </w:p>
    <w:p w14:paraId="335105E4" w14:textId="77777777" w:rsidR="009C2FC2" w:rsidRPr="009C2FC2" w:rsidRDefault="009C2FC2" w:rsidP="003F7E31">
      <w:pPr>
        <w:pStyle w:val="EndNoteBibliography"/>
        <w:spacing w:after="0"/>
        <w:ind w:left="720" w:hanging="720"/>
      </w:pPr>
      <w:r w:rsidRPr="009C2FC2">
        <w:t>27.</w:t>
      </w:r>
      <w:r w:rsidRPr="009C2FC2">
        <w:tab/>
        <w:t>Schlegel TF, Abrams JS, Bushnell BD, Brock JL, Ho CP. Radiologic and clinical evaluation of a bioabsorbable collagen implant to treat partial-thickness tears: a prospective multicenter study. Journal of Shoulder and Elbow Surgery. 2018;27(2):242-51.</w:t>
      </w:r>
    </w:p>
    <w:p w14:paraId="4AD361CB" w14:textId="77777777" w:rsidR="009C2FC2" w:rsidRPr="009C2FC2" w:rsidRDefault="009C2FC2" w:rsidP="003F7E31">
      <w:pPr>
        <w:pStyle w:val="EndNoteBibliography"/>
        <w:spacing w:after="0"/>
        <w:ind w:left="720" w:hanging="720"/>
      </w:pPr>
      <w:r w:rsidRPr="009C2FC2">
        <w:t>28.</w:t>
      </w:r>
      <w:r w:rsidRPr="009C2FC2">
        <w:tab/>
        <w:t>Arnoczky SP, Bishai SK, Schofield B, Sigman S, Bushnell BD, Hommen JP, et al. Histologic evaluation of biopsy specimens obtained after rotator cuff repair augmented with a highly porous collagen implant. 2017;33(2):278-83.</w:t>
      </w:r>
    </w:p>
    <w:p w14:paraId="1643F581" w14:textId="5FC546CC" w:rsidR="009C2FC2" w:rsidRPr="009C2FC2" w:rsidRDefault="009C2FC2" w:rsidP="003F7E31">
      <w:pPr>
        <w:pStyle w:val="EndNoteBibliography"/>
        <w:spacing w:after="0"/>
        <w:ind w:left="720" w:hanging="720"/>
      </w:pPr>
      <w:r w:rsidRPr="009C2FC2">
        <w:t>29.</w:t>
      </w:r>
      <w:r w:rsidRPr="009C2FC2">
        <w:tab/>
        <w:t>ClinicalTrials.gov. Treatment of Partial-Thickness Rotator Cuff Tears (REGEN PUB 2018); US Nat</w:t>
      </w:r>
      <w:r w:rsidR="00594403">
        <w:t>ional Library of Medicine; 2019</w:t>
      </w:r>
      <w:r w:rsidRPr="009C2FC2">
        <w:t>.</w:t>
      </w:r>
    </w:p>
    <w:p w14:paraId="2BCE1E5B" w14:textId="40A67A19" w:rsidR="009C2FC2" w:rsidRPr="009C2FC2" w:rsidRDefault="009C2FC2" w:rsidP="003F7E31">
      <w:pPr>
        <w:pStyle w:val="EndNoteBibliography"/>
        <w:spacing w:after="0"/>
        <w:ind w:left="720" w:hanging="720"/>
      </w:pPr>
      <w:r w:rsidRPr="009C2FC2">
        <w:t>30.</w:t>
      </w:r>
      <w:r w:rsidRPr="009C2FC2">
        <w:tab/>
        <w:t>ClinicalTrials.gov. Rotation Medical Bioinductive Implant Database Registry (REBUILD);</w:t>
      </w:r>
      <w:r w:rsidR="00FA6BC2">
        <w:t xml:space="preserve"> </w:t>
      </w:r>
      <w:r w:rsidR="00FA6BC2" w:rsidRPr="0057031C">
        <w:rPr>
          <w:b/>
          <w:highlight w:val="lightGray"/>
        </w:rPr>
        <w:t>REDACTED</w:t>
      </w:r>
      <w:r w:rsidRPr="009C2FC2">
        <w:t xml:space="preserve"> US Nat</w:t>
      </w:r>
      <w:r w:rsidR="00FA6BC2">
        <w:t>ional Library of Medicine:</w:t>
      </w:r>
      <w:r w:rsidR="00594403">
        <w:t xml:space="preserve"> 2019</w:t>
      </w:r>
      <w:r w:rsidR="00FA6BC2">
        <w:t xml:space="preserve"> (</w:t>
      </w:r>
      <w:r w:rsidR="00FA6BC2" w:rsidRPr="0057031C">
        <w:rPr>
          <w:b/>
          <w:highlight w:val="lightGray"/>
        </w:rPr>
        <w:t>REDACTED</w:t>
      </w:r>
      <w:r w:rsidR="00FA6BC2">
        <w:t>)</w:t>
      </w:r>
      <w:r w:rsidRPr="009C2FC2">
        <w:t>.</w:t>
      </w:r>
    </w:p>
    <w:p w14:paraId="3B62EA43" w14:textId="6A16D837" w:rsidR="009C2FC2" w:rsidRPr="009C2FC2" w:rsidRDefault="009C2FC2" w:rsidP="003F7E31">
      <w:pPr>
        <w:pStyle w:val="EndNoteBibliography"/>
        <w:spacing w:after="0"/>
        <w:ind w:left="720" w:hanging="720"/>
      </w:pPr>
      <w:r w:rsidRPr="009C2FC2">
        <w:t>31.</w:t>
      </w:r>
      <w:r w:rsidRPr="009C2FC2">
        <w:tab/>
        <w:t>ClinicalTrials.gov. Post-Market Evaluation of the Rotation Medical Rotator Cuff System US: NIH. US Nat</w:t>
      </w:r>
      <w:r w:rsidR="00594403">
        <w:t>ional Library of Medicine</w:t>
      </w:r>
      <w:r w:rsidR="00FA6BC2">
        <w:t>:</w:t>
      </w:r>
      <w:r w:rsidR="00594403">
        <w:t xml:space="preserve"> 2019</w:t>
      </w:r>
      <w:r w:rsidR="00FA6BC2">
        <w:t xml:space="preserve"> (</w:t>
      </w:r>
      <w:r w:rsidR="00FA6BC2" w:rsidRPr="0057031C">
        <w:rPr>
          <w:b/>
          <w:highlight w:val="lightGray"/>
        </w:rPr>
        <w:t>REDACTED</w:t>
      </w:r>
      <w:r w:rsidR="00FA6BC2">
        <w:t>)</w:t>
      </w:r>
      <w:r w:rsidRPr="009C2FC2">
        <w:t>.</w:t>
      </w:r>
    </w:p>
    <w:p w14:paraId="30990401" w14:textId="77E1E301" w:rsidR="009C2FC2" w:rsidRPr="009C2FC2" w:rsidRDefault="009C2FC2" w:rsidP="003F7E31">
      <w:pPr>
        <w:pStyle w:val="EndNoteBibliography"/>
        <w:spacing w:after="0"/>
        <w:ind w:left="720" w:hanging="720"/>
      </w:pPr>
      <w:r w:rsidRPr="009C2FC2">
        <w:t>32.</w:t>
      </w:r>
      <w:r w:rsidRPr="009C2FC2">
        <w:tab/>
        <w:t>Personal communication. MSAC Application 1593 - Response from Applicant to Pre PASC Questions. In: Health Do, editor. Brisbane</w:t>
      </w:r>
      <w:r w:rsidR="00FA6BC2">
        <w:t xml:space="preserve"> </w:t>
      </w:r>
      <w:r w:rsidRPr="009C2FC2">
        <w:t>2019.</w:t>
      </w:r>
    </w:p>
    <w:p w14:paraId="76399F57" w14:textId="77777777" w:rsidR="009C2FC2" w:rsidRPr="009C2FC2" w:rsidRDefault="009C2FC2" w:rsidP="009C2FC2">
      <w:pPr>
        <w:pStyle w:val="EndNoteBibliography"/>
        <w:spacing w:after="0"/>
      </w:pPr>
      <w:r w:rsidRPr="009C2FC2">
        <w:t>33.</w:t>
      </w:r>
      <w:r w:rsidRPr="009C2FC2">
        <w:tab/>
        <w:t>Brun SJAfp. Shoulder injuries-management in general practice. 2012;41(4):188-94.</w:t>
      </w:r>
    </w:p>
    <w:p w14:paraId="4D08906F" w14:textId="77777777" w:rsidR="009C2FC2" w:rsidRPr="009C2FC2" w:rsidRDefault="009C2FC2" w:rsidP="009C2FC2">
      <w:pPr>
        <w:pStyle w:val="EndNoteBibliography"/>
        <w:spacing w:after="0"/>
      </w:pPr>
      <w:r w:rsidRPr="009C2FC2">
        <w:t>34.</w:t>
      </w:r>
      <w:r w:rsidRPr="009C2FC2">
        <w:tab/>
        <w:t>Shanahan EM, Sladek RJBP, Rheumatology RC. Shoulder pain at the workplace. 2011;25(1):59-68.</w:t>
      </w:r>
    </w:p>
    <w:p w14:paraId="36114CC4" w14:textId="77777777" w:rsidR="009C2FC2" w:rsidRPr="009C2FC2" w:rsidRDefault="009C2FC2" w:rsidP="003F7E31">
      <w:pPr>
        <w:pStyle w:val="EndNoteBibliography"/>
        <w:spacing w:after="0"/>
        <w:ind w:left="720" w:hanging="720"/>
      </w:pPr>
      <w:r w:rsidRPr="009C2FC2">
        <w:t>35.</w:t>
      </w:r>
      <w:r w:rsidRPr="009C2FC2">
        <w:tab/>
        <w:t>Le BT, Wu XL, Lam PH, Murrell GAJTAjosm. Factors predicting rotator cuff retears: an analysis of 1000 consecutive rotator cuff repairs. 2014;42(5):1134-42.</w:t>
      </w:r>
    </w:p>
    <w:p w14:paraId="0B1D9914" w14:textId="77777777" w:rsidR="009C2FC2" w:rsidRPr="009C2FC2" w:rsidRDefault="009C2FC2" w:rsidP="003F7E31">
      <w:pPr>
        <w:pStyle w:val="EndNoteBibliography"/>
        <w:spacing w:after="0"/>
        <w:ind w:left="720" w:hanging="720"/>
      </w:pPr>
      <w:r w:rsidRPr="009C2FC2">
        <w:t>36.</w:t>
      </w:r>
      <w:r w:rsidRPr="009C2FC2">
        <w:tab/>
        <w:t>Iannotti JP, Deutsch A, Green A, Rudicel S, Christensen J, Marraffino S, et al. Time to failure after rotator cuff repair: a prospective imaging study. 2013;95(11):965-71.</w:t>
      </w:r>
    </w:p>
    <w:p w14:paraId="08DA4FD1" w14:textId="77777777" w:rsidR="009C2FC2" w:rsidRPr="009C2FC2" w:rsidRDefault="009C2FC2" w:rsidP="003F7E31">
      <w:pPr>
        <w:pStyle w:val="EndNoteBibliography"/>
        <w:spacing w:after="0"/>
        <w:ind w:left="720" w:hanging="720"/>
      </w:pPr>
      <w:r w:rsidRPr="009C2FC2">
        <w:t>37.</w:t>
      </w:r>
      <w:r w:rsidRPr="009C2FC2">
        <w:tab/>
        <w:t>McElvany MD, McGoldrick E, Gee AO, Neradilek MB, Matsen III FAJTAjosm. Rotator cuff repair: published evidence on factors associated with repair integrity and clinical outcome. 2015;43(2):491-500.</w:t>
      </w:r>
    </w:p>
    <w:p w14:paraId="15C67FBF" w14:textId="77777777" w:rsidR="009C2FC2" w:rsidRPr="009C2FC2" w:rsidRDefault="009C2FC2" w:rsidP="003F7E31">
      <w:pPr>
        <w:pStyle w:val="EndNoteBibliography"/>
        <w:spacing w:after="0"/>
        <w:ind w:left="720" w:hanging="720"/>
      </w:pPr>
      <w:r w:rsidRPr="009C2FC2">
        <w:t>38.</w:t>
      </w:r>
      <w:r w:rsidRPr="009C2FC2">
        <w:tab/>
        <w:t>Morse K, Davis AD, Afra R, Kaye EK, Schepsis A, Voloshin IJTAjosm. Arthroscopic versus mini-open rotator cuff repair: a comprehensive review and meta-analysis. 2008;36(9):1824-8.</w:t>
      </w:r>
    </w:p>
    <w:p w14:paraId="5715301C" w14:textId="77777777" w:rsidR="009C2FC2" w:rsidRPr="009C2FC2" w:rsidRDefault="009C2FC2" w:rsidP="003F7E31">
      <w:pPr>
        <w:pStyle w:val="EndNoteBibliography"/>
        <w:spacing w:after="0"/>
        <w:ind w:left="720" w:hanging="720"/>
      </w:pPr>
      <w:r w:rsidRPr="009C2FC2">
        <w:t>39.</w:t>
      </w:r>
      <w:r w:rsidRPr="009C2FC2">
        <w:tab/>
        <w:t>Huang R, Wang S, Wang Y, Qin X, Sun YJSr. Systematic review of all-arthroscopic versus mini-open repair of rotator cuff tears: A meta-analysis. 2016;6:22857.</w:t>
      </w:r>
    </w:p>
    <w:p w14:paraId="11634800" w14:textId="77777777" w:rsidR="009C2FC2" w:rsidRPr="009C2FC2" w:rsidRDefault="009C2FC2" w:rsidP="003F7E31">
      <w:pPr>
        <w:pStyle w:val="EndNoteBibliography"/>
        <w:spacing w:after="0"/>
        <w:ind w:left="720" w:hanging="720"/>
      </w:pPr>
      <w:r w:rsidRPr="009C2FC2">
        <w:t>40.</w:t>
      </w:r>
      <w:r w:rsidRPr="009C2FC2">
        <w:tab/>
        <w:t>Woods TC, Carroll MJ, Nelson AA, More KD, Berdusco R, Sohmer S, et al. Transtendon rotator-cuff repair of partial-thickness articular surface tears can lead to medial rotator-cuff failure. 2014;5:151.</w:t>
      </w:r>
    </w:p>
    <w:p w14:paraId="7CEB032B" w14:textId="77777777" w:rsidR="009C2FC2" w:rsidRPr="009C2FC2" w:rsidRDefault="009C2FC2" w:rsidP="003F7E31">
      <w:pPr>
        <w:pStyle w:val="EndNoteBibliography"/>
        <w:spacing w:after="0"/>
        <w:ind w:left="720" w:hanging="720"/>
      </w:pPr>
      <w:r w:rsidRPr="009C2FC2">
        <w:t>41.</w:t>
      </w:r>
      <w:r w:rsidRPr="009C2FC2">
        <w:tab/>
        <w:t>Sheibani-Rad S, Giveans MR, Arnoczky SP, Bedi AJATJoA, Surgery R. Arthroscopic single-row versus double-row rotator cuff repair: a meta-analysis of the randomized clinical trials. 2013;29(2):343-8.</w:t>
      </w:r>
    </w:p>
    <w:p w14:paraId="0A3E2EA6" w14:textId="64B20EB4" w:rsidR="009C2FC2" w:rsidRPr="009C2FC2" w:rsidRDefault="009C2FC2" w:rsidP="003F7E31">
      <w:pPr>
        <w:pStyle w:val="EndNoteBibliography"/>
        <w:spacing w:after="0"/>
        <w:ind w:left="720" w:hanging="720"/>
      </w:pPr>
      <w:r w:rsidRPr="009C2FC2">
        <w:t>42.</w:t>
      </w:r>
      <w:r w:rsidRPr="009C2FC2">
        <w:tab/>
        <w:t>MBS. MBS Online. Medicare Benefits Schedule: Australian Government. Department of Health; 2019 [Available from: http://www.mbsonline.gov.au/internet/mbsonline/publishing.nsf/Content/Home.</w:t>
      </w:r>
    </w:p>
    <w:p w14:paraId="3F90E8B1" w14:textId="20FE953C" w:rsidR="009C2FC2" w:rsidRPr="009C2FC2" w:rsidRDefault="009C2FC2" w:rsidP="003F7E31">
      <w:pPr>
        <w:pStyle w:val="EndNoteBibliography"/>
        <w:ind w:left="720" w:hanging="720"/>
      </w:pPr>
      <w:r w:rsidRPr="009C2FC2">
        <w:t>43.</w:t>
      </w:r>
      <w:r w:rsidRPr="009C2FC2">
        <w:tab/>
        <w:t>Australian Government. Department of Human Services. Medicare Australia Statistics Canberra: Department of Human Services; 2019 [Available from: http://medicarestatistics.humanservices.gov.au/statistics/mbs_item.jsp.</w:t>
      </w:r>
    </w:p>
    <w:p w14:paraId="70582481" w14:textId="51E0FE84" w:rsidR="00793D49" w:rsidRPr="00793D49" w:rsidRDefault="00F34B2D" w:rsidP="008F380A">
      <w:pPr>
        <w:rPr>
          <w:sz w:val="18"/>
        </w:rPr>
      </w:pPr>
      <w:r>
        <w:rPr>
          <w:sz w:val="18"/>
        </w:rPr>
        <w:fldChar w:fldCharType="end"/>
      </w:r>
    </w:p>
    <w:sectPr w:rsidR="00793D49" w:rsidRPr="00793D49" w:rsidSect="00346405">
      <w:headerReference w:type="even" r:id="rId12"/>
      <w:footerReference w:type="default" r:id="rId13"/>
      <w:pgSz w:w="11906" w:h="16838"/>
      <w:pgMar w:top="851" w:right="1440" w:bottom="1440" w:left="1440"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83FA9" w16cid:durableId="20FE9A30"/>
  <w16cid:commentId w16cid:paraId="34BD6A3D" w16cid:durableId="20FE9A31"/>
  <w16cid:commentId w16cid:paraId="19F6354A" w16cid:durableId="20FE9A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921D1" w14:textId="77777777" w:rsidR="004F141B" w:rsidRDefault="004F141B" w:rsidP="003D699E">
      <w:pPr>
        <w:spacing w:after="0" w:line="240" w:lineRule="auto"/>
      </w:pPr>
      <w:r>
        <w:separator/>
      </w:r>
    </w:p>
  </w:endnote>
  <w:endnote w:type="continuationSeparator" w:id="0">
    <w:p w14:paraId="2BEC1C50" w14:textId="77777777" w:rsidR="004F141B" w:rsidRDefault="004F141B"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92792935"/>
      <w:docPartObj>
        <w:docPartGallery w:val="Page Numbers (Bottom of Page)"/>
        <w:docPartUnique/>
      </w:docPartObj>
    </w:sdtPr>
    <w:sdtEndPr>
      <w:rPr>
        <w:color w:val="808080" w:themeColor="background1" w:themeShade="80"/>
        <w:spacing w:val="60"/>
      </w:rPr>
    </w:sdtEndPr>
    <w:sdtContent>
      <w:p w14:paraId="7A23E951" w14:textId="5A1FFA59" w:rsidR="004F141B" w:rsidRDefault="004F141B" w:rsidP="000E3406">
        <w:pPr>
          <w:pStyle w:val="Footer"/>
          <w:pBdr>
            <w:top w:val="single" w:sz="4" w:space="1" w:color="D9D9D9" w:themeColor="background1" w:themeShade="D9"/>
          </w:pBdr>
          <w:ind w:left="1440" w:hanging="1440"/>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57031C" w:rsidRPr="0057031C">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Pr>
            <w:color w:val="808080" w:themeColor="background1" w:themeShade="80"/>
            <w:spacing w:val="60"/>
            <w:sz w:val="18"/>
            <w:szCs w:val="18"/>
          </w:rPr>
          <w:tab/>
          <w:t xml:space="preserve">Redacted </w:t>
        </w:r>
        <w:r w:rsidR="0057031C">
          <w:rPr>
            <w:color w:val="808080" w:themeColor="background1" w:themeShade="80"/>
            <w:spacing w:val="60"/>
            <w:sz w:val="18"/>
            <w:szCs w:val="18"/>
          </w:rPr>
          <w:t xml:space="preserve">RATIFIED PICO – September 2019 </w:t>
        </w:r>
      </w:p>
      <w:p w14:paraId="4EBAB6F2" w14:textId="3B1B3620" w:rsidR="004F141B" w:rsidRPr="00CF2DFA" w:rsidRDefault="004F141B" w:rsidP="0057031C">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1593: Bovine bioinductive collagen implant (REGENETEN</w:t>
        </w:r>
        <w:r>
          <w:rPr>
            <w:rFonts w:cs="Calibri"/>
            <w:color w:val="808080" w:themeColor="background1" w:themeShade="80"/>
            <w:spacing w:val="60"/>
            <w:sz w:val="18"/>
            <w:szCs w:val="18"/>
          </w:rPr>
          <w:t>™</w:t>
        </w:r>
        <w:r>
          <w:rPr>
            <w:color w:val="808080" w:themeColor="background1" w:themeShade="80"/>
            <w:spacing w:val="60"/>
            <w:sz w:val="18"/>
            <w:szCs w:val="18"/>
          </w:rPr>
          <w:t>) for repair of rotator cuff tear</w:t>
        </w:r>
      </w:p>
    </w:sdtContent>
  </w:sdt>
  <w:p w14:paraId="6C0938C1" w14:textId="77777777" w:rsidR="004F141B" w:rsidRDefault="004F141B" w:rsidP="003D699E">
    <w:pPr>
      <w:pStyle w:val="Footer"/>
    </w:pPr>
  </w:p>
  <w:p w14:paraId="38D331F5" w14:textId="77777777" w:rsidR="004F141B" w:rsidRDefault="004F1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245AC" w14:textId="77777777" w:rsidR="004F141B" w:rsidRDefault="004F141B" w:rsidP="003D699E">
      <w:pPr>
        <w:spacing w:after="0" w:line="240" w:lineRule="auto"/>
      </w:pPr>
      <w:r>
        <w:separator/>
      </w:r>
    </w:p>
  </w:footnote>
  <w:footnote w:type="continuationSeparator" w:id="0">
    <w:p w14:paraId="3A3BCFF3" w14:textId="77777777" w:rsidR="004F141B" w:rsidRDefault="004F141B" w:rsidP="003D699E">
      <w:pPr>
        <w:spacing w:after="0" w:line="240" w:lineRule="auto"/>
      </w:pPr>
      <w:r>
        <w:continuationSeparator/>
      </w:r>
    </w:p>
  </w:footnote>
  <w:footnote w:id="1">
    <w:p w14:paraId="633DD831" w14:textId="3B4E2876" w:rsidR="004F141B" w:rsidRDefault="004F141B" w:rsidP="00ED7202">
      <w:pPr>
        <w:pStyle w:val="FootnoteText"/>
      </w:pPr>
      <w:r>
        <w:rPr>
          <w:rStyle w:val="FootnoteReference"/>
        </w:rPr>
        <w:footnoteRef/>
      </w:r>
      <w:r>
        <w:t xml:space="preserve"> Note ‘tendinitis’ implies a pathology that is not strictly correct. Instead, one should use tendinosis, which is not an inflammatory disorder. Tendinosis (tendinitis) is caused by collagen fibre fatigue and usually develops from repetitive activity at, or above, shoulder height (NZGG 2004; 6)</w:t>
      </w:r>
    </w:p>
  </w:footnote>
  <w:footnote w:id="2">
    <w:p w14:paraId="4B27F264" w14:textId="58A9FEA4" w:rsidR="004F141B" w:rsidRDefault="004F141B">
      <w:pPr>
        <w:pStyle w:val="FootnoteText"/>
      </w:pPr>
      <w:r>
        <w:rPr>
          <w:rStyle w:val="FootnoteReference"/>
        </w:rPr>
        <w:footnoteRef/>
      </w:r>
      <w:r>
        <w:t xml:space="preserve"> Measured by the length of the greatest diameter of the tear</w:t>
      </w:r>
    </w:p>
  </w:footnote>
  <w:footnote w:id="3">
    <w:p w14:paraId="08B45EBD" w14:textId="6B0D58BB" w:rsidR="004F141B" w:rsidRDefault="004F141B">
      <w:pPr>
        <w:pStyle w:val="FootnoteText"/>
      </w:pPr>
      <w:r>
        <w:rPr>
          <w:rStyle w:val="FootnoteReference"/>
        </w:rPr>
        <w:footnoteRef/>
      </w:r>
      <w:r>
        <w:t xml:space="preserve"> Includes the Australian 2013 “Clinical practice guidelines for the management of rotator cuff syndrome in the workplace - Technical Report”</w:t>
      </w:r>
    </w:p>
  </w:footnote>
  <w:footnote w:id="4">
    <w:p w14:paraId="0F1A35F0" w14:textId="4CE1C112" w:rsidR="004F141B" w:rsidRDefault="004F141B">
      <w:pPr>
        <w:pStyle w:val="FootnoteText"/>
      </w:pPr>
      <w:r>
        <w:rPr>
          <w:rStyle w:val="FootnoteReference"/>
        </w:rPr>
        <w:footnoteRef/>
      </w:r>
      <w:r>
        <w:t xml:space="preserve"> Indications from</w:t>
      </w:r>
      <w:r w:rsidRPr="00CF3156">
        <w:t xml:space="preserve"> e</w:t>
      </w:r>
      <w:r>
        <w:t>xperts (“there is no evidence”)</w:t>
      </w:r>
    </w:p>
  </w:footnote>
  <w:footnote w:id="5">
    <w:p w14:paraId="5FE1376B" w14:textId="71A703F8" w:rsidR="004F141B" w:rsidRDefault="004F141B" w:rsidP="00197FC9">
      <w:r>
        <w:rPr>
          <w:rStyle w:val="FootnoteReference"/>
        </w:rPr>
        <w:footnoteRef/>
      </w:r>
      <w:r>
        <w:t xml:space="preserve"> </w:t>
      </w:r>
      <w:r w:rsidRPr="00564292">
        <w:rPr>
          <w:sz w:val="20"/>
        </w:rPr>
        <w:t>Non</w:t>
      </w:r>
      <w:r>
        <w:rPr>
          <w:sz w:val="20"/>
        </w:rPr>
        <w:t>-</w:t>
      </w:r>
      <w:r w:rsidRPr="00564292">
        <w:rPr>
          <w:sz w:val="20"/>
        </w:rPr>
        <w:t xml:space="preserve">surgical repair or </w:t>
      </w:r>
      <w:r>
        <w:rPr>
          <w:sz w:val="20"/>
        </w:rPr>
        <w:t>d</w:t>
      </w:r>
      <w:r w:rsidRPr="00C515AC">
        <w:rPr>
          <w:sz w:val="20"/>
        </w:rPr>
        <w:t>ebridement includes several procedures: acromioplasty, subacromial bursectomy, smoothing of tendon lesions, excision of the cora</w:t>
      </w:r>
      <w:r>
        <w:rPr>
          <w:sz w:val="20"/>
        </w:rPr>
        <w:t>c</w:t>
      </w:r>
      <w:r w:rsidRPr="00C515AC">
        <w:rPr>
          <w:sz w:val="20"/>
        </w:rPr>
        <w:t>o</w:t>
      </w:r>
      <w:r>
        <w:rPr>
          <w:sz w:val="20"/>
        </w:rPr>
        <w:t>-</w:t>
      </w:r>
      <w:r w:rsidRPr="00C515AC">
        <w:rPr>
          <w:sz w:val="20"/>
        </w:rPr>
        <w:t xml:space="preserve">acromial ligament, tenotomy or tenodesis of the long head of the biceps brachii, and procedures on the acromioclavicular joint </w:t>
      </w:r>
      <w:r w:rsidRPr="00362AD2">
        <w:rPr>
          <w:sz w:val="20"/>
        </w:rPr>
        <w:t>(Beaudreuil 2010</w:t>
      </w:r>
      <w:r>
        <w:rPr>
          <w:sz w:val="20"/>
        </w:rPr>
        <w:t>) (3)</w:t>
      </w:r>
    </w:p>
    <w:p w14:paraId="7D67A8F9" w14:textId="49BDDCE2" w:rsidR="004F141B" w:rsidRDefault="004F141B">
      <w:pPr>
        <w:pStyle w:val="FootnoteText"/>
      </w:pPr>
    </w:p>
  </w:footnote>
  <w:footnote w:id="6">
    <w:p w14:paraId="1F1749EB" w14:textId="372CA370" w:rsidR="004F141B" w:rsidRDefault="004F141B">
      <w:pPr>
        <w:pStyle w:val="FootnoteText"/>
      </w:pPr>
      <w:r>
        <w:rPr>
          <w:rStyle w:val="FootnoteReference"/>
        </w:rPr>
        <w:footnoteRef/>
      </w:r>
      <w:r>
        <w:t xml:space="preserve"> Double-row techniques increase costs in terms of materials and time of the operating room (</w:t>
      </w:r>
      <w:r w:rsidRPr="00DA2D97">
        <w:t>Olivia 2015</w:t>
      </w:r>
      <w:r>
        <w:t>) (26)</w:t>
      </w:r>
    </w:p>
  </w:footnote>
  <w:footnote w:id="7">
    <w:p w14:paraId="7D0D22C4" w14:textId="096A24EE" w:rsidR="004F141B" w:rsidRDefault="004F141B" w:rsidP="00CB7777">
      <w:r>
        <w:rPr>
          <w:rStyle w:val="FootnoteReference"/>
        </w:rPr>
        <w:footnoteRef/>
      </w:r>
      <w:r>
        <w:t xml:space="preserve"> </w:t>
      </w:r>
      <w:r w:rsidRPr="00671988">
        <w:rPr>
          <w:sz w:val="20"/>
        </w:rPr>
        <w:t>Note, the ASES and Constant Murley shoulder score are validated shoulder-specific assessments that include both functional parameters and pain assessment.</w:t>
      </w:r>
    </w:p>
  </w:footnote>
  <w:footnote w:id="8">
    <w:p w14:paraId="03573882" w14:textId="22DFC6E4" w:rsidR="004F141B" w:rsidRDefault="004F141B">
      <w:pPr>
        <w:pStyle w:val="FootnoteText"/>
      </w:pPr>
      <w:r>
        <w:rPr>
          <w:rStyle w:val="FootnoteReference"/>
        </w:rPr>
        <w:footnoteRef/>
      </w:r>
      <w:r>
        <w:t xml:space="preserve"> Generic, multi use, self administered health survey comprising of 12 items and items on questionnaire corresponding to eight health domains </w:t>
      </w:r>
      <w:r w:rsidRPr="00E82EA4">
        <w:t>physical functioning, role limitations due to physical and emotional problems, bodily pain, energy-fatigue , social functioning and mental healt</w:t>
      </w:r>
      <w:r>
        <w:t>h</w:t>
      </w:r>
    </w:p>
  </w:footnote>
  <w:footnote w:id="9">
    <w:p w14:paraId="37F8617C" w14:textId="06AE11B6" w:rsidR="004F141B" w:rsidRDefault="004F141B">
      <w:pPr>
        <w:pStyle w:val="FootnoteText"/>
      </w:pPr>
      <w:r>
        <w:rPr>
          <w:rStyle w:val="FootnoteReference"/>
        </w:rPr>
        <w:footnoteRef/>
      </w:r>
      <w:r>
        <w:t xml:space="preserve"> By National </w:t>
      </w:r>
      <w:r w:rsidRPr="00F17E36">
        <w:rPr>
          <w:sz w:val="18"/>
        </w:rPr>
        <w:t>H</w:t>
      </w:r>
      <w:r>
        <w:rPr>
          <w:sz w:val="18"/>
        </w:rPr>
        <w:t xml:space="preserve">ealth and </w:t>
      </w:r>
      <w:r w:rsidRPr="00F17E36">
        <w:rPr>
          <w:sz w:val="18"/>
        </w:rPr>
        <w:t>M</w:t>
      </w:r>
      <w:r>
        <w:rPr>
          <w:sz w:val="18"/>
        </w:rPr>
        <w:t xml:space="preserve">edical </w:t>
      </w:r>
      <w:r w:rsidRPr="00F17E36">
        <w:rPr>
          <w:sz w:val="18"/>
        </w:rPr>
        <w:t>R</w:t>
      </w:r>
      <w:r>
        <w:rPr>
          <w:sz w:val="18"/>
        </w:rPr>
        <w:t xml:space="preserve">esearch </w:t>
      </w:r>
      <w:r w:rsidRPr="00F17E36">
        <w:rPr>
          <w:sz w:val="18"/>
        </w:rPr>
        <w:t>C</w:t>
      </w:r>
      <w:r>
        <w:rPr>
          <w:sz w:val="18"/>
        </w:rPr>
        <w:t>ouncil (NHMRC)</w:t>
      </w:r>
      <w:r w:rsidRPr="00F17E36">
        <w:rPr>
          <w:sz w:val="18"/>
        </w:rPr>
        <w:t xml:space="preserve"> level</w:t>
      </w:r>
      <w:r>
        <w:rPr>
          <w:sz w:val="18"/>
        </w:rPr>
        <w:t>s</w:t>
      </w:r>
      <w:r w:rsidRPr="00F17E36">
        <w:rPr>
          <w:sz w:val="18"/>
        </w:rPr>
        <w:t xml:space="preserve"> of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00779" w14:textId="77777777" w:rsidR="004F141B" w:rsidRDefault="004F141B">
    <w:pPr>
      <w:pStyle w:val="Header"/>
    </w:pPr>
    <w:r>
      <w:rPr>
        <w:noProof/>
        <w:lang w:eastAsia="en-AU"/>
      </w:rPr>
      <mc:AlternateContent>
        <mc:Choice Requires="wps">
          <w:drawing>
            <wp:anchor distT="0" distB="0" distL="114300" distR="114300" simplePos="0" relativeHeight="251657216" behindDoc="1" locked="0" layoutInCell="0" allowOverlap="1" wp14:anchorId="4EF3EB49" wp14:editId="7E962EE6">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923686" w14:textId="77777777" w:rsidR="004F141B" w:rsidRDefault="004F141B" w:rsidP="004F5F5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F3EB49"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62923686" w14:textId="77777777" w:rsidR="004F141B" w:rsidRDefault="004F141B" w:rsidP="004F5F5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DEC"/>
    <w:multiLevelType w:val="hybridMultilevel"/>
    <w:tmpl w:val="9210E3AA"/>
    <w:lvl w:ilvl="0" w:tplc="A8DC99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32503"/>
    <w:multiLevelType w:val="hybridMultilevel"/>
    <w:tmpl w:val="095ECFE2"/>
    <w:lvl w:ilvl="0" w:tplc="91584436">
      <w:start w:val="1"/>
      <w:numFmt w:val="decimal"/>
      <w:lvlText w:val="%1."/>
      <w:lvlJc w:val="left"/>
      <w:pPr>
        <w:ind w:left="720" w:hanging="360"/>
      </w:pPr>
      <w:rPr>
        <w:i w:val="0"/>
        <w:color w:val="auto"/>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4A63C5"/>
    <w:multiLevelType w:val="hybridMultilevel"/>
    <w:tmpl w:val="3CC84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F1ADD"/>
    <w:multiLevelType w:val="hybridMultilevel"/>
    <w:tmpl w:val="AEDCD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D07CB"/>
    <w:multiLevelType w:val="hybridMultilevel"/>
    <w:tmpl w:val="6C22F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C3846"/>
    <w:multiLevelType w:val="hybridMultilevel"/>
    <w:tmpl w:val="490A7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50C5D"/>
    <w:multiLevelType w:val="hybridMultilevel"/>
    <w:tmpl w:val="FE0A6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5F6CB3"/>
    <w:multiLevelType w:val="hybridMultilevel"/>
    <w:tmpl w:val="AB66D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EE0A4E"/>
    <w:multiLevelType w:val="hybridMultilevel"/>
    <w:tmpl w:val="FF726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D0A5A"/>
    <w:multiLevelType w:val="hybridMultilevel"/>
    <w:tmpl w:val="A87C2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7D0265"/>
    <w:multiLevelType w:val="hybridMultilevel"/>
    <w:tmpl w:val="2E2A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B8528C"/>
    <w:multiLevelType w:val="hybridMultilevel"/>
    <w:tmpl w:val="32322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2A4261"/>
    <w:multiLevelType w:val="hybridMultilevel"/>
    <w:tmpl w:val="9B7456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55C3799"/>
    <w:multiLevelType w:val="hybridMultilevel"/>
    <w:tmpl w:val="34EA7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14E3C"/>
    <w:multiLevelType w:val="hybridMultilevel"/>
    <w:tmpl w:val="1D3A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DB6A5A"/>
    <w:multiLevelType w:val="hybridMultilevel"/>
    <w:tmpl w:val="EA02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8B2A0F"/>
    <w:multiLevelType w:val="hybridMultilevel"/>
    <w:tmpl w:val="527A8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4E51BB"/>
    <w:multiLevelType w:val="hybridMultilevel"/>
    <w:tmpl w:val="97089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B97D11"/>
    <w:multiLevelType w:val="hybridMultilevel"/>
    <w:tmpl w:val="76C62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FD2262"/>
    <w:multiLevelType w:val="hybridMultilevel"/>
    <w:tmpl w:val="E368C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2521AE"/>
    <w:multiLevelType w:val="hybridMultilevel"/>
    <w:tmpl w:val="A44C6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4167AB"/>
    <w:multiLevelType w:val="hybridMultilevel"/>
    <w:tmpl w:val="90B60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877899"/>
    <w:multiLevelType w:val="hybridMultilevel"/>
    <w:tmpl w:val="BE622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83113B"/>
    <w:multiLevelType w:val="hybridMultilevel"/>
    <w:tmpl w:val="6C3248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5F0B79E5"/>
    <w:multiLevelType w:val="hybridMultilevel"/>
    <w:tmpl w:val="11426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3C0324"/>
    <w:multiLevelType w:val="hybridMultilevel"/>
    <w:tmpl w:val="9F201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534E0"/>
    <w:multiLevelType w:val="hybridMultilevel"/>
    <w:tmpl w:val="5D0C1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B5726B"/>
    <w:multiLevelType w:val="hybridMultilevel"/>
    <w:tmpl w:val="8A54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1165FB"/>
    <w:multiLevelType w:val="hybridMultilevel"/>
    <w:tmpl w:val="511E3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2F6EA2"/>
    <w:multiLevelType w:val="hybridMultilevel"/>
    <w:tmpl w:val="0A1C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450F5A"/>
    <w:multiLevelType w:val="hybridMultilevel"/>
    <w:tmpl w:val="49FEE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7F34C1"/>
    <w:multiLevelType w:val="hybridMultilevel"/>
    <w:tmpl w:val="24BA43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C824DD"/>
    <w:multiLevelType w:val="hybridMultilevel"/>
    <w:tmpl w:val="F48AE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D42CA9"/>
    <w:multiLevelType w:val="hybridMultilevel"/>
    <w:tmpl w:val="F4DE710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6F5C77C2"/>
    <w:multiLevelType w:val="hybridMultilevel"/>
    <w:tmpl w:val="2DF80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432B37"/>
    <w:multiLevelType w:val="hybridMultilevel"/>
    <w:tmpl w:val="113A5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0A365D"/>
    <w:multiLevelType w:val="hybridMultilevel"/>
    <w:tmpl w:val="87E6E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D26612"/>
    <w:multiLevelType w:val="hybridMultilevel"/>
    <w:tmpl w:val="F8E8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75122E"/>
    <w:multiLevelType w:val="hybridMultilevel"/>
    <w:tmpl w:val="57224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88041A"/>
    <w:multiLevelType w:val="hybridMultilevel"/>
    <w:tmpl w:val="038E97A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15:restartNumberingAfterBreak="0">
    <w:nsid w:val="7FAC2C5F"/>
    <w:multiLevelType w:val="hybridMultilevel"/>
    <w:tmpl w:val="DD72DD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39"/>
  </w:num>
  <w:num w:numId="2">
    <w:abstractNumId w:val="4"/>
  </w:num>
  <w:num w:numId="3">
    <w:abstractNumId w:val="6"/>
  </w:num>
  <w:num w:numId="4">
    <w:abstractNumId w:val="29"/>
  </w:num>
  <w:num w:numId="5">
    <w:abstractNumId w:val="7"/>
  </w:num>
  <w:num w:numId="6">
    <w:abstractNumId w:val="24"/>
  </w:num>
  <w:num w:numId="7">
    <w:abstractNumId w:val="2"/>
  </w:num>
  <w:num w:numId="8">
    <w:abstractNumId w:val="37"/>
  </w:num>
  <w:num w:numId="9">
    <w:abstractNumId w:val="26"/>
  </w:num>
  <w:num w:numId="10">
    <w:abstractNumId w:val="28"/>
  </w:num>
  <w:num w:numId="11">
    <w:abstractNumId w:val="27"/>
  </w:num>
  <w:num w:numId="12">
    <w:abstractNumId w:val="30"/>
  </w:num>
  <w:num w:numId="13">
    <w:abstractNumId w:val="10"/>
  </w:num>
  <w:num w:numId="14">
    <w:abstractNumId w:val="35"/>
  </w:num>
  <w:num w:numId="15">
    <w:abstractNumId w:val="38"/>
  </w:num>
  <w:num w:numId="16">
    <w:abstractNumId w:val="5"/>
  </w:num>
  <w:num w:numId="17">
    <w:abstractNumId w:val="36"/>
  </w:num>
  <w:num w:numId="18">
    <w:abstractNumId w:val="20"/>
  </w:num>
  <w:num w:numId="19">
    <w:abstractNumId w:val="34"/>
  </w:num>
  <w:num w:numId="20">
    <w:abstractNumId w:val="22"/>
  </w:num>
  <w:num w:numId="21">
    <w:abstractNumId w:val="12"/>
  </w:num>
  <w:num w:numId="22">
    <w:abstractNumId w:val="19"/>
  </w:num>
  <w:num w:numId="23">
    <w:abstractNumId w:val="21"/>
  </w:num>
  <w:num w:numId="24">
    <w:abstractNumId w:val="13"/>
  </w:num>
  <w:num w:numId="25">
    <w:abstractNumId w:val="17"/>
  </w:num>
  <w:num w:numId="26">
    <w:abstractNumId w:val="16"/>
  </w:num>
  <w:num w:numId="27">
    <w:abstractNumId w:val="15"/>
  </w:num>
  <w:num w:numId="28">
    <w:abstractNumId w:val="14"/>
  </w:num>
  <w:num w:numId="29">
    <w:abstractNumId w:val="33"/>
  </w:num>
  <w:num w:numId="30">
    <w:abstractNumId w:val="1"/>
  </w:num>
  <w:num w:numId="31">
    <w:abstractNumId w:val="31"/>
  </w:num>
  <w:num w:numId="32">
    <w:abstractNumId w:val="11"/>
  </w:num>
  <w:num w:numId="33">
    <w:abstractNumId w:val="3"/>
  </w:num>
  <w:num w:numId="34">
    <w:abstractNumId w:val="9"/>
  </w:num>
  <w:num w:numId="35">
    <w:abstractNumId w:val="25"/>
  </w:num>
  <w:num w:numId="36">
    <w:abstractNumId w:val="18"/>
  </w:num>
  <w:num w:numId="37">
    <w:abstractNumId w:val="32"/>
  </w:num>
  <w:num w:numId="38">
    <w:abstractNumId w:val="23"/>
  </w:num>
  <w:num w:numId="39">
    <w:abstractNumId w:val="8"/>
  </w:num>
  <w:num w:numId="40">
    <w:abstractNumId w:val="0"/>
  </w:num>
  <w:num w:numId="41">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 Narrow&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r5pp50sj99wsvetfvyv90p89pwsepf2p5v5&quot;&gt;1593 PICO library&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8&lt;/item&gt;&lt;item&gt;39&lt;/item&gt;&lt;item&gt;40&lt;/item&gt;&lt;item&gt;42&lt;/item&gt;&lt;item&gt;43&lt;/item&gt;&lt;item&gt;44&lt;/item&gt;&lt;item&gt;46&lt;/item&gt;&lt;item&gt;47&lt;/item&gt;&lt;/record-ids&gt;&lt;/item&gt;&lt;/Libraries&gt;"/>
  </w:docVars>
  <w:rsids>
    <w:rsidRoot w:val="0044715D"/>
    <w:rsid w:val="00002118"/>
    <w:rsid w:val="00002BEB"/>
    <w:rsid w:val="00004548"/>
    <w:rsid w:val="00004955"/>
    <w:rsid w:val="00006A5E"/>
    <w:rsid w:val="000125F1"/>
    <w:rsid w:val="00012B8C"/>
    <w:rsid w:val="00014375"/>
    <w:rsid w:val="00014F93"/>
    <w:rsid w:val="000155E0"/>
    <w:rsid w:val="00017441"/>
    <w:rsid w:val="00020F86"/>
    <w:rsid w:val="00021597"/>
    <w:rsid w:val="000215A2"/>
    <w:rsid w:val="00023030"/>
    <w:rsid w:val="00024422"/>
    <w:rsid w:val="0002495C"/>
    <w:rsid w:val="00025878"/>
    <w:rsid w:val="0003068E"/>
    <w:rsid w:val="000328D5"/>
    <w:rsid w:val="00032F32"/>
    <w:rsid w:val="000343BF"/>
    <w:rsid w:val="00034779"/>
    <w:rsid w:val="0004138C"/>
    <w:rsid w:val="00045F29"/>
    <w:rsid w:val="00056EE7"/>
    <w:rsid w:val="00056FAF"/>
    <w:rsid w:val="000570FD"/>
    <w:rsid w:val="00057693"/>
    <w:rsid w:val="000613FB"/>
    <w:rsid w:val="000625F5"/>
    <w:rsid w:val="00063AC8"/>
    <w:rsid w:val="0006462B"/>
    <w:rsid w:val="000651DF"/>
    <w:rsid w:val="00066059"/>
    <w:rsid w:val="00080F7A"/>
    <w:rsid w:val="000815FC"/>
    <w:rsid w:val="00081814"/>
    <w:rsid w:val="00082CE5"/>
    <w:rsid w:val="00086AC4"/>
    <w:rsid w:val="000925F5"/>
    <w:rsid w:val="000940AE"/>
    <w:rsid w:val="000947F6"/>
    <w:rsid w:val="00095533"/>
    <w:rsid w:val="00095AFC"/>
    <w:rsid w:val="000A0414"/>
    <w:rsid w:val="000A0FBA"/>
    <w:rsid w:val="000A2755"/>
    <w:rsid w:val="000A3503"/>
    <w:rsid w:val="000A41BD"/>
    <w:rsid w:val="000A456F"/>
    <w:rsid w:val="000A65B3"/>
    <w:rsid w:val="000B12B3"/>
    <w:rsid w:val="000B294B"/>
    <w:rsid w:val="000B519A"/>
    <w:rsid w:val="000B5963"/>
    <w:rsid w:val="000B7928"/>
    <w:rsid w:val="000B7A22"/>
    <w:rsid w:val="000C394C"/>
    <w:rsid w:val="000C4736"/>
    <w:rsid w:val="000E3406"/>
    <w:rsid w:val="000E5C6F"/>
    <w:rsid w:val="000E6BE3"/>
    <w:rsid w:val="000E7E5C"/>
    <w:rsid w:val="000F4E56"/>
    <w:rsid w:val="001009BD"/>
    <w:rsid w:val="001014AD"/>
    <w:rsid w:val="00101B91"/>
    <w:rsid w:val="001022A1"/>
    <w:rsid w:val="00103AEF"/>
    <w:rsid w:val="001076F8"/>
    <w:rsid w:val="0011008A"/>
    <w:rsid w:val="00112431"/>
    <w:rsid w:val="00112657"/>
    <w:rsid w:val="0011280B"/>
    <w:rsid w:val="00117081"/>
    <w:rsid w:val="0011732C"/>
    <w:rsid w:val="00117CA7"/>
    <w:rsid w:val="00123E97"/>
    <w:rsid w:val="0013632B"/>
    <w:rsid w:val="001376D7"/>
    <w:rsid w:val="00142D68"/>
    <w:rsid w:val="001455EC"/>
    <w:rsid w:val="0015612E"/>
    <w:rsid w:val="00157F37"/>
    <w:rsid w:val="00164B31"/>
    <w:rsid w:val="00164E55"/>
    <w:rsid w:val="00167C6F"/>
    <w:rsid w:val="001727F4"/>
    <w:rsid w:val="00172C99"/>
    <w:rsid w:val="00173CAD"/>
    <w:rsid w:val="001752BE"/>
    <w:rsid w:val="001768FA"/>
    <w:rsid w:val="00180067"/>
    <w:rsid w:val="00180509"/>
    <w:rsid w:val="001807C0"/>
    <w:rsid w:val="00185A78"/>
    <w:rsid w:val="00191E53"/>
    <w:rsid w:val="001923CE"/>
    <w:rsid w:val="00192650"/>
    <w:rsid w:val="00193F74"/>
    <w:rsid w:val="001950D5"/>
    <w:rsid w:val="00197879"/>
    <w:rsid w:val="00197FC9"/>
    <w:rsid w:val="001A3F98"/>
    <w:rsid w:val="001A5798"/>
    <w:rsid w:val="001A715E"/>
    <w:rsid w:val="001B1691"/>
    <w:rsid w:val="001B40F3"/>
    <w:rsid w:val="001B5E75"/>
    <w:rsid w:val="001B66DD"/>
    <w:rsid w:val="001B7D0F"/>
    <w:rsid w:val="001C103C"/>
    <w:rsid w:val="001C199C"/>
    <w:rsid w:val="001C2E52"/>
    <w:rsid w:val="001C576E"/>
    <w:rsid w:val="001D4B21"/>
    <w:rsid w:val="001D59C0"/>
    <w:rsid w:val="001D63A3"/>
    <w:rsid w:val="001D7995"/>
    <w:rsid w:val="001E1CDB"/>
    <w:rsid w:val="001E29FD"/>
    <w:rsid w:val="001E5D95"/>
    <w:rsid w:val="001F2A5C"/>
    <w:rsid w:val="001F321E"/>
    <w:rsid w:val="001F411F"/>
    <w:rsid w:val="001F5F25"/>
    <w:rsid w:val="001F68EC"/>
    <w:rsid w:val="002019AC"/>
    <w:rsid w:val="00206C05"/>
    <w:rsid w:val="0020707C"/>
    <w:rsid w:val="002075A8"/>
    <w:rsid w:val="002076E0"/>
    <w:rsid w:val="00217E15"/>
    <w:rsid w:val="00217F5D"/>
    <w:rsid w:val="00220ADC"/>
    <w:rsid w:val="00222645"/>
    <w:rsid w:val="00223ED4"/>
    <w:rsid w:val="002244F1"/>
    <w:rsid w:val="00224F18"/>
    <w:rsid w:val="002321B3"/>
    <w:rsid w:val="00235E7E"/>
    <w:rsid w:val="002401F3"/>
    <w:rsid w:val="00242379"/>
    <w:rsid w:val="00247475"/>
    <w:rsid w:val="00247E21"/>
    <w:rsid w:val="00247FC3"/>
    <w:rsid w:val="002524DD"/>
    <w:rsid w:val="00253A17"/>
    <w:rsid w:val="002542E1"/>
    <w:rsid w:val="00254921"/>
    <w:rsid w:val="00264F3F"/>
    <w:rsid w:val="00271D02"/>
    <w:rsid w:val="00271FCB"/>
    <w:rsid w:val="00273B17"/>
    <w:rsid w:val="00274B05"/>
    <w:rsid w:val="00274C11"/>
    <w:rsid w:val="00275441"/>
    <w:rsid w:val="00276CAC"/>
    <w:rsid w:val="002777DE"/>
    <w:rsid w:val="00282B7B"/>
    <w:rsid w:val="002834A9"/>
    <w:rsid w:val="00284425"/>
    <w:rsid w:val="00287222"/>
    <w:rsid w:val="00292DE9"/>
    <w:rsid w:val="0029576F"/>
    <w:rsid w:val="00296F32"/>
    <w:rsid w:val="002A03CE"/>
    <w:rsid w:val="002A0442"/>
    <w:rsid w:val="002A0D8A"/>
    <w:rsid w:val="002A1339"/>
    <w:rsid w:val="002A381C"/>
    <w:rsid w:val="002A4909"/>
    <w:rsid w:val="002A5A19"/>
    <w:rsid w:val="002A66BD"/>
    <w:rsid w:val="002B0933"/>
    <w:rsid w:val="002B226C"/>
    <w:rsid w:val="002B3338"/>
    <w:rsid w:val="002B57F0"/>
    <w:rsid w:val="002C1CF3"/>
    <w:rsid w:val="002C3E35"/>
    <w:rsid w:val="002C6208"/>
    <w:rsid w:val="002C7031"/>
    <w:rsid w:val="002C7A16"/>
    <w:rsid w:val="002D4225"/>
    <w:rsid w:val="002D4738"/>
    <w:rsid w:val="002D6E40"/>
    <w:rsid w:val="002E47A5"/>
    <w:rsid w:val="002E6BBD"/>
    <w:rsid w:val="002E74DD"/>
    <w:rsid w:val="002F38E7"/>
    <w:rsid w:val="002F3B10"/>
    <w:rsid w:val="002F4AB4"/>
    <w:rsid w:val="002F5136"/>
    <w:rsid w:val="00301569"/>
    <w:rsid w:val="003019B4"/>
    <w:rsid w:val="00303C94"/>
    <w:rsid w:val="00303F98"/>
    <w:rsid w:val="0030574D"/>
    <w:rsid w:val="003057B0"/>
    <w:rsid w:val="00306ACE"/>
    <w:rsid w:val="00306B64"/>
    <w:rsid w:val="00310677"/>
    <w:rsid w:val="003110DF"/>
    <w:rsid w:val="0031306F"/>
    <w:rsid w:val="00317419"/>
    <w:rsid w:val="003212EC"/>
    <w:rsid w:val="0032492E"/>
    <w:rsid w:val="00331C37"/>
    <w:rsid w:val="0033590C"/>
    <w:rsid w:val="00335E07"/>
    <w:rsid w:val="003365B1"/>
    <w:rsid w:val="00337A19"/>
    <w:rsid w:val="0034237F"/>
    <w:rsid w:val="00344CEB"/>
    <w:rsid w:val="00345BE0"/>
    <w:rsid w:val="00346405"/>
    <w:rsid w:val="00351612"/>
    <w:rsid w:val="00352ECE"/>
    <w:rsid w:val="003544B9"/>
    <w:rsid w:val="00362776"/>
    <w:rsid w:val="00362AD2"/>
    <w:rsid w:val="003678EA"/>
    <w:rsid w:val="00370FBF"/>
    <w:rsid w:val="0038120E"/>
    <w:rsid w:val="00382875"/>
    <w:rsid w:val="003831FD"/>
    <w:rsid w:val="00390CD8"/>
    <w:rsid w:val="003910F9"/>
    <w:rsid w:val="00393F7A"/>
    <w:rsid w:val="0039481F"/>
    <w:rsid w:val="00397B5E"/>
    <w:rsid w:val="00397C22"/>
    <w:rsid w:val="003A2461"/>
    <w:rsid w:val="003A595A"/>
    <w:rsid w:val="003B170B"/>
    <w:rsid w:val="003B22B7"/>
    <w:rsid w:val="003B477E"/>
    <w:rsid w:val="003B4CBB"/>
    <w:rsid w:val="003B58B3"/>
    <w:rsid w:val="003B6C3D"/>
    <w:rsid w:val="003C5D70"/>
    <w:rsid w:val="003D63F4"/>
    <w:rsid w:val="003D699E"/>
    <w:rsid w:val="003D7768"/>
    <w:rsid w:val="003E0382"/>
    <w:rsid w:val="003E112B"/>
    <w:rsid w:val="003E1A57"/>
    <w:rsid w:val="003E28A6"/>
    <w:rsid w:val="003E29C7"/>
    <w:rsid w:val="003E5C06"/>
    <w:rsid w:val="003E7C12"/>
    <w:rsid w:val="003F40CC"/>
    <w:rsid w:val="003F4F36"/>
    <w:rsid w:val="003F704F"/>
    <w:rsid w:val="003F77DA"/>
    <w:rsid w:val="003F7E31"/>
    <w:rsid w:val="004019D8"/>
    <w:rsid w:val="00401A04"/>
    <w:rsid w:val="004048BE"/>
    <w:rsid w:val="00410D1F"/>
    <w:rsid w:val="00411511"/>
    <w:rsid w:val="00412B2C"/>
    <w:rsid w:val="00413567"/>
    <w:rsid w:val="004135C6"/>
    <w:rsid w:val="00415111"/>
    <w:rsid w:val="00421EB7"/>
    <w:rsid w:val="0042483F"/>
    <w:rsid w:val="00430A56"/>
    <w:rsid w:val="00432C11"/>
    <w:rsid w:val="00436674"/>
    <w:rsid w:val="00440228"/>
    <w:rsid w:val="004409F9"/>
    <w:rsid w:val="004418F4"/>
    <w:rsid w:val="004423D8"/>
    <w:rsid w:val="00446437"/>
    <w:rsid w:val="0044715D"/>
    <w:rsid w:val="00450177"/>
    <w:rsid w:val="004546B5"/>
    <w:rsid w:val="004568AC"/>
    <w:rsid w:val="004571B0"/>
    <w:rsid w:val="004639B0"/>
    <w:rsid w:val="00466DA4"/>
    <w:rsid w:val="00473262"/>
    <w:rsid w:val="00476590"/>
    <w:rsid w:val="00480514"/>
    <w:rsid w:val="00483F92"/>
    <w:rsid w:val="00491045"/>
    <w:rsid w:val="00492DC6"/>
    <w:rsid w:val="00493CEC"/>
    <w:rsid w:val="00495DB5"/>
    <w:rsid w:val="0049610B"/>
    <w:rsid w:val="00496411"/>
    <w:rsid w:val="004A187C"/>
    <w:rsid w:val="004A4771"/>
    <w:rsid w:val="004A59AE"/>
    <w:rsid w:val="004B7B25"/>
    <w:rsid w:val="004C0806"/>
    <w:rsid w:val="004C1FA9"/>
    <w:rsid w:val="004C3A21"/>
    <w:rsid w:val="004C3C58"/>
    <w:rsid w:val="004C4B60"/>
    <w:rsid w:val="004D026A"/>
    <w:rsid w:val="004D0BDD"/>
    <w:rsid w:val="004D1D41"/>
    <w:rsid w:val="004D3457"/>
    <w:rsid w:val="004D6B89"/>
    <w:rsid w:val="004D6E32"/>
    <w:rsid w:val="004E31FC"/>
    <w:rsid w:val="004E4528"/>
    <w:rsid w:val="004E540E"/>
    <w:rsid w:val="004F141B"/>
    <w:rsid w:val="004F44A8"/>
    <w:rsid w:val="004F5F5D"/>
    <w:rsid w:val="0050083F"/>
    <w:rsid w:val="00502AF3"/>
    <w:rsid w:val="00503CF1"/>
    <w:rsid w:val="0050675E"/>
    <w:rsid w:val="005126FD"/>
    <w:rsid w:val="005155B5"/>
    <w:rsid w:val="00516459"/>
    <w:rsid w:val="005275D0"/>
    <w:rsid w:val="005276B5"/>
    <w:rsid w:val="00532741"/>
    <w:rsid w:val="0054102B"/>
    <w:rsid w:val="00542702"/>
    <w:rsid w:val="00543A25"/>
    <w:rsid w:val="0054402B"/>
    <w:rsid w:val="005458D5"/>
    <w:rsid w:val="00551E7C"/>
    <w:rsid w:val="00552914"/>
    <w:rsid w:val="00552E42"/>
    <w:rsid w:val="00552EA5"/>
    <w:rsid w:val="00557013"/>
    <w:rsid w:val="005570A9"/>
    <w:rsid w:val="0055725B"/>
    <w:rsid w:val="005572A0"/>
    <w:rsid w:val="00557FB6"/>
    <w:rsid w:val="005633CA"/>
    <w:rsid w:val="005640CC"/>
    <w:rsid w:val="00564292"/>
    <w:rsid w:val="00566943"/>
    <w:rsid w:val="0057031C"/>
    <w:rsid w:val="0057130F"/>
    <w:rsid w:val="00572F45"/>
    <w:rsid w:val="00574DF3"/>
    <w:rsid w:val="00580702"/>
    <w:rsid w:val="00587C5C"/>
    <w:rsid w:val="005904FB"/>
    <w:rsid w:val="00590901"/>
    <w:rsid w:val="00593286"/>
    <w:rsid w:val="005943E1"/>
    <w:rsid w:val="00594403"/>
    <w:rsid w:val="005A0E3C"/>
    <w:rsid w:val="005A5FA2"/>
    <w:rsid w:val="005A6A61"/>
    <w:rsid w:val="005B1CE5"/>
    <w:rsid w:val="005B298A"/>
    <w:rsid w:val="005B492C"/>
    <w:rsid w:val="005B5704"/>
    <w:rsid w:val="005C16EE"/>
    <w:rsid w:val="005C7B58"/>
    <w:rsid w:val="005D1673"/>
    <w:rsid w:val="005D40A6"/>
    <w:rsid w:val="005D44DD"/>
    <w:rsid w:val="005D741A"/>
    <w:rsid w:val="005E02B9"/>
    <w:rsid w:val="005E468F"/>
    <w:rsid w:val="005E5FFE"/>
    <w:rsid w:val="005F4D2F"/>
    <w:rsid w:val="005F51E3"/>
    <w:rsid w:val="005F69FB"/>
    <w:rsid w:val="005F6E2A"/>
    <w:rsid w:val="005F7556"/>
    <w:rsid w:val="00603D23"/>
    <w:rsid w:val="006055A3"/>
    <w:rsid w:val="00607B5A"/>
    <w:rsid w:val="00611ED7"/>
    <w:rsid w:val="006141C8"/>
    <w:rsid w:val="00614B29"/>
    <w:rsid w:val="00616BFC"/>
    <w:rsid w:val="0062143C"/>
    <w:rsid w:val="00621B02"/>
    <w:rsid w:val="0062480C"/>
    <w:rsid w:val="006256CF"/>
    <w:rsid w:val="006263C1"/>
    <w:rsid w:val="00626726"/>
    <w:rsid w:val="00627B5C"/>
    <w:rsid w:val="00634355"/>
    <w:rsid w:val="0063501E"/>
    <w:rsid w:val="006374BC"/>
    <w:rsid w:val="00640FA5"/>
    <w:rsid w:val="006420BA"/>
    <w:rsid w:val="006428AA"/>
    <w:rsid w:val="00644920"/>
    <w:rsid w:val="00646084"/>
    <w:rsid w:val="00651731"/>
    <w:rsid w:val="00653130"/>
    <w:rsid w:val="00654EF3"/>
    <w:rsid w:val="00655327"/>
    <w:rsid w:val="00657182"/>
    <w:rsid w:val="006606BB"/>
    <w:rsid w:val="00662D0F"/>
    <w:rsid w:val="0066621D"/>
    <w:rsid w:val="00671988"/>
    <w:rsid w:val="00674C2D"/>
    <w:rsid w:val="006752CE"/>
    <w:rsid w:val="006774B5"/>
    <w:rsid w:val="00682FC1"/>
    <w:rsid w:val="006857E8"/>
    <w:rsid w:val="006868A7"/>
    <w:rsid w:val="00687379"/>
    <w:rsid w:val="0069516C"/>
    <w:rsid w:val="00695638"/>
    <w:rsid w:val="00696A10"/>
    <w:rsid w:val="00696F9A"/>
    <w:rsid w:val="006A67A4"/>
    <w:rsid w:val="006A6C20"/>
    <w:rsid w:val="006B2FDB"/>
    <w:rsid w:val="006B6204"/>
    <w:rsid w:val="006B7BB9"/>
    <w:rsid w:val="006C0284"/>
    <w:rsid w:val="006C0C74"/>
    <w:rsid w:val="006C1C4A"/>
    <w:rsid w:val="006C5EC2"/>
    <w:rsid w:val="006C6838"/>
    <w:rsid w:val="006D055E"/>
    <w:rsid w:val="006D1643"/>
    <w:rsid w:val="006D7454"/>
    <w:rsid w:val="006D7A5C"/>
    <w:rsid w:val="006E004C"/>
    <w:rsid w:val="006E02CD"/>
    <w:rsid w:val="006E4AFD"/>
    <w:rsid w:val="006E59C6"/>
    <w:rsid w:val="006E5A78"/>
    <w:rsid w:val="006E74DC"/>
    <w:rsid w:val="006F05A0"/>
    <w:rsid w:val="006F6354"/>
    <w:rsid w:val="006F6A5D"/>
    <w:rsid w:val="006F7B75"/>
    <w:rsid w:val="00700C0A"/>
    <w:rsid w:val="00701B16"/>
    <w:rsid w:val="00702000"/>
    <w:rsid w:val="00704A00"/>
    <w:rsid w:val="00706DC7"/>
    <w:rsid w:val="00707CE6"/>
    <w:rsid w:val="00710307"/>
    <w:rsid w:val="00711F0D"/>
    <w:rsid w:val="00714B6A"/>
    <w:rsid w:val="00732C3E"/>
    <w:rsid w:val="007339BB"/>
    <w:rsid w:val="007346E2"/>
    <w:rsid w:val="00734F81"/>
    <w:rsid w:val="00735A7F"/>
    <w:rsid w:val="0073757B"/>
    <w:rsid w:val="007416D1"/>
    <w:rsid w:val="007446AB"/>
    <w:rsid w:val="00751006"/>
    <w:rsid w:val="00752491"/>
    <w:rsid w:val="00753C31"/>
    <w:rsid w:val="00755051"/>
    <w:rsid w:val="00760C8C"/>
    <w:rsid w:val="007613E9"/>
    <w:rsid w:val="00762780"/>
    <w:rsid w:val="00771383"/>
    <w:rsid w:val="00775529"/>
    <w:rsid w:val="007768D2"/>
    <w:rsid w:val="00776B47"/>
    <w:rsid w:val="007860EB"/>
    <w:rsid w:val="00787FC5"/>
    <w:rsid w:val="00790190"/>
    <w:rsid w:val="007918C6"/>
    <w:rsid w:val="00793D49"/>
    <w:rsid w:val="0079431C"/>
    <w:rsid w:val="00795580"/>
    <w:rsid w:val="00797E3F"/>
    <w:rsid w:val="007A2032"/>
    <w:rsid w:val="007A667C"/>
    <w:rsid w:val="007A6CD2"/>
    <w:rsid w:val="007A77E8"/>
    <w:rsid w:val="007A7F5B"/>
    <w:rsid w:val="007B1F85"/>
    <w:rsid w:val="007B1FA5"/>
    <w:rsid w:val="007B7A27"/>
    <w:rsid w:val="007C51E4"/>
    <w:rsid w:val="007C6E53"/>
    <w:rsid w:val="007D57A0"/>
    <w:rsid w:val="007D5A7E"/>
    <w:rsid w:val="007D6D2B"/>
    <w:rsid w:val="007D7CF4"/>
    <w:rsid w:val="007E09E8"/>
    <w:rsid w:val="007E1146"/>
    <w:rsid w:val="007E1240"/>
    <w:rsid w:val="007E138F"/>
    <w:rsid w:val="007E2AA7"/>
    <w:rsid w:val="007E41AC"/>
    <w:rsid w:val="007E69DA"/>
    <w:rsid w:val="007E7E23"/>
    <w:rsid w:val="007F25B8"/>
    <w:rsid w:val="007F25F0"/>
    <w:rsid w:val="007F2C0D"/>
    <w:rsid w:val="007F44C6"/>
    <w:rsid w:val="007F4E20"/>
    <w:rsid w:val="007F601F"/>
    <w:rsid w:val="007F666D"/>
    <w:rsid w:val="007F6E81"/>
    <w:rsid w:val="008013FC"/>
    <w:rsid w:val="00801C33"/>
    <w:rsid w:val="00802F54"/>
    <w:rsid w:val="008045DA"/>
    <w:rsid w:val="00805C7B"/>
    <w:rsid w:val="00807D8F"/>
    <w:rsid w:val="00811BEB"/>
    <w:rsid w:val="00812AE9"/>
    <w:rsid w:val="00821E64"/>
    <w:rsid w:val="00822F2F"/>
    <w:rsid w:val="00830732"/>
    <w:rsid w:val="00831CA9"/>
    <w:rsid w:val="00832E46"/>
    <w:rsid w:val="0083302A"/>
    <w:rsid w:val="00833335"/>
    <w:rsid w:val="00833D3F"/>
    <w:rsid w:val="0084056E"/>
    <w:rsid w:val="00840A85"/>
    <w:rsid w:val="008425D2"/>
    <w:rsid w:val="00843804"/>
    <w:rsid w:val="008460DB"/>
    <w:rsid w:val="00852F12"/>
    <w:rsid w:val="0085652C"/>
    <w:rsid w:val="00857A16"/>
    <w:rsid w:val="0086067A"/>
    <w:rsid w:val="00860746"/>
    <w:rsid w:val="00864E95"/>
    <w:rsid w:val="0087002C"/>
    <w:rsid w:val="00870120"/>
    <w:rsid w:val="00870245"/>
    <w:rsid w:val="008706D6"/>
    <w:rsid w:val="00873C04"/>
    <w:rsid w:val="00874230"/>
    <w:rsid w:val="00874BA7"/>
    <w:rsid w:val="008757BF"/>
    <w:rsid w:val="00875E8D"/>
    <w:rsid w:val="00881FD4"/>
    <w:rsid w:val="008850D1"/>
    <w:rsid w:val="008928BF"/>
    <w:rsid w:val="00893481"/>
    <w:rsid w:val="00895BCC"/>
    <w:rsid w:val="00895CB0"/>
    <w:rsid w:val="00896845"/>
    <w:rsid w:val="008A49E3"/>
    <w:rsid w:val="008B1899"/>
    <w:rsid w:val="008B5B06"/>
    <w:rsid w:val="008B6678"/>
    <w:rsid w:val="008B66C6"/>
    <w:rsid w:val="008B7282"/>
    <w:rsid w:val="008C354D"/>
    <w:rsid w:val="008C3E5E"/>
    <w:rsid w:val="008D1681"/>
    <w:rsid w:val="008D2AF0"/>
    <w:rsid w:val="008E165C"/>
    <w:rsid w:val="008E20CD"/>
    <w:rsid w:val="008E5D29"/>
    <w:rsid w:val="008E6708"/>
    <w:rsid w:val="008E79FD"/>
    <w:rsid w:val="008F380A"/>
    <w:rsid w:val="008F45B1"/>
    <w:rsid w:val="008F6A25"/>
    <w:rsid w:val="00902561"/>
    <w:rsid w:val="00913E14"/>
    <w:rsid w:val="00915AAE"/>
    <w:rsid w:val="00916DBF"/>
    <w:rsid w:val="00916FCA"/>
    <w:rsid w:val="00920884"/>
    <w:rsid w:val="00920AA4"/>
    <w:rsid w:val="0092677C"/>
    <w:rsid w:val="0093021F"/>
    <w:rsid w:val="00930F53"/>
    <w:rsid w:val="00932B44"/>
    <w:rsid w:val="00935CCD"/>
    <w:rsid w:val="009369B2"/>
    <w:rsid w:val="00943F47"/>
    <w:rsid w:val="0094467A"/>
    <w:rsid w:val="009475EF"/>
    <w:rsid w:val="00950616"/>
    <w:rsid w:val="00950BE6"/>
    <w:rsid w:val="00950D8C"/>
    <w:rsid w:val="009510C5"/>
    <w:rsid w:val="00951A6D"/>
    <w:rsid w:val="00953ED7"/>
    <w:rsid w:val="00954BDB"/>
    <w:rsid w:val="00955C2A"/>
    <w:rsid w:val="009640FC"/>
    <w:rsid w:val="009710AB"/>
    <w:rsid w:val="009713E6"/>
    <w:rsid w:val="009729C1"/>
    <w:rsid w:val="0097421B"/>
    <w:rsid w:val="00975978"/>
    <w:rsid w:val="00977B46"/>
    <w:rsid w:val="009804DF"/>
    <w:rsid w:val="009805A2"/>
    <w:rsid w:val="0098158A"/>
    <w:rsid w:val="009817DC"/>
    <w:rsid w:val="00991308"/>
    <w:rsid w:val="00995F06"/>
    <w:rsid w:val="0099746E"/>
    <w:rsid w:val="009A2AD2"/>
    <w:rsid w:val="009A43A3"/>
    <w:rsid w:val="009A6B14"/>
    <w:rsid w:val="009B03C5"/>
    <w:rsid w:val="009B274A"/>
    <w:rsid w:val="009B30E7"/>
    <w:rsid w:val="009B5F07"/>
    <w:rsid w:val="009B6E1F"/>
    <w:rsid w:val="009C0B50"/>
    <w:rsid w:val="009C2FC2"/>
    <w:rsid w:val="009C481D"/>
    <w:rsid w:val="009C4B1D"/>
    <w:rsid w:val="009C5EF3"/>
    <w:rsid w:val="009C6818"/>
    <w:rsid w:val="009C6D34"/>
    <w:rsid w:val="009C7CE6"/>
    <w:rsid w:val="009D19EC"/>
    <w:rsid w:val="009D31E7"/>
    <w:rsid w:val="009D6757"/>
    <w:rsid w:val="009D71DC"/>
    <w:rsid w:val="009E076B"/>
    <w:rsid w:val="009E08CD"/>
    <w:rsid w:val="009E0CAF"/>
    <w:rsid w:val="009E0DF9"/>
    <w:rsid w:val="009E2549"/>
    <w:rsid w:val="009E2A50"/>
    <w:rsid w:val="009E5295"/>
    <w:rsid w:val="009E5E6D"/>
    <w:rsid w:val="009F11BA"/>
    <w:rsid w:val="00A06706"/>
    <w:rsid w:val="00A108B7"/>
    <w:rsid w:val="00A152CE"/>
    <w:rsid w:val="00A16958"/>
    <w:rsid w:val="00A21BAA"/>
    <w:rsid w:val="00A2499D"/>
    <w:rsid w:val="00A2676D"/>
    <w:rsid w:val="00A27A44"/>
    <w:rsid w:val="00A32A31"/>
    <w:rsid w:val="00A37474"/>
    <w:rsid w:val="00A42401"/>
    <w:rsid w:val="00A42CEB"/>
    <w:rsid w:val="00A50E83"/>
    <w:rsid w:val="00A56B05"/>
    <w:rsid w:val="00A601AC"/>
    <w:rsid w:val="00A6054E"/>
    <w:rsid w:val="00A607BF"/>
    <w:rsid w:val="00A60B71"/>
    <w:rsid w:val="00A6659A"/>
    <w:rsid w:val="00A733E2"/>
    <w:rsid w:val="00A807EE"/>
    <w:rsid w:val="00A8347B"/>
    <w:rsid w:val="00A83589"/>
    <w:rsid w:val="00A848C2"/>
    <w:rsid w:val="00A84A56"/>
    <w:rsid w:val="00A905A1"/>
    <w:rsid w:val="00A9164B"/>
    <w:rsid w:val="00A9647D"/>
    <w:rsid w:val="00A9659D"/>
    <w:rsid w:val="00A975FB"/>
    <w:rsid w:val="00AA593A"/>
    <w:rsid w:val="00AA7772"/>
    <w:rsid w:val="00AB1F47"/>
    <w:rsid w:val="00AB381D"/>
    <w:rsid w:val="00AB544A"/>
    <w:rsid w:val="00AB74FA"/>
    <w:rsid w:val="00AC0A47"/>
    <w:rsid w:val="00AC0B21"/>
    <w:rsid w:val="00AC0C63"/>
    <w:rsid w:val="00AC2F96"/>
    <w:rsid w:val="00AC3B48"/>
    <w:rsid w:val="00AC6BEB"/>
    <w:rsid w:val="00AC7473"/>
    <w:rsid w:val="00AC7A51"/>
    <w:rsid w:val="00AD0BB6"/>
    <w:rsid w:val="00AD4078"/>
    <w:rsid w:val="00AD69E0"/>
    <w:rsid w:val="00AF03DB"/>
    <w:rsid w:val="00AF671C"/>
    <w:rsid w:val="00B00019"/>
    <w:rsid w:val="00B07A9F"/>
    <w:rsid w:val="00B12AF4"/>
    <w:rsid w:val="00B13BEA"/>
    <w:rsid w:val="00B33103"/>
    <w:rsid w:val="00B37E44"/>
    <w:rsid w:val="00B42291"/>
    <w:rsid w:val="00B42F2B"/>
    <w:rsid w:val="00B4474D"/>
    <w:rsid w:val="00B45971"/>
    <w:rsid w:val="00B46A0A"/>
    <w:rsid w:val="00B51B6A"/>
    <w:rsid w:val="00B5454C"/>
    <w:rsid w:val="00B54CFB"/>
    <w:rsid w:val="00B6116F"/>
    <w:rsid w:val="00B61E23"/>
    <w:rsid w:val="00B637CE"/>
    <w:rsid w:val="00B64E56"/>
    <w:rsid w:val="00B668F4"/>
    <w:rsid w:val="00B66B0E"/>
    <w:rsid w:val="00B67293"/>
    <w:rsid w:val="00B67B21"/>
    <w:rsid w:val="00B72BDA"/>
    <w:rsid w:val="00B73AE7"/>
    <w:rsid w:val="00B73F30"/>
    <w:rsid w:val="00B74ACB"/>
    <w:rsid w:val="00B74B4D"/>
    <w:rsid w:val="00B754B2"/>
    <w:rsid w:val="00B771FB"/>
    <w:rsid w:val="00B774BF"/>
    <w:rsid w:val="00B81360"/>
    <w:rsid w:val="00B82D96"/>
    <w:rsid w:val="00B83C0D"/>
    <w:rsid w:val="00B84D2C"/>
    <w:rsid w:val="00B8508A"/>
    <w:rsid w:val="00B85D0E"/>
    <w:rsid w:val="00B85D39"/>
    <w:rsid w:val="00B95CA8"/>
    <w:rsid w:val="00B96D34"/>
    <w:rsid w:val="00BA63AA"/>
    <w:rsid w:val="00BB30A4"/>
    <w:rsid w:val="00BB5687"/>
    <w:rsid w:val="00BC531F"/>
    <w:rsid w:val="00BC782D"/>
    <w:rsid w:val="00BD1F2A"/>
    <w:rsid w:val="00BD6B54"/>
    <w:rsid w:val="00BF141D"/>
    <w:rsid w:val="00BF15F8"/>
    <w:rsid w:val="00BF261F"/>
    <w:rsid w:val="00BF3731"/>
    <w:rsid w:val="00BF4DA2"/>
    <w:rsid w:val="00BF6FFA"/>
    <w:rsid w:val="00BF7E9F"/>
    <w:rsid w:val="00C0575C"/>
    <w:rsid w:val="00C11310"/>
    <w:rsid w:val="00C125E0"/>
    <w:rsid w:val="00C132F7"/>
    <w:rsid w:val="00C22720"/>
    <w:rsid w:val="00C23870"/>
    <w:rsid w:val="00C2646C"/>
    <w:rsid w:val="00C2691B"/>
    <w:rsid w:val="00C333C6"/>
    <w:rsid w:val="00C3471B"/>
    <w:rsid w:val="00C347BB"/>
    <w:rsid w:val="00C34D1E"/>
    <w:rsid w:val="00C504CD"/>
    <w:rsid w:val="00C515AC"/>
    <w:rsid w:val="00C51A46"/>
    <w:rsid w:val="00C524D2"/>
    <w:rsid w:val="00C52995"/>
    <w:rsid w:val="00C533A2"/>
    <w:rsid w:val="00C54FF7"/>
    <w:rsid w:val="00C55EFE"/>
    <w:rsid w:val="00C61965"/>
    <w:rsid w:val="00C61E5C"/>
    <w:rsid w:val="00C63A94"/>
    <w:rsid w:val="00C6485E"/>
    <w:rsid w:val="00C66B39"/>
    <w:rsid w:val="00C73388"/>
    <w:rsid w:val="00C80DBB"/>
    <w:rsid w:val="00C8346D"/>
    <w:rsid w:val="00C83FC5"/>
    <w:rsid w:val="00C8465D"/>
    <w:rsid w:val="00C852E8"/>
    <w:rsid w:val="00C85BCB"/>
    <w:rsid w:val="00C8609F"/>
    <w:rsid w:val="00C86CFF"/>
    <w:rsid w:val="00C87A09"/>
    <w:rsid w:val="00C912E2"/>
    <w:rsid w:val="00C91BC3"/>
    <w:rsid w:val="00C95A41"/>
    <w:rsid w:val="00C9630A"/>
    <w:rsid w:val="00CA4BD1"/>
    <w:rsid w:val="00CB12CA"/>
    <w:rsid w:val="00CB4B6C"/>
    <w:rsid w:val="00CB5A52"/>
    <w:rsid w:val="00CB7777"/>
    <w:rsid w:val="00CC03F2"/>
    <w:rsid w:val="00CC0B43"/>
    <w:rsid w:val="00CC60B0"/>
    <w:rsid w:val="00CD1070"/>
    <w:rsid w:val="00CD37FB"/>
    <w:rsid w:val="00CD68E0"/>
    <w:rsid w:val="00CD7995"/>
    <w:rsid w:val="00CD7DD5"/>
    <w:rsid w:val="00CE3BB8"/>
    <w:rsid w:val="00CE4145"/>
    <w:rsid w:val="00CE5DD0"/>
    <w:rsid w:val="00CF3156"/>
    <w:rsid w:val="00CF5A8F"/>
    <w:rsid w:val="00CF6498"/>
    <w:rsid w:val="00D04D37"/>
    <w:rsid w:val="00D072FA"/>
    <w:rsid w:val="00D07F44"/>
    <w:rsid w:val="00D1079C"/>
    <w:rsid w:val="00D126E3"/>
    <w:rsid w:val="00D21165"/>
    <w:rsid w:val="00D24DD4"/>
    <w:rsid w:val="00D2653F"/>
    <w:rsid w:val="00D26848"/>
    <w:rsid w:val="00D30738"/>
    <w:rsid w:val="00D32572"/>
    <w:rsid w:val="00D32E5A"/>
    <w:rsid w:val="00D33BD8"/>
    <w:rsid w:val="00D33F62"/>
    <w:rsid w:val="00D40065"/>
    <w:rsid w:val="00D412BD"/>
    <w:rsid w:val="00D41CF1"/>
    <w:rsid w:val="00D44F97"/>
    <w:rsid w:val="00D460FE"/>
    <w:rsid w:val="00D46C89"/>
    <w:rsid w:val="00D535BB"/>
    <w:rsid w:val="00D537CE"/>
    <w:rsid w:val="00D5413B"/>
    <w:rsid w:val="00D54D61"/>
    <w:rsid w:val="00D55FBF"/>
    <w:rsid w:val="00D64A29"/>
    <w:rsid w:val="00D65A81"/>
    <w:rsid w:val="00D714FE"/>
    <w:rsid w:val="00D7223F"/>
    <w:rsid w:val="00D75346"/>
    <w:rsid w:val="00D778F6"/>
    <w:rsid w:val="00D80C66"/>
    <w:rsid w:val="00D83198"/>
    <w:rsid w:val="00D84855"/>
    <w:rsid w:val="00D87CBA"/>
    <w:rsid w:val="00D90E9C"/>
    <w:rsid w:val="00D9132B"/>
    <w:rsid w:val="00D929CD"/>
    <w:rsid w:val="00D96859"/>
    <w:rsid w:val="00DA2D97"/>
    <w:rsid w:val="00DB1042"/>
    <w:rsid w:val="00DB2C14"/>
    <w:rsid w:val="00DB3CD9"/>
    <w:rsid w:val="00DB4E69"/>
    <w:rsid w:val="00DB696F"/>
    <w:rsid w:val="00DB6CE0"/>
    <w:rsid w:val="00DC0EFB"/>
    <w:rsid w:val="00DC10BB"/>
    <w:rsid w:val="00DC4306"/>
    <w:rsid w:val="00DC557C"/>
    <w:rsid w:val="00DC619C"/>
    <w:rsid w:val="00DC6A37"/>
    <w:rsid w:val="00DD2E78"/>
    <w:rsid w:val="00DD456A"/>
    <w:rsid w:val="00DD519A"/>
    <w:rsid w:val="00DD7415"/>
    <w:rsid w:val="00DE3A38"/>
    <w:rsid w:val="00DE3D6C"/>
    <w:rsid w:val="00DE439B"/>
    <w:rsid w:val="00DE66AA"/>
    <w:rsid w:val="00DE6C31"/>
    <w:rsid w:val="00DE7839"/>
    <w:rsid w:val="00DF18FE"/>
    <w:rsid w:val="00DF3174"/>
    <w:rsid w:val="00DF3B69"/>
    <w:rsid w:val="00DF70B7"/>
    <w:rsid w:val="00E03FD7"/>
    <w:rsid w:val="00E07FCB"/>
    <w:rsid w:val="00E1093E"/>
    <w:rsid w:val="00E14BD2"/>
    <w:rsid w:val="00E164B1"/>
    <w:rsid w:val="00E21AC4"/>
    <w:rsid w:val="00E221D2"/>
    <w:rsid w:val="00E22F5D"/>
    <w:rsid w:val="00E30E64"/>
    <w:rsid w:val="00E326C1"/>
    <w:rsid w:val="00E34C3A"/>
    <w:rsid w:val="00E36004"/>
    <w:rsid w:val="00E364F7"/>
    <w:rsid w:val="00E36B9B"/>
    <w:rsid w:val="00E40A39"/>
    <w:rsid w:val="00E43612"/>
    <w:rsid w:val="00E43724"/>
    <w:rsid w:val="00E462ED"/>
    <w:rsid w:val="00E46B27"/>
    <w:rsid w:val="00E46C0B"/>
    <w:rsid w:val="00E5100E"/>
    <w:rsid w:val="00E54516"/>
    <w:rsid w:val="00E57072"/>
    <w:rsid w:val="00E60F6C"/>
    <w:rsid w:val="00E647B2"/>
    <w:rsid w:val="00E671A8"/>
    <w:rsid w:val="00E6790B"/>
    <w:rsid w:val="00E67E20"/>
    <w:rsid w:val="00E76062"/>
    <w:rsid w:val="00E77F5A"/>
    <w:rsid w:val="00E82EA4"/>
    <w:rsid w:val="00E83EA4"/>
    <w:rsid w:val="00E843EB"/>
    <w:rsid w:val="00E84D8C"/>
    <w:rsid w:val="00E854AD"/>
    <w:rsid w:val="00E85944"/>
    <w:rsid w:val="00E9384B"/>
    <w:rsid w:val="00E93C61"/>
    <w:rsid w:val="00E968F6"/>
    <w:rsid w:val="00EA1CCF"/>
    <w:rsid w:val="00EA290A"/>
    <w:rsid w:val="00EA2FB5"/>
    <w:rsid w:val="00EA33CA"/>
    <w:rsid w:val="00EA6274"/>
    <w:rsid w:val="00EA6741"/>
    <w:rsid w:val="00EA7270"/>
    <w:rsid w:val="00EB1072"/>
    <w:rsid w:val="00EB157D"/>
    <w:rsid w:val="00EB549D"/>
    <w:rsid w:val="00EB656E"/>
    <w:rsid w:val="00EB7551"/>
    <w:rsid w:val="00EC1C10"/>
    <w:rsid w:val="00EC693A"/>
    <w:rsid w:val="00ED0EEE"/>
    <w:rsid w:val="00ED1CBA"/>
    <w:rsid w:val="00ED2213"/>
    <w:rsid w:val="00ED5275"/>
    <w:rsid w:val="00ED5325"/>
    <w:rsid w:val="00ED70E1"/>
    <w:rsid w:val="00ED7202"/>
    <w:rsid w:val="00EE02D1"/>
    <w:rsid w:val="00EE1706"/>
    <w:rsid w:val="00EE1916"/>
    <w:rsid w:val="00EE7A1F"/>
    <w:rsid w:val="00EF6479"/>
    <w:rsid w:val="00EF72A9"/>
    <w:rsid w:val="00EF7776"/>
    <w:rsid w:val="00F0186F"/>
    <w:rsid w:val="00F1165D"/>
    <w:rsid w:val="00F11A06"/>
    <w:rsid w:val="00F12E1B"/>
    <w:rsid w:val="00F12E59"/>
    <w:rsid w:val="00F13E04"/>
    <w:rsid w:val="00F1442C"/>
    <w:rsid w:val="00F14AA6"/>
    <w:rsid w:val="00F17E36"/>
    <w:rsid w:val="00F207DF"/>
    <w:rsid w:val="00F21E40"/>
    <w:rsid w:val="00F21F6B"/>
    <w:rsid w:val="00F22F6A"/>
    <w:rsid w:val="00F27F2E"/>
    <w:rsid w:val="00F34B2D"/>
    <w:rsid w:val="00F36F14"/>
    <w:rsid w:val="00F4622B"/>
    <w:rsid w:val="00F469D8"/>
    <w:rsid w:val="00F50AF5"/>
    <w:rsid w:val="00F57CE2"/>
    <w:rsid w:val="00F6010C"/>
    <w:rsid w:val="00F62943"/>
    <w:rsid w:val="00F64B7F"/>
    <w:rsid w:val="00F64E40"/>
    <w:rsid w:val="00F653ED"/>
    <w:rsid w:val="00F65538"/>
    <w:rsid w:val="00F6696F"/>
    <w:rsid w:val="00F66C65"/>
    <w:rsid w:val="00F673F0"/>
    <w:rsid w:val="00F676A1"/>
    <w:rsid w:val="00F7045F"/>
    <w:rsid w:val="00F718E5"/>
    <w:rsid w:val="00F71916"/>
    <w:rsid w:val="00F71DF3"/>
    <w:rsid w:val="00F73769"/>
    <w:rsid w:val="00F75D4D"/>
    <w:rsid w:val="00F81C23"/>
    <w:rsid w:val="00F8558E"/>
    <w:rsid w:val="00F93B32"/>
    <w:rsid w:val="00F95AAA"/>
    <w:rsid w:val="00F9615C"/>
    <w:rsid w:val="00F97C61"/>
    <w:rsid w:val="00FA2A12"/>
    <w:rsid w:val="00FA3BA8"/>
    <w:rsid w:val="00FA50CD"/>
    <w:rsid w:val="00FA522E"/>
    <w:rsid w:val="00FA6BC2"/>
    <w:rsid w:val="00FB2951"/>
    <w:rsid w:val="00FB321E"/>
    <w:rsid w:val="00FC0692"/>
    <w:rsid w:val="00FC3632"/>
    <w:rsid w:val="00FC3B6E"/>
    <w:rsid w:val="00FC3F20"/>
    <w:rsid w:val="00FC7510"/>
    <w:rsid w:val="00FC752E"/>
    <w:rsid w:val="00FC7A32"/>
    <w:rsid w:val="00FD5BA8"/>
    <w:rsid w:val="00FD650F"/>
    <w:rsid w:val="00FE051C"/>
    <w:rsid w:val="00FE2AA6"/>
    <w:rsid w:val="00FE5844"/>
    <w:rsid w:val="00FE59DF"/>
    <w:rsid w:val="00FF040F"/>
    <w:rsid w:val="00FF20B9"/>
    <w:rsid w:val="00FF5347"/>
    <w:rsid w:val="00FF5F67"/>
    <w:rsid w:val="00FF6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F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97B5E"/>
    <w:pPr>
      <w:keepNext/>
      <w:keepLines/>
      <w:spacing w:before="120" w:after="120"/>
      <w:outlineLvl w:val="1"/>
    </w:pPr>
    <w:rPr>
      <w:rFonts w:eastAsia="MS Gothic"/>
      <w:b/>
      <w:bCs/>
      <w:i/>
      <w:color w:val="548DD4" w:themeColor="text2" w:themeTint="99"/>
      <w:szCs w:val="26"/>
    </w:rPr>
  </w:style>
  <w:style w:type="paragraph" w:styleId="Heading3">
    <w:name w:val="heading 3"/>
    <w:basedOn w:val="Normal"/>
    <w:next w:val="Normal"/>
    <w:link w:val="Heading3Char"/>
    <w:uiPriority w:val="9"/>
    <w:unhideWhenUsed/>
    <w:qFormat/>
    <w:rsid w:val="00857A16"/>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1E5C"/>
    <w:pPr>
      <w:keepNext/>
      <w:keepLines/>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50083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7B5E"/>
    <w:rPr>
      <w:rFonts w:ascii="Calibri" w:eastAsia="MS Gothic" w:hAnsi="Calibri" w:cs="Times New Roman"/>
      <w:b/>
      <w:bCs/>
      <w:i/>
      <w:color w:val="548DD4" w:themeColor="text2" w:themeTint="99"/>
      <w:sz w:val="22"/>
      <w:szCs w:val="26"/>
    </w:rPr>
  </w:style>
  <w:style w:type="paragraph" w:styleId="ListParagraph">
    <w:name w:val="List Paragraph"/>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4F5F5D"/>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4Char">
    <w:name w:val="Heading 4 Char"/>
    <w:basedOn w:val="DefaultParagraphFont"/>
    <w:link w:val="Heading4"/>
    <w:uiPriority w:val="9"/>
    <w:rsid w:val="00C61E5C"/>
    <w:rPr>
      <w:rFonts w:asciiTheme="majorHAnsi" w:eastAsiaTheme="majorEastAsia" w:hAnsiTheme="majorHAnsi" w:cstheme="majorBidi"/>
      <w:i/>
      <w:iCs/>
      <w:sz w:val="22"/>
    </w:rPr>
  </w:style>
  <w:style w:type="character" w:customStyle="1" w:styleId="Heading3Char">
    <w:name w:val="Heading 3 Char"/>
    <w:basedOn w:val="DefaultParagraphFont"/>
    <w:link w:val="Heading3"/>
    <w:uiPriority w:val="9"/>
    <w:rsid w:val="00857A16"/>
    <w:rPr>
      <w:rFonts w:ascii="Calibri" w:eastAsiaTheme="majorEastAsia" w:hAnsi="Calibri" w:cstheme="majorBidi"/>
      <w:b/>
      <w:sz w:val="22"/>
      <w:szCs w:val="24"/>
    </w:rPr>
  </w:style>
  <w:style w:type="paragraph" w:styleId="NoSpacing">
    <w:name w:val="No Spacing"/>
    <w:uiPriority w:val="1"/>
    <w:qFormat/>
    <w:rsid w:val="00397B5E"/>
    <w:pPr>
      <w:spacing w:after="0" w:line="240" w:lineRule="auto"/>
    </w:pPr>
    <w:rPr>
      <w:rFonts w:ascii="Calibri" w:eastAsia="Calibri" w:hAnsi="Calibri" w:cs="Times New Roman"/>
      <w:sz w:val="22"/>
    </w:rPr>
  </w:style>
  <w:style w:type="paragraph" w:customStyle="1" w:styleId="Tableheading">
    <w:name w:val="Table heading"/>
    <w:basedOn w:val="Normal"/>
    <w:link w:val="TableheadingChar"/>
    <w:qFormat/>
    <w:rsid w:val="00397B5E"/>
    <w:pPr>
      <w:spacing w:after="0" w:line="240" w:lineRule="auto"/>
    </w:pPr>
    <w:rPr>
      <w:rFonts w:ascii="Arial Narrow" w:hAnsi="Arial Narrow"/>
      <w:b/>
      <w:sz w:val="20"/>
      <w:szCs w:val="20"/>
    </w:rPr>
  </w:style>
  <w:style w:type="paragraph" w:customStyle="1" w:styleId="Tabletext">
    <w:name w:val="Table text"/>
    <w:basedOn w:val="Normal"/>
    <w:link w:val="TabletextChar"/>
    <w:qFormat/>
    <w:rsid w:val="009A6B14"/>
    <w:pPr>
      <w:spacing w:before="40" w:after="40" w:line="240" w:lineRule="auto"/>
    </w:pPr>
    <w:rPr>
      <w:rFonts w:ascii="Arial Narrow" w:hAnsi="Arial Narrow"/>
      <w:sz w:val="20"/>
      <w:szCs w:val="20"/>
    </w:rPr>
  </w:style>
  <w:style w:type="character" w:customStyle="1" w:styleId="TableheadingChar">
    <w:name w:val="Table heading Char"/>
    <w:basedOn w:val="DefaultParagraphFont"/>
    <w:link w:val="Tableheading"/>
    <w:rsid w:val="00397B5E"/>
    <w:rPr>
      <w:rFonts w:ascii="Arial Narrow" w:eastAsia="Calibri" w:hAnsi="Arial Narrow" w:cs="Times New Roman"/>
      <w:b/>
      <w:sz w:val="20"/>
      <w:szCs w:val="20"/>
    </w:rPr>
  </w:style>
  <w:style w:type="character" w:customStyle="1" w:styleId="TabletextChar">
    <w:name w:val="Table text Char"/>
    <w:basedOn w:val="DefaultParagraphFont"/>
    <w:link w:val="Tabletext"/>
    <w:rsid w:val="009A6B14"/>
    <w:rPr>
      <w:rFonts w:ascii="Arial Narrow" w:eastAsia="Calibri" w:hAnsi="Arial Narrow" w:cs="Times New Roman"/>
      <w:sz w:val="20"/>
      <w:szCs w:val="20"/>
    </w:rPr>
  </w:style>
  <w:style w:type="paragraph" w:customStyle="1" w:styleId="EndNoteBibliography">
    <w:name w:val="EndNote Bibliography"/>
    <w:basedOn w:val="Normal"/>
    <w:link w:val="EndNoteBibliographyChar"/>
    <w:rsid w:val="00E5100E"/>
    <w:pPr>
      <w:spacing w:line="240" w:lineRule="auto"/>
    </w:pPr>
    <w:rPr>
      <w:rFonts w:ascii="Arial Narrow" w:hAnsi="Arial Narrow"/>
      <w:noProof/>
      <w:sz w:val="20"/>
      <w:lang w:val="en-US"/>
    </w:rPr>
  </w:style>
  <w:style w:type="character" w:customStyle="1" w:styleId="EndNoteBibliographyChar">
    <w:name w:val="EndNote Bibliography Char"/>
    <w:basedOn w:val="DefaultParagraphFont"/>
    <w:link w:val="EndNoteBibliography"/>
    <w:rsid w:val="00E5100E"/>
    <w:rPr>
      <w:rFonts w:ascii="Arial Narrow" w:eastAsia="Calibri" w:hAnsi="Arial Narrow" w:cs="Times New Roman"/>
      <w:noProof/>
      <w:sz w:val="20"/>
      <w:lang w:val="en-US"/>
    </w:rPr>
  </w:style>
  <w:style w:type="character" w:styleId="Emphasis">
    <w:name w:val="Emphasis"/>
    <w:basedOn w:val="DefaultParagraphFont"/>
    <w:uiPriority w:val="20"/>
    <w:qFormat/>
    <w:rsid w:val="00BF141D"/>
    <w:rPr>
      <w:i/>
      <w:iCs/>
    </w:rPr>
  </w:style>
  <w:style w:type="paragraph" w:styleId="FootnoteText">
    <w:name w:val="footnote text"/>
    <w:basedOn w:val="Normal"/>
    <w:link w:val="FootnoteTextChar"/>
    <w:uiPriority w:val="99"/>
    <w:semiHidden/>
    <w:unhideWhenUsed/>
    <w:rsid w:val="00232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1B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321B3"/>
    <w:rPr>
      <w:vertAlign w:val="superscript"/>
    </w:rPr>
  </w:style>
  <w:style w:type="character" w:customStyle="1" w:styleId="Heading5Char">
    <w:name w:val="Heading 5 Char"/>
    <w:basedOn w:val="DefaultParagraphFont"/>
    <w:link w:val="Heading5"/>
    <w:uiPriority w:val="9"/>
    <w:rsid w:val="0050083F"/>
    <w:rPr>
      <w:rFonts w:asciiTheme="majorHAnsi" w:eastAsiaTheme="majorEastAsia" w:hAnsiTheme="majorHAnsi" w:cstheme="majorBidi"/>
      <w:color w:val="365F91" w:themeColor="accent1" w:themeShade="BF"/>
      <w:sz w:val="22"/>
    </w:rPr>
  </w:style>
  <w:style w:type="paragraph" w:customStyle="1" w:styleId="EndNoteBibliographyTitle">
    <w:name w:val="EndNote Bibliography Title"/>
    <w:basedOn w:val="Normal"/>
    <w:link w:val="EndNoteBibliographyTitleChar"/>
    <w:rsid w:val="00F34B2D"/>
    <w:pPr>
      <w:spacing w:after="0"/>
      <w:jc w:val="center"/>
    </w:pPr>
    <w:rPr>
      <w:rFonts w:ascii="Arial Narrow" w:hAnsi="Arial Narrow"/>
      <w:noProof/>
      <w:sz w:val="20"/>
      <w:lang w:val="en-US"/>
    </w:rPr>
  </w:style>
  <w:style w:type="character" w:customStyle="1" w:styleId="EndNoteBibliographyTitleChar">
    <w:name w:val="EndNote Bibliography Title Char"/>
    <w:basedOn w:val="DefaultParagraphFont"/>
    <w:link w:val="EndNoteBibliographyTitle"/>
    <w:rsid w:val="00F34B2D"/>
    <w:rPr>
      <w:rFonts w:ascii="Arial Narrow" w:eastAsia="Calibri" w:hAnsi="Arial Narrow" w:cs="Times New Roman"/>
      <w:noProof/>
      <w:sz w:val="20"/>
      <w:lang w:val="en-US"/>
    </w:rPr>
  </w:style>
  <w:style w:type="paragraph" w:styleId="Revision">
    <w:name w:val="Revision"/>
    <w:hidden/>
    <w:uiPriority w:val="99"/>
    <w:semiHidden/>
    <w:rsid w:val="00112431"/>
    <w:pPr>
      <w:spacing w:after="0" w:line="240" w:lineRule="auto"/>
    </w:pPr>
    <w:rPr>
      <w:rFonts w:ascii="Calibri" w:eastAsia="Calibri" w:hAnsi="Calibri" w:cs="Times New Roman"/>
      <w:sz w:val="22"/>
    </w:rPr>
  </w:style>
  <w:style w:type="character" w:customStyle="1" w:styleId="ListParagraphChar">
    <w:name w:val="List Paragraph Char"/>
    <w:basedOn w:val="DefaultParagraphFont"/>
    <w:link w:val="ListParagraph"/>
    <w:uiPriority w:val="34"/>
    <w:rsid w:val="0053274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3071">
      <w:bodyDiv w:val="1"/>
      <w:marLeft w:val="0"/>
      <w:marRight w:val="0"/>
      <w:marTop w:val="0"/>
      <w:marBottom w:val="0"/>
      <w:divBdr>
        <w:top w:val="none" w:sz="0" w:space="0" w:color="auto"/>
        <w:left w:val="none" w:sz="0" w:space="0" w:color="auto"/>
        <w:bottom w:val="none" w:sz="0" w:space="0" w:color="auto"/>
        <w:right w:val="none" w:sz="0" w:space="0" w:color="auto"/>
      </w:divBdr>
    </w:div>
    <w:div w:id="215049914">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793018666">
      <w:bodyDiv w:val="1"/>
      <w:marLeft w:val="0"/>
      <w:marRight w:val="0"/>
      <w:marTop w:val="0"/>
      <w:marBottom w:val="0"/>
      <w:divBdr>
        <w:top w:val="none" w:sz="0" w:space="0" w:color="auto"/>
        <w:left w:val="none" w:sz="0" w:space="0" w:color="auto"/>
        <w:bottom w:val="none" w:sz="0" w:space="0" w:color="auto"/>
        <w:right w:val="none" w:sz="0" w:space="0" w:color="auto"/>
      </w:divBdr>
    </w:div>
    <w:div w:id="1803228579">
      <w:bodyDiv w:val="1"/>
      <w:marLeft w:val="0"/>
      <w:marRight w:val="0"/>
      <w:marTop w:val="0"/>
      <w:marBottom w:val="0"/>
      <w:divBdr>
        <w:top w:val="none" w:sz="0" w:space="0" w:color="auto"/>
        <w:left w:val="none" w:sz="0" w:space="0" w:color="auto"/>
        <w:bottom w:val="none" w:sz="0" w:space="0" w:color="auto"/>
        <w:right w:val="none" w:sz="0" w:space="0" w:color="auto"/>
      </w:divBdr>
    </w:div>
    <w:div w:id="18523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6/09/relationships/commentsIds" Target="commentsId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01\JAROBB\Downloads\MBS_Data_1876998847.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MBS_Data_1876998847.1!$N$6</c:f>
              <c:strCache>
                <c:ptCount val="1"/>
                <c:pt idx="0">
                  <c:v>48906</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MBS_Data_1876998847.1!$M$7:$M$10</c:f>
              <c:numCache>
                <c:formatCode>0.0</c:formatCode>
                <c:ptCount val="4"/>
                <c:pt idx="0">
                  <c:v>2014.5</c:v>
                </c:pt>
                <c:pt idx="1">
                  <c:v>2015.5</c:v>
                </c:pt>
                <c:pt idx="2">
                  <c:v>2016.5</c:v>
                </c:pt>
                <c:pt idx="3">
                  <c:v>2017.5</c:v>
                </c:pt>
              </c:numCache>
            </c:numRef>
          </c:xVal>
          <c:yVal>
            <c:numRef>
              <c:f>MBS_Data_1876998847.1!$N$7:$N$10</c:f>
              <c:numCache>
                <c:formatCode>#,##0</c:formatCode>
                <c:ptCount val="4"/>
                <c:pt idx="0">
                  <c:v>2610</c:v>
                </c:pt>
                <c:pt idx="1">
                  <c:v>2463</c:v>
                </c:pt>
                <c:pt idx="2">
                  <c:v>2538</c:v>
                </c:pt>
                <c:pt idx="3">
                  <c:v>2585</c:v>
                </c:pt>
              </c:numCache>
            </c:numRef>
          </c:yVal>
          <c:smooth val="0"/>
          <c:extLst>
            <c:ext xmlns:c16="http://schemas.microsoft.com/office/drawing/2014/chart" uri="{C3380CC4-5D6E-409C-BE32-E72D297353CC}">
              <c16:uniqueId val="{00000000-886D-4079-9E27-4D52BA65581A}"/>
            </c:ext>
          </c:extLst>
        </c:ser>
        <c:ser>
          <c:idx val="1"/>
          <c:order val="1"/>
          <c:tx>
            <c:v>48909</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MBS_Data_1876998847.1!$M$7:$M$10</c:f>
              <c:numCache>
                <c:formatCode>0.0</c:formatCode>
                <c:ptCount val="4"/>
                <c:pt idx="0">
                  <c:v>2014.5</c:v>
                </c:pt>
                <c:pt idx="1">
                  <c:v>2015.5</c:v>
                </c:pt>
                <c:pt idx="2">
                  <c:v>2016.5</c:v>
                </c:pt>
                <c:pt idx="3">
                  <c:v>2017.5</c:v>
                </c:pt>
              </c:numCache>
            </c:numRef>
          </c:xVal>
          <c:yVal>
            <c:numRef>
              <c:f>MBS_Data_1876998847.1!$O$7:$O$10</c:f>
              <c:numCache>
                <c:formatCode>#,##0</c:formatCode>
                <c:ptCount val="4"/>
                <c:pt idx="0">
                  <c:v>2490</c:v>
                </c:pt>
                <c:pt idx="1">
                  <c:v>2340</c:v>
                </c:pt>
                <c:pt idx="2">
                  <c:v>2153</c:v>
                </c:pt>
                <c:pt idx="3">
                  <c:v>2041</c:v>
                </c:pt>
              </c:numCache>
            </c:numRef>
          </c:yVal>
          <c:smooth val="0"/>
          <c:extLst>
            <c:ext xmlns:c16="http://schemas.microsoft.com/office/drawing/2014/chart" uri="{C3380CC4-5D6E-409C-BE32-E72D297353CC}">
              <c16:uniqueId val="{00000001-886D-4079-9E27-4D52BA65581A}"/>
            </c:ext>
          </c:extLst>
        </c:ser>
        <c:ser>
          <c:idx val="2"/>
          <c:order val="2"/>
          <c:tx>
            <c:v>48918</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MBS_Data_1876998847.1!$M$7:$M$10</c:f>
              <c:numCache>
                <c:formatCode>0.0</c:formatCode>
                <c:ptCount val="4"/>
                <c:pt idx="0">
                  <c:v>2014.5</c:v>
                </c:pt>
                <c:pt idx="1">
                  <c:v>2015.5</c:v>
                </c:pt>
                <c:pt idx="2">
                  <c:v>2016.5</c:v>
                </c:pt>
                <c:pt idx="3">
                  <c:v>2017.5</c:v>
                </c:pt>
              </c:numCache>
            </c:numRef>
          </c:xVal>
          <c:yVal>
            <c:numRef>
              <c:f>MBS_Data_1876998847.1!$P$7:$P$10</c:f>
              <c:numCache>
                <c:formatCode>#,##0</c:formatCode>
                <c:ptCount val="4"/>
                <c:pt idx="0">
                  <c:v>2575</c:v>
                </c:pt>
                <c:pt idx="1">
                  <c:v>2903</c:v>
                </c:pt>
                <c:pt idx="2">
                  <c:v>3321</c:v>
                </c:pt>
                <c:pt idx="3">
                  <c:v>3748</c:v>
                </c:pt>
              </c:numCache>
            </c:numRef>
          </c:yVal>
          <c:smooth val="0"/>
          <c:extLst>
            <c:ext xmlns:c16="http://schemas.microsoft.com/office/drawing/2014/chart" uri="{C3380CC4-5D6E-409C-BE32-E72D297353CC}">
              <c16:uniqueId val="{00000002-886D-4079-9E27-4D52BA65581A}"/>
            </c:ext>
          </c:extLst>
        </c:ser>
        <c:ser>
          <c:idx val="3"/>
          <c:order val="3"/>
          <c:tx>
            <c:v>48960</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MBS_Data_1876998847.1!$M$7:$M$10</c:f>
              <c:numCache>
                <c:formatCode>0.0</c:formatCode>
                <c:ptCount val="4"/>
                <c:pt idx="0">
                  <c:v>2014.5</c:v>
                </c:pt>
                <c:pt idx="1">
                  <c:v>2015.5</c:v>
                </c:pt>
                <c:pt idx="2">
                  <c:v>2016.5</c:v>
                </c:pt>
                <c:pt idx="3">
                  <c:v>2017.5</c:v>
                </c:pt>
              </c:numCache>
            </c:numRef>
          </c:xVal>
          <c:yVal>
            <c:numRef>
              <c:f>MBS_Data_1876998847.1!$Q$7:$Q$10</c:f>
              <c:numCache>
                <c:formatCode>#,##0</c:formatCode>
                <c:ptCount val="4"/>
                <c:pt idx="0">
                  <c:v>9665</c:v>
                </c:pt>
                <c:pt idx="1">
                  <c:v>9521</c:v>
                </c:pt>
                <c:pt idx="2">
                  <c:v>9176</c:v>
                </c:pt>
                <c:pt idx="3">
                  <c:v>9258</c:v>
                </c:pt>
              </c:numCache>
            </c:numRef>
          </c:yVal>
          <c:smooth val="0"/>
          <c:extLst>
            <c:ext xmlns:c16="http://schemas.microsoft.com/office/drawing/2014/chart" uri="{C3380CC4-5D6E-409C-BE32-E72D297353CC}">
              <c16:uniqueId val="{00000003-886D-4079-9E27-4D52BA65581A}"/>
            </c:ext>
          </c:extLst>
        </c:ser>
        <c:dLbls>
          <c:showLegendKey val="0"/>
          <c:showVal val="0"/>
          <c:showCatName val="0"/>
          <c:showSerName val="0"/>
          <c:showPercent val="0"/>
          <c:showBubbleSize val="0"/>
        </c:dLbls>
        <c:axId val="45331584"/>
        <c:axId val="45333888"/>
      </c:scatterChart>
      <c:valAx>
        <c:axId val="45331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Year</a:t>
                </a:r>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33888"/>
        <c:crosses val="autoZero"/>
        <c:crossBetween val="midCat"/>
      </c:valAx>
      <c:valAx>
        <c:axId val="45333888"/>
        <c:scaling>
          <c:orientation val="minMax"/>
          <c:max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Services </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31584"/>
        <c:crosses val="autoZero"/>
        <c:crossBetween val="midCat"/>
      </c:valAx>
      <c:spPr>
        <a:noFill/>
        <a:ln>
          <a:noFill/>
        </a:ln>
        <a:effectLst/>
      </c:spPr>
    </c:plotArea>
    <c:legend>
      <c:legendPos val="r"/>
      <c:layout>
        <c:manualLayout>
          <c:xMode val="edge"/>
          <c:yMode val="edge"/>
          <c:x val="0.65611111111111109"/>
          <c:y val="0.17266076115485562"/>
          <c:w val="0.14666666666666667"/>
          <c:h val="0.31250218722659673"/>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D5AA-D8BD-4CCC-A8E5-E9A6FEE0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30914</Words>
  <Characters>176216</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2020-08-25T05:38:00Z</dcterms:created>
  <dcterms:modified xsi:type="dcterms:W3CDTF">2020-08-25T05:45:00Z</dcterms:modified>
  <cp:contentStatus/>
</cp:coreProperties>
</file>