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2962F" w14:textId="296EC912" w:rsidR="00511E80" w:rsidRDefault="0044715D" w:rsidP="006C09E5">
      <w:pPr>
        <w:pStyle w:val="Heading10"/>
        <w:jc w:val="center"/>
        <w:rPr>
          <w:lang w:val="en-AU"/>
        </w:rPr>
      </w:pPr>
      <w:bookmarkStart w:id="0" w:name="_Toc403747457"/>
      <w:bookmarkStart w:id="1" w:name="_Toc412039297"/>
      <w:r w:rsidRPr="008D5584">
        <w:rPr>
          <w:b w:val="0"/>
          <w:noProof/>
          <w:lang w:val="en-AU"/>
        </w:rPr>
        <w:drawing>
          <wp:inline distT="0" distB="0" distL="0" distR="0" wp14:anchorId="577D529F" wp14:editId="7DD77F7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ABFD119" w14:textId="5F34498E" w:rsidR="00BA362A" w:rsidRDefault="00975C17" w:rsidP="00975C17">
      <w:pPr>
        <w:pStyle w:val="Heading10"/>
        <w:spacing w:before="1440"/>
        <w:jc w:val="center"/>
        <w:rPr>
          <w:sz w:val="44"/>
          <w:szCs w:val="44"/>
        </w:rPr>
      </w:pPr>
      <w:r>
        <w:rPr>
          <w:sz w:val="72"/>
          <w:szCs w:val="72"/>
          <w:lang w:val="en-AU"/>
        </w:rPr>
        <w:t>RATIFIED</w:t>
      </w:r>
      <w:r w:rsidRPr="00B565C9">
        <w:rPr>
          <w:sz w:val="72"/>
          <w:szCs w:val="72"/>
          <w:lang w:val="en-AU"/>
        </w:rPr>
        <w:t xml:space="preserve"> </w:t>
      </w:r>
      <w:r>
        <w:rPr>
          <w:sz w:val="72"/>
          <w:szCs w:val="72"/>
          <w:lang w:val="en-AU"/>
        </w:rPr>
        <w:t>PICO</w:t>
      </w:r>
    </w:p>
    <w:p w14:paraId="1DE3C44F" w14:textId="77777777" w:rsidR="00511E80" w:rsidRDefault="00511E80" w:rsidP="007F702A">
      <w:pPr>
        <w:pStyle w:val="Heading10"/>
        <w:spacing w:after="120"/>
        <w:jc w:val="center"/>
        <w:rPr>
          <w:sz w:val="48"/>
          <w:szCs w:val="48"/>
        </w:rPr>
      </w:pPr>
    </w:p>
    <w:p w14:paraId="3766F836" w14:textId="18C3781E" w:rsidR="00BA362A" w:rsidRDefault="00BA362A" w:rsidP="007F702A">
      <w:pPr>
        <w:pStyle w:val="Heading10"/>
        <w:spacing w:after="120"/>
        <w:jc w:val="center"/>
        <w:rPr>
          <w:sz w:val="48"/>
          <w:szCs w:val="48"/>
        </w:rPr>
      </w:pPr>
      <w:r>
        <w:rPr>
          <w:sz w:val="48"/>
          <w:szCs w:val="48"/>
        </w:rPr>
        <w:t>Application 1595:</w:t>
      </w:r>
    </w:p>
    <w:p w14:paraId="044CFA9D" w14:textId="313A6300" w:rsidR="00BA362A" w:rsidRPr="00303C94" w:rsidRDefault="007F702A" w:rsidP="00BA362A">
      <w:pPr>
        <w:pStyle w:val="Heading10"/>
        <w:jc w:val="center"/>
        <w:rPr>
          <w:sz w:val="48"/>
          <w:szCs w:val="48"/>
        </w:rPr>
      </w:pPr>
      <w:r>
        <w:rPr>
          <w:color w:val="548DD4"/>
          <w:sz w:val="48"/>
          <w:szCs w:val="48"/>
          <w:lang w:val="en-AU"/>
        </w:rPr>
        <w:t>Closed-</w:t>
      </w:r>
      <w:r w:rsidR="00BA362A">
        <w:rPr>
          <w:color w:val="548DD4"/>
          <w:sz w:val="48"/>
          <w:szCs w:val="48"/>
          <w:lang w:val="en-AU"/>
        </w:rPr>
        <w:t>loop upper a</w:t>
      </w:r>
      <w:r>
        <w:rPr>
          <w:color w:val="548DD4"/>
          <w:sz w:val="48"/>
          <w:szCs w:val="48"/>
          <w:lang w:val="en-AU"/>
        </w:rPr>
        <w:t>irway</w:t>
      </w:r>
      <w:r w:rsidR="00BA362A">
        <w:rPr>
          <w:color w:val="548DD4"/>
          <w:sz w:val="48"/>
          <w:szCs w:val="48"/>
          <w:lang w:val="en-AU"/>
        </w:rPr>
        <w:t xml:space="preserve"> stimulation (UAS) for moderate to severe o</w:t>
      </w:r>
      <w:r w:rsidR="00BA362A" w:rsidRPr="00A1183F">
        <w:rPr>
          <w:color w:val="548DD4"/>
          <w:sz w:val="48"/>
          <w:szCs w:val="48"/>
          <w:lang w:val="en-AU"/>
        </w:rPr>
        <w:t xml:space="preserve">bstructive </w:t>
      </w:r>
      <w:r w:rsidR="00BA362A">
        <w:rPr>
          <w:color w:val="548DD4"/>
          <w:sz w:val="48"/>
          <w:szCs w:val="48"/>
          <w:lang w:val="en-AU"/>
        </w:rPr>
        <w:t>s</w:t>
      </w:r>
      <w:r w:rsidR="00BA362A" w:rsidRPr="00A1183F">
        <w:rPr>
          <w:color w:val="548DD4"/>
          <w:sz w:val="48"/>
          <w:szCs w:val="48"/>
          <w:lang w:val="en-AU"/>
        </w:rPr>
        <w:t xml:space="preserve">leep </w:t>
      </w:r>
      <w:r w:rsidR="00BA362A">
        <w:rPr>
          <w:color w:val="548DD4"/>
          <w:sz w:val="48"/>
          <w:szCs w:val="48"/>
          <w:lang w:val="en-AU"/>
        </w:rPr>
        <w:t>a</w:t>
      </w:r>
      <w:r w:rsidR="00BA362A" w:rsidRPr="00A1183F">
        <w:rPr>
          <w:color w:val="548DD4"/>
          <w:sz w:val="48"/>
          <w:szCs w:val="48"/>
          <w:lang w:val="en-AU"/>
        </w:rPr>
        <w:t>pnoea (OSA)</w:t>
      </w:r>
      <w:r w:rsidR="00BA362A">
        <w:rPr>
          <w:color w:val="548DD4"/>
          <w:sz w:val="48"/>
          <w:szCs w:val="48"/>
          <w:lang w:val="en-AU"/>
        </w:rPr>
        <w:t>,</w:t>
      </w:r>
      <w:r w:rsidR="00BA362A" w:rsidRPr="00A1183F">
        <w:rPr>
          <w:color w:val="548DD4"/>
          <w:sz w:val="48"/>
          <w:szCs w:val="48"/>
          <w:lang w:val="en-AU"/>
        </w:rPr>
        <w:t xml:space="preserve"> for patients who have failed or are intolerant to </w:t>
      </w:r>
      <w:r w:rsidR="00BA362A">
        <w:rPr>
          <w:color w:val="548DD4"/>
          <w:sz w:val="48"/>
          <w:szCs w:val="48"/>
          <w:lang w:val="en-AU"/>
        </w:rPr>
        <w:t>c</w:t>
      </w:r>
      <w:r w:rsidR="00BA362A" w:rsidRPr="00A1183F">
        <w:rPr>
          <w:color w:val="548DD4"/>
          <w:sz w:val="48"/>
          <w:szCs w:val="48"/>
          <w:lang w:val="en-AU"/>
        </w:rPr>
        <w:t xml:space="preserve">ontinuous </w:t>
      </w:r>
      <w:r w:rsidR="00BA362A">
        <w:rPr>
          <w:color w:val="548DD4"/>
          <w:sz w:val="48"/>
          <w:szCs w:val="48"/>
          <w:lang w:val="en-AU"/>
        </w:rPr>
        <w:t>positive a</w:t>
      </w:r>
      <w:r>
        <w:rPr>
          <w:color w:val="548DD4"/>
          <w:sz w:val="48"/>
          <w:szCs w:val="48"/>
          <w:lang w:val="en-AU"/>
        </w:rPr>
        <w:t>irway</w:t>
      </w:r>
      <w:r w:rsidR="00BA362A">
        <w:rPr>
          <w:color w:val="548DD4"/>
          <w:sz w:val="48"/>
          <w:szCs w:val="48"/>
          <w:lang w:val="en-AU"/>
        </w:rPr>
        <w:t xml:space="preserve"> p</w:t>
      </w:r>
      <w:r w:rsidR="00BA362A" w:rsidRPr="00A1183F">
        <w:rPr>
          <w:color w:val="548DD4"/>
          <w:sz w:val="48"/>
          <w:szCs w:val="48"/>
          <w:lang w:val="en-AU"/>
        </w:rPr>
        <w:t>ressure (CPAP)</w:t>
      </w:r>
    </w:p>
    <w:p w14:paraId="561EAD7D" w14:textId="77777777" w:rsidR="007F702A" w:rsidRDefault="007F702A" w:rsidP="00BA362A">
      <w:pPr>
        <w:spacing w:before="180"/>
        <w:jc w:val="center"/>
        <w:rPr>
          <w:rFonts w:ascii="Arial" w:hAnsi="Arial" w:cs="Arial"/>
          <w:b/>
          <w:color w:val="FF0000"/>
          <w:sz w:val="32"/>
          <w:szCs w:val="32"/>
          <w:u w:val="single"/>
        </w:rPr>
      </w:pPr>
    </w:p>
    <w:p w14:paraId="0E95E94F" w14:textId="77777777" w:rsidR="00511E80" w:rsidRDefault="00511E80">
      <w:pPr>
        <w:rPr>
          <w:sz w:val="20"/>
          <w:szCs w:val="20"/>
        </w:rPr>
      </w:pPr>
      <w:r>
        <w:rPr>
          <w:sz w:val="20"/>
          <w:szCs w:val="20"/>
        </w:rPr>
        <w:br w:type="page"/>
      </w:r>
    </w:p>
    <w:p w14:paraId="5AB544EE" w14:textId="3C28B25C" w:rsidR="00F12E59" w:rsidRPr="0055663A" w:rsidRDefault="0044715D" w:rsidP="0044715D">
      <w:pPr>
        <w:pStyle w:val="Heading2"/>
        <w:spacing w:line="240" w:lineRule="auto"/>
        <w:jc w:val="both"/>
        <w:rPr>
          <w:b w:val="0"/>
          <w:i w:val="0"/>
          <w:color w:val="0066FF"/>
          <w:u w:val="none"/>
        </w:rPr>
      </w:pPr>
      <w:r w:rsidRPr="0055663A">
        <w:rPr>
          <w:color w:val="0066FF"/>
          <w:u w:val="none"/>
        </w:rPr>
        <w:lastRenderedPageBreak/>
        <w:t>Summary of PICO</w:t>
      </w:r>
      <w:r w:rsidR="00A84A56" w:rsidRPr="0055663A">
        <w:rPr>
          <w:color w:val="0066FF"/>
          <w:u w:val="none"/>
        </w:rPr>
        <w:t>/PPICO</w:t>
      </w:r>
      <w:r w:rsidRPr="0055663A">
        <w:rPr>
          <w:color w:val="0066FF"/>
          <w:u w:val="none"/>
        </w:rPr>
        <w:t xml:space="preserve"> criteria</w:t>
      </w:r>
      <w:bookmarkEnd w:id="0"/>
      <w:bookmarkEnd w:id="1"/>
      <w:r w:rsidR="00F12E59" w:rsidRPr="0055663A">
        <w:rPr>
          <w:color w:val="0066FF"/>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08"/>
        <w:gridCol w:w="7603"/>
      </w:tblGrid>
      <w:tr w:rsidR="0044715D" w:rsidRPr="00084393" w14:paraId="0DEB00DD" w14:textId="77777777" w:rsidTr="00F56BF7">
        <w:trPr>
          <w:tblHeader/>
        </w:trPr>
        <w:tc>
          <w:tcPr>
            <w:tcW w:w="781" w:type="pct"/>
            <w:tcBorders>
              <w:top w:val="single" w:sz="8" w:space="0" w:color="auto"/>
              <w:bottom w:val="single" w:sz="8" w:space="0" w:color="auto"/>
              <w:right w:val="single" w:sz="4" w:space="0" w:color="auto"/>
            </w:tcBorders>
            <w:shd w:val="clear" w:color="auto" w:fill="D9D9D9"/>
          </w:tcPr>
          <w:p w14:paraId="77223EE4" w14:textId="77777777" w:rsidR="0044715D" w:rsidRPr="008C39E6" w:rsidRDefault="00A84A56" w:rsidP="008C39E6">
            <w:pPr>
              <w:rPr>
                <w:rStyle w:val="BookTitle"/>
                <w:i w:val="0"/>
              </w:rPr>
            </w:pPr>
            <w:r w:rsidRPr="008C39E6">
              <w:rPr>
                <w:rStyle w:val="BookTitle"/>
                <w:i w:val="0"/>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77D3A843" w14:textId="77777777" w:rsidR="0044715D" w:rsidRPr="008C39E6" w:rsidRDefault="0044715D" w:rsidP="008C39E6">
            <w:pPr>
              <w:rPr>
                <w:rStyle w:val="BookTitle"/>
                <w:i w:val="0"/>
              </w:rPr>
            </w:pPr>
            <w:r w:rsidRPr="008C39E6">
              <w:rPr>
                <w:rStyle w:val="BookTitle"/>
                <w:i w:val="0"/>
              </w:rPr>
              <w:t>Description</w:t>
            </w:r>
          </w:p>
        </w:tc>
      </w:tr>
      <w:tr w:rsidR="0033446A" w:rsidRPr="0033446A" w14:paraId="72BEAA5A" w14:textId="77777777" w:rsidTr="00F56BF7">
        <w:tc>
          <w:tcPr>
            <w:tcW w:w="781" w:type="pct"/>
            <w:tcBorders>
              <w:top w:val="single" w:sz="8" w:space="0" w:color="auto"/>
              <w:right w:val="single" w:sz="4" w:space="0" w:color="auto"/>
            </w:tcBorders>
          </w:tcPr>
          <w:p w14:paraId="0B8CCEC4" w14:textId="77777777" w:rsidR="0044715D" w:rsidRPr="0033446A" w:rsidRDefault="0044715D" w:rsidP="00F12E59">
            <w:pPr>
              <w:spacing w:before="20" w:after="20" w:line="240" w:lineRule="auto"/>
              <w:rPr>
                <w:rFonts w:cs="Arial"/>
              </w:rPr>
            </w:pPr>
            <w:r w:rsidRPr="0033446A">
              <w:rPr>
                <w:rFonts w:cs="Arial"/>
              </w:rPr>
              <w:t>Patients</w:t>
            </w:r>
          </w:p>
        </w:tc>
        <w:tc>
          <w:tcPr>
            <w:tcW w:w="4219" w:type="pct"/>
            <w:tcBorders>
              <w:top w:val="single" w:sz="4" w:space="0" w:color="auto"/>
              <w:left w:val="single" w:sz="4" w:space="0" w:color="auto"/>
              <w:bottom w:val="single" w:sz="4" w:space="0" w:color="auto"/>
              <w:right w:val="single" w:sz="4" w:space="0" w:color="auto"/>
            </w:tcBorders>
          </w:tcPr>
          <w:p w14:paraId="33E4FCB0" w14:textId="3EBA18DA" w:rsidR="0044715D" w:rsidRPr="0033446A" w:rsidRDefault="0061422E" w:rsidP="00226B02">
            <w:pPr>
              <w:rPr>
                <w:vanish/>
              </w:rPr>
            </w:pPr>
            <w:r w:rsidRPr="0033446A">
              <w:t xml:space="preserve">Patients aged </w:t>
            </w:r>
            <w:r w:rsidRPr="0033446A">
              <w:rPr>
                <w:rFonts w:cs="Calibri"/>
              </w:rPr>
              <w:t>≥</w:t>
            </w:r>
            <w:r w:rsidR="00C65247">
              <w:rPr>
                <w:rFonts w:cs="Calibri"/>
              </w:rPr>
              <w:t xml:space="preserve"> </w:t>
            </w:r>
            <w:r w:rsidR="00CB26CC">
              <w:t>18</w:t>
            </w:r>
            <w:r w:rsidR="00CB26CC" w:rsidRPr="0033446A">
              <w:t xml:space="preserve"> </w:t>
            </w:r>
            <w:r w:rsidRPr="0033446A">
              <w:t xml:space="preserve">years with </w:t>
            </w:r>
            <w:r w:rsidR="00B41D9B">
              <w:t xml:space="preserve">a BMI </w:t>
            </w:r>
            <w:r w:rsidR="00B41D9B">
              <w:rPr>
                <w:u w:val="single"/>
              </w:rPr>
              <w:t>&lt;</w:t>
            </w:r>
            <w:r w:rsidR="00B41D9B">
              <w:t xml:space="preserve"> </w:t>
            </w:r>
            <w:r w:rsidR="00B41D9B" w:rsidRPr="00F8361F">
              <w:t>32 kg/m</w:t>
            </w:r>
            <w:r w:rsidR="00B41D9B" w:rsidRPr="00F8361F">
              <w:rPr>
                <w:vertAlign w:val="superscript"/>
              </w:rPr>
              <w:t>2</w:t>
            </w:r>
            <w:r w:rsidR="00B41D9B" w:rsidRPr="0033446A">
              <w:t xml:space="preserve"> </w:t>
            </w:r>
            <w:r w:rsidR="00B41D9B">
              <w:t xml:space="preserve">and </w:t>
            </w:r>
            <w:r w:rsidRPr="0033446A">
              <w:t>moderate to severe obstructive sleep apn</w:t>
            </w:r>
            <w:r w:rsidR="00F56BF7">
              <w:t>o</w:t>
            </w:r>
            <w:r w:rsidRPr="0033446A">
              <w:t>ea (OSA), defined as having an Apn</w:t>
            </w:r>
            <w:r w:rsidR="00B27C05">
              <w:t>o</w:t>
            </w:r>
            <w:r w:rsidRPr="0033446A">
              <w:t>ea Hypopnea Index (AHI</w:t>
            </w:r>
            <w:r w:rsidR="008A7890">
              <w:rPr>
                <w:vertAlign w:val="superscript"/>
              </w:rPr>
              <w:t>a</w:t>
            </w:r>
            <w:r w:rsidRPr="0033446A">
              <w:t xml:space="preserve">) </w:t>
            </w:r>
            <w:r w:rsidRPr="0033446A">
              <w:rPr>
                <w:rFonts w:cs="Calibri"/>
              </w:rPr>
              <w:t>≥</w:t>
            </w:r>
            <w:r w:rsidR="00C65247">
              <w:rPr>
                <w:rFonts w:cs="Calibri"/>
              </w:rPr>
              <w:t xml:space="preserve"> </w:t>
            </w:r>
            <w:r w:rsidRPr="0033446A">
              <w:rPr>
                <w:rFonts w:cs="Calibri"/>
              </w:rPr>
              <w:t>15 and ≤</w:t>
            </w:r>
            <w:r w:rsidR="00C65247">
              <w:rPr>
                <w:rFonts w:cs="Calibri"/>
              </w:rPr>
              <w:t xml:space="preserve"> </w:t>
            </w:r>
            <w:r w:rsidRPr="0033446A">
              <w:rPr>
                <w:rFonts w:cs="Calibri"/>
              </w:rPr>
              <w:t>65, and who have been confirmed to have failed or cannot tole</w:t>
            </w:r>
            <w:r w:rsidR="007F702A">
              <w:rPr>
                <w:rFonts w:cs="Calibri"/>
              </w:rPr>
              <w:t>rate continuous positive airway</w:t>
            </w:r>
            <w:r w:rsidRPr="0033446A">
              <w:rPr>
                <w:rFonts w:cs="Calibri"/>
              </w:rPr>
              <w:t xml:space="preserve"> pressure (CPAP) therapy or bi-level positive airway pressure (BIPAP) therapy. </w:t>
            </w:r>
            <w:r w:rsidR="0032471D" w:rsidRPr="0033446A">
              <w:t>Patient</w:t>
            </w:r>
            <w:r w:rsidRPr="0033446A">
              <w:t xml:space="preserve">s </w:t>
            </w:r>
            <w:r w:rsidR="0032471D" w:rsidRPr="0033446A">
              <w:t>with total concentric collapse</w:t>
            </w:r>
            <w:r w:rsidR="008E70B7">
              <w:t xml:space="preserve"> at the soft palate level</w:t>
            </w:r>
            <w:r w:rsidR="00272617">
              <w:t xml:space="preserve"> </w:t>
            </w:r>
            <w:r w:rsidR="0032471D" w:rsidRPr="0033446A">
              <w:t>are not eligible</w:t>
            </w:r>
            <w:r w:rsidRPr="0033446A">
              <w:t>.</w:t>
            </w:r>
          </w:p>
        </w:tc>
      </w:tr>
      <w:tr w:rsidR="0033446A" w:rsidRPr="0033446A" w14:paraId="3E54E646" w14:textId="77777777" w:rsidTr="00F56BF7">
        <w:tc>
          <w:tcPr>
            <w:tcW w:w="781" w:type="pct"/>
            <w:tcBorders>
              <w:right w:val="single" w:sz="4" w:space="0" w:color="auto"/>
            </w:tcBorders>
          </w:tcPr>
          <w:p w14:paraId="179A244D" w14:textId="77777777" w:rsidR="00A84A56" w:rsidRPr="0033446A" w:rsidRDefault="00A84A56" w:rsidP="00F12E59">
            <w:pPr>
              <w:spacing w:before="20" w:after="20" w:line="240" w:lineRule="auto"/>
              <w:rPr>
                <w:rFonts w:cs="Arial"/>
              </w:rPr>
            </w:pPr>
            <w:r w:rsidRPr="0033446A">
              <w:rPr>
                <w:rFonts w:cs="Arial"/>
              </w:rPr>
              <w:t>Intervention</w:t>
            </w:r>
          </w:p>
        </w:tc>
        <w:tc>
          <w:tcPr>
            <w:tcW w:w="4219" w:type="pct"/>
            <w:tcBorders>
              <w:top w:val="single" w:sz="4" w:space="0" w:color="auto"/>
              <w:left w:val="single" w:sz="4" w:space="0" w:color="auto"/>
              <w:bottom w:val="single" w:sz="4" w:space="0" w:color="auto"/>
              <w:right w:val="single" w:sz="4" w:space="0" w:color="auto"/>
            </w:tcBorders>
          </w:tcPr>
          <w:p w14:paraId="0F6F5D24" w14:textId="24C311AB" w:rsidR="00A84A56" w:rsidRPr="0033446A" w:rsidRDefault="007F702A" w:rsidP="00267117">
            <w:pPr>
              <w:rPr>
                <w:vanish/>
              </w:rPr>
            </w:pPr>
            <w:r>
              <w:t>Implantation of an Upper Airway</w:t>
            </w:r>
            <w:r w:rsidR="0033446A" w:rsidRPr="0033446A">
              <w:t xml:space="preserve"> Stimulator System</w:t>
            </w:r>
            <w:r>
              <w:t>,</w:t>
            </w:r>
            <w:r w:rsidR="0033446A">
              <w:t xml:space="preserve"> including</w:t>
            </w:r>
            <w:r w:rsidR="0033446A" w:rsidRPr="0033446A">
              <w:t xml:space="preserve"> a respiratory sensing lead that senses breathing patterns</w:t>
            </w:r>
            <w:r w:rsidR="00267117">
              <w:t xml:space="preserve">, which </w:t>
            </w:r>
            <w:r w:rsidR="0033446A" w:rsidRPr="0033446A">
              <w:t>is linked to an implantable pulse generator that delivers mild stimulation to the hypoglossal nerve via a stimulation lead.</w:t>
            </w:r>
          </w:p>
        </w:tc>
      </w:tr>
      <w:tr w:rsidR="0033446A" w:rsidRPr="0033446A" w14:paraId="3DDE5026" w14:textId="77777777" w:rsidTr="00F56BF7">
        <w:tc>
          <w:tcPr>
            <w:tcW w:w="781" w:type="pct"/>
            <w:tcBorders>
              <w:right w:val="single" w:sz="4" w:space="0" w:color="auto"/>
            </w:tcBorders>
          </w:tcPr>
          <w:p w14:paraId="5A12EE1C" w14:textId="77777777" w:rsidR="00A84A56" w:rsidRPr="0033446A" w:rsidRDefault="00A84A56" w:rsidP="00F12E59">
            <w:pPr>
              <w:spacing w:before="20" w:after="20" w:line="240" w:lineRule="auto"/>
              <w:rPr>
                <w:rFonts w:cs="Arial"/>
              </w:rPr>
            </w:pPr>
            <w:r w:rsidRPr="0033446A">
              <w:rPr>
                <w:rFonts w:cs="Arial"/>
              </w:rPr>
              <w:t>Comparator</w:t>
            </w:r>
          </w:p>
        </w:tc>
        <w:tc>
          <w:tcPr>
            <w:tcW w:w="4219" w:type="pct"/>
            <w:tcBorders>
              <w:top w:val="single" w:sz="4" w:space="0" w:color="auto"/>
              <w:left w:val="single" w:sz="4" w:space="0" w:color="auto"/>
              <w:bottom w:val="single" w:sz="4" w:space="0" w:color="auto"/>
              <w:right w:val="single" w:sz="4" w:space="0" w:color="auto"/>
            </w:tcBorders>
          </w:tcPr>
          <w:p w14:paraId="36F12905" w14:textId="35958624" w:rsidR="004C5AA9" w:rsidRDefault="00CB04E3" w:rsidP="00F12E59">
            <w:r>
              <w:t>Main comparator: C</w:t>
            </w:r>
            <w:r w:rsidR="0033446A" w:rsidRPr="000E569B">
              <w:t>onservative medical management (e.</w:t>
            </w:r>
            <w:r>
              <w:t>g. weight and alcohol reduction; sleep hygiene).</w:t>
            </w:r>
          </w:p>
          <w:p w14:paraId="2DC5DDAB" w14:textId="3847AE8C" w:rsidR="000D031F" w:rsidRDefault="004C5AA9">
            <w:r>
              <w:t>Supplementary</w:t>
            </w:r>
            <w:r w:rsidR="00CB04E3">
              <w:t xml:space="preserve"> comparator: U</w:t>
            </w:r>
            <w:r w:rsidR="000D031F">
              <w:t xml:space="preserve">pper airway </w:t>
            </w:r>
            <w:r w:rsidR="000E569B" w:rsidRPr="000E569B">
              <w:t xml:space="preserve">surgical </w:t>
            </w:r>
            <w:r w:rsidR="000D031F">
              <w:t>procedures</w:t>
            </w:r>
            <w:r w:rsidR="00CB04E3">
              <w:t>,</w:t>
            </w:r>
            <w:r w:rsidR="000E569B" w:rsidRPr="000E569B">
              <w:t xml:space="preserve"> such as uvulopalatopharyngoplasty (UPPP)</w:t>
            </w:r>
            <w:r w:rsidR="00E67B54">
              <w:t>.</w:t>
            </w:r>
            <w:r w:rsidR="002425F6">
              <w:t xml:space="preserve"> </w:t>
            </w:r>
          </w:p>
          <w:p w14:paraId="23458A7B" w14:textId="7B888413" w:rsidR="002425F6" w:rsidRPr="007F6FF3" w:rsidRDefault="004C2370" w:rsidP="00C0659E">
            <w:r w:rsidRPr="00CB04E3">
              <w:rPr>
                <w:i/>
              </w:rPr>
              <w:t>Note</w:t>
            </w:r>
            <w:r w:rsidR="00CB04E3">
              <w:rPr>
                <w:i/>
              </w:rPr>
              <w:t xml:space="preserve">: </w:t>
            </w:r>
            <w:r w:rsidR="00C0659E">
              <w:rPr>
                <w:i/>
              </w:rPr>
              <w:t>PASC determined that b</w:t>
            </w:r>
            <w:r w:rsidRPr="00CB04E3">
              <w:rPr>
                <w:i/>
              </w:rPr>
              <w:t>ariatric surgery</w:t>
            </w:r>
            <w:r w:rsidRPr="00CB04E3">
              <w:rPr>
                <w:i/>
                <w:vertAlign w:val="superscript"/>
              </w:rPr>
              <w:t>b</w:t>
            </w:r>
            <w:r w:rsidRPr="00CB04E3">
              <w:rPr>
                <w:i/>
              </w:rPr>
              <w:t xml:space="preserve"> </w:t>
            </w:r>
            <w:r w:rsidR="00C0659E">
              <w:rPr>
                <w:i/>
              </w:rPr>
              <w:t xml:space="preserve">is </w:t>
            </w:r>
            <w:r w:rsidR="00C0659E" w:rsidRPr="00C0659E">
              <w:rPr>
                <w:i/>
                <w:u w:val="single"/>
              </w:rPr>
              <w:t>not</w:t>
            </w:r>
            <w:r w:rsidR="00C0659E">
              <w:rPr>
                <w:i/>
              </w:rPr>
              <w:t xml:space="preserve"> </w:t>
            </w:r>
            <w:r w:rsidRPr="00CB04E3">
              <w:rPr>
                <w:i/>
              </w:rPr>
              <w:t>adjunctive in the treatment of OSA in obese patients</w:t>
            </w:r>
            <w:r w:rsidR="00851017">
              <w:rPr>
                <w:i/>
              </w:rPr>
              <w:t>,</w:t>
            </w:r>
            <w:r w:rsidR="007F6FF3">
              <w:rPr>
                <w:i/>
              </w:rPr>
              <w:t xml:space="preserve"> given the restriction of the eligible population to those with a BMI </w:t>
            </w:r>
            <w:r w:rsidR="007F6FF3">
              <w:rPr>
                <w:i/>
                <w:u w:val="single"/>
              </w:rPr>
              <w:t>&lt;</w:t>
            </w:r>
            <w:r w:rsidR="007F6FF3">
              <w:rPr>
                <w:i/>
              </w:rPr>
              <w:t xml:space="preserve"> </w:t>
            </w:r>
            <w:r w:rsidR="007F6FF3" w:rsidRPr="00882CF6">
              <w:rPr>
                <w:i/>
                <w:iCs/>
              </w:rPr>
              <w:t>32 kg/m</w:t>
            </w:r>
            <w:r w:rsidR="007F6FF3" w:rsidRPr="00882CF6">
              <w:rPr>
                <w:i/>
                <w:iCs/>
                <w:vertAlign w:val="superscript"/>
              </w:rPr>
              <w:t>2</w:t>
            </w:r>
            <w:r w:rsidR="007F6FF3">
              <w:rPr>
                <w:i/>
                <w:iCs/>
              </w:rPr>
              <w:t>.</w:t>
            </w:r>
          </w:p>
        </w:tc>
      </w:tr>
      <w:tr w:rsidR="0033446A" w:rsidRPr="0033446A" w14:paraId="62A9E1E6" w14:textId="77777777" w:rsidTr="00F56BF7">
        <w:tc>
          <w:tcPr>
            <w:tcW w:w="781" w:type="pct"/>
            <w:tcBorders>
              <w:right w:val="single" w:sz="4" w:space="0" w:color="auto"/>
            </w:tcBorders>
          </w:tcPr>
          <w:p w14:paraId="14B595E1" w14:textId="77777777" w:rsidR="00A84A56" w:rsidRPr="0033446A" w:rsidRDefault="00A84A56" w:rsidP="00F12E59">
            <w:pPr>
              <w:spacing w:before="20" w:after="20" w:line="240" w:lineRule="auto"/>
              <w:rPr>
                <w:rFonts w:cs="Arial"/>
              </w:rPr>
            </w:pPr>
            <w:r w:rsidRPr="0033446A">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15438493" w14:textId="77777777" w:rsidR="000E569B" w:rsidRPr="000E569B" w:rsidRDefault="000E569B" w:rsidP="000E569B">
            <w:pPr>
              <w:spacing w:after="0"/>
              <w:rPr>
                <w:b/>
              </w:rPr>
            </w:pPr>
            <w:r w:rsidRPr="000E569B">
              <w:rPr>
                <w:b/>
              </w:rPr>
              <w:t>Efficacy/effectiveness</w:t>
            </w:r>
          </w:p>
          <w:p w14:paraId="5A41B8D8" w14:textId="77777777" w:rsidR="000E569B" w:rsidRPr="000E569B" w:rsidRDefault="000E569B" w:rsidP="00C34C25">
            <w:pPr>
              <w:pStyle w:val="ListParagraph"/>
              <w:numPr>
                <w:ilvl w:val="0"/>
                <w:numId w:val="11"/>
              </w:numPr>
            </w:pPr>
            <w:r w:rsidRPr="000E569B">
              <w:t>Apnoea Hypopnoea Index (AHI)</w:t>
            </w:r>
          </w:p>
          <w:p w14:paraId="265D0E36" w14:textId="388F68EF" w:rsidR="000E569B" w:rsidRDefault="000E569B" w:rsidP="00C34C25">
            <w:pPr>
              <w:pStyle w:val="ListParagraph"/>
              <w:numPr>
                <w:ilvl w:val="0"/>
                <w:numId w:val="11"/>
              </w:numPr>
            </w:pPr>
            <w:r w:rsidRPr="000E569B">
              <w:t>Oxygen Desaturation Index (ODI)</w:t>
            </w:r>
          </w:p>
          <w:p w14:paraId="5AF6FBFE" w14:textId="77777777" w:rsidR="000E569B" w:rsidRPr="000E569B" w:rsidRDefault="000E569B" w:rsidP="00C34C25">
            <w:pPr>
              <w:pStyle w:val="ListParagraph"/>
              <w:numPr>
                <w:ilvl w:val="0"/>
                <w:numId w:val="11"/>
              </w:numPr>
            </w:pPr>
            <w:r w:rsidRPr="000E569B">
              <w:t>Quality of Life</w:t>
            </w:r>
          </w:p>
          <w:p w14:paraId="502E18F6" w14:textId="77777777" w:rsidR="000E569B" w:rsidRPr="000E569B" w:rsidRDefault="005F3E5E" w:rsidP="000E569B">
            <w:pPr>
              <w:pStyle w:val="ListParagraph"/>
              <w:numPr>
                <w:ilvl w:val="1"/>
                <w:numId w:val="11"/>
              </w:numPr>
            </w:pPr>
            <w:r>
              <w:t>Epworth Sleepiness Scale (ESS)</w:t>
            </w:r>
          </w:p>
          <w:p w14:paraId="13807F78" w14:textId="77777777" w:rsidR="000E569B" w:rsidRPr="000E569B" w:rsidRDefault="000E569B" w:rsidP="00DF25CA">
            <w:pPr>
              <w:pStyle w:val="ListParagraph"/>
              <w:numPr>
                <w:ilvl w:val="1"/>
                <w:numId w:val="11"/>
              </w:numPr>
              <w:spacing w:after="0"/>
            </w:pPr>
            <w:r w:rsidRPr="000E569B">
              <w:t>Functional Outcomes of Sleep Questionnaire (FOSQ)</w:t>
            </w:r>
          </w:p>
          <w:p w14:paraId="43A6D9DD" w14:textId="77777777" w:rsidR="000E569B" w:rsidRPr="000E569B" w:rsidRDefault="000E569B" w:rsidP="000E569B">
            <w:pPr>
              <w:spacing w:after="0"/>
              <w:rPr>
                <w:b/>
              </w:rPr>
            </w:pPr>
            <w:r w:rsidRPr="000E569B">
              <w:rPr>
                <w:b/>
              </w:rPr>
              <w:t xml:space="preserve">Safety </w:t>
            </w:r>
          </w:p>
          <w:p w14:paraId="7BF6C795" w14:textId="168F57E6" w:rsidR="00396167" w:rsidRDefault="00396167" w:rsidP="00C34C25">
            <w:pPr>
              <w:pStyle w:val="ListParagraph"/>
              <w:numPr>
                <w:ilvl w:val="0"/>
                <w:numId w:val="12"/>
              </w:numPr>
            </w:pPr>
            <w:r>
              <w:t>Procedure related adverse events</w:t>
            </w:r>
          </w:p>
          <w:p w14:paraId="7300C0C2" w14:textId="6B0A0F38" w:rsidR="000E569B" w:rsidRPr="000E569B" w:rsidRDefault="000E569B" w:rsidP="00C34C25">
            <w:pPr>
              <w:pStyle w:val="ListParagraph"/>
              <w:numPr>
                <w:ilvl w:val="0"/>
                <w:numId w:val="12"/>
              </w:numPr>
            </w:pPr>
            <w:r w:rsidRPr="000E569B">
              <w:t>Device related adverse events</w:t>
            </w:r>
          </w:p>
          <w:p w14:paraId="7EEFCBA2" w14:textId="77777777" w:rsidR="000E569B" w:rsidRPr="000E569B" w:rsidRDefault="000E569B" w:rsidP="00DF25CA">
            <w:pPr>
              <w:pStyle w:val="ListParagraph"/>
              <w:numPr>
                <w:ilvl w:val="0"/>
                <w:numId w:val="12"/>
              </w:numPr>
              <w:spacing w:after="0"/>
            </w:pPr>
            <w:r w:rsidRPr="000E569B">
              <w:t>Other adverse events</w:t>
            </w:r>
          </w:p>
          <w:p w14:paraId="5063FB1D" w14:textId="77777777" w:rsidR="000E569B" w:rsidRPr="000E569B" w:rsidRDefault="000E569B" w:rsidP="000E569B">
            <w:pPr>
              <w:spacing w:after="0"/>
              <w:rPr>
                <w:b/>
              </w:rPr>
            </w:pPr>
            <w:r w:rsidRPr="000E569B">
              <w:rPr>
                <w:b/>
              </w:rPr>
              <w:t>Healthcare resources</w:t>
            </w:r>
          </w:p>
          <w:p w14:paraId="26A56BB7" w14:textId="77777777" w:rsidR="000E569B" w:rsidRPr="00DF25CA" w:rsidRDefault="000E569B" w:rsidP="00DF25CA">
            <w:pPr>
              <w:pStyle w:val="ListParagraph"/>
              <w:numPr>
                <w:ilvl w:val="0"/>
                <w:numId w:val="13"/>
              </w:numPr>
              <w:spacing w:after="0"/>
              <w:rPr>
                <w:b/>
              </w:rPr>
            </w:pPr>
            <w:r w:rsidRPr="000E569B">
              <w:t>Cost to deliver intervention</w:t>
            </w:r>
          </w:p>
          <w:p w14:paraId="33221FB3" w14:textId="77777777" w:rsidR="00DF25CA" w:rsidRPr="00DF25CA" w:rsidRDefault="00DF25CA" w:rsidP="00DF25CA">
            <w:pPr>
              <w:pStyle w:val="ListParagraph"/>
              <w:numPr>
                <w:ilvl w:val="1"/>
                <w:numId w:val="13"/>
              </w:numPr>
              <w:spacing w:after="0"/>
              <w:rPr>
                <w:b/>
              </w:rPr>
            </w:pPr>
            <w:r>
              <w:t>Subcutaneous placement of electrical pulse generator</w:t>
            </w:r>
          </w:p>
          <w:p w14:paraId="3F26F629" w14:textId="77777777" w:rsidR="00DF25CA" w:rsidRPr="00DF25CA" w:rsidRDefault="00DF25CA" w:rsidP="00DF25CA">
            <w:pPr>
              <w:pStyle w:val="ListParagraph"/>
              <w:numPr>
                <w:ilvl w:val="1"/>
                <w:numId w:val="13"/>
              </w:numPr>
              <w:spacing w:after="0"/>
              <w:rPr>
                <w:b/>
              </w:rPr>
            </w:pPr>
            <w:r>
              <w:t>Surgical placement of lead and connection to hypoglossal nerve</w:t>
            </w:r>
          </w:p>
          <w:p w14:paraId="54BE5E75" w14:textId="77777777" w:rsidR="00DF25CA" w:rsidRPr="00DF25CA" w:rsidRDefault="00DF25CA" w:rsidP="00DF25CA">
            <w:pPr>
              <w:pStyle w:val="ListParagraph"/>
              <w:numPr>
                <w:ilvl w:val="1"/>
                <w:numId w:val="13"/>
              </w:numPr>
              <w:spacing w:after="0"/>
              <w:rPr>
                <w:b/>
              </w:rPr>
            </w:pPr>
            <w:r>
              <w:t>Surgical placement of respiratory sensing lead</w:t>
            </w:r>
          </w:p>
          <w:p w14:paraId="263A86FF" w14:textId="77777777" w:rsidR="00DF25CA" w:rsidRPr="000E569B" w:rsidRDefault="00DF25CA" w:rsidP="00DF25CA">
            <w:pPr>
              <w:pStyle w:val="ListParagraph"/>
              <w:numPr>
                <w:ilvl w:val="1"/>
                <w:numId w:val="13"/>
              </w:numPr>
              <w:spacing w:after="0"/>
              <w:rPr>
                <w:b/>
              </w:rPr>
            </w:pPr>
            <w:r>
              <w:t>Surgical repositioning or removal of electrical pulse generator</w:t>
            </w:r>
          </w:p>
          <w:p w14:paraId="2E59ABF8" w14:textId="77777777" w:rsidR="000E569B" w:rsidRPr="000E569B" w:rsidRDefault="000E569B" w:rsidP="000E569B">
            <w:pPr>
              <w:spacing w:after="0"/>
              <w:rPr>
                <w:b/>
              </w:rPr>
            </w:pPr>
            <w:r w:rsidRPr="000E569B">
              <w:rPr>
                <w:b/>
              </w:rPr>
              <w:t>Total Australian Government Healthcare costs</w:t>
            </w:r>
          </w:p>
          <w:p w14:paraId="41271FF0" w14:textId="77777777" w:rsidR="000E569B" w:rsidRPr="000E569B" w:rsidRDefault="000E569B" w:rsidP="000E569B">
            <w:pPr>
              <w:pStyle w:val="ListParagraph"/>
              <w:numPr>
                <w:ilvl w:val="0"/>
                <w:numId w:val="14"/>
              </w:numPr>
            </w:pPr>
            <w:r w:rsidRPr="000E569B">
              <w:t>Total cost to the Medicare Benefits Schedule (MBS)</w:t>
            </w:r>
          </w:p>
          <w:p w14:paraId="150101AC" w14:textId="77777777" w:rsidR="00A84A56" w:rsidRPr="000E569B" w:rsidRDefault="000E569B" w:rsidP="000E569B">
            <w:pPr>
              <w:pStyle w:val="ListParagraph"/>
              <w:numPr>
                <w:ilvl w:val="0"/>
                <w:numId w:val="14"/>
              </w:numPr>
            </w:pPr>
            <w:r w:rsidRPr="000E569B">
              <w:t>Total cost to other healthcare services</w:t>
            </w:r>
          </w:p>
        </w:tc>
      </w:tr>
    </w:tbl>
    <w:p w14:paraId="5168BB3B" w14:textId="2ED23D80" w:rsidR="000D031F" w:rsidRDefault="008A7890" w:rsidP="00F56BF7">
      <w:pPr>
        <w:spacing w:after="0"/>
        <w:rPr>
          <w:sz w:val="20"/>
        </w:rPr>
      </w:pPr>
      <w:r w:rsidRPr="00C21625">
        <w:rPr>
          <w:sz w:val="20"/>
          <w:vertAlign w:val="superscript"/>
        </w:rPr>
        <w:t xml:space="preserve">a </w:t>
      </w:r>
      <w:r>
        <w:rPr>
          <w:sz w:val="20"/>
        </w:rPr>
        <w:t>Apnoea Hypopnea Index</w:t>
      </w:r>
      <w:r w:rsidR="00B27C05">
        <w:rPr>
          <w:sz w:val="20"/>
        </w:rPr>
        <w:t xml:space="preserve"> measures the number of apnoea episodes per hour of sleep</w:t>
      </w:r>
    </w:p>
    <w:p w14:paraId="528E243A" w14:textId="1E6C7812" w:rsidR="000D031F" w:rsidRPr="00F8361F" w:rsidRDefault="000D031F" w:rsidP="00F56BF7">
      <w:pPr>
        <w:spacing w:after="0"/>
        <w:rPr>
          <w:sz w:val="20"/>
          <w:vertAlign w:val="superscript"/>
        </w:rPr>
      </w:pPr>
      <w:r w:rsidRPr="00F8361F">
        <w:rPr>
          <w:sz w:val="20"/>
          <w:vertAlign w:val="superscript"/>
        </w:rPr>
        <w:t xml:space="preserve">b </w:t>
      </w:r>
      <w:r w:rsidRPr="00F8361F">
        <w:rPr>
          <w:sz w:val="20"/>
        </w:rPr>
        <w:t>Australian Guidelines for bariatric surgery suggest individuals with a BMI of 40kg/m2</w:t>
      </w:r>
      <w:r w:rsidR="00C0659E">
        <w:rPr>
          <w:sz w:val="20"/>
        </w:rPr>
        <w:t>,</w:t>
      </w:r>
      <w:r w:rsidRPr="00F8361F">
        <w:rPr>
          <w:sz w:val="20"/>
        </w:rPr>
        <w:t xml:space="preserve"> o</w:t>
      </w:r>
      <w:r w:rsidR="00C0659E">
        <w:rPr>
          <w:sz w:val="20"/>
        </w:rPr>
        <w:t>r with a BMI of 35kg/m2 and one or more obesity-</w:t>
      </w:r>
      <w:r w:rsidRPr="00F8361F">
        <w:rPr>
          <w:sz w:val="20"/>
        </w:rPr>
        <w:t>related complications should be eligible for surgery</w:t>
      </w:r>
      <w:r w:rsidR="009A505E" w:rsidRPr="00F8361F">
        <w:rPr>
          <w:sz w:val="20"/>
        </w:rPr>
        <w:t xml:space="preserve"> </w:t>
      </w:r>
      <w:r w:rsidR="00F8361F" w:rsidRPr="00F8361F">
        <w:rPr>
          <w:sz w:val="20"/>
        </w:rPr>
        <w:fldChar w:fldCharType="begin"/>
      </w:r>
      <w:r w:rsidR="00F8361F" w:rsidRPr="00F8361F">
        <w:rPr>
          <w:sz w:val="20"/>
        </w:rPr>
        <w:instrText xml:space="preserve"> ADDIN EN.CITE &lt;EndNote&gt;&lt;Cite&gt;&lt;Author&gt;Lee&lt;/Author&gt;&lt;Year&gt;2017&lt;/Year&gt;&lt;RecNum&gt;13&lt;/RecNum&gt;&lt;DisplayText&gt;(1)&lt;/DisplayText&gt;&lt;record&gt;&lt;rec-number&gt;13&lt;/rec-number&gt;&lt;foreign-keys&gt;&lt;key app="EN" db-id="90w20e9rp5dr2aeaxsa5dsvarpv20a909awf" timestamp="1574208354"&gt;13&lt;/key&gt;&lt;/foreign-keys&gt;&lt;ref-type name="Journal Article"&gt;17&lt;/ref-type&gt;&lt;contributors&gt;&lt;authors&gt;&lt;author&gt;Lee, Phong Ching&lt;/author&gt;&lt;author&gt;Dixon, John&lt;/author&gt;&lt;/authors&gt;&lt;/contributors&gt;&lt;titles&gt;&lt;title&gt;Bariatric-metabolic surgery: A guide for the primary care physician&lt;/title&gt;&lt;secondary-title&gt;Australian family physician&lt;/secondary-title&gt;&lt;/titles&gt;&lt;periodical&gt;&lt;full-title&gt;Australian family physician&lt;/full-title&gt;&lt;/periodical&gt;&lt;pages&gt;465&lt;/pages&gt;&lt;volume&gt;46&lt;/volume&gt;&lt;number&gt;7&lt;/number&gt;&lt;dates&gt;&lt;year&gt;2017&lt;/year&gt;&lt;/dates&gt;&lt;urls&gt;&lt;related-urls&gt;&lt;url&gt;https://www.racgp.org.au/afp/2017/july/bariatric%E2%80%93metabolic-surgery-a-guide-for-the-primary-care-physician/&lt;/url&gt;&lt;/related-urls&gt;&lt;/urls&gt;&lt;/record&gt;&lt;/Cite&gt;&lt;/EndNote&gt;</w:instrText>
      </w:r>
      <w:r w:rsidR="00F8361F" w:rsidRPr="00F8361F">
        <w:rPr>
          <w:sz w:val="20"/>
        </w:rPr>
        <w:fldChar w:fldCharType="separate"/>
      </w:r>
      <w:r w:rsidR="00F8361F" w:rsidRPr="00F8361F">
        <w:rPr>
          <w:noProof/>
          <w:sz w:val="20"/>
        </w:rPr>
        <w:t>(1)</w:t>
      </w:r>
      <w:r w:rsidR="00F8361F" w:rsidRPr="00F8361F">
        <w:rPr>
          <w:sz w:val="20"/>
        </w:rPr>
        <w:fldChar w:fldCharType="end"/>
      </w:r>
    </w:p>
    <w:p w14:paraId="4494560F" w14:textId="60C92929" w:rsidR="00F12E59" w:rsidRDefault="00F12E59">
      <w:pPr>
        <w:rPr>
          <w:rFonts w:eastAsia="MS Gothic"/>
          <w:b/>
          <w:bCs/>
          <w:i/>
          <w:color w:val="548DD4"/>
          <w:szCs w:val="26"/>
          <w:u w:val="single"/>
        </w:rPr>
      </w:pPr>
    </w:p>
    <w:p w14:paraId="09B65C03" w14:textId="77777777" w:rsidR="007F4E20" w:rsidRPr="0055663A" w:rsidRDefault="00E364F7">
      <w:pPr>
        <w:rPr>
          <w:rFonts w:eastAsia="MS Gothic"/>
          <w:bCs/>
          <w:color w:val="0066FF"/>
          <w:szCs w:val="26"/>
        </w:rPr>
      </w:pPr>
      <w:r w:rsidRPr="0055663A">
        <w:rPr>
          <w:rFonts w:eastAsia="MS Gothic"/>
          <w:b/>
          <w:bCs/>
          <w:i/>
          <w:color w:val="0066FF"/>
          <w:szCs w:val="26"/>
        </w:rPr>
        <w:t>PICO</w:t>
      </w:r>
      <w:r w:rsidR="00953ED7" w:rsidRPr="0055663A">
        <w:rPr>
          <w:rFonts w:eastAsia="MS Gothic"/>
          <w:b/>
          <w:bCs/>
          <w:i/>
          <w:color w:val="0066FF"/>
          <w:szCs w:val="26"/>
        </w:rPr>
        <w:t xml:space="preserve"> or PPICO</w:t>
      </w:r>
      <w:r w:rsidRPr="0055663A">
        <w:rPr>
          <w:rFonts w:eastAsia="MS Gothic"/>
          <w:b/>
          <w:bCs/>
          <w:i/>
          <w:color w:val="0066FF"/>
          <w:szCs w:val="26"/>
        </w:rPr>
        <w:t xml:space="preserve"> rationale</w:t>
      </w:r>
      <w:r w:rsidR="006D1643" w:rsidRPr="0055663A">
        <w:rPr>
          <w:rFonts w:eastAsia="MS Gothic"/>
          <w:b/>
          <w:bCs/>
          <w:i/>
          <w:color w:val="0066FF"/>
          <w:szCs w:val="26"/>
        </w:rPr>
        <w:t xml:space="preserve"> for therapeutic </w:t>
      </w:r>
      <w:r w:rsidR="00B45971" w:rsidRPr="0055663A">
        <w:rPr>
          <w:rFonts w:eastAsia="MS Gothic"/>
          <w:b/>
          <w:bCs/>
          <w:i/>
          <w:color w:val="0066FF"/>
          <w:szCs w:val="26"/>
        </w:rPr>
        <w:t xml:space="preserve">and investigative </w:t>
      </w:r>
      <w:r w:rsidR="00BA63AA" w:rsidRPr="0055663A">
        <w:rPr>
          <w:rFonts w:eastAsia="MS Gothic"/>
          <w:b/>
          <w:bCs/>
          <w:i/>
          <w:color w:val="0066FF"/>
          <w:szCs w:val="26"/>
        </w:rPr>
        <w:t>medical services only</w:t>
      </w:r>
    </w:p>
    <w:p w14:paraId="33F49B68" w14:textId="1DF71481" w:rsidR="00896845" w:rsidRDefault="00896845" w:rsidP="007F702A">
      <w:pPr>
        <w:spacing w:after="120"/>
        <w:rPr>
          <w:b/>
          <w:color w:val="0066FF"/>
          <w:sz w:val="28"/>
          <w:szCs w:val="28"/>
          <w:u w:val="single"/>
        </w:rPr>
      </w:pPr>
      <w:r w:rsidRPr="0055663A">
        <w:rPr>
          <w:b/>
          <w:color w:val="0066FF"/>
          <w:sz w:val="28"/>
          <w:szCs w:val="28"/>
          <w:u w:val="single"/>
        </w:rPr>
        <w:t>Population</w:t>
      </w:r>
    </w:p>
    <w:p w14:paraId="57449B64" w14:textId="572EAAE7" w:rsidR="00471466" w:rsidRPr="002A2275" w:rsidRDefault="005447EA" w:rsidP="00471466">
      <w:pPr>
        <w:rPr>
          <w:rFonts w:cs="Calibri"/>
          <w:i/>
        </w:rPr>
      </w:pPr>
      <w:r w:rsidRPr="005447EA">
        <w:rPr>
          <w:i/>
        </w:rPr>
        <w:t xml:space="preserve">PASC and the applicant agreed the population should be revised to patients aged </w:t>
      </w:r>
      <w:r w:rsidRPr="005447EA">
        <w:rPr>
          <w:rFonts w:cs="Calibri"/>
          <w:i/>
        </w:rPr>
        <w:t>≥18</w:t>
      </w:r>
      <w:r w:rsidRPr="005447EA">
        <w:rPr>
          <w:i/>
        </w:rPr>
        <w:t> years</w:t>
      </w:r>
      <w:r w:rsidR="00471466">
        <w:rPr>
          <w:i/>
        </w:rPr>
        <w:t xml:space="preserve"> (down from the originally proposed </w:t>
      </w:r>
      <w:r w:rsidR="00471466" w:rsidRPr="005447EA">
        <w:rPr>
          <w:rFonts w:cs="Calibri"/>
          <w:i/>
        </w:rPr>
        <w:t>≥</w:t>
      </w:r>
      <w:r w:rsidR="00471466">
        <w:rPr>
          <w:i/>
        </w:rPr>
        <w:t>22 years)</w:t>
      </w:r>
      <w:r w:rsidRPr="005447EA">
        <w:rPr>
          <w:i/>
        </w:rPr>
        <w:t xml:space="preserve">. </w:t>
      </w:r>
      <w:r w:rsidRPr="002A2275">
        <w:rPr>
          <w:i/>
        </w:rPr>
        <w:t xml:space="preserve">The applicant has confirmed that use of AHI in patients </w:t>
      </w:r>
      <w:r w:rsidRPr="002A2275">
        <w:rPr>
          <w:rFonts w:cs="Calibri"/>
          <w:i/>
        </w:rPr>
        <w:t>≥ 15 years will be justified in the assessment report.</w:t>
      </w:r>
      <w:r w:rsidR="00471466" w:rsidRPr="002A2275">
        <w:t xml:space="preserve"> </w:t>
      </w:r>
      <w:r w:rsidR="00471466" w:rsidRPr="002A2275">
        <w:rPr>
          <w:i/>
        </w:rPr>
        <w:t xml:space="preserve">It has been noted that the volume of </w:t>
      </w:r>
      <w:r w:rsidR="00471466" w:rsidRPr="002A2275">
        <w:rPr>
          <w:rFonts w:cs="Calibri"/>
          <w:i/>
        </w:rPr>
        <w:t>estimated population is likely to change, due to the change in age restriction.</w:t>
      </w:r>
    </w:p>
    <w:p w14:paraId="3A6DCBB6" w14:textId="77777777" w:rsidR="00471466" w:rsidRPr="002A2275" w:rsidRDefault="005447EA" w:rsidP="00471466">
      <w:pPr>
        <w:spacing w:after="0"/>
        <w:rPr>
          <w:i/>
          <w:iCs/>
          <w:sz w:val="16"/>
          <w:szCs w:val="16"/>
        </w:rPr>
      </w:pPr>
      <w:r w:rsidRPr="002A2275">
        <w:rPr>
          <w:i/>
          <w:iCs/>
        </w:rPr>
        <w:t xml:space="preserve">PASC and the applicant agreed the population should be restricted to patients with a </w:t>
      </w:r>
      <w:r w:rsidRPr="002A2275">
        <w:rPr>
          <w:i/>
        </w:rPr>
        <w:t>BMI </w:t>
      </w:r>
      <w:r w:rsidRPr="002A2275">
        <w:rPr>
          <w:rFonts w:cs="Calibri"/>
          <w:i/>
        </w:rPr>
        <w:t>≤</w:t>
      </w:r>
      <w:r w:rsidRPr="002A2275">
        <w:rPr>
          <w:i/>
        </w:rPr>
        <w:t>32 kg/m</w:t>
      </w:r>
      <w:r w:rsidRPr="002A2275">
        <w:rPr>
          <w:i/>
          <w:vertAlign w:val="superscript"/>
        </w:rPr>
        <w:t>2</w:t>
      </w:r>
      <w:r w:rsidRPr="002A2275">
        <w:rPr>
          <w:i/>
        </w:rPr>
        <w:t>, aligning with the clinical evidence base for the proposed intervention.</w:t>
      </w:r>
      <w:r w:rsidRPr="002A2275">
        <w:rPr>
          <w:i/>
        </w:rPr>
        <w:br/>
      </w:r>
    </w:p>
    <w:p w14:paraId="2DA925DB" w14:textId="2B92D122" w:rsidR="005447EA" w:rsidRPr="005447EA" w:rsidRDefault="005447EA" w:rsidP="00471466">
      <w:pPr>
        <w:spacing w:after="0"/>
        <w:rPr>
          <w:i/>
        </w:rPr>
      </w:pPr>
      <w:r w:rsidRPr="002A2275">
        <w:rPr>
          <w:i/>
          <w:iCs/>
        </w:rPr>
        <w:t xml:space="preserve">PASC queried whether the lower bound of the patient’s AHI should be </w:t>
      </w:r>
      <w:r w:rsidRPr="002A2275">
        <w:rPr>
          <w:rFonts w:cs="Calibri"/>
          <w:i/>
        </w:rPr>
        <w:t>≥15 (as suggested by the applicant), or ≥20 (as indicated in the clinical trials, where the main reason for patients being excluded from the pivotal trial was because they had AHI &lt;20). The applicant confirmed their intention to include AHI ≥15, and PASC noted this will need to be supported by evidence in the submission (with the economic evaluation including both thresholds).</w:t>
      </w:r>
    </w:p>
    <w:p w14:paraId="27E0D2FE" w14:textId="77777777" w:rsidR="00471466" w:rsidRPr="00471466" w:rsidRDefault="00471466" w:rsidP="00471466">
      <w:pPr>
        <w:spacing w:after="0"/>
        <w:rPr>
          <w:b/>
          <w:color w:val="0066FF"/>
          <w:sz w:val="16"/>
          <w:szCs w:val="16"/>
          <w:u w:val="single"/>
        </w:rPr>
      </w:pPr>
    </w:p>
    <w:p w14:paraId="34B47CD2" w14:textId="4E94EED2" w:rsidR="00425385" w:rsidRDefault="00194DC4" w:rsidP="00D952FC">
      <w:pPr>
        <w:spacing w:after="0"/>
        <w:rPr>
          <w:sz w:val="16"/>
          <w:szCs w:val="16"/>
        </w:rPr>
      </w:pPr>
      <w:r>
        <w:rPr>
          <w:szCs w:val="20"/>
        </w:rPr>
        <w:t xml:space="preserve">The </w:t>
      </w:r>
      <w:r w:rsidR="00C861B5">
        <w:rPr>
          <w:szCs w:val="20"/>
        </w:rPr>
        <w:t xml:space="preserve">proposed population for the </w:t>
      </w:r>
      <w:r>
        <w:rPr>
          <w:szCs w:val="20"/>
        </w:rPr>
        <w:t>Inspire</w:t>
      </w:r>
      <w:r>
        <w:rPr>
          <w:rFonts w:cstheme="minorHAnsi"/>
          <w:szCs w:val="20"/>
        </w:rPr>
        <w:t>®</w:t>
      </w:r>
      <w:r w:rsidR="007F702A">
        <w:rPr>
          <w:szCs w:val="20"/>
        </w:rPr>
        <w:t xml:space="preserve"> Upper Airway</w:t>
      </w:r>
      <w:r>
        <w:rPr>
          <w:szCs w:val="20"/>
        </w:rPr>
        <w:t xml:space="preserve"> Stimulation (UAS) System </w:t>
      </w:r>
      <w:r w:rsidR="00C65247">
        <w:rPr>
          <w:szCs w:val="20"/>
        </w:rPr>
        <w:t>is</w:t>
      </w:r>
      <w:r>
        <w:rPr>
          <w:szCs w:val="20"/>
        </w:rPr>
        <w:t xml:space="preserve"> adult patients</w:t>
      </w:r>
      <w:r w:rsidR="00C65247">
        <w:rPr>
          <w:szCs w:val="20"/>
        </w:rPr>
        <w:t xml:space="preserve"> (aged </w:t>
      </w:r>
      <w:r w:rsidR="00C65247" w:rsidRPr="0033446A">
        <w:rPr>
          <w:rFonts w:cs="Calibri"/>
        </w:rPr>
        <w:t>≥</w:t>
      </w:r>
      <w:r w:rsidR="00CB26CC">
        <w:t>18</w:t>
      </w:r>
      <w:r w:rsidR="00C65247" w:rsidRPr="0033446A">
        <w:t xml:space="preserve"> years</w:t>
      </w:r>
      <w:r w:rsidR="00C65247">
        <w:t>)</w:t>
      </w:r>
      <w:r>
        <w:rPr>
          <w:szCs w:val="20"/>
        </w:rPr>
        <w:t xml:space="preserve"> who </w:t>
      </w:r>
      <w:r w:rsidR="00C65247">
        <w:rPr>
          <w:szCs w:val="20"/>
        </w:rPr>
        <w:t xml:space="preserve">are </w:t>
      </w:r>
      <w:r>
        <w:rPr>
          <w:szCs w:val="20"/>
        </w:rPr>
        <w:t xml:space="preserve">confirmed </w:t>
      </w:r>
      <w:r w:rsidR="007F702A">
        <w:rPr>
          <w:szCs w:val="20"/>
        </w:rPr>
        <w:t xml:space="preserve">as having </w:t>
      </w:r>
      <w:r>
        <w:rPr>
          <w:szCs w:val="20"/>
        </w:rPr>
        <w:t>moderate to severe obstructive sleep apno</w:t>
      </w:r>
      <w:r w:rsidR="008365DD">
        <w:rPr>
          <w:szCs w:val="20"/>
        </w:rPr>
        <w:t>ea (OSA)</w:t>
      </w:r>
      <w:r w:rsidR="00992843">
        <w:rPr>
          <w:szCs w:val="20"/>
        </w:rPr>
        <w:t>. These</w:t>
      </w:r>
      <w:r w:rsidR="00815496">
        <w:rPr>
          <w:szCs w:val="20"/>
        </w:rPr>
        <w:t xml:space="preserve"> </w:t>
      </w:r>
      <w:r w:rsidR="00992843">
        <w:rPr>
          <w:szCs w:val="20"/>
        </w:rPr>
        <w:t>patients</w:t>
      </w:r>
      <w:r>
        <w:rPr>
          <w:szCs w:val="20"/>
        </w:rPr>
        <w:t xml:space="preserve"> </w:t>
      </w:r>
      <w:r w:rsidR="00471466">
        <w:rPr>
          <w:szCs w:val="20"/>
        </w:rPr>
        <w:t xml:space="preserve">will </w:t>
      </w:r>
      <w:r>
        <w:rPr>
          <w:szCs w:val="20"/>
        </w:rPr>
        <w:t xml:space="preserve">also </w:t>
      </w:r>
      <w:r w:rsidR="00471466">
        <w:rPr>
          <w:szCs w:val="20"/>
        </w:rPr>
        <w:t xml:space="preserve">be </w:t>
      </w:r>
      <w:r>
        <w:rPr>
          <w:szCs w:val="20"/>
        </w:rPr>
        <w:t xml:space="preserve">confirmed </w:t>
      </w:r>
      <w:r w:rsidR="007F702A">
        <w:rPr>
          <w:szCs w:val="20"/>
        </w:rPr>
        <w:t xml:space="preserve">as having failed </w:t>
      </w:r>
      <w:r w:rsidR="00C65247">
        <w:rPr>
          <w:szCs w:val="20"/>
        </w:rPr>
        <w:t>(</w:t>
      </w:r>
      <w:r w:rsidR="007F702A">
        <w:rPr>
          <w:szCs w:val="20"/>
        </w:rPr>
        <w:t>or not tolerating</w:t>
      </w:r>
      <w:r w:rsidR="00C65247">
        <w:rPr>
          <w:szCs w:val="20"/>
        </w:rPr>
        <w:t>)</w:t>
      </w:r>
      <w:r w:rsidR="007F702A">
        <w:rPr>
          <w:szCs w:val="20"/>
        </w:rPr>
        <w:t xml:space="preserve"> continuous positive airway </w:t>
      </w:r>
      <w:r>
        <w:rPr>
          <w:szCs w:val="20"/>
        </w:rPr>
        <w:t xml:space="preserve">pressure (CPAP) </w:t>
      </w:r>
      <w:r w:rsidRPr="00194DC4">
        <w:rPr>
          <w:szCs w:val="20"/>
        </w:rPr>
        <w:t>therapy or bi-level positive airway pressure (BIPAP) therapy</w:t>
      </w:r>
      <w:r w:rsidR="008365DD">
        <w:rPr>
          <w:szCs w:val="20"/>
        </w:rPr>
        <w:t>,</w:t>
      </w:r>
      <w:r w:rsidRPr="00194DC4">
        <w:rPr>
          <w:szCs w:val="20"/>
        </w:rPr>
        <w:t xml:space="preserve"> and w</w:t>
      </w:r>
      <w:r w:rsidR="00471466">
        <w:rPr>
          <w:szCs w:val="20"/>
        </w:rPr>
        <w:t>ithout</w:t>
      </w:r>
      <w:r w:rsidRPr="00194DC4">
        <w:rPr>
          <w:szCs w:val="20"/>
        </w:rPr>
        <w:t xml:space="preserve"> concentric collapse at the soft palate level.</w:t>
      </w:r>
      <w:r w:rsidR="00425385" w:rsidRPr="00471466">
        <w:rPr>
          <w:sz w:val="16"/>
          <w:szCs w:val="16"/>
        </w:rPr>
        <w:t xml:space="preserve"> </w:t>
      </w:r>
    </w:p>
    <w:p w14:paraId="429AC3DB" w14:textId="77777777" w:rsidR="00D952FC" w:rsidRPr="00471466" w:rsidRDefault="00D952FC" w:rsidP="00D952FC">
      <w:pPr>
        <w:spacing w:after="0"/>
        <w:rPr>
          <w:sz w:val="16"/>
          <w:szCs w:val="16"/>
        </w:rPr>
      </w:pPr>
    </w:p>
    <w:p w14:paraId="0B25585D" w14:textId="77777777" w:rsidR="00090280" w:rsidRPr="00F15F22" w:rsidRDefault="008365DD" w:rsidP="007F702A">
      <w:pPr>
        <w:spacing w:after="120"/>
        <w:rPr>
          <w:szCs w:val="20"/>
          <w:u w:val="single"/>
        </w:rPr>
      </w:pPr>
      <w:r w:rsidRPr="00F15F22">
        <w:rPr>
          <w:szCs w:val="20"/>
          <w:u w:val="single"/>
        </w:rPr>
        <w:t>Background</w:t>
      </w:r>
    </w:p>
    <w:p w14:paraId="32BB939F" w14:textId="4FE8706B" w:rsidR="008365DD" w:rsidRDefault="008365DD" w:rsidP="008365DD">
      <w:r w:rsidRPr="008365DD">
        <w:t>OSA is a disorder of sleep</w:t>
      </w:r>
      <w:r w:rsidR="007F702A">
        <w:t>,</w:t>
      </w:r>
      <w:r w:rsidRPr="008365DD">
        <w:t xml:space="preserve"> characterised by repeated upper airway obstructions during the night, with resultant oxygen desaturations and arousals. OSA occurs when breathing is repetit</w:t>
      </w:r>
      <w:r w:rsidR="00C65247">
        <w:t xml:space="preserve">ively interrupted during sleep because of </w:t>
      </w:r>
      <w:r w:rsidRPr="008365DD">
        <w:t>collapse of the upper airway. An apnoea is defined as a complete cessation of breathing</w:t>
      </w:r>
      <w:r w:rsidR="00C65247">
        <w:t xml:space="preserve"> that lasts</w:t>
      </w:r>
      <w:r w:rsidRPr="008365DD">
        <w:t xml:space="preserve"> 10 seconds or </w:t>
      </w:r>
      <w:r w:rsidR="00EE5B32">
        <w:t>longer</w:t>
      </w:r>
      <w:r w:rsidRPr="008365DD">
        <w:t>. Approximately 10% of middle-aged men and 5% of middle-aged women in the general population are likely to have OSA (defined as &gt;</w:t>
      </w:r>
      <w:r w:rsidR="00133718">
        <w:t xml:space="preserve"> </w:t>
      </w:r>
      <w:r w:rsidRPr="008365DD">
        <w:t>10 obstructed breathing events/hour of sleep)</w:t>
      </w:r>
      <w:r w:rsidR="001B7EDA">
        <w:t xml:space="preserve"> </w:t>
      </w:r>
      <w:r w:rsidR="00EE5B32">
        <w:fldChar w:fldCharType="begin">
          <w:fldData xml:space="preserve">PEVuZE5vdGU+PENpdGU+PEF1dGhvcj5Zb3VuZzwvQXV0aG9yPjxZZWFyPjIwMDI8L1llYXI+PFJl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</w:fldData>
        </w:fldChar>
      </w:r>
      <w:r w:rsidR="00F8361F">
        <w:instrText xml:space="preserve"> ADDIN EN.CITE </w:instrText>
      </w:r>
      <w:r w:rsidR="00F8361F">
        <w:fldChar w:fldCharType="begin">
          <w:fldData xml:space="preserve">PEVuZE5vdGU+PENpdGU+PEF1dGhvcj5Zb3VuZzwvQXV0aG9yPjxZZWFyPjIwMDI8L1llYXI+PFJl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</w:fldData>
        </w:fldChar>
      </w:r>
      <w:r w:rsidR="00F8361F">
        <w:instrText xml:space="preserve"> ADDIN EN.CITE.DATA </w:instrText>
      </w:r>
      <w:r w:rsidR="00F8361F">
        <w:fldChar w:fldCharType="end"/>
      </w:r>
      <w:r w:rsidR="00EE5B32">
        <w:fldChar w:fldCharType="separate"/>
      </w:r>
      <w:r w:rsidR="00F8361F">
        <w:rPr>
          <w:noProof/>
        </w:rPr>
        <w:t>(2)</w:t>
      </w:r>
      <w:r w:rsidR="00EE5B32">
        <w:fldChar w:fldCharType="end"/>
      </w:r>
      <w:r w:rsidR="001B7EDA">
        <w:t>.</w:t>
      </w:r>
    </w:p>
    <w:p w14:paraId="611AF834" w14:textId="77777777" w:rsidR="008365DD" w:rsidRDefault="008365DD" w:rsidP="008365DD">
      <w:r w:rsidRPr="008365DD">
        <w:t xml:space="preserve">Moderate to severe OSA is defined as having an Apnoea Hypopnea Index (AHI) </w:t>
      </w:r>
      <w:r>
        <w:rPr>
          <w:rFonts w:cs="Calibri"/>
        </w:rPr>
        <w:t>≥</w:t>
      </w:r>
      <w:r w:rsidRPr="008365DD">
        <w:t xml:space="preserve">15 and </w:t>
      </w:r>
      <w:r>
        <w:rPr>
          <w:rFonts w:cs="Calibri"/>
        </w:rPr>
        <w:t>≤</w:t>
      </w:r>
      <w:r w:rsidRPr="008365DD">
        <w:t xml:space="preserve">65. AHI measures the number of apnoea episodes per hour of sleep. </w:t>
      </w:r>
    </w:p>
    <w:p w14:paraId="62B0BAA1" w14:textId="6233D05F" w:rsidR="008365DD" w:rsidRPr="008365DD" w:rsidRDefault="00FF1F73" w:rsidP="008365DD">
      <w:r>
        <w:t>Failure of CPAP therapy is defined as continued AHI &gt;20 despite appropriate CPAP usage</w:t>
      </w:r>
      <w:r w:rsidR="00F15F22">
        <w:t>.</w:t>
      </w:r>
      <w:r w:rsidR="008365DD" w:rsidRPr="008365DD">
        <w:t xml:space="preserve"> CPAP intolerance is defined as</w:t>
      </w:r>
    </w:p>
    <w:p w14:paraId="30F4A73A" w14:textId="77777777" w:rsidR="008365DD" w:rsidRDefault="008365DD" w:rsidP="008365DD">
      <w:pPr>
        <w:pStyle w:val="ListParagraph"/>
        <w:numPr>
          <w:ilvl w:val="0"/>
          <w:numId w:val="15"/>
        </w:numPr>
      </w:pPr>
      <w:r w:rsidRPr="008365DD">
        <w:t>Inability to use CPAP (</w:t>
      </w:r>
      <w:r w:rsidR="00986B93">
        <w:t>&gt;</w:t>
      </w:r>
      <w:r w:rsidRPr="008365DD">
        <w:t xml:space="preserve">5 nights per week of usage: usage defined as </w:t>
      </w:r>
      <w:r w:rsidR="00986B93">
        <w:t>&gt;</w:t>
      </w:r>
      <w:r w:rsidRPr="008365DD">
        <w:t>4</w:t>
      </w:r>
      <w:r w:rsidR="00986B93">
        <w:t xml:space="preserve"> </w:t>
      </w:r>
      <w:r w:rsidRPr="008365DD">
        <w:t>hours of use per night), or</w:t>
      </w:r>
    </w:p>
    <w:p w14:paraId="34C035C3" w14:textId="77777777" w:rsidR="008365DD" w:rsidRPr="008365DD" w:rsidRDefault="008365DD" w:rsidP="008365DD">
      <w:pPr>
        <w:pStyle w:val="ListParagraph"/>
        <w:numPr>
          <w:ilvl w:val="0"/>
          <w:numId w:val="15"/>
        </w:numPr>
      </w:pPr>
      <w:r w:rsidRPr="008365DD">
        <w:t>Unwillingness to use CPAP (for example, a patient returns the CPAP system after attempting to use it).</w:t>
      </w:r>
    </w:p>
    <w:p w14:paraId="4CDB3D93" w14:textId="643AFFCF" w:rsidR="008365DD" w:rsidRDefault="008365DD" w:rsidP="008365DD">
      <w:r w:rsidRPr="008365DD">
        <w:t>Cross sectional and longitudinal studies have suggested that moderate to severe OSA is independently associated with greater risk of all-cause mortality after adjustment for age, gender, mean arterial pressure, total cholesterol, high density lipo-protein cholesterol, body mass, diabetes, angina and smoking status</w:t>
      </w:r>
      <w:r w:rsidR="00EE5B32">
        <w:t xml:space="preserve"> </w:t>
      </w:r>
      <w:r w:rsidR="000F12F9">
        <w:fldChar w:fldCharType="begin"/>
      </w:r>
      <w:r w:rsidR="00F8361F">
        <w:instrText xml:space="preserve"> ADDIN EN.CITE &lt;EndNote&gt;&lt;Cite&gt;&lt;Author&gt;Marshall&lt;/Author&gt;&lt;Year&gt;2008&lt;/Year&gt;&lt;RecNum&gt;11&lt;/RecNum&gt;&lt;DisplayText&gt;(3)&lt;/DisplayText&gt;&lt;record&gt;&lt;rec-number&gt;11&lt;/rec-number&gt;&lt;foreign-keys&gt;&lt;key app="EN" db-id="90w20e9rp5dr2aeaxsa5dsvarpv20a909awf" timestamp="1572309336"&gt;11&lt;/key&gt;&lt;/foreign-keys&gt;&lt;ref-type name="Journal Article"&gt;17&lt;/ref-type&gt;&lt;contributors&gt;&lt;authors&gt;&lt;author&gt;Marshall, N. S.&lt;/author&gt;&lt;author&gt;Wong, K. K.&lt;/author&gt;&lt;author&gt;Liu, P. Y.&lt;/author&gt;&lt;author&gt;Cullen, S. R.&lt;/author&gt;&lt;author&gt;Knuiman, M. W.&lt;/author&gt;&lt;author&gt;Grunstein, R. R.&lt;/author&gt;&lt;/authors&gt;&lt;/contributors&gt;&lt;auth-address&gt;Woolcock Institute of Medical Research, University of Sydney, Sydney, Australia. nmarshall@woolcock.org.au&lt;/auth-address&gt;&lt;titles&gt;&lt;title&gt;Sleep apnea as an independent risk factor for all-cause mortality: the Busselton Health Study&lt;/title&gt;&lt;secondary-title&gt;Sleep&lt;/secondary-title&gt;&lt;/titles&gt;&lt;periodical&gt;&lt;full-title&gt;Sleep&lt;/full-title&gt;&lt;/periodical&gt;&lt;pages&gt;1079-85&lt;/pages&gt;&lt;volume&gt;31&lt;/volume&gt;&lt;number&gt;8&lt;/number&gt;&lt;edition&gt;2008/08/22&lt;/edition&gt;&lt;keywords&gt;&lt;keyword&gt;Adult&lt;/keyword&gt;&lt;keyword&gt;Aged&lt;/keyword&gt;&lt;keyword&gt;Cardiovascular Diseases/mortality&lt;/keyword&gt;&lt;keyword&gt;*Cause of Death&lt;/keyword&gt;&lt;keyword&gt;Female&lt;/keyword&gt;&lt;keyword&gt;Follow-Up Studies&lt;/keyword&gt;&lt;keyword&gt;Humans&lt;/keyword&gt;&lt;keyword&gt;Male&lt;/keyword&gt;&lt;keyword&gt;Middle Aged&lt;/keyword&gt;&lt;keyword&gt;Monitoring, Ambulatory&lt;/keyword&gt;&lt;keyword&gt;Polysomnography&lt;/keyword&gt;&lt;keyword&gt;Proportional Hazards Models&lt;/keyword&gt;&lt;keyword&gt;Risk&lt;/keyword&gt;&lt;keyword&gt;Sampling Studies&lt;/keyword&gt;&lt;keyword&gt;Sleep Apnea, Obstructive/diagnosis/*mortality/therapy&lt;/keyword&gt;&lt;keyword&gt;Western Australia&lt;/keyword&gt;&lt;/keywords&gt;&lt;dates&gt;&lt;year&gt;2008&lt;/year&gt;&lt;pub-dates&gt;&lt;date&gt;Aug&lt;/date&gt;&lt;/pub-dates&gt;&lt;/dates&gt;&lt;isbn&gt;0161-8105 (Print)&amp;#xD;0161-8105 (Linking)&lt;/isbn&gt;&lt;accession-num&gt;18714779&lt;/accession-num&gt;&lt;urls&gt;&lt;related-urls&gt;&lt;url&gt;https://www.ncbi.nlm.nih.gov/pubmed/18714779&lt;/url&gt;&lt;/related-urls&gt;&lt;/urls&gt;&lt;custom2&gt;PMC2542953&lt;/custom2&gt;&lt;/record&gt;&lt;/Cite&gt;&lt;/EndNote&gt;</w:instrText>
      </w:r>
      <w:r w:rsidR="000F12F9">
        <w:fldChar w:fldCharType="separate"/>
      </w:r>
      <w:r w:rsidR="00F8361F">
        <w:rPr>
          <w:noProof/>
        </w:rPr>
        <w:t>(3)</w:t>
      </w:r>
      <w:r w:rsidR="000F12F9">
        <w:fldChar w:fldCharType="end"/>
      </w:r>
      <w:r w:rsidRPr="008365DD">
        <w:t xml:space="preserve"> and a higher incidence of fatal and non-fatal cardiovascular events in patients with severe disease</w:t>
      </w:r>
      <w:r w:rsidR="00EE5B32">
        <w:t xml:space="preserve"> </w:t>
      </w:r>
      <w:r w:rsidR="00EE5B32">
        <w:fldChar w:fldCharType="begin"/>
      </w:r>
      <w:r w:rsidR="00F8361F">
        <w:instrText xml:space="preserve"> ADDIN EN.CITE &lt;EndNote&gt;&lt;Cite&gt;&lt;Author&gt;Marin&lt;/Author&gt;&lt;Year&gt;2005&lt;/Year&gt;&lt;RecNum&gt;3&lt;/RecNum&gt;&lt;DisplayText&gt;(4)&lt;/DisplayText&gt;&lt;record&gt;&lt;rec-number&gt;3&lt;/rec-number&gt;&lt;foreign-keys&gt;&lt;key app="EN" db-id="90w20e9rp5dr2aeaxsa5dsvarpv20a909awf" timestamp="1571616052"&gt;3&lt;/key&gt;&lt;/foreign-keys&gt;&lt;ref-type name="Journal Article"&gt;17&lt;/ref-type&gt;&lt;contributors&gt;&lt;authors&gt;&lt;author&gt;Marin, J. M.&lt;/author&gt;&lt;author&gt;Carrizo, S. J.&lt;/author&gt;&lt;author&gt;Vicente, E.&lt;/author&gt;&lt;author&gt;Agusti, A. G.&lt;/author&gt;&lt;/authors&gt;&lt;/contributors&gt;&lt;auth-address&gt;Respiratory Service, Hospital Universitario Miguel Servet, Isabel la Catolica, Zaragoza, Spain. jmmarint@unizar.es&lt;/auth-address&gt;&lt;titles&gt;&lt;title&gt;Long-term cardiovascular outcomes in men with obstructive sleep apnoea-hypopnoea with or without treatment with continuous positive airway pressure: an observational study&lt;/title&gt;&lt;secondary-title&gt;Lancet&lt;/secondary-title&gt;&lt;/titles&gt;&lt;periodical&gt;&lt;full-title&gt;Lancet&lt;/full-title&gt;&lt;/periodical&gt;&lt;pages&gt;1046-53&lt;/pages&gt;&lt;volume&gt;365&lt;/volume&gt;&lt;number&gt;9464&lt;/number&gt;&lt;edition&gt;2005/03/23&lt;/edition&gt;&lt;keywords&gt;&lt;keyword&gt;Cardiovascular Diseases/*etiology/mortality&lt;/keyword&gt;&lt;keyword&gt;*Continuous Positive Airway Pressure&lt;/keyword&gt;&lt;keyword&gt;Humans&lt;/keyword&gt;&lt;keyword&gt;Male&lt;/keyword&gt;&lt;keyword&gt;Middle Aged&lt;/keyword&gt;&lt;keyword&gt;Risk Factors&lt;/keyword&gt;&lt;keyword&gt;Sleep Apnea, Obstructive/complications/*therapy&lt;/keyword&gt;&lt;keyword&gt;Snoring/complications&lt;/keyword&gt;&lt;/keywords&gt;&lt;dates&gt;&lt;year&gt;2005&lt;/year&gt;&lt;pub-dates&gt;&lt;date&gt;Mar 19-25&lt;/date&gt;&lt;/pub-dates&gt;&lt;/dates&gt;&lt;isbn&gt;1474-547X (Electronic)&amp;#xD;0140-6736 (Linking)&lt;/isbn&gt;&lt;accession-num&gt;15781100&lt;/accession-num&gt;&lt;urls&gt;&lt;related-urls&gt;&lt;url&gt;https://www.ncbi.nlm.nih.gov/pubmed/15781100&lt;/url&gt;&lt;/related-urls&gt;&lt;/urls&gt;&lt;electronic-resource-num&gt;10.1016/S0140-6736(05)71141-7&lt;/electronic-resource-num&gt;&lt;/record&gt;&lt;/Cite&gt;&lt;/EndNote&gt;</w:instrText>
      </w:r>
      <w:r w:rsidR="00EE5B32">
        <w:fldChar w:fldCharType="separate"/>
      </w:r>
      <w:r w:rsidR="00F8361F">
        <w:rPr>
          <w:noProof/>
        </w:rPr>
        <w:t>(4)</w:t>
      </w:r>
      <w:r w:rsidR="00EE5B32">
        <w:fldChar w:fldCharType="end"/>
      </w:r>
      <w:r w:rsidRPr="008365DD">
        <w:t xml:space="preserve">. OSA is also associated with daytime sleepiness and an increased </w:t>
      </w:r>
      <w:r w:rsidRPr="008365DD">
        <w:lastRenderedPageBreak/>
        <w:t>incidence of road accidents</w:t>
      </w:r>
      <w:r w:rsidR="001B7EDA">
        <w:t xml:space="preserve"> </w:t>
      </w:r>
      <w:r w:rsidR="00EE5B32">
        <w:fldChar w:fldCharType="begin"/>
      </w:r>
      <w:r w:rsidR="00F8361F">
        <w:instrText xml:space="preserve"> ADDIN EN.CITE &lt;EndNote&gt;&lt;Cite&gt;&lt;Author&gt;Tregear&lt;/Author&gt;&lt;Year&gt;2009&lt;/Year&gt;&lt;RecNum&gt;2&lt;/RecNum&gt;&lt;DisplayText&gt;(5)&lt;/DisplayText&gt;&lt;record&gt;&lt;rec-number&gt;2&lt;/rec-number&gt;&lt;foreign-keys&gt;&lt;key app="EN" db-id="90w20e9rp5dr2aeaxsa5dsvarpv20a909awf" timestamp="1571615958"&gt;2&lt;/key&gt;&lt;/foreign-keys&gt;&lt;ref-type name="Journal Article"&gt;17&lt;/ref-type&gt;&lt;contributors&gt;&lt;authors&gt;&lt;author&gt;Tregear, S.&lt;/author&gt;&lt;author&gt;Reston, J.&lt;/author&gt;&lt;author&gt;Schoelles, K.&lt;/author&gt;&lt;author&gt;Phillips, B.&lt;/author&gt;&lt;/authors&gt;&lt;/contributors&gt;&lt;auth-address&gt;MANILA Consulting Group, McLean, VA, USA.&lt;/auth-address&gt;&lt;titles&gt;&lt;title&gt;Obstructive sleep apnea and risk of motor vehicle crash: systematic review and meta-analysis&lt;/title&gt;&lt;secondary-title&gt;J Clin Sleep Med&lt;/secondary-title&gt;&lt;/titles&gt;&lt;periodical&gt;&lt;full-title&gt;J Clin Sleep Med&lt;/full-title&gt;&lt;/periodical&gt;&lt;pages&gt;573-81&lt;/pages&gt;&lt;volume&gt;5&lt;/volume&gt;&lt;number&gt;6&lt;/number&gt;&lt;edition&gt;2010/05/15&lt;/edition&gt;&lt;keywords&gt;&lt;keyword&gt;Accidents, Traffic/*statistics &amp;amp; numerical data&lt;/keyword&gt;&lt;keyword&gt;Body Mass Index&lt;/keyword&gt;&lt;keyword&gt;Cognition&lt;/keyword&gt;&lt;keyword&gt;Disorders of Excessive Somnolence/complications&lt;/keyword&gt;&lt;keyword&gt;Health Status&lt;/keyword&gt;&lt;keyword&gt;Humans&lt;/keyword&gt;&lt;keyword&gt;Obesity/complications&lt;/keyword&gt;&lt;keyword&gt;Odds Ratio&lt;/keyword&gt;&lt;keyword&gt;Psychomotor Performance&lt;/keyword&gt;&lt;keyword&gt;Risk Factors&lt;/keyword&gt;&lt;keyword&gt;Severity of Illness Index&lt;/keyword&gt;&lt;keyword&gt;Sleep Apnea, Obstructive/*complications&lt;/keyword&gt;&lt;/keywords&gt;&lt;dates&gt;&lt;year&gt;2009&lt;/year&gt;&lt;pub-dates&gt;&lt;date&gt;Dec 15&lt;/date&gt;&lt;/pub-dates&gt;&lt;/dates&gt;&lt;isbn&gt;1550-9389 (Print)&amp;#xD;1550-9389 (Linking)&lt;/isbn&gt;&lt;accession-num&gt;20465027&lt;/accession-num&gt;&lt;urls&gt;&lt;related-urls&gt;&lt;url&gt;https://www.ncbi.nlm.nih.gov/pubmed/20465027&lt;/url&gt;&lt;/related-urls&gt;&lt;/urls&gt;&lt;custom2&gt;PMC2792976&lt;/custom2&gt;&lt;/record&gt;&lt;/Cite&gt;&lt;/EndNote&gt;</w:instrText>
      </w:r>
      <w:r w:rsidR="00EE5B32">
        <w:fldChar w:fldCharType="separate"/>
      </w:r>
      <w:r w:rsidR="00F8361F">
        <w:rPr>
          <w:noProof/>
        </w:rPr>
        <w:t>(5)</w:t>
      </w:r>
      <w:r w:rsidR="00EE5B32">
        <w:fldChar w:fldCharType="end"/>
      </w:r>
      <w:r w:rsidR="001B7EDA">
        <w:t>.</w:t>
      </w:r>
      <w:r w:rsidR="00EE5B32">
        <w:t xml:space="preserve"> </w:t>
      </w:r>
      <w:r w:rsidRPr="008365DD">
        <w:t>Overall OSA that is unable to be treated by CPAP represents a significant societal burden.</w:t>
      </w:r>
    </w:p>
    <w:p w14:paraId="76974E0F" w14:textId="77777777" w:rsidR="002C6BF0" w:rsidRDefault="002C6BF0" w:rsidP="008365DD">
      <w:r>
        <w:t>The a</w:t>
      </w:r>
      <w:r w:rsidR="00CE4AE3" w:rsidRPr="00F8361F">
        <w:t>pplicant stated</w:t>
      </w:r>
      <w:r>
        <w:t xml:space="preserve"> that,</w:t>
      </w:r>
      <w:r w:rsidR="00CE4AE3" w:rsidRPr="00F8361F">
        <w:t xml:space="preserve"> while OSA is associated with a high body mass index (BMI), the majority of clinical evidence </w:t>
      </w:r>
      <w:r>
        <w:t>relates</w:t>
      </w:r>
      <w:r w:rsidR="00CE4AE3" w:rsidRPr="00F8361F">
        <w:t xml:space="preserve"> to patients with a BMI &lt;32 kg/m</w:t>
      </w:r>
      <w:r w:rsidR="00CE4AE3" w:rsidRPr="00F8361F">
        <w:rPr>
          <w:vertAlign w:val="superscript"/>
        </w:rPr>
        <w:t>2</w:t>
      </w:r>
      <w:r w:rsidR="00CE4AE3" w:rsidRPr="00F8361F">
        <w:t xml:space="preserve">. </w:t>
      </w:r>
    </w:p>
    <w:p w14:paraId="627CBA08" w14:textId="16F8625D" w:rsidR="000C689C" w:rsidRPr="00F8361F" w:rsidRDefault="002C6BF0" w:rsidP="008365DD">
      <w:r>
        <w:t xml:space="preserve">It was </w:t>
      </w:r>
      <w:r w:rsidR="00CE4AE3" w:rsidRPr="00F8361F">
        <w:t>noted</w:t>
      </w:r>
      <w:r>
        <w:t xml:space="preserve"> that</w:t>
      </w:r>
      <w:r w:rsidR="00CE4AE3" w:rsidRPr="00F8361F">
        <w:t xml:space="preserve"> the main clinical trial </w:t>
      </w:r>
      <w:r w:rsidR="00F8361F" w:rsidRPr="00F8361F">
        <w:fldChar w:fldCharType="begin"/>
      </w:r>
      <w:r w:rsidR="00F8361F" w:rsidRPr="00F8361F">
        <w:instrText xml:space="preserve"> ADDIN EN.CITE &lt;EndNote&gt;&lt;Cite&gt;&lt;Author&gt;Strollo Jr&lt;/Author&gt;&lt;Year&gt;2014&lt;/Year&gt;&lt;RecNum&gt;14&lt;/RecNum&gt;&lt;DisplayText&gt;(6)&lt;/DisplayText&gt;&lt;record&gt;&lt;rec-number&gt;14&lt;/rec-number&gt;&lt;foreign-keys&gt;&lt;key app="EN" db-id="90w20e9rp5dr2aeaxsa5dsvarpv20a909awf" timestamp="1574209512"&gt;14&lt;/key&gt;&lt;/foreign-keys&gt;&lt;ref-type name="Journal Article"&gt;17&lt;/ref-type&gt;&lt;contributors&gt;&lt;authors&gt;&lt;author&gt;Strollo Jr, Patrick J&lt;/author&gt;&lt;author&gt;Soose, Ryan J&lt;/author&gt;&lt;author&gt;Maurer, Joachim T&lt;/author&gt;&lt;author&gt;de Vries, Nico&lt;/author&gt;&lt;author&gt;Cornelius, Jason&lt;/author&gt;&lt;author&gt;Froymovich, Oleg&lt;/author&gt;&lt;author&gt;Hanson, Ronald D&lt;/author&gt;&lt;author&gt;Padhya, Tapan A&lt;/author&gt;&lt;author&gt;Steward, David L&lt;/author&gt;&lt;author&gt;Gillespie, M Boyd&lt;/author&gt;&lt;/authors&gt;&lt;/contributors&gt;&lt;titles&gt;&lt;title&gt;Upper-airway stimulation for obstructive sleep apnea&lt;/title&gt;&lt;secondary-title&gt;New England Journal of Medicine&lt;/secondary-title&gt;&lt;/titles&gt;&lt;periodical&gt;&lt;full-title&gt;New England Journal of Medicine&lt;/full-title&gt;&lt;/periodical&gt;&lt;pages&gt;139-149&lt;/pages&gt;&lt;volume&gt;370&lt;/volume&gt;&lt;number&gt;2&lt;/number&gt;&lt;dates&gt;&lt;year&gt;2014&lt;/year&gt;&lt;/dates&gt;&lt;isbn&gt;0028-4793&lt;/isbn&gt;&lt;urls&gt;&lt;/urls&gt;&lt;/record&gt;&lt;/Cite&gt;&lt;/EndNote&gt;</w:instrText>
      </w:r>
      <w:r w:rsidR="00F8361F" w:rsidRPr="00F8361F">
        <w:fldChar w:fldCharType="separate"/>
      </w:r>
      <w:r w:rsidR="00F8361F" w:rsidRPr="00F8361F">
        <w:rPr>
          <w:noProof/>
        </w:rPr>
        <w:t>(6)</w:t>
      </w:r>
      <w:r w:rsidR="00F8361F" w:rsidRPr="00F8361F">
        <w:fldChar w:fldCharType="end"/>
      </w:r>
      <w:r w:rsidR="00CE4AE3" w:rsidRPr="00F8361F">
        <w:t xml:space="preserve"> for UAS </w:t>
      </w:r>
      <w:r w:rsidR="00CE4AE3" w:rsidRPr="002C6BF0">
        <w:rPr>
          <w:u w:val="single"/>
        </w:rPr>
        <w:t>excluded</w:t>
      </w:r>
      <w:r w:rsidR="00CE4AE3" w:rsidRPr="00F8361F">
        <w:t xml:space="preserve"> patients with moderate to severe OSA with a BMI &gt;32</w:t>
      </w:r>
      <w:r w:rsidR="00597F48" w:rsidRPr="00597F48">
        <w:t xml:space="preserve"> kg/m2</w:t>
      </w:r>
      <w:r w:rsidR="00753677" w:rsidRPr="00F8361F">
        <w:t xml:space="preserve"> (among other co</w:t>
      </w:r>
      <w:r w:rsidR="00597F48">
        <w:t>-</w:t>
      </w:r>
      <w:r w:rsidR="00753677" w:rsidRPr="00F8361F">
        <w:t>morbid conditions)</w:t>
      </w:r>
      <w:r w:rsidR="00CE4AE3" w:rsidRPr="00F8361F">
        <w:t xml:space="preserve">. </w:t>
      </w:r>
      <w:r>
        <w:t>R</w:t>
      </w:r>
      <w:r w:rsidR="00CE4AE3" w:rsidRPr="00F8361F">
        <w:t xml:space="preserve">esults of the ADHERE UAS Stimulation Registry indicate improved outcomes are associated with a lower BMI </w:t>
      </w:r>
      <w:r w:rsidR="00F8361F" w:rsidRPr="00F8361F">
        <w:fldChar w:fldCharType="begin"/>
      </w:r>
      <w:r w:rsidR="00F8361F" w:rsidRPr="00F8361F">
        <w:instrText xml:space="preserve"> ADDIN EN.CITE &lt;EndNote&gt;&lt;Cite&gt;&lt;Author&gt;Thaler&lt;/Author&gt;&lt;Year&gt;2019&lt;/Year&gt;&lt;RecNum&gt;15&lt;/RecNum&gt;&lt;DisplayText&gt;(7)&lt;/DisplayText&gt;&lt;record&gt;&lt;rec-number&gt;15&lt;/rec-number&gt;&lt;foreign-keys&gt;&lt;key app="EN" db-id="90w20e9rp5dr2aeaxsa5dsvarpv20a909awf" timestamp="1574209572"&gt;15&lt;/key&gt;&lt;/foreign-keys&gt;&lt;ref-type name="Journal Article"&gt;17&lt;/ref-type&gt;&lt;contributors&gt;&lt;authors&gt;&lt;author&gt;Thaler, Erica&lt;/author&gt;&lt;author&gt;Schwab, Richard&lt;/author&gt;&lt;author&gt;Maurer, Joachim&lt;/author&gt;&lt;author&gt;Soose, Ryan&lt;/author&gt;&lt;author&gt;Larsen, Christopher&lt;/author&gt;&lt;author&gt;Stevens, Suzanne&lt;/author&gt;&lt;author&gt;Stevens, Damien&lt;/author&gt;&lt;author&gt;Boon, Maurits&lt;/author&gt;&lt;author&gt;Huntley, Colin&lt;/author&gt;&lt;author&gt;Doghramji, Karl&lt;/author&gt;&lt;/authors&gt;&lt;/contributors&gt;&lt;titles&gt;&lt;title&gt;Results of the ADHERE upper airway stimulation registry and predictors of therapy efficacy&lt;/title&gt;&lt;secondary-title&gt;The Laryngoscope&lt;/secondary-title&gt;&lt;/titles&gt;&lt;periodical&gt;&lt;full-title&gt;The Laryngoscope&lt;/full-title&gt;&lt;/periodical&gt;&lt;dates&gt;&lt;year&gt;2019&lt;/year&gt;&lt;/dates&gt;&lt;isbn&gt;0023-852X&lt;/isbn&gt;&lt;urls&gt;&lt;/urls&gt;&lt;/record&gt;&lt;/Cite&gt;&lt;/EndNote&gt;</w:instrText>
      </w:r>
      <w:r w:rsidR="00F8361F" w:rsidRPr="00F8361F">
        <w:fldChar w:fldCharType="separate"/>
      </w:r>
      <w:r w:rsidR="00F8361F" w:rsidRPr="00F8361F">
        <w:rPr>
          <w:noProof/>
        </w:rPr>
        <w:t>(7)</w:t>
      </w:r>
      <w:r w:rsidR="00F8361F" w:rsidRPr="00F8361F">
        <w:fldChar w:fldCharType="end"/>
      </w:r>
      <w:r w:rsidR="00F8361F" w:rsidRPr="00F8361F" w:rsidDel="00F8361F">
        <w:t xml:space="preserve"> </w:t>
      </w:r>
      <w:r w:rsidR="00CE4AE3" w:rsidRPr="00F8361F">
        <w:t>.</w:t>
      </w:r>
      <w:r w:rsidR="000C689C">
        <w:t xml:space="preserve"> </w:t>
      </w:r>
      <w:r w:rsidR="000C689C">
        <w:rPr>
          <w:szCs w:val="20"/>
        </w:rPr>
        <w:t xml:space="preserve"> </w:t>
      </w:r>
    </w:p>
    <w:p w14:paraId="11D61209" w14:textId="77777777" w:rsidR="00F15F22" w:rsidRPr="00F15F22" w:rsidRDefault="00F15F22" w:rsidP="002C6BF0">
      <w:pPr>
        <w:spacing w:after="120"/>
        <w:rPr>
          <w:u w:val="single"/>
        </w:rPr>
      </w:pPr>
      <w:r w:rsidRPr="00F15F22">
        <w:rPr>
          <w:u w:val="single"/>
        </w:rPr>
        <w:t>Work-up of patients with suspected OSA</w:t>
      </w:r>
    </w:p>
    <w:p w14:paraId="5C7EB0BE" w14:textId="71A01E6F" w:rsidR="00F15F22" w:rsidRPr="00F15F22" w:rsidRDefault="00F15F22" w:rsidP="00F15F22">
      <w:r w:rsidRPr="00F15F22">
        <w:t>Patients are likely to initially present to a general practitioner (GP) with one or more of a variety of symptoms. These may include</w:t>
      </w:r>
      <w:r w:rsidR="002C6BF0">
        <w:t>:</w:t>
      </w:r>
      <w:r w:rsidRPr="00F15F22">
        <w:t xml:space="preserve"> ex</w:t>
      </w:r>
      <w:r w:rsidR="002C6BF0">
        <w:t>cessive daytime sleepiness; loud snoring;</w:t>
      </w:r>
      <w:r w:rsidRPr="00F15F22">
        <w:t xml:space="preserve"> observed episodes of</w:t>
      </w:r>
      <w:r w:rsidR="002C6BF0">
        <w:t xml:space="preserve"> stopped breathing during sleep;</w:t>
      </w:r>
      <w:r w:rsidRPr="00F15F22">
        <w:t xml:space="preserve"> abrupt</w:t>
      </w:r>
      <w:r w:rsidR="002C6BF0">
        <w:t xml:space="preserve"> waking with gasping or choking;</w:t>
      </w:r>
      <w:r w:rsidRPr="00F15F22">
        <w:t xml:space="preserve"> waking </w:t>
      </w:r>
      <w:r w:rsidR="002C6BF0">
        <w:t>with a dry mouth or sore throat; morning headache; difficulty in concentration;</w:t>
      </w:r>
      <w:r w:rsidRPr="00F15F22">
        <w:t xml:space="preserve"> mood changes</w:t>
      </w:r>
      <w:r w:rsidR="002C6BF0">
        <w:t>,</w:t>
      </w:r>
      <w:r w:rsidRPr="00F15F22">
        <w:t xml:space="preserve"> depression or irrit</w:t>
      </w:r>
      <w:r w:rsidR="002C6BF0">
        <w:t>ability;</w:t>
      </w:r>
      <w:r w:rsidRPr="00F15F22">
        <w:t xml:space="preserve"> night-time sweating</w:t>
      </w:r>
      <w:r w:rsidR="002C6BF0">
        <w:t>;</w:t>
      </w:r>
      <w:r w:rsidRPr="00F15F22">
        <w:t xml:space="preserve"> or decreased libido. The patient may then be referred to a sleep specialist</w:t>
      </w:r>
      <w:r w:rsidR="002C6BF0">
        <w:t xml:space="preserve">, or the GP may refer the patient </w:t>
      </w:r>
      <w:r w:rsidRPr="00F15F22">
        <w:t xml:space="preserve">directly for a diagnostic sleep study </w:t>
      </w:r>
      <w:r w:rsidR="002C6BF0">
        <w:t xml:space="preserve">(if </w:t>
      </w:r>
      <w:r w:rsidRPr="00F15F22">
        <w:t>validated screening questionnaires suggest a high pre-test probability for diagnosis of moderate to severe OSA</w:t>
      </w:r>
      <w:r w:rsidR="002C6BF0">
        <w:t>)</w:t>
      </w:r>
      <w:r w:rsidRPr="00F15F22">
        <w:t>.</w:t>
      </w:r>
    </w:p>
    <w:p w14:paraId="034F6230" w14:textId="1EF8B174" w:rsidR="00F15F22" w:rsidRDefault="00F15F22" w:rsidP="003D3A0B">
      <w:r w:rsidRPr="00F15F22">
        <w:t>The patient i</w:t>
      </w:r>
      <w:r w:rsidR="002C6BF0">
        <w:t xml:space="preserve">s then likely to undergo </w:t>
      </w:r>
      <w:r w:rsidRPr="00F15F22">
        <w:t>a Level 1 sleep investigation (</w:t>
      </w:r>
      <w:r w:rsidR="008965B5">
        <w:t xml:space="preserve">MBS item </w:t>
      </w:r>
      <w:r w:rsidRPr="00F15F22">
        <w:t xml:space="preserve">12203) </w:t>
      </w:r>
      <w:r w:rsidRPr="002C6BF0">
        <w:rPr>
          <w:u w:val="single"/>
        </w:rPr>
        <w:t>or</w:t>
      </w:r>
      <w:r w:rsidRPr="00F15F22">
        <w:t xml:space="preserve"> a Level 2 investigation (</w:t>
      </w:r>
      <w:r w:rsidR="008965B5">
        <w:t xml:space="preserve">MBS item </w:t>
      </w:r>
      <w:r w:rsidRPr="00F15F22">
        <w:t xml:space="preserve">12250). </w:t>
      </w:r>
      <w:r w:rsidR="008408BA">
        <w:t xml:space="preserve">If </w:t>
      </w:r>
      <w:r w:rsidRPr="00F15F22">
        <w:t>the result of the investigation determine</w:t>
      </w:r>
      <w:r w:rsidR="008408BA">
        <w:t>s</w:t>
      </w:r>
      <w:r w:rsidR="002C6BF0">
        <w:t xml:space="preserve"> the patient has OSA, </w:t>
      </w:r>
      <w:r w:rsidRPr="00F15F22">
        <w:t xml:space="preserve">a trial of CPAP is instigated. </w:t>
      </w:r>
    </w:p>
    <w:p w14:paraId="177673E7" w14:textId="14FBD3D5" w:rsidR="00E5304F" w:rsidRDefault="008408BA" w:rsidP="00E5304F">
      <w:r>
        <w:t>If</w:t>
      </w:r>
      <w:r w:rsidR="00E5304F" w:rsidRPr="00F15F22">
        <w:t xml:space="preserve"> the trial of CPAP </w:t>
      </w:r>
      <w:r>
        <w:t xml:space="preserve">is </w:t>
      </w:r>
      <w:r w:rsidR="00E5304F" w:rsidRPr="00F15F22">
        <w:t xml:space="preserve">unsuccessful in </w:t>
      </w:r>
      <w:r w:rsidR="002425F6">
        <w:t>treating</w:t>
      </w:r>
      <w:r w:rsidR="002425F6" w:rsidRPr="00F15F22">
        <w:t xml:space="preserve"> </w:t>
      </w:r>
      <w:r w:rsidR="00E5304F" w:rsidRPr="00F15F22">
        <w:t>OSA, or the patient is unable to tolerate CPAP</w:t>
      </w:r>
      <w:r>
        <w:t xml:space="preserve"> (</w:t>
      </w:r>
      <w:r w:rsidR="00E5304F" w:rsidRPr="00F15F22">
        <w:t xml:space="preserve">due to claustrophobia or </w:t>
      </w:r>
      <w:r>
        <w:t xml:space="preserve">a </w:t>
      </w:r>
      <w:r w:rsidR="00E5304F" w:rsidRPr="00F15F22">
        <w:t>similar reason</w:t>
      </w:r>
      <w:r>
        <w:t>)</w:t>
      </w:r>
      <w:r w:rsidR="00E5304F" w:rsidRPr="00F15F22">
        <w:t xml:space="preserve">, </w:t>
      </w:r>
      <w:r>
        <w:t xml:space="preserve">the </w:t>
      </w:r>
      <w:r w:rsidR="00E5304F" w:rsidRPr="00F15F22">
        <w:t xml:space="preserve">patient may be considered for UAS. </w:t>
      </w:r>
    </w:p>
    <w:p w14:paraId="36491BB2" w14:textId="77777777" w:rsidR="0011081E" w:rsidRDefault="004C0A8F" w:rsidP="0011081E">
      <w:pPr>
        <w:rPr>
          <w:u w:val="single"/>
        </w:rPr>
      </w:pPr>
      <w:r>
        <w:rPr>
          <w:u w:val="single"/>
        </w:rPr>
        <w:t>Prevalence of OSA and size of population eligible for intervention</w:t>
      </w:r>
    </w:p>
    <w:p w14:paraId="2DB83DAD" w14:textId="1B500A20" w:rsidR="001F0453" w:rsidRDefault="008408BA" w:rsidP="001F0453">
      <w:r>
        <w:t xml:space="preserve">In 2011, </w:t>
      </w:r>
      <w:r w:rsidR="001F0453" w:rsidRPr="008365DD">
        <w:t xml:space="preserve">Deloitte Access Economics estimated the Australian prevalence of OSA </w:t>
      </w:r>
      <w:r>
        <w:t>(</w:t>
      </w:r>
      <w:r w:rsidR="001F0453" w:rsidRPr="008365DD">
        <w:t>with ≥15 AHI</w:t>
      </w:r>
      <w:r>
        <w:t>) was 2.2% for women and</w:t>
      </w:r>
      <w:r w:rsidR="001F0453" w:rsidRPr="008365DD">
        <w:t xml:space="preserve"> 7.2% for men</w:t>
      </w:r>
      <w:r>
        <w:t>,</w:t>
      </w:r>
      <w:r w:rsidR="001F0453" w:rsidRPr="008365DD">
        <w:t xml:space="preserve"> with an overall prevalence of 4.7%</w:t>
      </w:r>
      <w:r>
        <w:t xml:space="preserve"> </w:t>
      </w:r>
      <w:r w:rsidR="000F12F9">
        <w:fldChar w:fldCharType="begin"/>
      </w:r>
      <w:r w:rsidR="00F8361F">
        <w:instrText xml:space="preserve"> ADDIN EN.CITE &lt;EndNote&gt;&lt;Cite&gt;&lt;Author&gt;Deloitte Access Economics&lt;/Author&gt;&lt;Year&gt;2011&lt;/Year&gt;&lt;RecNum&gt;4&lt;/RecNum&gt;&lt;DisplayText&gt;(8)&lt;/DisplayText&gt;&lt;record&gt;&lt;rec-number&gt;4&lt;/rec-number&gt;&lt;foreign-keys&gt;&lt;key app="EN" db-id="90w20e9rp5dr2aeaxsa5dsvarpv20a909awf" timestamp="1571616448"&gt;4&lt;/key&gt;&lt;/foreign-keys&gt;&lt;ref-type name="Report"&gt;27&lt;/ref-type&gt;&lt;contributors&gt;&lt;authors&gt;&lt;author&gt;Deloitte Access Economics,&lt;/author&gt;&lt;/authors&gt;&lt;/contributors&gt;&lt;titles&gt;&lt;title&gt;Re-awakening Australia. The economic cost of sleep disorders in Australia 2010 for the Sleep Health Foundation&lt;/title&gt;&lt;/titles&gt;&lt;dates&gt;&lt;year&gt;2011&lt;/year&gt;&lt;/dates&gt;&lt;urls&gt;&lt;/urls&gt;&lt;/record&gt;&lt;/Cite&gt;&lt;/EndNote&gt;</w:instrText>
      </w:r>
      <w:r w:rsidR="000F12F9">
        <w:fldChar w:fldCharType="separate"/>
      </w:r>
      <w:r w:rsidR="00F8361F">
        <w:rPr>
          <w:noProof/>
        </w:rPr>
        <w:t>(8)</w:t>
      </w:r>
      <w:r w:rsidR="000F12F9">
        <w:fldChar w:fldCharType="end"/>
      </w:r>
      <w:r>
        <w:t>.</w:t>
      </w:r>
      <w:r w:rsidR="001F0453" w:rsidRPr="008365DD">
        <w:t xml:space="preserve"> </w:t>
      </w:r>
      <w:r>
        <w:t>In 2016, t</w:t>
      </w:r>
      <w:r w:rsidR="001F0453" w:rsidRPr="008365DD">
        <w:t>he Sleep Health Sur</w:t>
      </w:r>
      <w:r>
        <w:t>vey of Australian Adults estimated that doctor-diagnosed sleep apnoea wa</w:t>
      </w:r>
      <w:r w:rsidR="001F0453" w:rsidRPr="008365DD">
        <w:t>s 8.3% overall (men</w:t>
      </w:r>
      <w:r w:rsidR="001F0453">
        <w:t xml:space="preserve"> </w:t>
      </w:r>
      <w:r>
        <w:t xml:space="preserve">12.9% and women 3.7%) </w:t>
      </w:r>
      <w:r w:rsidR="000F12F9">
        <w:fldChar w:fldCharType="begin"/>
      </w:r>
      <w:r w:rsidR="00F8361F">
        <w:instrText xml:space="preserve"> ADDIN EN.CITE &lt;EndNote&gt;&lt;Cite&gt;&lt;Author&gt;Adams&lt;/Author&gt;&lt;Year&gt;2016&lt;/Year&gt;&lt;RecNum&gt;5&lt;/RecNum&gt;&lt;DisplayText&gt;(9)&lt;/DisplayText&gt;&lt;record&gt;&lt;rec-number&gt;5&lt;/rec-number&gt;&lt;foreign-keys&gt;&lt;key app="EN" db-id="90w20e9rp5dr2aeaxsa5dsvarpv20a909awf" timestamp="1571616721"&gt;5&lt;/key&gt;&lt;/foreign-keys&gt;&lt;ref-type name="Report"&gt;27&lt;/ref-type&gt;&lt;contributors&gt;&lt;authors&gt;&lt;author&gt;Adams, R &lt;/author&gt;&lt;/authors&gt;&lt;/contributors&gt;&lt;titles&gt;&lt;title&gt;Report to the Sleep Health Foundation 2016 Sleep Health Survey of Australian Adults&lt;/title&gt;&lt;/titles&gt;&lt;dates&gt;&lt;year&gt;2016&lt;/year&gt;&lt;/dates&gt;&lt;urls&gt;&lt;/urls&gt;&lt;/record&gt;&lt;/Cite&gt;&lt;/EndNote&gt;</w:instrText>
      </w:r>
      <w:r w:rsidR="000F12F9">
        <w:fldChar w:fldCharType="separate"/>
      </w:r>
      <w:r w:rsidR="00F8361F">
        <w:rPr>
          <w:noProof/>
        </w:rPr>
        <w:t>(9)</w:t>
      </w:r>
      <w:r w:rsidR="000F12F9">
        <w:fldChar w:fldCharType="end"/>
      </w:r>
      <w:r>
        <w:t>.</w:t>
      </w:r>
    </w:p>
    <w:p w14:paraId="1022F0AA" w14:textId="70F4D2B7" w:rsidR="001F0453" w:rsidRDefault="001F0453" w:rsidP="001F0453">
      <w:r w:rsidRPr="00F15F22">
        <w:t>OSA is more</w:t>
      </w:r>
      <w:r w:rsidR="00215889">
        <w:t xml:space="preserve"> likely to occur in men than </w:t>
      </w:r>
      <w:r w:rsidRPr="00F15F22">
        <w:t>women</w:t>
      </w:r>
      <w:r w:rsidR="00215889">
        <w:t>,</w:t>
      </w:r>
      <w:r w:rsidRPr="00F15F22">
        <w:t xml:space="preserve"> with a variety of prevalence studies consistently finding the d</w:t>
      </w:r>
      <w:r>
        <w:t xml:space="preserve">isorder is more common in men. </w:t>
      </w:r>
      <w:r w:rsidRPr="00F15F22">
        <w:t>An Australian</w:t>
      </w:r>
      <w:r w:rsidR="00133718">
        <w:t xml:space="preserve"> study, of men only, found </w:t>
      </w:r>
      <w:r w:rsidRPr="00F15F22">
        <w:t>OSA was associated with older age, obes</w:t>
      </w:r>
      <w:r w:rsidR="004334D7">
        <w:t>ity, chronic obstructive airway</w:t>
      </w:r>
      <w:r w:rsidRPr="00F15F22">
        <w:t xml:space="preserve"> disease, diabete</w:t>
      </w:r>
      <w:r w:rsidR="004334D7">
        <w:t>s, asthma, hypercholesterolemia</w:t>
      </w:r>
      <w:r w:rsidRPr="00F15F22">
        <w:t xml:space="preserve"> and hy</w:t>
      </w:r>
      <w:r w:rsidR="004334D7">
        <w:t>pertension, and other lifestyle-</w:t>
      </w:r>
      <w:r w:rsidRPr="00F15F22">
        <w:t>related disorders</w:t>
      </w:r>
      <w:r w:rsidR="001B7EDA">
        <w:t xml:space="preserve"> </w:t>
      </w:r>
      <w:r w:rsidR="008965B5">
        <w:fldChar w:fldCharType="begin">
          <w:fldData xml:space="preserve">PEVuZE5vdGU+PENpdGU+PEF1dGhvcj5TZW5hcmF0bmE8L0F1dGhvcj48WWVhcj4yMDE2PC9ZZWFy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</w:fldData>
        </w:fldChar>
      </w:r>
      <w:r w:rsidR="00F8361F">
        <w:instrText xml:space="preserve"> ADDIN EN.CITE </w:instrText>
      </w:r>
      <w:r w:rsidR="00F8361F">
        <w:fldChar w:fldCharType="begin">
          <w:fldData xml:space="preserve">PEVuZE5vdGU+PENpdGU+PEF1dGhvcj5TZW5hcmF0bmE8L0F1dGhvcj48WWVhcj4yMDE2PC9ZZWFy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</w:fldData>
        </w:fldChar>
      </w:r>
      <w:r w:rsidR="00F8361F">
        <w:instrText xml:space="preserve"> ADDIN EN.CITE.DATA </w:instrText>
      </w:r>
      <w:r w:rsidR="00F8361F">
        <w:fldChar w:fldCharType="end"/>
      </w:r>
      <w:r w:rsidR="008965B5">
        <w:fldChar w:fldCharType="separate"/>
      </w:r>
      <w:r w:rsidR="00F8361F">
        <w:rPr>
          <w:noProof/>
        </w:rPr>
        <w:t>(10)</w:t>
      </w:r>
      <w:r w:rsidR="008965B5">
        <w:fldChar w:fldCharType="end"/>
      </w:r>
      <w:r w:rsidR="001B7EDA">
        <w:t>.</w:t>
      </w:r>
      <w:r w:rsidRPr="00F15F22">
        <w:t xml:space="preserve"> </w:t>
      </w:r>
    </w:p>
    <w:p w14:paraId="277762EE" w14:textId="3998BA7A" w:rsidR="004C0A8F" w:rsidRDefault="004C0A8F" w:rsidP="001F0453">
      <w:r>
        <w:t>The applicant estimates</w:t>
      </w:r>
      <w:r w:rsidR="001B7EDA">
        <w:t xml:space="preserve"> </w:t>
      </w:r>
      <w:r>
        <w:t xml:space="preserve">22,610 patients </w:t>
      </w:r>
      <w:r w:rsidR="001E5BD8">
        <w:t xml:space="preserve">may be </w:t>
      </w:r>
      <w:r>
        <w:t xml:space="preserve">eligible for closed </w:t>
      </w:r>
      <w:r w:rsidRPr="002A2275">
        <w:t>loop UAS</w:t>
      </w:r>
      <w:r w:rsidR="001E5BD8" w:rsidRPr="002A2275">
        <w:t xml:space="preserve"> annually</w:t>
      </w:r>
      <w:r w:rsidRPr="002A2275">
        <w:t>. Table 1</w:t>
      </w:r>
      <w:r w:rsidR="001E5BD8" w:rsidRPr="002A2275">
        <w:t xml:space="preserve"> list</w:t>
      </w:r>
      <w:r w:rsidR="001B7EDA" w:rsidRPr="002A2275">
        <w:t xml:space="preserve">s </w:t>
      </w:r>
      <w:r w:rsidR="001E5BD8" w:rsidRPr="002A2275">
        <w:t xml:space="preserve">assumptions and calculations </w:t>
      </w:r>
      <w:r w:rsidR="001B7EDA" w:rsidRPr="002A2275">
        <w:t xml:space="preserve">used for </w:t>
      </w:r>
      <w:r w:rsidR="001E5BD8" w:rsidRPr="002A2275">
        <w:t xml:space="preserve">the basis </w:t>
      </w:r>
      <w:r w:rsidR="001B7EDA" w:rsidRPr="002A2275">
        <w:t xml:space="preserve">of this </w:t>
      </w:r>
      <w:r w:rsidR="001E5BD8" w:rsidRPr="002A2275">
        <w:t>estimation</w:t>
      </w:r>
      <w:r w:rsidRPr="002A2275">
        <w:t xml:space="preserve">. </w:t>
      </w:r>
      <w:r w:rsidR="001B7EDA" w:rsidRPr="002A2275">
        <w:rPr>
          <w:i/>
        </w:rPr>
        <w:t xml:space="preserve">As highlighted above, the volume of </w:t>
      </w:r>
      <w:r w:rsidR="001B7EDA" w:rsidRPr="002A2275">
        <w:rPr>
          <w:rFonts w:cs="Calibri"/>
          <w:i/>
        </w:rPr>
        <w:t>estimated population is likely to change, due to the change in age restriction.</w:t>
      </w:r>
    </w:p>
    <w:p w14:paraId="2A1B0EA4" w14:textId="77777777" w:rsidR="004C0A8F" w:rsidRPr="004C0A8F" w:rsidRDefault="004C0A8F" w:rsidP="00F8361F">
      <w:pPr>
        <w:keepNext/>
        <w:rPr>
          <w:b/>
        </w:rPr>
      </w:pPr>
      <w:r w:rsidRPr="004C0A8F">
        <w:rPr>
          <w:b/>
        </w:rPr>
        <w:t>Table 1: Estimated size of population</w:t>
      </w:r>
    </w:p>
    <w:tbl>
      <w:tblPr>
        <w:tblStyle w:val="TableGrid"/>
        <w:tblW w:w="5000" w:type="pct"/>
        <w:tblLook w:val="04A0" w:firstRow="1" w:lastRow="0" w:firstColumn="1" w:lastColumn="0" w:noHBand="0" w:noVBand="1"/>
        <w:tblCaption w:val="Estimated size of population "/>
        <w:tblDescription w:val="Estimated size of population data tables. Source Table 1, page 26 of Application form 1595"/>
      </w:tblPr>
      <w:tblGrid>
        <w:gridCol w:w="3007"/>
        <w:gridCol w:w="3005"/>
        <w:gridCol w:w="3004"/>
      </w:tblGrid>
      <w:tr w:rsidR="004C0A8F" w:rsidRPr="004C0A8F" w14:paraId="28793285" w14:textId="77777777" w:rsidTr="005F3E5E">
        <w:trPr>
          <w:cantSplit/>
          <w:tblHeader/>
        </w:trPr>
        <w:tc>
          <w:tcPr>
            <w:tcW w:w="1667" w:type="pct"/>
            <w:shd w:val="clear" w:color="auto" w:fill="BFBFBF" w:themeFill="background1" w:themeFillShade="BF"/>
          </w:tcPr>
          <w:p w14:paraId="6B0D7CAC" w14:textId="77777777" w:rsidR="004C0A8F" w:rsidRPr="004C0A8F" w:rsidRDefault="004C0A8F" w:rsidP="004C0A8F">
            <w:pPr>
              <w:spacing w:after="200" w:line="276" w:lineRule="auto"/>
              <w:rPr>
                <w:b/>
                <w:bCs/>
              </w:rPr>
            </w:pPr>
            <w:r w:rsidRPr="004C0A8F">
              <w:rPr>
                <w:b/>
                <w:bCs/>
              </w:rPr>
              <w:t>Description</w:t>
            </w:r>
          </w:p>
        </w:tc>
        <w:tc>
          <w:tcPr>
            <w:tcW w:w="1666" w:type="pct"/>
            <w:shd w:val="clear" w:color="auto" w:fill="BFBFBF" w:themeFill="background1" w:themeFillShade="BF"/>
          </w:tcPr>
          <w:p w14:paraId="7F74BD2E" w14:textId="77777777" w:rsidR="004C0A8F" w:rsidRPr="004C0A8F" w:rsidRDefault="004C0A8F" w:rsidP="004C0A8F">
            <w:pPr>
              <w:spacing w:after="200" w:line="276" w:lineRule="auto"/>
              <w:rPr>
                <w:b/>
                <w:bCs/>
              </w:rPr>
            </w:pPr>
            <w:r w:rsidRPr="004C0A8F">
              <w:rPr>
                <w:b/>
                <w:bCs/>
              </w:rPr>
              <w:t>Source</w:t>
            </w:r>
          </w:p>
        </w:tc>
        <w:tc>
          <w:tcPr>
            <w:tcW w:w="1666" w:type="pct"/>
            <w:shd w:val="clear" w:color="auto" w:fill="BFBFBF" w:themeFill="background1" w:themeFillShade="BF"/>
          </w:tcPr>
          <w:p w14:paraId="3C8A80BA" w14:textId="77777777" w:rsidR="004C0A8F" w:rsidRPr="004C0A8F" w:rsidRDefault="004C0A8F" w:rsidP="004C0A8F">
            <w:pPr>
              <w:spacing w:after="200" w:line="276" w:lineRule="auto"/>
              <w:rPr>
                <w:b/>
                <w:bCs/>
              </w:rPr>
            </w:pPr>
            <w:r w:rsidRPr="004C0A8F">
              <w:rPr>
                <w:b/>
                <w:bCs/>
              </w:rPr>
              <w:t>Estimated Population</w:t>
            </w:r>
          </w:p>
        </w:tc>
      </w:tr>
      <w:tr w:rsidR="004C0A8F" w:rsidRPr="004C0A8F" w14:paraId="49380679" w14:textId="77777777" w:rsidTr="005F3E5E">
        <w:trPr>
          <w:cantSplit/>
        </w:trPr>
        <w:tc>
          <w:tcPr>
            <w:tcW w:w="1667" w:type="pct"/>
          </w:tcPr>
          <w:p w14:paraId="4C93CEB7" w14:textId="77777777" w:rsidR="004C0A8F" w:rsidRPr="004C0A8F" w:rsidRDefault="004C0A8F" w:rsidP="004C0A8F">
            <w:pPr>
              <w:spacing w:line="276" w:lineRule="auto"/>
              <w:rPr>
                <w:bCs/>
              </w:rPr>
            </w:pPr>
            <w:r w:rsidRPr="004C0A8F">
              <w:rPr>
                <w:bCs/>
              </w:rPr>
              <w:t>Annual Sleep Studies</w:t>
            </w:r>
          </w:p>
        </w:tc>
        <w:tc>
          <w:tcPr>
            <w:tcW w:w="1666" w:type="pct"/>
          </w:tcPr>
          <w:p w14:paraId="5D6E175F" w14:textId="77777777" w:rsidR="004C0A8F" w:rsidRPr="004C0A8F" w:rsidRDefault="004C0A8F" w:rsidP="004C0A8F">
            <w:pPr>
              <w:spacing w:line="276" w:lineRule="auto"/>
              <w:rPr>
                <w:bCs/>
              </w:rPr>
            </w:pPr>
            <w:r w:rsidRPr="004C0A8F">
              <w:rPr>
                <w:bCs/>
              </w:rPr>
              <w:t>MBS items 12203 and 12250</w:t>
            </w:r>
          </w:p>
        </w:tc>
        <w:tc>
          <w:tcPr>
            <w:tcW w:w="1666" w:type="pct"/>
          </w:tcPr>
          <w:p w14:paraId="63838FFF" w14:textId="77777777" w:rsidR="004C0A8F" w:rsidRPr="004C0A8F" w:rsidRDefault="004C0A8F" w:rsidP="004C0A8F">
            <w:pPr>
              <w:spacing w:line="276" w:lineRule="auto"/>
              <w:rPr>
                <w:bCs/>
              </w:rPr>
            </w:pPr>
            <w:r w:rsidRPr="004C0A8F">
              <w:rPr>
                <w:bCs/>
              </w:rPr>
              <w:t>182,965</w:t>
            </w:r>
          </w:p>
        </w:tc>
      </w:tr>
      <w:tr w:rsidR="004C0A8F" w:rsidRPr="004C0A8F" w14:paraId="15D6E210" w14:textId="77777777" w:rsidTr="005F3E5E">
        <w:trPr>
          <w:cantSplit/>
        </w:trPr>
        <w:tc>
          <w:tcPr>
            <w:tcW w:w="1667" w:type="pct"/>
          </w:tcPr>
          <w:p w14:paraId="055D2BD3" w14:textId="77777777" w:rsidR="004C0A8F" w:rsidRPr="004C0A8F" w:rsidRDefault="004C0A8F" w:rsidP="004C0A8F">
            <w:pPr>
              <w:spacing w:line="276" w:lineRule="auto"/>
              <w:rPr>
                <w:bCs/>
              </w:rPr>
            </w:pPr>
            <w:r w:rsidRPr="004C0A8F">
              <w:rPr>
                <w:bCs/>
              </w:rPr>
              <w:t>55.8% with diagnosis of moderate to severe OSA</w:t>
            </w:r>
          </w:p>
        </w:tc>
        <w:tc>
          <w:tcPr>
            <w:tcW w:w="1666" w:type="pct"/>
          </w:tcPr>
          <w:p w14:paraId="6266E54A" w14:textId="77777777" w:rsidR="004C0A8F" w:rsidRPr="004C0A8F" w:rsidRDefault="004C0A8F" w:rsidP="004C0A8F">
            <w:pPr>
              <w:spacing w:line="276" w:lineRule="auto"/>
              <w:rPr>
                <w:bCs/>
              </w:rPr>
            </w:pPr>
            <w:r w:rsidRPr="004C0A8F">
              <w:rPr>
                <w:bCs/>
              </w:rPr>
              <w:t>Gray et al</w:t>
            </w:r>
            <w:r w:rsidR="005F3E5E">
              <w:rPr>
                <w:bCs/>
              </w:rPr>
              <w:t>.</w:t>
            </w:r>
            <w:r w:rsidRPr="004C0A8F">
              <w:rPr>
                <w:bCs/>
              </w:rPr>
              <w:t xml:space="preserve"> 2017</w:t>
            </w:r>
          </w:p>
        </w:tc>
        <w:tc>
          <w:tcPr>
            <w:tcW w:w="1666" w:type="pct"/>
          </w:tcPr>
          <w:p w14:paraId="20772519" w14:textId="77777777" w:rsidR="004C0A8F" w:rsidRPr="004C0A8F" w:rsidRDefault="004C0A8F" w:rsidP="004C0A8F">
            <w:pPr>
              <w:spacing w:line="276" w:lineRule="auto"/>
              <w:rPr>
                <w:bCs/>
              </w:rPr>
            </w:pPr>
            <w:r w:rsidRPr="004C0A8F">
              <w:rPr>
                <w:bCs/>
              </w:rPr>
              <w:t>102,094</w:t>
            </w:r>
          </w:p>
        </w:tc>
      </w:tr>
      <w:tr w:rsidR="004C0A8F" w:rsidRPr="004C0A8F" w14:paraId="0724ABF0" w14:textId="77777777" w:rsidTr="005F3E5E">
        <w:trPr>
          <w:cantSplit/>
        </w:trPr>
        <w:tc>
          <w:tcPr>
            <w:tcW w:w="1667" w:type="pct"/>
          </w:tcPr>
          <w:p w14:paraId="6FAB3934" w14:textId="77777777" w:rsidR="004C0A8F" w:rsidRPr="004C0A8F" w:rsidRDefault="004C0A8F" w:rsidP="004C0A8F">
            <w:pPr>
              <w:spacing w:line="276" w:lineRule="auto"/>
              <w:rPr>
                <w:bCs/>
              </w:rPr>
            </w:pPr>
            <w:r w:rsidRPr="004C0A8F">
              <w:rPr>
                <w:bCs/>
              </w:rPr>
              <w:t>50% failure of CPAP</w:t>
            </w:r>
          </w:p>
        </w:tc>
        <w:tc>
          <w:tcPr>
            <w:tcW w:w="1666" w:type="pct"/>
          </w:tcPr>
          <w:p w14:paraId="16BE8557" w14:textId="77777777" w:rsidR="004C0A8F" w:rsidRPr="004C0A8F" w:rsidRDefault="004C0A8F" w:rsidP="004C0A8F">
            <w:pPr>
              <w:spacing w:line="276" w:lineRule="auto"/>
              <w:rPr>
                <w:bCs/>
              </w:rPr>
            </w:pPr>
            <w:r w:rsidRPr="004C0A8F">
              <w:rPr>
                <w:bCs/>
              </w:rPr>
              <w:t>Australasian Sleep Association</w:t>
            </w:r>
          </w:p>
        </w:tc>
        <w:tc>
          <w:tcPr>
            <w:tcW w:w="1666" w:type="pct"/>
          </w:tcPr>
          <w:p w14:paraId="260E216A" w14:textId="77777777" w:rsidR="004C0A8F" w:rsidRPr="004C0A8F" w:rsidRDefault="004C0A8F" w:rsidP="004C0A8F">
            <w:pPr>
              <w:spacing w:line="276" w:lineRule="auto"/>
              <w:rPr>
                <w:bCs/>
              </w:rPr>
            </w:pPr>
            <w:r w:rsidRPr="004C0A8F">
              <w:rPr>
                <w:bCs/>
              </w:rPr>
              <w:t>51,047</w:t>
            </w:r>
          </w:p>
        </w:tc>
      </w:tr>
      <w:tr w:rsidR="004C0A8F" w:rsidRPr="004C0A8F" w14:paraId="490BD862" w14:textId="77777777" w:rsidTr="005F3E5E">
        <w:trPr>
          <w:cantSplit/>
        </w:trPr>
        <w:tc>
          <w:tcPr>
            <w:tcW w:w="1667" w:type="pct"/>
          </w:tcPr>
          <w:p w14:paraId="24E4D428" w14:textId="49C28194" w:rsidR="004C0A8F" w:rsidRPr="004C0A8F" w:rsidRDefault="004C0A8F" w:rsidP="00226B02">
            <w:pPr>
              <w:spacing w:line="276" w:lineRule="auto"/>
              <w:rPr>
                <w:bCs/>
              </w:rPr>
            </w:pPr>
            <w:r w:rsidRPr="004C0A8F">
              <w:rPr>
                <w:bCs/>
              </w:rPr>
              <w:lastRenderedPageBreak/>
              <w:t xml:space="preserve">98.5% &gt; </w:t>
            </w:r>
            <w:r w:rsidR="00226B02">
              <w:rPr>
                <w:bCs/>
              </w:rPr>
              <w:t>18</w:t>
            </w:r>
            <w:r w:rsidRPr="004C0A8F">
              <w:rPr>
                <w:bCs/>
              </w:rPr>
              <w:t xml:space="preserve"> years</w:t>
            </w:r>
          </w:p>
        </w:tc>
        <w:tc>
          <w:tcPr>
            <w:tcW w:w="1666" w:type="pct"/>
          </w:tcPr>
          <w:p w14:paraId="79ABBE52" w14:textId="77777777" w:rsidR="004C0A8F" w:rsidRPr="004C0A8F" w:rsidRDefault="004C0A8F" w:rsidP="004C0A8F">
            <w:pPr>
              <w:spacing w:line="276" w:lineRule="auto"/>
              <w:rPr>
                <w:bCs/>
              </w:rPr>
            </w:pPr>
            <w:r w:rsidRPr="004C0A8F">
              <w:rPr>
                <w:bCs/>
              </w:rPr>
              <w:t>Medicare Australia Statistics</w:t>
            </w:r>
          </w:p>
        </w:tc>
        <w:tc>
          <w:tcPr>
            <w:tcW w:w="1666" w:type="pct"/>
          </w:tcPr>
          <w:p w14:paraId="4CB14E0B" w14:textId="77777777" w:rsidR="004C0A8F" w:rsidRPr="004C0A8F" w:rsidRDefault="004C0A8F" w:rsidP="004C0A8F">
            <w:pPr>
              <w:spacing w:line="276" w:lineRule="auto"/>
              <w:rPr>
                <w:bCs/>
              </w:rPr>
            </w:pPr>
            <w:r w:rsidRPr="004C0A8F">
              <w:rPr>
                <w:bCs/>
              </w:rPr>
              <w:t>49,542</w:t>
            </w:r>
          </w:p>
        </w:tc>
      </w:tr>
      <w:tr w:rsidR="004C0A8F" w:rsidRPr="004C0A8F" w14:paraId="1D2396F5" w14:textId="77777777" w:rsidTr="005F3E5E">
        <w:trPr>
          <w:cantSplit/>
        </w:trPr>
        <w:tc>
          <w:tcPr>
            <w:tcW w:w="1667" w:type="pct"/>
          </w:tcPr>
          <w:p w14:paraId="66790004" w14:textId="77777777" w:rsidR="004C0A8F" w:rsidRPr="004C0A8F" w:rsidRDefault="004C0A8F" w:rsidP="004C0A8F">
            <w:pPr>
              <w:spacing w:line="276" w:lineRule="auto"/>
              <w:rPr>
                <w:bCs/>
              </w:rPr>
            </w:pPr>
            <w:r w:rsidRPr="004C0A8F">
              <w:rPr>
                <w:bCs/>
              </w:rPr>
              <w:t>45.1% BMI &lt; 30</w:t>
            </w:r>
          </w:p>
        </w:tc>
        <w:tc>
          <w:tcPr>
            <w:tcW w:w="1666" w:type="pct"/>
          </w:tcPr>
          <w:p w14:paraId="4B02802E" w14:textId="77777777" w:rsidR="004C0A8F" w:rsidRPr="004C0A8F" w:rsidRDefault="004C0A8F" w:rsidP="004C0A8F">
            <w:pPr>
              <w:spacing w:line="276" w:lineRule="auto"/>
              <w:rPr>
                <w:bCs/>
              </w:rPr>
            </w:pPr>
            <w:r w:rsidRPr="004C0A8F">
              <w:rPr>
                <w:bCs/>
              </w:rPr>
              <w:t>Gray et al</w:t>
            </w:r>
            <w:r w:rsidR="005F3E5E">
              <w:rPr>
                <w:bCs/>
              </w:rPr>
              <w:t>.</w:t>
            </w:r>
            <w:r w:rsidRPr="004C0A8F">
              <w:rPr>
                <w:bCs/>
              </w:rPr>
              <w:t xml:space="preserve"> 2017</w:t>
            </w:r>
          </w:p>
        </w:tc>
        <w:tc>
          <w:tcPr>
            <w:tcW w:w="1666" w:type="pct"/>
          </w:tcPr>
          <w:p w14:paraId="39FC3FAD" w14:textId="77777777" w:rsidR="004C0A8F" w:rsidRPr="004C0A8F" w:rsidRDefault="004C0A8F" w:rsidP="004C0A8F">
            <w:pPr>
              <w:spacing w:line="276" w:lineRule="auto"/>
              <w:rPr>
                <w:bCs/>
              </w:rPr>
            </w:pPr>
            <w:r w:rsidRPr="004C0A8F">
              <w:rPr>
                <w:bCs/>
              </w:rPr>
              <w:t>22,343</w:t>
            </w:r>
          </w:p>
        </w:tc>
      </w:tr>
      <w:tr w:rsidR="004C0A8F" w:rsidRPr="004C0A8F" w14:paraId="58A83502" w14:textId="77777777" w:rsidTr="005F3E5E">
        <w:trPr>
          <w:cantSplit/>
        </w:trPr>
        <w:tc>
          <w:tcPr>
            <w:tcW w:w="1667" w:type="pct"/>
          </w:tcPr>
          <w:p w14:paraId="7962F6F0" w14:textId="0FA9E89D" w:rsidR="004C0A8F" w:rsidRPr="004C0A8F" w:rsidRDefault="004C0A8F" w:rsidP="004C0A8F">
            <w:pPr>
              <w:spacing w:line="276" w:lineRule="auto"/>
              <w:rPr>
                <w:bCs/>
              </w:rPr>
            </w:pPr>
            <w:r w:rsidRPr="004C0A8F">
              <w:rPr>
                <w:bCs/>
              </w:rPr>
              <w:t>10% adjustment for patients with BMI ≥ 30 &lt; 32</w:t>
            </w:r>
            <w:r w:rsidR="00597F48">
              <w:t xml:space="preserve"> </w:t>
            </w:r>
            <w:r w:rsidR="00597F48" w:rsidRPr="00597F48">
              <w:rPr>
                <w:bCs/>
              </w:rPr>
              <w:t>kg/m2</w:t>
            </w:r>
          </w:p>
        </w:tc>
        <w:tc>
          <w:tcPr>
            <w:tcW w:w="1666" w:type="pct"/>
          </w:tcPr>
          <w:p w14:paraId="64A84F65" w14:textId="77777777" w:rsidR="004C0A8F" w:rsidRPr="004C0A8F" w:rsidRDefault="004C0A8F" w:rsidP="004C0A8F">
            <w:pPr>
              <w:spacing w:line="276" w:lineRule="auto"/>
              <w:rPr>
                <w:bCs/>
              </w:rPr>
            </w:pPr>
            <w:r w:rsidRPr="004C0A8F">
              <w:rPr>
                <w:bCs/>
              </w:rPr>
              <w:t>Assumption</w:t>
            </w:r>
          </w:p>
        </w:tc>
        <w:tc>
          <w:tcPr>
            <w:tcW w:w="1666" w:type="pct"/>
          </w:tcPr>
          <w:p w14:paraId="27FAB96C" w14:textId="77777777" w:rsidR="004C0A8F" w:rsidRPr="004C0A8F" w:rsidRDefault="004C0A8F" w:rsidP="004C0A8F">
            <w:pPr>
              <w:spacing w:line="276" w:lineRule="auto"/>
              <w:rPr>
                <w:bCs/>
              </w:rPr>
            </w:pPr>
            <w:r w:rsidRPr="004C0A8F">
              <w:rPr>
                <w:bCs/>
              </w:rPr>
              <w:t xml:space="preserve">24,577 </w:t>
            </w:r>
          </w:p>
        </w:tc>
      </w:tr>
      <w:tr w:rsidR="004C0A8F" w:rsidRPr="004C0A8F" w14:paraId="2482D590" w14:textId="77777777" w:rsidTr="005F3E5E">
        <w:trPr>
          <w:cantSplit/>
        </w:trPr>
        <w:tc>
          <w:tcPr>
            <w:tcW w:w="1667" w:type="pct"/>
          </w:tcPr>
          <w:p w14:paraId="48066039" w14:textId="77777777" w:rsidR="004C0A8F" w:rsidRPr="004C0A8F" w:rsidRDefault="004C0A8F" w:rsidP="004C0A8F">
            <w:pPr>
              <w:spacing w:line="276" w:lineRule="auto"/>
              <w:rPr>
                <w:bCs/>
              </w:rPr>
            </w:pPr>
            <w:r w:rsidRPr="004C0A8F">
              <w:rPr>
                <w:bCs/>
              </w:rPr>
              <w:t>Exclude 8% of patients with complete concentric collapse</w:t>
            </w:r>
          </w:p>
        </w:tc>
        <w:tc>
          <w:tcPr>
            <w:tcW w:w="1666" w:type="pct"/>
          </w:tcPr>
          <w:p w14:paraId="37A64406" w14:textId="77777777" w:rsidR="004C0A8F" w:rsidRPr="004C0A8F" w:rsidRDefault="004C0A8F" w:rsidP="004C0A8F">
            <w:pPr>
              <w:spacing w:line="276" w:lineRule="auto"/>
              <w:rPr>
                <w:bCs/>
              </w:rPr>
            </w:pPr>
            <w:r w:rsidRPr="004C0A8F">
              <w:rPr>
                <w:bCs/>
              </w:rPr>
              <w:t>Strollo et al</w:t>
            </w:r>
            <w:r w:rsidR="005F3E5E">
              <w:rPr>
                <w:bCs/>
              </w:rPr>
              <w:t>.</w:t>
            </w:r>
            <w:r w:rsidRPr="004C0A8F">
              <w:rPr>
                <w:bCs/>
              </w:rPr>
              <w:t xml:space="preserve"> 2014</w:t>
            </w:r>
          </w:p>
        </w:tc>
        <w:tc>
          <w:tcPr>
            <w:tcW w:w="1666" w:type="pct"/>
          </w:tcPr>
          <w:p w14:paraId="008C6171" w14:textId="77777777" w:rsidR="004C0A8F" w:rsidRPr="004C0A8F" w:rsidRDefault="004C0A8F" w:rsidP="004C0A8F">
            <w:pPr>
              <w:spacing w:line="276" w:lineRule="auto"/>
              <w:rPr>
                <w:bCs/>
              </w:rPr>
            </w:pPr>
            <w:r w:rsidRPr="004C0A8F">
              <w:rPr>
                <w:bCs/>
              </w:rPr>
              <w:t>22,610</w:t>
            </w:r>
          </w:p>
        </w:tc>
      </w:tr>
    </w:tbl>
    <w:p w14:paraId="4A47C0EB" w14:textId="27567AF7" w:rsidR="004C0A8F" w:rsidRPr="005F3E5E" w:rsidRDefault="005F3E5E" w:rsidP="00197A4A">
      <w:pPr>
        <w:rPr>
          <w:sz w:val="20"/>
        </w:rPr>
      </w:pPr>
      <w:r w:rsidRPr="005F3E5E">
        <w:rPr>
          <w:sz w:val="20"/>
        </w:rPr>
        <w:t>Source: Table 1</w:t>
      </w:r>
      <w:r w:rsidR="001B7EDA">
        <w:rPr>
          <w:sz w:val="20"/>
        </w:rPr>
        <w:t xml:space="preserve">, p26 of </w:t>
      </w:r>
      <w:r w:rsidRPr="005F3E5E">
        <w:rPr>
          <w:sz w:val="20"/>
        </w:rPr>
        <w:t>Application Form</w:t>
      </w:r>
    </w:p>
    <w:p w14:paraId="3DC0C0EA" w14:textId="1F0EB510" w:rsidR="00896845" w:rsidRDefault="00896845" w:rsidP="000545C3">
      <w:pPr>
        <w:spacing w:after="120"/>
        <w:rPr>
          <w:b/>
          <w:color w:val="0066FF"/>
          <w:sz w:val="28"/>
          <w:szCs w:val="28"/>
          <w:u w:val="single"/>
        </w:rPr>
      </w:pPr>
      <w:r w:rsidRPr="0055663A">
        <w:rPr>
          <w:b/>
          <w:color w:val="0066FF"/>
          <w:sz w:val="28"/>
          <w:szCs w:val="28"/>
          <w:u w:val="single"/>
        </w:rPr>
        <w:t>Intervention</w:t>
      </w:r>
    </w:p>
    <w:p w14:paraId="535A4F6E" w14:textId="77777777" w:rsidR="005C41D6" w:rsidRDefault="005C41D6" w:rsidP="005C41D6">
      <w:pPr>
        <w:spacing w:after="0"/>
        <w:rPr>
          <w:i/>
        </w:rPr>
      </w:pPr>
      <w:r w:rsidRPr="005C41D6">
        <w:rPr>
          <w:i/>
        </w:rPr>
        <w:t xml:space="preserve">PASC confirmed the proposed intervention, and </w:t>
      </w:r>
      <w:r>
        <w:rPr>
          <w:i/>
        </w:rPr>
        <w:t>noted</w:t>
      </w:r>
      <w:r w:rsidRPr="005C41D6">
        <w:rPr>
          <w:i/>
        </w:rPr>
        <w:t xml:space="preserve"> the importance of involving a multidisciplinary team in patient management. </w:t>
      </w:r>
    </w:p>
    <w:p w14:paraId="70FE8238" w14:textId="51701173" w:rsidR="005C41D6" w:rsidRPr="005C41D6" w:rsidRDefault="005C41D6" w:rsidP="005C41D6">
      <w:pPr>
        <w:spacing w:after="0"/>
        <w:rPr>
          <w:i/>
        </w:rPr>
      </w:pPr>
      <w:r w:rsidRPr="005C41D6">
        <w:rPr>
          <w:i/>
          <w:sz w:val="16"/>
          <w:szCs w:val="16"/>
        </w:rPr>
        <w:br/>
      </w:r>
      <w:r w:rsidRPr="005C41D6">
        <w:rPr>
          <w:i/>
        </w:rPr>
        <w:t>PASC advised that the role of multidisciplinary team members needs to be more clearly defined. More detailed instruction/guidance should expand on the concept that these other practitioners work collaboratively with sleep physicians.</w:t>
      </w:r>
    </w:p>
    <w:p w14:paraId="6ED6867E" w14:textId="77777777" w:rsidR="005C41D6" w:rsidRPr="005C41D6" w:rsidRDefault="005C41D6" w:rsidP="005C41D6">
      <w:pPr>
        <w:spacing w:after="0"/>
        <w:rPr>
          <w:i/>
          <w:sz w:val="16"/>
          <w:szCs w:val="16"/>
        </w:rPr>
      </w:pPr>
    </w:p>
    <w:p w14:paraId="36F27C32" w14:textId="164309F9" w:rsidR="005C41D6" w:rsidRPr="005C41D6" w:rsidRDefault="005C41D6" w:rsidP="005C41D6">
      <w:pPr>
        <w:rPr>
          <w:i/>
        </w:rPr>
      </w:pPr>
      <w:r w:rsidRPr="005C41D6">
        <w:rPr>
          <w:i/>
        </w:rPr>
        <w:t>PASC noted that Drug Induced Sleep Endoscopy (DISE) is not routinely used in Australia to select patients for OSA surgery. Confirmation (and justification) is needed if it will be routinely used to select patients for UAS (</w:t>
      </w:r>
      <w:r w:rsidR="009B4804">
        <w:rPr>
          <w:i/>
        </w:rPr>
        <w:t>see ‘Current and Proposed Clinical Management Algorithm’ section)</w:t>
      </w:r>
      <w:r w:rsidRPr="005C41D6">
        <w:rPr>
          <w:i/>
        </w:rPr>
        <w:t>.</w:t>
      </w:r>
    </w:p>
    <w:p w14:paraId="6C72465E" w14:textId="68F1F970" w:rsidR="008F745B" w:rsidRDefault="005B43B0" w:rsidP="003D3A0B">
      <w:r>
        <w:t>The intervention for the</w:t>
      </w:r>
      <w:r w:rsidR="000545C3">
        <w:t xml:space="preserve"> proposed medical service is</w:t>
      </w:r>
      <w:r>
        <w:t xml:space="preserve"> implantation of an upper airway stimulator system. </w:t>
      </w:r>
      <w:r w:rsidR="003D3A0B" w:rsidRPr="00F15F22">
        <w:t xml:space="preserve">Prior to surgery, a </w:t>
      </w:r>
      <w:r w:rsidR="00197A4A">
        <w:t>drug-</w:t>
      </w:r>
      <w:r w:rsidR="00516C60">
        <w:t xml:space="preserve">induced sleep </w:t>
      </w:r>
      <w:r w:rsidR="003D3A0B" w:rsidRPr="00F15F22">
        <w:t xml:space="preserve">endoscopy </w:t>
      </w:r>
      <w:r w:rsidR="00516C60">
        <w:t>(DISE)</w:t>
      </w:r>
      <w:r w:rsidR="003D3A0B" w:rsidRPr="00F15F22">
        <w:t xml:space="preserve"> must be performed </w:t>
      </w:r>
      <w:r w:rsidR="00D57E02">
        <w:t>to observe</w:t>
      </w:r>
      <w:r w:rsidR="003D3A0B" w:rsidRPr="00F15F22">
        <w:t xml:space="preserve"> the patient’s </w:t>
      </w:r>
      <w:r w:rsidR="00197A4A">
        <w:t>upper airway anatomy in a sleep-</w:t>
      </w:r>
      <w:r w:rsidR="003D3A0B" w:rsidRPr="00F15F22">
        <w:t>like state. The otalaryngologist is</w:t>
      </w:r>
      <w:r w:rsidR="00197A4A">
        <w:t xml:space="preserve"> looking for </w:t>
      </w:r>
      <w:r w:rsidR="003D3A0B" w:rsidRPr="00F15F22">
        <w:t>absence of a complete concentric collapse at the level of the soft palate. Patients with a complete collapse of the soft palate are not suitable for UA</w:t>
      </w:r>
      <w:r>
        <w:t>S</w:t>
      </w:r>
      <w:r w:rsidR="003D3A0B" w:rsidRPr="00F15F22">
        <w:t>.</w:t>
      </w:r>
    </w:p>
    <w:p w14:paraId="2123471F" w14:textId="148F602E" w:rsidR="00E932F0" w:rsidRPr="00E932F0" w:rsidRDefault="00AB7494" w:rsidP="00AB7494">
      <w:pPr>
        <w:spacing w:after="120"/>
        <w:rPr>
          <w:u w:val="single"/>
        </w:rPr>
      </w:pPr>
      <w:r>
        <w:rPr>
          <w:u w:val="single"/>
        </w:rPr>
        <w:t>S</w:t>
      </w:r>
      <w:r w:rsidR="00E932F0" w:rsidRPr="00E932F0">
        <w:rPr>
          <w:u w:val="single"/>
        </w:rPr>
        <w:t>urgical procedure</w:t>
      </w:r>
    </w:p>
    <w:p w14:paraId="616C289B" w14:textId="77777777" w:rsidR="00E5304F" w:rsidRDefault="00E5304F" w:rsidP="00E5304F">
      <w:r w:rsidRPr="00E5304F">
        <w:t>The Inspire® System consists of three components, an implantable pulse generator (IPG), a respiratory sensing lead and a stimulation lead. The leads connect to the IPG via t</w:t>
      </w:r>
      <w:r w:rsidR="00E932F0">
        <w:t>wo connection ports (Figure 1).</w:t>
      </w:r>
    </w:p>
    <w:p w14:paraId="0D5EB2EE" w14:textId="77777777" w:rsidR="006240DE" w:rsidRPr="00E5304F" w:rsidRDefault="006240DE" w:rsidP="006240DE">
      <w:pPr>
        <w:rPr>
          <w:b/>
          <w:bCs/>
        </w:rPr>
      </w:pPr>
      <w:r w:rsidRPr="00E5304F">
        <w:rPr>
          <w:b/>
          <w:bCs/>
        </w:rPr>
        <w:t>Figure 1: Inspire IPG and Connector Ports</w:t>
      </w:r>
    </w:p>
    <w:p w14:paraId="0503082A" w14:textId="77777777" w:rsidR="00E5304F" w:rsidRDefault="00E5304F" w:rsidP="006E2792">
      <w:pPr>
        <w:rPr>
          <w:b/>
          <w:bCs/>
        </w:rPr>
      </w:pPr>
      <w:r w:rsidRPr="00E5304F">
        <w:rPr>
          <w:b/>
          <w:noProof/>
          <w:lang w:eastAsia="en-AU"/>
        </w:rPr>
        <w:drawing>
          <wp:inline distT="0" distB="0" distL="0" distR="0" wp14:anchorId="4F41F30A" wp14:editId="185B7462">
            <wp:extent cx="2419350" cy="1504950"/>
            <wp:effectExtent l="0" t="0" r="0" b="0"/>
            <wp:docPr id="29" name="Picture 29" descr="Inspire Device System Picture. Source: Figure 1, page18 of the Application Form 1595." title="Figure 1: Inspire IPG and Connector Port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9350" cy="1504950"/>
                    </a:xfrm>
                    <a:prstGeom prst="rect">
                      <a:avLst/>
                    </a:prstGeom>
                  </pic:spPr>
                </pic:pic>
              </a:graphicData>
            </a:graphic>
          </wp:inline>
        </w:drawing>
      </w:r>
    </w:p>
    <w:p w14:paraId="605CF378" w14:textId="77777777" w:rsidR="006E2792" w:rsidRPr="005F3E5E" w:rsidRDefault="006E2792" w:rsidP="006E2792">
      <w:pPr>
        <w:spacing w:after="240"/>
        <w:rPr>
          <w:sz w:val="20"/>
        </w:rPr>
      </w:pPr>
      <w:r w:rsidRPr="005F3E5E">
        <w:rPr>
          <w:sz w:val="20"/>
        </w:rPr>
        <w:t xml:space="preserve">Source: </w:t>
      </w:r>
      <w:r>
        <w:rPr>
          <w:sz w:val="20"/>
        </w:rPr>
        <w:t xml:space="preserve">Figure 1, p18 of the </w:t>
      </w:r>
      <w:r w:rsidRPr="005F3E5E">
        <w:rPr>
          <w:sz w:val="20"/>
        </w:rPr>
        <w:t>Application Form</w:t>
      </w:r>
    </w:p>
    <w:p w14:paraId="68F535FB" w14:textId="77777777" w:rsidR="00E5304F" w:rsidRDefault="00E5304F" w:rsidP="00E5304F">
      <w:r w:rsidRPr="00E5304F">
        <w:t>The respiratory sensing lead detects respiratory effort. The lead has a pressure-sensitive membrane that converts the mechanical energy of respirat</w:t>
      </w:r>
      <w:r w:rsidR="00E932F0">
        <w:t xml:space="preserve">ion into an electronic signal. </w:t>
      </w:r>
      <w:r w:rsidRPr="00E5304F">
        <w:t xml:space="preserve">The stimulation lead </w:t>
      </w:r>
      <w:r w:rsidRPr="00E5304F">
        <w:lastRenderedPageBreak/>
        <w:t>delivers stimulation to the hypoglossal nerve via a self-sizing cuff electrode that encircles the median division of the nerve</w:t>
      </w:r>
      <w:r w:rsidR="00E932F0">
        <w:t xml:space="preserve"> (</w:t>
      </w:r>
      <w:r w:rsidRPr="00E5304F">
        <w:t>Figures 2 and 3</w:t>
      </w:r>
      <w:r w:rsidR="00E932F0">
        <w:t>).</w:t>
      </w:r>
    </w:p>
    <w:p w14:paraId="2224D3E6" w14:textId="77777777" w:rsidR="006240DE" w:rsidRPr="00E5304F" w:rsidRDefault="006240DE" w:rsidP="00425385">
      <w:pPr>
        <w:keepNext/>
        <w:rPr>
          <w:b/>
        </w:rPr>
      </w:pPr>
      <w:r w:rsidRPr="00E5304F">
        <w:rPr>
          <w:b/>
          <w:bCs/>
        </w:rPr>
        <w:t>Figure 2:  Respiratory Sensing Lead</w:t>
      </w:r>
    </w:p>
    <w:p w14:paraId="79E1DFBD" w14:textId="77777777" w:rsidR="00E5304F" w:rsidRDefault="00E5304F" w:rsidP="006E2792">
      <w:pPr>
        <w:rPr>
          <w:b/>
          <w:bCs/>
        </w:rPr>
      </w:pPr>
      <w:r w:rsidRPr="00E5304F">
        <w:rPr>
          <w:b/>
          <w:noProof/>
          <w:lang w:eastAsia="en-AU"/>
        </w:rPr>
        <w:drawing>
          <wp:inline distT="0" distB="0" distL="0" distR="0" wp14:anchorId="4710A6C5" wp14:editId="3956784F">
            <wp:extent cx="3086100" cy="1343025"/>
            <wp:effectExtent l="0" t="0" r="0" b="9525"/>
            <wp:docPr id="30" name="Picture 30" descr="Figure 2:  Respiratory Sensing Lead picture. Source: Figure 2, page 18 of the Application Form 1595" title="Figure 2:  Respiratory Sensing Lea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86100" cy="1343025"/>
                    </a:xfrm>
                    <a:prstGeom prst="rect">
                      <a:avLst/>
                    </a:prstGeom>
                  </pic:spPr>
                </pic:pic>
              </a:graphicData>
            </a:graphic>
          </wp:inline>
        </w:drawing>
      </w:r>
    </w:p>
    <w:p w14:paraId="695156E9" w14:textId="77777777" w:rsidR="006E2792" w:rsidRPr="006E2792" w:rsidRDefault="006E2792" w:rsidP="006E2792">
      <w:pPr>
        <w:spacing w:after="240"/>
        <w:rPr>
          <w:sz w:val="20"/>
        </w:rPr>
      </w:pPr>
      <w:r w:rsidRPr="005F3E5E">
        <w:rPr>
          <w:sz w:val="20"/>
        </w:rPr>
        <w:t xml:space="preserve">Source: </w:t>
      </w:r>
      <w:r>
        <w:rPr>
          <w:sz w:val="20"/>
        </w:rPr>
        <w:t xml:space="preserve">Figure 2, p18 of the </w:t>
      </w:r>
      <w:r w:rsidRPr="005F3E5E">
        <w:rPr>
          <w:sz w:val="20"/>
        </w:rPr>
        <w:t>Application Form</w:t>
      </w:r>
    </w:p>
    <w:p w14:paraId="70800F38" w14:textId="77777777" w:rsidR="006240DE" w:rsidRPr="00E5304F" w:rsidRDefault="006240DE" w:rsidP="006240DE">
      <w:pPr>
        <w:rPr>
          <w:b/>
          <w:bCs/>
        </w:rPr>
      </w:pPr>
      <w:r w:rsidRPr="00E5304F">
        <w:rPr>
          <w:b/>
          <w:bCs/>
        </w:rPr>
        <w:t>Figure 3: Stimulation Lead</w:t>
      </w:r>
    </w:p>
    <w:p w14:paraId="7BD4CABB" w14:textId="77777777" w:rsidR="00E5304F" w:rsidRPr="00E5304F" w:rsidRDefault="00E5304F" w:rsidP="006E2792">
      <w:pPr>
        <w:rPr>
          <w:b/>
          <w:bCs/>
        </w:rPr>
      </w:pPr>
      <w:r w:rsidRPr="00E5304F">
        <w:rPr>
          <w:b/>
          <w:noProof/>
          <w:lang w:eastAsia="en-AU"/>
        </w:rPr>
        <w:drawing>
          <wp:inline distT="0" distB="0" distL="0" distR="0" wp14:anchorId="339487F4" wp14:editId="1F8AE46C">
            <wp:extent cx="2378802" cy="1676400"/>
            <wp:effectExtent l="0" t="0" r="2540" b="0"/>
            <wp:docPr id="31" name="Picture 31" descr="Figure 3: Stimulation Lead picture. Source Figure 3, p18 of the Application Form" title="Figure 3: Stimulation Lea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95109" cy="1687892"/>
                    </a:xfrm>
                    <a:prstGeom prst="rect">
                      <a:avLst/>
                    </a:prstGeom>
                  </pic:spPr>
                </pic:pic>
              </a:graphicData>
            </a:graphic>
          </wp:inline>
        </w:drawing>
      </w:r>
    </w:p>
    <w:p w14:paraId="2D725DA6" w14:textId="77777777" w:rsidR="006240DE" w:rsidRDefault="006E2792" w:rsidP="00E5304F">
      <w:r>
        <w:rPr>
          <w:sz w:val="20"/>
        </w:rPr>
        <w:t xml:space="preserve">Figure 3, p18 of the </w:t>
      </w:r>
      <w:r w:rsidRPr="005F3E5E">
        <w:rPr>
          <w:sz w:val="20"/>
        </w:rPr>
        <w:t>Application Form</w:t>
      </w:r>
    </w:p>
    <w:p w14:paraId="177F6A92" w14:textId="3F82EB65" w:rsidR="00E5304F" w:rsidRDefault="00E5304F" w:rsidP="00E5304F">
      <w:r w:rsidRPr="00E5304F">
        <w:t>The Inspire system is implanted under general anaesthe</w:t>
      </w:r>
      <w:r w:rsidR="00E932F0">
        <w:t xml:space="preserve">tic via three small incisions. </w:t>
      </w:r>
      <w:r w:rsidRPr="00E5304F">
        <w:t>The stimulation electrode is placed on the median division of the hypoglossal nerve to recruit the tongue protrusion function. The sensing lead is placed via an incision in the fifth intercostal space and placed between the internal and external intercostal muscles to detect ventilatory effort. The IPG is place</w:t>
      </w:r>
      <w:r w:rsidR="00920291">
        <w:t>d</w:t>
      </w:r>
      <w:r w:rsidRPr="00E5304F">
        <w:t xml:space="preserve"> in the right ipsilateral mid-infra-clavicular region</w:t>
      </w:r>
      <w:r w:rsidR="00E932F0">
        <w:t xml:space="preserve"> (</w:t>
      </w:r>
      <w:r w:rsidRPr="00E5304F">
        <w:t>Figure 4</w:t>
      </w:r>
      <w:r w:rsidR="00E932F0">
        <w:t>).</w:t>
      </w:r>
    </w:p>
    <w:p w14:paraId="0E281E89" w14:textId="77777777" w:rsidR="006240DE" w:rsidRPr="00E5304F" w:rsidRDefault="006240DE" w:rsidP="00425385">
      <w:pPr>
        <w:keepNext/>
        <w:rPr>
          <w:b/>
          <w:bCs/>
        </w:rPr>
      </w:pPr>
      <w:r w:rsidRPr="00E5304F">
        <w:rPr>
          <w:b/>
          <w:bCs/>
        </w:rPr>
        <w:t>Figure 4: Inspire System in situ</w:t>
      </w:r>
    </w:p>
    <w:p w14:paraId="342829CA" w14:textId="77777777" w:rsidR="00E5304F" w:rsidRDefault="00E5304F" w:rsidP="006E2792">
      <w:pPr>
        <w:rPr>
          <w:b/>
          <w:bCs/>
        </w:rPr>
      </w:pPr>
      <w:r w:rsidRPr="00E5304F">
        <w:rPr>
          <w:b/>
          <w:noProof/>
          <w:lang w:eastAsia="en-AU"/>
        </w:rPr>
        <w:drawing>
          <wp:inline distT="0" distB="0" distL="0" distR="0" wp14:anchorId="3359B2DF" wp14:editId="5168D074">
            <wp:extent cx="2305050" cy="2431454"/>
            <wp:effectExtent l="0" t="0" r="0" b="6985"/>
            <wp:docPr id="32" name="Picture 32" descr="Figure 4: Inspire System in situ picture. Source Figure 4, p19 of the Application Form." title="Figure 4: Inspire System in situ">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25799" cy="2453340"/>
                    </a:xfrm>
                    <a:prstGeom prst="rect">
                      <a:avLst/>
                    </a:prstGeom>
                  </pic:spPr>
                </pic:pic>
              </a:graphicData>
            </a:graphic>
          </wp:inline>
        </w:drawing>
      </w:r>
    </w:p>
    <w:p w14:paraId="03D7F0D2" w14:textId="77777777" w:rsidR="006E2792" w:rsidRPr="00E5304F" w:rsidRDefault="006E2792" w:rsidP="006E2792">
      <w:pPr>
        <w:rPr>
          <w:b/>
          <w:bCs/>
        </w:rPr>
      </w:pPr>
      <w:r>
        <w:rPr>
          <w:sz w:val="20"/>
        </w:rPr>
        <w:lastRenderedPageBreak/>
        <w:t xml:space="preserve">Figure 4, p19 of the </w:t>
      </w:r>
      <w:r w:rsidRPr="005F3E5E">
        <w:rPr>
          <w:sz w:val="20"/>
        </w:rPr>
        <w:t>Application Form</w:t>
      </w:r>
    </w:p>
    <w:p w14:paraId="0E3E51E1" w14:textId="206F62DE" w:rsidR="00E5304F" w:rsidRPr="00E5304F" w:rsidRDefault="00E5304F" w:rsidP="00E5304F">
      <w:r w:rsidRPr="00E5304F">
        <w:t>To allow for healing, activating the device is delayed until approximately one month after surgery. The device is switched on and the patient begins therapy. The Inspire device continuously monitors the patient’s breathing patterns and delivers mild hypoglossal nerve stimulation durin</w:t>
      </w:r>
      <w:r w:rsidR="000545C3">
        <w:t>g inspiration to prevent airway</w:t>
      </w:r>
      <w:r w:rsidRPr="00E5304F">
        <w:t xml:space="preserve"> collapse. The device is activated by the patient using a hand-held remote control.  Therapy is adjusted by the specialist at a follow up monitoring visit(s). Patients are likely to have at least one sleep study following the procedure.</w:t>
      </w:r>
    </w:p>
    <w:p w14:paraId="07D7D0F3" w14:textId="77777777" w:rsidR="003D3A0B" w:rsidRPr="00E932F0" w:rsidRDefault="00B270CB" w:rsidP="00920291">
      <w:pPr>
        <w:keepNext/>
        <w:spacing w:after="120"/>
        <w:rPr>
          <w:u w:val="single"/>
        </w:rPr>
      </w:pPr>
      <w:r>
        <w:rPr>
          <w:u w:val="single"/>
        </w:rPr>
        <w:t>Setting</w:t>
      </w:r>
    </w:p>
    <w:p w14:paraId="7D77B432" w14:textId="7500A24F" w:rsidR="001B3222" w:rsidRPr="001B3222" w:rsidRDefault="00E932F0" w:rsidP="00425385">
      <w:pPr>
        <w:keepNext/>
        <w:rPr>
          <w:b/>
        </w:rPr>
      </w:pPr>
      <w:r>
        <w:t xml:space="preserve">The service </w:t>
      </w:r>
      <w:r w:rsidR="00D57E02">
        <w:t>is</w:t>
      </w:r>
      <w:r w:rsidR="00920291">
        <w:t xml:space="preserve"> delivered by ear, nose and t</w:t>
      </w:r>
      <w:r>
        <w:t xml:space="preserve">hroat </w:t>
      </w:r>
      <w:r w:rsidR="001B3222">
        <w:t>s</w:t>
      </w:r>
      <w:r>
        <w:t>urgeons</w:t>
      </w:r>
      <w:r w:rsidR="00377A96">
        <w:t xml:space="preserve"> (ENTs)</w:t>
      </w:r>
      <w:r>
        <w:t xml:space="preserve">. </w:t>
      </w:r>
      <w:r w:rsidR="001B3222" w:rsidRPr="001B3222">
        <w:t>The service must be performed in an appropriate operating theatre</w:t>
      </w:r>
      <w:r w:rsidR="00920291">
        <w:t>,</w:t>
      </w:r>
      <w:r w:rsidR="001B3222" w:rsidRPr="001B3222">
        <w:t xml:space="preserve"> under general anaesthetic. A proportion of pa</w:t>
      </w:r>
      <w:r w:rsidR="00920291">
        <w:t xml:space="preserve">tients may be appropriate for </w:t>
      </w:r>
      <w:r w:rsidR="001B3222" w:rsidRPr="001B3222">
        <w:t>same day discharge</w:t>
      </w:r>
      <w:r w:rsidR="00920291">
        <w:t>,</w:t>
      </w:r>
      <w:r w:rsidR="001B3222" w:rsidRPr="001B3222">
        <w:t xml:space="preserve"> where others may have an overnight stay.</w:t>
      </w:r>
    </w:p>
    <w:p w14:paraId="7448CBA9" w14:textId="77777777" w:rsidR="001B3222" w:rsidRPr="001B3222" w:rsidRDefault="001B3222" w:rsidP="001B3222">
      <w:r>
        <w:t>S</w:t>
      </w:r>
      <w:r w:rsidRPr="001B3222">
        <w:t xml:space="preserve">urgeons will have fulfilled the requirements of the Australian Society of Otolaryngology Head and Neck Surgery (ASOHNS) or be otherwise qualified to practice this specialty in Australia. </w:t>
      </w:r>
    </w:p>
    <w:p w14:paraId="27BA0902" w14:textId="1AC0CB29" w:rsidR="001B3222" w:rsidRPr="001B3222" w:rsidRDefault="001B3222" w:rsidP="001B3222">
      <w:r w:rsidRPr="001B3222">
        <w:t>Extensive training, provided by Inspire® Medical Systems, is required before ENTs may deliver this therapy. Training includes off-site classroom training and cadaver training. The first 3-5 cases conducted by an ENT are proctored</w:t>
      </w:r>
      <w:r w:rsidR="00920291">
        <w:t>,</w:t>
      </w:r>
      <w:r w:rsidRPr="001B3222">
        <w:t xml:space="preserve"> and Inspire® Medical Systems is likely to provide continued theatre support for ENTs.</w:t>
      </w:r>
    </w:p>
    <w:p w14:paraId="26F859E2" w14:textId="634CCF35" w:rsidR="00E932F0" w:rsidRDefault="001B3222" w:rsidP="001B3222">
      <w:r w:rsidRPr="001B3222">
        <w:t>In addition to specific surgical training for ENTs, training is provided to operating room staff, sleep physicians and sleep laboratory staff. Additional training is provided to sleep physicians and other sleep or ENT clinic staff</w:t>
      </w:r>
      <w:r w:rsidR="00920291">
        <w:t>,</w:t>
      </w:r>
      <w:r w:rsidRPr="001B3222">
        <w:t xml:space="preserve"> so that activation and programming of the device is appropriate.</w:t>
      </w:r>
    </w:p>
    <w:p w14:paraId="209D09DF" w14:textId="77226243" w:rsidR="00E932F0" w:rsidRPr="00E932F0" w:rsidRDefault="00E932F0" w:rsidP="00E932F0">
      <w:r w:rsidRPr="00E932F0">
        <w:t xml:space="preserve">There may be limitations in access to qualified specialists who have trained in the proper use and surgical procedure associated with Inspire® therapy. Should the new medical service be recommended, and the Inspire® System subsequently included on the Prostheses List, </w:t>
      </w:r>
      <w:r w:rsidR="00920291">
        <w:t xml:space="preserve">it is more likely </w:t>
      </w:r>
      <w:r w:rsidRPr="00E932F0">
        <w:t>the procedure would be carried out in private hospitals</w:t>
      </w:r>
      <w:r w:rsidR="00920291">
        <w:t>,</w:t>
      </w:r>
      <w:r w:rsidRPr="00E932F0">
        <w:t xml:space="preserve"> on patients who have private health insurance. There may be budget constraints in the public hospital system.</w:t>
      </w:r>
    </w:p>
    <w:p w14:paraId="43907086" w14:textId="764412E7" w:rsidR="00E932F0" w:rsidRPr="00E932F0" w:rsidRDefault="00E932F0" w:rsidP="00E932F0">
      <w:r w:rsidRPr="00E932F0">
        <w:t>A majority of ENTs practice in major cities</w:t>
      </w:r>
      <w:r w:rsidR="00920291">
        <w:t>,</w:t>
      </w:r>
      <w:r w:rsidRPr="00E932F0">
        <w:t xml:space="preserve"> so patients who live in rural or remo</w:t>
      </w:r>
      <w:r w:rsidR="00920291">
        <w:t xml:space="preserve">te areas may have difficulty </w:t>
      </w:r>
      <w:r w:rsidRPr="00E932F0">
        <w:t>accessing the service.</w:t>
      </w:r>
    </w:p>
    <w:p w14:paraId="4AAD418D" w14:textId="77777777" w:rsidR="00207D3E" w:rsidRDefault="00E932F0" w:rsidP="00E932F0">
      <w:pPr>
        <w:rPr>
          <w:color w:val="000000" w:themeColor="text1"/>
        </w:rPr>
      </w:pPr>
      <w:r w:rsidRPr="00E932F0">
        <w:t>The device battery is conservatively estimated to last 10 years, so the initial procedure is likely to be carried out only once. Once the battery has depleted</w:t>
      </w:r>
      <w:r w:rsidRPr="00207D3E">
        <w:rPr>
          <w:color w:val="000000" w:themeColor="text1"/>
        </w:rPr>
        <w:t>, the IPG ma</w:t>
      </w:r>
      <w:r w:rsidR="00920291" w:rsidRPr="00207D3E">
        <w:rPr>
          <w:color w:val="000000" w:themeColor="text1"/>
        </w:rPr>
        <w:t>y be removed</w:t>
      </w:r>
      <w:r w:rsidR="00144F30" w:rsidRPr="00207D3E">
        <w:rPr>
          <w:color w:val="000000" w:themeColor="text1"/>
        </w:rPr>
        <w:t xml:space="preserve"> and</w:t>
      </w:r>
      <w:r w:rsidR="00920291" w:rsidRPr="00207D3E">
        <w:rPr>
          <w:color w:val="000000" w:themeColor="text1"/>
        </w:rPr>
        <w:t xml:space="preserve"> </w:t>
      </w:r>
      <w:r w:rsidR="00207D3E" w:rsidRPr="00207D3E">
        <w:rPr>
          <w:color w:val="000000" w:themeColor="text1"/>
        </w:rPr>
        <w:t>a new IPG</w:t>
      </w:r>
      <w:r w:rsidR="00207D3E">
        <w:rPr>
          <w:color w:val="000000" w:themeColor="text1"/>
        </w:rPr>
        <w:t xml:space="preserve"> would be</w:t>
      </w:r>
      <w:r w:rsidR="00207D3E" w:rsidRPr="00207D3E">
        <w:rPr>
          <w:color w:val="000000" w:themeColor="text1"/>
        </w:rPr>
        <w:t xml:space="preserve"> </w:t>
      </w:r>
      <w:r w:rsidR="00920291" w:rsidRPr="00207D3E">
        <w:rPr>
          <w:color w:val="000000" w:themeColor="text1"/>
        </w:rPr>
        <w:t xml:space="preserve">attached to </w:t>
      </w:r>
      <w:r w:rsidRPr="00207D3E">
        <w:rPr>
          <w:color w:val="000000" w:themeColor="text1"/>
        </w:rPr>
        <w:t>existing leads</w:t>
      </w:r>
      <w:r w:rsidR="00920291" w:rsidRPr="00207D3E">
        <w:rPr>
          <w:color w:val="000000" w:themeColor="text1"/>
        </w:rPr>
        <w:t xml:space="preserve"> (which </w:t>
      </w:r>
      <w:r w:rsidRPr="00207D3E">
        <w:rPr>
          <w:color w:val="000000" w:themeColor="text1"/>
        </w:rPr>
        <w:t>remain in situ</w:t>
      </w:r>
      <w:r w:rsidR="00920291" w:rsidRPr="00207D3E">
        <w:rPr>
          <w:color w:val="000000" w:themeColor="text1"/>
        </w:rPr>
        <w:t>)</w:t>
      </w:r>
      <w:r w:rsidRPr="00207D3E">
        <w:rPr>
          <w:color w:val="000000" w:themeColor="text1"/>
        </w:rPr>
        <w:t>.</w:t>
      </w:r>
      <w:r w:rsidR="00B45427" w:rsidRPr="00207D3E">
        <w:rPr>
          <w:color w:val="000000" w:themeColor="text1"/>
        </w:rPr>
        <w:t xml:space="preserve"> </w:t>
      </w:r>
    </w:p>
    <w:p w14:paraId="1739AD95" w14:textId="25F319A4" w:rsidR="00E932F0" w:rsidRPr="00207D3E" w:rsidRDefault="00207D3E" w:rsidP="00E932F0">
      <w:pPr>
        <w:rPr>
          <w:i/>
        </w:rPr>
      </w:pPr>
      <w:r w:rsidRPr="00207D3E">
        <w:rPr>
          <w:i/>
          <w:color w:val="000000" w:themeColor="text1"/>
        </w:rPr>
        <w:t>Clarification is</w:t>
      </w:r>
      <w:r w:rsidRPr="00207D3E">
        <w:rPr>
          <w:i/>
        </w:rPr>
        <w:t xml:space="preserve"> need </w:t>
      </w:r>
      <w:r>
        <w:rPr>
          <w:i/>
        </w:rPr>
        <w:t>in the assessment report as to whether new batteries can be placed into the existing IPG, or a new IPG is needed when batteries are depleted (no less than 10 years, based on information from the applicant).</w:t>
      </w:r>
    </w:p>
    <w:p w14:paraId="1AC4EBFF" w14:textId="77777777" w:rsidR="005B43B0" w:rsidRPr="005B43B0" w:rsidRDefault="005B43B0" w:rsidP="00AB7494">
      <w:pPr>
        <w:spacing w:after="120"/>
        <w:rPr>
          <w:u w:val="single"/>
        </w:rPr>
      </w:pPr>
      <w:r w:rsidRPr="005B43B0">
        <w:rPr>
          <w:u w:val="single"/>
        </w:rPr>
        <w:t>Prosthesis</w:t>
      </w:r>
    </w:p>
    <w:p w14:paraId="0F9E5854" w14:textId="77777777" w:rsidR="005B43B0" w:rsidRPr="00E932F0" w:rsidRDefault="005B43B0" w:rsidP="00E932F0">
      <w:r>
        <w:t xml:space="preserve">As the proposed medical service involves implantation of a device, an application to the Prostheses List Advisory Committee (PLAC) will be made following completion of the MSAC application process. </w:t>
      </w:r>
    </w:p>
    <w:p w14:paraId="4E26345A" w14:textId="77777777" w:rsidR="007F6FF3" w:rsidRDefault="007F6FF3">
      <w:pPr>
        <w:rPr>
          <w:b/>
          <w:color w:val="0066FF"/>
          <w:sz w:val="28"/>
          <w:szCs w:val="28"/>
          <w:u w:val="single"/>
        </w:rPr>
      </w:pPr>
      <w:r>
        <w:rPr>
          <w:b/>
          <w:color w:val="0066FF"/>
          <w:sz w:val="28"/>
          <w:szCs w:val="28"/>
          <w:u w:val="single"/>
        </w:rPr>
        <w:br w:type="page"/>
      </w:r>
    </w:p>
    <w:p w14:paraId="48AF34F4" w14:textId="2D5FC570" w:rsidR="00896845" w:rsidRDefault="00896845" w:rsidP="00CB4736">
      <w:pPr>
        <w:keepNext/>
        <w:spacing w:after="120"/>
        <w:rPr>
          <w:b/>
          <w:color w:val="0066FF"/>
          <w:sz w:val="28"/>
          <w:szCs w:val="28"/>
          <w:u w:val="single"/>
        </w:rPr>
      </w:pPr>
      <w:r w:rsidRPr="0055663A">
        <w:rPr>
          <w:b/>
          <w:color w:val="0066FF"/>
          <w:sz w:val="28"/>
          <w:szCs w:val="28"/>
          <w:u w:val="single"/>
        </w:rPr>
        <w:lastRenderedPageBreak/>
        <w:t>Comparator</w:t>
      </w:r>
    </w:p>
    <w:p w14:paraId="422ADF29" w14:textId="7CCE5143" w:rsidR="00095B60" w:rsidRDefault="005C41D6" w:rsidP="00095B60">
      <w:pPr>
        <w:spacing w:after="0"/>
        <w:rPr>
          <w:i/>
        </w:rPr>
      </w:pPr>
      <w:r w:rsidRPr="005C41D6">
        <w:rPr>
          <w:i/>
        </w:rPr>
        <w:t>PASC advised that ‘conservative medical management’ needs to be clearly defined</w:t>
      </w:r>
      <w:r w:rsidR="00816FD3">
        <w:rPr>
          <w:i/>
        </w:rPr>
        <w:t xml:space="preserve"> in the assessment report</w:t>
      </w:r>
      <w:r w:rsidRPr="005C41D6">
        <w:rPr>
          <w:i/>
        </w:rPr>
        <w:t xml:space="preserve">. PASC recommended that (conservative intervention) oral devices </w:t>
      </w:r>
      <w:r w:rsidR="00D7422D">
        <w:rPr>
          <w:i/>
        </w:rPr>
        <w:t xml:space="preserve">should </w:t>
      </w:r>
      <w:r w:rsidRPr="005C41D6">
        <w:rPr>
          <w:i/>
        </w:rPr>
        <w:t xml:space="preserve">be </w:t>
      </w:r>
      <w:r w:rsidR="00D7422D">
        <w:rPr>
          <w:i/>
        </w:rPr>
        <w:t>considered, if appropriate</w:t>
      </w:r>
      <w:r w:rsidRPr="005C41D6">
        <w:rPr>
          <w:i/>
        </w:rPr>
        <w:t xml:space="preserve"> (such as mandibular advancement splints).</w:t>
      </w:r>
      <w:r>
        <w:rPr>
          <w:i/>
        </w:rPr>
        <w:t xml:space="preserve"> </w:t>
      </w:r>
    </w:p>
    <w:p w14:paraId="70A658EB" w14:textId="07B6E196" w:rsidR="00095B60" w:rsidRDefault="00095B60" w:rsidP="00095B60">
      <w:pPr>
        <w:spacing w:after="0"/>
        <w:rPr>
          <w:i/>
          <w:sz w:val="16"/>
          <w:szCs w:val="16"/>
        </w:rPr>
      </w:pPr>
    </w:p>
    <w:p w14:paraId="5EF03358" w14:textId="5220340D" w:rsidR="00095B60" w:rsidRDefault="005C41D6" w:rsidP="00095B60">
      <w:pPr>
        <w:spacing w:after="0"/>
      </w:pPr>
      <w:r>
        <w:rPr>
          <w:i/>
        </w:rPr>
        <w:t>The applicant has advised that or</w:t>
      </w:r>
      <w:r w:rsidRPr="005C41D6">
        <w:rPr>
          <w:i/>
        </w:rPr>
        <w:t>al devices are intended for use in patients with mild OSA</w:t>
      </w:r>
      <w:r>
        <w:rPr>
          <w:i/>
        </w:rPr>
        <w:t>,</w:t>
      </w:r>
      <w:r w:rsidRPr="005C41D6">
        <w:rPr>
          <w:i/>
        </w:rPr>
        <w:t xml:space="preserve"> and are not in common use for moderate to severe OSA</w:t>
      </w:r>
      <w:r w:rsidRPr="00095B60">
        <w:rPr>
          <w:i/>
        </w:rPr>
        <w:t>. The applicant therefore recommends that oral devices are not an appropriate comparator.</w:t>
      </w:r>
      <w:r w:rsidR="00095B60" w:rsidRPr="00095B60">
        <w:t xml:space="preserve"> </w:t>
      </w:r>
    </w:p>
    <w:p w14:paraId="3879C791" w14:textId="77777777" w:rsidR="00095B60" w:rsidRPr="00095B60" w:rsidRDefault="00095B60" w:rsidP="00095B60">
      <w:pPr>
        <w:spacing w:after="0"/>
        <w:rPr>
          <w:sz w:val="16"/>
          <w:szCs w:val="16"/>
        </w:rPr>
      </w:pPr>
    </w:p>
    <w:p w14:paraId="21A01DCC" w14:textId="3AEBC537" w:rsidR="00095B60" w:rsidRDefault="00095B60" w:rsidP="00095B60">
      <w:pPr>
        <w:spacing w:after="0"/>
        <w:rPr>
          <w:i/>
        </w:rPr>
      </w:pPr>
      <w:r>
        <w:rPr>
          <w:i/>
        </w:rPr>
        <w:t xml:space="preserve">PASC is comfortable with this, as long as the applicant </w:t>
      </w:r>
      <w:r w:rsidRPr="00095B60">
        <w:rPr>
          <w:i/>
        </w:rPr>
        <w:t>can justify</w:t>
      </w:r>
      <w:r w:rsidR="00C0659E">
        <w:rPr>
          <w:i/>
        </w:rPr>
        <w:t xml:space="preserve"> it. PASC is still of the view that </w:t>
      </w:r>
      <w:r w:rsidRPr="00095B60">
        <w:rPr>
          <w:i/>
        </w:rPr>
        <w:t>conservativ</w:t>
      </w:r>
      <w:r w:rsidR="00C0659E">
        <w:rPr>
          <w:i/>
        </w:rPr>
        <w:t>e medical management needs a clear definition</w:t>
      </w:r>
      <w:r w:rsidRPr="00095B60">
        <w:rPr>
          <w:i/>
        </w:rPr>
        <w:t>.</w:t>
      </w:r>
    </w:p>
    <w:p w14:paraId="01F9A946" w14:textId="77777777" w:rsidR="00C0659E" w:rsidRPr="00C0659E" w:rsidRDefault="00C0659E" w:rsidP="00095B60">
      <w:pPr>
        <w:spacing w:after="0"/>
        <w:rPr>
          <w:i/>
          <w:sz w:val="16"/>
          <w:szCs w:val="16"/>
        </w:rPr>
      </w:pPr>
    </w:p>
    <w:p w14:paraId="53745CFA" w14:textId="47C01C0A" w:rsidR="00095B60" w:rsidRPr="00095B60" w:rsidRDefault="00C0659E" w:rsidP="00222F7A">
      <w:pPr>
        <w:spacing w:after="0"/>
        <w:rPr>
          <w:i/>
        </w:rPr>
      </w:pPr>
      <w:r>
        <w:rPr>
          <w:i/>
        </w:rPr>
        <w:t xml:space="preserve">PASC agrees that </w:t>
      </w:r>
      <w:r w:rsidR="00095B60" w:rsidRPr="00095B60">
        <w:rPr>
          <w:i/>
        </w:rPr>
        <w:t>it might not be common in moderate and severe OSA</w:t>
      </w:r>
      <w:r>
        <w:rPr>
          <w:i/>
        </w:rPr>
        <w:t xml:space="preserve">, but </w:t>
      </w:r>
      <w:r w:rsidR="00095B60" w:rsidRPr="00095B60">
        <w:rPr>
          <w:i/>
        </w:rPr>
        <w:t>the question is what happens to those who fail CPAP and do not receive surgery.</w:t>
      </w:r>
      <w:r w:rsidR="00095B60" w:rsidRPr="00095B60">
        <w:t xml:space="preserve"> </w:t>
      </w:r>
      <w:r w:rsidR="00222F7A">
        <w:rPr>
          <w:i/>
        </w:rPr>
        <w:t>PASC noted t</w:t>
      </w:r>
      <w:r w:rsidRPr="00C0659E">
        <w:rPr>
          <w:i/>
        </w:rPr>
        <w:t xml:space="preserve">he </w:t>
      </w:r>
      <w:r w:rsidR="00095B60" w:rsidRPr="00C0659E">
        <w:rPr>
          <w:i/>
        </w:rPr>
        <w:t>A</w:t>
      </w:r>
      <w:r w:rsidR="00095B60" w:rsidRPr="00095B60">
        <w:rPr>
          <w:i/>
        </w:rPr>
        <w:t>merican Academy of Dental Sleep Medicine</w:t>
      </w:r>
      <w:r>
        <w:rPr>
          <w:i/>
        </w:rPr>
        <w:t xml:space="preserve"> ‘</w:t>
      </w:r>
      <w:r w:rsidR="00095B60" w:rsidRPr="00095B60">
        <w:rPr>
          <w:i/>
        </w:rPr>
        <w:t>Clinical Practice Guideline</w:t>
      </w:r>
      <w:r w:rsidR="00222F7A">
        <w:rPr>
          <w:i/>
        </w:rPr>
        <w:t xml:space="preserve"> </w:t>
      </w:r>
      <w:r w:rsidR="00222F7A" w:rsidRPr="00222F7A">
        <w:rPr>
          <w:i/>
        </w:rPr>
        <w:t>for the Treatment of Obstructive</w:t>
      </w:r>
      <w:r w:rsidR="00882CF6">
        <w:rPr>
          <w:i/>
        </w:rPr>
        <w:t xml:space="preserve"> </w:t>
      </w:r>
      <w:r w:rsidR="00222F7A" w:rsidRPr="00222F7A">
        <w:rPr>
          <w:i/>
        </w:rPr>
        <w:t>Sleep Apnea and Snoring with Oral Appliance Therapy</w:t>
      </w:r>
      <w:r>
        <w:rPr>
          <w:i/>
        </w:rPr>
        <w:t>’</w:t>
      </w:r>
      <w:r w:rsidR="00095B60" w:rsidRPr="00095B60">
        <w:rPr>
          <w:i/>
        </w:rPr>
        <w:t xml:space="preserve"> (2015 update) recommendation</w:t>
      </w:r>
      <w:r w:rsidR="00222F7A">
        <w:rPr>
          <w:i/>
        </w:rPr>
        <w:t>s</w:t>
      </w:r>
      <w:r>
        <w:rPr>
          <w:i/>
        </w:rPr>
        <w:t xml:space="preserve"> </w:t>
      </w:r>
      <w:r w:rsidR="00222F7A">
        <w:rPr>
          <w:i/>
        </w:rPr>
        <w:t>include</w:t>
      </w:r>
      <w:r w:rsidR="00095B60" w:rsidRPr="00095B60">
        <w:rPr>
          <w:i/>
        </w:rPr>
        <w:t>:</w:t>
      </w:r>
    </w:p>
    <w:p w14:paraId="321FC1AE" w14:textId="6CAC8EFA" w:rsidR="00095B60" w:rsidRPr="00095B60" w:rsidRDefault="00095B60" w:rsidP="00882CF6">
      <w:pPr>
        <w:spacing w:after="0"/>
        <w:ind w:left="720"/>
        <w:rPr>
          <w:i/>
        </w:rPr>
      </w:pPr>
      <w:r w:rsidRPr="00095B60">
        <w:rPr>
          <w:i/>
        </w:rPr>
        <w:t>“</w:t>
      </w:r>
      <w:r w:rsidR="00222F7A">
        <w:rPr>
          <w:i/>
        </w:rPr>
        <w:t>#</w:t>
      </w:r>
      <w:r w:rsidRPr="00095B60">
        <w:rPr>
          <w:i/>
        </w:rPr>
        <w:t>3. We recommend that sleep physicians consider prescription of oral appliances, rather than no treatment, for adult patients with obstructive sleep apnea who are intolerant of CPAP therapy or prefer alternate therapy. (STANDARD)</w:t>
      </w:r>
    </w:p>
    <w:p w14:paraId="07560868" w14:textId="77777777" w:rsidR="00095B60" w:rsidRPr="00095B60" w:rsidRDefault="00095B60" w:rsidP="00882CF6">
      <w:pPr>
        <w:spacing w:after="0"/>
        <w:ind w:left="720"/>
        <w:rPr>
          <w:i/>
        </w:rPr>
      </w:pPr>
      <w:r w:rsidRPr="00095B60">
        <w:rPr>
          <w:i/>
        </w:rPr>
        <w:t>“Quality of Evidence: Moderate”</w:t>
      </w:r>
    </w:p>
    <w:p w14:paraId="0A8D293E" w14:textId="77777777" w:rsidR="00095B60" w:rsidRPr="00095B60" w:rsidRDefault="00095B60" w:rsidP="00882CF6">
      <w:pPr>
        <w:spacing w:after="0"/>
        <w:ind w:left="720"/>
        <w:rPr>
          <w:i/>
        </w:rPr>
      </w:pPr>
      <w:r w:rsidRPr="00095B60">
        <w:rPr>
          <w:i/>
        </w:rPr>
        <w:t>(</w:t>
      </w:r>
      <w:hyperlink r:id="rId16" w:history="1">
        <w:r w:rsidRPr="00095B60">
          <w:rPr>
            <w:rStyle w:val="Hyperlink"/>
            <w:i/>
          </w:rPr>
          <w:t>http://dx.doi.org/10.5664/jcsm.4858</w:t>
        </w:r>
      </w:hyperlink>
      <w:r w:rsidRPr="00095B60">
        <w:rPr>
          <w:i/>
        </w:rPr>
        <w:t xml:space="preserve"> )</w:t>
      </w:r>
    </w:p>
    <w:p w14:paraId="16A3DCF9" w14:textId="77777777" w:rsidR="00095B60" w:rsidRPr="00C0659E" w:rsidRDefault="00095B60" w:rsidP="00095B60">
      <w:pPr>
        <w:spacing w:after="0"/>
        <w:rPr>
          <w:i/>
          <w:sz w:val="16"/>
          <w:szCs w:val="16"/>
          <w:highlight w:val="yellow"/>
        </w:rPr>
      </w:pPr>
    </w:p>
    <w:p w14:paraId="5CDDF4BE" w14:textId="4810A2B4" w:rsidR="00A04DBD" w:rsidRDefault="005C41D6" w:rsidP="005C41D6">
      <w:pPr>
        <w:spacing w:after="0"/>
        <w:rPr>
          <w:i/>
        </w:rPr>
      </w:pPr>
      <w:r w:rsidRPr="005C41D6">
        <w:rPr>
          <w:i/>
        </w:rPr>
        <w:t>PASC noted that surgical measures may include one or more of a basket of surgeries, UPPP being one example. The supplementary comparator should therefore not be restricted to UPPP alone</w:t>
      </w:r>
      <w:r w:rsidRPr="002A2275">
        <w:rPr>
          <w:i/>
        </w:rPr>
        <w:t>.</w:t>
      </w:r>
      <w:r w:rsidRPr="002A2275">
        <w:t xml:space="preserve"> </w:t>
      </w:r>
      <w:r w:rsidRPr="002A2275">
        <w:rPr>
          <w:i/>
        </w:rPr>
        <w:t xml:space="preserve">The applicant has advised that UPPP is the most common surgery, adding that, as noted </w:t>
      </w:r>
      <w:r w:rsidR="00C0659E">
        <w:rPr>
          <w:i/>
        </w:rPr>
        <w:t xml:space="preserve">by </w:t>
      </w:r>
      <w:r w:rsidRPr="002A2275">
        <w:rPr>
          <w:i/>
        </w:rPr>
        <w:t>PASC</w:t>
      </w:r>
      <w:r w:rsidR="00C0659E">
        <w:rPr>
          <w:i/>
        </w:rPr>
        <w:t xml:space="preserve">, </w:t>
      </w:r>
      <w:r w:rsidRPr="002A2275">
        <w:rPr>
          <w:i/>
        </w:rPr>
        <w:t xml:space="preserve">UPPP is a reasonable and representative supplementary comparator. </w:t>
      </w:r>
    </w:p>
    <w:p w14:paraId="483733B5" w14:textId="77777777" w:rsidR="00A04DBD" w:rsidRPr="00A04DBD" w:rsidRDefault="00A04DBD" w:rsidP="005C41D6">
      <w:pPr>
        <w:spacing w:after="0"/>
        <w:rPr>
          <w:i/>
          <w:sz w:val="16"/>
          <w:szCs w:val="16"/>
        </w:rPr>
      </w:pPr>
    </w:p>
    <w:p w14:paraId="02D4F928" w14:textId="32EA86A1" w:rsidR="005C41D6" w:rsidRPr="005C41D6" w:rsidRDefault="005C41D6" w:rsidP="005C41D6">
      <w:pPr>
        <w:spacing w:after="0"/>
        <w:rPr>
          <w:i/>
        </w:rPr>
      </w:pPr>
      <w:r w:rsidRPr="002A2275">
        <w:rPr>
          <w:i/>
        </w:rPr>
        <w:t xml:space="preserve">The applicant </w:t>
      </w:r>
      <w:r w:rsidR="000350A2" w:rsidRPr="002A2275">
        <w:rPr>
          <w:i/>
        </w:rPr>
        <w:t>recommends that, be</w:t>
      </w:r>
      <w:r w:rsidRPr="002A2275">
        <w:rPr>
          <w:i/>
        </w:rPr>
        <w:t>cause of the diverse nature of surgeries other than UPPP, if PASC wishes another subset of</w:t>
      </w:r>
      <w:r w:rsidR="000350A2" w:rsidRPr="002A2275">
        <w:rPr>
          <w:i/>
        </w:rPr>
        <w:t xml:space="preserve"> surgeries </w:t>
      </w:r>
      <w:r w:rsidRPr="002A2275">
        <w:rPr>
          <w:i/>
        </w:rPr>
        <w:t>b</w:t>
      </w:r>
      <w:r w:rsidR="000350A2" w:rsidRPr="002A2275">
        <w:rPr>
          <w:i/>
        </w:rPr>
        <w:t xml:space="preserve">e included as comparators, </w:t>
      </w:r>
      <w:r w:rsidRPr="002A2275">
        <w:rPr>
          <w:i/>
        </w:rPr>
        <w:t>these should be specified.</w:t>
      </w:r>
      <w:r w:rsidR="00D7422D" w:rsidRPr="002A2275">
        <w:rPr>
          <w:i/>
        </w:rPr>
        <w:t xml:space="preserve"> PASC recognises</w:t>
      </w:r>
      <w:r w:rsidR="00D7422D">
        <w:rPr>
          <w:i/>
        </w:rPr>
        <w:t xml:space="preserve"> that the most c</w:t>
      </w:r>
      <w:r w:rsidR="002A2275">
        <w:rPr>
          <w:i/>
        </w:rPr>
        <w:t>ommon surgery is a basis for</w:t>
      </w:r>
      <w:r w:rsidR="00D7422D">
        <w:rPr>
          <w:i/>
        </w:rPr>
        <w:t xml:space="preserve"> justification of the comparator. However, the justification and implications of this simplifying assumption should be </w:t>
      </w:r>
      <w:r w:rsidR="00095B60">
        <w:rPr>
          <w:i/>
        </w:rPr>
        <w:t xml:space="preserve">explored and </w:t>
      </w:r>
      <w:r w:rsidR="00D7422D">
        <w:rPr>
          <w:i/>
        </w:rPr>
        <w:t>discussed</w:t>
      </w:r>
      <w:r w:rsidR="00095B60">
        <w:rPr>
          <w:i/>
        </w:rPr>
        <w:t xml:space="preserve"> in the assessment report</w:t>
      </w:r>
      <w:r w:rsidR="00D7422D">
        <w:rPr>
          <w:i/>
        </w:rPr>
        <w:t>.</w:t>
      </w:r>
    </w:p>
    <w:p w14:paraId="59BB62E8" w14:textId="05CD344E" w:rsidR="005C41D6" w:rsidRPr="00CB4736" w:rsidRDefault="005C41D6" w:rsidP="005C41D6">
      <w:pPr>
        <w:spacing w:after="0"/>
        <w:rPr>
          <w:i/>
          <w:sz w:val="16"/>
          <w:szCs w:val="16"/>
        </w:rPr>
      </w:pPr>
      <w:r w:rsidRPr="00CB4736">
        <w:rPr>
          <w:i/>
          <w:sz w:val="16"/>
          <w:szCs w:val="16"/>
        </w:rPr>
        <w:br/>
      </w:r>
      <w:r w:rsidRPr="005C41D6">
        <w:rPr>
          <w:i/>
        </w:rPr>
        <w:t>PASC</w:t>
      </w:r>
      <w:r w:rsidR="000350A2">
        <w:rPr>
          <w:i/>
        </w:rPr>
        <w:t xml:space="preserve"> advised that </w:t>
      </w:r>
      <w:r w:rsidRPr="005C41D6">
        <w:rPr>
          <w:i/>
        </w:rPr>
        <w:t>bariatric surgery is not required as a comparator or adjunct, given the restriction of the population to patients with a BMI </w:t>
      </w:r>
      <w:r w:rsidRPr="005C41D6">
        <w:rPr>
          <w:i/>
          <w:iCs/>
        </w:rPr>
        <w:sym w:font="Symbol" w:char="F0A3"/>
      </w:r>
      <w:r w:rsidR="00222F7A">
        <w:rPr>
          <w:i/>
          <w:iCs/>
        </w:rPr>
        <w:t xml:space="preserve"> </w:t>
      </w:r>
      <w:r w:rsidRPr="005C41D6">
        <w:rPr>
          <w:i/>
          <w:iCs/>
        </w:rPr>
        <w:t>32</w:t>
      </w:r>
      <w:r w:rsidR="00222F7A">
        <w:rPr>
          <w:i/>
          <w:iCs/>
        </w:rPr>
        <w:t xml:space="preserve"> kg/m</w:t>
      </w:r>
      <w:r w:rsidR="00222F7A" w:rsidRPr="00882CF6">
        <w:rPr>
          <w:i/>
          <w:iCs/>
          <w:vertAlign w:val="superscript"/>
        </w:rPr>
        <w:t>2</w:t>
      </w:r>
      <w:r w:rsidRPr="005C41D6">
        <w:rPr>
          <w:i/>
          <w:iCs/>
        </w:rPr>
        <w:t>.</w:t>
      </w:r>
      <w:r w:rsidRPr="005C41D6">
        <w:rPr>
          <w:i/>
          <w:iCs/>
        </w:rPr>
        <w:br/>
      </w:r>
    </w:p>
    <w:p w14:paraId="700D05E4" w14:textId="77777777" w:rsidR="000350A2" w:rsidRDefault="005C41D6" w:rsidP="000350A2">
      <w:r w:rsidRPr="005C41D6">
        <w:rPr>
          <w:i/>
          <w:iCs/>
        </w:rPr>
        <w:t xml:space="preserve">PASC noted the applicant’s estimated uptake of the intervention (153 services per year, after 3 years) was a small proportion of the eligible population (22,610 patients). </w:t>
      </w:r>
      <w:r w:rsidRPr="002A2275">
        <w:rPr>
          <w:i/>
          <w:iCs/>
        </w:rPr>
        <w:t>The applicant stated this was primarily due to issues relating to patient access to ear, nose and throat surgeons, and appropriate facilities.</w:t>
      </w:r>
      <w:r w:rsidRPr="005C41D6">
        <w:rPr>
          <w:i/>
          <w:iCs/>
        </w:rPr>
        <w:t xml:space="preserve"> </w:t>
      </w:r>
      <w:r w:rsidRPr="005C41D6">
        <w:rPr>
          <w:i/>
          <w:iCs/>
        </w:rPr>
        <w:br/>
      </w:r>
      <w:r w:rsidRPr="00CB4736">
        <w:rPr>
          <w:i/>
          <w:iCs/>
          <w:sz w:val="16"/>
          <w:szCs w:val="16"/>
        </w:rPr>
        <w:br/>
      </w:r>
      <w:r w:rsidRPr="005C41D6">
        <w:rPr>
          <w:i/>
          <w:iCs/>
        </w:rPr>
        <w:t>PASC considered that, if access is the main barrier, the comparator of conservative medical management is appropriate. However, PASC requested expert input to clarify whether access is the only issue, and whether this may affect the comparator for those patients who are not recommended for the intervention; that is, whether there are other differences between candidates for surgery and candidates for UAS (e.g. a different phenotype).</w:t>
      </w:r>
      <w:r w:rsidR="000350A2" w:rsidRPr="000350A2">
        <w:t xml:space="preserve"> </w:t>
      </w:r>
    </w:p>
    <w:p w14:paraId="5AC3948F" w14:textId="37BD1CA1" w:rsidR="000350A2" w:rsidRPr="000350A2" w:rsidRDefault="000350A2" w:rsidP="000350A2">
      <w:pPr>
        <w:rPr>
          <w:i/>
          <w:iCs/>
        </w:rPr>
      </w:pPr>
      <w:r w:rsidRPr="000350A2">
        <w:rPr>
          <w:i/>
        </w:rPr>
        <w:t>The applicant has advised that the UPPP</w:t>
      </w:r>
      <w:r w:rsidRPr="000350A2">
        <w:rPr>
          <w:i/>
          <w:iCs/>
        </w:rPr>
        <w:t xml:space="preserve"> population is not the same as the UAS population</w:t>
      </w:r>
      <w:r>
        <w:rPr>
          <w:i/>
          <w:iCs/>
        </w:rPr>
        <w:t xml:space="preserve">, but there is </w:t>
      </w:r>
      <w:r w:rsidRPr="000350A2">
        <w:rPr>
          <w:i/>
          <w:iCs/>
        </w:rPr>
        <w:t>some crossover:</w:t>
      </w:r>
    </w:p>
    <w:p w14:paraId="1C272531" w14:textId="2B037F89" w:rsidR="000350A2" w:rsidRPr="000350A2" w:rsidRDefault="000350A2" w:rsidP="000350A2">
      <w:pPr>
        <w:numPr>
          <w:ilvl w:val="0"/>
          <w:numId w:val="26"/>
        </w:numPr>
        <w:rPr>
          <w:i/>
          <w:iCs/>
          <w:lang w:val="en-US"/>
        </w:rPr>
      </w:pPr>
      <w:r>
        <w:rPr>
          <w:i/>
          <w:iCs/>
          <w:lang w:val="en-US"/>
        </w:rPr>
        <w:lastRenderedPageBreak/>
        <w:t>p</w:t>
      </w:r>
      <w:r w:rsidRPr="000350A2">
        <w:rPr>
          <w:i/>
          <w:iCs/>
          <w:lang w:val="en-US"/>
        </w:rPr>
        <w:t>atients with complete concentric collapse at the palate are not indicated for UAS, and may receive UPPP procedure</w:t>
      </w:r>
      <w:r>
        <w:rPr>
          <w:i/>
          <w:iCs/>
          <w:lang w:val="en-US"/>
        </w:rPr>
        <w:t>;</w:t>
      </w:r>
    </w:p>
    <w:p w14:paraId="24CA8A37" w14:textId="4C393637" w:rsidR="000350A2" w:rsidRPr="000350A2" w:rsidRDefault="000350A2" w:rsidP="000350A2">
      <w:pPr>
        <w:numPr>
          <w:ilvl w:val="0"/>
          <w:numId w:val="26"/>
        </w:numPr>
        <w:rPr>
          <w:i/>
          <w:iCs/>
          <w:lang w:val="en-US"/>
        </w:rPr>
      </w:pPr>
      <w:r>
        <w:rPr>
          <w:i/>
          <w:iCs/>
          <w:lang w:val="en-US"/>
        </w:rPr>
        <w:t>p</w:t>
      </w:r>
      <w:r w:rsidRPr="000350A2">
        <w:rPr>
          <w:i/>
          <w:iCs/>
          <w:lang w:val="en-US"/>
        </w:rPr>
        <w:t>atients with anterior-posterior collapse at the palate may receive either UPPP or UAS</w:t>
      </w:r>
      <w:r>
        <w:rPr>
          <w:i/>
          <w:iCs/>
          <w:lang w:val="en-US"/>
        </w:rPr>
        <w:t>;</w:t>
      </w:r>
    </w:p>
    <w:p w14:paraId="0925296A" w14:textId="034E8015" w:rsidR="000350A2" w:rsidRDefault="000350A2" w:rsidP="000350A2">
      <w:pPr>
        <w:numPr>
          <w:ilvl w:val="0"/>
          <w:numId w:val="26"/>
        </w:numPr>
        <w:rPr>
          <w:i/>
          <w:iCs/>
          <w:lang w:val="en-US"/>
        </w:rPr>
      </w:pPr>
      <w:r>
        <w:rPr>
          <w:i/>
          <w:iCs/>
          <w:lang w:val="en-US"/>
        </w:rPr>
        <w:t>p</w:t>
      </w:r>
      <w:r w:rsidRPr="000350A2">
        <w:rPr>
          <w:i/>
          <w:iCs/>
          <w:lang w:val="en-US"/>
        </w:rPr>
        <w:t>atients with multi-level collapse (retropalatal and retroglossal</w:t>
      </w:r>
      <w:r>
        <w:rPr>
          <w:i/>
          <w:iCs/>
          <w:lang w:val="en-US"/>
        </w:rPr>
        <w:t>)</w:t>
      </w:r>
      <w:r w:rsidRPr="000350A2">
        <w:rPr>
          <w:i/>
          <w:iCs/>
          <w:lang w:val="en-US"/>
        </w:rPr>
        <w:t xml:space="preserve"> may receive UAS or UPPP as a part of multi-level surgeries</w:t>
      </w:r>
      <w:r>
        <w:rPr>
          <w:i/>
          <w:iCs/>
          <w:lang w:val="en-US"/>
        </w:rPr>
        <w:t>;</w:t>
      </w:r>
    </w:p>
    <w:p w14:paraId="71B27B48" w14:textId="45ED731F" w:rsidR="000350A2" w:rsidRPr="000350A2" w:rsidRDefault="000350A2" w:rsidP="002A741C">
      <w:pPr>
        <w:numPr>
          <w:ilvl w:val="0"/>
          <w:numId w:val="26"/>
        </w:numPr>
        <w:rPr>
          <w:i/>
          <w:iCs/>
        </w:rPr>
      </w:pPr>
      <w:r w:rsidRPr="000350A2">
        <w:rPr>
          <w:i/>
          <w:iCs/>
          <w:lang w:val="en-US"/>
        </w:rPr>
        <w:t xml:space="preserve">patients with </w:t>
      </w:r>
      <w:r>
        <w:rPr>
          <w:i/>
          <w:iCs/>
          <w:lang w:val="en-US"/>
        </w:rPr>
        <w:t xml:space="preserve">only </w:t>
      </w:r>
      <w:r w:rsidRPr="000350A2">
        <w:rPr>
          <w:i/>
          <w:iCs/>
          <w:lang w:val="en-US"/>
        </w:rPr>
        <w:t>retroglossal collapse are not suitable for UPPP</w:t>
      </w:r>
      <w:r>
        <w:rPr>
          <w:i/>
          <w:iCs/>
          <w:lang w:val="en-US"/>
        </w:rPr>
        <w:t>.</w:t>
      </w:r>
    </w:p>
    <w:p w14:paraId="048F5574" w14:textId="5C43E93C" w:rsidR="006846FC" w:rsidRDefault="006846FC" w:rsidP="00425385">
      <w:pPr>
        <w:keepNext/>
      </w:pPr>
      <w:r w:rsidRPr="006846FC">
        <w:t>The main comparator to closed loop UAS is conservative medical managemen</w:t>
      </w:r>
      <w:r>
        <w:t xml:space="preserve">t. </w:t>
      </w:r>
      <w:r w:rsidRPr="006846FC">
        <w:t xml:space="preserve">Patients who fail CPAP or who are intolerant of CPAP are usually managed by their GP or sleep physician with conservative measures. </w:t>
      </w:r>
      <w:r w:rsidR="007E1775">
        <w:t>These</w:t>
      </w:r>
      <w:r w:rsidR="007E1775" w:rsidRPr="007E1775">
        <w:t xml:space="preserve"> may consist of lifestyle changes such as weight and alcohol reduction and sleep hygiene</w:t>
      </w:r>
      <w:r w:rsidR="007E1775">
        <w:t>. N</w:t>
      </w:r>
      <w:r w:rsidR="007E1775" w:rsidRPr="007E1775">
        <w:t xml:space="preserve">o pharmaceutical therapy </w:t>
      </w:r>
      <w:r w:rsidR="007E1775">
        <w:t xml:space="preserve">is </w:t>
      </w:r>
      <w:r w:rsidR="007E1775" w:rsidRPr="007E1775">
        <w:t>available for OSA.</w:t>
      </w:r>
    </w:p>
    <w:p w14:paraId="09CDEA55" w14:textId="68FC66D5" w:rsidR="006240DE" w:rsidRDefault="006240DE" w:rsidP="00516C60">
      <w:r w:rsidRPr="006240DE">
        <w:t>Surgical measures such as uvulopalatopharyngoplasty (UPPP) are implemented in a small proportion of patients who have been identified by DISE as being suitable for this type of intervention. These surgeries are designed to increase the volume of the airway. There was a total of 607 UPPPs and 1</w:t>
      </w:r>
      <w:r w:rsidR="006800B1">
        <w:t>,</w:t>
      </w:r>
      <w:r w:rsidRPr="006240DE">
        <w:t>276 UPPPs with tonsillectomy performed in Australia in 2017-2018.</w:t>
      </w:r>
      <w:r w:rsidR="002E6326">
        <w:fldChar w:fldCharType="begin"/>
      </w:r>
      <w:r w:rsidR="00F8361F">
        <w:instrText xml:space="preserve"> ADDIN EN.CITE &lt;EndNote&gt;&lt;Cite&gt;&lt;Author&gt;Australian Institute of Health and Welfare&lt;/Author&gt;&lt;Year&gt;2019&lt;/Year&gt;&lt;RecNum&gt;7&lt;/RecNum&gt;&lt;DisplayText&gt;(11)&lt;/DisplayText&gt;&lt;record&gt;&lt;rec-number&gt;7&lt;/rec-number&gt;&lt;foreign-keys&gt;&lt;key app="EN" db-id="90w20e9rp5dr2aeaxsa5dsvarpv20a909awf" timestamp="1571617263"&gt;7&lt;/key&gt;&lt;/foreign-keys&gt;&lt;ref-type name="Web Page"&gt;12&lt;/ref-type&gt;&lt;contributors&gt;&lt;authors&gt;&lt;author&gt;Australian Institute of Health and Welfare,&lt;/author&gt;&lt;/authors&gt;&lt;/contributors&gt;&lt;titles&gt;&lt;title&gt;Procedure Data Cubes 2017-2018&lt;/title&gt;&lt;/titles&gt;&lt;dates&gt;&lt;year&gt;2019&lt;/year&gt;&lt;/dates&gt;&lt;urls&gt;&lt;related-urls&gt;&lt;url&gt;https://www.aihw.gov.au/reports/hospitals/procedures-data-cubes/contents/data-cubes&lt;/url&gt;&lt;/related-urls&gt;&lt;/urls&gt;&lt;/record&gt;&lt;/Cite&gt;&lt;/EndNote&gt;</w:instrText>
      </w:r>
      <w:r w:rsidR="002E6326">
        <w:fldChar w:fldCharType="separate"/>
      </w:r>
      <w:r w:rsidR="00F8361F">
        <w:rPr>
          <w:noProof/>
        </w:rPr>
        <w:t>(11)</w:t>
      </w:r>
      <w:r w:rsidR="002E6326">
        <w:fldChar w:fldCharType="end"/>
      </w:r>
      <w:r w:rsidRPr="006240DE">
        <w:t xml:space="preserve"> Surgical management of OSA has limited success</w:t>
      </w:r>
      <w:r w:rsidR="002E6326">
        <w:t xml:space="preserve"> </w:t>
      </w:r>
      <w:r w:rsidR="002E6326">
        <w:fldChar w:fldCharType="begin"/>
      </w:r>
      <w:r w:rsidR="00F8361F">
        <w:instrText xml:space="preserve"> ADDIN EN.CITE &lt;EndNote&gt;&lt;Cite&gt;&lt;Author&gt;Smith&lt;/Author&gt;&lt;Year&gt;2015&lt;/Year&gt;&lt;RecNum&gt;8&lt;/RecNum&gt;&lt;DisplayText&gt;(12)&lt;/DisplayText&gt;&lt;record&gt;&lt;rec-number&gt;8&lt;/rec-number&gt;&lt;foreign-keys&gt;&lt;key app="EN" db-id="90w20e9rp5dr2aeaxsa5dsvarpv20a909awf" timestamp="1571617344"&gt;8&lt;/key&gt;&lt;/foreign-keys&gt;&lt;ref-type name="Journal Article"&gt;17&lt;/ref-type&gt;&lt;contributors&gt;&lt;authors&gt;&lt;author&gt;Smith, D. F.&lt;/author&gt;&lt;author&gt;Cohen, A. P.&lt;/author&gt;&lt;author&gt;Ishman, S. L.&lt;/author&gt;&lt;/authors&gt;&lt;/contributors&gt;&lt;auth-address&gt;Division of Pediatric Otolaryngology-Head and Neck Surgery, Cincinnati Children&amp;apos;s Hospital Medical Center, Cincinnati, OH.&amp;#xD;Division of Pediatric Otolaryngology-Head and Neck Surgery, Cincinnati Children&amp;apos;s Hospital Medical Center, Cincinnati, OH; Division of Pulmonary Medicine, Cincinnati Children&amp;apos;s Hospital Medical Center, Cincinnati, OH; Department of Otolaryngology-Head and Neck Surgery, University of Cincinnati College of Medicine, Cincinnati, OH.&lt;/auth-address&gt;&lt;titles&gt;&lt;title&gt;Surgical management of OSA in adults&lt;/title&gt;&lt;secondary-title&gt;Chest&lt;/secondary-title&gt;&lt;/titles&gt;&lt;periodical&gt;&lt;full-title&gt;Chest&lt;/full-title&gt;&lt;/periodical&gt;&lt;pages&gt;1681-1690&lt;/pages&gt;&lt;volume&gt;147&lt;/volume&gt;&lt;number&gt;6&lt;/number&gt;&lt;edition&gt;2015/06/03&lt;/edition&gt;&lt;keywords&gt;&lt;keyword&gt;Continuous Positive Airway Pressure&lt;/keyword&gt;&lt;keyword&gt;Humans&lt;/keyword&gt;&lt;keyword&gt;Otorhinolaryngologic Surgical Procedures&lt;/keyword&gt;&lt;keyword&gt;Sleep Apnea, Obstructive/*surgery/therapy&lt;/keyword&gt;&lt;/keywords&gt;&lt;dates&gt;&lt;year&gt;2015&lt;/year&gt;&lt;pub-dates&gt;&lt;date&gt;Jun&lt;/date&gt;&lt;/pub-dates&gt;&lt;/dates&gt;&lt;isbn&gt;1931-3543 (Electronic)&amp;#xD;0012-3692 (Linking)&lt;/isbn&gt;&lt;accession-num&gt;26033129&lt;/accession-num&gt;&lt;urls&gt;&lt;related-urls&gt;&lt;url&gt;https://www.ncbi.nlm.nih.gov/pubmed/26033129&lt;/url&gt;&lt;/related-urls&gt;&lt;/urls&gt;&lt;electronic-resource-num&gt;10.1378/chest.14-2078&lt;/electronic-resource-num&gt;&lt;/record&gt;&lt;/Cite&gt;&lt;/EndNote&gt;</w:instrText>
      </w:r>
      <w:r w:rsidR="002E6326">
        <w:fldChar w:fldCharType="separate"/>
      </w:r>
      <w:r w:rsidR="00F8361F">
        <w:rPr>
          <w:noProof/>
        </w:rPr>
        <w:t>(12)</w:t>
      </w:r>
      <w:r w:rsidR="002E6326">
        <w:fldChar w:fldCharType="end"/>
      </w:r>
      <w:r w:rsidRPr="006240DE">
        <w:t xml:space="preserve"> and CPAP may still necessary to reduce OSA</w:t>
      </w:r>
      <w:r w:rsidR="002E6326">
        <w:t xml:space="preserve"> </w:t>
      </w:r>
      <w:r w:rsidR="002E6326">
        <w:fldChar w:fldCharType="begin"/>
      </w:r>
      <w:r w:rsidR="00F8361F">
        <w:instrText xml:space="preserve"> ADDIN EN.CITE &lt;EndNote&gt;&lt;Cite&gt;&lt;Author&gt;Virk&lt;/Author&gt;&lt;Year&gt;2016&lt;/Year&gt;&lt;RecNum&gt;9&lt;/RecNum&gt;&lt;DisplayText&gt;(13)&lt;/DisplayText&gt;&lt;record&gt;&lt;rec-number&gt;9&lt;/rec-number&gt;&lt;foreign-keys&gt;&lt;key app="EN" db-id="90w20e9rp5dr2aeaxsa5dsvarpv20a909awf" timestamp="1571617367"&gt;9&lt;/key&gt;&lt;/foreign-keys&gt;&lt;ref-type name="Journal Article"&gt;17&lt;/ref-type&gt;&lt;contributors&gt;&lt;authors&gt;&lt;author&gt;Virk, J. S.&lt;/author&gt;&lt;author&gt;Kotecha, B.&lt;/author&gt;&lt;/authors&gt;&lt;/contributors&gt;&lt;auth-address&gt;Royal National Throat Nose &amp;amp; Ear Hospital, London, UK.&lt;/auth-address&gt;&lt;titles&gt;&lt;title&gt;When continuous positive airway pressure (CPAP) fails&lt;/title&gt;&lt;secondary-title&gt;J Thorac Dis&lt;/secondary-title&gt;&lt;/titles&gt;&lt;periodical&gt;&lt;full-title&gt;J Thorac Dis&lt;/full-title&gt;&lt;/periodical&gt;&lt;pages&gt;E1112-E1121&lt;/pages&gt;&lt;volume&gt;8&lt;/volume&gt;&lt;number&gt;10&lt;/number&gt;&lt;edition&gt;2016/11/22&lt;/edition&gt;&lt;keywords&gt;&lt;keyword&gt;Obstructive sleep apnoea (OSA)&lt;/keyword&gt;&lt;keyword&gt;compliance&lt;/keyword&gt;&lt;keyword&gt;continuous positive airway pressure (CPAP)&lt;/keyword&gt;&lt;keyword&gt;failure&lt;/keyword&gt;&lt;keyword&gt;surgery&lt;/keyword&gt;&lt;/keywords&gt;&lt;dates&gt;&lt;year&gt;2016&lt;/year&gt;&lt;pub-dates&gt;&lt;date&gt;Oct&lt;/date&gt;&lt;/pub-dates&gt;&lt;/dates&gt;&lt;isbn&gt;2072-1439 (Print)&amp;#xD;2072-1439 (Linking)&lt;/isbn&gt;&lt;accession-num&gt;27867577&lt;/accession-num&gt;&lt;urls&gt;&lt;related-urls&gt;&lt;url&gt;https://www.ncbi.nlm.nih.gov/pubmed/27867577&lt;/url&gt;&lt;/related-urls&gt;&lt;/urls&gt;&lt;custom2&gt;PMC5107556&lt;/custom2&gt;&lt;electronic-resource-num&gt;10.21037/jtd.2016.09.67&lt;/electronic-resource-num&gt;&lt;/record&gt;&lt;/Cite&gt;&lt;/EndNote&gt;</w:instrText>
      </w:r>
      <w:r w:rsidR="002E6326">
        <w:fldChar w:fldCharType="separate"/>
      </w:r>
      <w:r w:rsidR="00F8361F">
        <w:rPr>
          <w:noProof/>
        </w:rPr>
        <w:t>(13)</w:t>
      </w:r>
      <w:r w:rsidR="002E6326">
        <w:fldChar w:fldCharType="end"/>
      </w:r>
      <w:r w:rsidR="002E6326">
        <w:t>.</w:t>
      </w:r>
    </w:p>
    <w:p w14:paraId="3BA37248" w14:textId="45F1DA6A" w:rsidR="006846FC" w:rsidRDefault="007E1775">
      <w:r w:rsidRPr="007E1775">
        <w:t>It is difficult to estimate the number of people in the community who are receiving conservative management following failed CPAP. Should closed loop UAS be included on the MBS, then it is anticipated that a proportion of patients who are currently being treated with UPPP will be treated with closed loop UAS instead. Only a proportion of patients receiving UPPP will be eligible for UAS. Patient</w:t>
      </w:r>
      <w:r w:rsidR="000E5F6E">
        <w:t>s</w:t>
      </w:r>
      <w:r w:rsidRPr="007E1775">
        <w:t xml:space="preserve"> with total concentric collapse, or who are aged less than </w:t>
      </w:r>
      <w:r w:rsidR="00CB26CC">
        <w:t xml:space="preserve">18 </w:t>
      </w:r>
      <w:r w:rsidRPr="007E1775">
        <w:t>are not eligible. It is not anticipated that UPPP or conservative managem</w:t>
      </w:r>
      <w:r w:rsidR="000D487E">
        <w:t xml:space="preserve">ent will be displaced to a </w:t>
      </w:r>
      <w:r w:rsidRPr="007E1775">
        <w:t>large extent</w:t>
      </w:r>
      <w:r w:rsidR="000D487E">
        <w:t xml:space="preserve">, because of </w:t>
      </w:r>
      <w:r w:rsidRPr="007E1775">
        <w:t>narrower indications for closed loop UAS.</w:t>
      </w:r>
    </w:p>
    <w:p w14:paraId="0B606737" w14:textId="518BF010" w:rsidR="00273707" w:rsidRDefault="00AA1ACA" w:rsidP="00273707">
      <w:r w:rsidRPr="007E1775">
        <w:t>It is anticipated that closed loop UAS will be used instead of conservative m</w:t>
      </w:r>
      <w:r w:rsidR="000545C3">
        <w:t>anagement and some upper airway</w:t>
      </w:r>
      <w:r w:rsidRPr="007E1775">
        <w:t xml:space="preserve"> surgeries. Should the service be included on the MBS, there may initially be patients who have previously failed UPPP or other surgeries who may be eligible. It is, however, intended that closed loop UAS be used as a second line therapy</w:t>
      </w:r>
      <w:r w:rsidR="000D487E">
        <w:t>,</w:t>
      </w:r>
      <w:r w:rsidRPr="007E1775">
        <w:t xml:space="preserve"> following failed CPAP.</w:t>
      </w:r>
    </w:p>
    <w:p w14:paraId="3F689E11" w14:textId="4B72A3FD" w:rsidR="000D031F" w:rsidRPr="00846CB0" w:rsidRDefault="000018CE" w:rsidP="002A2275">
      <w:pPr>
        <w:spacing w:after="120"/>
        <w:rPr>
          <w:i/>
        </w:rPr>
      </w:pPr>
      <w:r w:rsidRPr="00846CB0">
        <w:rPr>
          <w:i/>
          <w:u w:val="single"/>
        </w:rPr>
        <w:t>Adjuncts to OSA management</w:t>
      </w:r>
    </w:p>
    <w:p w14:paraId="54DC299B" w14:textId="7F349641" w:rsidR="00753677" w:rsidRPr="00846CB0" w:rsidRDefault="00753677" w:rsidP="00753677">
      <w:r w:rsidRPr="00846CB0">
        <w:t xml:space="preserve">Medical and surgical weight loss options should be routinely recommended </w:t>
      </w:r>
      <w:r w:rsidR="00652EF3" w:rsidRPr="00846CB0">
        <w:t>in the management of OSA</w:t>
      </w:r>
      <w:r w:rsidR="001D6A66">
        <w:t>,</w:t>
      </w:r>
      <w:r w:rsidR="00652EF3" w:rsidRPr="00846CB0">
        <w:t xml:space="preserve"> and lends itself to multidisciplinary collaboration with </w:t>
      </w:r>
      <w:r w:rsidRPr="00846CB0">
        <w:t xml:space="preserve"> dieticians, exercise physiologists, physiotherapists and endocrinologists</w:t>
      </w:r>
      <w:r w:rsidR="00F8361F" w:rsidRPr="00846CB0">
        <w:t xml:space="preserve"> </w:t>
      </w:r>
      <w:r w:rsidR="00F8361F" w:rsidRPr="00846CB0">
        <w:fldChar w:fldCharType="begin"/>
      </w:r>
      <w:r w:rsidR="00F8361F" w:rsidRPr="00846CB0">
        <w:instrText xml:space="preserve"> ADDIN EN.CITE &lt;EndNote&gt;&lt;Cite&gt;&lt;Author&gt;Mohammadieh&lt;/Author&gt;&lt;Year&gt;2017&lt;/Year&gt;&lt;RecNum&gt;16&lt;/RecNum&gt;&lt;DisplayText&gt;(14)&lt;/DisplayText&gt;&lt;record&gt;&lt;rec-number&gt;16&lt;/rec-number&gt;&lt;foreign-keys&gt;&lt;key app="EN" db-id="90w20e9rp5dr2aeaxsa5dsvarpv20a909awf" timestamp="1574209718"&gt;16&lt;/key&gt;&lt;/foreign-keys&gt;&lt;ref-type name="Journal Article"&gt;17&lt;/ref-type&gt;&lt;contributors&gt;&lt;authors&gt;&lt;author&gt;Mohammadieh, Anna&lt;/author&gt;&lt;author&gt;Sutherland, Kate&lt;/author&gt;&lt;author&gt;Cistulli, Peter A&lt;/author&gt;&lt;/authors&gt;&lt;/contributors&gt;&lt;titles&gt;&lt;title&gt;Sleep disordered breathing: management update&lt;/title&gt;&lt;secondary-title&gt;Internal medicine journal&lt;/secondary-title&gt;&lt;/titles&gt;&lt;periodical&gt;&lt;full-title&gt;Internal medicine journal&lt;/full-title&gt;&lt;/periodical&gt;&lt;pages&gt;1241-1247&lt;/pages&gt;&lt;volume&gt;47&lt;/volume&gt;&lt;number&gt;11&lt;/number&gt;&lt;dates&gt;&lt;year&gt;2017&lt;/year&gt;&lt;/dates&gt;&lt;isbn&gt;1444-0903&lt;/isbn&gt;&lt;urls&gt;&lt;/urls&gt;&lt;/record&gt;&lt;/Cite&gt;&lt;/EndNote&gt;</w:instrText>
      </w:r>
      <w:r w:rsidR="00F8361F" w:rsidRPr="00846CB0">
        <w:fldChar w:fldCharType="separate"/>
      </w:r>
      <w:r w:rsidR="00F8361F" w:rsidRPr="00846CB0">
        <w:rPr>
          <w:noProof/>
        </w:rPr>
        <w:t>(14)</w:t>
      </w:r>
      <w:r w:rsidR="00F8361F" w:rsidRPr="00846CB0">
        <w:fldChar w:fldCharType="end"/>
      </w:r>
      <w:r w:rsidRPr="00846CB0">
        <w:t>.</w:t>
      </w:r>
    </w:p>
    <w:p w14:paraId="13F54373" w14:textId="68BE88E2" w:rsidR="00BB7D8C" w:rsidRDefault="00C80D8D" w:rsidP="004C2370">
      <w:r w:rsidRPr="00846CB0">
        <w:t>Bariatric surgery is an effective means to achieve weight loss in eligible individuals with a BMI of 40kg/m</w:t>
      </w:r>
      <w:r w:rsidRPr="00846CB0">
        <w:rPr>
          <w:vertAlign w:val="superscript"/>
        </w:rPr>
        <w:t>2</w:t>
      </w:r>
      <w:r w:rsidRPr="00846CB0">
        <w:t xml:space="preserve"> or with a BMI of 35kg/m</w:t>
      </w:r>
      <w:r w:rsidRPr="00846CB0">
        <w:rPr>
          <w:vertAlign w:val="superscript"/>
        </w:rPr>
        <w:t>2</w:t>
      </w:r>
      <w:r w:rsidRPr="00846CB0">
        <w:t xml:space="preserve"> and with one or more obesity related complications (as per Australian guidelines for bariatric surgery</w:t>
      </w:r>
      <w:r w:rsidR="00846CB0" w:rsidRPr="00846CB0">
        <w:t xml:space="preserve"> </w:t>
      </w:r>
      <w:r w:rsidR="00846CB0" w:rsidRPr="00846CB0">
        <w:fldChar w:fldCharType="begin"/>
      </w:r>
      <w:r w:rsidR="00846CB0" w:rsidRPr="00846CB0">
        <w:instrText xml:space="preserve"> ADDIN EN.CITE &lt;EndNote&gt;&lt;Cite&gt;&lt;Author&gt;Lee&lt;/Author&gt;&lt;Year&gt;2017&lt;/Year&gt;&lt;RecNum&gt;13&lt;/RecNum&gt;&lt;DisplayText&gt;(1)&lt;/DisplayText&gt;&lt;record&gt;&lt;rec-number&gt;13&lt;/rec-number&gt;&lt;foreign-keys&gt;&lt;key app="EN" db-id="90w20e9rp5dr2aeaxsa5dsvarpv20a909awf" timestamp="1574208354"&gt;13&lt;/key&gt;&lt;/foreign-keys&gt;&lt;ref-type name="Journal Article"&gt;17&lt;/ref-type&gt;&lt;contributors&gt;&lt;authors&gt;&lt;author&gt;Lee, Phong Ching&lt;/author&gt;&lt;author&gt;Dixon, John&lt;/author&gt;&lt;/authors&gt;&lt;/contributors&gt;&lt;titles&gt;&lt;title&gt;Bariatric-metabolic surgery: A guide for the primary care physician&lt;/title&gt;&lt;secondary-title&gt;Australian family physician&lt;/secondary-title&gt;&lt;/titles&gt;&lt;periodical&gt;&lt;full-title&gt;Australian family physician&lt;/full-title&gt;&lt;/periodical&gt;&lt;pages&gt;465&lt;/pages&gt;&lt;volume&gt;46&lt;/volume&gt;&lt;number&gt;7&lt;/number&gt;&lt;dates&gt;&lt;year&gt;2017&lt;/year&gt;&lt;/dates&gt;&lt;urls&gt;&lt;related-urls&gt;&lt;url&gt;https://www.racgp.org.au/afp/2017/july/bariatric%E2%80%93metabolic-surgery-a-guide-for-the-primary-care-physician/&lt;/url&gt;&lt;/related-urls&gt;&lt;/urls&gt;&lt;/record&gt;&lt;/Cite&gt;&lt;/EndNote&gt;</w:instrText>
      </w:r>
      <w:r w:rsidR="00846CB0" w:rsidRPr="00846CB0">
        <w:fldChar w:fldCharType="separate"/>
      </w:r>
      <w:r w:rsidR="00846CB0" w:rsidRPr="00846CB0">
        <w:rPr>
          <w:noProof/>
        </w:rPr>
        <w:t>(1)</w:t>
      </w:r>
      <w:r w:rsidR="00846CB0" w:rsidRPr="00846CB0">
        <w:fldChar w:fldCharType="end"/>
      </w:r>
      <w:r w:rsidRPr="00846CB0">
        <w:t xml:space="preserve">). </w:t>
      </w:r>
      <w:r w:rsidR="003B2E53" w:rsidRPr="00846CB0">
        <w:t>International clinical guidelines developed by the Adult OSA Task Force of the American Academy of Sleep medicine state bariatric surgery may be adjunctive in the treatment of OSA in obese patients</w:t>
      </w:r>
      <w:r w:rsidR="00846CB0" w:rsidRPr="00846CB0">
        <w:t xml:space="preserve"> </w:t>
      </w:r>
      <w:r w:rsidR="00846CB0" w:rsidRPr="00846CB0">
        <w:fldChar w:fldCharType="begin"/>
      </w:r>
      <w:r w:rsidR="00846CB0" w:rsidRPr="00846CB0">
        <w:instrText xml:space="preserve"> ADDIN EN.CITE &lt;EndNote&gt;&lt;Cite&gt;&lt;Author&gt;Epstein&lt;/Author&gt;&lt;Year&gt;2009&lt;/Year&gt;&lt;RecNum&gt;17&lt;/RecNum&gt;&lt;DisplayText&gt;(15)&lt;/DisplayText&gt;&lt;record&gt;&lt;rec-number&gt;17&lt;/rec-number&gt;&lt;foreign-keys&gt;&lt;key app="EN" db-id="90w20e9rp5dr2aeaxsa5dsvarpv20a909awf" timestamp="1574209761"&gt;17&lt;/key&gt;&lt;/foreign-keys&gt;&lt;ref-type name="Journal Article"&gt;17&lt;/ref-type&gt;&lt;contributors&gt;&lt;authors&gt;&lt;author&gt;Epstein, Lawrence J&lt;/author&gt;&lt;author&gt;Kristo, David&lt;/author&gt;&lt;author&gt;Strollo, Patrick J&lt;/author&gt;&lt;author&gt;Friedman, Norman&lt;/author&gt;&lt;author&gt;Malhotra, Atul&lt;/author&gt;&lt;author&gt;Patil, Susheel P&lt;/author&gt;&lt;author&gt;Ramar, Kannan&lt;/author&gt;&lt;author&gt;Rogers, Robert&lt;/author&gt;&lt;author&gt;Schwab, Richard J&lt;/author&gt;&lt;author&gt;Weaver, Edward M&lt;/author&gt;&lt;/authors&gt;&lt;/contributors&gt;&lt;titles&gt;&lt;title&gt;Clinical guideline for the evaluation, management and long-term care of obstructive sleep apnea in adults&lt;/title&gt;&lt;secondary-title&gt;Journal of clinical sleep medicine&lt;/secondary-title&gt;&lt;/titles&gt;&lt;periodical&gt;&lt;full-title&gt;Journal of clinical sleep medicine&lt;/full-title&gt;&lt;/periodical&gt;&lt;pages&gt;263-276&lt;/pages&gt;&lt;volume&gt;5&lt;/volume&gt;&lt;number&gt;03&lt;/number&gt;&lt;dates&gt;&lt;year&gt;2009&lt;/year&gt;&lt;/dates&gt;&lt;isbn&gt;1550-9389&lt;/isbn&gt;&lt;urls&gt;&lt;/urls&gt;&lt;/record&gt;&lt;/Cite&gt;&lt;/EndNote&gt;</w:instrText>
      </w:r>
      <w:r w:rsidR="00846CB0" w:rsidRPr="00846CB0">
        <w:fldChar w:fldCharType="separate"/>
      </w:r>
      <w:r w:rsidR="00846CB0" w:rsidRPr="00846CB0">
        <w:rPr>
          <w:noProof/>
        </w:rPr>
        <w:t>(15)</w:t>
      </w:r>
      <w:r w:rsidR="00846CB0" w:rsidRPr="00846CB0">
        <w:fldChar w:fldCharType="end"/>
      </w:r>
      <w:r w:rsidR="003B2E53" w:rsidRPr="00846CB0">
        <w:t>.</w:t>
      </w:r>
      <w:r w:rsidR="00BB7D8C">
        <w:t xml:space="preserve"> </w:t>
      </w:r>
      <w:r w:rsidR="00753677" w:rsidRPr="00846CB0">
        <w:t>However, t</w:t>
      </w:r>
      <w:r w:rsidR="003B2E53" w:rsidRPr="00846CB0">
        <w:t>he remission rate for OSA two years after bariatric surgery, related to the amount of weight loss is 40%, emphasizing the need for ongoing clinical follow-up of these patients</w:t>
      </w:r>
      <w:r w:rsidR="00846CB0" w:rsidRPr="00846CB0">
        <w:t xml:space="preserve"> </w:t>
      </w:r>
      <w:r w:rsidR="00846CB0" w:rsidRPr="00846CB0">
        <w:fldChar w:fldCharType="begin"/>
      </w:r>
      <w:r w:rsidR="00846CB0" w:rsidRPr="00846CB0">
        <w:instrText xml:space="preserve"> ADDIN EN.CITE &lt;EndNote&gt;&lt;Cite&gt;&lt;Author&gt;Mechanick&lt;/Author&gt;&lt;Year&gt;2013&lt;/Year&gt;&lt;RecNum&gt;19&lt;/RecNum&gt;&lt;DisplayText&gt;(16)&lt;/DisplayText&gt;&lt;record&gt;&lt;rec-number&gt;19&lt;/rec-number&gt;&lt;foreign-keys&gt;&lt;key app="EN" db-id="90w20e9rp5dr2aeaxsa5dsvarpv20a909awf" timestamp="1574210181"&gt;19&lt;/key&gt;&lt;/foreign-keys&gt;&lt;ref-type name="Journal Article"&gt;17&lt;/ref-type&gt;&lt;contributors&gt;&lt;authors&gt;&lt;author&gt;Mechanick, Jeffrey I&lt;/author&gt;&lt;author&gt;Youdim, Adrienne&lt;/author&gt;&lt;author&gt;Jones, Daniel B&lt;/author&gt;&lt;author&gt;Garvey, W Timothy&lt;/author&gt;&lt;author&gt;Hurley, Daniel L&lt;/author&gt;&lt;author&gt;McMahon, M Molly&lt;/author&gt;&lt;author&gt;Heinberg, Leslie J&lt;/author&gt;&lt;author&gt;Kushner, Robert&lt;/author&gt;&lt;author&gt;Adams, Ted D&lt;/author&gt;&lt;author&gt;Shikora, Scott&lt;/author&gt;&lt;/authors&gt;&lt;/contributors&gt;&lt;titles&gt;&lt;title&gt;Clinical practice guidelines for the perioperative nutritional, metabolic, and nonsurgical support of the bariatric surgery patient—2013 update: cosponsored by American Association of Clinical Endocrinologists, the Obesity Society, and American Society for Metabolic &amp;amp; Bariatric Surgery&lt;/title&gt;&lt;secondary-title&gt;Obesity&lt;/secondary-title&gt;&lt;/titles&gt;&lt;periodical&gt;&lt;full-title&gt;Obesity&lt;/full-title&gt;&lt;/periodical&gt;&lt;pages&gt;S1-S27&lt;/pages&gt;&lt;volume&gt;21&lt;/volume&gt;&lt;number&gt;S1&lt;/number&gt;&lt;dates&gt;&lt;year&gt;2013&lt;/year&gt;&lt;/dates&gt;&lt;isbn&gt;1930-7381&lt;/isbn&gt;&lt;urls&gt;&lt;/urls&gt;&lt;/record&gt;&lt;/Cite&gt;&lt;/EndNote&gt;</w:instrText>
      </w:r>
      <w:r w:rsidR="00846CB0" w:rsidRPr="00846CB0">
        <w:fldChar w:fldCharType="separate"/>
      </w:r>
      <w:r w:rsidR="00846CB0" w:rsidRPr="00846CB0">
        <w:rPr>
          <w:noProof/>
        </w:rPr>
        <w:t>(16)</w:t>
      </w:r>
      <w:r w:rsidR="00846CB0" w:rsidRPr="00846CB0">
        <w:fldChar w:fldCharType="end"/>
      </w:r>
      <w:r w:rsidR="003B2E53" w:rsidRPr="00846CB0">
        <w:t>.</w:t>
      </w:r>
    </w:p>
    <w:p w14:paraId="70963B36" w14:textId="32DA8FD9" w:rsidR="001D6A66" w:rsidRPr="00846CB0" w:rsidRDefault="001D6A66" w:rsidP="004C2370">
      <w:r>
        <w:rPr>
          <w:i/>
        </w:rPr>
        <w:t xml:space="preserve">As highlighted above, </w:t>
      </w:r>
      <w:r w:rsidRPr="001D6A66">
        <w:rPr>
          <w:i/>
        </w:rPr>
        <w:t xml:space="preserve">PASC advised that bariatric surgery is not required as a </w:t>
      </w:r>
      <w:r>
        <w:rPr>
          <w:i/>
        </w:rPr>
        <w:t xml:space="preserve">comparator or adjunct, given restriction of Application 1595’s </w:t>
      </w:r>
      <w:r w:rsidRPr="001D6A66">
        <w:rPr>
          <w:i/>
        </w:rPr>
        <w:t>population to patients with a BMI </w:t>
      </w:r>
      <w:r w:rsidRPr="001D6A66">
        <w:rPr>
          <w:i/>
          <w:iCs/>
        </w:rPr>
        <w:sym w:font="Symbol" w:char="F0A3"/>
      </w:r>
      <w:r w:rsidR="007F6FF3">
        <w:rPr>
          <w:i/>
          <w:iCs/>
        </w:rPr>
        <w:t xml:space="preserve"> </w:t>
      </w:r>
      <w:r w:rsidRPr="001D6A66">
        <w:rPr>
          <w:i/>
          <w:iCs/>
        </w:rPr>
        <w:t>32</w:t>
      </w:r>
      <w:r w:rsidR="00222F7A">
        <w:rPr>
          <w:i/>
          <w:iCs/>
        </w:rPr>
        <w:t xml:space="preserve"> kg/m</w:t>
      </w:r>
      <w:r w:rsidR="00222F7A" w:rsidRPr="00882CF6">
        <w:rPr>
          <w:i/>
          <w:iCs/>
          <w:vertAlign w:val="superscript"/>
        </w:rPr>
        <w:t>2</w:t>
      </w:r>
      <w:r>
        <w:rPr>
          <w:i/>
          <w:iCs/>
        </w:rPr>
        <w:t>.</w:t>
      </w:r>
    </w:p>
    <w:p w14:paraId="7F351B6E" w14:textId="6E92FE56" w:rsidR="00896845" w:rsidRDefault="00896845" w:rsidP="0055663A">
      <w:pPr>
        <w:spacing w:after="120"/>
        <w:rPr>
          <w:b/>
          <w:color w:val="0066FF"/>
          <w:sz w:val="28"/>
          <w:szCs w:val="28"/>
          <w:u w:val="single"/>
        </w:rPr>
      </w:pPr>
      <w:r w:rsidRPr="0055663A">
        <w:rPr>
          <w:b/>
          <w:color w:val="0066FF"/>
          <w:sz w:val="28"/>
          <w:szCs w:val="28"/>
          <w:u w:val="single"/>
        </w:rPr>
        <w:lastRenderedPageBreak/>
        <w:t>Outcomes</w:t>
      </w:r>
    </w:p>
    <w:p w14:paraId="0CF86288" w14:textId="774211B3" w:rsidR="004D4137" w:rsidRPr="004D4137" w:rsidRDefault="004D4137" w:rsidP="004D4137">
      <w:pPr>
        <w:spacing w:after="0"/>
        <w:rPr>
          <w:i/>
          <w:sz w:val="16"/>
          <w:szCs w:val="16"/>
        </w:rPr>
      </w:pPr>
      <w:r w:rsidRPr="004D4137">
        <w:rPr>
          <w:i/>
        </w:rPr>
        <w:t>PASC recommended the exercise tolerance test be removed as an outcome, as it is not relevant to sleep apnoea measurement.</w:t>
      </w:r>
      <w:r>
        <w:rPr>
          <w:i/>
        </w:rPr>
        <w:t xml:space="preserve"> This has been actioned in the PICO.</w:t>
      </w:r>
      <w:r w:rsidRPr="004D4137">
        <w:rPr>
          <w:i/>
          <w:strike/>
        </w:rPr>
        <w:br/>
      </w:r>
    </w:p>
    <w:p w14:paraId="2FE8A30B" w14:textId="77777777" w:rsidR="004D4137" w:rsidRPr="004D4137" w:rsidRDefault="004D4137" w:rsidP="004D4137">
      <w:pPr>
        <w:spacing w:after="0"/>
        <w:rPr>
          <w:i/>
          <w:sz w:val="16"/>
          <w:szCs w:val="16"/>
        </w:rPr>
      </w:pPr>
      <w:r w:rsidRPr="004D4137">
        <w:rPr>
          <w:i/>
        </w:rPr>
        <w:t xml:space="preserve">PASC noted that AHI and other sleep study parameters are surrogate outcomes. </w:t>
      </w:r>
      <w:r w:rsidRPr="004D4137">
        <w:rPr>
          <w:i/>
        </w:rPr>
        <w:br/>
      </w:r>
    </w:p>
    <w:p w14:paraId="0AC3BA36" w14:textId="6A54F191" w:rsidR="004D4137" w:rsidRPr="004D4137" w:rsidRDefault="004D4137" w:rsidP="004D4137">
      <w:pPr>
        <w:spacing w:after="0"/>
        <w:rPr>
          <w:i/>
          <w:sz w:val="16"/>
          <w:szCs w:val="16"/>
        </w:rPr>
      </w:pPr>
      <w:r w:rsidRPr="004D4137">
        <w:rPr>
          <w:i/>
        </w:rPr>
        <w:t>PASC advised that the minimal clinically important difference (MCID) in AHI or ODI should be specified. PASC noted the pivotal trial’s (Strollo et al. 2014) defined response (as measured by AHI) was a reduction of at least 50% from baseline AHI and an AHI score on the 12-month polysomnography of less than 20 events per hour; and a defined response (as measured by ODI) as a reduction of at least 25% from baseline ODI.</w:t>
      </w:r>
      <w:r w:rsidRPr="004D4137">
        <w:rPr>
          <w:i/>
        </w:rPr>
        <w:br/>
      </w:r>
    </w:p>
    <w:p w14:paraId="11CB5B99" w14:textId="5503FCCB" w:rsidR="004D4137" w:rsidRPr="004D4137" w:rsidRDefault="004D4137" w:rsidP="004D4137">
      <w:pPr>
        <w:rPr>
          <w:i/>
        </w:rPr>
      </w:pPr>
      <w:r w:rsidRPr="004D4137">
        <w:rPr>
          <w:i/>
        </w:rPr>
        <w:t>PASC advised that ‘incremental cost per QALY’ should be added as a healthcare system outcome.</w:t>
      </w:r>
      <w:r>
        <w:rPr>
          <w:i/>
        </w:rPr>
        <w:t xml:space="preserve"> This has been actioned in the PICO.</w:t>
      </w:r>
    </w:p>
    <w:p w14:paraId="336A3F2D" w14:textId="5C14C3CC" w:rsidR="00A116B3" w:rsidRPr="00A116B3" w:rsidRDefault="004D4137" w:rsidP="00A116B3">
      <w:r>
        <w:t>The applicant claimed</w:t>
      </w:r>
      <w:r w:rsidR="00A116B3">
        <w:t xml:space="preserve"> that </w:t>
      </w:r>
      <w:r w:rsidR="00A116B3" w:rsidRPr="00A116B3">
        <w:t>Inspire® therapy is superior to medical management for patients with moderate to severe OSA and who have failed or unable to tolerate CPAP.</w:t>
      </w:r>
    </w:p>
    <w:p w14:paraId="0E0670B3" w14:textId="3F4C06DE" w:rsidR="00A116B3" w:rsidRDefault="004D4137" w:rsidP="00A116B3">
      <w:r>
        <w:t>The applicant claimed</w:t>
      </w:r>
      <w:r w:rsidR="00A116B3">
        <w:t xml:space="preserve"> that </w:t>
      </w:r>
      <w:r w:rsidR="00A116B3" w:rsidRPr="00A116B3">
        <w:t>Inspire® therapy</w:t>
      </w:r>
      <w:r w:rsidR="000545C3">
        <w:t xml:space="preserve"> is superior to upper airway</w:t>
      </w:r>
      <w:r w:rsidR="00A116B3" w:rsidRPr="00A116B3">
        <w:t xml:space="preserve"> surgery (UPPP) for patients with moderate to severe OSA and who have failed or unable to tolerate CPAP</w:t>
      </w:r>
      <w:r w:rsidR="00A116B3">
        <w:t>.</w:t>
      </w:r>
    </w:p>
    <w:p w14:paraId="281E4437" w14:textId="77777777" w:rsidR="00A116B3" w:rsidRDefault="00A116B3" w:rsidP="00A116B3">
      <w:r>
        <w:t>The applicant nominated the following outcomes.</w:t>
      </w:r>
    </w:p>
    <w:p w14:paraId="2C2BCCDF" w14:textId="7FECFA53" w:rsidR="00A116B3" w:rsidRPr="001D6A66" w:rsidRDefault="001D6A66" w:rsidP="00A116B3">
      <w:pPr>
        <w:rPr>
          <w:color w:val="3333FF"/>
          <w:u w:val="single"/>
        </w:rPr>
      </w:pPr>
      <w:r>
        <w:rPr>
          <w:color w:val="3333FF"/>
          <w:u w:val="single"/>
        </w:rPr>
        <w:t>Patient-</w:t>
      </w:r>
      <w:r w:rsidR="00A116B3" w:rsidRPr="001D6A66">
        <w:rPr>
          <w:color w:val="3333FF"/>
          <w:u w:val="single"/>
        </w:rPr>
        <w:t>relevant</w:t>
      </w:r>
      <w:r w:rsidRPr="001D6A66">
        <w:rPr>
          <w:color w:val="3333FF"/>
          <w:u w:val="single"/>
        </w:rPr>
        <w:t xml:space="preserve"> outcomes</w:t>
      </w:r>
    </w:p>
    <w:p w14:paraId="275F4727" w14:textId="77777777" w:rsidR="00A116B3" w:rsidRPr="00A116B3" w:rsidRDefault="00A116B3" w:rsidP="00A116B3">
      <w:pPr>
        <w:spacing w:after="0"/>
      </w:pPr>
      <w:r w:rsidRPr="00A116B3">
        <w:t>Efficacy/effectiveness</w:t>
      </w:r>
    </w:p>
    <w:p w14:paraId="0D39693B" w14:textId="77777777" w:rsidR="00A116B3" w:rsidRPr="00A116B3" w:rsidRDefault="00A116B3" w:rsidP="00A116B3">
      <w:pPr>
        <w:numPr>
          <w:ilvl w:val="0"/>
          <w:numId w:val="11"/>
        </w:numPr>
        <w:spacing w:after="0"/>
      </w:pPr>
      <w:r w:rsidRPr="00A116B3">
        <w:t>Apnoea Hypopnoea Index (AHI)</w:t>
      </w:r>
    </w:p>
    <w:p w14:paraId="6E86A98A" w14:textId="36A24D58" w:rsidR="00A116B3" w:rsidRDefault="00A116B3" w:rsidP="00A116B3">
      <w:pPr>
        <w:numPr>
          <w:ilvl w:val="0"/>
          <w:numId w:val="11"/>
        </w:numPr>
        <w:spacing w:after="0"/>
      </w:pPr>
      <w:r w:rsidRPr="00A116B3">
        <w:t>Oxygen Desaturation Index (ODI)</w:t>
      </w:r>
    </w:p>
    <w:p w14:paraId="3F22FA4F" w14:textId="77777777" w:rsidR="00A116B3" w:rsidRPr="00A116B3" w:rsidRDefault="00A116B3" w:rsidP="00A116B3">
      <w:pPr>
        <w:numPr>
          <w:ilvl w:val="0"/>
          <w:numId w:val="11"/>
        </w:numPr>
        <w:spacing w:after="0"/>
      </w:pPr>
      <w:r w:rsidRPr="00A116B3">
        <w:t>Quality of Life</w:t>
      </w:r>
    </w:p>
    <w:p w14:paraId="3BE9872F" w14:textId="77777777" w:rsidR="00A116B3" w:rsidRPr="00A116B3" w:rsidRDefault="005F3E5E" w:rsidP="00A116B3">
      <w:pPr>
        <w:numPr>
          <w:ilvl w:val="1"/>
          <w:numId w:val="11"/>
        </w:numPr>
        <w:spacing w:after="0"/>
      </w:pPr>
      <w:r>
        <w:t>Epworth Sleepiness Scale (ESS)</w:t>
      </w:r>
    </w:p>
    <w:p w14:paraId="08F3F1CA" w14:textId="77777777" w:rsidR="00A116B3" w:rsidRPr="00A116B3" w:rsidRDefault="00A116B3" w:rsidP="00A116B3">
      <w:pPr>
        <w:numPr>
          <w:ilvl w:val="1"/>
          <w:numId w:val="11"/>
        </w:numPr>
      </w:pPr>
      <w:r w:rsidRPr="00A116B3">
        <w:t>Functional Outcomes of Sleep Questionnaire (FOSQ)</w:t>
      </w:r>
    </w:p>
    <w:p w14:paraId="118F9273" w14:textId="77777777" w:rsidR="00A116B3" w:rsidRPr="00A116B3" w:rsidRDefault="00A116B3" w:rsidP="00425385">
      <w:pPr>
        <w:keepNext/>
        <w:spacing w:after="0"/>
      </w:pPr>
      <w:r w:rsidRPr="00A116B3">
        <w:t xml:space="preserve">Safety </w:t>
      </w:r>
    </w:p>
    <w:p w14:paraId="4BF204DE" w14:textId="77777777" w:rsidR="00A116B3" w:rsidRPr="00A116B3" w:rsidRDefault="00A116B3" w:rsidP="00425385">
      <w:pPr>
        <w:keepNext/>
        <w:numPr>
          <w:ilvl w:val="0"/>
          <w:numId w:val="12"/>
        </w:numPr>
        <w:spacing w:after="0"/>
      </w:pPr>
      <w:r w:rsidRPr="00A116B3">
        <w:t>Device related adverse events</w:t>
      </w:r>
    </w:p>
    <w:p w14:paraId="1EB1903E" w14:textId="77777777" w:rsidR="00A116B3" w:rsidRPr="00A116B3" w:rsidRDefault="00A116B3" w:rsidP="00A116B3">
      <w:pPr>
        <w:numPr>
          <w:ilvl w:val="0"/>
          <w:numId w:val="12"/>
        </w:numPr>
      </w:pPr>
      <w:r w:rsidRPr="00A116B3">
        <w:t>Other adverse events</w:t>
      </w:r>
    </w:p>
    <w:p w14:paraId="1CF75AF7" w14:textId="43F801EF" w:rsidR="00A116B3" w:rsidRPr="001D6A66" w:rsidRDefault="00A116B3" w:rsidP="00A116B3">
      <w:pPr>
        <w:rPr>
          <w:color w:val="3333FF"/>
          <w:u w:val="single"/>
        </w:rPr>
      </w:pPr>
      <w:r w:rsidRPr="001D6A66">
        <w:rPr>
          <w:color w:val="3333FF"/>
          <w:u w:val="single"/>
        </w:rPr>
        <w:t>Healthcare system</w:t>
      </w:r>
      <w:r w:rsidR="001D6A66" w:rsidRPr="001D6A66">
        <w:rPr>
          <w:color w:val="3333FF"/>
          <w:u w:val="single"/>
        </w:rPr>
        <w:t xml:space="preserve"> outcomes</w:t>
      </w:r>
    </w:p>
    <w:p w14:paraId="5869714C" w14:textId="77777777" w:rsidR="00A116B3" w:rsidRPr="00882CF6" w:rsidRDefault="00A116B3" w:rsidP="00A116B3">
      <w:pPr>
        <w:spacing w:after="0"/>
        <w:rPr>
          <w:b/>
        </w:rPr>
      </w:pPr>
      <w:r w:rsidRPr="00882CF6">
        <w:rPr>
          <w:b/>
        </w:rPr>
        <w:t>Healthcare resources</w:t>
      </w:r>
    </w:p>
    <w:p w14:paraId="602C59F5" w14:textId="77777777" w:rsidR="00A116B3" w:rsidRPr="00A116B3" w:rsidRDefault="00A116B3" w:rsidP="00A116B3">
      <w:pPr>
        <w:numPr>
          <w:ilvl w:val="0"/>
          <w:numId w:val="13"/>
        </w:numPr>
        <w:spacing w:after="0"/>
        <w:rPr>
          <w:b/>
        </w:rPr>
      </w:pPr>
      <w:r w:rsidRPr="00A116B3">
        <w:t>Cost to deliver intervention</w:t>
      </w:r>
    </w:p>
    <w:p w14:paraId="2083F4AE" w14:textId="77777777" w:rsidR="00A116B3" w:rsidRPr="00A116B3" w:rsidRDefault="00A116B3" w:rsidP="00A116B3">
      <w:pPr>
        <w:numPr>
          <w:ilvl w:val="1"/>
          <w:numId w:val="13"/>
        </w:numPr>
        <w:spacing w:after="0"/>
        <w:rPr>
          <w:b/>
        </w:rPr>
      </w:pPr>
      <w:r w:rsidRPr="00A116B3">
        <w:t>Subcutaneous placement of electrical pulse generator</w:t>
      </w:r>
    </w:p>
    <w:p w14:paraId="014E878A" w14:textId="77777777" w:rsidR="00A116B3" w:rsidRPr="00A116B3" w:rsidRDefault="00A116B3" w:rsidP="00A116B3">
      <w:pPr>
        <w:numPr>
          <w:ilvl w:val="1"/>
          <w:numId w:val="13"/>
        </w:numPr>
        <w:spacing w:after="0"/>
        <w:rPr>
          <w:b/>
        </w:rPr>
      </w:pPr>
      <w:r w:rsidRPr="00A116B3">
        <w:t>Surgical placement of lead and connection to hypoglossal nerve</w:t>
      </w:r>
    </w:p>
    <w:p w14:paraId="3CB261D2" w14:textId="77777777" w:rsidR="00A116B3" w:rsidRPr="00A116B3" w:rsidRDefault="00A116B3" w:rsidP="00A116B3">
      <w:pPr>
        <w:numPr>
          <w:ilvl w:val="1"/>
          <w:numId w:val="13"/>
        </w:numPr>
        <w:spacing w:after="0"/>
        <w:rPr>
          <w:b/>
        </w:rPr>
      </w:pPr>
      <w:r w:rsidRPr="00A116B3">
        <w:t>Surgical placement of respiratory sensing lead</w:t>
      </w:r>
    </w:p>
    <w:p w14:paraId="225F80F8" w14:textId="1D0882AD" w:rsidR="00A116B3" w:rsidRPr="00273707" w:rsidRDefault="00A116B3" w:rsidP="00273707">
      <w:pPr>
        <w:numPr>
          <w:ilvl w:val="1"/>
          <w:numId w:val="13"/>
        </w:numPr>
        <w:spacing w:after="0"/>
        <w:rPr>
          <w:b/>
        </w:rPr>
      </w:pPr>
      <w:r w:rsidRPr="00A116B3">
        <w:t>Surgical repositioning or removal of electrical pulse generator</w:t>
      </w:r>
    </w:p>
    <w:p w14:paraId="6A89EC9B" w14:textId="624A1ABB" w:rsidR="00273707" w:rsidRPr="00273707" w:rsidRDefault="00273707" w:rsidP="00273707">
      <w:pPr>
        <w:numPr>
          <w:ilvl w:val="0"/>
          <w:numId w:val="13"/>
        </w:numPr>
      </w:pPr>
      <w:r w:rsidRPr="00273707">
        <w:t xml:space="preserve">Incremental cost per </w:t>
      </w:r>
      <w:r>
        <w:t>quality-adjusted life year (</w:t>
      </w:r>
      <w:r w:rsidRPr="00273707">
        <w:t>QALY</w:t>
      </w:r>
      <w:r>
        <w:t>)</w:t>
      </w:r>
    </w:p>
    <w:p w14:paraId="44E37A91" w14:textId="77777777" w:rsidR="00A116B3" w:rsidRPr="00882CF6" w:rsidRDefault="00A116B3" w:rsidP="00A116B3">
      <w:pPr>
        <w:spacing w:after="0"/>
        <w:rPr>
          <w:b/>
        </w:rPr>
      </w:pPr>
      <w:r w:rsidRPr="00882CF6">
        <w:rPr>
          <w:b/>
        </w:rPr>
        <w:t>Total Australian Government Healthcare costs</w:t>
      </w:r>
    </w:p>
    <w:p w14:paraId="65E1E9A9" w14:textId="77777777" w:rsidR="00A116B3" w:rsidRDefault="00A116B3" w:rsidP="00A116B3">
      <w:pPr>
        <w:numPr>
          <w:ilvl w:val="0"/>
          <w:numId w:val="14"/>
        </w:numPr>
        <w:spacing w:after="0"/>
      </w:pPr>
      <w:r w:rsidRPr="00A116B3">
        <w:t>Total cost to the Medicare Benefits Schedule (MBS)</w:t>
      </w:r>
    </w:p>
    <w:p w14:paraId="58AC2BC8" w14:textId="1A658360" w:rsidR="00AB7494" w:rsidRPr="00882CF6" w:rsidRDefault="00A116B3" w:rsidP="00882CF6">
      <w:pPr>
        <w:numPr>
          <w:ilvl w:val="0"/>
          <w:numId w:val="14"/>
        </w:numPr>
      </w:pPr>
      <w:r w:rsidRPr="00A116B3">
        <w:t>Total cost to other healthcare services</w:t>
      </w:r>
      <w:r w:rsidR="00AB7494" w:rsidRPr="00882CF6">
        <w:rPr>
          <w:color w:val="0066FF"/>
          <w:sz w:val="28"/>
          <w:szCs w:val="28"/>
        </w:rPr>
        <w:br w:type="page"/>
      </w:r>
    </w:p>
    <w:p w14:paraId="43418408" w14:textId="0647AE71" w:rsidR="003A2184" w:rsidRDefault="003A2184" w:rsidP="0055663A">
      <w:pPr>
        <w:pStyle w:val="Heading2"/>
        <w:spacing w:after="240" w:line="240" w:lineRule="auto"/>
        <w:jc w:val="both"/>
        <w:rPr>
          <w:color w:val="0066FF"/>
          <w:sz w:val="28"/>
          <w:szCs w:val="28"/>
        </w:rPr>
      </w:pPr>
      <w:r>
        <w:rPr>
          <w:color w:val="0066FF"/>
          <w:sz w:val="28"/>
          <w:szCs w:val="28"/>
        </w:rPr>
        <w:lastRenderedPageBreak/>
        <w:t>Current and Proposed Clinical Management Algorithms</w:t>
      </w:r>
    </w:p>
    <w:p w14:paraId="5E22F5DE" w14:textId="5CC37956" w:rsidR="00CB4736" w:rsidRPr="00CB4736" w:rsidRDefault="00CB4736" w:rsidP="00CB4736">
      <w:pPr>
        <w:rPr>
          <w:b/>
          <w:i/>
        </w:rPr>
      </w:pPr>
      <w:r w:rsidRPr="00CB4736">
        <w:rPr>
          <w:i/>
        </w:rPr>
        <w:t xml:space="preserve">PASC noted consultation feedback that DISE is not routinely used in Australia to select patients for OSA surgery. Confirmation (and justification) is needed if </w:t>
      </w:r>
      <w:r>
        <w:rPr>
          <w:i/>
        </w:rPr>
        <w:t xml:space="preserve">DISE </w:t>
      </w:r>
      <w:r w:rsidRPr="00CB4736">
        <w:rPr>
          <w:i/>
        </w:rPr>
        <w:t xml:space="preserve">will routinely </w:t>
      </w:r>
      <w:r>
        <w:rPr>
          <w:i/>
        </w:rPr>
        <w:t xml:space="preserve">be </w:t>
      </w:r>
      <w:r w:rsidRPr="00CB4736">
        <w:rPr>
          <w:i/>
        </w:rPr>
        <w:t>used to select patients for UAS</w:t>
      </w:r>
      <w:r>
        <w:rPr>
          <w:i/>
        </w:rPr>
        <w:t>, with associated reflection in the current and proposed algorithms</w:t>
      </w:r>
      <w:r w:rsidRPr="00CB4736">
        <w:rPr>
          <w:i/>
        </w:rPr>
        <w:t>.</w:t>
      </w:r>
    </w:p>
    <w:p w14:paraId="436B5DEC" w14:textId="63836834" w:rsidR="00896845" w:rsidRPr="00CB4736" w:rsidRDefault="00896845" w:rsidP="000513E7">
      <w:pPr>
        <w:pStyle w:val="Heading2"/>
        <w:spacing w:before="0" w:line="240" w:lineRule="auto"/>
        <w:jc w:val="both"/>
        <w:rPr>
          <w:color w:val="548DD4"/>
          <w:sz w:val="28"/>
          <w:szCs w:val="28"/>
          <w:u w:val="none"/>
        </w:rPr>
      </w:pPr>
      <w:r w:rsidRPr="00CB4736">
        <w:rPr>
          <w:color w:val="0066FF"/>
          <w:sz w:val="28"/>
          <w:szCs w:val="28"/>
          <w:u w:val="none"/>
        </w:rPr>
        <w:t>Current clinical management algorithm</w:t>
      </w:r>
      <w:r w:rsidR="002B3338" w:rsidRPr="00CB4736">
        <w:rPr>
          <w:color w:val="0066FF"/>
          <w:sz w:val="28"/>
          <w:szCs w:val="28"/>
          <w:u w:val="none"/>
        </w:rPr>
        <w:t xml:space="preserve"> for identified population</w:t>
      </w:r>
    </w:p>
    <w:p w14:paraId="08FF04B3" w14:textId="2D3A35E7" w:rsidR="00EB5D82" w:rsidRDefault="006240DE" w:rsidP="006240DE">
      <w:r w:rsidRPr="006240DE">
        <w:t>The clinical pathway for patients who fail CPAP may be complex</w:t>
      </w:r>
      <w:r>
        <w:t xml:space="preserve"> (Figure 5).</w:t>
      </w:r>
      <w:r w:rsidRPr="006240DE">
        <w:t xml:space="preserve"> Patients who are considered unsuitable or unwilling to have surgery may be managed conservatively by a sleep physician. Management may consist of lifestyle modifications such as weight loss, decrease in alcohol use and sleep position modification. </w:t>
      </w:r>
    </w:p>
    <w:p w14:paraId="3A63F1F6" w14:textId="5FAA2FB0" w:rsidR="006240DE" w:rsidRPr="006240DE" w:rsidRDefault="006240DE" w:rsidP="006240DE">
      <w:r w:rsidRPr="006240DE">
        <w:t>Some patients may</w:t>
      </w:r>
      <w:r w:rsidR="000545C3">
        <w:t xml:space="preserve"> be considered for upper airway</w:t>
      </w:r>
      <w:r w:rsidRPr="006240DE">
        <w:t xml:space="preserve"> sur</w:t>
      </w:r>
      <w:r w:rsidR="000545C3">
        <w:t>gery. A variety of upper airway</w:t>
      </w:r>
      <w:r w:rsidRPr="006240DE">
        <w:t xml:space="preserve"> surgeries exist</w:t>
      </w:r>
      <w:r w:rsidR="000545C3">
        <w:t>,</w:t>
      </w:r>
      <w:r w:rsidRPr="006240DE">
        <w:t xml:space="preserve"> although only UPPP and maxillomandibular advancement (MMA) are specifically included on the MBS. MMA is rarely used to treat OSA although patients who have particular anatomic characteristics such as a receding chin may be suitable.</w:t>
      </w:r>
      <w:r w:rsidR="00EB5D82">
        <w:fldChar w:fldCharType="begin"/>
      </w:r>
      <w:r w:rsidR="00846CB0">
        <w:instrText xml:space="preserve"> ADDIN EN.CITE &lt;EndNote&gt;&lt;Cite&gt;&lt;Author&gt;Virk&lt;/Author&gt;&lt;Year&gt;2016&lt;/Year&gt;&lt;RecNum&gt;10&lt;/RecNum&gt;&lt;DisplayText&gt;(17)&lt;/DisplayText&gt;&lt;record&gt;&lt;rec-number&gt;10&lt;/rec-number&gt;&lt;foreign-keys&gt;&lt;key app="EN" db-id="90w20e9rp5dr2aeaxsa5dsvarpv20a909awf" timestamp="1571617581"&gt;10&lt;/key&gt;&lt;/foreign-keys&gt;&lt;ref-type name="Journal Article"&gt;17&lt;/ref-type&gt;&lt;contributors&gt;&lt;authors&gt;&lt;author&gt;Virk, J. S.&lt;/author&gt;&lt;author&gt;Kotecha, B.&lt;/author&gt;&lt;/authors&gt;&lt;/contributors&gt;&lt;auth-address&gt;Department of Otolaryngology-Head and Neck Surgery, Royal National Throat, Nose and Ear Hospital, London, UK.&lt;/auth-address&gt;&lt;titles&gt;&lt;title&gt;Otorhinolaryngological aspects of sleep-related breathing disorders&lt;/title&gt;&lt;secondary-title&gt;J Thorac Dis&lt;/secondary-title&gt;&lt;/titles&gt;&lt;periodical&gt;&lt;full-title&gt;J Thorac Dis&lt;/full-title&gt;&lt;/periodical&gt;&lt;pages&gt;213-23&lt;/pages&gt;&lt;volume&gt;8&lt;/volume&gt;&lt;number&gt;2&lt;/number&gt;&lt;edition&gt;2016/02/24&lt;/edition&gt;&lt;keywords&gt;&lt;keyword&gt;Obstructive sleep apnoea (OSA)&lt;/keyword&gt;&lt;keyword&gt;continuous positive airway pressure (CPAP)&lt;/keyword&gt;&lt;keyword&gt;laser&lt;/keyword&gt;&lt;keyword&gt;radiofrequency&lt;/keyword&gt;&lt;keyword&gt;snoring&lt;/keyword&gt;&lt;/keywords&gt;&lt;dates&gt;&lt;year&gt;2016&lt;/year&gt;&lt;pub-dates&gt;&lt;date&gt;Feb&lt;/date&gt;&lt;/pub-dates&gt;&lt;/dates&gt;&lt;isbn&gt;2072-1439 (Print)&amp;#xD;2072-1439 (Linking)&lt;/isbn&gt;&lt;accession-num&gt;26904262&lt;/accession-num&gt;&lt;urls&gt;&lt;related-urls&gt;&lt;url&gt;https://www.ncbi.nlm.nih.gov/pubmed/26904262&lt;/url&gt;&lt;/related-urls&gt;&lt;/urls&gt;&lt;custom2&gt;PMC4739958&lt;/custom2&gt;&lt;electronic-resource-num&gt;10.3978/j.issn.2072-1439.2016.01.39&lt;/electronic-resource-num&gt;&lt;/record&gt;&lt;/Cite&gt;&lt;/EndNote&gt;</w:instrText>
      </w:r>
      <w:r w:rsidR="00EB5D82">
        <w:fldChar w:fldCharType="separate"/>
      </w:r>
      <w:r w:rsidR="00846CB0">
        <w:rPr>
          <w:noProof/>
        </w:rPr>
        <w:t>(17)</w:t>
      </w:r>
      <w:r w:rsidR="00EB5D82">
        <w:fldChar w:fldCharType="end"/>
      </w:r>
      <w:r w:rsidRPr="006240DE">
        <w:t xml:space="preserve"> </w:t>
      </w:r>
    </w:p>
    <w:p w14:paraId="4E29519F" w14:textId="61CE3FFF" w:rsidR="00D41093" w:rsidRDefault="006240DE">
      <w:r w:rsidRPr="006240DE">
        <w:t xml:space="preserve">Patients </w:t>
      </w:r>
      <w:r w:rsidR="00EB5D82">
        <w:t xml:space="preserve">considered for UPPP </w:t>
      </w:r>
      <w:r w:rsidRPr="006240DE">
        <w:t xml:space="preserve">must be carefully selected </w:t>
      </w:r>
      <w:r w:rsidR="006800B1">
        <w:t>so</w:t>
      </w:r>
      <w:r w:rsidRPr="006240DE">
        <w:t xml:space="preserve"> surgery </w:t>
      </w:r>
      <w:r w:rsidR="006800B1">
        <w:t>is</w:t>
      </w:r>
      <w:r w:rsidRPr="006240DE">
        <w:t xml:space="preserve"> targeted appropriately. Therefore, a DISE must be conducted prior to surgery. Patients may still use CPAP following surgery, as surgery may assist in increasing the tolerance and success of CPAP. Patients who fail surgery have limited options. Tracheostomy is rarely used but is a definitive treatment for OSA as the upper airway is bypassed, otherwise patients will continue to be conservatively managed.</w:t>
      </w:r>
    </w:p>
    <w:p w14:paraId="4955A3BB" w14:textId="77777777" w:rsidR="00AB7494" w:rsidRDefault="00AB7494">
      <w:pPr>
        <w:rPr>
          <w:b/>
        </w:rPr>
      </w:pPr>
      <w:r>
        <w:rPr>
          <w:b/>
        </w:rPr>
        <w:br w:type="page"/>
      </w:r>
    </w:p>
    <w:p w14:paraId="222D3102" w14:textId="781B45E7" w:rsidR="006240DE" w:rsidRPr="006240DE" w:rsidRDefault="006800B1" w:rsidP="006240DE">
      <w:pPr>
        <w:rPr>
          <w:b/>
        </w:rPr>
      </w:pPr>
      <w:r>
        <w:rPr>
          <w:b/>
        </w:rPr>
        <w:lastRenderedPageBreak/>
        <w:t>Figure 5. Curre</w:t>
      </w:r>
      <w:r w:rsidR="006240DE" w:rsidRPr="006240DE">
        <w:rPr>
          <w:b/>
        </w:rPr>
        <w:t>nt clinical management algorithm</w:t>
      </w:r>
    </w:p>
    <w:p w14:paraId="3ABDD0F3" w14:textId="753A9EEB" w:rsidR="00347F62" w:rsidRDefault="00781C25" w:rsidP="00347F62">
      <w:r>
        <w:rPr>
          <w:noProof/>
          <w:lang w:eastAsia="en-AU"/>
        </w:rPr>
        <w:drawing>
          <wp:inline distT="0" distB="0" distL="0" distR="0" wp14:anchorId="64EF9DB9" wp14:editId="31A5A214">
            <wp:extent cx="5731510" cy="4725283"/>
            <wp:effectExtent l="0" t="0" r="2540" b="0"/>
            <wp:docPr id="7" name="Picture 7" descr="Figure 5. Current clinical management algorithm flow chart" title="Figure 5.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834"/>
                    <a:stretch/>
                  </pic:blipFill>
                  <pic:spPr bwMode="auto">
                    <a:xfrm>
                      <a:off x="0" y="0"/>
                      <a:ext cx="5731510" cy="4725283"/>
                    </a:xfrm>
                    <a:prstGeom prst="rect">
                      <a:avLst/>
                    </a:prstGeom>
                    <a:ln>
                      <a:noFill/>
                    </a:ln>
                    <a:extLst>
                      <a:ext uri="{53640926-AAD7-44D8-BBD7-CCE9431645EC}">
                        <a14:shadowObscured xmlns:a14="http://schemas.microsoft.com/office/drawing/2010/main"/>
                      </a:ext>
                    </a:extLst>
                  </pic:spPr>
                </pic:pic>
              </a:graphicData>
            </a:graphic>
          </wp:inline>
        </w:drawing>
      </w:r>
    </w:p>
    <w:p w14:paraId="1F05CF19" w14:textId="513084EA" w:rsidR="00E000E2" w:rsidRDefault="000545C3" w:rsidP="00E000E2">
      <w:pPr>
        <w:spacing w:after="0"/>
        <w:rPr>
          <w:sz w:val="20"/>
          <w:szCs w:val="20"/>
        </w:rPr>
      </w:pPr>
      <w:r>
        <w:rPr>
          <w:sz w:val="20"/>
          <w:szCs w:val="20"/>
        </w:rPr>
        <w:t>CPAP =</w:t>
      </w:r>
      <w:r w:rsidR="00E000E2" w:rsidRPr="002D6EBE">
        <w:rPr>
          <w:sz w:val="20"/>
          <w:szCs w:val="20"/>
        </w:rPr>
        <w:t xml:space="preserve"> </w:t>
      </w:r>
      <w:r w:rsidR="00E000E2" w:rsidRPr="002D6EBE">
        <w:rPr>
          <w:rFonts w:cs="Calibri"/>
          <w:sz w:val="20"/>
          <w:szCs w:val="20"/>
        </w:rPr>
        <w:t xml:space="preserve">continuous positive </w:t>
      </w:r>
      <w:r>
        <w:rPr>
          <w:rFonts w:cs="Calibri"/>
          <w:sz w:val="20"/>
          <w:szCs w:val="20"/>
        </w:rPr>
        <w:t>airway</w:t>
      </w:r>
      <w:r w:rsidR="00E000E2" w:rsidRPr="00E000E2">
        <w:rPr>
          <w:rFonts w:cs="Calibri"/>
          <w:sz w:val="20"/>
          <w:szCs w:val="20"/>
        </w:rPr>
        <w:t xml:space="preserve"> pressure</w:t>
      </w:r>
      <w:r w:rsidR="00E000E2" w:rsidRPr="00E000E2">
        <w:rPr>
          <w:sz w:val="20"/>
          <w:szCs w:val="20"/>
        </w:rPr>
        <w:t xml:space="preserve"> treatment</w:t>
      </w:r>
      <w:r w:rsidR="00A3026B">
        <w:rPr>
          <w:sz w:val="20"/>
          <w:szCs w:val="20"/>
        </w:rPr>
        <w:t xml:space="preserve">; </w:t>
      </w:r>
      <w:r>
        <w:rPr>
          <w:sz w:val="20"/>
          <w:szCs w:val="20"/>
        </w:rPr>
        <w:t>DISE =</w:t>
      </w:r>
      <w:r w:rsidR="00EB5D82">
        <w:rPr>
          <w:sz w:val="20"/>
          <w:szCs w:val="20"/>
        </w:rPr>
        <w:t xml:space="preserve"> drug induced sleep endoscopy; </w:t>
      </w:r>
      <w:r>
        <w:rPr>
          <w:sz w:val="20"/>
          <w:szCs w:val="20"/>
        </w:rPr>
        <w:t>OSA =</w:t>
      </w:r>
      <w:r w:rsidR="00A3026B">
        <w:rPr>
          <w:sz w:val="20"/>
          <w:szCs w:val="20"/>
        </w:rPr>
        <w:t xml:space="preserve"> obstructive sleep apn</w:t>
      </w:r>
      <w:r w:rsidR="00121533">
        <w:rPr>
          <w:sz w:val="20"/>
          <w:szCs w:val="20"/>
        </w:rPr>
        <w:t>o</w:t>
      </w:r>
      <w:r w:rsidR="00A3026B">
        <w:rPr>
          <w:sz w:val="20"/>
          <w:szCs w:val="20"/>
        </w:rPr>
        <w:t>ea</w:t>
      </w:r>
    </w:p>
    <w:p w14:paraId="2767B702" w14:textId="48E71D0E" w:rsidR="00753677" w:rsidRDefault="00753677" w:rsidP="00E000E2">
      <w:pPr>
        <w:spacing w:after="0"/>
        <w:rPr>
          <w:i/>
          <w:sz w:val="20"/>
          <w:szCs w:val="20"/>
        </w:rPr>
      </w:pPr>
      <w:r w:rsidRPr="00846CB0">
        <w:rPr>
          <w:i/>
          <w:sz w:val="20"/>
          <w:szCs w:val="20"/>
        </w:rPr>
        <w:t>Note</w:t>
      </w:r>
      <w:r w:rsidR="001D6A66">
        <w:rPr>
          <w:i/>
          <w:sz w:val="20"/>
          <w:szCs w:val="20"/>
        </w:rPr>
        <w:t>:</w:t>
      </w:r>
      <w:r w:rsidR="00A04DBD">
        <w:rPr>
          <w:i/>
          <w:sz w:val="20"/>
          <w:szCs w:val="20"/>
        </w:rPr>
        <w:t xml:space="preserve"> (1) </w:t>
      </w:r>
      <w:r w:rsidR="001D6A66">
        <w:rPr>
          <w:i/>
          <w:sz w:val="20"/>
          <w:szCs w:val="20"/>
        </w:rPr>
        <w:t>B</w:t>
      </w:r>
      <w:r w:rsidRPr="00846CB0">
        <w:rPr>
          <w:i/>
          <w:sz w:val="20"/>
          <w:szCs w:val="20"/>
        </w:rPr>
        <w:t xml:space="preserve">ariatric surgery </w:t>
      </w:r>
      <w:r w:rsidR="001D6A66">
        <w:rPr>
          <w:i/>
          <w:sz w:val="20"/>
          <w:szCs w:val="20"/>
        </w:rPr>
        <w:t xml:space="preserve">has been ruled out as </w:t>
      </w:r>
      <w:r w:rsidRPr="00846CB0">
        <w:rPr>
          <w:i/>
          <w:sz w:val="20"/>
          <w:szCs w:val="20"/>
        </w:rPr>
        <w:t>adjunctive in the treatment of OSA in obese patients</w:t>
      </w:r>
      <w:r w:rsidR="000D4E64">
        <w:rPr>
          <w:i/>
          <w:sz w:val="20"/>
          <w:szCs w:val="20"/>
        </w:rPr>
        <w:t>.</w:t>
      </w:r>
    </w:p>
    <w:p w14:paraId="2D1BD318" w14:textId="04280A68" w:rsidR="001D6A66" w:rsidRPr="001D6A66" w:rsidRDefault="00A04DBD" w:rsidP="001D6A66">
      <w:pPr>
        <w:spacing w:after="0"/>
        <w:rPr>
          <w:b/>
          <w:i/>
          <w:sz w:val="20"/>
          <w:szCs w:val="20"/>
        </w:rPr>
      </w:pPr>
      <w:r>
        <w:rPr>
          <w:i/>
          <w:sz w:val="20"/>
          <w:szCs w:val="20"/>
        </w:rPr>
        <w:t xml:space="preserve">(2) </w:t>
      </w:r>
      <w:r w:rsidR="001D6A66">
        <w:rPr>
          <w:i/>
          <w:sz w:val="20"/>
          <w:szCs w:val="20"/>
        </w:rPr>
        <w:t>The use of DISE needs to be confirmed and justified</w:t>
      </w:r>
      <w:r w:rsidR="001D6A66" w:rsidRPr="001D6A66">
        <w:rPr>
          <w:i/>
        </w:rPr>
        <w:t xml:space="preserve"> </w:t>
      </w:r>
      <w:r w:rsidR="001D6A66" w:rsidRPr="001D6A66">
        <w:rPr>
          <w:i/>
          <w:sz w:val="20"/>
          <w:szCs w:val="20"/>
        </w:rPr>
        <w:t xml:space="preserve">if </w:t>
      </w:r>
      <w:r w:rsidR="001D6A66">
        <w:rPr>
          <w:i/>
          <w:sz w:val="20"/>
          <w:szCs w:val="20"/>
        </w:rPr>
        <w:t xml:space="preserve">it </w:t>
      </w:r>
      <w:r w:rsidR="001D6A66" w:rsidRPr="001D6A66">
        <w:rPr>
          <w:i/>
          <w:sz w:val="20"/>
          <w:szCs w:val="20"/>
        </w:rPr>
        <w:t>will routinely be used to select patients for UAS, with associated reflection in the current and proposed algorithms.</w:t>
      </w:r>
    </w:p>
    <w:p w14:paraId="37649FDB" w14:textId="3D283EAB" w:rsidR="0050630E" w:rsidRPr="004F01CE" w:rsidRDefault="0050630E" w:rsidP="00E000E2">
      <w:pPr>
        <w:spacing w:after="0"/>
        <w:rPr>
          <w:sz w:val="16"/>
          <w:szCs w:val="16"/>
        </w:rPr>
      </w:pPr>
    </w:p>
    <w:p w14:paraId="3CE6BD3C" w14:textId="77777777" w:rsidR="00896845" w:rsidRPr="00CB4736" w:rsidRDefault="00896845" w:rsidP="003A2184">
      <w:pPr>
        <w:pStyle w:val="Heading2"/>
        <w:spacing w:before="0" w:line="240" w:lineRule="auto"/>
        <w:jc w:val="both"/>
        <w:rPr>
          <w:color w:val="0066FF"/>
          <w:sz w:val="28"/>
          <w:szCs w:val="28"/>
          <w:u w:val="none"/>
        </w:rPr>
      </w:pPr>
      <w:r w:rsidRPr="00CB4736">
        <w:rPr>
          <w:color w:val="0066FF"/>
          <w:sz w:val="28"/>
          <w:szCs w:val="28"/>
          <w:u w:val="none"/>
        </w:rPr>
        <w:t>Proposed clinical management algorithm</w:t>
      </w:r>
      <w:r w:rsidR="002B3338" w:rsidRPr="00CB4736">
        <w:rPr>
          <w:color w:val="0066FF"/>
          <w:sz w:val="28"/>
          <w:szCs w:val="28"/>
          <w:u w:val="none"/>
        </w:rPr>
        <w:t xml:space="preserve"> for identified population</w:t>
      </w:r>
    </w:p>
    <w:p w14:paraId="7AF687C0" w14:textId="63C65BA5" w:rsidR="00EB5D82" w:rsidRPr="00EB5D82" w:rsidRDefault="00EB5D82" w:rsidP="00EB5D82">
      <w:pPr>
        <w:rPr>
          <w:bCs/>
        </w:rPr>
      </w:pPr>
      <w:r w:rsidRPr="00EB5D82">
        <w:rPr>
          <w:bCs/>
        </w:rPr>
        <w:t>The pathway following implementation of Inspire® therapy is similar to that following</w:t>
      </w:r>
      <w:r>
        <w:rPr>
          <w:bCs/>
        </w:rPr>
        <w:t xml:space="preserve"> (UPPP)</w:t>
      </w:r>
      <w:r w:rsidRPr="00EB5D82">
        <w:rPr>
          <w:bCs/>
        </w:rPr>
        <w:t xml:space="preserve"> surgery or conservative management</w:t>
      </w:r>
      <w:r w:rsidR="007F19A3">
        <w:rPr>
          <w:bCs/>
        </w:rPr>
        <w:t xml:space="preserve"> (Figure 6)</w:t>
      </w:r>
      <w:r w:rsidR="000D4E64">
        <w:rPr>
          <w:bCs/>
        </w:rPr>
        <w:t xml:space="preserve">. However, it is </w:t>
      </w:r>
      <w:r w:rsidRPr="00EB5D82">
        <w:rPr>
          <w:bCs/>
        </w:rPr>
        <w:t>unlikely that patients would use CPAP</w:t>
      </w:r>
      <w:r w:rsidR="000D4E64">
        <w:rPr>
          <w:bCs/>
        </w:rPr>
        <w:t>,</w:t>
      </w:r>
      <w:r w:rsidRPr="00EB5D82">
        <w:rPr>
          <w:bCs/>
        </w:rPr>
        <w:t xml:space="preserve"> as is the case with some patients following </w:t>
      </w:r>
      <w:r w:rsidR="006A3773">
        <w:rPr>
          <w:bCs/>
        </w:rPr>
        <w:t xml:space="preserve">(UPPP) </w:t>
      </w:r>
      <w:r w:rsidRPr="00EB5D82">
        <w:rPr>
          <w:bCs/>
        </w:rPr>
        <w:t xml:space="preserve">surgery. It is possible that some patients might proceed to surgery, although this is likely to be a </w:t>
      </w:r>
      <w:r w:rsidR="007F19A3">
        <w:rPr>
          <w:bCs/>
        </w:rPr>
        <w:t>smaller</w:t>
      </w:r>
      <w:r w:rsidRPr="00EB5D82">
        <w:rPr>
          <w:bCs/>
        </w:rPr>
        <w:t xml:space="preserve"> numbe</w:t>
      </w:r>
      <w:r w:rsidR="000D4E64">
        <w:rPr>
          <w:bCs/>
        </w:rPr>
        <w:t>r than in the absence of closed-</w:t>
      </w:r>
      <w:r w:rsidRPr="00EB5D82">
        <w:rPr>
          <w:bCs/>
        </w:rPr>
        <w:t>loop UAS</w:t>
      </w:r>
      <w:r w:rsidR="000D4E64">
        <w:rPr>
          <w:bCs/>
        </w:rPr>
        <w:t>,</w:t>
      </w:r>
      <w:r w:rsidRPr="00EB5D82">
        <w:rPr>
          <w:bCs/>
        </w:rPr>
        <w:t xml:space="preserve"> and in extreme cases</w:t>
      </w:r>
      <w:r w:rsidR="000D4E64">
        <w:rPr>
          <w:bCs/>
        </w:rPr>
        <w:t>,</w:t>
      </w:r>
      <w:r w:rsidRPr="00EB5D82">
        <w:rPr>
          <w:bCs/>
        </w:rPr>
        <w:t xml:space="preserve"> tracheostomy may be cons</w:t>
      </w:r>
      <w:r w:rsidR="000D4E64">
        <w:rPr>
          <w:bCs/>
        </w:rPr>
        <w:t xml:space="preserve">idered. Non-responders would </w:t>
      </w:r>
      <w:r w:rsidRPr="00EB5D82">
        <w:rPr>
          <w:bCs/>
        </w:rPr>
        <w:t xml:space="preserve">likely </w:t>
      </w:r>
      <w:r w:rsidR="000D4E64">
        <w:rPr>
          <w:bCs/>
        </w:rPr>
        <w:t xml:space="preserve">be </w:t>
      </w:r>
      <w:r w:rsidRPr="00EB5D82">
        <w:rPr>
          <w:bCs/>
        </w:rPr>
        <w:t>treated with conservative medical management.</w:t>
      </w:r>
    </w:p>
    <w:p w14:paraId="5EC2D299" w14:textId="77777777" w:rsidR="007F19A3" w:rsidRPr="006240DE" w:rsidRDefault="007F19A3" w:rsidP="00425385">
      <w:pPr>
        <w:keepNext/>
        <w:rPr>
          <w:b/>
        </w:rPr>
      </w:pPr>
      <w:r w:rsidRPr="006240DE">
        <w:rPr>
          <w:b/>
        </w:rPr>
        <w:lastRenderedPageBreak/>
        <w:t xml:space="preserve">Figure </w:t>
      </w:r>
      <w:r>
        <w:rPr>
          <w:b/>
        </w:rPr>
        <w:t>6</w:t>
      </w:r>
      <w:r w:rsidRPr="006240DE">
        <w:rPr>
          <w:b/>
        </w:rPr>
        <w:t xml:space="preserve">. </w:t>
      </w:r>
      <w:r>
        <w:rPr>
          <w:b/>
        </w:rPr>
        <w:t>Proposed</w:t>
      </w:r>
      <w:r w:rsidRPr="006240DE">
        <w:rPr>
          <w:b/>
        </w:rPr>
        <w:t xml:space="preserve"> clinical management algorithm</w:t>
      </w:r>
    </w:p>
    <w:p w14:paraId="73162F8A" w14:textId="1132C653" w:rsidR="00E000E2" w:rsidRDefault="00052F05" w:rsidP="00E000E2">
      <w:r>
        <w:rPr>
          <w:noProof/>
          <w:lang w:eastAsia="en-AU"/>
        </w:rPr>
        <w:drawing>
          <wp:inline distT="0" distB="0" distL="0" distR="0" wp14:anchorId="36DCDEB7" wp14:editId="23EA6215">
            <wp:extent cx="5731510" cy="4942205"/>
            <wp:effectExtent l="0" t="0" r="2540" b="0"/>
            <wp:docPr id="8" name="Picture 8" descr="Figure 6. Proposed clinical management algorithm flow chart" title="Figure 6.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942205"/>
                    </a:xfrm>
                    <a:prstGeom prst="rect">
                      <a:avLst/>
                    </a:prstGeom>
                  </pic:spPr>
                </pic:pic>
              </a:graphicData>
            </a:graphic>
          </wp:inline>
        </w:drawing>
      </w:r>
    </w:p>
    <w:p w14:paraId="352AB9EB" w14:textId="0F9E97C3" w:rsidR="00E000E2" w:rsidRDefault="000545C3" w:rsidP="00E000E2">
      <w:pPr>
        <w:spacing w:after="0"/>
        <w:rPr>
          <w:sz w:val="20"/>
          <w:szCs w:val="20"/>
        </w:rPr>
      </w:pPr>
      <w:r>
        <w:rPr>
          <w:sz w:val="20"/>
          <w:szCs w:val="20"/>
        </w:rPr>
        <w:t>CPAP =</w:t>
      </w:r>
      <w:r w:rsidR="00E000E2" w:rsidRPr="002D6EBE">
        <w:rPr>
          <w:sz w:val="20"/>
          <w:szCs w:val="20"/>
        </w:rPr>
        <w:t xml:space="preserve"> </w:t>
      </w:r>
      <w:r w:rsidR="00E000E2" w:rsidRPr="002D6EBE">
        <w:rPr>
          <w:rFonts w:cs="Calibri"/>
          <w:sz w:val="20"/>
          <w:szCs w:val="20"/>
        </w:rPr>
        <w:t xml:space="preserve">continuous positive </w:t>
      </w:r>
      <w:r>
        <w:rPr>
          <w:rFonts w:cs="Calibri"/>
          <w:sz w:val="20"/>
          <w:szCs w:val="20"/>
        </w:rPr>
        <w:t>airway</w:t>
      </w:r>
      <w:r w:rsidR="00E000E2" w:rsidRPr="00E000E2">
        <w:rPr>
          <w:rFonts w:cs="Calibri"/>
          <w:sz w:val="20"/>
          <w:szCs w:val="20"/>
        </w:rPr>
        <w:t xml:space="preserve"> pressure</w:t>
      </w:r>
      <w:r w:rsidR="00E000E2" w:rsidRPr="00E000E2">
        <w:rPr>
          <w:sz w:val="20"/>
          <w:szCs w:val="20"/>
        </w:rPr>
        <w:t xml:space="preserve"> treatment;</w:t>
      </w:r>
      <w:r>
        <w:rPr>
          <w:sz w:val="20"/>
          <w:szCs w:val="20"/>
        </w:rPr>
        <w:t xml:space="preserve"> DISE =</w:t>
      </w:r>
      <w:r w:rsidR="007F19A3">
        <w:rPr>
          <w:sz w:val="20"/>
          <w:szCs w:val="20"/>
        </w:rPr>
        <w:t xml:space="preserve"> drug induced sleep endoscopy; </w:t>
      </w:r>
      <w:r>
        <w:rPr>
          <w:sz w:val="20"/>
          <w:szCs w:val="20"/>
        </w:rPr>
        <w:t>IPG =</w:t>
      </w:r>
      <w:r w:rsidR="005E6FEB">
        <w:rPr>
          <w:sz w:val="20"/>
          <w:szCs w:val="20"/>
        </w:rPr>
        <w:t xml:space="preserve"> </w:t>
      </w:r>
      <w:r w:rsidR="005E6FEB" w:rsidRPr="005E6FEB">
        <w:rPr>
          <w:sz w:val="20"/>
          <w:szCs w:val="20"/>
        </w:rPr>
        <w:t>implantable pulse generator</w:t>
      </w:r>
      <w:r w:rsidR="005E6FEB">
        <w:rPr>
          <w:sz w:val="20"/>
          <w:szCs w:val="20"/>
        </w:rPr>
        <w:t xml:space="preserve">; </w:t>
      </w:r>
      <w:r>
        <w:rPr>
          <w:sz w:val="20"/>
          <w:szCs w:val="20"/>
        </w:rPr>
        <w:t>OSA =</w:t>
      </w:r>
      <w:r w:rsidR="00E000E2" w:rsidRPr="00E000E2">
        <w:rPr>
          <w:sz w:val="20"/>
          <w:szCs w:val="20"/>
        </w:rPr>
        <w:t xml:space="preserve"> obstructive sleep apn</w:t>
      </w:r>
      <w:r w:rsidR="00121533">
        <w:rPr>
          <w:sz w:val="20"/>
          <w:szCs w:val="20"/>
        </w:rPr>
        <w:t>o</w:t>
      </w:r>
      <w:r w:rsidR="00E000E2" w:rsidRPr="00E000E2">
        <w:rPr>
          <w:sz w:val="20"/>
          <w:szCs w:val="20"/>
        </w:rPr>
        <w:t xml:space="preserve">ea; </w:t>
      </w:r>
      <w:r>
        <w:rPr>
          <w:sz w:val="20"/>
          <w:szCs w:val="20"/>
        </w:rPr>
        <w:t>UAS =</w:t>
      </w:r>
      <w:r w:rsidR="00A6751C">
        <w:rPr>
          <w:sz w:val="20"/>
          <w:szCs w:val="20"/>
        </w:rPr>
        <w:t xml:space="preserve"> upper airway stimulation</w:t>
      </w:r>
    </w:p>
    <w:p w14:paraId="10FF887E" w14:textId="77777777" w:rsidR="000D4E64" w:rsidRPr="000D4E64" w:rsidRDefault="00753677" w:rsidP="000D4E64">
      <w:pPr>
        <w:spacing w:after="0"/>
        <w:rPr>
          <w:i/>
          <w:sz w:val="20"/>
          <w:szCs w:val="20"/>
        </w:rPr>
      </w:pPr>
      <w:r w:rsidRPr="00846CB0">
        <w:rPr>
          <w:i/>
          <w:sz w:val="20"/>
          <w:szCs w:val="20"/>
        </w:rPr>
        <w:t>Note</w:t>
      </w:r>
      <w:r w:rsidR="000D4E64">
        <w:rPr>
          <w:i/>
          <w:sz w:val="20"/>
          <w:szCs w:val="20"/>
        </w:rPr>
        <w:t>:</w:t>
      </w:r>
      <w:r w:rsidRPr="00846CB0">
        <w:rPr>
          <w:i/>
          <w:sz w:val="20"/>
          <w:szCs w:val="20"/>
        </w:rPr>
        <w:t xml:space="preserve"> </w:t>
      </w:r>
      <w:r w:rsidR="000D4E64" w:rsidRPr="000D4E64">
        <w:rPr>
          <w:i/>
          <w:sz w:val="20"/>
          <w:szCs w:val="20"/>
        </w:rPr>
        <w:t>(1) Bariatric surgery has been ruled out as adjunctive in the treatment of OSA in obese patients.</w:t>
      </w:r>
    </w:p>
    <w:p w14:paraId="6386300D" w14:textId="1BDA5051" w:rsidR="00753677" w:rsidRPr="000D4E64" w:rsidRDefault="000D4E64" w:rsidP="00E000E2">
      <w:pPr>
        <w:spacing w:after="0"/>
        <w:rPr>
          <w:b/>
          <w:i/>
          <w:sz w:val="20"/>
          <w:szCs w:val="20"/>
        </w:rPr>
      </w:pPr>
      <w:r w:rsidRPr="000D4E64">
        <w:rPr>
          <w:i/>
          <w:sz w:val="20"/>
          <w:szCs w:val="20"/>
        </w:rPr>
        <w:t>(2) The use of DISE needs to be confirmed and justified if it will routinely be used to select patients for UAS, with associated reflection in the current and proposed algorithms.</w:t>
      </w:r>
    </w:p>
    <w:p w14:paraId="432B3EB8" w14:textId="1942E73E" w:rsidR="00E968F6" w:rsidRDefault="003E0382" w:rsidP="00E968F6">
      <w:pPr>
        <w:pStyle w:val="Heading2"/>
        <w:spacing w:line="240" w:lineRule="auto"/>
        <w:jc w:val="both"/>
        <w:rPr>
          <w:color w:val="0066FF"/>
          <w:sz w:val="28"/>
          <w:szCs w:val="28"/>
        </w:rPr>
      </w:pPr>
      <w:r w:rsidRPr="003A2184">
        <w:rPr>
          <w:color w:val="0066FF"/>
          <w:sz w:val="28"/>
          <w:szCs w:val="28"/>
        </w:rPr>
        <w:t xml:space="preserve">Proposed </w:t>
      </w:r>
      <w:r w:rsidR="002B226C" w:rsidRPr="003A2184">
        <w:rPr>
          <w:color w:val="0066FF"/>
          <w:sz w:val="28"/>
          <w:szCs w:val="28"/>
        </w:rPr>
        <w:t xml:space="preserve">economic </w:t>
      </w:r>
      <w:r w:rsidR="009E5295" w:rsidRPr="003A2184">
        <w:rPr>
          <w:color w:val="0066FF"/>
          <w:sz w:val="28"/>
          <w:szCs w:val="28"/>
        </w:rPr>
        <w:t>evaluation</w:t>
      </w:r>
    </w:p>
    <w:p w14:paraId="25425EBF" w14:textId="77777777" w:rsidR="004D4137" w:rsidRPr="004D4137" w:rsidRDefault="004D4137" w:rsidP="004D4137">
      <w:pPr>
        <w:spacing w:after="0"/>
        <w:rPr>
          <w:i/>
          <w:sz w:val="16"/>
          <w:szCs w:val="16"/>
        </w:rPr>
      </w:pPr>
      <w:r w:rsidRPr="004D4137">
        <w:rPr>
          <w:i/>
        </w:rPr>
        <w:t>PASC confirmed the economic evaluation should be a cost-utility analysis, unless evidence of superiority is not demonstrated.</w:t>
      </w:r>
      <w:r w:rsidRPr="004D4137">
        <w:rPr>
          <w:i/>
        </w:rPr>
        <w:br/>
      </w:r>
    </w:p>
    <w:p w14:paraId="72E0793D" w14:textId="77777777" w:rsidR="004D4137" w:rsidRDefault="004D4137" w:rsidP="004D4137">
      <w:pPr>
        <w:spacing w:after="0"/>
        <w:rPr>
          <w:i/>
        </w:rPr>
      </w:pPr>
      <w:r w:rsidRPr="004D4137">
        <w:rPr>
          <w:i/>
        </w:rPr>
        <w:t xml:space="preserve">PASC noted significant equity issues, including the requirement for access to a multidisciplinary team and specialist surgical services, and the shortage of practitioners. There is potential for out-of-pocket costs for patients, and possible substantial cost implications if there is a gap between MBS and PLAC listings. </w:t>
      </w:r>
    </w:p>
    <w:p w14:paraId="17F46703" w14:textId="77777777" w:rsidR="004D4137" w:rsidRPr="004D4137" w:rsidRDefault="004D4137" w:rsidP="004D4137">
      <w:pPr>
        <w:spacing w:after="0"/>
        <w:rPr>
          <w:i/>
          <w:sz w:val="16"/>
          <w:szCs w:val="16"/>
        </w:rPr>
      </w:pPr>
    </w:p>
    <w:p w14:paraId="7E399242" w14:textId="60A6F235" w:rsidR="004D4137" w:rsidRPr="004D4137" w:rsidRDefault="004D4137" w:rsidP="00B5061B">
      <w:pPr>
        <w:spacing w:after="0"/>
        <w:rPr>
          <w:i/>
          <w:sz w:val="16"/>
          <w:szCs w:val="16"/>
        </w:rPr>
      </w:pPr>
      <w:r w:rsidRPr="002A2275">
        <w:rPr>
          <w:i/>
        </w:rPr>
        <w:t>The applicant has advised it does not intend to launch the device in the private sector prior to Prostheses Listing, meaning out-of-pocket costs for the device are unlikely to arise.</w:t>
      </w:r>
      <w:r w:rsidR="002A2275">
        <w:rPr>
          <w:i/>
        </w:rPr>
        <w:t xml:space="preserve"> However, PASC’s concern about other out-of-pocket costs should be discussed</w:t>
      </w:r>
      <w:r w:rsidR="002A741C">
        <w:rPr>
          <w:i/>
        </w:rPr>
        <w:t>/addressed</w:t>
      </w:r>
      <w:r w:rsidR="002A2275">
        <w:rPr>
          <w:i/>
        </w:rPr>
        <w:t xml:space="preserve"> in the assessment report, especially given demand for the service is likely to exceed supply.</w:t>
      </w:r>
    </w:p>
    <w:p w14:paraId="33F89B5B" w14:textId="77777777" w:rsidR="00B5061B" w:rsidRDefault="00B5061B">
      <w:pPr>
        <w:rPr>
          <w:i/>
        </w:rPr>
      </w:pPr>
      <w:r>
        <w:rPr>
          <w:i/>
        </w:rPr>
        <w:br w:type="page"/>
      </w:r>
    </w:p>
    <w:p w14:paraId="01ACFC1F" w14:textId="05AC0997" w:rsidR="004D4137" w:rsidRPr="004D4137" w:rsidRDefault="004D4137" w:rsidP="004D4137">
      <w:pPr>
        <w:rPr>
          <w:i/>
        </w:rPr>
      </w:pPr>
      <w:r w:rsidRPr="004D4137">
        <w:rPr>
          <w:i/>
        </w:rPr>
        <w:lastRenderedPageBreak/>
        <w:t>PASC advised that consumable costs should be considered, in addition to device costs.</w:t>
      </w:r>
    </w:p>
    <w:p w14:paraId="0FAF0BAB" w14:textId="52A8673B" w:rsidR="0052085A" w:rsidRDefault="007F19A3" w:rsidP="008F632A">
      <w:r>
        <w:t>The clinical claim is that Inspire</w:t>
      </w:r>
      <w:r>
        <w:rPr>
          <w:rFonts w:cstheme="minorHAnsi"/>
        </w:rPr>
        <w:t>®</w:t>
      </w:r>
      <w:r>
        <w:t xml:space="preserve"> therapy is superior in clinical effectiveness to medical management and UPPP surgery for patients with moderate to severe OSA and who have failed or are unable to tolerate CPAP. According to the </w:t>
      </w:r>
      <w:r w:rsidRPr="00CA7658">
        <w:rPr>
          <w:i/>
        </w:rPr>
        <w:t>Technical Guidelines for preparing assessment reports for the Medical Services Advisory Committee</w:t>
      </w:r>
      <w:r>
        <w:rPr>
          <w:i/>
        </w:rPr>
        <w:t>: Investigative</w:t>
      </w:r>
      <w:r>
        <w:t xml:space="preserve"> the required economic analysis is therefore a cost-utility or a cost-effectiveness analysis. However, if the evidence does not prove superiority, then a cost-consequence model may be more appropriate.</w:t>
      </w:r>
    </w:p>
    <w:p w14:paraId="626D2E34" w14:textId="7F0D3E32" w:rsidR="00752491" w:rsidRDefault="00752491" w:rsidP="00E87530">
      <w:pPr>
        <w:pStyle w:val="Heading2"/>
        <w:rPr>
          <w:color w:val="0066FF"/>
          <w:sz w:val="28"/>
          <w:szCs w:val="28"/>
        </w:rPr>
      </w:pPr>
      <w:r w:rsidRPr="00746E58">
        <w:rPr>
          <w:color w:val="0066FF"/>
          <w:sz w:val="28"/>
          <w:szCs w:val="28"/>
        </w:rPr>
        <w:t>Proposed</w:t>
      </w:r>
      <w:r w:rsidR="00746E58">
        <w:rPr>
          <w:color w:val="0066FF"/>
          <w:sz w:val="28"/>
          <w:szCs w:val="28"/>
        </w:rPr>
        <w:t xml:space="preserve"> MBS</w:t>
      </w:r>
      <w:r w:rsidRPr="00746E58">
        <w:rPr>
          <w:color w:val="0066FF"/>
          <w:sz w:val="28"/>
          <w:szCs w:val="28"/>
        </w:rPr>
        <w:t xml:space="preserve"> item descriptor</w:t>
      </w:r>
      <w:r w:rsidR="00746E58">
        <w:rPr>
          <w:color w:val="0066FF"/>
          <w:sz w:val="28"/>
          <w:szCs w:val="28"/>
        </w:rPr>
        <w:t>/s and MBS fees (if relevant)</w:t>
      </w:r>
    </w:p>
    <w:p w14:paraId="2CA0D6F4" w14:textId="427E46D5" w:rsidR="00BD2255" w:rsidRDefault="00BD2255" w:rsidP="004F2604">
      <w:pPr>
        <w:spacing w:after="120"/>
        <w:rPr>
          <w:color w:val="0066FF"/>
        </w:rPr>
      </w:pPr>
      <w:r w:rsidRPr="00CF516A">
        <w:rPr>
          <w:color w:val="0066FF"/>
        </w:rPr>
        <w:t xml:space="preserve">(If </w:t>
      </w:r>
      <w:r>
        <w:rPr>
          <w:color w:val="0066FF"/>
        </w:rPr>
        <w:t xml:space="preserve">the MBS is </w:t>
      </w:r>
      <w:r w:rsidRPr="00CF516A">
        <w:rPr>
          <w:color w:val="0066FF"/>
        </w:rPr>
        <w:t xml:space="preserve">not relevant, </w:t>
      </w:r>
      <w:r>
        <w:rPr>
          <w:color w:val="0066FF"/>
        </w:rPr>
        <w:t xml:space="preserve">please make </w:t>
      </w:r>
      <w:r w:rsidRPr="00CF516A">
        <w:rPr>
          <w:color w:val="0066FF"/>
        </w:rPr>
        <w:t xml:space="preserve">that statement in this section, </w:t>
      </w:r>
      <w:r>
        <w:rPr>
          <w:color w:val="0066FF"/>
        </w:rPr>
        <w:t>and provide a</w:t>
      </w:r>
      <w:r w:rsidRPr="00CF516A">
        <w:rPr>
          <w:color w:val="0066FF"/>
        </w:rPr>
        <w:t xml:space="preserve">lternative </w:t>
      </w:r>
      <w:r>
        <w:rPr>
          <w:color w:val="0066FF"/>
        </w:rPr>
        <w:t xml:space="preserve">proposed funding source and price </w:t>
      </w:r>
      <w:r w:rsidRPr="00CF516A">
        <w:rPr>
          <w:color w:val="0066FF"/>
        </w:rPr>
        <w:t>information)</w:t>
      </w:r>
    </w:p>
    <w:p w14:paraId="4C95EC48" w14:textId="7D8A81D1" w:rsidR="004F2604" w:rsidRPr="004F2604" w:rsidRDefault="004F2604" w:rsidP="004F2604">
      <w:pPr>
        <w:spacing w:after="0"/>
      </w:pPr>
      <w:r w:rsidRPr="004F2604">
        <w:t>The applicant initially proposed three new MBS items for: implantation of components of the upper airway stimulator system: subcutaneous placement of IPG (XXXXX); surgical placement of stimulation lead (YYYYY); and surgical placement of respiratory sensing lead (ZZZZZ). In addition, the applicant proposed a fourth item</w:t>
      </w:r>
      <w:r>
        <w:t>,</w:t>
      </w:r>
      <w:r w:rsidRPr="004F2604">
        <w:t xml:space="preserve"> for surgical repositioning or removal of IPG (AAAAA). </w:t>
      </w:r>
    </w:p>
    <w:p w14:paraId="45C8AAF9" w14:textId="77777777" w:rsidR="004F2604" w:rsidRPr="00200726" w:rsidRDefault="004F2604" w:rsidP="004D4137">
      <w:pPr>
        <w:spacing w:after="0"/>
        <w:rPr>
          <w:i/>
          <w:sz w:val="16"/>
          <w:szCs w:val="16"/>
        </w:rPr>
      </w:pPr>
    </w:p>
    <w:p w14:paraId="3703663A" w14:textId="27D19EA0" w:rsidR="004D4137" w:rsidRPr="004D4137" w:rsidRDefault="004D4137" w:rsidP="004D4137">
      <w:pPr>
        <w:spacing w:after="0"/>
        <w:rPr>
          <w:i/>
          <w:sz w:val="16"/>
          <w:szCs w:val="16"/>
        </w:rPr>
      </w:pPr>
      <w:r w:rsidRPr="004D4137">
        <w:rPr>
          <w:i/>
        </w:rPr>
        <w:t>PASC noted that none of the proposed MBS items appe</w:t>
      </w:r>
      <w:r w:rsidR="00637FD7">
        <w:rPr>
          <w:i/>
        </w:rPr>
        <w:t>ar to describe an entire closed-</w:t>
      </w:r>
      <w:r w:rsidRPr="004D4137">
        <w:rPr>
          <w:i/>
        </w:rPr>
        <w:t xml:space="preserve">loop system, and it </w:t>
      </w:r>
      <w:r w:rsidR="002C7072">
        <w:rPr>
          <w:i/>
        </w:rPr>
        <w:t xml:space="preserve">could </w:t>
      </w:r>
      <w:r w:rsidRPr="004D4137">
        <w:rPr>
          <w:i/>
        </w:rPr>
        <w:t>be possible to construct an</w:t>
      </w:r>
      <w:r w:rsidR="002C7072">
        <w:rPr>
          <w:i/>
        </w:rPr>
        <w:t xml:space="preserve"> open system using the proposed </w:t>
      </w:r>
      <w:r w:rsidRPr="004D4137">
        <w:rPr>
          <w:i/>
        </w:rPr>
        <w:t xml:space="preserve">item descriptors. </w:t>
      </w:r>
      <w:r w:rsidRPr="002A741C">
        <w:rPr>
          <w:i/>
        </w:rPr>
        <w:t xml:space="preserve">PASC </w:t>
      </w:r>
      <w:r w:rsidR="001F22F8" w:rsidRPr="002A741C">
        <w:rPr>
          <w:i/>
        </w:rPr>
        <w:t>queried if the various</w:t>
      </w:r>
      <w:r w:rsidR="002C7072" w:rsidRPr="002A741C">
        <w:rPr>
          <w:i/>
        </w:rPr>
        <w:t xml:space="preserve"> </w:t>
      </w:r>
      <w:r w:rsidRPr="002A741C">
        <w:rPr>
          <w:i/>
        </w:rPr>
        <w:t xml:space="preserve">items </w:t>
      </w:r>
      <w:r w:rsidR="001F22F8" w:rsidRPr="002A741C">
        <w:rPr>
          <w:i/>
        </w:rPr>
        <w:t xml:space="preserve">proposed for </w:t>
      </w:r>
      <w:r w:rsidRPr="002A741C">
        <w:rPr>
          <w:i/>
        </w:rPr>
        <w:t>placement of the device could be bundled together.</w:t>
      </w:r>
      <w:r w:rsidRPr="004D4137">
        <w:rPr>
          <w:i/>
        </w:rPr>
        <w:br/>
      </w:r>
    </w:p>
    <w:p w14:paraId="4A0ADFDD" w14:textId="34DF6A5F" w:rsidR="00C37883" w:rsidRDefault="004D4137" w:rsidP="00A36D5E">
      <w:pPr>
        <w:spacing w:after="0"/>
        <w:rPr>
          <w:i/>
        </w:rPr>
      </w:pPr>
      <w:r w:rsidRPr="004D4137">
        <w:rPr>
          <w:i/>
        </w:rPr>
        <w:t xml:space="preserve">PASC </w:t>
      </w:r>
      <w:r w:rsidR="001F22F8">
        <w:rPr>
          <w:i/>
        </w:rPr>
        <w:t xml:space="preserve">advised that the </w:t>
      </w:r>
      <w:r w:rsidRPr="004D4137">
        <w:rPr>
          <w:i/>
        </w:rPr>
        <w:t>item descriptors should not</w:t>
      </w:r>
      <w:r w:rsidR="00C37883">
        <w:rPr>
          <w:i/>
        </w:rPr>
        <w:t xml:space="preserve"> be specific to </w:t>
      </w:r>
      <w:r w:rsidR="00200726">
        <w:rPr>
          <w:i/>
        </w:rPr>
        <w:t xml:space="preserve">the </w:t>
      </w:r>
      <w:r w:rsidR="001F22F8">
        <w:rPr>
          <w:i/>
        </w:rPr>
        <w:t>‘</w:t>
      </w:r>
      <w:r w:rsidRPr="004D4137">
        <w:rPr>
          <w:i/>
        </w:rPr>
        <w:t>Inspire system</w:t>
      </w:r>
      <w:r w:rsidR="001F22F8">
        <w:rPr>
          <w:i/>
        </w:rPr>
        <w:t>’</w:t>
      </w:r>
      <w:r w:rsidR="00C37883">
        <w:rPr>
          <w:i/>
        </w:rPr>
        <w:t xml:space="preserve">, but </w:t>
      </w:r>
      <w:r w:rsidR="002C7072">
        <w:rPr>
          <w:i/>
        </w:rPr>
        <w:t xml:space="preserve">should </w:t>
      </w:r>
      <w:r w:rsidR="001F22F8">
        <w:rPr>
          <w:i/>
        </w:rPr>
        <w:t>be agnostic to brand (in line with standard MBS practice)</w:t>
      </w:r>
      <w:r w:rsidR="00C37883">
        <w:rPr>
          <w:i/>
        </w:rPr>
        <w:t xml:space="preserve">. </w:t>
      </w:r>
      <w:r w:rsidR="002C7072">
        <w:rPr>
          <w:i/>
        </w:rPr>
        <w:t>Reference to a</w:t>
      </w:r>
      <w:r w:rsidR="00C37883">
        <w:rPr>
          <w:i/>
        </w:rPr>
        <w:t xml:space="preserve"> </w:t>
      </w:r>
      <w:r w:rsidRPr="004D4137">
        <w:rPr>
          <w:i/>
        </w:rPr>
        <w:t xml:space="preserve">generic </w:t>
      </w:r>
      <w:r w:rsidRPr="002C7072">
        <w:rPr>
          <w:i/>
          <w:u w:val="single"/>
        </w:rPr>
        <w:t>closed</w:t>
      </w:r>
      <w:r w:rsidRPr="004D4137">
        <w:rPr>
          <w:i/>
        </w:rPr>
        <w:t xml:space="preserve"> loop system</w:t>
      </w:r>
      <w:r w:rsidR="00C37883">
        <w:rPr>
          <w:i/>
        </w:rPr>
        <w:t xml:space="preserve"> is all that is needed</w:t>
      </w:r>
      <w:r w:rsidRPr="004D4137">
        <w:rPr>
          <w:i/>
        </w:rPr>
        <w:t xml:space="preserve">. </w:t>
      </w:r>
    </w:p>
    <w:p w14:paraId="6358C6D2" w14:textId="77777777" w:rsidR="00C37883" w:rsidRPr="00C37883" w:rsidRDefault="00C37883" w:rsidP="00A36D5E">
      <w:pPr>
        <w:spacing w:after="0"/>
        <w:rPr>
          <w:i/>
          <w:sz w:val="16"/>
          <w:szCs w:val="16"/>
        </w:rPr>
      </w:pPr>
    </w:p>
    <w:p w14:paraId="6CCFD351" w14:textId="77777777" w:rsidR="008817C6" w:rsidRDefault="004D4137" w:rsidP="00A36D5E">
      <w:pPr>
        <w:spacing w:after="0"/>
        <w:rPr>
          <w:i/>
        </w:rPr>
      </w:pPr>
      <w:r w:rsidRPr="004D4137">
        <w:rPr>
          <w:i/>
        </w:rPr>
        <w:t xml:space="preserve">PASC also advised that, unless it can be justified, the item descriptors should not be limited to unilateral placement, but </w:t>
      </w:r>
      <w:r w:rsidR="002C7072">
        <w:rPr>
          <w:i/>
        </w:rPr>
        <w:t xml:space="preserve">should </w:t>
      </w:r>
      <w:r w:rsidRPr="004D4137">
        <w:rPr>
          <w:i/>
        </w:rPr>
        <w:t>also allow bilateral placement.</w:t>
      </w:r>
      <w:r w:rsidR="0010218F" w:rsidRPr="0010218F">
        <w:t xml:space="preserve"> </w:t>
      </w:r>
      <w:r w:rsidR="00637FD7" w:rsidRPr="002A741C">
        <w:rPr>
          <w:i/>
        </w:rPr>
        <w:t>However, th</w:t>
      </w:r>
      <w:r w:rsidR="00A36D5E" w:rsidRPr="002A741C">
        <w:rPr>
          <w:i/>
        </w:rPr>
        <w:t>e applicant has advised that, currently, there is insufficient evidence on</w:t>
      </w:r>
      <w:r w:rsidR="00C37883" w:rsidRPr="002A741C">
        <w:rPr>
          <w:i/>
        </w:rPr>
        <w:t xml:space="preserve"> </w:t>
      </w:r>
      <w:r w:rsidR="00A36D5E" w:rsidRPr="002A741C">
        <w:rPr>
          <w:i/>
        </w:rPr>
        <w:t xml:space="preserve">safety and efficacy of bilateral placement, and the applicant believes the procedure is not </w:t>
      </w:r>
      <w:r w:rsidR="00C37883" w:rsidRPr="002A741C">
        <w:rPr>
          <w:i/>
        </w:rPr>
        <w:t xml:space="preserve">currently </w:t>
      </w:r>
      <w:r w:rsidR="00A36D5E" w:rsidRPr="002A741C">
        <w:rPr>
          <w:i/>
        </w:rPr>
        <w:t xml:space="preserve">performed bilaterally. While the applicant has no objection to </w:t>
      </w:r>
      <w:r w:rsidR="00C37883" w:rsidRPr="002A741C">
        <w:rPr>
          <w:i/>
        </w:rPr>
        <w:t xml:space="preserve">future contemplation of </w:t>
      </w:r>
      <w:r w:rsidR="00A36D5E" w:rsidRPr="002A741C">
        <w:rPr>
          <w:i/>
        </w:rPr>
        <w:t>bilateral placement,</w:t>
      </w:r>
      <w:r w:rsidR="00C37883" w:rsidRPr="002A741C">
        <w:rPr>
          <w:i/>
        </w:rPr>
        <w:t xml:space="preserve"> the applicant is of the view that </w:t>
      </w:r>
      <w:r w:rsidR="00A36D5E" w:rsidRPr="002A741C">
        <w:rPr>
          <w:i/>
        </w:rPr>
        <w:t xml:space="preserve">bilateral placement should not be included in the </w:t>
      </w:r>
      <w:r w:rsidR="00C37883" w:rsidRPr="002A741C">
        <w:rPr>
          <w:i/>
        </w:rPr>
        <w:t xml:space="preserve">current </w:t>
      </w:r>
      <w:r w:rsidR="00A36D5E" w:rsidRPr="002A741C">
        <w:rPr>
          <w:i/>
        </w:rPr>
        <w:t>assessment</w:t>
      </w:r>
      <w:r w:rsidR="00C37883" w:rsidRPr="002A741C">
        <w:rPr>
          <w:i/>
        </w:rPr>
        <w:t xml:space="preserve"> (nor included in the initial item descriptors)</w:t>
      </w:r>
      <w:r w:rsidR="00A36D5E" w:rsidRPr="002A741C">
        <w:rPr>
          <w:i/>
        </w:rPr>
        <w:t>.</w:t>
      </w:r>
      <w:r w:rsidR="002A741C" w:rsidRPr="002A741C">
        <w:rPr>
          <w:i/>
        </w:rPr>
        <w:t xml:space="preserve"> </w:t>
      </w:r>
    </w:p>
    <w:p w14:paraId="3D246842" w14:textId="77777777" w:rsidR="008817C6" w:rsidRPr="00816FD3" w:rsidRDefault="008817C6" w:rsidP="00A36D5E">
      <w:pPr>
        <w:spacing w:after="0"/>
        <w:rPr>
          <w:i/>
          <w:sz w:val="16"/>
          <w:szCs w:val="16"/>
        </w:rPr>
      </w:pPr>
    </w:p>
    <w:p w14:paraId="60B40577" w14:textId="7B4CC399" w:rsidR="00A36D5E" w:rsidRPr="00A36D5E" w:rsidRDefault="002A741C" w:rsidP="00A36D5E">
      <w:pPr>
        <w:spacing w:after="0"/>
        <w:rPr>
          <w:i/>
        </w:rPr>
      </w:pPr>
      <w:r w:rsidRPr="002A741C">
        <w:rPr>
          <w:i/>
        </w:rPr>
        <w:t>PASC</w:t>
      </w:r>
      <w:r w:rsidR="004F2604">
        <w:rPr>
          <w:i/>
        </w:rPr>
        <w:t xml:space="preserve"> agreed</w:t>
      </w:r>
      <w:r>
        <w:rPr>
          <w:i/>
        </w:rPr>
        <w:t xml:space="preserve"> with </w:t>
      </w:r>
      <w:r w:rsidR="008817C6">
        <w:rPr>
          <w:i/>
        </w:rPr>
        <w:t>limiting the assessment to ‘unilateral’.</w:t>
      </w:r>
    </w:p>
    <w:p w14:paraId="4F4B24D4" w14:textId="77777777" w:rsidR="004F2604" w:rsidRDefault="004D4137" w:rsidP="000D487E">
      <w:pPr>
        <w:spacing w:after="0"/>
        <w:rPr>
          <w:i/>
        </w:rPr>
      </w:pPr>
      <w:r w:rsidRPr="00A36D5E">
        <w:rPr>
          <w:i/>
          <w:sz w:val="16"/>
          <w:szCs w:val="16"/>
        </w:rPr>
        <w:br/>
      </w:r>
      <w:r w:rsidRPr="004D4137">
        <w:rPr>
          <w:i/>
        </w:rPr>
        <w:t xml:space="preserve">PASC </w:t>
      </w:r>
      <w:r w:rsidR="002C7072">
        <w:rPr>
          <w:i/>
        </w:rPr>
        <w:t>advised that t</w:t>
      </w:r>
      <w:r w:rsidRPr="004D4137">
        <w:rPr>
          <w:i/>
        </w:rPr>
        <w:t>he item descriptors need</w:t>
      </w:r>
      <w:r w:rsidR="002C7072">
        <w:rPr>
          <w:i/>
        </w:rPr>
        <w:t>ed</w:t>
      </w:r>
      <w:r w:rsidRPr="004D4137">
        <w:rPr>
          <w:i/>
        </w:rPr>
        <w:t xml:space="preserve"> updating with the revised population</w:t>
      </w:r>
      <w:r w:rsidR="002C7072">
        <w:rPr>
          <w:i/>
        </w:rPr>
        <w:t>, which has been actioned</w:t>
      </w:r>
      <w:r w:rsidR="002C7072" w:rsidRPr="002A741C">
        <w:rPr>
          <w:i/>
        </w:rPr>
        <w:t xml:space="preserve">. Item </w:t>
      </w:r>
      <w:r w:rsidR="000D487E" w:rsidRPr="002A741C">
        <w:rPr>
          <w:i/>
        </w:rPr>
        <w:t xml:space="preserve">bundling </w:t>
      </w:r>
      <w:r w:rsidR="002C7072" w:rsidRPr="002A741C">
        <w:rPr>
          <w:i/>
        </w:rPr>
        <w:t>should be considered during the assessment phase</w:t>
      </w:r>
      <w:r w:rsidR="00721B04" w:rsidRPr="002A741C">
        <w:rPr>
          <w:i/>
        </w:rPr>
        <w:t xml:space="preserve">. </w:t>
      </w:r>
      <w:r w:rsidR="002A741C" w:rsidRPr="002A741C">
        <w:rPr>
          <w:i/>
        </w:rPr>
        <w:t xml:space="preserve">For this current assessment, </w:t>
      </w:r>
      <w:r w:rsidR="004C5075" w:rsidRPr="002A741C">
        <w:rPr>
          <w:i/>
        </w:rPr>
        <w:t xml:space="preserve">‘unilateral’ has been added to the proposed descriptors. </w:t>
      </w:r>
    </w:p>
    <w:p w14:paraId="51542308" w14:textId="77777777" w:rsidR="004F2604" w:rsidRPr="004F2604" w:rsidRDefault="004F2604" w:rsidP="000D487E">
      <w:pPr>
        <w:spacing w:after="0"/>
        <w:rPr>
          <w:i/>
          <w:sz w:val="16"/>
          <w:szCs w:val="16"/>
        </w:rPr>
      </w:pPr>
    </w:p>
    <w:p w14:paraId="683671CB" w14:textId="3600A203" w:rsidR="00207D3E" w:rsidRDefault="00637FD7" w:rsidP="000D487E">
      <w:pPr>
        <w:spacing w:after="0"/>
        <w:rPr>
          <w:i/>
        </w:rPr>
      </w:pPr>
      <w:r w:rsidRPr="002A741C">
        <w:rPr>
          <w:i/>
        </w:rPr>
        <w:t xml:space="preserve">The proposed descriptors have </w:t>
      </w:r>
      <w:r w:rsidR="004C5075" w:rsidRPr="002A741C">
        <w:rPr>
          <w:i/>
        </w:rPr>
        <w:t xml:space="preserve">also </w:t>
      </w:r>
      <w:r w:rsidRPr="002A741C">
        <w:rPr>
          <w:i/>
        </w:rPr>
        <w:t xml:space="preserve">been restricted to single use per patient </w:t>
      </w:r>
      <w:r w:rsidR="00207D3E">
        <w:rPr>
          <w:i/>
        </w:rPr>
        <w:t>(in line with applicant advice). This includes “</w:t>
      </w:r>
      <w:r w:rsidR="00207D3E" w:rsidRPr="00207D3E">
        <w:rPr>
          <w:i/>
        </w:rPr>
        <w:t>surgical repositioning or removal of electrical pulse generator</w:t>
      </w:r>
      <w:r w:rsidR="00207D3E">
        <w:rPr>
          <w:i/>
        </w:rPr>
        <w:t>” item AAAAA, given the applicant’s advice that batteries last (conservatively) 10 years</w:t>
      </w:r>
      <w:r w:rsidR="004F2604">
        <w:rPr>
          <w:i/>
        </w:rPr>
        <w:t xml:space="preserve"> (so item AAAAA is not likely to be needed until 10 years after initial implantation of the device). If this is not the case, use of item AAAAA should be more fully explained and justified in the assessment report.</w:t>
      </w:r>
      <w:r w:rsidR="00207D3E">
        <w:rPr>
          <w:i/>
        </w:rPr>
        <w:t xml:space="preserve"> </w:t>
      </w:r>
    </w:p>
    <w:p w14:paraId="561378DD" w14:textId="77777777" w:rsidR="00207D3E" w:rsidRPr="004F2604" w:rsidRDefault="00207D3E" w:rsidP="000D487E">
      <w:pPr>
        <w:spacing w:after="0"/>
        <w:rPr>
          <w:i/>
          <w:sz w:val="16"/>
          <w:szCs w:val="16"/>
        </w:rPr>
      </w:pPr>
    </w:p>
    <w:p w14:paraId="3A130AC9" w14:textId="2EC72798" w:rsidR="00207D3E" w:rsidRDefault="004F2604" w:rsidP="000D487E">
      <w:pPr>
        <w:spacing w:after="0"/>
        <w:rPr>
          <w:i/>
        </w:rPr>
      </w:pPr>
      <w:r>
        <w:rPr>
          <w:i/>
        </w:rPr>
        <w:t xml:space="preserve">A </w:t>
      </w:r>
      <w:r w:rsidR="00637FD7" w:rsidRPr="002A741C">
        <w:rPr>
          <w:i/>
        </w:rPr>
        <w:t>reference</w:t>
      </w:r>
      <w:r w:rsidR="004C5075" w:rsidRPr="002A741C">
        <w:rPr>
          <w:i/>
        </w:rPr>
        <w:t xml:space="preserve"> to</w:t>
      </w:r>
      <w:r w:rsidR="00637FD7" w:rsidRPr="002A741C">
        <w:rPr>
          <w:i/>
        </w:rPr>
        <w:t xml:space="preserve"> </w:t>
      </w:r>
      <w:r w:rsidR="004C5075" w:rsidRPr="002A741C">
        <w:rPr>
          <w:i/>
        </w:rPr>
        <w:t xml:space="preserve">‘anaesthetic’ (Anaes.) has </w:t>
      </w:r>
      <w:r>
        <w:rPr>
          <w:i/>
        </w:rPr>
        <w:t xml:space="preserve">also </w:t>
      </w:r>
      <w:r w:rsidR="004C5075" w:rsidRPr="002A741C">
        <w:rPr>
          <w:i/>
        </w:rPr>
        <w:t>been added</w:t>
      </w:r>
      <w:r>
        <w:rPr>
          <w:i/>
        </w:rPr>
        <w:t xml:space="preserve"> to the proposed descriptors, in addition to </w:t>
      </w:r>
      <w:r w:rsidR="004C5075" w:rsidRPr="002A741C">
        <w:rPr>
          <w:i/>
        </w:rPr>
        <w:t>‘</w:t>
      </w:r>
      <w:r w:rsidR="00637FD7" w:rsidRPr="002A741C">
        <w:rPr>
          <w:i/>
        </w:rPr>
        <w:t>Multiple Operation rule</w:t>
      </w:r>
      <w:r w:rsidR="004C5075" w:rsidRPr="002A741C">
        <w:rPr>
          <w:i/>
        </w:rPr>
        <w:t>’</w:t>
      </w:r>
      <w:r w:rsidR="00637FD7" w:rsidRPr="002A741C">
        <w:rPr>
          <w:i/>
        </w:rPr>
        <w:t>.</w:t>
      </w:r>
      <w:r w:rsidR="004C5075" w:rsidRPr="002A741C">
        <w:rPr>
          <w:i/>
        </w:rPr>
        <w:t xml:space="preserve"> </w:t>
      </w:r>
    </w:p>
    <w:p w14:paraId="744E2848" w14:textId="77777777" w:rsidR="00207D3E" w:rsidRPr="004F2604" w:rsidRDefault="00207D3E" w:rsidP="000D487E">
      <w:pPr>
        <w:spacing w:after="0"/>
        <w:rPr>
          <w:i/>
          <w:sz w:val="16"/>
          <w:szCs w:val="16"/>
        </w:rPr>
      </w:pPr>
    </w:p>
    <w:p w14:paraId="7130430F" w14:textId="38DA25D3" w:rsidR="004D4137" w:rsidRDefault="004C5075" w:rsidP="000D487E">
      <w:pPr>
        <w:spacing w:after="0"/>
        <w:rPr>
          <w:i/>
        </w:rPr>
      </w:pPr>
      <w:r w:rsidRPr="002A741C">
        <w:rPr>
          <w:i/>
        </w:rPr>
        <w:lastRenderedPageBreak/>
        <w:t xml:space="preserve">Clarification </w:t>
      </w:r>
      <w:r w:rsidR="00A1652A" w:rsidRPr="002A741C">
        <w:rPr>
          <w:i/>
        </w:rPr>
        <w:t>duri</w:t>
      </w:r>
      <w:r w:rsidR="004F2604">
        <w:rPr>
          <w:i/>
        </w:rPr>
        <w:t xml:space="preserve">ng the assessment phase is </w:t>
      </w:r>
      <w:r w:rsidR="00A1652A" w:rsidRPr="002A741C">
        <w:rPr>
          <w:i/>
        </w:rPr>
        <w:t>needed on whether ‘assistance at operation’ needs to be added, represented by (Assist.) in the item descriptors.</w:t>
      </w:r>
    </w:p>
    <w:p w14:paraId="07DB83C0" w14:textId="77777777" w:rsidR="00721B04" w:rsidRPr="004D4137" w:rsidRDefault="00721B04" w:rsidP="000D487E">
      <w:pPr>
        <w:spacing w:after="0"/>
        <w:rPr>
          <w:i/>
          <w:sz w:val="16"/>
          <w:szCs w:val="16"/>
        </w:rPr>
      </w:pPr>
    </w:p>
    <w:p w14:paraId="63897947" w14:textId="72B94B31" w:rsidR="004D4137" w:rsidRPr="004D4137" w:rsidRDefault="004D4137" w:rsidP="004D4137">
      <w:pPr>
        <w:spacing w:after="0"/>
        <w:rPr>
          <w:i/>
          <w:sz w:val="16"/>
          <w:szCs w:val="16"/>
        </w:rPr>
      </w:pPr>
      <w:r w:rsidRPr="004D4137">
        <w:rPr>
          <w:i/>
        </w:rPr>
        <w:t xml:space="preserve">PASC advised that the items should include an </w:t>
      </w:r>
      <w:r w:rsidR="00721B04">
        <w:rPr>
          <w:i/>
        </w:rPr>
        <w:t>MBS Explanatory N</w:t>
      </w:r>
      <w:r w:rsidRPr="004D4137">
        <w:rPr>
          <w:i/>
        </w:rPr>
        <w:t>ote that identifies the requirement for expertise and management within a multidisciplinary environment.</w:t>
      </w:r>
      <w:r w:rsidRPr="004D4137">
        <w:rPr>
          <w:i/>
        </w:rPr>
        <w:br/>
      </w:r>
    </w:p>
    <w:p w14:paraId="2BFE891D" w14:textId="68EDA2B9" w:rsidR="004D4137" w:rsidRPr="004D4137" w:rsidRDefault="004D4137" w:rsidP="004D4137">
      <w:pPr>
        <w:spacing w:after="0"/>
        <w:rPr>
          <w:i/>
        </w:rPr>
      </w:pPr>
      <w:r w:rsidRPr="004D4137">
        <w:rPr>
          <w:i/>
        </w:rPr>
        <w:t xml:space="preserve">PASC </w:t>
      </w:r>
      <w:r w:rsidR="004F2604">
        <w:rPr>
          <w:i/>
        </w:rPr>
        <w:t>noted t</w:t>
      </w:r>
      <w:r w:rsidRPr="004D4137">
        <w:rPr>
          <w:i/>
        </w:rPr>
        <w:t xml:space="preserve">he proposed </w:t>
      </w:r>
      <w:r w:rsidR="003B2563">
        <w:rPr>
          <w:i/>
        </w:rPr>
        <w:t xml:space="preserve">MBS </w:t>
      </w:r>
      <w:r w:rsidRPr="004D4137">
        <w:rPr>
          <w:i/>
        </w:rPr>
        <w:t>fees</w:t>
      </w:r>
      <w:r w:rsidR="002C7072">
        <w:rPr>
          <w:i/>
        </w:rPr>
        <w:t xml:space="preserve">, </w:t>
      </w:r>
      <w:r w:rsidR="00200726">
        <w:rPr>
          <w:i/>
        </w:rPr>
        <w:t>acknowledging that item bundling would</w:t>
      </w:r>
      <w:r w:rsidR="002C7072">
        <w:rPr>
          <w:i/>
        </w:rPr>
        <w:t xml:space="preserve"> affect these</w:t>
      </w:r>
      <w:r w:rsidRPr="004D4137">
        <w:rPr>
          <w:i/>
        </w:rPr>
        <w:t>.</w:t>
      </w:r>
    </w:p>
    <w:p w14:paraId="53328482" w14:textId="77777777" w:rsidR="000D487E" w:rsidRPr="000D487E" w:rsidRDefault="000D487E" w:rsidP="000D487E">
      <w:pPr>
        <w:spacing w:after="0"/>
        <w:rPr>
          <w:sz w:val="16"/>
          <w:szCs w:val="16"/>
        </w:rPr>
      </w:pPr>
    </w:p>
    <w:p w14:paraId="5FAD2FF4" w14:textId="7249F7C8" w:rsidR="00DD4DFF" w:rsidRPr="00DD4DFF" w:rsidRDefault="00B16946" w:rsidP="007F19A3">
      <w:pPr>
        <w:rPr>
          <w:i/>
        </w:rPr>
      </w:pPr>
      <w:r w:rsidRPr="00DD4DFF">
        <w:rPr>
          <w:i/>
        </w:rPr>
        <w:t>The propo</w:t>
      </w:r>
      <w:r w:rsidR="000D487E" w:rsidRPr="00DD4DFF">
        <w:rPr>
          <w:i/>
        </w:rPr>
        <w:t xml:space="preserve">sed fees </w:t>
      </w:r>
      <w:r w:rsidR="001F22F8" w:rsidRPr="00DD4DFF">
        <w:rPr>
          <w:i/>
        </w:rPr>
        <w:t>are</w:t>
      </w:r>
      <w:r w:rsidR="000D487E" w:rsidRPr="00DD4DFF">
        <w:rPr>
          <w:i/>
        </w:rPr>
        <w:t xml:space="preserve"> based on </w:t>
      </w:r>
      <w:r w:rsidRPr="00DD4DFF">
        <w:rPr>
          <w:i/>
        </w:rPr>
        <w:t>current MBS item</w:t>
      </w:r>
      <w:r w:rsidR="000D487E" w:rsidRPr="00DD4DFF">
        <w:rPr>
          <w:i/>
        </w:rPr>
        <w:t>s</w:t>
      </w:r>
      <w:r w:rsidR="00DD4DFF" w:rsidRPr="00DD4DFF">
        <w:rPr>
          <w:i/>
        </w:rPr>
        <w:t xml:space="preserve"> for vagus nerve stimulation (because the applicant claims these items represent similar procedures, in terms of time and complexity):</w:t>
      </w:r>
    </w:p>
    <w:p w14:paraId="0E8798FD" w14:textId="0C30EB0F" w:rsidR="00DD4DFF" w:rsidRPr="00897176" w:rsidRDefault="00B16946" w:rsidP="00DD4DFF">
      <w:pPr>
        <w:pStyle w:val="ListParagraph"/>
        <w:numPr>
          <w:ilvl w:val="0"/>
          <w:numId w:val="28"/>
        </w:numPr>
        <w:rPr>
          <w:i/>
          <w:sz w:val="10"/>
          <w:szCs w:val="10"/>
        </w:rPr>
      </w:pPr>
      <w:r w:rsidRPr="00DD4DFF">
        <w:rPr>
          <w:i/>
        </w:rPr>
        <w:t>40701</w:t>
      </w:r>
      <w:r w:rsidR="00DD4DFF" w:rsidRPr="00DD4DFF">
        <w:rPr>
          <w:i/>
        </w:rPr>
        <w:t xml:space="preserve"> (similar to proposed</w:t>
      </w:r>
      <w:r w:rsidR="00132405">
        <w:rPr>
          <w:i/>
        </w:rPr>
        <w:t xml:space="preserve"> closed-</w:t>
      </w:r>
      <w:r w:rsidR="00DD4DFF" w:rsidRPr="00DD4DFF">
        <w:rPr>
          <w:i/>
        </w:rPr>
        <w:t xml:space="preserve">loop </w:t>
      </w:r>
      <w:r w:rsidR="00132405">
        <w:rPr>
          <w:i/>
        </w:rPr>
        <w:t>‘</w:t>
      </w:r>
      <w:r w:rsidR="00132405" w:rsidRPr="00132405">
        <w:rPr>
          <w:i/>
        </w:rPr>
        <w:t>subcutaneous placement of electrical pulse generator</w:t>
      </w:r>
      <w:r w:rsidR="00132405">
        <w:rPr>
          <w:i/>
        </w:rPr>
        <w:t xml:space="preserve">’ </w:t>
      </w:r>
      <w:r w:rsidR="00DD4DFF" w:rsidRPr="00DD4DFF">
        <w:rPr>
          <w:i/>
        </w:rPr>
        <w:t>item XXXXX)</w:t>
      </w:r>
      <w:r w:rsidR="00132405">
        <w:rPr>
          <w:i/>
        </w:rPr>
        <w:t xml:space="preserve"> = $346.05 (MBS fee)</w:t>
      </w:r>
      <w:r w:rsidR="00897176">
        <w:rPr>
          <w:i/>
        </w:rPr>
        <w:br/>
      </w:r>
    </w:p>
    <w:p w14:paraId="11927675" w14:textId="1E63A51E" w:rsidR="00E000E2" w:rsidRPr="00897176" w:rsidRDefault="00B16946" w:rsidP="00DD4DFF">
      <w:pPr>
        <w:pStyle w:val="ListParagraph"/>
        <w:numPr>
          <w:ilvl w:val="0"/>
          <w:numId w:val="28"/>
        </w:numPr>
        <w:rPr>
          <w:i/>
          <w:sz w:val="10"/>
          <w:szCs w:val="10"/>
        </w:rPr>
      </w:pPr>
      <w:r w:rsidRPr="00DD4DFF">
        <w:rPr>
          <w:i/>
        </w:rPr>
        <w:t xml:space="preserve">40704 </w:t>
      </w:r>
      <w:r w:rsidR="00DD4DFF" w:rsidRPr="00DD4DFF">
        <w:rPr>
          <w:i/>
        </w:rPr>
        <w:t>(similar to proposed clo</w:t>
      </w:r>
      <w:r w:rsidR="00897176">
        <w:rPr>
          <w:i/>
        </w:rPr>
        <w:t>sed-</w:t>
      </w:r>
      <w:r w:rsidR="00DD4DFF" w:rsidRPr="00DD4DFF">
        <w:rPr>
          <w:i/>
        </w:rPr>
        <w:t>loop</w:t>
      </w:r>
      <w:r w:rsidR="00897176">
        <w:rPr>
          <w:i/>
        </w:rPr>
        <w:t xml:space="preserve"> ‘surgical placement of lead/respiratory sensing lead’</w:t>
      </w:r>
      <w:r w:rsidR="00DD4DFF" w:rsidRPr="00DD4DFF">
        <w:rPr>
          <w:i/>
        </w:rPr>
        <w:t xml:space="preserve"> items YYYYY and ZZZZZ)</w:t>
      </w:r>
      <w:r w:rsidR="00132405">
        <w:rPr>
          <w:i/>
        </w:rPr>
        <w:t xml:space="preserve"> = $684.95 (single MBS fee for existing vagus nerve stimulation ‘lead placement’ item, but two separate fees of $684.95 for each proposed </w:t>
      </w:r>
      <w:r w:rsidR="00897176">
        <w:rPr>
          <w:i/>
        </w:rPr>
        <w:t>closed-</w:t>
      </w:r>
      <w:r w:rsidR="00132405">
        <w:rPr>
          <w:i/>
        </w:rPr>
        <w:t>loop ‘lead placement’ item)</w:t>
      </w:r>
      <w:r w:rsidR="00897176">
        <w:rPr>
          <w:i/>
        </w:rPr>
        <w:br/>
      </w:r>
    </w:p>
    <w:p w14:paraId="44909CCF" w14:textId="1C3D999E" w:rsidR="00897176" w:rsidRPr="00897176" w:rsidRDefault="00897176" w:rsidP="00897176">
      <w:pPr>
        <w:pStyle w:val="ListParagraph"/>
        <w:numPr>
          <w:ilvl w:val="0"/>
          <w:numId w:val="28"/>
        </w:numPr>
        <w:rPr>
          <w:i/>
        </w:rPr>
      </w:pPr>
      <w:r>
        <w:rPr>
          <w:i/>
        </w:rPr>
        <w:t xml:space="preserve">40702 </w:t>
      </w:r>
      <w:r w:rsidRPr="00897176">
        <w:rPr>
          <w:i/>
        </w:rPr>
        <w:t>(similar to proposed closed-loop ‘surgical repositioning or removal of electrical pulse generator’ item AAAAA) = $161.95 (MBS fee)</w:t>
      </w:r>
      <w:r>
        <w:rPr>
          <w:i/>
        </w:rPr>
        <w:t>.</w:t>
      </w:r>
    </w:p>
    <w:p w14:paraId="07EBB536" w14:textId="29145B86" w:rsidR="00DD4DFF" w:rsidRPr="00132405" w:rsidRDefault="00132405" w:rsidP="007F19A3">
      <w:pPr>
        <w:rPr>
          <w:i/>
        </w:rPr>
      </w:pPr>
      <w:r w:rsidRPr="002A741C">
        <w:rPr>
          <w:i/>
        </w:rPr>
        <w:t>Clarification</w:t>
      </w:r>
      <w:r w:rsidR="00200726">
        <w:rPr>
          <w:i/>
        </w:rPr>
        <w:t xml:space="preserve"> </w:t>
      </w:r>
      <w:r w:rsidRPr="002A741C">
        <w:rPr>
          <w:i/>
        </w:rPr>
        <w:t xml:space="preserve">is needed during the assessment phase on the </w:t>
      </w:r>
      <w:r w:rsidR="00200726">
        <w:rPr>
          <w:i/>
        </w:rPr>
        <w:t xml:space="preserve">purpose of (and difference between) the </w:t>
      </w:r>
      <w:r w:rsidRPr="002A741C">
        <w:rPr>
          <w:i/>
        </w:rPr>
        <w:t>two separate ‘lead placement’ items</w:t>
      </w:r>
      <w:r w:rsidR="00200726">
        <w:rPr>
          <w:i/>
        </w:rPr>
        <w:t>. This should include</w:t>
      </w:r>
      <w:r w:rsidRPr="002A741C">
        <w:rPr>
          <w:i/>
        </w:rPr>
        <w:t xml:space="preserve"> justification for such separation</w:t>
      </w:r>
      <w:r w:rsidR="00897176" w:rsidRPr="002A741C">
        <w:rPr>
          <w:i/>
        </w:rPr>
        <w:t xml:space="preserve"> of tasks</w:t>
      </w:r>
      <w:r w:rsidRPr="002A741C">
        <w:rPr>
          <w:i/>
        </w:rPr>
        <w:t xml:space="preserve"> </w:t>
      </w:r>
      <w:r w:rsidR="00200726">
        <w:rPr>
          <w:i/>
        </w:rPr>
        <w:t xml:space="preserve">during a single procedure </w:t>
      </w:r>
      <w:r w:rsidRPr="002A741C">
        <w:rPr>
          <w:i/>
        </w:rPr>
        <w:t xml:space="preserve">(and potential </w:t>
      </w:r>
      <w:r w:rsidR="00200726">
        <w:rPr>
          <w:i/>
        </w:rPr>
        <w:t xml:space="preserve">additional </w:t>
      </w:r>
      <w:r w:rsidRPr="002A741C">
        <w:rPr>
          <w:i/>
        </w:rPr>
        <w:t>MBS fees</w:t>
      </w:r>
      <w:r w:rsidR="00200726">
        <w:rPr>
          <w:i/>
        </w:rPr>
        <w:t xml:space="preserve"> [taking into account the Multiple Operation Rule]</w:t>
      </w:r>
      <w:r w:rsidRPr="002A741C">
        <w:rPr>
          <w:i/>
        </w:rPr>
        <w:t xml:space="preserve"> for a procedure that the applicant </w:t>
      </w:r>
      <w:r w:rsidR="00200726">
        <w:rPr>
          <w:i/>
        </w:rPr>
        <w:t xml:space="preserve">stated is </w:t>
      </w:r>
      <w:r w:rsidRPr="002A741C">
        <w:rPr>
          <w:i/>
        </w:rPr>
        <w:t>similar to existing item 40704).</w:t>
      </w:r>
      <w:r w:rsidRPr="00132405">
        <w:rPr>
          <w:i/>
        </w:rPr>
        <w:t xml:space="preserve">  </w:t>
      </w:r>
    </w:p>
    <w:p w14:paraId="7C61E390" w14:textId="53C6AD1B" w:rsidR="00AB3A96" w:rsidRDefault="003C2BF7" w:rsidP="007F19A3">
      <w:r>
        <w:t xml:space="preserve">Evidence for UAS, </w:t>
      </w:r>
      <w:r w:rsidR="00CD7BA2" w:rsidRPr="003C2BF7">
        <w:t>obtained from th</w:t>
      </w:r>
      <w:r w:rsidR="00AB3A96" w:rsidRPr="003C2BF7">
        <w:t xml:space="preserve">e pivotal trial data </w:t>
      </w:r>
      <w:r w:rsidR="00AB3A96" w:rsidRPr="003C2BF7">
        <w:fldChar w:fldCharType="begin"/>
      </w:r>
      <w:r w:rsidR="00AB3A96" w:rsidRPr="003C2BF7">
        <w:instrText xml:space="preserve"> ADDIN EN.CITE &lt;EndNote&gt;&lt;Cite&gt;&lt;Author&gt;Strollo Jr&lt;/Author&gt;&lt;Year&gt;2014&lt;/Year&gt;&lt;RecNum&gt;14&lt;/RecNum&gt;&lt;DisplayText&gt;(6)&lt;/DisplayText&gt;&lt;record&gt;&lt;rec-number&gt;14&lt;/rec-number&gt;&lt;foreign-keys&gt;&lt;key app="EN" db-id="90w20e9rp5dr2aeaxsa5dsvarpv20a909awf" timestamp="1574209512"&gt;14&lt;/key&gt;&lt;/foreign-keys&gt;&lt;ref-type name="Journal Article"&gt;17&lt;/ref-type&gt;&lt;contributors&gt;&lt;authors&gt;&lt;author&gt;Strollo Jr, Patrick J&lt;/author&gt;&lt;author&gt;Soose, Ryan J&lt;/author&gt;&lt;author&gt;Maurer, Joachim T&lt;/author&gt;&lt;author&gt;de Vries, Nico&lt;/author&gt;&lt;author&gt;Cornelius, Jason&lt;/author&gt;&lt;author&gt;Froymovich, Oleg&lt;/author&gt;&lt;author&gt;Hanson, Ronald D&lt;/author&gt;&lt;author&gt;Padhya, Tapan A&lt;/author&gt;&lt;author&gt;Steward, David L&lt;/author&gt;&lt;author&gt;Gillespie, M Boyd&lt;/author&gt;&lt;/authors&gt;&lt;/contributors&gt;&lt;titles&gt;&lt;title&gt;Upper-airway stimulation for obstructive sleep apnea&lt;/title&gt;&lt;secondary-title&gt;New England Journal of Medicine&lt;/secondary-title&gt;&lt;/titles&gt;&lt;periodical&gt;&lt;full-title&gt;New England Journal of Medicine&lt;/full-title&gt;&lt;/periodical&gt;&lt;pages&gt;139-149&lt;/pages&gt;&lt;volume&gt;370&lt;/volume&gt;&lt;number&gt;2&lt;/number&gt;&lt;dates&gt;&lt;year&gt;2014&lt;/year&gt;&lt;/dates&gt;&lt;isbn&gt;0028-4793&lt;/isbn&gt;&lt;urls&gt;&lt;/urls&gt;&lt;/record&gt;&lt;/Cite&gt;&lt;/EndNote&gt;</w:instrText>
      </w:r>
      <w:r w:rsidR="00AB3A96" w:rsidRPr="003C2BF7">
        <w:fldChar w:fldCharType="separate"/>
      </w:r>
      <w:r w:rsidR="00AB3A96" w:rsidRPr="003C2BF7">
        <w:rPr>
          <w:noProof/>
        </w:rPr>
        <w:t>(6)</w:t>
      </w:r>
      <w:r w:rsidR="00AB3A96" w:rsidRPr="003C2BF7">
        <w:fldChar w:fldCharType="end"/>
      </w:r>
      <w:r>
        <w:t>,</w:t>
      </w:r>
      <w:r w:rsidR="00AB3A96" w:rsidRPr="003C2BF7">
        <w:t xml:space="preserve"> included patient</w:t>
      </w:r>
      <w:r>
        <w:t>s</w:t>
      </w:r>
      <w:r w:rsidR="00AB3A96" w:rsidRPr="003C2BF7">
        <w:t xml:space="preserve"> with moderate to severe OSA (AHI &gt;15 and &lt;65)</w:t>
      </w:r>
      <w:r>
        <w:t>. However, t</w:t>
      </w:r>
      <w:r w:rsidR="00AB3A96" w:rsidRPr="003C2BF7">
        <w:t xml:space="preserve">he trial included patients that </w:t>
      </w:r>
      <w:r>
        <w:t>were</w:t>
      </w:r>
      <w:r w:rsidR="00AB3A96" w:rsidRPr="003C2BF7">
        <w:t xml:space="preserve"> non-compliant with CPAP (i.e. not necessarily failed CPAP; definition of CPAP treatment failure: AHI&gt;20). </w:t>
      </w:r>
      <w:r>
        <w:t xml:space="preserve">The applicant was asked to advise how </w:t>
      </w:r>
      <w:r w:rsidR="00AB3A96" w:rsidRPr="003C2BF7">
        <w:t>these two cut-offs affect</w:t>
      </w:r>
      <w:r>
        <w:t>ed the definition for MBS item purposes.</w:t>
      </w:r>
    </w:p>
    <w:tbl>
      <w:tblPr>
        <w:tblStyle w:val="TableGrid2"/>
        <w:tblW w:w="5000" w:type="pct"/>
        <w:tblLook w:val="04A0" w:firstRow="1" w:lastRow="0" w:firstColumn="1" w:lastColumn="0" w:noHBand="0" w:noVBand="1"/>
        <w:tblCaption w:val="Category 3 – Therapeutic Procedures - Proposed item descriptor"/>
        <w:tblDescription w:val="Proposed item descriptor: Unilateral closed-loop hypoglossal nerve stimulation therapy with Inspire® Upper Airway Stimulation System through stimulation of the hypoglossal nerve, subcutaneous placement of electrical pulse generator for management of moderate to severe obstructive sleep apnoea in a patient who:&#10;a) has an Apnoea Hypopnoea Index of greater than 15 and less than 65; and&#10;b) is aged 18 and over; and&#10;c) has failed or is intolerant to continuous positive airway pressure therapy; and&#10;d) has a BMI &lt; 32 kg/m2; and&#10;e) does not have complete concentric collapse of the upper airway.&#10;Once only per patient&#10;Multiple Operation Rule&#10;(Anaes.)&#10;MBS Fee: $346.05    Benefit: 75% = $259.55 (in-hospital/admitted patient only)&#10;"/>
      </w:tblPr>
      <w:tblGrid>
        <w:gridCol w:w="9016"/>
      </w:tblGrid>
      <w:tr w:rsidR="007F19A3" w:rsidRPr="00E000E2" w14:paraId="6903E43E" w14:textId="77777777" w:rsidTr="008C39E6">
        <w:trPr>
          <w:tblHeader/>
        </w:trPr>
        <w:tc>
          <w:tcPr>
            <w:tcW w:w="5000" w:type="pct"/>
          </w:tcPr>
          <w:p w14:paraId="3AD719C1" w14:textId="77777777" w:rsidR="007F19A3" w:rsidRPr="00E000E2" w:rsidRDefault="007F19A3" w:rsidP="00C34C25">
            <w:pPr>
              <w:spacing w:before="120" w:after="120"/>
              <w:contextualSpacing/>
              <w:outlineLvl w:val="1"/>
              <w:rPr>
                <w:rFonts w:asciiTheme="minorHAnsi" w:eastAsiaTheme="minorHAnsi" w:hAnsiTheme="minorHAnsi" w:cstheme="minorBidi"/>
                <w:b/>
                <w:sz w:val="20"/>
                <w:szCs w:val="20"/>
              </w:rPr>
            </w:pPr>
            <w:r w:rsidRPr="00E000E2">
              <w:rPr>
                <w:rFonts w:asciiTheme="minorHAnsi" w:eastAsiaTheme="minorHAnsi" w:hAnsiTheme="minorHAnsi" w:cstheme="minorBidi"/>
                <w:b/>
                <w:sz w:val="20"/>
                <w:szCs w:val="20"/>
              </w:rPr>
              <w:t>Category 3 – Therapeutic Procedures</w:t>
            </w:r>
          </w:p>
        </w:tc>
      </w:tr>
      <w:tr w:rsidR="007F19A3" w:rsidRPr="00E000E2" w14:paraId="3208A6CF" w14:textId="77777777" w:rsidTr="00B22DB3">
        <w:tc>
          <w:tcPr>
            <w:tcW w:w="5000" w:type="pct"/>
          </w:tcPr>
          <w:p w14:paraId="55580446" w14:textId="77777777" w:rsidR="007F19A3" w:rsidRDefault="007F19A3" w:rsidP="00C34C25">
            <w:pPr>
              <w:spacing w:before="120" w:after="120"/>
              <w:contextualSpacing/>
              <w:outlineLvl w:val="1"/>
              <w:rPr>
                <w:rFonts w:asciiTheme="minorHAnsi" w:eastAsiaTheme="minorHAnsi" w:hAnsiTheme="minorHAnsi" w:cstheme="minorBidi"/>
                <w:bCs/>
                <w:sz w:val="20"/>
                <w:szCs w:val="20"/>
              </w:rPr>
            </w:pPr>
            <w:r w:rsidRPr="00E000E2">
              <w:rPr>
                <w:rFonts w:asciiTheme="minorHAnsi" w:eastAsiaTheme="minorHAnsi" w:hAnsiTheme="minorHAnsi" w:cstheme="minorBidi"/>
                <w:bCs/>
                <w:sz w:val="20"/>
                <w:szCs w:val="20"/>
              </w:rPr>
              <w:t>XXXXX</w:t>
            </w:r>
          </w:p>
          <w:p w14:paraId="2CA8E4E5" w14:textId="736778BA" w:rsidR="007F19A3" w:rsidRPr="00E000E2" w:rsidRDefault="007F19A3" w:rsidP="00C34C25">
            <w:pPr>
              <w:spacing w:before="120" w:after="120"/>
              <w:rPr>
                <w:rFonts w:asciiTheme="minorHAnsi" w:eastAsiaTheme="minorHAnsi" w:hAnsiTheme="minorHAnsi" w:cstheme="minorBidi"/>
                <w:sz w:val="20"/>
              </w:rPr>
            </w:pPr>
            <w:r w:rsidRPr="00E000E2">
              <w:rPr>
                <w:rFonts w:asciiTheme="minorHAnsi" w:eastAsiaTheme="minorHAnsi" w:hAnsiTheme="minorHAnsi" w:cstheme="minorBidi"/>
                <w:b/>
                <w:bCs/>
                <w:sz w:val="20"/>
                <w:szCs w:val="20"/>
              </w:rPr>
              <w:t>Proposed item descriptor</w:t>
            </w:r>
            <w:r w:rsidR="00637FD7">
              <w:rPr>
                <w:rFonts w:asciiTheme="minorHAnsi" w:eastAsiaTheme="minorHAnsi" w:hAnsiTheme="minorHAnsi" w:cstheme="minorBidi"/>
                <w:sz w:val="20"/>
                <w:szCs w:val="20"/>
              </w:rPr>
              <w:t xml:space="preserve">: </w:t>
            </w:r>
            <w:r w:rsidR="00A1652A" w:rsidRPr="00A1652A">
              <w:rPr>
                <w:rFonts w:asciiTheme="minorHAnsi" w:eastAsiaTheme="minorHAnsi" w:hAnsiTheme="minorHAnsi" w:cstheme="minorBidi"/>
                <w:color w:val="FF0000"/>
                <w:sz w:val="20"/>
                <w:szCs w:val="20"/>
              </w:rPr>
              <w:t>Unilateral</w:t>
            </w:r>
            <w:r w:rsidR="00A1652A">
              <w:rPr>
                <w:rFonts w:asciiTheme="minorHAnsi" w:eastAsiaTheme="minorHAnsi" w:hAnsiTheme="minorHAnsi" w:cstheme="minorBidi"/>
                <w:sz w:val="20"/>
                <w:szCs w:val="20"/>
              </w:rPr>
              <w:t xml:space="preserve"> c</w:t>
            </w:r>
            <w:r w:rsidR="00637FD7">
              <w:rPr>
                <w:rFonts w:asciiTheme="minorHAnsi" w:eastAsiaTheme="minorHAnsi" w:hAnsiTheme="minorHAnsi" w:cstheme="minorBidi"/>
                <w:sz w:val="20"/>
                <w:szCs w:val="20"/>
              </w:rPr>
              <w:t>losed-</w:t>
            </w:r>
            <w:r w:rsidR="00C37883">
              <w:rPr>
                <w:rFonts w:asciiTheme="minorHAnsi" w:eastAsiaTheme="minorHAnsi" w:hAnsiTheme="minorHAnsi" w:cstheme="minorBidi"/>
                <w:sz w:val="20"/>
                <w:szCs w:val="20"/>
              </w:rPr>
              <w:t>l</w:t>
            </w:r>
            <w:r w:rsidRPr="00E000E2">
              <w:rPr>
                <w:rFonts w:asciiTheme="minorHAnsi" w:eastAsiaTheme="minorHAnsi" w:hAnsiTheme="minorHAnsi" w:cstheme="minorBidi"/>
                <w:sz w:val="20"/>
                <w:szCs w:val="20"/>
              </w:rPr>
              <w:t xml:space="preserve">oop hypoglossal nerve stimulation therapy </w:t>
            </w:r>
            <w:r w:rsidRPr="00C37883">
              <w:rPr>
                <w:rFonts w:asciiTheme="minorHAnsi" w:eastAsiaTheme="minorHAnsi" w:hAnsiTheme="minorHAnsi" w:cstheme="minorBidi"/>
                <w:strike/>
                <w:sz w:val="20"/>
                <w:szCs w:val="20"/>
              </w:rPr>
              <w:t>with Inspire</w:t>
            </w:r>
            <w:r w:rsidRPr="00C37883">
              <w:rPr>
                <w:rFonts w:asciiTheme="minorHAnsi" w:eastAsiaTheme="minorHAnsi" w:hAnsiTheme="minorHAnsi" w:cstheme="minorHAnsi"/>
                <w:strike/>
                <w:sz w:val="20"/>
                <w:szCs w:val="20"/>
              </w:rPr>
              <w:t>®</w:t>
            </w:r>
            <w:r w:rsidRPr="00C37883">
              <w:rPr>
                <w:rFonts w:asciiTheme="minorHAnsi" w:eastAsiaTheme="minorHAnsi" w:hAnsiTheme="minorHAnsi" w:cstheme="minorBidi"/>
                <w:strike/>
                <w:sz w:val="20"/>
                <w:szCs w:val="20"/>
              </w:rPr>
              <w:t xml:space="preserve"> Upper Airway Stimulation System</w:t>
            </w:r>
            <w:r w:rsidR="00A1652A">
              <w:rPr>
                <w:rFonts w:asciiTheme="minorHAnsi" w:eastAsiaTheme="minorHAnsi" w:hAnsiTheme="minorHAnsi" w:cstheme="minorBidi"/>
                <w:sz w:val="20"/>
                <w:szCs w:val="20"/>
              </w:rPr>
              <w:t xml:space="preserve"> through </w:t>
            </w:r>
            <w:r w:rsidRPr="00E000E2">
              <w:rPr>
                <w:rFonts w:asciiTheme="minorHAnsi" w:eastAsiaTheme="minorHAnsi" w:hAnsiTheme="minorHAnsi" w:cstheme="minorBidi"/>
                <w:sz w:val="20"/>
                <w:szCs w:val="20"/>
              </w:rPr>
              <w:t xml:space="preserve">stimulation of the hypoglossal nerve, </w:t>
            </w:r>
            <w:r w:rsidRPr="009B7BFF">
              <w:rPr>
                <w:rFonts w:asciiTheme="minorHAnsi" w:eastAsiaTheme="minorHAnsi" w:hAnsiTheme="minorHAnsi" w:cstheme="minorBidi"/>
                <w:color w:val="FF0000"/>
                <w:sz w:val="20"/>
                <w:szCs w:val="20"/>
              </w:rPr>
              <w:t xml:space="preserve">subcutaneous placement of electrical pulse generator </w:t>
            </w:r>
            <w:r w:rsidRPr="00E000E2">
              <w:rPr>
                <w:rFonts w:asciiTheme="minorHAnsi" w:eastAsiaTheme="minorHAnsi" w:hAnsiTheme="minorHAnsi" w:cstheme="minorBidi"/>
                <w:sz w:val="20"/>
                <w:szCs w:val="20"/>
              </w:rPr>
              <w:t>for management of moderate to severe obstructive sleep apnoea in a patient who:</w:t>
            </w:r>
          </w:p>
          <w:p w14:paraId="6661FB82" w14:textId="162B38DB" w:rsidR="007F19A3" w:rsidRPr="00E000E2" w:rsidRDefault="007F19A3" w:rsidP="00C34C25">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a) has an Apnoea Hypopnoea Index of greater than 15 and less than 65</w:t>
            </w:r>
            <w:r w:rsidR="002A741C">
              <w:rPr>
                <w:rFonts w:asciiTheme="minorHAnsi" w:eastAsiaTheme="minorHAnsi" w:hAnsiTheme="minorHAnsi" w:cstheme="minorBidi"/>
                <w:sz w:val="20"/>
              </w:rPr>
              <w:t>; and</w:t>
            </w:r>
          </w:p>
          <w:p w14:paraId="57FA8DA8" w14:textId="46ACE622" w:rsidR="007F19A3" w:rsidRPr="00E000E2" w:rsidRDefault="007F19A3" w:rsidP="00C34C25">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 xml:space="preserve">b) is aged </w:t>
            </w:r>
            <w:r w:rsidR="00CB26CC" w:rsidRPr="002A741C">
              <w:rPr>
                <w:rFonts w:asciiTheme="minorHAnsi" w:eastAsiaTheme="minorHAnsi" w:hAnsiTheme="minorHAnsi" w:cstheme="minorBidi"/>
                <w:color w:val="FF0000"/>
                <w:sz w:val="20"/>
              </w:rPr>
              <w:t>18</w:t>
            </w:r>
            <w:r w:rsidRPr="00E000E2">
              <w:rPr>
                <w:rFonts w:asciiTheme="minorHAnsi" w:eastAsiaTheme="minorHAnsi" w:hAnsiTheme="minorHAnsi" w:cstheme="minorBidi"/>
                <w:sz w:val="20"/>
              </w:rPr>
              <w:t xml:space="preserve"> and over</w:t>
            </w:r>
            <w:r w:rsidR="002A741C">
              <w:rPr>
                <w:rFonts w:asciiTheme="minorHAnsi" w:eastAsiaTheme="minorHAnsi" w:hAnsiTheme="minorHAnsi" w:cstheme="minorBidi"/>
                <w:sz w:val="20"/>
              </w:rPr>
              <w:t>; and</w:t>
            </w:r>
          </w:p>
          <w:p w14:paraId="4219414B" w14:textId="227CA9CA" w:rsidR="007F19A3" w:rsidRDefault="007F19A3" w:rsidP="00C34C25">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c) has failed or is intoleran</w:t>
            </w:r>
            <w:r w:rsidR="00112390">
              <w:rPr>
                <w:rFonts w:asciiTheme="minorHAnsi" w:eastAsiaTheme="minorHAnsi" w:hAnsiTheme="minorHAnsi" w:cstheme="minorBidi"/>
                <w:sz w:val="20"/>
              </w:rPr>
              <w:t>t to continuous positive airway</w:t>
            </w:r>
            <w:r w:rsidRPr="00E000E2">
              <w:rPr>
                <w:rFonts w:asciiTheme="minorHAnsi" w:eastAsiaTheme="minorHAnsi" w:hAnsiTheme="minorHAnsi" w:cstheme="minorBidi"/>
                <w:sz w:val="20"/>
              </w:rPr>
              <w:t xml:space="preserve"> pressure therapy</w:t>
            </w:r>
            <w:r w:rsidR="002A741C">
              <w:rPr>
                <w:rFonts w:asciiTheme="minorHAnsi" w:eastAsiaTheme="minorHAnsi" w:hAnsiTheme="minorHAnsi" w:cstheme="minorBidi"/>
                <w:sz w:val="20"/>
              </w:rPr>
              <w:t>; and</w:t>
            </w:r>
          </w:p>
          <w:p w14:paraId="2D607476" w14:textId="53BAF9E1" w:rsidR="00424B98" w:rsidRPr="002A741C" w:rsidRDefault="00424B98" w:rsidP="00C34C25">
            <w:pPr>
              <w:spacing w:before="120" w:after="120"/>
              <w:rPr>
                <w:rFonts w:asciiTheme="minorHAnsi" w:eastAsiaTheme="minorHAnsi" w:hAnsiTheme="minorHAnsi" w:cstheme="minorBidi"/>
                <w:color w:val="FF0000"/>
                <w:sz w:val="20"/>
                <w:szCs w:val="20"/>
              </w:rPr>
            </w:pPr>
            <w:r>
              <w:rPr>
                <w:rFonts w:asciiTheme="minorHAnsi" w:eastAsiaTheme="minorHAnsi" w:hAnsiTheme="minorHAnsi" w:cstheme="minorBidi"/>
                <w:sz w:val="20"/>
              </w:rPr>
              <w:t xml:space="preserve">d) </w:t>
            </w:r>
            <w:r w:rsidRPr="002A741C">
              <w:rPr>
                <w:rFonts w:asciiTheme="minorHAnsi" w:eastAsiaTheme="minorHAnsi" w:hAnsiTheme="minorHAnsi" w:cstheme="minorBidi"/>
                <w:color w:val="FF0000"/>
                <w:sz w:val="20"/>
                <w:szCs w:val="20"/>
              </w:rPr>
              <w:t xml:space="preserve">has </w:t>
            </w:r>
            <w:r w:rsidRPr="002A741C">
              <w:rPr>
                <w:color w:val="FF0000"/>
                <w:sz w:val="20"/>
                <w:szCs w:val="20"/>
              </w:rPr>
              <w:t xml:space="preserve">a BMI </w:t>
            </w:r>
            <w:r w:rsidRPr="002A741C">
              <w:rPr>
                <w:color w:val="FF0000"/>
                <w:sz w:val="20"/>
                <w:szCs w:val="20"/>
                <w:u w:val="single"/>
              </w:rPr>
              <w:t>&lt;</w:t>
            </w:r>
            <w:r w:rsidRPr="002A741C">
              <w:rPr>
                <w:color w:val="FF0000"/>
                <w:sz w:val="20"/>
                <w:szCs w:val="20"/>
              </w:rPr>
              <w:t xml:space="preserve"> 32 kg/m</w:t>
            </w:r>
            <w:r w:rsidRPr="002A741C">
              <w:rPr>
                <w:color w:val="FF0000"/>
                <w:sz w:val="20"/>
                <w:szCs w:val="20"/>
                <w:vertAlign w:val="superscript"/>
              </w:rPr>
              <w:t>2</w:t>
            </w:r>
            <w:r w:rsidR="002A741C">
              <w:rPr>
                <w:color w:val="FF0000"/>
                <w:sz w:val="20"/>
                <w:szCs w:val="20"/>
              </w:rPr>
              <w:t>;</w:t>
            </w:r>
            <w:r w:rsidRPr="002A741C">
              <w:rPr>
                <w:color w:val="FF0000"/>
                <w:sz w:val="20"/>
                <w:szCs w:val="20"/>
              </w:rPr>
              <w:t xml:space="preserve"> and</w:t>
            </w:r>
          </w:p>
          <w:p w14:paraId="5DEABD3A" w14:textId="7B1E9CCF" w:rsidR="007F19A3" w:rsidRDefault="00424B98" w:rsidP="00C34C25">
            <w:pPr>
              <w:spacing w:before="120" w:after="120"/>
              <w:rPr>
                <w:rFonts w:asciiTheme="minorHAnsi" w:eastAsiaTheme="minorHAnsi" w:hAnsiTheme="minorHAnsi" w:cstheme="minorBidi"/>
                <w:sz w:val="20"/>
              </w:rPr>
            </w:pPr>
            <w:r>
              <w:rPr>
                <w:rFonts w:asciiTheme="minorHAnsi" w:eastAsiaTheme="minorHAnsi" w:hAnsiTheme="minorHAnsi" w:cstheme="minorBidi"/>
                <w:sz w:val="20"/>
              </w:rPr>
              <w:t>e</w:t>
            </w:r>
            <w:r w:rsidR="007F19A3" w:rsidRPr="00E000E2">
              <w:rPr>
                <w:rFonts w:asciiTheme="minorHAnsi" w:eastAsiaTheme="minorHAnsi" w:hAnsiTheme="minorHAnsi" w:cstheme="minorBidi"/>
                <w:sz w:val="20"/>
              </w:rPr>
              <w:t>) does not have complete concentric collapse of the upper airway</w:t>
            </w:r>
            <w:r w:rsidR="002A741C">
              <w:rPr>
                <w:rFonts w:asciiTheme="minorHAnsi" w:eastAsiaTheme="minorHAnsi" w:hAnsiTheme="minorHAnsi" w:cstheme="minorBidi"/>
                <w:sz w:val="20"/>
              </w:rPr>
              <w:t>.</w:t>
            </w:r>
          </w:p>
          <w:p w14:paraId="41158128" w14:textId="37FA5621" w:rsidR="00A77EF3" w:rsidRPr="00A1652A" w:rsidRDefault="00A77EF3" w:rsidP="00A77EF3">
            <w:pPr>
              <w:spacing w:before="24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Once only per patient</w:t>
            </w:r>
          </w:p>
          <w:p w14:paraId="5E9A11E9" w14:textId="6AAB1A1C" w:rsidR="004B0FFB" w:rsidRPr="00A1652A" w:rsidRDefault="004B0FFB" w:rsidP="00A77EF3">
            <w:pPr>
              <w:spacing w:before="24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Multiple Operation Rule</w:t>
            </w:r>
          </w:p>
          <w:p w14:paraId="35A52E4F" w14:textId="44E2CE6F" w:rsidR="004B0FFB" w:rsidRPr="00A1652A" w:rsidRDefault="004B0FFB" w:rsidP="00A77EF3">
            <w:pPr>
              <w:spacing w:before="120" w:after="24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(Anaes</w:t>
            </w:r>
            <w:r w:rsidR="004C5075" w:rsidRPr="00A1652A">
              <w:rPr>
                <w:rFonts w:asciiTheme="minorHAnsi" w:eastAsiaTheme="minorHAnsi" w:hAnsiTheme="minorHAnsi" w:cstheme="minorBidi"/>
                <w:color w:val="FF0000"/>
                <w:sz w:val="20"/>
              </w:rPr>
              <w:t>.</w:t>
            </w:r>
            <w:r w:rsidRPr="00A1652A">
              <w:rPr>
                <w:rFonts w:asciiTheme="minorHAnsi" w:eastAsiaTheme="minorHAnsi" w:hAnsiTheme="minorHAnsi" w:cstheme="minorBidi"/>
                <w:color w:val="FF0000"/>
                <w:sz w:val="20"/>
              </w:rPr>
              <w:t>)</w:t>
            </w:r>
          </w:p>
          <w:p w14:paraId="116A31E4" w14:textId="372FF35D" w:rsidR="007F19A3" w:rsidRPr="00E000E2" w:rsidRDefault="009B7BFF" w:rsidP="00B5061B">
            <w:pPr>
              <w:spacing w:before="120" w:after="120"/>
              <w:rPr>
                <w:rFonts w:asciiTheme="minorHAnsi" w:eastAsiaTheme="minorHAnsi" w:hAnsiTheme="minorHAnsi" w:cstheme="minorBidi"/>
                <w:sz w:val="20"/>
              </w:rPr>
            </w:pPr>
            <w:r>
              <w:rPr>
                <w:rFonts w:asciiTheme="minorHAnsi" w:eastAsiaTheme="minorHAnsi" w:hAnsiTheme="minorHAnsi" w:cstheme="minorBidi"/>
                <w:sz w:val="20"/>
              </w:rPr>
              <w:t xml:space="preserve">MBS </w:t>
            </w:r>
            <w:r w:rsidR="007F19A3" w:rsidRPr="00E000E2">
              <w:rPr>
                <w:rFonts w:asciiTheme="minorHAnsi" w:eastAsiaTheme="minorHAnsi" w:hAnsiTheme="minorHAnsi" w:cstheme="minorBidi"/>
                <w:sz w:val="20"/>
              </w:rPr>
              <w:t>Fee</w:t>
            </w:r>
            <w:r w:rsidR="007F19A3">
              <w:rPr>
                <w:rFonts w:asciiTheme="minorHAnsi" w:eastAsiaTheme="minorHAnsi" w:hAnsiTheme="minorHAnsi" w:cstheme="minorBidi"/>
                <w:sz w:val="20"/>
              </w:rPr>
              <w:t xml:space="preserve">: </w:t>
            </w:r>
            <w:r w:rsidR="007F19A3" w:rsidRPr="00E000E2">
              <w:rPr>
                <w:rFonts w:asciiTheme="minorHAnsi" w:eastAsiaTheme="minorHAnsi" w:hAnsiTheme="minorHAnsi" w:cstheme="minorBidi"/>
                <w:sz w:val="20"/>
                <w:szCs w:val="20"/>
              </w:rPr>
              <w:t>$</w:t>
            </w:r>
            <w:r w:rsidR="007F19A3" w:rsidRPr="00E000E2">
              <w:rPr>
                <w:rFonts w:asciiTheme="minorHAnsi" w:eastAsiaTheme="minorHAnsi" w:hAnsiTheme="minorHAnsi" w:cstheme="minorBidi"/>
                <w:sz w:val="20"/>
              </w:rPr>
              <w:t>346.05</w:t>
            </w:r>
            <w:r w:rsidR="00B5061B">
              <w:rPr>
                <w:rFonts w:asciiTheme="minorHAnsi" w:eastAsiaTheme="minorHAnsi" w:hAnsiTheme="minorHAnsi" w:cstheme="minorBidi"/>
                <w:sz w:val="20"/>
              </w:rPr>
              <w:tab/>
            </w:r>
            <w:r w:rsidR="004B0FFB" w:rsidRPr="00A1652A">
              <w:rPr>
                <w:rFonts w:asciiTheme="minorHAnsi" w:eastAsiaTheme="minorHAnsi" w:hAnsiTheme="minorHAnsi" w:cstheme="minorBidi"/>
                <w:color w:val="FF0000"/>
                <w:sz w:val="20"/>
              </w:rPr>
              <w:t xml:space="preserve">Benefit: 75% = </w:t>
            </w:r>
            <w:r w:rsidR="00A77EF3" w:rsidRPr="00A1652A">
              <w:rPr>
                <w:rFonts w:asciiTheme="minorHAnsi" w:eastAsiaTheme="minorHAnsi" w:hAnsiTheme="minorHAnsi" w:cstheme="minorBidi"/>
                <w:color w:val="FF0000"/>
                <w:sz w:val="20"/>
              </w:rPr>
              <w:t>$</w:t>
            </w:r>
            <w:r w:rsidR="004B0FFB" w:rsidRPr="00A1652A">
              <w:rPr>
                <w:rFonts w:asciiTheme="minorHAnsi" w:eastAsiaTheme="minorHAnsi" w:hAnsiTheme="minorHAnsi" w:cstheme="minorBidi"/>
                <w:color w:val="FF0000"/>
                <w:sz w:val="20"/>
              </w:rPr>
              <w:t>259.55 (in-hospital/admitted patient only)</w:t>
            </w:r>
          </w:p>
        </w:tc>
      </w:tr>
    </w:tbl>
    <w:p w14:paraId="10F428C5" w14:textId="77777777" w:rsidR="00C61CA9" w:rsidRDefault="00C61CA9" w:rsidP="00C61CA9">
      <w:pPr>
        <w:spacing w:before="120" w:after="120" w:line="240" w:lineRule="auto"/>
        <w:contextualSpacing/>
        <w:outlineLvl w:val="1"/>
        <w:rPr>
          <w:rFonts w:asciiTheme="minorHAnsi" w:eastAsiaTheme="minorHAnsi" w:hAnsiTheme="minorHAnsi" w:cstheme="minorBidi"/>
          <w:b/>
          <w:sz w:val="20"/>
          <w:szCs w:val="20"/>
        </w:rPr>
      </w:pPr>
    </w:p>
    <w:tbl>
      <w:tblPr>
        <w:tblStyle w:val="TableGrid2"/>
        <w:tblW w:w="5000" w:type="pct"/>
        <w:tblLook w:val="04A0" w:firstRow="1" w:lastRow="0" w:firstColumn="1" w:lastColumn="0" w:noHBand="0" w:noVBand="1"/>
        <w:tblCaption w:val="Category 3 - Therapeutic Procedures - Proposed item descriptor "/>
        <w:tblDescription w:val="Proposed item descriptor: Unilateral closed-loop hypoglossal nerve stimulation therapy with Inspire® Upper Airway Stimulation System through stimulation of the hypoglossal nerve, surgical placement of lead, including connection of lead to the hypoglossal nerve and intra-operative test stimulation for management of moderate to severe obstructive sleep apnoea in a patient who:&#10;a) has an Apnoea Hypopnoea Index of greater than 15 and less than 65; and&#10;b) is aged 18 and over; and&#10;c) has failed or is intolerant to continuous positive airway pressure therapy; and&#10;d) has a BMI &lt; 32 kg/m2; and&#10;e) does not have complete concentric collapse of the upper airway.&#10;Once only per patient&#10;Multiple Operation Rule&#10;(Anaes.)&#10;MBS Fee: $684.95    Benefit: 75% = $513.75 (in-hospital/admitted patient only)&#10;"/>
      </w:tblPr>
      <w:tblGrid>
        <w:gridCol w:w="9016"/>
      </w:tblGrid>
      <w:tr w:rsidR="00C61CA9" w:rsidRPr="00E000E2" w14:paraId="2994B7F6" w14:textId="77777777" w:rsidTr="008C39E6">
        <w:trPr>
          <w:tblHeader/>
        </w:trPr>
        <w:tc>
          <w:tcPr>
            <w:tcW w:w="5000" w:type="pct"/>
          </w:tcPr>
          <w:p w14:paraId="01CCD1AE" w14:textId="77777777" w:rsidR="00C61CA9" w:rsidRPr="00E000E2" w:rsidRDefault="00C61CA9" w:rsidP="00C34C25">
            <w:pPr>
              <w:spacing w:before="120" w:after="120"/>
              <w:contextualSpacing/>
              <w:outlineLvl w:val="1"/>
              <w:rPr>
                <w:rFonts w:asciiTheme="minorHAnsi" w:eastAsiaTheme="minorHAnsi" w:hAnsiTheme="minorHAnsi" w:cstheme="minorBidi"/>
                <w:b/>
                <w:sz w:val="20"/>
                <w:szCs w:val="20"/>
              </w:rPr>
            </w:pPr>
            <w:r w:rsidRPr="00E000E2">
              <w:rPr>
                <w:rFonts w:asciiTheme="minorHAnsi" w:eastAsiaTheme="minorHAnsi" w:hAnsiTheme="minorHAnsi" w:cstheme="minorBidi"/>
                <w:b/>
                <w:sz w:val="20"/>
                <w:szCs w:val="20"/>
              </w:rPr>
              <w:lastRenderedPageBreak/>
              <w:t>Category 3 – Therapeutic Procedures</w:t>
            </w:r>
          </w:p>
        </w:tc>
      </w:tr>
      <w:tr w:rsidR="00C61CA9" w:rsidRPr="00E000E2" w14:paraId="4C8379F9" w14:textId="77777777" w:rsidTr="00B22DB3">
        <w:tc>
          <w:tcPr>
            <w:tcW w:w="5000" w:type="pct"/>
          </w:tcPr>
          <w:p w14:paraId="4962113D" w14:textId="2872E7A7" w:rsidR="00C61CA9" w:rsidRDefault="00765346" w:rsidP="00C34C25">
            <w:pPr>
              <w:spacing w:before="120" w:after="120"/>
              <w:contextualSpacing/>
              <w:outlineLvl w:val="1"/>
              <w:rPr>
                <w:rFonts w:asciiTheme="minorHAnsi" w:eastAsiaTheme="minorHAnsi" w:hAnsiTheme="minorHAnsi" w:cstheme="minorBidi"/>
                <w:bCs/>
                <w:sz w:val="20"/>
                <w:szCs w:val="20"/>
              </w:rPr>
            </w:pPr>
            <w:r>
              <w:rPr>
                <w:rFonts w:asciiTheme="minorHAnsi" w:eastAsiaTheme="minorHAnsi" w:hAnsiTheme="minorHAnsi" w:cstheme="minorBidi"/>
                <w:bCs/>
                <w:sz w:val="20"/>
                <w:szCs w:val="20"/>
              </w:rPr>
              <w:t>YYYYY</w:t>
            </w:r>
          </w:p>
          <w:p w14:paraId="523C3CD5" w14:textId="2D4B58C6" w:rsidR="00C61CA9" w:rsidRPr="00E000E2" w:rsidRDefault="00C61CA9" w:rsidP="00C34C25">
            <w:pPr>
              <w:spacing w:before="120" w:after="120"/>
              <w:rPr>
                <w:rFonts w:asciiTheme="minorHAnsi" w:eastAsiaTheme="minorHAnsi" w:hAnsiTheme="minorHAnsi" w:cstheme="minorBidi"/>
                <w:sz w:val="20"/>
              </w:rPr>
            </w:pPr>
            <w:r w:rsidRPr="00C61CA9">
              <w:rPr>
                <w:rFonts w:asciiTheme="minorHAnsi" w:eastAsiaTheme="minorHAnsi" w:hAnsiTheme="minorHAnsi" w:cstheme="minorBidi"/>
                <w:b/>
                <w:bCs/>
                <w:sz w:val="20"/>
                <w:szCs w:val="20"/>
              </w:rPr>
              <w:t xml:space="preserve">Proposed item descriptor: </w:t>
            </w:r>
            <w:r w:rsidR="00A1652A" w:rsidRPr="00A1652A">
              <w:rPr>
                <w:rFonts w:asciiTheme="minorHAnsi" w:eastAsiaTheme="minorHAnsi" w:hAnsiTheme="minorHAnsi" w:cstheme="minorBidi"/>
                <w:bCs/>
                <w:color w:val="FF0000"/>
                <w:sz w:val="20"/>
                <w:szCs w:val="20"/>
              </w:rPr>
              <w:t>Unilateral</w:t>
            </w:r>
            <w:r w:rsidR="00A1652A" w:rsidRPr="00A1652A">
              <w:rPr>
                <w:rFonts w:asciiTheme="minorHAnsi" w:eastAsiaTheme="minorHAnsi" w:hAnsiTheme="minorHAnsi" w:cstheme="minorBidi"/>
                <w:bCs/>
                <w:sz w:val="20"/>
                <w:szCs w:val="20"/>
              </w:rPr>
              <w:t xml:space="preserve"> closed</w:t>
            </w:r>
            <w:r w:rsidR="00A1652A">
              <w:rPr>
                <w:rFonts w:asciiTheme="minorHAnsi" w:eastAsiaTheme="minorHAnsi" w:hAnsiTheme="minorHAnsi" w:cstheme="minorBidi"/>
                <w:bCs/>
                <w:sz w:val="20"/>
                <w:szCs w:val="20"/>
              </w:rPr>
              <w:t>-</w:t>
            </w:r>
            <w:r w:rsidRPr="00C61CA9">
              <w:rPr>
                <w:rFonts w:asciiTheme="minorHAnsi" w:eastAsiaTheme="minorHAnsi" w:hAnsiTheme="minorHAnsi" w:cstheme="minorBidi"/>
                <w:bCs/>
                <w:sz w:val="20"/>
                <w:szCs w:val="20"/>
              </w:rPr>
              <w:t>loop hypoglossal nerve stimulation the</w:t>
            </w:r>
            <w:r w:rsidR="00112390">
              <w:rPr>
                <w:rFonts w:asciiTheme="minorHAnsi" w:eastAsiaTheme="minorHAnsi" w:hAnsiTheme="minorHAnsi" w:cstheme="minorBidi"/>
                <w:bCs/>
                <w:sz w:val="20"/>
                <w:szCs w:val="20"/>
              </w:rPr>
              <w:t xml:space="preserve">rapy </w:t>
            </w:r>
            <w:r w:rsidR="00112390" w:rsidRPr="00C37883">
              <w:rPr>
                <w:rFonts w:asciiTheme="minorHAnsi" w:eastAsiaTheme="minorHAnsi" w:hAnsiTheme="minorHAnsi" w:cstheme="minorBidi"/>
                <w:bCs/>
                <w:strike/>
                <w:sz w:val="20"/>
                <w:szCs w:val="20"/>
              </w:rPr>
              <w:t>with Inspire® Upper Airway</w:t>
            </w:r>
            <w:r w:rsidRPr="00C37883">
              <w:rPr>
                <w:rFonts w:asciiTheme="minorHAnsi" w:eastAsiaTheme="minorHAnsi" w:hAnsiTheme="minorHAnsi" w:cstheme="minorBidi"/>
                <w:bCs/>
                <w:strike/>
                <w:sz w:val="20"/>
                <w:szCs w:val="20"/>
              </w:rPr>
              <w:t xml:space="preserve"> Stimulation System</w:t>
            </w:r>
            <w:r w:rsidRPr="00C61CA9">
              <w:rPr>
                <w:rFonts w:asciiTheme="minorHAnsi" w:eastAsiaTheme="minorHAnsi" w:hAnsiTheme="minorHAnsi" w:cstheme="minorBidi"/>
                <w:bCs/>
                <w:sz w:val="20"/>
                <w:szCs w:val="20"/>
              </w:rPr>
              <w:t xml:space="preserve"> through stimulation of the hypoglossal nerve, </w:t>
            </w:r>
            <w:r w:rsidRPr="009B7BFF">
              <w:rPr>
                <w:rFonts w:asciiTheme="minorHAnsi" w:eastAsiaTheme="minorHAnsi" w:hAnsiTheme="minorHAnsi" w:cstheme="minorBidi"/>
                <w:bCs/>
                <w:color w:val="FF0000"/>
                <w:sz w:val="20"/>
                <w:szCs w:val="20"/>
              </w:rPr>
              <w:t xml:space="preserve">surgical placement of lead, including connection of lead to the hypoglossal nerve and intra-operative test stimulation </w:t>
            </w:r>
            <w:r w:rsidRPr="00C61CA9">
              <w:rPr>
                <w:rFonts w:asciiTheme="minorHAnsi" w:eastAsiaTheme="minorHAnsi" w:hAnsiTheme="minorHAnsi" w:cstheme="minorBidi"/>
                <w:bCs/>
                <w:sz w:val="20"/>
                <w:szCs w:val="20"/>
              </w:rPr>
              <w:t>for management of moderate to severe obstructive sleep apnoea in a patient who:</w:t>
            </w:r>
          </w:p>
          <w:p w14:paraId="6BF691E4" w14:textId="0497427A" w:rsidR="00C61CA9" w:rsidRPr="00E000E2" w:rsidRDefault="00C61CA9" w:rsidP="00C34C25">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a) has an Apnoea Hypopnoea Index of greater than 15 and less than 65</w:t>
            </w:r>
            <w:r w:rsidR="002A741C">
              <w:rPr>
                <w:rFonts w:asciiTheme="minorHAnsi" w:eastAsiaTheme="minorHAnsi" w:hAnsiTheme="minorHAnsi" w:cstheme="minorBidi"/>
                <w:sz w:val="20"/>
              </w:rPr>
              <w:t>; and</w:t>
            </w:r>
          </w:p>
          <w:p w14:paraId="6D47C1D9" w14:textId="3C2E7184" w:rsidR="00C61CA9" w:rsidRPr="00E000E2" w:rsidRDefault="00C61CA9" w:rsidP="00C34C25">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 xml:space="preserve">b) is aged </w:t>
            </w:r>
            <w:r w:rsidR="00CB26CC" w:rsidRPr="002A741C">
              <w:rPr>
                <w:rFonts w:asciiTheme="minorHAnsi" w:eastAsiaTheme="minorHAnsi" w:hAnsiTheme="minorHAnsi" w:cstheme="minorBidi"/>
                <w:color w:val="FF0000"/>
                <w:sz w:val="20"/>
              </w:rPr>
              <w:t>18</w:t>
            </w:r>
            <w:r w:rsidRPr="002A741C">
              <w:rPr>
                <w:rFonts w:asciiTheme="minorHAnsi" w:eastAsiaTheme="minorHAnsi" w:hAnsiTheme="minorHAnsi" w:cstheme="minorBidi"/>
                <w:color w:val="FF0000"/>
                <w:sz w:val="20"/>
              </w:rPr>
              <w:t xml:space="preserve"> </w:t>
            </w:r>
            <w:r w:rsidRPr="00E000E2">
              <w:rPr>
                <w:rFonts w:asciiTheme="minorHAnsi" w:eastAsiaTheme="minorHAnsi" w:hAnsiTheme="minorHAnsi" w:cstheme="minorBidi"/>
                <w:sz w:val="20"/>
              </w:rPr>
              <w:t>and over</w:t>
            </w:r>
            <w:r w:rsidR="002A741C">
              <w:rPr>
                <w:rFonts w:asciiTheme="minorHAnsi" w:eastAsiaTheme="minorHAnsi" w:hAnsiTheme="minorHAnsi" w:cstheme="minorBidi"/>
                <w:sz w:val="20"/>
              </w:rPr>
              <w:t>; and</w:t>
            </w:r>
          </w:p>
          <w:p w14:paraId="74E4A2EE" w14:textId="41EE149C" w:rsidR="00C61CA9" w:rsidRPr="00E000E2" w:rsidRDefault="00C61CA9" w:rsidP="00C34C25">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c) has failed or is intolerant to continuous positiv</w:t>
            </w:r>
            <w:r w:rsidR="00112390">
              <w:rPr>
                <w:rFonts w:asciiTheme="minorHAnsi" w:eastAsiaTheme="minorHAnsi" w:hAnsiTheme="minorHAnsi" w:cstheme="minorBidi"/>
                <w:sz w:val="20"/>
              </w:rPr>
              <w:t>e airway</w:t>
            </w:r>
            <w:r w:rsidRPr="00E000E2">
              <w:rPr>
                <w:rFonts w:asciiTheme="minorHAnsi" w:eastAsiaTheme="minorHAnsi" w:hAnsiTheme="minorHAnsi" w:cstheme="minorBidi"/>
                <w:sz w:val="20"/>
              </w:rPr>
              <w:t xml:space="preserve"> pressure therapy</w:t>
            </w:r>
            <w:r w:rsidR="002A741C">
              <w:rPr>
                <w:rFonts w:asciiTheme="minorHAnsi" w:eastAsiaTheme="minorHAnsi" w:hAnsiTheme="minorHAnsi" w:cstheme="minorBidi"/>
                <w:sz w:val="20"/>
              </w:rPr>
              <w:t>; and</w:t>
            </w:r>
          </w:p>
          <w:p w14:paraId="21AE9EA7" w14:textId="25D3CF37" w:rsidR="00424B98" w:rsidRPr="002A741C" w:rsidRDefault="00424B98" w:rsidP="00424B98">
            <w:pPr>
              <w:spacing w:before="120" w:after="120"/>
              <w:rPr>
                <w:rFonts w:asciiTheme="minorHAnsi" w:eastAsiaTheme="minorHAnsi" w:hAnsiTheme="minorHAnsi" w:cstheme="minorBidi"/>
                <w:color w:val="FF0000"/>
                <w:sz w:val="20"/>
                <w:szCs w:val="20"/>
              </w:rPr>
            </w:pPr>
            <w:r>
              <w:rPr>
                <w:rFonts w:asciiTheme="minorHAnsi" w:eastAsiaTheme="minorHAnsi" w:hAnsiTheme="minorHAnsi" w:cstheme="minorBidi"/>
                <w:sz w:val="20"/>
              </w:rPr>
              <w:t xml:space="preserve">d) </w:t>
            </w:r>
            <w:r w:rsidRPr="002A741C">
              <w:rPr>
                <w:rFonts w:asciiTheme="minorHAnsi" w:eastAsiaTheme="minorHAnsi" w:hAnsiTheme="minorHAnsi" w:cstheme="minorBidi"/>
                <w:color w:val="FF0000"/>
                <w:sz w:val="20"/>
                <w:szCs w:val="20"/>
              </w:rPr>
              <w:t xml:space="preserve">has </w:t>
            </w:r>
            <w:r w:rsidRPr="002A741C">
              <w:rPr>
                <w:color w:val="FF0000"/>
                <w:sz w:val="20"/>
                <w:szCs w:val="20"/>
              </w:rPr>
              <w:t xml:space="preserve">a BMI </w:t>
            </w:r>
            <w:r w:rsidRPr="002A741C">
              <w:rPr>
                <w:color w:val="FF0000"/>
                <w:sz w:val="20"/>
                <w:szCs w:val="20"/>
                <w:u w:val="single"/>
              </w:rPr>
              <w:t>&lt;</w:t>
            </w:r>
            <w:r w:rsidRPr="002A741C">
              <w:rPr>
                <w:color w:val="FF0000"/>
                <w:sz w:val="20"/>
                <w:szCs w:val="20"/>
              </w:rPr>
              <w:t xml:space="preserve"> 32 kg/m</w:t>
            </w:r>
            <w:r w:rsidRPr="002A741C">
              <w:rPr>
                <w:color w:val="FF0000"/>
                <w:sz w:val="20"/>
                <w:szCs w:val="20"/>
                <w:vertAlign w:val="superscript"/>
              </w:rPr>
              <w:t>2</w:t>
            </w:r>
            <w:r w:rsidR="001D6A66">
              <w:rPr>
                <w:color w:val="FF0000"/>
                <w:sz w:val="20"/>
                <w:szCs w:val="20"/>
              </w:rPr>
              <w:t>;</w:t>
            </w:r>
            <w:r w:rsidRPr="002A741C">
              <w:rPr>
                <w:color w:val="FF0000"/>
                <w:sz w:val="20"/>
                <w:szCs w:val="20"/>
              </w:rPr>
              <w:t xml:space="preserve"> and</w:t>
            </w:r>
          </w:p>
          <w:p w14:paraId="024B8378" w14:textId="1F79F816" w:rsidR="00C61CA9" w:rsidRDefault="00424B98" w:rsidP="00424B98">
            <w:pPr>
              <w:spacing w:before="120" w:after="120"/>
              <w:rPr>
                <w:rFonts w:asciiTheme="minorHAnsi" w:eastAsiaTheme="minorHAnsi" w:hAnsiTheme="minorHAnsi" w:cstheme="minorBidi"/>
                <w:sz w:val="20"/>
              </w:rPr>
            </w:pPr>
            <w:r>
              <w:rPr>
                <w:rFonts w:asciiTheme="minorHAnsi" w:eastAsiaTheme="minorHAnsi" w:hAnsiTheme="minorHAnsi" w:cstheme="minorBidi"/>
                <w:sz w:val="20"/>
              </w:rPr>
              <w:t>e</w:t>
            </w:r>
            <w:r w:rsidRPr="00E000E2">
              <w:rPr>
                <w:rFonts w:asciiTheme="minorHAnsi" w:eastAsiaTheme="minorHAnsi" w:hAnsiTheme="minorHAnsi" w:cstheme="minorBidi"/>
                <w:sz w:val="20"/>
              </w:rPr>
              <w:t xml:space="preserve">) </w:t>
            </w:r>
            <w:r w:rsidR="00C61CA9" w:rsidRPr="00E000E2">
              <w:rPr>
                <w:rFonts w:asciiTheme="minorHAnsi" w:eastAsiaTheme="minorHAnsi" w:hAnsiTheme="minorHAnsi" w:cstheme="minorBidi"/>
                <w:sz w:val="20"/>
              </w:rPr>
              <w:t>does not have complete concentric collapse of the upper airway</w:t>
            </w:r>
            <w:r w:rsidR="002A741C">
              <w:rPr>
                <w:rFonts w:asciiTheme="minorHAnsi" w:eastAsiaTheme="minorHAnsi" w:hAnsiTheme="minorHAnsi" w:cstheme="minorBidi"/>
                <w:sz w:val="20"/>
              </w:rPr>
              <w:t>.</w:t>
            </w:r>
          </w:p>
          <w:p w14:paraId="5A5C84F5" w14:textId="77777777" w:rsidR="00A77EF3" w:rsidRPr="00A1652A" w:rsidRDefault="00A77EF3" w:rsidP="00A77EF3">
            <w:pPr>
              <w:spacing w:before="24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Once only per patient</w:t>
            </w:r>
          </w:p>
          <w:p w14:paraId="2A6599AD" w14:textId="77777777" w:rsidR="00A77EF3" w:rsidRPr="00A1652A" w:rsidRDefault="00A77EF3" w:rsidP="00A77EF3">
            <w:pPr>
              <w:spacing w:before="24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Multiple Operation Rule</w:t>
            </w:r>
          </w:p>
          <w:p w14:paraId="16C54031" w14:textId="0EE5F1C0" w:rsidR="00A77EF3" w:rsidRPr="00A1652A" w:rsidRDefault="00A77EF3" w:rsidP="00A77EF3">
            <w:pPr>
              <w:spacing w:before="12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(Anaes</w:t>
            </w:r>
            <w:r w:rsidR="004C5075" w:rsidRPr="00A1652A">
              <w:rPr>
                <w:rFonts w:asciiTheme="minorHAnsi" w:eastAsiaTheme="minorHAnsi" w:hAnsiTheme="minorHAnsi" w:cstheme="minorBidi"/>
                <w:color w:val="FF0000"/>
                <w:sz w:val="20"/>
              </w:rPr>
              <w:t>.</w:t>
            </w:r>
            <w:r w:rsidRPr="00A1652A">
              <w:rPr>
                <w:rFonts w:asciiTheme="minorHAnsi" w:eastAsiaTheme="minorHAnsi" w:hAnsiTheme="minorHAnsi" w:cstheme="minorBidi"/>
                <w:color w:val="FF0000"/>
                <w:sz w:val="20"/>
              </w:rPr>
              <w:t>)</w:t>
            </w:r>
          </w:p>
          <w:p w14:paraId="25FF4193" w14:textId="1AA10DB9" w:rsidR="00C61CA9" w:rsidRPr="00E000E2" w:rsidRDefault="00721B04" w:rsidP="00B5061B">
            <w:pPr>
              <w:spacing w:before="240" w:after="120"/>
              <w:rPr>
                <w:rFonts w:asciiTheme="minorHAnsi" w:eastAsiaTheme="minorHAnsi" w:hAnsiTheme="minorHAnsi" w:cstheme="minorBidi"/>
                <w:sz w:val="20"/>
              </w:rPr>
            </w:pPr>
            <w:r w:rsidRPr="00721B04">
              <w:rPr>
                <w:rFonts w:asciiTheme="minorHAnsi" w:eastAsiaTheme="minorHAnsi" w:hAnsiTheme="minorHAnsi" w:cstheme="minorBidi"/>
                <w:sz w:val="20"/>
              </w:rPr>
              <w:t>MBS Fee: $684.95</w:t>
            </w:r>
            <w:r w:rsidR="00B5061B">
              <w:rPr>
                <w:rFonts w:asciiTheme="minorHAnsi" w:eastAsiaTheme="minorHAnsi" w:hAnsiTheme="minorHAnsi" w:cstheme="minorBidi"/>
                <w:sz w:val="20"/>
              </w:rPr>
              <w:tab/>
            </w:r>
            <w:r w:rsidRPr="00A1652A">
              <w:rPr>
                <w:rFonts w:asciiTheme="minorHAnsi" w:eastAsiaTheme="minorHAnsi" w:hAnsiTheme="minorHAnsi" w:cstheme="minorBidi"/>
                <w:color w:val="FF0000"/>
                <w:sz w:val="20"/>
              </w:rPr>
              <w:t>Benefit: 75% = $513.75 (in-hospital/admitted patient only)</w:t>
            </w:r>
          </w:p>
        </w:tc>
      </w:tr>
    </w:tbl>
    <w:p w14:paraId="6AEB2091" w14:textId="77777777" w:rsidR="00C61CA9" w:rsidRPr="00E000E2" w:rsidRDefault="00C61CA9" w:rsidP="00E000E2">
      <w:pPr>
        <w:spacing w:before="120" w:after="120" w:line="240" w:lineRule="auto"/>
        <w:ind w:left="360"/>
        <w:contextualSpacing/>
        <w:outlineLvl w:val="1"/>
        <w:rPr>
          <w:rFonts w:asciiTheme="minorHAnsi" w:eastAsiaTheme="minorHAnsi" w:hAnsiTheme="minorHAnsi" w:cstheme="minorBidi"/>
          <w:b/>
          <w:sz w:val="20"/>
          <w:szCs w:val="20"/>
        </w:rPr>
      </w:pPr>
    </w:p>
    <w:tbl>
      <w:tblPr>
        <w:tblStyle w:val="TableGrid2"/>
        <w:tblW w:w="5000" w:type="pct"/>
        <w:tblLook w:val="04A0" w:firstRow="1" w:lastRow="0" w:firstColumn="1" w:lastColumn="0" w:noHBand="0" w:noVBand="1"/>
        <w:tblCaption w:val="Category 3 - Therapeutic Procedure - Proposed item descriptor"/>
        <w:tblDescription w:val="Proposed item descriptor: Unilateral closed-loop hypoglossal nerve stimulation therapy with Inspire® Upper Airway Stimulation System through stimulation of the hypoglossal nerve, surgical placement of respiratory sensing lead and intra-operative test stimulation for management of moderate to severe obstructive sleep apnoea in a patient who:&#10;a) has an Apnoea Hypopnoea Index of greater than 15 and less than 65; and&#10;b) is aged 18 and over; and&#10;c) has failed or is intolerant to continuous positive airway pressure therapy; and&#10;d) has a BMI &lt; 32 kg/m2; and&#10;e) does not have complete concentric collapse of the upper airway.&#10;Once only per patient&#10;Multiple Operation Rule&#10;(Anaes.)&#10;MBS Fee: $684.95    Benefit: 75% = $513.75 (in-hospital/admitted patient only)&#10;"/>
      </w:tblPr>
      <w:tblGrid>
        <w:gridCol w:w="9016"/>
      </w:tblGrid>
      <w:tr w:rsidR="00E000E2" w:rsidRPr="00E000E2" w14:paraId="06EC43C4" w14:textId="77777777" w:rsidTr="008C39E6">
        <w:trPr>
          <w:tblHeader/>
        </w:trPr>
        <w:tc>
          <w:tcPr>
            <w:tcW w:w="5000" w:type="pct"/>
          </w:tcPr>
          <w:p w14:paraId="594D5615" w14:textId="77777777" w:rsidR="00E000E2" w:rsidRPr="00E000E2" w:rsidRDefault="00E000E2" w:rsidP="00E000E2">
            <w:pPr>
              <w:spacing w:before="120" w:after="120"/>
              <w:contextualSpacing/>
              <w:outlineLvl w:val="1"/>
              <w:rPr>
                <w:rFonts w:asciiTheme="minorHAnsi" w:eastAsiaTheme="minorHAnsi" w:hAnsiTheme="minorHAnsi" w:cstheme="minorBidi"/>
                <w:b/>
                <w:sz w:val="20"/>
                <w:szCs w:val="20"/>
              </w:rPr>
            </w:pPr>
            <w:r w:rsidRPr="00E000E2">
              <w:rPr>
                <w:rFonts w:asciiTheme="minorHAnsi" w:eastAsiaTheme="minorHAnsi" w:hAnsiTheme="minorHAnsi" w:cstheme="minorBidi"/>
                <w:b/>
                <w:sz w:val="20"/>
                <w:szCs w:val="20"/>
              </w:rPr>
              <w:t>Category 3 – Therapeutic Procedures</w:t>
            </w:r>
          </w:p>
        </w:tc>
      </w:tr>
      <w:tr w:rsidR="00E000E2" w:rsidRPr="00E000E2" w14:paraId="01AE13EA" w14:textId="77777777" w:rsidTr="00B22DB3">
        <w:tc>
          <w:tcPr>
            <w:tcW w:w="5000" w:type="pct"/>
          </w:tcPr>
          <w:p w14:paraId="30F06B67" w14:textId="21BE2E8D" w:rsidR="00E000E2" w:rsidRDefault="00765346" w:rsidP="00E000E2">
            <w:pPr>
              <w:spacing w:before="120" w:after="120"/>
              <w:contextualSpacing/>
              <w:outlineLvl w:val="1"/>
              <w:rPr>
                <w:rFonts w:asciiTheme="minorHAnsi" w:eastAsiaTheme="minorHAnsi" w:hAnsiTheme="minorHAnsi" w:cstheme="minorBidi"/>
                <w:bCs/>
                <w:sz w:val="20"/>
                <w:szCs w:val="20"/>
              </w:rPr>
            </w:pPr>
            <w:r>
              <w:rPr>
                <w:rFonts w:asciiTheme="minorHAnsi" w:eastAsiaTheme="minorHAnsi" w:hAnsiTheme="minorHAnsi" w:cstheme="minorBidi"/>
                <w:bCs/>
                <w:sz w:val="20"/>
                <w:szCs w:val="20"/>
              </w:rPr>
              <w:t>ZZZZZ</w:t>
            </w:r>
          </w:p>
          <w:p w14:paraId="125526E9" w14:textId="245BA508" w:rsidR="00E000E2" w:rsidRPr="00E000E2" w:rsidRDefault="00E000E2" w:rsidP="00E000E2">
            <w:pPr>
              <w:spacing w:before="120" w:after="120"/>
              <w:rPr>
                <w:rFonts w:asciiTheme="minorHAnsi" w:eastAsiaTheme="minorHAnsi" w:hAnsiTheme="minorHAnsi" w:cstheme="minorBidi"/>
                <w:sz w:val="20"/>
              </w:rPr>
            </w:pPr>
            <w:r w:rsidRPr="00E000E2">
              <w:rPr>
                <w:rFonts w:asciiTheme="minorHAnsi" w:eastAsiaTheme="minorHAnsi" w:hAnsiTheme="minorHAnsi" w:cstheme="minorBidi"/>
                <w:b/>
                <w:bCs/>
                <w:sz w:val="20"/>
              </w:rPr>
              <w:t>Proposed item descriptor</w:t>
            </w:r>
            <w:r w:rsidRPr="00E000E2">
              <w:rPr>
                <w:rFonts w:asciiTheme="minorHAnsi" w:eastAsiaTheme="minorHAnsi" w:hAnsiTheme="minorHAnsi" w:cstheme="minorBidi"/>
                <w:sz w:val="20"/>
              </w:rPr>
              <w:t xml:space="preserve">: </w:t>
            </w:r>
            <w:r w:rsidR="00A1652A" w:rsidRPr="00A1652A">
              <w:rPr>
                <w:rFonts w:asciiTheme="minorHAnsi" w:eastAsiaTheme="minorHAnsi" w:hAnsiTheme="minorHAnsi" w:cstheme="minorBidi"/>
                <w:color w:val="FF0000"/>
                <w:sz w:val="20"/>
              </w:rPr>
              <w:t xml:space="preserve">Unilateral </w:t>
            </w:r>
            <w:r w:rsidR="00A1652A">
              <w:rPr>
                <w:rFonts w:asciiTheme="minorHAnsi" w:eastAsiaTheme="minorHAnsi" w:hAnsiTheme="minorHAnsi" w:cstheme="minorBidi"/>
                <w:sz w:val="20"/>
              </w:rPr>
              <w:t>closed-</w:t>
            </w:r>
            <w:r w:rsidRPr="00E000E2">
              <w:rPr>
                <w:rFonts w:asciiTheme="minorHAnsi" w:eastAsiaTheme="minorHAnsi" w:hAnsiTheme="minorHAnsi" w:cstheme="minorBidi"/>
                <w:sz w:val="20"/>
              </w:rPr>
              <w:t xml:space="preserve">loop hypoglossal nerve stimulation therapy </w:t>
            </w:r>
            <w:r w:rsidRPr="009B7BFF">
              <w:rPr>
                <w:rFonts w:asciiTheme="minorHAnsi" w:eastAsiaTheme="minorHAnsi" w:hAnsiTheme="minorHAnsi" w:cstheme="minorBidi"/>
                <w:strike/>
                <w:sz w:val="20"/>
              </w:rPr>
              <w:t>with Inspire</w:t>
            </w:r>
            <w:r w:rsidRPr="009B7BFF">
              <w:rPr>
                <w:rFonts w:asciiTheme="minorHAnsi" w:eastAsiaTheme="minorHAnsi" w:hAnsiTheme="minorHAnsi" w:cstheme="minorHAnsi"/>
                <w:strike/>
                <w:sz w:val="20"/>
              </w:rPr>
              <w:t>®</w:t>
            </w:r>
            <w:r w:rsidR="00112390" w:rsidRPr="009B7BFF">
              <w:rPr>
                <w:rFonts w:asciiTheme="minorHAnsi" w:eastAsiaTheme="minorHAnsi" w:hAnsiTheme="minorHAnsi" w:cstheme="minorBidi"/>
                <w:strike/>
                <w:sz w:val="20"/>
              </w:rPr>
              <w:t xml:space="preserve"> Upper Airway</w:t>
            </w:r>
            <w:r w:rsidRPr="009B7BFF">
              <w:rPr>
                <w:rFonts w:asciiTheme="minorHAnsi" w:eastAsiaTheme="minorHAnsi" w:hAnsiTheme="minorHAnsi" w:cstheme="minorBidi"/>
                <w:strike/>
                <w:sz w:val="20"/>
              </w:rPr>
              <w:t xml:space="preserve"> Stimulation System</w:t>
            </w:r>
            <w:r w:rsidRPr="00E000E2">
              <w:rPr>
                <w:rFonts w:asciiTheme="minorHAnsi" w:eastAsiaTheme="minorHAnsi" w:hAnsiTheme="minorHAnsi" w:cstheme="minorBidi"/>
                <w:sz w:val="20"/>
              </w:rPr>
              <w:t xml:space="preserve"> through stimulation of the hypoglossal nerve, </w:t>
            </w:r>
            <w:r w:rsidRPr="009B7BFF">
              <w:rPr>
                <w:rFonts w:asciiTheme="minorHAnsi" w:eastAsiaTheme="minorHAnsi" w:hAnsiTheme="minorHAnsi" w:cstheme="minorBidi"/>
                <w:color w:val="FF0000"/>
                <w:sz w:val="20"/>
              </w:rPr>
              <w:t>surgical placement of respiratory sensing lead and intra-operative test stimulation</w:t>
            </w:r>
            <w:r w:rsidRPr="00E000E2">
              <w:rPr>
                <w:rFonts w:asciiTheme="minorHAnsi" w:eastAsiaTheme="minorHAnsi" w:hAnsiTheme="minorHAnsi" w:cstheme="minorBidi"/>
                <w:sz w:val="20"/>
              </w:rPr>
              <w:t xml:space="preserve"> for management of moderate to severe obstructive sleep apnoea in a patient who:</w:t>
            </w:r>
          </w:p>
          <w:p w14:paraId="67C27FF9" w14:textId="7BDCFD88" w:rsidR="00E000E2" w:rsidRPr="00E000E2" w:rsidRDefault="00E000E2" w:rsidP="00E000E2">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a) has an Apnoea Hypopnoea Index of greater than 15 and less than 65</w:t>
            </w:r>
            <w:r w:rsidR="002A741C">
              <w:rPr>
                <w:rFonts w:asciiTheme="minorHAnsi" w:eastAsiaTheme="minorHAnsi" w:hAnsiTheme="minorHAnsi" w:cstheme="minorBidi"/>
                <w:sz w:val="20"/>
              </w:rPr>
              <w:t>; and</w:t>
            </w:r>
          </w:p>
          <w:p w14:paraId="2BB470AA" w14:textId="3248DC62" w:rsidR="00E000E2" w:rsidRPr="00E000E2" w:rsidRDefault="00E000E2" w:rsidP="00E000E2">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 xml:space="preserve">b) is aged </w:t>
            </w:r>
            <w:r w:rsidR="00CB26CC" w:rsidRPr="002A741C">
              <w:rPr>
                <w:rFonts w:asciiTheme="minorHAnsi" w:eastAsiaTheme="minorHAnsi" w:hAnsiTheme="minorHAnsi" w:cstheme="minorBidi"/>
                <w:color w:val="FF0000"/>
                <w:sz w:val="20"/>
              </w:rPr>
              <w:t>18</w:t>
            </w:r>
            <w:r w:rsidRPr="00E000E2">
              <w:rPr>
                <w:rFonts w:asciiTheme="minorHAnsi" w:eastAsiaTheme="minorHAnsi" w:hAnsiTheme="minorHAnsi" w:cstheme="minorBidi"/>
                <w:sz w:val="20"/>
              </w:rPr>
              <w:t xml:space="preserve"> and over</w:t>
            </w:r>
            <w:r w:rsidR="002A741C">
              <w:rPr>
                <w:rFonts w:asciiTheme="minorHAnsi" w:eastAsiaTheme="minorHAnsi" w:hAnsiTheme="minorHAnsi" w:cstheme="minorBidi"/>
                <w:sz w:val="20"/>
              </w:rPr>
              <w:t>; and</w:t>
            </w:r>
          </w:p>
          <w:p w14:paraId="4452F13D" w14:textId="4D180201" w:rsidR="00E000E2" w:rsidRPr="00E000E2" w:rsidRDefault="00E000E2" w:rsidP="00E000E2">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c) has failed or is intolerant to continuous positive airway pressure therapy</w:t>
            </w:r>
            <w:r w:rsidR="002A741C">
              <w:rPr>
                <w:rFonts w:asciiTheme="minorHAnsi" w:eastAsiaTheme="minorHAnsi" w:hAnsiTheme="minorHAnsi" w:cstheme="minorBidi"/>
                <w:sz w:val="20"/>
              </w:rPr>
              <w:t>; and</w:t>
            </w:r>
          </w:p>
          <w:p w14:paraId="0C1B1C89" w14:textId="7853D550" w:rsidR="00424B98" w:rsidRPr="002A741C" w:rsidRDefault="00424B98" w:rsidP="00424B98">
            <w:pPr>
              <w:spacing w:before="120" w:after="120"/>
              <w:rPr>
                <w:rFonts w:asciiTheme="minorHAnsi" w:eastAsiaTheme="minorHAnsi" w:hAnsiTheme="minorHAnsi" w:cstheme="minorBidi"/>
                <w:color w:val="FF0000"/>
                <w:sz w:val="20"/>
                <w:szCs w:val="20"/>
              </w:rPr>
            </w:pPr>
            <w:r>
              <w:rPr>
                <w:rFonts w:asciiTheme="minorHAnsi" w:eastAsiaTheme="minorHAnsi" w:hAnsiTheme="minorHAnsi" w:cstheme="minorBidi"/>
                <w:sz w:val="20"/>
              </w:rPr>
              <w:t xml:space="preserve">d) </w:t>
            </w:r>
            <w:r w:rsidRPr="002A741C">
              <w:rPr>
                <w:rFonts w:asciiTheme="minorHAnsi" w:eastAsiaTheme="minorHAnsi" w:hAnsiTheme="minorHAnsi" w:cstheme="minorBidi"/>
                <w:color w:val="FF0000"/>
                <w:sz w:val="20"/>
                <w:szCs w:val="20"/>
              </w:rPr>
              <w:t xml:space="preserve">has </w:t>
            </w:r>
            <w:r w:rsidRPr="002A741C">
              <w:rPr>
                <w:color w:val="FF0000"/>
                <w:sz w:val="20"/>
                <w:szCs w:val="20"/>
              </w:rPr>
              <w:t xml:space="preserve">a BMI </w:t>
            </w:r>
            <w:r w:rsidRPr="002A741C">
              <w:rPr>
                <w:color w:val="FF0000"/>
                <w:sz w:val="20"/>
                <w:szCs w:val="20"/>
                <w:u w:val="single"/>
              </w:rPr>
              <w:t>&lt;</w:t>
            </w:r>
            <w:r w:rsidRPr="002A741C">
              <w:rPr>
                <w:color w:val="FF0000"/>
                <w:sz w:val="20"/>
                <w:szCs w:val="20"/>
              </w:rPr>
              <w:t xml:space="preserve"> 32 kg/m</w:t>
            </w:r>
            <w:r w:rsidRPr="002A741C">
              <w:rPr>
                <w:color w:val="FF0000"/>
                <w:sz w:val="20"/>
                <w:szCs w:val="20"/>
                <w:vertAlign w:val="superscript"/>
              </w:rPr>
              <w:t>2</w:t>
            </w:r>
            <w:r w:rsidR="001D6A66">
              <w:rPr>
                <w:color w:val="FF0000"/>
                <w:sz w:val="20"/>
                <w:szCs w:val="20"/>
              </w:rPr>
              <w:t>;</w:t>
            </w:r>
            <w:r w:rsidRPr="002A741C">
              <w:rPr>
                <w:color w:val="FF0000"/>
                <w:sz w:val="20"/>
                <w:szCs w:val="20"/>
              </w:rPr>
              <w:t xml:space="preserve"> and</w:t>
            </w:r>
          </w:p>
          <w:p w14:paraId="3CFD95F0" w14:textId="2A680E4A" w:rsidR="00E000E2" w:rsidRPr="00E000E2" w:rsidRDefault="00424B98" w:rsidP="00424B98">
            <w:pPr>
              <w:spacing w:before="120" w:after="120"/>
              <w:rPr>
                <w:rFonts w:asciiTheme="minorHAnsi" w:eastAsiaTheme="minorHAnsi" w:hAnsiTheme="minorHAnsi" w:cstheme="minorBidi"/>
                <w:sz w:val="20"/>
              </w:rPr>
            </w:pPr>
            <w:r>
              <w:rPr>
                <w:rFonts w:asciiTheme="minorHAnsi" w:eastAsiaTheme="minorHAnsi" w:hAnsiTheme="minorHAnsi" w:cstheme="minorBidi"/>
                <w:sz w:val="20"/>
              </w:rPr>
              <w:t>e</w:t>
            </w:r>
            <w:r w:rsidRPr="00E000E2">
              <w:rPr>
                <w:rFonts w:asciiTheme="minorHAnsi" w:eastAsiaTheme="minorHAnsi" w:hAnsiTheme="minorHAnsi" w:cstheme="minorBidi"/>
                <w:sz w:val="20"/>
              </w:rPr>
              <w:t xml:space="preserve">) </w:t>
            </w:r>
            <w:r w:rsidR="00E000E2" w:rsidRPr="00E000E2">
              <w:rPr>
                <w:rFonts w:asciiTheme="minorHAnsi" w:eastAsiaTheme="minorHAnsi" w:hAnsiTheme="minorHAnsi" w:cstheme="minorBidi"/>
                <w:sz w:val="20"/>
              </w:rPr>
              <w:t>does not have complete concentric collapse of the upper airway</w:t>
            </w:r>
            <w:r w:rsidR="002A741C">
              <w:rPr>
                <w:rFonts w:asciiTheme="minorHAnsi" w:eastAsiaTheme="minorHAnsi" w:hAnsiTheme="minorHAnsi" w:cstheme="minorBidi"/>
                <w:sz w:val="20"/>
              </w:rPr>
              <w:t>.</w:t>
            </w:r>
          </w:p>
          <w:p w14:paraId="2BDCE9B2" w14:textId="77777777" w:rsidR="00A77EF3" w:rsidRPr="00A1652A" w:rsidRDefault="00A77EF3" w:rsidP="00A77EF3">
            <w:pPr>
              <w:spacing w:before="24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Once only per patient</w:t>
            </w:r>
          </w:p>
          <w:p w14:paraId="54FE2728" w14:textId="77777777" w:rsidR="00A77EF3" w:rsidRPr="00A1652A" w:rsidRDefault="00A77EF3" w:rsidP="00A77EF3">
            <w:pPr>
              <w:spacing w:before="24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Multiple Operation Rule</w:t>
            </w:r>
          </w:p>
          <w:p w14:paraId="35310D09" w14:textId="7ED5986E" w:rsidR="00A77EF3" w:rsidRPr="00A1652A" w:rsidRDefault="00A77EF3" w:rsidP="00A77EF3">
            <w:pPr>
              <w:spacing w:before="12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(Anaes</w:t>
            </w:r>
            <w:r w:rsidR="004C5075" w:rsidRPr="00A1652A">
              <w:rPr>
                <w:rFonts w:asciiTheme="minorHAnsi" w:eastAsiaTheme="minorHAnsi" w:hAnsiTheme="minorHAnsi" w:cstheme="minorBidi"/>
                <w:color w:val="FF0000"/>
                <w:sz w:val="20"/>
              </w:rPr>
              <w:t>.</w:t>
            </w:r>
            <w:r w:rsidRPr="00A1652A">
              <w:rPr>
                <w:rFonts w:asciiTheme="minorHAnsi" w:eastAsiaTheme="minorHAnsi" w:hAnsiTheme="minorHAnsi" w:cstheme="minorBidi"/>
                <w:color w:val="FF0000"/>
                <w:sz w:val="20"/>
              </w:rPr>
              <w:t>)</w:t>
            </w:r>
          </w:p>
          <w:p w14:paraId="676DFDCA" w14:textId="73DFE644" w:rsidR="00E000E2" w:rsidRPr="00E000E2" w:rsidRDefault="00A77EF3" w:rsidP="00B5061B">
            <w:pPr>
              <w:spacing w:before="120" w:after="120"/>
              <w:rPr>
                <w:rFonts w:asciiTheme="minorHAnsi" w:eastAsiaTheme="minorHAnsi" w:hAnsiTheme="minorHAnsi" w:cstheme="minorBidi"/>
                <w:sz w:val="20"/>
              </w:rPr>
            </w:pPr>
            <w:r>
              <w:rPr>
                <w:rFonts w:asciiTheme="minorHAnsi" w:eastAsiaTheme="minorHAnsi" w:hAnsiTheme="minorHAnsi" w:cstheme="minorBidi"/>
                <w:sz w:val="20"/>
              </w:rPr>
              <w:t xml:space="preserve">MBS </w:t>
            </w:r>
            <w:r w:rsidRPr="00E000E2">
              <w:rPr>
                <w:rFonts w:asciiTheme="minorHAnsi" w:eastAsiaTheme="minorHAnsi" w:hAnsiTheme="minorHAnsi" w:cstheme="minorBidi"/>
                <w:sz w:val="20"/>
              </w:rPr>
              <w:t>Fee</w:t>
            </w:r>
            <w:r>
              <w:rPr>
                <w:rFonts w:asciiTheme="minorHAnsi" w:eastAsiaTheme="minorHAnsi" w:hAnsiTheme="minorHAnsi" w:cstheme="minorBidi"/>
                <w:sz w:val="20"/>
              </w:rPr>
              <w:t xml:space="preserve">: </w:t>
            </w:r>
            <w:r w:rsidRPr="00E000E2">
              <w:rPr>
                <w:rFonts w:asciiTheme="minorHAnsi" w:eastAsiaTheme="minorHAnsi" w:hAnsiTheme="minorHAnsi" w:cstheme="minorBidi"/>
                <w:sz w:val="20"/>
                <w:szCs w:val="20"/>
              </w:rPr>
              <w:t>$</w:t>
            </w:r>
            <w:r>
              <w:rPr>
                <w:rFonts w:asciiTheme="minorHAnsi" w:eastAsiaTheme="minorHAnsi" w:hAnsiTheme="minorHAnsi" w:cstheme="minorBidi"/>
                <w:sz w:val="20"/>
              </w:rPr>
              <w:t>684.95</w:t>
            </w:r>
            <w:r w:rsidR="00B5061B">
              <w:rPr>
                <w:rFonts w:asciiTheme="minorHAnsi" w:eastAsiaTheme="minorHAnsi" w:hAnsiTheme="minorHAnsi" w:cstheme="minorBidi"/>
                <w:sz w:val="20"/>
              </w:rPr>
              <w:tab/>
            </w:r>
            <w:r w:rsidRPr="00A1652A">
              <w:rPr>
                <w:rFonts w:asciiTheme="minorHAnsi" w:eastAsiaTheme="minorHAnsi" w:hAnsiTheme="minorHAnsi" w:cstheme="minorBidi"/>
                <w:color w:val="FF0000"/>
                <w:sz w:val="20"/>
              </w:rPr>
              <w:t>Benefit: 75% = $513.75 (in-hospital/admitted patient only)</w:t>
            </w:r>
          </w:p>
        </w:tc>
      </w:tr>
    </w:tbl>
    <w:p w14:paraId="0E3EB035" w14:textId="77777777" w:rsidR="00E000E2" w:rsidRPr="00E000E2" w:rsidRDefault="00E000E2" w:rsidP="00E000E2">
      <w:pPr>
        <w:spacing w:before="120" w:after="120" w:line="240" w:lineRule="auto"/>
        <w:ind w:left="360"/>
        <w:contextualSpacing/>
        <w:outlineLvl w:val="1"/>
        <w:rPr>
          <w:rFonts w:asciiTheme="minorHAnsi" w:eastAsiaTheme="minorHAnsi" w:hAnsiTheme="minorHAnsi" w:cstheme="minorBidi"/>
          <w:b/>
          <w:sz w:val="20"/>
          <w:szCs w:val="20"/>
        </w:rPr>
      </w:pPr>
    </w:p>
    <w:tbl>
      <w:tblPr>
        <w:tblStyle w:val="TableGrid2"/>
        <w:tblW w:w="5000" w:type="pct"/>
        <w:tblLook w:val="04A0" w:firstRow="1" w:lastRow="0" w:firstColumn="1" w:lastColumn="0" w:noHBand="0" w:noVBand="1"/>
        <w:tblCaption w:val="Category 3 - Therapeutic Procedure - Proposed item descriptor"/>
        <w:tblDescription w:val="Proposed item descriptor: Unilateral closed loop hypoglossal nerve stimulation therapy with Inspire Upper Airway Stimulation System through stimulation of the hypoglossal nerve, surgical repositioning or removal of electrical pulse generator, inserted for management of moderate to severe obstructive sleep apnoea in a patient who:&#10;a) has an Apnoea Hypopnoea Index of greater than 15 and less than 65; and&#10;b) is aged 18 and over; and&#10;c) has failed or is intolerant to continuous positive airway pressure therapy; and&#10;d) has a BMI &lt; 32 kg/m2, and&#10;e) does not have complete concentric collapse of the upper airway.&#10;Once only per patient&#10;Multiple Operation Rule&#10;(Anaes.)&#10;MBS Fee: $161.95    Benefit: 75% = $121.50 (in-hospital/admitted patient only)&#10;"/>
      </w:tblPr>
      <w:tblGrid>
        <w:gridCol w:w="9016"/>
      </w:tblGrid>
      <w:tr w:rsidR="00E000E2" w:rsidRPr="00E000E2" w14:paraId="4A7BE359" w14:textId="77777777" w:rsidTr="008C39E6">
        <w:trPr>
          <w:tblHeader/>
        </w:trPr>
        <w:tc>
          <w:tcPr>
            <w:tcW w:w="5000" w:type="pct"/>
          </w:tcPr>
          <w:p w14:paraId="15FA9D94" w14:textId="77777777" w:rsidR="00E000E2" w:rsidRPr="00E000E2" w:rsidRDefault="00E000E2" w:rsidP="00E000E2">
            <w:pPr>
              <w:spacing w:before="120" w:after="120"/>
              <w:contextualSpacing/>
              <w:outlineLvl w:val="1"/>
              <w:rPr>
                <w:rFonts w:asciiTheme="minorHAnsi" w:eastAsiaTheme="minorHAnsi" w:hAnsiTheme="minorHAnsi" w:cstheme="minorBidi"/>
                <w:b/>
                <w:sz w:val="20"/>
                <w:szCs w:val="20"/>
              </w:rPr>
            </w:pPr>
            <w:r w:rsidRPr="00E000E2">
              <w:rPr>
                <w:rFonts w:asciiTheme="minorHAnsi" w:eastAsiaTheme="minorHAnsi" w:hAnsiTheme="minorHAnsi" w:cstheme="minorBidi"/>
                <w:b/>
                <w:sz w:val="20"/>
                <w:szCs w:val="20"/>
              </w:rPr>
              <w:t>Category 3 – Therapeutic Procedures</w:t>
            </w:r>
          </w:p>
        </w:tc>
      </w:tr>
      <w:tr w:rsidR="00E000E2" w:rsidRPr="00E000E2" w14:paraId="03C8D005" w14:textId="77777777" w:rsidTr="00B22DB3">
        <w:tc>
          <w:tcPr>
            <w:tcW w:w="5000" w:type="pct"/>
          </w:tcPr>
          <w:p w14:paraId="0DCDAA19" w14:textId="788D3129" w:rsidR="00E000E2" w:rsidRDefault="00765346" w:rsidP="00E000E2">
            <w:pPr>
              <w:spacing w:before="120" w:after="120"/>
              <w:contextualSpacing/>
              <w:outlineLvl w:val="1"/>
              <w:rPr>
                <w:rFonts w:asciiTheme="minorHAnsi" w:eastAsiaTheme="minorHAnsi" w:hAnsiTheme="minorHAnsi" w:cstheme="minorBidi"/>
                <w:bCs/>
                <w:sz w:val="20"/>
                <w:szCs w:val="20"/>
              </w:rPr>
            </w:pPr>
            <w:r>
              <w:rPr>
                <w:rFonts w:asciiTheme="minorHAnsi" w:eastAsiaTheme="minorHAnsi" w:hAnsiTheme="minorHAnsi" w:cstheme="minorBidi"/>
                <w:bCs/>
                <w:sz w:val="20"/>
                <w:szCs w:val="20"/>
              </w:rPr>
              <w:t>AAAAA</w:t>
            </w:r>
          </w:p>
          <w:p w14:paraId="26032F9D" w14:textId="2594ABF4" w:rsidR="00E000E2" w:rsidRPr="00E000E2" w:rsidRDefault="00E000E2" w:rsidP="00E000E2">
            <w:pPr>
              <w:spacing w:before="120" w:after="120"/>
              <w:rPr>
                <w:rFonts w:asciiTheme="minorHAnsi" w:eastAsiaTheme="minorHAnsi" w:hAnsiTheme="minorHAnsi" w:cstheme="minorBidi"/>
                <w:sz w:val="20"/>
              </w:rPr>
            </w:pPr>
            <w:r w:rsidRPr="00E000E2">
              <w:rPr>
                <w:rFonts w:asciiTheme="minorHAnsi" w:eastAsiaTheme="minorHAnsi" w:hAnsiTheme="minorHAnsi" w:cstheme="minorBidi"/>
                <w:b/>
                <w:bCs/>
                <w:sz w:val="20"/>
              </w:rPr>
              <w:t>Proposed item descriptor</w:t>
            </w:r>
            <w:r w:rsidRPr="00E000E2">
              <w:rPr>
                <w:rFonts w:asciiTheme="minorHAnsi" w:eastAsiaTheme="minorHAnsi" w:hAnsiTheme="minorHAnsi" w:cstheme="minorBidi"/>
                <w:sz w:val="20"/>
              </w:rPr>
              <w:t>:</w:t>
            </w:r>
            <w:r w:rsidR="00A1652A">
              <w:rPr>
                <w:rFonts w:asciiTheme="minorHAnsi" w:eastAsiaTheme="minorHAnsi" w:hAnsiTheme="minorHAnsi" w:cstheme="minorBidi"/>
                <w:sz w:val="20"/>
              </w:rPr>
              <w:t xml:space="preserve"> </w:t>
            </w:r>
            <w:r w:rsidR="00A1652A" w:rsidRPr="00A1652A">
              <w:rPr>
                <w:rFonts w:asciiTheme="minorHAnsi" w:eastAsiaTheme="minorHAnsi" w:hAnsiTheme="minorHAnsi" w:cstheme="minorBidi"/>
                <w:color w:val="FF0000"/>
                <w:sz w:val="20"/>
              </w:rPr>
              <w:t xml:space="preserve">Unilateral </w:t>
            </w:r>
            <w:r w:rsidR="00A1652A">
              <w:rPr>
                <w:rFonts w:asciiTheme="minorHAnsi" w:eastAsiaTheme="minorHAnsi" w:hAnsiTheme="minorHAnsi" w:cstheme="minorBidi"/>
                <w:sz w:val="20"/>
              </w:rPr>
              <w:t>c</w:t>
            </w:r>
            <w:r w:rsidRPr="00E000E2">
              <w:rPr>
                <w:rFonts w:asciiTheme="minorHAnsi" w:eastAsiaTheme="minorHAnsi" w:hAnsiTheme="minorHAnsi" w:cstheme="minorBidi"/>
                <w:sz w:val="20"/>
              </w:rPr>
              <w:t>losed loop hypoglossal nerve stimulation th</w:t>
            </w:r>
            <w:r w:rsidR="00112390">
              <w:rPr>
                <w:rFonts w:asciiTheme="minorHAnsi" w:eastAsiaTheme="minorHAnsi" w:hAnsiTheme="minorHAnsi" w:cstheme="minorBidi"/>
                <w:sz w:val="20"/>
              </w:rPr>
              <w:t xml:space="preserve">erapy </w:t>
            </w:r>
            <w:r w:rsidR="00112390" w:rsidRPr="009B7BFF">
              <w:rPr>
                <w:rFonts w:asciiTheme="minorHAnsi" w:eastAsiaTheme="minorHAnsi" w:hAnsiTheme="minorHAnsi" w:cstheme="minorBidi"/>
                <w:strike/>
                <w:sz w:val="20"/>
              </w:rPr>
              <w:t>with Inspire Upper Airway</w:t>
            </w:r>
            <w:r w:rsidRPr="009B7BFF">
              <w:rPr>
                <w:rFonts w:asciiTheme="minorHAnsi" w:eastAsiaTheme="minorHAnsi" w:hAnsiTheme="minorHAnsi" w:cstheme="minorBidi"/>
                <w:strike/>
                <w:sz w:val="20"/>
              </w:rPr>
              <w:t xml:space="preserve"> Stimulation System</w:t>
            </w:r>
            <w:r w:rsidRPr="00E000E2">
              <w:rPr>
                <w:rFonts w:asciiTheme="minorHAnsi" w:eastAsiaTheme="minorHAnsi" w:hAnsiTheme="minorHAnsi" w:cstheme="minorBidi"/>
                <w:sz w:val="20"/>
              </w:rPr>
              <w:t xml:space="preserve"> through stimulation of the hypoglossal nerve, </w:t>
            </w:r>
            <w:r w:rsidRPr="009B7BFF">
              <w:rPr>
                <w:rFonts w:asciiTheme="minorHAnsi" w:eastAsiaTheme="minorHAnsi" w:hAnsiTheme="minorHAnsi" w:cstheme="minorBidi"/>
                <w:color w:val="FF0000"/>
                <w:sz w:val="20"/>
              </w:rPr>
              <w:t>surgical repositioning or removal of electrical pulse generator</w:t>
            </w:r>
            <w:r w:rsidR="009B7BFF">
              <w:rPr>
                <w:rFonts w:asciiTheme="minorHAnsi" w:eastAsiaTheme="minorHAnsi" w:hAnsiTheme="minorHAnsi" w:cstheme="minorBidi"/>
                <w:sz w:val="20"/>
              </w:rPr>
              <w:t>,</w:t>
            </w:r>
            <w:r w:rsidRPr="00E000E2">
              <w:rPr>
                <w:rFonts w:asciiTheme="minorHAnsi" w:eastAsiaTheme="minorHAnsi" w:hAnsiTheme="minorHAnsi" w:cstheme="minorBidi"/>
                <w:sz w:val="20"/>
              </w:rPr>
              <w:t xml:space="preserve"> inserted for management of moderate to severe obstructive sleep apnoea in a patient who:</w:t>
            </w:r>
          </w:p>
          <w:p w14:paraId="63466C28" w14:textId="57AFD0D8" w:rsidR="00E000E2" w:rsidRPr="00E000E2" w:rsidRDefault="00E000E2" w:rsidP="00E000E2">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a) has an Apnoea Hypopnoea Index of greater than 15 and less than 65</w:t>
            </w:r>
            <w:r w:rsidR="001D6A66">
              <w:rPr>
                <w:rFonts w:asciiTheme="minorHAnsi" w:eastAsiaTheme="minorHAnsi" w:hAnsiTheme="minorHAnsi" w:cstheme="minorBidi"/>
                <w:sz w:val="20"/>
              </w:rPr>
              <w:t>; and</w:t>
            </w:r>
          </w:p>
          <w:p w14:paraId="1FB0175F" w14:textId="50312469" w:rsidR="00E000E2" w:rsidRPr="00E000E2" w:rsidRDefault="00424B98" w:rsidP="00E000E2">
            <w:pPr>
              <w:spacing w:before="120" w:after="120"/>
              <w:rPr>
                <w:rFonts w:asciiTheme="minorHAnsi" w:eastAsiaTheme="minorHAnsi" w:hAnsiTheme="minorHAnsi" w:cstheme="minorBidi"/>
                <w:sz w:val="20"/>
              </w:rPr>
            </w:pPr>
            <w:r>
              <w:rPr>
                <w:rFonts w:asciiTheme="minorHAnsi" w:eastAsiaTheme="minorHAnsi" w:hAnsiTheme="minorHAnsi" w:cstheme="minorBidi"/>
                <w:sz w:val="20"/>
              </w:rPr>
              <w:t>b</w:t>
            </w:r>
            <w:r w:rsidR="00E000E2" w:rsidRPr="00E000E2">
              <w:rPr>
                <w:rFonts w:asciiTheme="minorHAnsi" w:eastAsiaTheme="minorHAnsi" w:hAnsiTheme="minorHAnsi" w:cstheme="minorBidi"/>
                <w:sz w:val="20"/>
              </w:rPr>
              <w:t xml:space="preserve">) is aged </w:t>
            </w:r>
            <w:r w:rsidR="00CB26CC" w:rsidRPr="002A741C">
              <w:rPr>
                <w:rFonts w:asciiTheme="minorHAnsi" w:eastAsiaTheme="minorHAnsi" w:hAnsiTheme="minorHAnsi" w:cstheme="minorBidi"/>
                <w:color w:val="FF0000"/>
                <w:sz w:val="20"/>
              </w:rPr>
              <w:t>18</w:t>
            </w:r>
            <w:r w:rsidR="00E000E2" w:rsidRPr="00E000E2">
              <w:rPr>
                <w:rFonts w:asciiTheme="minorHAnsi" w:eastAsiaTheme="minorHAnsi" w:hAnsiTheme="minorHAnsi" w:cstheme="minorBidi"/>
                <w:sz w:val="20"/>
              </w:rPr>
              <w:t xml:space="preserve"> and over</w:t>
            </w:r>
            <w:r w:rsidR="001D6A66">
              <w:rPr>
                <w:rFonts w:asciiTheme="minorHAnsi" w:eastAsiaTheme="minorHAnsi" w:hAnsiTheme="minorHAnsi" w:cstheme="minorBidi"/>
                <w:sz w:val="20"/>
              </w:rPr>
              <w:t>; and</w:t>
            </w:r>
          </w:p>
          <w:p w14:paraId="417D4D03" w14:textId="16B90207" w:rsidR="00E000E2" w:rsidRPr="00E000E2" w:rsidRDefault="00424B98" w:rsidP="00E000E2">
            <w:pPr>
              <w:spacing w:before="120" w:after="120"/>
              <w:rPr>
                <w:rFonts w:asciiTheme="minorHAnsi" w:eastAsiaTheme="minorHAnsi" w:hAnsiTheme="minorHAnsi" w:cstheme="minorBidi"/>
                <w:sz w:val="20"/>
              </w:rPr>
            </w:pPr>
            <w:r>
              <w:rPr>
                <w:rFonts w:asciiTheme="minorHAnsi" w:eastAsiaTheme="minorHAnsi" w:hAnsiTheme="minorHAnsi" w:cstheme="minorBidi"/>
                <w:sz w:val="20"/>
              </w:rPr>
              <w:t>c</w:t>
            </w:r>
            <w:r w:rsidR="00E000E2" w:rsidRPr="00E000E2">
              <w:rPr>
                <w:rFonts w:asciiTheme="minorHAnsi" w:eastAsiaTheme="minorHAnsi" w:hAnsiTheme="minorHAnsi" w:cstheme="minorBidi"/>
                <w:sz w:val="20"/>
              </w:rPr>
              <w:t>) has failed or is intoleran</w:t>
            </w:r>
            <w:r w:rsidR="00112390">
              <w:rPr>
                <w:rFonts w:asciiTheme="minorHAnsi" w:eastAsiaTheme="minorHAnsi" w:hAnsiTheme="minorHAnsi" w:cstheme="minorBidi"/>
                <w:sz w:val="20"/>
              </w:rPr>
              <w:t>t to continuous positive airway</w:t>
            </w:r>
            <w:r w:rsidR="00E000E2" w:rsidRPr="00E000E2">
              <w:rPr>
                <w:rFonts w:asciiTheme="minorHAnsi" w:eastAsiaTheme="minorHAnsi" w:hAnsiTheme="minorHAnsi" w:cstheme="minorBidi"/>
                <w:sz w:val="20"/>
              </w:rPr>
              <w:t xml:space="preserve"> pressure therapy</w:t>
            </w:r>
            <w:r w:rsidR="001D6A66">
              <w:rPr>
                <w:rFonts w:asciiTheme="minorHAnsi" w:eastAsiaTheme="minorHAnsi" w:hAnsiTheme="minorHAnsi" w:cstheme="minorBidi"/>
                <w:sz w:val="20"/>
              </w:rPr>
              <w:t>; and</w:t>
            </w:r>
          </w:p>
          <w:p w14:paraId="138ED20C" w14:textId="77777777" w:rsidR="00424B98" w:rsidRPr="001D6A66" w:rsidRDefault="00424B98" w:rsidP="00424B98">
            <w:pPr>
              <w:spacing w:before="120" w:after="120"/>
              <w:rPr>
                <w:rFonts w:asciiTheme="minorHAnsi" w:eastAsiaTheme="minorHAnsi" w:hAnsiTheme="minorHAnsi" w:cstheme="minorBidi"/>
                <w:color w:val="FF0000"/>
                <w:sz w:val="20"/>
                <w:szCs w:val="20"/>
              </w:rPr>
            </w:pPr>
            <w:r>
              <w:rPr>
                <w:rFonts w:asciiTheme="minorHAnsi" w:eastAsiaTheme="minorHAnsi" w:hAnsiTheme="minorHAnsi" w:cstheme="minorBidi"/>
                <w:sz w:val="20"/>
              </w:rPr>
              <w:t xml:space="preserve">d) </w:t>
            </w:r>
            <w:r w:rsidRPr="001D6A66">
              <w:rPr>
                <w:rFonts w:asciiTheme="minorHAnsi" w:eastAsiaTheme="minorHAnsi" w:hAnsiTheme="minorHAnsi" w:cstheme="minorBidi"/>
                <w:color w:val="FF0000"/>
                <w:sz w:val="20"/>
                <w:szCs w:val="20"/>
              </w:rPr>
              <w:t xml:space="preserve">has </w:t>
            </w:r>
            <w:r w:rsidRPr="001D6A66">
              <w:rPr>
                <w:color w:val="FF0000"/>
                <w:sz w:val="20"/>
                <w:szCs w:val="20"/>
              </w:rPr>
              <w:t xml:space="preserve">a BMI </w:t>
            </w:r>
            <w:r w:rsidRPr="001D6A66">
              <w:rPr>
                <w:color w:val="FF0000"/>
                <w:sz w:val="20"/>
                <w:szCs w:val="20"/>
                <w:u w:val="single"/>
              </w:rPr>
              <w:t>&lt;</w:t>
            </w:r>
            <w:r w:rsidRPr="001D6A66">
              <w:rPr>
                <w:color w:val="FF0000"/>
                <w:sz w:val="20"/>
                <w:szCs w:val="20"/>
              </w:rPr>
              <w:t xml:space="preserve"> 32 kg/m</w:t>
            </w:r>
            <w:r w:rsidRPr="001D6A66">
              <w:rPr>
                <w:color w:val="FF0000"/>
                <w:sz w:val="20"/>
                <w:szCs w:val="20"/>
                <w:vertAlign w:val="superscript"/>
              </w:rPr>
              <w:t>2</w:t>
            </w:r>
            <w:r w:rsidRPr="001D6A66">
              <w:rPr>
                <w:color w:val="FF0000"/>
                <w:sz w:val="20"/>
                <w:szCs w:val="20"/>
              </w:rPr>
              <w:t>, and</w:t>
            </w:r>
          </w:p>
          <w:p w14:paraId="7F003A16" w14:textId="7BA98099" w:rsidR="00E000E2" w:rsidRDefault="00E000E2" w:rsidP="00424B98">
            <w:pPr>
              <w:spacing w:before="120" w:after="120"/>
              <w:rPr>
                <w:rFonts w:asciiTheme="minorHAnsi" w:eastAsiaTheme="minorHAnsi" w:hAnsiTheme="minorHAnsi" w:cstheme="minorBidi"/>
                <w:sz w:val="20"/>
              </w:rPr>
            </w:pPr>
            <w:r w:rsidRPr="00E000E2">
              <w:rPr>
                <w:rFonts w:asciiTheme="minorHAnsi" w:eastAsiaTheme="minorHAnsi" w:hAnsiTheme="minorHAnsi" w:cstheme="minorBidi"/>
                <w:sz w:val="20"/>
              </w:rPr>
              <w:t>e) does not have complete concentric collapse of the upper airway</w:t>
            </w:r>
            <w:r w:rsidR="001D6A66">
              <w:rPr>
                <w:rFonts w:asciiTheme="minorHAnsi" w:eastAsiaTheme="minorHAnsi" w:hAnsiTheme="minorHAnsi" w:cstheme="minorBidi"/>
                <w:sz w:val="20"/>
              </w:rPr>
              <w:t>.</w:t>
            </w:r>
          </w:p>
          <w:p w14:paraId="67DBF5C8" w14:textId="77777777" w:rsidR="00B45427" w:rsidRPr="00A1652A" w:rsidRDefault="00B45427" w:rsidP="00B45427">
            <w:pPr>
              <w:spacing w:before="24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lastRenderedPageBreak/>
              <w:t>Once only per patient</w:t>
            </w:r>
          </w:p>
          <w:p w14:paraId="4AA01155" w14:textId="77777777" w:rsidR="00B45427" w:rsidRPr="00A1652A" w:rsidRDefault="00B45427" w:rsidP="00B45427">
            <w:pPr>
              <w:spacing w:before="24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Multiple Operation Rule</w:t>
            </w:r>
          </w:p>
          <w:p w14:paraId="2C55F2CD" w14:textId="0EB0EE1A" w:rsidR="00721B04" w:rsidRPr="00A1652A" w:rsidRDefault="00721B04" w:rsidP="00721B04">
            <w:pPr>
              <w:spacing w:before="120" w:after="120"/>
              <w:rPr>
                <w:rFonts w:asciiTheme="minorHAnsi" w:eastAsiaTheme="minorHAnsi" w:hAnsiTheme="minorHAnsi" w:cstheme="minorBidi"/>
                <w:color w:val="FF0000"/>
                <w:sz w:val="20"/>
              </w:rPr>
            </w:pPr>
            <w:r w:rsidRPr="00A1652A">
              <w:rPr>
                <w:rFonts w:asciiTheme="minorHAnsi" w:eastAsiaTheme="minorHAnsi" w:hAnsiTheme="minorHAnsi" w:cstheme="minorBidi"/>
                <w:color w:val="FF0000"/>
                <w:sz w:val="20"/>
              </w:rPr>
              <w:t>(Anaes</w:t>
            </w:r>
            <w:r w:rsidR="004C5075" w:rsidRPr="00A1652A">
              <w:rPr>
                <w:rFonts w:asciiTheme="minorHAnsi" w:eastAsiaTheme="minorHAnsi" w:hAnsiTheme="minorHAnsi" w:cstheme="minorBidi"/>
                <w:color w:val="FF0000"/>
                <w:sz w:val="20"/>
              </w:rPr>
              <w:t>.</w:t>
            </w:r>
            <w:r w:rsidRPr="00A1652A">
              <w:rPr>
                <w:rFonts w:asciiTheme="minorHAnsi" w:eastAsiaTheme="minorHAnsi" w:hAnsiTheme="minorHAnsi" w:cstheme="minorBidi"/>
                <w:color w:val="FF0000"/>
                <w:sz w:val="20"/>
              </w:rPr>
              <w:t>)</w:t>
            </w:r>
          </w:p>
          <w:p w14:paraId="46C16191" w14:textId="02C434C3" w:rsidR="00E000E2" w:rsidRPr="00E000E2" w:rsidRDefault="009B7BFF" w:rsidP="00B5061B">
            <w:pPr>
              <w:spacing w:before="240" w:after="120"/>
              <w:rPr>
                <w:rFonts w:asciiTheme="minorHAnsi" w:eastAsiaTheme="minorHAnsi" w:hAnsiTheme="minorHAnsi" w:cstheme="minorBidi"/>
                <w:b/>
                <w:bCs/>
                <w:sz w:val="20"/>
              </w:rPr>
            </w:pPr>
            <w:r>
              <w:rPr>
                <w:rFonts w:asciiTheme="minorHAnsi" w:eastAsiaTheme="minorHAnsi" w:hAnsiTheme="minorHAnsi" w:cstheme="minorBidi"/>
                <w:sz w:val="20"/>
              </w:rPr>
              <w:t xml:space="preserve">MBS </w:t>
            </w:r>
            <w:r w:rsidR="00E000E2" w:rsidRPr="00E000E2">
              <w:rPr>
                <w:rFonts w:asciiTheme="minorHAnsi" w:eastAsiaTheme="minorHAnsi" w:hAnsiTheme="minorHAnsi" w:cstheme="minorBidi"/>
                <w:sz w:val="20"/>
              </w:rPr>
              <w:t>Fee: $161.95</w:t>
            </w:r>
            <w:r w:rsidR="00B5061B">
              <w:rPr>
                <w:rFonts w:asciiTheme="minorHAnsi" w:eastAsiaTheme="minorHAnsi" w:hAnsiTheme="minorHAnsi" w:cstheme="minorBidi"/>
                <w:sz w:val="20"/>
              </w:rPr>
              <w:tab/>
            </w:r>
            <w:r w:rsidR="00721B04" w:rsidRPr="00A1652A">
              <w:rPr>
                <w:rFonts w:asciiTheme="minorHAnsi" w:eastAsiaTheme="minorHAnsi" w:hAnsiTheme="minorHAnsi" w:cstheme="minorBidi"/>
                <w:color w:val="FF0000"/>
                <w:sz w:val="20"/>
              </w:rPr>
              <w:t>Benefit: 75% = $121.50 (in-hospital/admitted patient only)</w:t>
            </w:r>
          </w:p>
        </w:tc>
      </w:tr>
    </w:tbl>
    <w:p w14:paraId="49E10936" w14:textId="10FCBC42" w:rsidR="000F6413" w:rsidRPr="00B677CE" w:rsidRDefault="000F6413" w:rsidP="00A3335C">
      <w:pPr>
        <w:spacing w:after="0"/>
        <w:rPr>
          <w:sz w:val="16"/>
          <w:szCs w:val="16"/>
          <w:u w:val="single"/>
        </w:rPr>
      </w:pPr>
    </w:p>
    <w:p w14:paraId="72C5C088" w14:textId="474312AC" w:rsidR="002C7072" w:rsidRPr="00B677CE" w:rsidRDefault="002C7072" w:rsidP="002C7072">
      <w:pPr>
        <w:spacing w:after="0"/>
        <w:rPr>
          <w:i/>
          <w:sz w:val="10"/>
          <w:szCs w:val="10"/>
        </w:rPr>
      </w:pPr>
      <w:r w:rsidRPr="001D6A66">
        <w:rPr>
          <w:i/>
        </w:rPr>
        <w:t xml:space="preserve">In line with PASC’s advice, an </w:t>
      </w:r>
      <w:r w:rsidR="00B45427" w:rsidRPr="001D6A66">
        <w:rPr>
          <w:i/>
        </w:rPr>
        <w:t>MBS E</w:t>
      </w:r>
      <w:r w:rsidRPr="001D6A66">
        <w:rPr>
          <w:i/>
        </w:rPr>
        <w:t xml:space="preserve">xplanatory </w:t>
      </w:r>
      <w:r w:rsidR="00B45427" w:rsidRPr="001D6A66">
        <w:rPr>
          <w:i/>
        </w:rPr>
        <w:t>N</w:t>
      </w:r>
      <w:r w:rsidRPr="001D6A66">
        <w:rPr>
          <w:i/>
        </w:rPr>
        <w:t xml:space="preserve">ote should be considered, </w:t>
      </w:r>
      <w:r w:rsidR="00B45427" w:rsidRPr="001D6A66">
        <w:rPr>
          <w:i/>
        </w:rPr>
        <w:t xml:space="preserve">outlining </w:t>
      </w:r>
      <w:r w:rsidRPr="001D6A66">
        <w:rPr>
          <w:i/>
        </w:rPr>
        <w:t xml:space="preserve">the requirement for </w:t>
      </w:r>
      <w:r w:rsidR="00B677CE" w:rsidRPr="001D6A66">
        <w:rPr>
          <w:i/>
        </w:rPr>
        <w:t xml:space="preserve">clinical </w:t>
      </w:r>
      <w:r w:rsidRPr="001D6A66">
        <w:rPr>
          <w:i/>
        </w:rPr>
        <w:t xml:space="preserve">expertise and </w:t>
      </w:r>
      <w:r w:rsidR="00B677CE" w:rsidRPr="001D6A66">
        <w:rPr>
          <w:i/>
        </w:rPr>
        <w:t xml:space="preserve">patient </w:t>
      </w:r>
      <w:r w:rsidRPr="001D6A66">
        <w:rPr>
          <w:i/>
        </w:rPr>
        <w:t>management within a multidisciplinary environment.</w:t>
      </w:r>
      <w:r w:rsidRPr="004D4137">
        <w:rPr>
          <w:i/>
        </w:rPr>
        <w:br/>
      </w:r>
    </w:p>
    <w:p w14:paraId="10D63DAD" w14:textId="77777777" w:rsidR="00A3335C" w:rsidRPr="00920C2F" w:rsidRDefault="00A3335C" w:rsidP="00A3335C">
      <w:pPr>
        <w:pStyle w:val="EndNoteBibliography"/>
        <w:rPr>
          <w:b/>
          <w:color w:val="0066FF"/>
          <w:sz w:val="28"/>
          <w:szCs w:val="28"/>
          <w:u w:val="single"/>
        </w:rPr>
      </w:pPr>
      <w:r w:rsidRPr="00920C2F">
        <w:rPr>
          <w:b/>
          <w:color w:val="0066FF"/>
          <w:sz w:val="28"/>
          <w:szCs w:val="28"/>
          <w:u w:val="single"/>
        </w:rPr>
        <w:t>Consultation feedback</w:t>
      </w:r>
    </w:p>
    <w:p w14:paraId="7EF2AE19" w14:textId="6E5FBD14" w:rsidR="00384FB2" w:rsidRPr="0010218F" w:rsidRDefault="00384FB2" w:rsidP="00A3335C">
      <w:pPr>
        <w:spacing w:after="0"/>
        <w:rPr>
          <w:i/>
          <w:iCs/>
        </w:rPr>
      </w:pPr>
      <w:r w:rsidRPr="0010218F">
        <w:rPr>
          <w:i/>
          <w:iCs/>
        </w:rPr>
        <w:t xml:space="preserve">PASC </w:t>
      </w:r>
      <w:r w:rsidR="0010218F">
        <w:rPr>
          <w:i/>
          <w:iCs/>
        </w:rPr>
        <w:t xml:space="preserve">noted </w:t>
      </w:r>
      <w:r w:rsidRPr="0010218F">
        <w:rPr>
          <w:i/>
          <w:iCs/>
        </w:rPr>
        <w:t>the consultation feedback, highlighting the importance of:</w:t>
      </w:r>
      <w:r w:rsidRPr="0010218F">
        <w:rPr>
          <w:i/>
          <w:iCs/>
        </w:rPr>
        <w:br/>
        <w:t>- BMI restriction in trials;</w:t>
      </w:r>
      <w:r w:rsidRPr="0010218F">
        <w:rPr>
          <w:i/>
          <w:iCs/>
        </w:rPr>
        <w:br/>
        <w:t xml:space="preserve">- importance of multi-disciplinary care; and </w:t>
      </w:r>
      <w:r w:rsidRPr="0010218F">
        <w:rPr>
          <w:i/>
          <w:iCs/>
        </w:rPr>
        <w:br/>
        <w:t>- importance of appropriate selection for type of surgery or UAS.</w:t>
      </w:r>
    </w:p>
    <w:p w14:paraId="314B6957" w14:textId="7FB5152D" w:rsidR="00384FB2" w:rsidRPr="0010218F" w:rsidRDefault="00384FB2" w:rsidP="00A3335C">
      <w:pPr>
        <w:spacing w:after="0"/>
        <w:rPr>
          <w:i/>
          <w:iCs/>
          <w:sz w:val="16"/>
          <w:szCs w:val="16"/>
        </w:rPr>
      </w:pPr>
    </w:p>
    <w:p w14:paraId="60FA4C4B" w14:textId="425DB201" w:rsidR="00384FB2" w:rsidRPr="0010218F" w:rsidRDefault="00384FB2" w:rsidP="00A3335C">
      <w:pPr>
        <w:spacing w:after="0"/>
        <w:rPr>
          <w:i/>
        </w:rPr>
      </w:pPr>
      <w:r w:rsidRPr="0010218F">
        <w:rPr>
          <w:i/>
          <w:iCs/>
        </w:rPr>
        <w:t xml:space="preserve">PASC also </w:t>
      </w:r>
      <w:r w:rsidR="0010218F">
        <w:rPr>
          <w:i/>
          <w:iCs/>
        </w:rPr>
        <w:t>noted</w:t>
      </w:r>
      <w:r w:rsidRPr="0010218F">
        <w:rPr>
          <w:i/>
          <w:iCs/>
        </w:rPr>
        <w:t xml:space="preserve"> the feedback </w:t>
      </w:r>
      <w:r w:rsidR="0010218F">
        <w:rPr>
          <w:i/>
          <w:iCs/>
        </w:rPr>
        <w:t xml:space="preserve">that </w:t>
      </w:r>
      <w:r w:rsidRPr="0010218F">
        <w:rPr>
          <w:i/>
          <w:iCs/>
        </w:rPr>
        <w:t>early research was underway to investigate use of UAS in children</w:t>
      </w:r>
      <w:r w:rsidR="0010218F">
        <w:rPr>
          <w:i/>
          <w:iCs/>
        </w:rPr>
        <w:t>,</w:t>
      </w:r>
      <w:r w:rsidRPr="0010218F">
        <w:rPr>
          <w:i/>
          <w:iCs/>
        </w:rPr>
        <w:t xml:space="preserve"> and those with complete collapse.</w:t>
      </w:r>
    </w:p>
    <w:p w14:paraId="442292D9" w14:textId="77777777" w:rsidR="00384FB2" w:rsidRPr="00A1652A" w:rsidRDefault="00384FB2" w:rsidP="00A3335C">
      <w:pPr>
        <w:spacing w:after="0"/>
        <w:rPr>
          <w:sz w:val="16"/>
          <w:szCs w:val="16"/>
        </w:rPr>
      </w:pPr>
    </w:p>
    <w:p w14:paraId="594B1684" w14:textId="42A0B740" w:rsidR="00A3335C" w:rsidRDefault="00A3335C" w:rsidP="00A3335C">
      <w:pPr>
        <w:keepNext/>
        <w:keepLines/>
        <w:spacing w:after="120"/>
        <w:outlineLvl w:val="1"/>
        <w:rPr>
          <w:rFonts w:eastAsia="MS Gothic"/>
          <w:b/>
          <w:bCs/>
          <w:color w:val="0066FF"/>
          <w:sz w:val="28"/>
          <w:szCs w:val="28"/>
          <w:u w:val="single"/>
        </w:rPr>
      </w:pPr>
      <w:r w:rsidRPr="00920C2F">
        <w:rPr>
          <w:rFonts w:eastAsia="MS Gothic"/>
          <w:b/>
          <w:bCs/>
          <w:color w:val="0066FF"/>
          <w:sz w:val="28"/>
          <w:szCs w:val="28"/>
          <w:u w:val="single"/>
        </w:rPr>
        <w:t>Next steps</w:t>
      </w:r>
    </w:p>
    <w:p w14:paraId="56E91FBB" w14:textId="7AFB850F" w:rsidR="0010218F" w:rsidRPr="0010218F" w:rsidRDefault="0010218F" w:rsidP="0010218F">
      <w:pPr>
        <w:spacing w:after="0"/>
        <w:rPr>
          <w:i/>
          <w:sz w:val="16"/>
          <w:szCs w:val="16"/>
        </w:rPr>
      </w:pPr>
      <w:r w:rsidRPr="0010218F">
        <w:rPr>
          <w:i/>
        </w:rPr>
        <w:t>Upon ratification of PICO 1595, the application can PROCEED to the pre-Evaluation Sub-Committee (ESC) stage.</w:t>
      </w:r>
      <w:r w:rsidRPr="0010218F">
        <w:rPr>
          <w:i/>
        </w:rPr>
        <w:br/>
      </w:r>
    </w:p>
    <w:p w14:paraId="48732279" w14:textId="77777777" w:rsidR="0010218F" w:rsidRPr="0010218F" w:rsidRDefault="0010218F" w:rsidP="0010218F">
      <w:pPr>
        <w:rPr>
          <w:i/>
        </w:rPr>
      </w:pPr>
      <w:bookmarkStart w:id="2" w:name="Editing"/>
      <w:bookmarkEnd w:id="2"/>
      <w:r w:rsidRPr="0010218F">
        <w:rPr>
          <w:i/>
          <w:iCs/>
        </w:rPr>
        <w:t>The applicant has elected to prepare its own ADAR (applicant-developed assessment report).</w:t>
      </w:r>
    </w:p>
    <w:p w14:paraId="2AA2F622" w14:textId="77777777" w:rsidR="0010218F" w:rsidRPr="00920C2F" w:rsidRDefault="0010218F" w:rsidP="00A3335C">
      <w:pPr>
        <w:keepNext/>
        <w:keepLines/>
        <w:spacing w:after="120"/>
        <w:outlineLvl w:val="1"/>
        <w:rPr>
          <w:rFonts w:eastAsia="MS Gothic"/>
          <w:b/>
          <w:bCs/>
          <w:color w:val="0066FF"/>
          <w:sz w:val="28"/>
          <w:szCs w:val="28"/>
          <w:u w:val="single"/>
        </w:rPr>
      </w:pPr>
    </w:p>
    <w:p w14:paraId="3C7849DB" w14:textId="77777777" w:rsidR="00D24A3C" w:rsidRDefault="00D24A3C">
      <w:pPr>
        <w:rPr>
          <w:rFonts w:eastAsia="MS Gothic"/>
          <w:b/>
          <w:bCs/>
          <w:i/>
          <w:color w:val="4F81BD" w:themeColor="accent1"/>
          <w:szCs w:val="26"/>
          <w:u w:val="single"/>
        </w:rPr>
      </w:pPr>
      <w:r>
        <w:rPr>
          <w:color w:val="4F81BD" w:themeColor="accent1"/>
        </w:rPr>
        <w:br w:type="page"/>
      </w:r>
    </w:p>
    <w:p w14:paraId="592B3BB3" w14:textId="3BAB7A1C" w:rsidR="00EE5B32" w:rsidRPr="001F507E" w:rsidRDefault="00C61CA9" w:rsidP="00D71848">
      <w:pPr>
        <w:pStyle w:val="Heading2"/>
        <w:rPr>
          <w:color w:val="4F81BD" w:themeColor="accent1"/>
          <w:sz w:val="28"/>
          <w:szCs w:val="28"/>
        </w:rPr>
      </w:pPr>
      <w:r w:rsidRPr="001F507E">
        <w:rPr>
          <w:color w:val="4F81BD" w:themeColor="accent1"/>
          <w:sz w:val="28"/>
          <w:szCs w:val="28"/>
        </w:rPr>
        <w:lastRenderedPageBreak/>
        <w:t>References</w:t>
      </w:r>
    </w:p>
    <w:p w14:paraId="582EBC63" w14:textId="38EFE01A" w:rsidR="00D24A3C" w:rsidRDefault="003B5D98" w:rsidP="00AB3A96">
      <w:pPr>
        <w:pStyle w:val="EndNoteBibliography"/>
        <w:spacing w:after="240"/>
      </w:pPr>
      <w:r>
        <w:fldChar w:fldCharType="begin"/>
      </w:r>
      <w:r w:rsidRPr="00CB26CC">
        <w:rPr>
          <w:lang w:val="en-AU"/>
        </w:rPr>
        <w:instrText xml:space="preserve"> ADDIN EN.REFLIST </w:instrText>
      </w:r>
      <w:r>
        <w:fldChar w:fldCharType="separate"/>
      </w:r>
      <w:r w:rsidR="00AB3A96" w:rsidRPr="00AB3A96">
        <w:t>1.</w:t>
      </w:r>
      <w:r w:rsidR="00AB3A96" w:rsidRPr="00AB3A96">
        <w:tab/>
        <w:t xml:space="preserve">Lee PC, Dixon J. Bariatric-metabolic surgery: A guide for the primary care physician. </w:t>
      </w:r>
      <w:r w:rsidR="00D24A3C">
        <w:tab/>
      </w:r>
      <w:r w:rsidR="00AB3A96" w:rsidRPr="00AB3A96">
        <w:t>Australian family physician. 2017;46(7):465.</w:t>
      </w:r>
      <w:r w:rsidR="00AB3A96" w:rsidRPr="00AB3A96">
        <w:tab/>
      </w:r>
    </w:p>
    <w:p w14:paraId="2367DF3F" w14:textId="5128F75F" w:rsidR="00AB3A96" w:rsidRPr="00CB26CC" w:rsidRDefault="00D24A3C" w:rsidP="00D24A3C">
      <w:pPr>
        <w:pStyle w:val="EndNoteBibliography"/>
        <w:spacing w:after="240"/>
        <w:ind w:left="720" w:hanging="720"/>
        <w:rPr>
          <w:lang w:val="de-CH"/>
        </w:rPr>
      </w:pPr>
      <w:r>
        <w:t>2.</w:t>
      </w:r>
      <w:r>
        <w:tab/>
      </w:r>
      <w:r w:rsidR="00AB3A96" w:rsidRPr="00AB3A96">
        <w:t xml:space="preserve">Young T, Shahar E, Nieto FJ, Redline S, Newman AB, Gottlieb DJ, et al. Predictors of sleep-disordered breathing in community-dwelling adults: the Sleep Heart Health Study. </w:t>
      </w:r>
      <w:r w:rsidR="00AB3A96" w:rsidRPr="00CB26CC">
        <w:rPr>
          <w:lang w:val="de-CH"/>
        </w:rPr>
        <w:t>Arch Intern Med. 2002;162(8):893-900.</w:t>
      </w:r>
    </w:p>
    <w:p w14:paraId="7D11A270" w14:textId="77777777" w:rsidR="00AB3A96" w:rsidRPr="00AB3A96" w:rsidRDefault="00AB3A96" w:rsidP="00D24A3C">
      <w:pPr>
        <w:pStyle w:val="EndNoteBibliography"/>
        <w:spacing w:after="240"/>
        <w:ind w:left="720" w:hanging="720"/>
      </w:pPr>
      <w:r w:rsidRPr="00CB26CC">
        <w:rPr>
          <w:lang w:val="de-CH"/>
        </w:rPr>
        <w:t>3.</w:t>
      </w:r>
      <w:r w:rsidRPr="00CB26CC">
        <w:rPr>
          <w:lang w:val="de-CH"/>
        </w:rPr>
        <w:tab/>
        <w:t xml:space="preserve">Marshall NS, Wong KK, Liu PY, Cullen SR, Knuiman MW, Grunstein RR. </w:t>
      </w:r>
      <w:r w:rsidRPr="00AB3A96">
        <w:t>Sleep apnea as an independent risk factor for all-cause mortality: the Busselton Health Study. Sleep. 2008;31(8):1079-85.</w:t>
      </w:r>
    </w:p>
    <w:p w14:paraId="7A7DDF3C" w14:textId="77777777" w:rsidR="00AB3A96" w:rsidRPr="00AB3A96" w:rsidRDefault="00AB3A96" w:rsidP="00D24A3C">
      <w:pPr>
        <w:pStyle w:val="EndNoteBibliography"/>
        <w:spacing w:after="240"/>
        <w:ind w:left="720" w:hanging="720"/>
      </w:pPr>
      <w:r w:rsidRPr="00AB3A96">
        <w:t>4.</w:t>
      </w:r>
      <w:r w:rsidRPr="00AB3A96">
        <w:tab/>
        <w:t>Marin JM, Carrizo SJ, Vicente E, Agusti AG. Long-term cardiovascular outcomes in men with obstructive sleep apnoea-hypopnoea with or without treatment with continuous positive airway pressure: an observational study. Lancet. 2005;365(9464):1046-53.</w:t>
      </w:r>
    </w:p>
    <w:p w14:paraId="3226A3E2" w14:textId="77777777" w:rsidR="00AB3A96" w:rsidRPr="00AB3A96" w:rsidRDefault="00AB3A96" w:rsidP="00D24A3C">
      <w:pPr>
        <w:pStyle w:val="EndNoteBibliography"/>
        <w:spacing w:after="240"/>
        <w:ind w:left="720" w:hanging="720"/>
      </w:pPr>
      <w:r w:rsidRPr="00AB3A96">
        <w:t>5.</w:t>
      </w:r>
      <w:r w:rsidRPr="00AB3A96">
        <w:tab/>
        <w:t>Tregear S, Reston J, Schoelles K, Phillips B. Obstructive sleep apnea and risk of motor vehicle crash: systematic review and meta-analysis. J Clin Sleep Med. 2009;5(6):573-81.</w:t>
      </w:r>
    </w:p>
    <w:p w14:paraId="6ED91AE5" w14:textId="77777777" w:rsidR="00AB3A96" w:rsidRPr="00CB26CC" w:rsidRDefault="00AB3A96" w:rsidP="001251A0">
      <w:pPr>
        <w:pStyle w:val="EndNoteBibliography"/>
        <w:spacing w:after="240"/>
        <w:ind w:left="720" w:hanging="720"/>
        <w:rPr>
          <w:lang w:val="de-CH"/>
        </w:rPr>
      </w:pPr>
      <w:r w:rsidRPr="00AB3A96">
        <w:t>6.</w:t>
      </w:r>
      <w:r w:rsidRPr="00AB3A96">
        <w:tab/>
        <w:t xml:space="preserve">Strollo Jr PJ, Soose RJ, Maurer JT, de Vries N, Cornelius J, Froymovich O, et al. Upper-airway stimulation for obstructive sleep apnea. New England Journal of Medicine. </w:t>
      </w:r>
      <w:r w:rsidRPr="00CB26CC">
        <w:rPr>
          <w:lang w:val="de-CH"/>
        </w:rPr>
        <w:t>2014;370(2):139-49.</w:t>
      </w:r>
    </w:p>
    <w:p w14:paraId="3CAD9FF9" w14:textId="77777777" w:rsidR="00AB3A96" w:rsidRPr="00AB3A96" w:rsidRDefault="00AB3A96" w:rsidP="001251A0">
      <w:pPr>
        <w:pStyle w:val="EndNoteBibliography"/>
        <w:spacing w:after="240"/>
        <w:ind w:left="720" w:hanging="720"/>
      </w:pPr>
      <w:r w:rsidRPr="00CB26CC">
        <w:rPr>
          <w:lang w:val="de-CH"/>
        </w:rPr>
        <w:t>7.</w:t>
      </w:r>
      <w:r w:rsidRPr="00CB26CC">
        <w:rPr>
          <w:lang w:val="de-CH"/>
        </w:rPr>
        <w:tab/>
        <w:t xml:space="preserve">Thaler E, Schwab R, Maurer J, Soose R, Larsen C, Stevens S, et al. </w:t>
      </w:r>
      <w:r w:rsidRPr="00AB3A96">
        <w:t>Results of the ADHERE upper airway stimulation registry and predictors of therapy efficacy. The Laryngoscope. 2019.</w:t>
      </w:r>
    </w:p>
    <w:p w14:paraId="60C11F9C" w14:textId="77777777" w:rsidR="00AB3A96" w:rsidRPr="00AB3A96" w:rsidRDefault="00AB3A96" w:rsidP="001251A0">
      <w:pPr>
        <w:pStyle w:val="EndNoteBibliography"/>
        <w:spacing w:after="240"/>
        <w:ind w:left="720" w:hanging="720"/>
      </w:pPr>
      <w:r w:rsidRPr="00AB3A96">
        <w:t>8.</w:t>
      </w:r>
      <w:r w:rsidRPr="00AB3A96">
        <w:tab/>
        <w:t>Deloitte Access Economics. Re-awakening Australia. The economic cost of sleep disorders in Australia 2010 for the Sleep Health Foundation. 2011.</w:t>
      </w:r>
    </w:p>
    <w:p w14:paraId="5A1CE273" w14:textId="1C420AE3" w:rsidR="00AB3A96" w:rsidRPr="00AB3A96" w:rsidRDefault="00AB3A96" w:rsidP="00AB3A96">
      <w:pPr>
        <w:pStyle w:val="EndNoteBibliography"/>
        <w:spacing w:after="240"/>
      </w:pPr>
      <w:r w:rsidRPr="00AB3A96">
        <w:t>9.</w:t>
      </w:r>
      <w:r w:rsidRPr="00AB3A96">
        <w:tab/>
        <w:t>Adams R. Report to the Sleep Health Foundation 2016 Sl</w:t>
      </w:r>
      <w:r w:rsidR="00852E74">
        <w:t>eep Health Survey of Australian</w:t>
      </w:r>
      <w:r w:rsidR="00852E74">
        <w:br/>
        <w:t xml:space="preserve">               </w:t>
      </w:r>
      <w:r w:rsidRPr="00AB3A96">
        <w:t>Adults. 2016.</w:t>
      </w:r>
    </w:p>
    <w:p w14:paraId="0CD8355A" w14:textId="77777777" w:rsidR="00AB3A96" w:rsidRPr="00AB3A96" w:rsidRDefault="00AB3A96" w:rsidP="001251A0">
      <w:pPr>
        <w:pStyle w:val="EndNoteBibliography"/>
        <w:spacing w:after="240"/>
        <w:ind w:left="720" w:hanging="720"/>
      </w:pPr>
      <w:r w:rsidRPr="00AB3A96">
        <w:t>10.</w:t>
      </w:r>
      <w:r w:rsidRPr="00AB3A96">
        <w:tab/>
        <w:t>Senaratna CV, English DR, Currier D, Perret JL, Lowe A, Lodge C, et al. Sleep apnoea in Australian men: disease burden, co-morbidities, and correlates from the Australian longitudinal study on male health. BMC Public Health. 2016;16(Suppl 3):1029.</w:t>
      </w:r>
    </w:p>
    <w:p w14:paraId="19E0D0E5" w14:textId="2C4B3A02" w:rsidR="00AB3A96" w:rsidRPr="00AB3A96" w:rsidRDefault="00AB3A96" w:rsidP="001251A0">
      <w:pPr>
        <w:pStyle w:val="EndNoteBibliography"/>
        <w:spacing w:after="240"/>
        <w:ind w:left="720" w:hanging="720"/>
      </w:pPr>
      <w:r w:rsidRPr="00AB3A96">
        <w:t>11.</w:t>
      </w:r>
      <w:r w:rsidRPr="00AB3A96">
        <w:tab/>
        <w:t xml:space="preserve">Australian Institute of Health and Welfare. Procedure Data Cubes 2017-2018 2019 [Available </w:t>
      </w:r>
      <w:bookmarkStart w:id="3" w:name="_GoBack"/>
      <w:bookmarkEnd w:id="3"/>
      <w:r w:rsidRPr="00AB3A96">
        <w:t xml:space="preserve">from: </w:t>
      </w:r>
      <w:hyperlink r:id="rId19" w:history="1">
        <w:r w:rsidRPr="00AB3A96">
          <w:rPr>
            <w:rStyle w:val="Hyperlink"/>
            <w:rFonts w:cs="Calibri"/>
          </w:rPr>
          <w:t>https://www.aihw.gov.au/reports/hospitals/procedures-data-cubes/contents/data-cubes</w:t>
        </w:r>
      </w:hyperlink>
      <w:r w:rsidRPr="00AB3A96">
        <w:t>.</w:t>
      </w:r>
    </w:p>
    <w:p w14:paraId="46220F5E" w14:textId="77777777" w:rsidR="00AB3A96" w:rsidRPr="00AB3A96" w:rsidRDefault="00AB3A96" w:rsidP="001251A0">
      <w:pPr>
        <w:pStyle w:val="EndNoteBibliography"/>
        <w:spacing w:after="240"/>
        <w:ind w:left="720" w:hanging="720"/>
      </w:pPr>
      <w:r w:rsidRPr="00AB3A96">
        <w:t>12.</w:t>
      </w:r>
      <w:r w:rsidRPr="00AB3A96">
        <w:tab/>
        <w:t>Smith DF, Cohen AP, Ishman SL. Surgical management of OSA in adults. Chest. 2015;147(6):1681-90.</w:t>
      </w:r>
    </w:p>
    <w:p w14:paraId="5926E283" w14:textId="77777777" w:rsidR="00AB3A96" w:rsidRPr="00AB3A96" w:rsidRDefault="00AB3A96" w:rsidP="001251A0">
      <w:pPr>
        <w:pStyle w:val="EndNoteBibliography"/>
        <w:spacing w:after="240"/>
        <w:ind w:left="720" w:hanging="720"/>
      </w:pPr>
      <w:r w:rsidRPr="00AB3A96">
        <w:t>13.</w:t>
      </w:r>
      <w:r w:rsidRPr="00AB3A96">
        <w:tab/>
        <w:t>Virk JS, Kotecha B. When continuous positive airway pressure (CPAP) fails. J Thorac Dis. 2016;8(10):E1112-E21.</w:t>
      </w:r>
    </w:p>
    <w:p w14:paraId="59B8C959" w14:textId="77777777" w:rsidR="00AB3A96" w:rsidRPr="00AB3A96" w:rsidRDefault="00AB3A96" w:rsidP="001251A0">
      <w:pPr>
        <w:pStyle w:val="EndNoteBibliography"/>
        <w:spacing w:after="240"/>
        <w:ind w:left="720" w:hanging="720"/>
      </w:pPr>
      <w:r w:rsidRPr="00AB3A96">
        <w:t>14.</w:t>
      </w:r>
      <w:r w:rsidRPr="00AB3A96">
        <w:tab/>
        <w:t>Mohammadieh A, Sutherland K, Cistulli PA. Sleep disordered breathing: management update. Internal medicine journal. 2017;47(11):1241-7.</w:t>
      </w:r>
    </w:p>
    <w:p w14:paraId="23A8D2DA" w14:textId="77777777" w:rsidR="00AB3A96" w:rsidRPr="00AB3A96" w:rsidRDefault="00AB3A96" w:rsidP="001251A0">
      <w:pPr>
        <w:pStyle w:val="EndNoteBibliography"/>
        <w:spacing w:after="240"/>
        <w:ind w:left="720" w:hanging="720"/>
      </w:pPr>
      <w:r w:rsidRPr="00AB3A96">
        <w:t>15.</w:t>
      </w:r>
      <w:r w:rsidRPr="00AB3A96">
        <w:tab/>
        <w:t>Epstein LJ, Kristo D, Strollo PJ, Friedman N, Malhotra A, Patil SP, et al. Clinical guideline for the evaluation, management and long-term care of obstructive sleep apnea in adults. Journal of clinical sleep medicine. 2009;5(03):263-76.</w:t>
      </w:r>
    </w:p>
    <w:p w14:paraId="0CBF46FF" w14:textId="77777777" w:rsidR="00AB3A96" w:rsidRPr="00AB3A96" w:rsidRDefault="00AB3A96" w:rsidP="001251A0">
      <w:pPr>
        <w:pStyle w:val="EndNoteBibliography"/>
        <w:spacing w:after="240"/>
        <w:ind w:left="720" w:hanging="720"/>
      </w:pPr>
      <w:r w:rsidRPr="00AB3A96">
        <w:lastRenderedPageBreak/>
        <w:t>16.</w:t>
      </w:r>
      <w:r w:rsidRPr="00AB3A96">
        <w:tab/>
        <w:t>Mechanick JI, Youdim A, Jones DB, Garvey WT, Hurley DL, McMahon MM, et al. Clinical practice guidelines for the perioperative nutritional, metabolic, and nonsurgical support of the bariatric surgery patient—2013 update: cosponsored by American Association of Clinical Endocrinologists, the Obesity Society, and American Society for Metabolic &amp; Bariatric Surgery. Obesity. 2013;21(S1):S1-S27.</w:t>
      </w:r>
    </w:p>
    <w:p w14:paraId="17FB02E9" w14:textId="77777777" w:rsidR="00AB3A96" w:rsidRPr="00AB3A96" w:rsidRDefault="00AB3A96" w:rsidP="001251A0">
      <w:pPr>
        <w:pStyle w:val="EndNoteBibliography"/>
        <w:ind w:left="720" w:hanging="720"/>
      </w:pPr>
      <w:r w:rsidRPr="00AB3A96">
        <w:t>17.</w:t>
      </w:r>
      <w:r w:rsidRPr="00AB3A96">
        <w:tab/>
        <w:t>Virk JS, Kotecha B. Otorhinolaryngological aspects of sleep-related breathing disorders. J Thorac Dis. 2016;8(2):213-23.</w:t>
      </w:r>
    </w:p>
    <w:p w14:paraId="54BFA72D" w14:textId="1207B09C" w:rsidR="003B5D98" w:rsidRPr="003B5D98" w:rsidRDefault="003B5D98" w:rsidP="003B5D98">
      <w:r>
        <w:fldChar w:fldCharType="end"/>
      </w:r>
      <w:r w:rsidR="000331AB">
        <w:fldChar w:fldCharType="begin"/>
      </w:r>
      <w:r w:rsidR="000331AB">
        <w:instrText xml:space="preserve"> ADDIN </w:instrText>
      </w:r>
      <w:r w:rsidR="000331AB">
        <w:fldChar w:fldCharType="end"/>
      </w:r>
    </w:p>
    <w:sectPr w:rsidR="003B5D98" w:rsidRPr="003B5D98" w:rsidSect="00BA362A">
      <w:headerReference w:type="even" r:id="rId20"/>
      <w:footerReference w:type="default" r:id="rId21"/>
      <w:pgSz w:w="11906" w:h="16838"/>
      <w:pgMar w:top="567"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6FC69" w14:textId="77777777" w:rsidR="00131061" w:rsidRDefault="00131061" w:rsidP="003D699E">
      <w:pPr>
        <w:spacing w:after="0" w:line="240" w:lineRule="auto"/>
      </w:pPr>
      <w:r>
        <w:separator/>
      </w:r>
    </w:p>
  </w:endnote>
  <w:endnote w:type="continuationSeparator" w:id="0">
    <w:p w14:paraId="3740C3F0" w14:textId="77777777" w:rsidR="00131061" w:rsidRDefault="00131061"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47742029"/>
      <w:docPartObj>
        <w:docPartGallery w:val="Page Numbers (Bottom of Page)"/>
        <w:docPartUnique/>
      </w:docPartObj>
    </w:sdtPr>
    <w:sdtEndPr>
      <w:rPr>
        <w:color w:val="808080" w:themeColor="background1" w:themeShade="80"/>
        <w:spacing w:val="60"/>
      </w:rPr>
    </w:sdtEndPr>
    <w:sdtContent>
      <w:p w14:paraId="4F9FA76F" w14:textId="7EEEB5BD" w:rsidR="002A741C" w:rsidRDefault="002A741C"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B5061B" w:rsidRPr="00B5061B">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 FEBRUARY 2020</w:t>
        </w:r>
      </w:p>
      <w:p w14:paraId="3AE73BB2" w14:textId="38E480DD" w:rsidR="002A741C" w:rsidRPr="00CF2DFA" w:rsidRDefault="002A741C" w:rsidP="00090280">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1595: Closed Loop Upper Airway</w:t>
        </w:r>
        <w:r w:rsidRPr="00090280">
          <w:rPr>
            <w:color w:val="808080" w:themeColor="background1" w:themeShade="80"/>
            <w:spacing w:val="60"/>
            <w:sz w:val="18"/>
            <w:szCs w:val="18"/>
          </w:rPr>
          <w:t xml:space="preserve"> Stimulation (UAS) for Moderate to Severe Obstructive Sleep Apnoea (OSA) for patients who have failed or are intolerant to Continuous Positive Airway Pressure (CPAP)</w:t>
        </w:r>
      </w:p>
    </w:sdtContent>
  </w:sdt>
  <w:p w14:paraId="53E9E47E" w14:textId="77777777" w:rsidR="002A741C" w:rsidRDefault="002A741C" w:rsidP="003D699E">
    <w:pPr>
      <w:pStyle w:val="Footer"/>
    </w:pPr>
  </w:p>
  <w:p w14:paraId="4EEFA4E4" w14:textId="77777777" w:rsidR="002A741C" w:rsidRDefault="002A7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401CF" w14:textId="77777777" w:rsidR="00131061" w:rsidRDefault="00131061" w:rsidP="003D699E">
      <w:pPr>
        <w:spacing w:after="0" w:line="240" w:lineRule="auto"/>
      </w:pPr>
      <w:r>
        <w:separator/>
      </w:r>
    </w:p>
  </w:footnote>
  <w:footnote w:type="continuationSeparator" w:id="0">
    <w:p w14:paraId="73CF1432" w14:textId="77777777" w:rsidR="00131061" w:rsidRDefault="00131061"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70BB" w14:textId="77777777" w:rsidR="002A741C" w:rsidRDefault="002A741C">
    <w:pPr>
      <w:pStyle w:val="Header"/>
    </w:pPr>
    <w:r>
      <w:rPr>
        <w:noProof/>
        <w:lang w:eastAsia="en-AU"/>
      </w:rPr>
      <mc:AlternateContent>
        <mc:Choice Requires="wps">
          <w:drawing>
            <wp:anchor distT="0" distB="0" distL="114300" distR="114300" simplePos="0" relativeHeight="251657728" behindDoc="1" locked="0" layoutInCell="0" allowOverlap="1" wp14:anchorId="6C1DAB40" wp14:editId="493FA5AB">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26B1DD" w14:textId="77777777" w:rsidR="002A741C" w:rsidRDefault="002A741C" w:rsidP="0040288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1DAB40"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0626B1DD" w14:textId="77777777" w:rsidR="002A741C" w:rsidRDefault="002A741C" w:rsidP="0040288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19B"/>
    <w:multiLevelType w:val="hybridMultilevel"/>
    <w:tmpl w:val="430EDC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32503"/>
    <w:multiLevelType w:val="hybridMultilevel"/>
    <w:tmpl w:val="C356410A"/>
    <w:lvl w:ilvl="0" w:tplc="A4CCC2B6">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20452"/>
    <w:multiLevelType w:val="hybridMultilevel"/>
    <w:tmpl w:val="B4A8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D5670C"/>
    <w:multiLevelType w:val="hybridMultilevel"/>
    <w:tmpl w:val="2A8C9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38A5425"/>
    <w:multiLevelType w:val="hybridMultilevel"/>
    <w:tmpl w:val="9892C444"/>
    <w:lvl w:ilvl="0" w:tplc="E904EFC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27F78"/>
    <w:multiLevelType w:val="hybridMultilevel"/>
    <w:tmpl w:val="C2B8B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9A2657"/>
    <w:multiLevelType w:val="hybridMultilevel"/>
    <w:tmpl w:val="03D4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11336"/>
    <w:multiLevelType w:val="hybridMultilevel"/>
    <w:tmpl w:val="E2241F50"/>
    <w:lvl w:ilvl="0" w:tplc="C442B48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1D5F56"/>
    <w:multiLevelType w:val="hybridMultilevel"/>
    <w:tmpl w:val="58F2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E15D5"/>
    <w:multiLevelType w:val="hybridMultilevel"/>
    <w:tmpl w:val="76507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306E26"/>
    <w:multiLevelType w:val="multilevel"/>
    <w:tmpl w:val="CAD25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A26CBE"/>
    <w:multiLevelType w:val="hybridMultilevel"/>
    <w:tmpl w:val="116A8A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8E83131"/>
    <w:multiLevelType w:val="hybridMultilevel"/>
    <w:tmpl w:val="4D76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262306"/>
    <w:multiLevelType w:val="hybridMultilevel"/>
    <w:tmpl w:val="C4C8A7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4D0F91"/>
    <w:multiLevelType w:val="hybridMultilevel"/>
    <w:tmpl w:val="9D7AB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63489C"/>
    <w:multiLevelType w:val="hybridMultilevel"/>
    <w:tmpl w:val="AE069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C6202E"/>
    <w:multiLevelType w:val="hybridMultilevel"/>
    <w:tmpl w:val="09788BF8"/>
    <w:lvl w:ilvl="0" w:tplc="CAD024D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607332A"/>
    <w:multiLevelType w:val="hybridMultilevel"/>
    <w:tmpl w:val="33F818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FB36E8"/>
    <w:multiLevelType w:val="hybridMultilevel"/>
    <w:tmpl w:val="423C66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F732408"/>
    <w:multiLevelType w:val="hybridMultilevel"/>
    <w:tmpl w:val="1D7A4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9"/>
  </w:num>
  <w:num w:numId="4">
    <w:abstractNumId w:val="24"/>
  </w:num>
  <w:num w:numId="5">
    <w:abstractNumId w:val="25"/>
  </w:num>
  <w:num w:numId="6">
    <w:abstractNumId w:val="17"/>
  </w:num>
  <w:num w:numId="7">
    <w:abstractNumId w:val="6"/>
  </w:num>
  <w:num w:numId="8">
    <w:abstractNumId w:val="4"/>
  </w:num>
  <w:num w:numId="9">
    <w:abstractNumId w:val="18"/>
  </w:num>
  <w:num w:numId="10">
    <w:abstractNumId w:val="13"/>
  </w:num>
  <w:num w:numId="11">
    <w:abstractNumId w:val="26"/>
  </w:num>
  <w:num w:numId="12">
    <w:abstractNumId w:val="8"/>
  </w:num>
  <w:num w:numId="13">
    <w:abstractNumId w:val="20"/>
  </w:num>
  <w:num w:numId="14">
    <w:abstractNumId w:val="5"/>
  </w:num>
  <w:num w:numId="15">
    <w:abstractNumId w:val="15"/>
  </w:num>
  <w:num w:numId="16">
    <w:abstractNumId w:val="27"/>
  </w:num>
  <w:num w:numId="17">
    <w:abstractNumId w:val="12"/>
  </w:num>
  <w:num w:numId="18">
    <w:abstractNumId w:val="21"/>
  </w:num>
  <w:num w:numId="19">
    <w:abstractNumId w:val="1"/>
  </w:num>
  <w:num w:numId="20">
    <w:abstractNumId w:val="28"/>
  </w:num>
  <w:num w:numId="21">
    <w:abstractNumId w:val="22"/>
  </w:num>
  <w:num w:numId="22">
    <w:abstractNumId w:val="7"/>
  </w:num>
  <w:num w:numId="23">
    <w:abstractNumId w:val="16"/>
  </w:num>
  <w:num w:numId="24">
    <w:abstractNumId w:val="2"/>
  </w:num>
  <w:num w:numId="25">
    <w:abstractNumId w:val="10"/>
  </w:num>
  <w:num w:numId="26">
    <w:abstractNumId w:val="14"/>
  </w:num>
  <w:num w:numId="27">
    <w:abstractNumId w:val="23"/>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90w20e9rp5dr2aeaxsa5dsvarpv20a909awf&quot;&gt;MSAC_1595_SleepApnea&lt;record-ids&gt;&lt;item&gt;1&lt;/item&gt;&lt;item&gt;2&lt;/item&gt;&lt;item&gt;3&lt;/item&gt;&lt;item&gt;4&lt;/item&gt;&lt;item&gt;5&lt;/item&gt;&lt;item&gt;6&lt;/item&gt;&lt;item&gt;7&lt;/item&gt;&lt;item&gt;8&lt;/item&gt;&lt;item&gt;9&lt;/item&gt;&lt;item&gt;10&lt;/item&gt;&lt;item&gt;11&lt;/item&gt;&lt;item&gt;13&lt;/item&gt;&lt;item&gt;14&lt;/item&gt;&lt;item&gt;15&lt;/item&gt;&lt;item&gt;16&lt;/item&gt;&lt;item&gt;17&lt;/item&gt;&lt;item&gt;19&lt;/item&gt;&lt;/record-ids&gt;&lt;/item&gt;&lt;/Libraries&gt;"/>
  </w:docVars>
  <w:rsids>
    <w:rsidRoot w:val="0044715D"/>
    <w:rsid w:val="000018CE"/>
    <w:rsid w:val="00002118"/>
    <w:rsid w:val="00004548"/>
    <w:rsid w:val="00004AF2"/>
    <w:rsid w:val="00005F88"/>
    <w:rsid w:val="00014375"/>
    <w:rsid w:val="0002619E"/>
    <w:rsid w:val="00031D88"/>
    <w:rsid w:val="00032F32"/>
    <w:rsid w:val="000331AB"/>
    <w:rsid w:val="000350A2"/>
    <w:rsid w:val="00043D51"/>
    <w:rsid w:val="00044695"/>
    <w:rsid w:val="0004651F"/>
    <w:rsid w:val="00050673"/>
    <w:rsid w:val="000513E7"/>
    <w:rsid w:val="00052F05"/>
    <w:rsid w:val="0005431A"/>
    <w:rsid w:val="000545C3"/>
    <w:rsid w:val="000555EB"/>
    <w:rsid w:val="00060E57"/>
    <w:rsid w:val="00063AC8"/>
    <w:rsid w:val="00065C74"/>
    <w:rsid w:val="00066B60"/>
    <w:rsid w:val="00090280"/>
    <w:rsid w:val="00095B60"/>
    <w:rsid w:val="000A0FBA"/>
    <w:rsid w:val="000A57C8"/>
    <w:rsid w:val="000A5903"/>
    <w:rsid w:val="000B519A"/>
    <w:rsid w:val="000B738C"/>
    <w:rsid w:val="000C5331"/>
    <w:rsid w:val="000C689C"/>
    <w:rsid w:val="000D031F"/>
    <w:rsid w:val="000D2114"/>
    <w:rsid w:val="000D487E"/>
    <w:rsid w:val="000D4E64"/>
    <w:rsid w:val="000E569B"/>
    <w:rsid w:val="000E5F6E"/>
    <w:rsid w:val="000E7E5C"/>
    <w:rsid w:val="000F12F9"/>
    <w:rsid w:val="000F6413"/>
    <w:rsid w:val="0010218F"/>
    <w:rsid w:val="00104E01"/>
    <w:rsid w:val="001051F6"/>
    <w:rsid w:val="0011081E"/>
    <w:rsid w:val="00112390"/>
    <w:rsid w:val="00115CED"/>
    <w:rsid w:val="00121533"/>
    <w:rsid w:val="001247D3"/>
    <w:rsid w:val="001251A0"/>
    <w:rsid w:val="00131061"/>
    <w:rsid w:val="00132405"/>
    <w:rsid w:val="00133718"/>
    <w:rsid w:val="00144AB3"/>
    <w:rsid w:val="00144F30"/>
    <w:rsid w:val="001455EC"/>
    <w:rsid w:val="00146D1A"/>
    <w:rsid w:val="00154B02"/>
    <w:rsid w:val="0016765E"/>
    <w:rsid w:val="00174826"/>
    <w:rsid w:val="00182A80"/>
    <w:rsid w:val="00185A78"/>
    <w:rsid w:val="00191E53"/>
    <w:rsid w:val="00194DC4"/>
    <w:rsid w:val="00197879"/>
    <w:rsid w:val="00197A4A"/>
    <w:rsid w:val="001B3222"/>
    <w:rsid w:val="001B7EDA"/>
    <w:rsid w:val="001C2551"/>
    <w:rsid w:val="001C6B95"/>
    <w:rsid w:val="001D5941"/>
    <w:rsid w:val="001D6A66"/>
    <w:rsid w:val="001E2496"/>
    <w:rsid w:val="001E5BD8"/>
    <w:rsid w:val="001E6FF9"/>
    <w:rsid w:val="001F0453"/>
    <w:rsid w:val="001F22F8"/>
    <w:rsid w:val="001F507E"/>
    <w:rsid w:val="00200726"/>
    <w:rsid w:val="002033BA"/>
    <w:rsid w:val="00207D3E"/>
    <w:rsid w:val="00215411"/>
    <w:rsid w:val="00215889"/>
    <w:rsid w:val="0021617A"/>
    <w:rsid w:val="002172E2"/>
    <w:rsid w:val="00222F7A"/>
    <w:rsid w:val="00226B02"/>
    <w:rsid w:val="002331B8"/>
    <w:rsid w:val="00237653"/>
    <w:rsid w:val="002425F6"/>
    <w:rsid w:val="00244DB6"/>
    <w:rsid w:val="00247424"/>
    <w:rsid w:val="00254571"/>
    <w:rsid w:val="00267117"/>
    <w:rsid w:val="00272617"/>
    <w:rsid w:val="00273707"/>
    <w:rsid w:val="00276CAC"/>
    <w:rsid w:val="002777DE"/>
    <w:rsid w:val="002839B6"/>
    <w:rsid w:val="00292DE9"/>
    <w:rsid w:val="002960B6"/>
    <w:rsid w:val="002A03CE"/>
    <w:rsid w:val="002A2275"/>
    <w:rsid w:val="002A4909"/>
    <w:rsid w:val="002A55F1"/>
    <w:rsid w:val="002A66BD"/>
    <w:rsid w:val="002A741C"/>
    <w:rsid w:val="002B226C"/>
    <w:rsid w:val="002B3338"/>
    <w:rsid w:val="002C13CA"/>
    <w:rsid w:val="002C6BF0"/>
    <w:rsid w:val="002C7072"/>
    <w:rsid w:val="002D4D71"/>
    <w:rsid w:val="002D6695"/>
    <w:rsid w:val="002E6326"/>
    <w:rsid w:val="002F4415"/>
    <w:rsid w:val="00303C94"/>
    <w:rsid w:val="00311703"/>
    <w:rsid w:val="003146AB"/>
    <w:rsid w:val="00317140"/>
    <w:rsid w:val="00321766"/>
    <w:rsid w:val="0032471D"/>
    <w:rsid w:val="00331562"/>
    <w:rsid w:val="0033446A"/>
    <w:rsid w:val="00340397"/>
    <w:rsid w:val="00347F62"/>
    <w:rsid w:val="00356853"/>
    <w:rsid w:val="00356C5E"/>
    <w:rsid w:val="003615A0"/>
    <w:rsid w:val="00362776"/>
    <w:rsid w:val="00377A96"/>
    <w:rsid w:val="00382875"/>
    <w:rsid w:val="00384FB2"/>
    <w:rsid w:val="00396167"/>
    <w:rsid w:val="003A2184"/>
    <w:rsid w:val="003B2563"/>
    <w:rsid w:val="003B2E53"/>
    <w:rsid w:val="003B5D98"/>
    <w:rsid w:val="003C2BF7"/>
    <w:rsid w:val="003D3A0B"/>
    <w:rsid w:val="003D5E70"/>
    <w:rsid w:val="003D699E"/>
    <w:rsid w:val="003E0382"/>
    <w:rsid w:val="003E6A4F"/>
    <w:rsid w:val="00401108"/>
    <w:rsid w:val="00402886"/>
    <w:rsid w:val="004070DE"/>
    <w:rsid w:val="00410B6B"/>
    <w:rsid w:val="00411511"/>
    <w:rsid w:val="00420C8B"/>
    <w:rsid w:val="0042483F"/>
    <w:rsid w:val="00424B98"/>
    <w:rsid w:val="00425385"/>
    <w:rsid w:val="004334D7"/>
    <w:rsid w:val="0043537F"/>
    <w:rsid w:val="00440228"/>
    <w:rsid w:val="0044715D"/>
    <w:rsid w:val="00447D08"/>
    <w:rsid w:val="00450663"/>
    <w:rsid w:val="004546B5"/>
    <w:rsid w:val="00471466"/>
    <w:rsid w:val="00496133"/>
    <w:rsid w:val="004A0859"/>
    <w:rsid w:val="004A187C"/>
    <w:rsid w:val="004A62B5"/>
    <w:rsid w:val="004B0994"/>
    <w:rsid w:val="004B0FFB"/>
    <w:rsid w:val="004C0A8F"/>
    <w:rsid w:val="004C1FA9"/>
    <w:rsid w:val="004C2370"/>
    <w:rsid w:val="004C5075"/>
    <w:rsid w:val="004C5AA9"/>
    <w:rsid w:val="004D1D41"/>
    <w:rsid w:val="004D4137"/>
    <w:rsid w:val="004D672F"/>
    <w:rsid w:val="004F01CE"/>
    <w:rsid w:val="004F09B1"/>
    <w:rsid w:val="004F2604"/>
    <w:rsid w:val="0050630E"/>
    <w:rsid w:val="00511E80"/>
    <w:rsid w:val="00516C60"/>
    <w:rsid w:val="0052085A"/>
    <w:rsid w:val="00543A25"/>
    <w:rsid w:val="005447EA"/>
    <w:rsid w:val="0055463A"/>
    <w:rsid w:val="00554DDC"/>
    <w:rsid w:val="0055663A"/>
    <w:rsid w:val="0055685B"/>
    <w:rsid w:val="005640CC"/>
    <w:rsid w:val="0057249E"/>
    <w:rsid w:val="005731CC"/>
    <w:rsid w:val="00574C73"/>
    <w:rsid w:val="00586649"/>
    <w:rsid w:val="00595CAF"/>
    <w:rsid w:val="00597F48"/>
    <w:rsid w:val="005A0D42"/>
    <w:rsid w:val="005B43B0"/>
    <w:rsid w:val="005C41D6"/>
    <w:rsid w:val="005E4B73"/>
    <w:rsid w:val="005E5FFE"/>
    <w:rsid w:val="005E6FEB"/>
    <w:rsid w:val="005F1946"/>
    <w:rsid w:val="005F3E5E"/>
    <w:rsid w:val="005F4D2F"/>
    <w:rsid w:val="0061422E"/>
    <w:rsid w:val="006240DE"/>
    <w:rsid w:val="00627B5C"/>
    <w:rsid w:val="00634E8D"/>
    <w:rsid w:val="00637FD7"/>
    <w:rsid w:val="006415BF"/>
    <w:rsid w:val="00644920"/>
    <w:rsid w:val="00652EF3"/>
    <w:rsid w:val="00655327"/>
    <w:rsid w:val="00665BBD"/>
    <w:rsid w:val="00667F6A"/>
    <w:rsid w:val="006800B1"/>
    <w:rsid w:val="006846FC"/>
    <w:rsid w:val="00695FFB"/>
    <w:rsid w:val="006A3566"/>
    <w:rsid w:val="006A3773"/>
    <w:rsid w:val="006B4BCD"/>
    <w:rsid w:val="006B6204"/>
    <w:rsid w:val="006C09E5"/>
    <w:rsid w:val="006C7A67"/>
    <w:rsid w:val="006D0253"/>
    <w:rsid w:val="006D0F9A"/>
    <w:rsid w:val="006D1643"/>
    <w:rsid w:val="006E2792"/>
    <w:rsid w:val="006F6CED"/>
    <w:rsid w:val="0070091C"/>
    <w:rsid w:val="00701B16"/>
    <w:rsid w:val="00721B04"/>
    <w:rsid w:val="00734F81"/>
    <w:rsid w:val="0073757B"/>
    <w:rsid w:val="00746E58"/>
    <w:rsid w:val="00751006"/>
    <w:rsid w:val="00752491"/>
    <w:rsid w:val="00753677"/>
    <w:rsid w:val="00765346"/>
    <w:rsid w:val="007660EA"/>
    <w:rsid w:val="007666CB"/>
    <w:rsid w:val="00781C25"/>
    <w:rsid w:val="0079217D"/>
    <w:rsid w:val="007947C9"/>
    <w:rsid w:val="007A18F6"/>
    <w:rsid w:val="007A5482"/>
    <w:rsid w:val="007A674F"/>
    <w:rsid w:val="007A77E8"/>
    <w:rsid w:val="007B2A86"/>
    <w:rsid w:val="007C343B"/>
    <w:rsid w:val="007E1775"/>
    <w:rsid w:val="007E7E23"/>
    <w:rsid w:val="007F19A3"/>
    <w:rsid w:val="007F35EB"/>
    <w:rsid w:val="007F4E20"/>
    <w:rsid w:val="007F5E0A"/>
    <w:rsid w:val="007F6FF3"/>
    <w:rsid w:val="007F702A"/>
    <w:rsid w:val="00813658"/>
    <w:rsid w:val="00813E31"/>
    <w:rsid w:val="00815496"/>
    <w:rsid w:val="00816FD3"/>
    <w:rsid w:val="008261C1"/>
    <w:rsid w:val="008308B5"/>
    <w:rsid w:val="00831CA9"/>
    <w:rsid w:val="00834423"/>
    <w:rsid w:val="008365DD"/>
    <w:rsid w:val="008408BA"/>
    <w:rsid w:val="00843855"/>
    <w:rsid w:val="008469F7"/>
    <w:rsid w:val="00846CB0"/>
    <w:rsid w:val="00851017"/>
    <w:rsid w:val="00852E74"/>
    <w:rsid w:val="00867ECE"/>
    <w:rsid w:val="00870120"/>
    <w:rsid w:val="00870245"/>
    <w:rsid w:val="008706D6"/>
    <w:rsid w:val="00874BA7"/>
    <w:rsid w:val="008757A1"/>
    <w:rsid w:val="008757BF"/>
    <w:rsid w:val="008817C6"/>
    <w:rsid w:val="00882CF6"/>
    <w:rsid w:val="008965B5"/>
    <w:rsid w:val="00896845"/>
    <w:rsid w:val="00897176"/>
    <w:rsid w:val="008A7890"/>
    <w:rsid w:val="008C39E6"/>
    <w:rsid w:val="008C3E5E"/>
    <w:rsid w:val="008D294E"/>
    <w:rsid w:val="008D6A89"/>
    <w:rsid w:val="008E1FB6"/>
    <w:rsid w:val="008E70B7"/>
    <w:rsid w:val="008F632A"/>
    <w:rsid w:val="008F745B"/>
    <w:rsid w:val="00915AAE"/>
    <w:rsid w:val="00920291"/>
    <w:rsid w:val="00920548"/>
    <w:rsid w:val="00933743"/>
    <w:rsid w:val="00933933"/>
    <w:rsid w:val="00933F1D"/>
    <w:rsid w:val="00937824"/>
    <w:rsid w:val="00943DD9"/>
    <w:rsid w:val="009447CC"/>
    <w:rsid w:val="00953ED7"/>
    <w:rsid w:val="00954FD2"/>
    <w:rsid w:val="0095619B"/>
    <w:rsid w:val="00975C17"/>
    <w:rsid w:val="00976F7A"/>
    <w:rsid w:val="009805A2"/>
    <w:rsid w:val="00986B93"/>
    <w:rsid w:val="00992843"/>
    <w:rsid w:val="0099796C"/>
    <w:rsid w:val="009A505E"/>
    <w:rsid w:val="009B4804"/>
    <w:rsid w:val="009B7BFF"/>
    <w:rsid w:val="009C47FB"/>
    <w:rsid w:val="009E0037"/>
    <w:rsid w:val="009E5295"/>
    <w:rsid w:val="009E5F64"/>
    <w:rsid w:val="00A04DBD"/>
    <w:rsid w:val="00A052F0"/>
    <w:rsid w:val="00A116B3"/>
    <w:rsid w:val="00A1183F"/>
    <w:rsid w:val="00A1652A"/>
    <w:rsid w:val="00A24CFA"/>
    <w:rsid w:val="00A3026B"/>
    <w:rsid w:val="00A315D6"/>
    <w:rsid w:val="00A3335C"/>
    <w:rsid w:val="00A36D5E"/>
    <w:rsid w:val="00A423D5"/>
    <w:rsid w:val="00A42401"/>
    <w:rsid w:val="00A5289A"/>
    <w:rsid w:val="00A54440"/>
    <w:rsid w:val="00A601AC"/>
    <w:rsid w:val="00A6751C"/>
    <w:rsid w:val="00A73B37"/>
    <w:rsid w:val="00A770D9"/>
    <w:rsid w:val="00A77EF3"/>
    <w:rsid w:val="00A84A56"/>
    <w:rsid w:val="00A9422D"/>
    <w:rsid w:val="00AA17A7"/>
    <w:rsid w:val="00AA1ACA"/>
    <w:rsid w:val="00AB1F47"/>
    <w:rsid w:val="00AB3A96"/>
    <w:rsid w:val="00AB7494"/>
    <w:rsid w:val="00AC1884"/>
    <w:rsid w:val="00AD1030"/>
    <w:rsid w:val="00AD1365"/>
    <w:rsid w:val="00AE0933"/>
    <w:rsid w:val="00AE63C4"/>
    <w:rsid w:val="00B02BF7"/>
    <w:rsid w:val="00B0494F"/>
    <w:rsid w:val="00B13BEA"/>
    <w:rsid w:val="00B16946"/>
    <w:rsid w:val="00B22DB3"/>
    <w:rsid w:val="00B24B78"/>
    <w:rsid w:val="00B270CB"/>
    <w:rsid w:val="00B27C05"/>
    <w:rsid w:val="00B33103"/>
    <w:rsid w:val="00B41D9B"/>
    <w:rsid w:val="00B45427"/>
    <w:rsid w:val="00B45971"/>
    <w:rsid w:val="00B46A0A"/>
    <w:rsid w:val="00B5061B"/>
    <w:rsid w:val="00B52104"/>
    <w:rsid w:val="00B60A73"/>
    <w:rsid w:val="00B62E76"/>
    <w:rsid w:val="00B6637E"/>
    <w:rsid w:val="00B677CE"/>
    <w:rsid w:val="00B74B4D"/>
    <w:rsid w:val="00B83C0D"/>
    <w:rsid w:val="00B85D39"/>
    <w:rsid w:val="00BA21AE"/>
    <w:rsid w:val="00BA362A"/>
    <w:rsid w:val="00BA63AA"/>
    <w:rsid w:val="00BB7D8C"/>
    <w:rsid w:val="00BC3F36"/>
    <w:rsid w:val="00BC7344"/>
    <w:rsid w:val="00BD0FD2"/>
    <w:rsid w:val="00BD14C2"/>
    <w:rsid w:val="00BD2255"/>
    <w:rsid w:val="00BF4C0F"/>
    <w:rsid w:val="00C015D2"/>
    <w:rsid w:val="00C02936"/>
    <w:rsid w:val="00C0659E"/>
    <w:rsid w:val="00C11BF9"/>
    <w:rsid w:val="00C21625"/>
    <w:rsid w:val="00C2385B"/>
    <w:rsid w:val="00C23B2D"/>
    <w:rsid w:val="00C25FBD"/>
    <w:rsid w:val="00C27AB0"/>
    <w:rsid w:val="00C3240D"/>
    <w:rsid w:val="00C34C25"/>
    <w:rsid w:val="00C37883"/>
    <w:rsid w:val="00C40A83"/>
    <w:rsid w:val="00C504CD"/>
    <w:rsid w:val="00C61965"/>
    <w:rsid w:val="00C61CA9"/>
    <w:rsid w:val="00C63A94"/>
    <w:rsid w:val="00C65247"/>
    <w:rsid w:val="00C7090A"/>
    <w:rsid w:val="00C76700"/>
    <w:rsid w:val="00C7705F"/>
    <w:rsid w:val="00C80D8D"/>
    <w:rsid w:val="00C80E38"/>
    <w:rsid w:val="00C852E8"/>
    <w:rsid w:val="00C861B5"/>
    <w:rsid w:val="00C87C2D"/>
    <w:rsid w:val="00C9630A"/>
    <w:rsid w:val="00CA05E8"/>
    <w:rsid w:val="00CA3024"/>
    <w:rsid w:val="00CA45F6"/>
    <w:rsid w:val="00CB0335"/>
    <w:rsid w:val="00CB04E3"/>
    <w:rsid w:val="00CB26CC"/>
    <w:rsid w:val="00CB4736"/>
    <w:rsid w:val="00CB64F5"/>
    <w:rsid w:val="00CC60B0"/>
    <w:rsid w:val="00CD2C82"/>
    <w:rsid w:val="00CD58A0"/>
    <w:rsid w:val="00CD6C66"/>
    <w:rsid w:val="00CD7995"/>
    <w:rsid w:val="00CD7BA2"/>
    <w:rsid w:val="00CE4AE3"/>
    <w:rsid w:val="00CF174D"/>
    <w:rsid w:val="00D01151"/>
    <w:rsid w:val="00D20B58"/>
    <w:rsid w:val="00D24A3C"/>
    <w:rsid w:val="00D26848"/>
    <w:rsid w:val="00D40A9A"/>
    <w:rsid w:val="00D41093"/>
    <w:rsid w:val="00D43CB3"/>
    <w:rsid w:val="00D46834"/>
    <w:rsid w:val="00D46C89"/>
    <w:rsid w:val="00D47B55"/>
    <w:rsid w:val="00D51010"/>
    <w:rsid w:val="00D5588E"/>
    <w:rsid w:val="00D56186"/>
    <w:rsid w:val="00D57E02"/>
    <w:rsid w:val="00D64A29"/>
    <w:rsid w:val="00D65736"/>
    <w:rsid w:val="00D71848"/>
    <w:rsid w:val="00D7422D"/>
    <w:rsid w:val="00D952FC"/>
    <w:rsid w:val="00DB3CD9"/>
    <w:rsid w:val="00DC347F"/>
    <w:rsid w:val="00DC77F3"/>
    <w:rsid w:val="00DD4DFF"/>
    <w:rsid w:val="00DE3D6C"/>
    <w:rsid w:val="00DE72A1"/>
    <w:rsid w:val="00DE7839"/>
    <w:rsid w:val="00DF0F6B"/>
    <w:rsid w:val="00DF25CA"/>
    <w:rsid w:val="00E000E2"/>
    <w:rsid w:val="00E14287"/>
    <w:rsid w:val="00E22426"/>
    <w:rsid w:val="00E364F7"/>
    <w:rsid w:val="00E425FD"/>
    <w:rsid w:val="00E46B27"/>
    <w:rsid w:val="00E46C0B"/>
    <w:rsid w:val="00E5304F"/>
    <w:rsid w:val="00E66707"/>
    <w:rsid w:val="00E67B54"/>
    <w:rsid w:val="00E77F5A"/>
    <w:rsid w:val="00E83EA4"/>
    <w:rsid w:val="00E87530"/>
    <w:rsid w:val="00E932F0"/>
    <w:rsid w:val="00E93588"/>
    <w:rsid w:val="00E968F6"/>
    <w:rsid w:val="00EA0F54"/>
    <w:rsid w:val="00EB37F5"/>
    <w:rsid w:val="00EB5D82"/>
    <w:rsid w:val="00ED1B7A"/>
    <w:rsid w:val="00EE54BE"/>
    <w:rsid w:val="00EE5B32"/>
    <w:rsid w:val="00EE7A1F"/>
    <w:rsid w:val="00EF03E5"/>
    <w:rsid w:val="00EF6479"/>
    <w:rsid w:val="00F00D24"/>
    <w:rsid w:val="00F0186F"/>
    <w:rsid w:val="00F12E59"/>
    <w:rsid w:val="00F147A6"/>
    <w:rsid w:val="00F15F22"/>
    <w:rsid w:val="00F21235"/>
    <w:rsid w:val="00F334AF"/>
    <w:rsid w:val="00F548C6"/>
    <w:rsid w:val="00F56BF7"/>
    <w:rsid w:val="00F61D80"/>
    <w:rsid w:val="00F64E40"/>
    <w:rsid w:val="00F66C65"/>
    <w:rsid w:val="00F6784C"/>
    <w:rsid w:val="00F8361F"/>
    <w:rsid w:val="00FA522E"/>
    <w:rsid w:val="00FC3F20"/>
    <w:rsid w:val="00FC752E"/>
    <w:rsid w:val="00FD67C3"/>
    <w:rsid w:val="00FD7E51"/>
    <w:rsid w:val="00FE11D7"/>
    <w:rsid w:val="00FE32F6"/>
    <w:rsid w:val="00FE4094"/>
    <w:rsid w:val="00FF1F73"/>
    <w:rsid w:val="00FF2183"/>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D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707"/>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1D5941"/>
    <w:pPr>
      <w:spacing w:before="100" w:beforeAutospacing="1" w:after="100" w:afterAutospacing="1" w:line="240" w:lineRule="auto"/>
    </w:pPr>
    <w:rPr>
      <w:rFonts w:ascii="Times New Roman" w:eastAsiaTheme="minorEastAsia" w:hAnsi="Times New Roman"/>
      <w:sz w:val="24"/>
      <w:szCs w:val="24"/>
      <w:lang w:eastAsia="en-AU"/>
    </w:rPr>
  </w:style>
  <w:style w:type="table" w:customStyle="1" w:styleId="TableGrid2">
    <w:name w:val="Table Grid2"/>
    <w:basedOn w:val="TableNormal"/>
    <w:next w:val="TableGrid"/>
    <w:uiPriority w:val="59"/>
    <w:rsid w:val="00E000E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65D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365DD"/>
    <w:rPr>
      <w:rFonts w:asciiTheme="minorHAnsi" w:hAnsiTheme="minorHAnsi"/>
      <w:sz w:val="20"/>
      <w:szCs w:val="20"/>
    </w:rPr>
  </w:style>
  <w:style w:type="character" w:styleId="FootnoteReference">
    <w:name w:val="footnote reference"/>
    <w:basedOn w:val="DefaultParagraphFont"/>
    <w:uiPriority w:val="99"/>
    <w:semiHidden/>
    <w:unhideWhenUsed/>
    <w:rsid w:val="008365DD"/>
    <w:rPr>
      <w:vertAlign w:val="superscript"/>
    </w:rPr>
  </w:style>
  <w:style w:type="paragraph" w:customStyle="1" w:styleId="EndNoteBibliographyTitle">
    <w:name w:val="EndNote Bibliography Title"/>
    <w:basedOn w:val="Normal"/>
    <w:link w:val="EndNoteBibliographyTitleChar"/>
    <w:rsid w:val="00EE5B3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EE5B32"/>
    <w:rPr>
      <w:rFonts w:ascii="Calibri" w:eastAsia="Calibri" w:hAnsi="Calibri" w:cs="Calibri"/>
      <w:noProof/>
      <w:sz w:val="22"/>
      <w:lang w:val="en-US"/>
    </w:rPr>
  </w:style>
  <w:style w:type="paragraph" w:customStyle="1" w:styleId="EndNoteBibliography">
    <w:name w:val="EndNote Bibliography"/>
    <w:basedOn w:val="Normal"/>
    <w:link w:val="EndNoteBibliographyChar"/>
    <w:rsid w:val="00EE5B32"/>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EE5B32"/>
    <w:rPr>
      <w:rFonts w:ascii="Calibri" w:eastAsia="Calibri" w:hAnsi="Calibri" w:cs="Calibri"/>
      <w:noProof/>
      <w:sz w:val="22"/>
      <w:lang w:val="en-US"/>
    </w:rPr>
  </w:style>
  <w:style w:type="paragraph" w:customStyle="1" w:styleId="gmail-m-2556863308061747303msolistparagraph">
    <w:name w:val="gmail-m_-2556863308061747303msolistparagraph"/>
    <w:basedOn w:val="Normal"/>
    <w:rsid w:val="009C47FB"/>
    <w:pPr>
      <w:spacing w:before="100" w:beforeAutospacing="1" w:after="100" w:afterAutospacing="1" w:line="240" w:lineRule="auto"/>
    </w:pPr>
    <w:rPr>
      <w:rFonts w:eastAsiaTheme="minorHAnsi" w:cs="Calibri"/>
      <w:lang w:eastAsia="en-AU"/>
    </w:rPr>
  </w:style>
  <w:style w:type="character" w:customStyle="1" w:styleId="UnresolvedMention1">
    <w:name w:val="Unresolved Mention1"/>
    <w:basedOn w:val="DefaultParagraphFont"/>
    <w:uiPriority w:val="99"/>
    <w:semiHidden/>
    <w:unhideWhenUsed/>
    <w:rsid w:val="004070DE"/>
    <w:rPr>
      <w:color w:val="605E5C"/>
      <w:shd w:val="clear" w:color="auto" w:fill="E1DFDD"/>
    </w:rPr>
  </w:style>
  <w:style w:type="character" w:styleId="BookTitle">
    <w:name w:val="Book Title"/>
    <w:basedOn w:val="DefaultParagraphFont"/>
    <w:uiPriority w:val="33"/>
    <w:qFormat/>
    <w:rsid w:val="008C39E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63321364">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599680774">
      <w:bodyDiv w:val="1"/>
      <w:marLeft w:val="0"/>
      <w:marRight w:val="0"/>
      <w:marTop w:val="0"/>
      <w:marBottom w:val="0"/>
      <w:divBdr>
        <w:top w:val="none" w:sz="0" w:space="0" w:color="auto"/>
        <w:left w:val="none" w:sz="0" w:space="0" w:color="auto"/>
        <w:bottom w:val="none" w:sz="0" w:space="0" w:color="auto"/>
        <w:right w:val="none" w:sz="0" w:space="0" w:color="auto"/>
      </w:divBdr>
    </w:div>
    <w:div w:id="20319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dx.doi.org/10.5664/jcsm.485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ihw.gov.au/reports/hospitals/procedures-data-cubes/contents/data-cub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DAE572FB7F543B1C620FCF6228D6B" ma:contentTypeVersion="4" ma:contentTypeDescription="Create a new document." ma:contentTypeScope="" ma:versionID="d361862b551797cdb9a56ed95a766167">
  <xsd:schema xmlns:xsd="http://www.w3.org/2001/XMLSchema" xmlns:xs="http://www.w3.org/2001/XMLSchema" xmlns:p="http://schemas.microsoft.com/office/2006/metadata/properties" xmlns:ns2="0c6e5c70-5b9b-47d3-a56c-4506683ea6c4" xmlns:ns3="26bca3a1-bc37-4565-ab2e-10ccb958f94d" targetNamespace="http://schemas.microsoft.com/office/2006/metadata/properties" ma:root="true" ma:fieldsID="654b7b0b004beffcbc6862037399879e" ns2:_="" ns3:_="">
    <xsd:import namespace="0c6e5c70-5b9b-47d3-a56c-4506683ea6c4"/>
    <xsd:import namespace="26bca3a1-bc37-4565-ab2e-10ccb958f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e5c70-5b9b-47d3-a56c-4506683ea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ca3a1-bc37-4565-ab2e-10ccb958f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BFB97-AEF4-4FFF-BC61-E49E23801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e5c70-5b9b-47d3-a56c-4506683ea6c4"/>
    <ds:schemaRef ds:uri="26bca3a1-bc37-4565-ab2e-10ccb958f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FBD9-11A6-4606-B667-B609270EE990}">
  <ds:schemaRefs>
    <ds:schemaRef ds:uri="http://schemas.microsoft.com/office/2006/metadata/properties"/>
    <ds:schemaRef ds:uri="http://purl.org/dc/terms/"/>
    <ds:schemaRef ds:uri="0c6e5c70-5b9b-47d3-a56c-4506683ea6c4"/>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6bca3a1-bc37-4565-ab2e-10ccb958f94d"/>
    <ds:schemaRef ds:uri="http://www.w3.org/XML/1998/namespace"/>
  </ds:schemaRefs>
</ds:datastoreItem>
</file>

<file path=customXml/itemProps3.xml><?xml version="1.0" encoding="utf-8"?>
<ds:datastoreItem xmlns:ds="http://schemas.openxmlformats.org/officeDocument/2006/customXml" ds:itemID="{F487C86D-1408-453D-8458-02EF44B70710}">
  <ds:schemaRefs>
    <ds:schemaRef ds:uri="http://schemas.microsoft.com/sharepoint/v3/contenttype/forms"/>
  </ds:schemaRefs>
</ds:datastoreItem>
</file>

<file path=customXml/itemProps4.xml><?xml version="1.0" encoding="utf-8"?>
<ds:datastoreItem xmlns:ds="http://schemas.openxmlformats.org/officeDocument/2006/customXml" ds:itemID="{6020E1BD-DC88-4772-B3CA-F97F4837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8862</Words>
  <Characters>50514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2020-04-23T00:14:00Z</dcterms:created>
  <dcterms:modified xsi:type="dcterms:W3CDTF">2020-04-28T07:03:00Z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0x0101000D4DAE572FB7F543B1C620FCF6228D6B</vt:lpwstr>
  </property>
</Properties>
</file>