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B40C0" w14:textId="77777777" w:rsidR="00E44B80" w:rsidRPr="00F637B3" w:rsidRDefault="00E44B80" w:rsidP="00E44B80">
      <w:pPr>
        <w:jc w:val="center"/>
        <w:rPr>
          <w:b/>
          <w:szCs w:val="20"/>
        </w:rPr>
      </w:pPr>
      <w:r w:rsidRPr="00F637B3">
        <w:rPr>
          <w:b/>
          <w:noProof/>
          <w:szCs w:val="20"/>
          <w:lang w:eastAsia="en-AU"/>
        </w:rPr>
        <w:drawing>
          <wp:inline distT="0" distB="0" distL="0" distR="0" wp14:anchorId="20D07A7F" wp14:editId="78F825E3">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44FEE80" w14:textId="77777777" w:rsidR="008B2610" w:rsidRPr="006F20CF" w:rsidRDefault="008B2610" w:rsidP="007C520F">
      <w:pPr>
        <w:pStyle w:val="Title"/>
        <w:spacing w:before="2040"/>
      </w:pPr>
      <w:r w:rsidRPr="001906CD">
        <w:t>Application Form</w:t>
      </w:r>
    </w:p>
    <w:p w14:paraId="77BB618C" w14:textId="6841D347" w:rsidR="007C520F" w:rsidRDefault="005357CA" w:rsidP="007C520F">
      <w:pPr>
        <w:pStyle w:val="Title"/>
        <w:spacing w:before="240"/>
        <w:rPr>
          <w:color w:val="548DD4" w:themeColor="text2" w:themeTint="99"/>
        </w:rPr>
      </w:pPr>
      <w:r>
        <w:rPr>
          <w:color w:val="548DD4" w:themeColor="text2" w:themeTint="99"/>
        </w:rPr>
        <w:t>C</w:t>
      </w:r>
      <w:r w:rsidRPr="007C520F">
        <w:rPr>
          <w:color w:val="548DD4" w:themeColor="text2" w:themeTint="99"/>
        </w:rPr>
        <w:t>losed loop upper airways stimulation for moderate to severe obstructive sleep apnoea</w:t>
      </w:r>
      <w:r>
        <w:rPr>
          <w:color w:val="548DD4" w:themeColor="text2" w:themeTint="99"/>
        </w:rPr>
        <w:t>,</w:t>
      </w:r>
      <w:r w:rsidRPr="007C520F">
        <w:rPr>
          <w:color w:val="548DD4" w:themeColor="text2" w:themeTint="99"/>
        </w:rPr>
        <w:t xml:space="preserve"> for patients who have failed or are intolerant to continuous positive airways pressure </w:t>
      </w:r>
    </w:p>
    <w:p w14:paraId="5E02E5AC" w14:textId="26F74915" w:rsidR="00E44B80" w:rsidRPr="00D73646" w:rsidRDefault="00E44B80" w:rsidP="007C520F">
      <w:pPr>
        <w:pStyle w:val="Title"/>
        <w:spacing w:before="240"/>
        <w:rPr>
          <w:sz w:val="28"/>
          <w:szCs w:val="28"/>
        </w:rPr>
      </w:pPr>
      <w:r w:rsidRPr="00D73646">
        <w:rPr>
          <w:sz w:val="28"/>
          <w:szCs w:val="28"/>
        </w:rPr>
        <w:t>(</w:t>
      </w:r>
      <w:r w:rsidR="001906CD" w:rsidRPr="00D73646">
        <w:rPr>
          <w:sz w:val="28"/>
          <w:szCs w:val="28"/>
        </w:rPr>
        <w:t>New and Amended</w:t>
      </w:r>
      <w:r w:rsidR="007C520F">
        <w:rPr>
          <w:sz w:val="28"/>
          <w:szCs w:val="28"/>
        </w:rPr>
        <w:t xml:space="preserve"> </w:t>
      </w:r>
      <w:r w:rsidR="003433D1" w:rsidRPr="00D73646">
        <w:rPr>
          <w:sz w:val="28"/>
          <w:szCs w:val="28"/>
        </w:rPr>
        <w:t>Requests for Public Funding</w:t>
      </w:r>
      <w:r w:rsidR="008B2610" w:rsidRPr="00D73646">
        <w:rPr>
          <w:sz w:val="28"/>
          <w:szCs w:val="28"/>
        </w:rPr>
        <w:t>)</w:t>
      </w:r>
    </w:p>
    <w:p w14:paraId="05E70469"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0AA0DA2F"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7DEECB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E2C897E" w14:textId="77777777" w:rsidR="008B2610" w:rsidRPr="00154B00" w:rsidRDefault="009F5758" w:rsidP="003F7CB9">
      <w:pPr>
        <w:spacing w:before="0" w:after="0"/>
      </w:pPr>
      <w:r w:rsidRPr="00154B00">
        <w:t>Phone:  +61 2 6289 7550</w:t>
      </w:r>
    </w:p>
    <w:p w14:paraId="2DA36C29" w14:textId="77777777" w:rsidR="009F5758" w:rsidRPr="00154B00" w:rsidRDefault="009F5758" w:rsidP="003F7CB9">
      <w:pPr>
        <w:spacing w:before="0" w:after="0"/>
      </w:pPr>
      <w:r w:rsidRPr="00154B00">
        <w:t>Fax:  +61 2 6289 5540</w:t>
      </w:r>
    </w:p>
    <w:p w14:paraId="71791C03"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4E3484FE"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FDEDF50"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429CE24"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2D5F8E5" w14:textId="59B38D13"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25BA3D6A" w14:textId="0E187A8A" w:rsidR="00C171FB" w:rsidRDefault="00C171FB" w:rsidP="00C171FB">
      <w:pPr>
        <w:pBdr>
          <w:top w:val="single" w:sz="4" w:space="1" w:color="auto"/>
          <w:left w:val="single" w:sz="4" w:space="4" w:color="auto"/>
          <w:bottom w:val="single" w:sz="4" w:space="1" w:color="auto"/>
          <w:right w:val="single" w:sz="4" w:space="4" w:color="auto"/>
        </w:pBdr>
      </w:pPr>
      <w:r>
        <w:t>Corporation name</w:t>
      </w:r>
      <w:r w:rsidR="009C4EC2">
        <w:t>:</w:t>
      </w:r>
      <w:r w:rsidR="00C07D75">
        <w:t xml:space="preserve"> </w:t>
      </w:r>
      <w:r w:rsidR="004154F9">
        <w:t>Inspire</w:t>
      </w:r>
      <w:r w:rsidR="004154F9">
        <w:rPr>
          <w:rFonts w:cstheme="minorHAnsi"/>
        </w:rPr>
        <w:t>®</w:t>
      </w:r>
      <w:r w:rsidR="004154F9">
        <w:t xml:space="preserve"> Medical Systems </w:t>
      </w:r>
      <w:proofErr w:type="spellStart"/>
      <w:r w:rsidR="004154F9">
        <w:t>Inc</w:t>
      </w:r>
      <w:proofErr w:type="spellEnd"/>
    </w:p>
    <w:p w14:paraId="74D2C546" w14:textId="680408EF" w:rsidR="00C171FB" w:rsidRDefault="00C171FB" w:rsidP="00C171FB">
      <w:pPr>
        <w:pBdr>
          <w:top w:val="single" w:sz="4" w:space="1" w:color="auto"/>
          <w:left w:val="single" w:sz="4" w:space="4" w:color="auto"/>
          <w:bottom w:val="single" w:sz="4" w:space="1" w:color="auto"/>
          <w:right w:val="single" w:sz="4" w:space="4" w:color="auto"/>
        </w:pBdr>
      </w:pPr>
      <w:r>
        <w:t>ABN:</w:t>
      </w:r>
      <w:r w:rsidR="006912B0">
        <w:t xml:space="preserve"> </w:t>
      </w:r>
      <w:r w:rsidR="00960196">
        <w:t>REDACTED</w:t>
      </w:r>
    </w:p>
    <w:p w14:paraId="54E7105B" w14:textId="0FF2E37C"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960196">
        <w:t xml:space="preserve"> REDACTED</w:t>
      </w:r>
      <w:r w:rsidR="007A4EE1">
        <w:t xml:space="preserve"> </w:t>
      </w:r>
    </w:p>
    <w:p w14:paraId="3F6B4BB3" w14:textId="77777777" w:rsidR="00C171FB" w:rsidRPr="00C171FB" w:rsidRDefault="00C171FB" w:rsidP="00C171FB"/>
    <w:p w14:paraId="1243E74D" w14:textId="740DC2D1" w:rsidR="00C171FB" w:rsidRPr="00C171FB" w:rsidRDefault="00C171FB" w:rsidP="00C171FB">
      <w:pPr>
        <w:rPr>
          <w:b/>
        </w:rPr>
      </w:pPr>
      <w:r>
        <w:rPr>
          <w:b/>
        </w:rPr>
        <w:t xml:space="preserve">Primary contact name: </w:t>
      </w:r>
      <w:r w:rsidR="00960196">
        <w:t xml:space="preserve"> REDACTED</w:t>
      </w:r>
    </w:p>
    <w:p w14:paraId="520D1D3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C2668D9" w14:textId="4EF7C3A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60196">
        <w:t xml:space="preserve"> REDACTED</w:t>
      </w:r>
    </w:p>
    <w:p w14:paraId="48912A91" w14:textId="121A0E6D"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960196">
        <w:t xml:space="preserve"> REDACTED</w:t>
      </w:r>
    </w:p>
    <w:p w14:paraId="041ADF6F" w14:textId="17375C1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07D75">
        <w:t>REDACTED</w:t>
      </w:r>
    </w:p>
    <w:p w14:paraId="15FA683D" w14:textId="77777777" w:rsidR="00C171FB" w:rsidRDefault="00C171FB" w:rsidP="00C171FB">
      <w:pPr>
        <w:rPr>
          <w:b/>
        </w:rPr>
      </w:pPr>
    </w:p>
    <w:p w14:paraId="427DA781" w14:textId="0CA831E2" w:rsidR="00C171FB" w:rsidRPr="00C171FB" w:rsidRDefault="00C171FB" w:rsidP="00C171FB">
      <w:pPr>
        <w:rPr>
          <w:b/>
        </w:rPr>
      </w:pPr>
      <w:r>
        <w:rPr>
          <w:b/>
        </w:rPr>
        <w:t xml:space="preserve">Alternative contact name: </w:t>
      </w:r>
      <w:r w:rsidR="00960196">
        <w:t xml:space="preserve"> REDACTED</w:t>
      </w:r>
    </w:p>
    <w:p w14:paraId="698FD44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DD0A960" w14:textId="2B8E6D1D" w:rsidR="00C171FB" w:rsidRDefault="00C171FB" w:rsidP="00C171FB">
      <w:pPr>
        <w:pBdr>
          <w:top w:val="single" w:sz="4" w:space="1" w:color="auto"/>
          <w:left w:val="single" w:sz="4" w:space="4" w:color="auto"/>
          <w:bottom w:val="single" w:sz="4" w:space="1" w:color="auto"/>
          <w:right w:val="single" w:sz="4" w:space="4" w:color="auto"/>
        </w:pBdr>
      </w:pPr>
      <w:r>
        <w:t xml:space="preserve">Business: </w:t>
      </w:r>
      <w:bookmarkStart w:id="1" w:name="_Hlk13389445"/>
      <w:r w:rsidR="00960196">
        <w:t xml:space="preserve"> REDACTED</w:t>
      </w:r>
    </w:p>
    <w:bookmarkEnd w:id="1"/>
    <w:p w14:paraId="620DAE3D" w14:textId="2A3851DE" w:rsidR="00C447BC" w:rsidRPr="00C447BC" w:rsidRDefault="00C171FB" w:rsidP="00C447BC">
      <w:pPr>
        <w:pBdr>
          <w:top w:val="single" w:sz="4" w:space="1" w:color="auto"/>
          <w:left w:val="single" w:sz="4" w:space="4" w:color="auto"/>
          <w:bottom w:val="single" w:sz="4" w:space="1" w:color="auto"/>
          <w:right w:val="single" w:sz="4" w:space="4" w:color="auto"/>
        </w:pBdr>
      </w:pPr>
      <w:r>
        <w:t>Mobile</w:t>
      </w:r>
      <w:r w:rsidR="00960196">
        <w:t xml:space="preserve"> REDACTED</w:t>
      </w:r>
    </w:p>
    <w:p w14:paraId="39F68D84" w14:textId="4DA97BD4"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60196">
        <w:t xml:space="preserve"> REDACTED</w:t>
      </w:r>
    </w:p>
    <w:p w14:paraId="429FE415" w14:textId="77777777" w:rsidR="00C171FB" w:rsidRPr="00C171FB" w:rsidRDefault="00C171FB" w:rsidP="00C171FB"/>
    <w:p w14:paraId="0AFDDF63" w14:textId="77777777" w:rsidR="00534C5F" w:rsidRPr="00154B00" w:rsidRDefault="00494011" w:rsidP="004A0BF4">
      <w:pPr>
        <w:pStyle w:val="Heading2"/>
      </w:pPr>
      <w:r>
        <w:t xml:space="preserve">(a) </w:t>
      </w:r>
      <w:r w:rsidR="00534C5F">
        <w:t>Are you a lobbyist acting on behalf of an Applicant?</w:t>
      </w:r>
    </w:p>
    <w:p w14:paraId="486F7FB4" w14:textId="2B270A0F" w:rsidR="00A6491A" w:rsidRDefault="00D32A85" w:rsidP="00A6491A">
      <w:pPr>
        <w:spacing w:before="0" w:after="0"/>
        <w:ind w:left="42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07D75">
        <w:rPr>
          <w:szCs w:val="20"/>
        </w:rPr>
      </w:r>
      <w:r w:rsidR="00C07D75">
        <w:rPr>
          <w:szCs w:val="20"/>
        </w:rPr>
        <w:fldChar w:fldCharType="separate"/>
      </w:r>
      <w:r>
        <w:rPr>
          <w:szCs w:val="20"/>
        </w:rPr>
        <w:fldChar w:fldCharType="end"/>
      </w:r>
      <w:bookmarkEnd w:id="2"/>
      <w:r w:rsidR="00A6491A">
        <w:rPr>
          <w:szCs w:val="20"/>
        </w:rPr>
        <w:t xml:space="preserve"> Yes</w:t>
      </w:r>
    </w:p>
    <w:p w14:paraId="7882F2B4"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w:t>
      </w:r>
      <w:r w:rsidRPr="00753C44">
        <w:rPr>
          <w:szCs w:val="20"/>
        </w:rPr>
        <w:t xml:space="preserve">  </w:t>
      </w:r>
    </w:p>
    <w:p w14:paraId="52A5ED2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4288FF69" w14:textId="082390F9" w:rsidR="00A6491A" w:rsidRDefault="00D32A85"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A6491A">
        <w:rPr>
          <w:szCs w:val="20"/>
        </w:rPr>
        <w:t xml:space="preserve"> Yes</w:t>
      </w:r>
    </w:p>
    <w:p w14:paraId="1CBB4918"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w:t>
      </w:r>
      <w:r w:rsidRPr="00753C44">
        <w:rPr>
          <w:szCs w:val="20"/>
        </w:rPr>
        <w:t xml:space="preserve">  </w:t>
      </w:r>
    </w:p>
    <w:p w14:paraId="57EFF16A" w14:textId="77777777" w:rsidR="00E04FB3" w:rsidRDefault="00E04FB3" w:rsidP="005C333E">
      <w:pPr>
        <w:spacing w:before="0" w:after="0"/>
        <w:ind w:left="426"/>
        <w:rPr>
          <w:b/>
          <w:szCs w:val="20"/>
        </w:rPr>
      </w:pPr>
      <w:r w:rsidRPr="00154B00">
        <w:rPr>
          <w:b/>
          <w:szCs w:val="20"/>
        </w:rPr>
        <w:br w:type="page"/>
      </w:r>
    </w:p>
    <w:p w14:paraId="2B0D453A"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3725941E" w14:textId="77777777" w:rsidR="000B3CD0" w:rsidRDefault="000B3CD0" w:rsidP="00730C04">
      <w:pPr>
        <w:pStyle w:val="Heading2"/>
      </w:pPr>
      <w:r w:rsidRPr="00154B00">
        <w:t>Application title</w:t>
      </w:r>
      <w:r w:rsidR="00A8732C">
        <w:t xml:space="preserve"> </w:t>
      </w:r>
    </w:p>
    <w:p w14:paraId="37B018C4" w14:textId="1F4AF53F" w:rsidR="009056C5" w:rsidRPr="009056C5" w:rsidRDefault="006912B0" w:rsidP="00A6491A">
      <w:pPr>
        <w:ind w:left="284"/>
      </w:pPr>
      <w:r>
        <w:t xml:space="preserve">Closed Loop </w:t>
      </w:r>
      <w:r w:rsidR="003B75C7">
        <w:t>Upper Airways</w:t>
      </w:r>
      <w:r w:rsidR="00D32A85">
        <w:t xml:space="preserve"> Stimulation</w:t>
      </w:r>
      <w:r w:rsidR="003B75C7">
        <w:t xml:space="preserve"> (UAS)</w:t>
      </w:r>
      <w:r w:rsidR="00D32A85">
        <w:t xml:space="preserve"> for </w:t>
      </w:r>
      <w:r w:rsidR="00157BCE">
        <w:t xml:space="preserve">Moderate to Severe </w:t>
      </w:r>
      <w:r w:rsidR="00D32A85">
        <w:t>Obstructive Sleep Apn</w:t>
      </w:r>
      <w:r w:rsidR="00C158A2">
        <w:t>o</w:t>
      </w:r>
      <w:r w:rsidR="00D32A85">
        <w:t>ea</w:t>
      </w:r>
      <w:r w:rsidR="003B75C7">
        <w:t xml:space="preserve"> (OSA)</w:t>
      </w:r>
      <w:r w:rsidR="00157BCE">
        <w:t xml:space="preserve"> for patients who have failed or are intolerant to Continuous Positive Airways Pressure (CPAP) </w:t>
      </w:r>
    </w:p>
    <w:p w14:paraId="79B2F72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1C1BA10" w14:textId="50E10CB4" w:rsidR="002C3345" w:rsidRPr="009056C5" w:rsidRDefault="00157BCE" w:rsidP="00A6491A">
      <w:pPr>
        <w:ind w:left="284"/>
      </w:pPr>
      <w:r>
        <w:t>Obstructive Sleep Apn</w:t>
      </w:r>
      <w:r w:rsidR="00C158A2">
        <w:t>o</w:t>
      </w:r>
      <w:r>
        <w:t>ea (OSA) with Apn</w:t>
      </w:r>
      <w:r w:rsidR="00C158A2">
        <w:t>o</w:t>
      </w:r>
      <w:r>
        <w:t>ea Hy</w:t>
      </w:r>
      <w:r w:rsidR="007C7825">
        <w:t>p</w:t>
      </w:r>
      <w:r>
        <w:t>opn</w:t>
      </w:r>
      <w:r w:rsidR="00C158A2">
        <w:t>o</w:t>
      </w:r>
      <w:r>
        <w:t xml:space="preserve">ea Index (AHI) of greater than or equal to 15 </w:t>
      </w:r>
      <w:r w:rsidR="004774A6">
        <w:t>in patients who have failed or are intolerant to CPAP therapy</w:t>
      </w:r>
      <w:r>
        <w:t xml:space="preserve"> </w:t>
      </w:r>
    </w:p>
    <w:p w14:paraId="600BD88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17F3971" w14:textId="420CA666" w:rsidR="00CB12EC" w:rsidRPr="00CB12EC" w:rsidRDefault="004774A6" w:rsidP="004774A6">
      <w:pPr>
        <w:ind w:left="360"/>
      </w:pPr>
      <w:r>
        <w:t>Implantation of a</w:t>
      </w:r>
      <w:r w:rsidR="00455FD1">
        <w:t>n</w:t>
      </w:r>
      <w:r>
        <w:t xml:space="preserve"> Upper </w:t>
      </w:r>
      <w:r w:rsidR="00455FD1">
        <w:t>Airways Stimulator System.  The system includes a respiratory sensing lead that senses breathing patterns.  The respiratory sensing lead is linked to an implantable pulse generator that delivers mild stimulation to the hypoglossal nerve via a stimulation lead.</w:t>
      </w:r>
    </w:p>
    <w:p w14:paraId="48CB81F0"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2449E84" w14:textId="2AA49B08" w:rsidR="00753C44" w:rsidRDefault="00455F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6B6390">
        <w:rPr>
          <w:szCs w:val="20"/>
        </w:rPr>
        <w:t xml:space="preserve"> Yes</w:t>
      </w:r>
    </w:p>
    <w:p w14:paraId="5D820EFC"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185BC0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28A3FC3"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CBD0E07" w14:textId="171DA105" w:rsidR="00753C44" w:rsidRPr="00753C44" w:rsidRDefault="00455FD1" w:rsidP="00A6491A">
      <w:pPr>
        <w:spacing w:before="0" w:after="0"/>
        <w:ind w:left="284"/>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C07D75">
        <w:rPr>
          <w:szCs w:val="20"/>
        </w:rPr>
      </w:r>
      <w:r w:rsidR="00C07D75">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2BD01BD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9C95707" w14:textId="63918F79" w:rsidR="003D795C" w:rsidRPr="00CB12EC" w:rsidRDefault="00455FD1" w:rsidP="00A6491A">
      <w:pPr>
        <w:ind w:left="284"/>
      </w:pPr>
      <w:r>
        <w:t>Not applicable</w:t>
      </w:r>
    </w:p>
    <w:p w14:paraId="6C1CA9C4"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2A9B89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41A6FF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65460FA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BD43B7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7FAE38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EF6B57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99B60E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8E1683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A68E2B3"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07D75">
        <w:rPr>
          <w:b/>
          <w:szCs w:val="20"/>
        </w:rPr>
      </w:r>
      <w:r w:rsidR="00C07D7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4CDAE24" w14:textId="4D01F96B" w:rsidR="002A270B" w:rsidRPr="00CB12EC" w:rsidRDefault="00455FD1" w:rsidP="00A6491A">
      <w:pPr>
        <w:ind w:left="284"/>
      </w:pPr>
      <w:r>
        <w:t>Not applicable</w:t>
      </w:r>
    </w:p>
    <w:p w14:paraId="219E6F00"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615174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7D75">
        <w:rPr>
          <w:b/>
          <w:szCs w:val="20"/>
        </w:rPr>
      </w:r>
      <w:r w:rsidR="00C07D7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022A2B0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7D75">
        <w:rPr>
          <w:b/>
          <w:szCs w:val="20"/>
        </w:rPr>
      </w:r>
      <w:r w:rsidR="00C07D75">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26C15C2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7D75">
        <w:rPr>
          <w:b/>
          <w:szCs w:val="20"/>
        </w:rPr>
      </w:r>
      <w:r w:rsidR="00C07D7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2F9D96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7D75">
        <w:rPr>
          <w:b/>
          <w:szCs w:val="20"/>
        </w:rPr>
      </w:r>
      <w:r w:rsidR="00C07D7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61637F6"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D6D8F4A"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p>
    <w:p w14:paraId="4FE4D870" w14:textId="728CE486" w:rsidR="00626365" w:rsidRDefault="00455FD1"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0A5B32" w:rsidRPr="000A5B32">
        <w:rPr>
          <w:szCs w:val="20"/>
        </w:rPr>
        <w:t xml:space="preserve"> No</w:t>
      </w:r>
      <w:r w:rsidR="00626365">
        <w:rPr>
          <w:szCs w:val="20"/>
        </w:rPr>
        <w:br w:type="page"/>
      </w:r>
    </w:p>
    <w:p w14:paraId="31EE1504"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yes, please advise:</w:t>
      </w:r>
    </w:p>
    <w:p w14:paraId="15A911AC" w14:textId="6044450E" w:rsidR="000A5B32" w:rsidRPr="00855944" w:rsidRDefault="00455FD1" w:rsidP="00A6491A">
      <w:pPr>
        <w:ind w:left="284"/>
        <w:rPr>
          <w:rStyle w:val="Strong"/>
        </w:rPr>
      </w:pPr>
      <w:r>
        <w:t>Not applicable</w:t>
      </w:r>
    </w:p>
    <w:p w14:paraId="1217B773" w14:textId="77777777" w:rsidR="000B3CD0" w:rsidRDefault="000B3CD0" w:rsidP="00730C04">
      <w:pPr>
        <w:pStyle w:val="Heading2"/>
      </w:pPr>
      <w:r w:rsidRPr="00154B00">
        <w:t xml:space="preserve">What is the type of </w:t>
      </w:r>
      <w:proofErr w:type="gramStart"/>
      <w:r w:rsidRPr="00154B00">
        <w:t>service:</w:t>
      </w:r>
      <w:proofErr w:type="gramEnd"/>
    </w:p>
    <w:p w14:paraId="32E56097" w14:textId="39C26F45" w:rsidR="00A6594E" w:rsidRDefault="00455FD1"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07D75">
        <w:rPr>
          <w:b/>
          <w:szCs w:val="20"/>
        </w:rPr>
      </w:r>
      <w:r w:rsidR="00C07D75">
        <w:rPr>
          <w:b/>
          <w:szCs w:val="20"/>
        </w:rPr>
        <w:fldChar w:fldCharType="separate"/>
      </w:r>
      <w:r>
        <w:rPr>
          <w:b/>
          <w:szCs w:val="20"/>
        </w:rPr>
        <w:fldChar w:fldCharType="end"/>
      </w:r>
      <w:r w:rsidR="00A6594E" w:rsidRPr="0027105F">
        <w:rPr>
          <w:b/>
          <w:szCs w:val="20"/>
        </w:rPr>
        <w:t xml:space="preserve"> </w:t>
      </w:r>
      <w:r w:rsidR="00A6594E">
        <w:t>Therapeutic medical service</w:t>
      </w:r>
    </w:p>
    <w:p w14:paraId="24B741F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Investigative medical service</w:t>
      </w:r>
    </w:p>
    <w:p w14:paraId="256A9B0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Single consultation medical service</w:t>
      </w:r>
    </w:p>
    <w:p w14:paraId="05C9ACB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Global consultation medical service</w:t>
      </w:r>
    </w:p>
    <w:p w14:paraId="24F3AE2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Allied health service</w:t>
      </w:r>
    </w:p>
    <w:p w14:paraId="336D584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Co-dependent technology</w:t>
      </w:r>
    </w:p>
    <w:p w14:paraId="04DF64AC"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Hybrid health technology</w:t>
      </w:r>
    </w:p>
    <w:p w14:paraId="0925D0A9" w14:textId="06246D38"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r w:rsidR="00C447BC">
        <w:t xml:space="preserve"> </w:t>
      </w:r>
    </w:p>
    <w:p w14:paraId="0AC2A36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7D75">
        <w:rPr>
          <w:b/>
          <w:szCs w:val="20"/>
        </w:rPr>
      </w:r>
      <w:r w:rsidR="00C07D7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802C51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7D75">
        <w:rPr>
          <w:b/>
          <w:szCs w:val="20"/>
        </w:rPr>
      </w:r>
      <w:r w:rsidR="00C07D7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D4FB8B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7D75">
        <w:rPr>
          <w:b/>
          <w:szCs w:val="20"/>
        </w:rPr>
      </w:r>
      <w:r w:rsidR="00C07D75">
        <w:rPr>
          <w:b/>
          <w:szCs w:val="20"/>
        </w:rPr>
        <w:fldChar w:fldCharType="separate"/>
      </w:r>
      <w:r w:rsidRPr="00AF4466">
        <w:rPr>
          <w:b/>
          <w:szCs w:val="20"/>
        </w:rPr>
        <w:fldChar w:fldCharType="end"/>
      </w:r>
      <w:r w:rsidRPr="00AF4466">
        <w:rPr>
          <w:b/>
          <w:szCs w:val="20"/>
        </w:rPr>
        <w:t xml:space="preserve"> </w:t>
      </w:r>
      <w:r>
        <w:t>Provides information about prognosis</w:t>
      </w:r>
    </w:p>
    <w:p w14:paraId="066DB7D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7D75">
        <w:rPr>
          <w:b/>
          <w:szCs w:val="20"/>
        </w:rPr>
      </w:r>
      <w:r w:rsidR="00C07D75">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3A31B261"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07D75">
        <w:rPr>
          <w:b/>
          <w:szCs w:val="20"/>
        </w:rPr>
      </w:r>
      <w:r w:rsidR="00C07D7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F950AD5"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3CD4DD1"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Pharmaceutical / Biological</w:t>
      </w:r>
    </w:p>
    <w:p w14:paraId="662F2CDB" w14:textId="2C3A2EDC" w:rsidR="00FE16C1" w:rsidRDefault="00455FD1"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07D75">
        <w:rPr>
          <w:b/>
          <w:szCs w:val="20"/>
        </w:rPr>
      </w:r>
      <w:r w:rsidR="00C07D75">
        <w:rPr>
          <w:b/>
          <w:szCs w:val="20"/>
        </w:rPr>
        <w:fldChar w:fldCharType="separate"/>
      </w:r>
      <w:r>
        <w:rPr>
          <w:b/>
          <w:szCs w:val="20"/>
        </w:rPr>
        <w:fldChar w:fldCharType="end"/>
      </w:r>
      <w:r w:rsidR="00FE16C1" w:rsidRPr="0027105F">
        <w:rPr>
          <w:b/>
          <w:szCs w:val="20"/>
        </w:rPr>
        <w:t xml:space="preserve"> </w:t>
      </w:r>
      <w:r w:rsidR="00FE16C1">
        <w:t>Prosthesis or device</w:t>
      </w:r>
    </w:p>
    <w:p w14:paraId="3AD8B6E9"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7D75">
        <w:rPr>
          <w:b/>
          <w:szCs w:val="20"/>
        </w:rPr>
      </w:r>
      <w:r w:rsidR="00C07D75">
        <w:rPr>
          <w:b/>
          <w:szCs w:val="20"/>
        </w:rPr>
        <w:fldChar w:fldCharType="separate"/>
      </w:r>
      <w:r w:rsidRPr="0027105F">
        <w:rPr>
          <w:b/>
          <w:szCs w:val="20"/>
        </w:rPr>
        <w:fldChar w:fldCharType="end"/>
      </w:r>
      <w:r w:rsidRPr="0027105F">
        <w:rPr>
          <w:b/>
          <w:szCs w:val="20"/>
        </w:rPr>
        <w:t xml:space="preserve"> </w:t>
      </w:r>
      <w:r>
        <w:t>No</w:t>
      </w:r>
    </w:p>
    <w:p w14:paraId="26EDCAF5" w14:textId="489F0019"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6D3951A" w14:textId="6858F693" w:rsidR="00455FD1" w:rsidRPr="00455FD1" w:rsidRDefault="00455FD1" w:rsidP="00455FD1">
      <w:pPr>
        <w:ind w:left="284"/>
      </w:pPr>
      <w:r>
        <w:t>Not applicable</w:t>
      </w:r>
    </w:p>
    <w:p w14:paraId="0B8FE955"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p>
    <w:p w14:paraId="2AF70A91"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No  </w:t>
      </w:r>
    </w:p>
    <w:p w14:paraId="625D285A"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AE1F012" w14:textId="51E9B277" w:rsidR="007E39E4" w:rsidRPr="007E39E4" w:rsidRDefault="00455FD1" w:rsidP="00A6491A">
      <w:pPr>
        <w:ind w:left="284"/>
        <w:rPr>
          <w:b/>
          <w:szCs w:val="20"/>
        </w:rPr>
      </w:pPr>
      <w:r>
        <w:t>Not applicable</w:t>
      </w:r>
    </w:p>
    <w:p w14:paraId="38C3A12E" w14:textId="0D706224"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B71A990" w14:textId="5D029681" w:rsidR="00455FD1" w:rsidRPr="00455FD1" w:rsidRDefault="00455FD1" w:rsidP="00455FD1">
      <w:pPr>
        <w:ind w:left="284"/>
      </w:pPr>
      <w:r>
        <w:t>Not applicable</w:t>
      </w:r>
    </w:p>
    <w:p w14:paraId="440B35DB"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D1DEBB8"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001E6919">
        <w:rPr>
          <w:szCs w:val="20"/>
        </w:rPr>
        <w:t xml:space="preserve"> No</w:t>
      </w:r>
    </w:p>
    <w:p w14:paraId="7FE8F7E3" w14:textId="7E6A0DC4" w:rsidR="001E6919" w:rsidRPr="007E39E4" w:rsidRDefault="00455FD1" w:rsidP="00A6491A">
      <w:pPr>
        <w:spacing w:before="0" w:after="0"/>
        <w:ind w:left="284"/>
        <w:rPr>
          <w:szCs w:val="20"/>
        </w:rPr>
      </w:pPr>
      <w:r>
        <w:t>Not applicable</w:t>
      </w:r>
    </w:p>
    <w:p w14:paraId="277ABE05" w14:textId="459F1D0D"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42A5784" w14:textId="681FBDDE" w:rsidR="00455FD1" w:rsidRPr="00455FD1" w:rsidRDefault="00455FD1" w:rsidP="00455FD1">
      <w:pPr>
        <w:ind w:left="284"/>
      </w:pPr>
      <w:r>
        <w:t>Not applicable</w:t>
      </w:r>
    </w:p>
    <w:p w14:paraId="2AD897B7" w14:textId="331DB86F" w:rsidR="001E6958" w:rsidRDefault="001E6958" w:rsidP="00A6491A">
      <w:pPr>
        <w:spacing w:before="0" w:after="0"/>
        <w:ind w:left="284"/>
      </w:pPr>
      <w:r>
        <w:t xml:space="preserve">Trade name: </w:t>
      </w:r>
      <w:r w:rsidR="00C447BC">
        <w:t>Not applicable</w:t>
      </w:r>
    </w:p>
    <w:p w14:paraId="52410F69" w14:textId="1E20AB29" w:rsidR="001E6958" w:rsidRPr="001E6958" w:rsidRDefault="001E6958" w:rsidP="00A6491A">
      <w:pPr>
        <w:spacing w:before="0" w:after="0"/>
        <w:ind w:left="284"/>
      </w:pPr>
      <w:r>
        <w:t xml:space="preserve">Generic name: </w:t>
      </w:r>
      <w:r w:rsidR="00C447BC">
        <w:t>Not applicable</w:t>
      </w:r>
    </w:p>
    <w:p w14:paraId="24F9175F"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03026464"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p>
    <w:p w14:paraId="0DD211BE" w14:textId="0C766C10" w:rsidR="001E6958" w:rsidRDefault="00455F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1E6958">
        <w:rPr>
          <w:szCs w:val="20"/>
        </w:rPr>
        <w:t xml:space="preserve"> No  </w:t>
      </w:r>
    </w:p>
    <w:p w14:paraId="4EFF6F74" w14:textId="77777777" w:rsidR="001E6919" w:rsidRDefault="001E6919" w:rsidP="00A6491A">
      <w:pPr>
        <w:spacing w:before="0" w:after="0"/>
        <w:ind w:left="284"/>
        <w:rPr>
          <w:szCs w:val="20"/>
        </w:rPr>
      </w:pPr>
      <w:r>
        <w:rPr>
          <w:szCs w:val="20"/>
        </w:rPr>
        <w:br w:type="page"/>
      </w:r>
    </w:p>
    <w:p w14:paraId="3863A648" w14:textId="77777777" w:rsidR="001E6919" w:rsidRPr="001E6958" w:rsidRDefault="001E6919" w:rsidP="00A6491A">
      <w:pPr>
        <w:spacing w:before="0" w:after="0"/>
        <w:ind w:left="284"/>
        <w:rPr>
          <w:szCs w:val="20"/>
        </w:rPr>
      </w:pPr>
    </w:p>
    <w:p w14:paraId="61EEFCA2" w14:textId="361C530B"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285EC2F2" w14:textId="6688A721" w:rsidR="001E6958" w:rsidRDefault="001E6958" w:rsidP="00A6491A">
      <w:pPr>
        <w:spacing w:before="0" w:after="0"/>
        <w:ind w:left="284"/>
      </w:pPr>
      <w:r>
        <w:t xml:space="preserve">Billing code(s): </w:t>
      </w:r>
      <w:r w:rsidR="00C447BC">
        <w:t>Not applicable</w:t>
      </w:r>
    </w:p>
    <w:p w14:paraId="56698D90" w14:textId="3AF23C05" w:rsidR="001E6958" w:rsidRDefault="001E6958" w:rsidP="00A6491A">
      <w:pPr>
        <w:spacing w:before="0" w:after="0"/>
        <w:ind w:left="284"/>
      </w:pPr>
      <w:r>
        <w:t xml:space="preserve">Trade name of prostheses: </w:t>
      </w:r>
      <w:r w:rsidR="00C447BC">
        <w:t>Not applicable</w:t>
      </w:r>
    </w:p>
    <w:p w14:paraId="2A68AA60" w14:textId="516793BC" w:rsidR="001E6958" w:rsidRDefault="001E6958" w:rsidP="00A6491A">
      <w:pPr>
        <w:spacing w:before="0" w:after="0"/>
        <w:ind w:left="284"/>
      </w:pPr>
      <w:r>
        <w:t xml:space="preserve">Clinical name of prostheses: </w:t>
      </w:r>
      <w:r w:rsidR="00C447BC">
        <w:t>Not applicable</w:t>
      </w:r>
    </w:p>
    <w:p w14:paraId="0C5CEF48" w14:textId="12C75AC9" w:rsidR="001E6958" w:rsidRPr="001E6958" w:rsidRDefault="001E6958" w:rsidP="00A6491A">
      <w:pPr>
        <w:spacing w:before="0" w:after="0"/>
        <w:ind w:left="284"/>
      </w:pPr>
      <w:r>
        <w:t xml:space="preserve">Other device components delivered as part of the service: </w:t>
      </w:r>
      <w:r w:rsidR="00C447BC">
        <w:t>Not applicable</w:t>
      </w:r>
    </w:p>
    <w:p w14:paraId="64545ECB" w14:textId="77777777" w:rsidR="009939DC" w:rsidRDefault="009939DC" w:rsidP="009939DC"/>
    <w:p w14:paraId="13C57015"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869A368"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p>
    <w:p w14:paraId="27AE9517" w14:textId="3C2C2143" w:rsidR="001E6958" w:rsidRDefault="00455F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9939DC">
        <w:rPr>
          <w:szCs w:val="20"/>
        </w:rPr>
        <w:t xml:space="preserve"> No  </w:t>
      </w:r>
    </w:p>
    <w:p w14:paraId="0404ED79" w14:textId="4C16DE2C" w:rsidR="00455FD1" w:rsidRDefault="00455FD1" w:rsidP="00A6491A">
      <w:pPr>
        <w:spacing w:before="0" w:after="0"/>
        <w:ind w:left="284"/>
        <w:rPr>
          <w:szCs w:val="20"/>
        </w:rPr>
      </w:pPr>
    </w:p>
    <w:p w14:paraId="24562610" w14:textId="4CD46E8F" w:rsidR="00455FD1" w:rsidRPr="009939DC" w:rsidRDefault="00455FD1" w:rsidP="00A6491A">
      <w:pPr>
        <w:spacing w:before="0" w:after="0"/>
        <w:ind w:left="284"/>
        <w:rPr>
          <w:szCs w:val="20"/>
        </w:rPr>
      </w:pPr>
      <w:r>
        <w:rPr>
          <w:szCs w:val="20"/>
        </w:rPr>
        <w:t>An application will be made at a later date</w:t>
      </w:r>
      <w:r w:rsidR="00C447BC">
        <w:rPr>
          <w:szCs w:val="20"/>
        </w:rPr>
        <w:t xml:space="preserve"> following completion of the MSAC application process</w:t>
      </w:r>
    </w:p>
    <w:p w14:paraId="6F9A51B1"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E3CF84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Yes</w:t>
      </w:r>
    </w:p>
    <w:p w14:paraId="540E6555" w14:textId="7E2FB343" w:rsidR="009939DC" w:rsidRPr="001E6958" w:rsidRDefault="00455F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9939DC">
        <w:rPr>
          <w:szCs w:val="20"/>
        </w:rPr>
        <w:t xml:space="preserve"> No  </w:t>
      </w:r>
    </w:p>
    <w:p w14:paraId="47525308"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C483BFD" w14:textId="1FED0E84" w:rsidR="00016B6E" w:rsidRPr="009939DC" w:rsidRDefault="006912B0" w:rsidP="00A6491A">
      <w:pPr>
        <w:ind w:left="284"/>
      </w:pPr>
      <w:r>
        <w:t xml:space="preserve">There have </w:t>
      </w:r>
      <w:r w:rsidR="00273314">
        <w:t xml:space="preserve">been </w:t>
      </w:r>
      <w:r>
        <w:t>devices</w:t>
      </w:r>
      <w:r w:rsidR="007A4EE1">
        <w:t xml:space="preserve"> manufactured in the past</w:t>
      </w:r>
      <w:r>
        <w:t xml:space="preserve"> that stimulate the hypoglossal nerve, however none have included a respiratory sensing lead.  To our knowledge, these devices are no</w:t>
      </w:r>
      <w:r w:rsidR="00273314">
        <w:t>t available in Australia</w:t>
      </w:r>
    </w:p>
    <w:p w14:paraId="3A3229D5"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17BB0D0" w14:textId="7DB56D5C" w:rsidR="009939DC" w:rsidRDefault="009939DC" w:rsidP="00A6491A">
      <w:pPr>
        <w:spacing w:before="0" w:after="0"/>
        <w:ind w:left="284"/>
      </w:pPr>
      <w:r>
        <w:t xml:space="preserve">Single use consumables: </w:t>
      </w:r>
      <w:r w:rsidR="006912B0">
        <w:t xml:space="preserve"> A tunnelling tool is included in the Inspire</w:t>
      </w:r>
      <w:r w:rsidR="006912B0">
        <w:rPr>
          <w:rFonts w:cstheme="minorHAnsi"/>
        </w:rPr>
        <w:t>®</w:t>
      </w:r>
      <w:r w:rsidR="006912B0">
        <w:t xml:space="preserve"> System.</w:t>
      </w:r>
    </w:p>
    <w:p w14:paraId="713AECA2" w14:textId="343158BC" w:rsidR="00F301F1" w:rsidRPr="00855944" w:rsidRDefault="009939DC" w:rsidP="00A6491A">
      <w:pPr>
        <w:spacing w:before="0" w:after="0"/>
        <w:ind w:left="284"/>
      </w:pPr>
      <w:r>
        <w:t>Multi-use consumables:</w:t>
      </w:r>
      <w:r w:rsidRPr="009939DC">
        <w:t xml:space="preserve"> </w:t>
      </w:r>
      <w:r w:rsidR="006912B0">
        <w:t xml:space="preserve"> Not applicable</w:t>
      </w:r>
      <w:r w:rsidR="00F301F1" w:rsidRPr="00855944">
        <w:br w:type="page"/>
      </w:r>
    </w:p>
    <w:p w14:paraId="7C94F138"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78F6E09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3213B6D6" w14:textId="30CF3F1A"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8D2A85">
        <w:t>Inspire</w:t>
      </w:r>
      <w:r w:rsidR="008D2A85">
        <w:rPr>
          <w:rFonts w:cstheme="minorHAnsi"/>
        </w:rPr>
        <w:t>®</w:t>
      </w:r>
      <w:r w:rsidR="008D2A85">
        <w:t xml:space="preserve"> Upper Airway Stimulator</w:t>
      </w:r>
    </w:p>
    <w:p w14:paraId="3959F474" w14:textId="5013E2EF" w:rsidR="00A26343" w:rsidRPr="00A26343" w:rsidRDefault="00A26343" w:rsidP="00A6491A">
      <w:pPr>
        <w:spacing w:before="0" w:after="0"/>
        <w:ind w:left="284"/>
        <w:rPr>
          <w:szCs w:val="20"/>
        </w:rPr>
      </w:pPr>
      <w:r w:rsidRPr="00A26343">
        <w:rPr>
          <w:szCs w:val="20"/>
        </w:rPr>
        <w:t>Manufacturer’s name</w:t>
      </w:r>
      <w:r>
        <w:rPr>
          <w:szCs w:val="20"/>
        </w:rPr>
        <w:t xml:space="preserve">: </w:t>
      </w:r>
      <w:r w:rsidR="008D2A85">
        <w:t>Inspire</w:t>
      </w:r>
      <w:r w:rsidR="00916A35">
        <w:rPr>
          <w:rFonts w:cstheme="minorHAnsi"/>
        </w:rPr>
        <w:t>®</w:t>
      </w:r>
      <w:r w:rsidR="008D2A85">
        <w:t xml:space="preserve"> Medical Systems Inc</w:t>
      </w:r>
    </w:p>
    <w:p w14:paraId="4B03CF45" w14:textId="77B4E7DE" w:rsidR="00A26343" w:rsidRPr="00A26343" w:rsidRDefault="00A26343" w:rsidP="00A6491A">
      <w:pPr>
        <w:spacing w:before="0" w:after="0"/>
        <w:ind w:left="284"/>
        <w:rPr>
          <w:szCs w:val="20"/>
        </w:rPr>
      </w:pPr>
      <w:r w:rsidRPr="00A26343">
        <w:rPr>
          <w:szCs w:val="20"/>
        </w:rPr>
        <w:t>Sponsor’s name</w:t>
      </w:r>
      <w:r>
        <w:rPr>
          <w:szCs w:val="20"/>
        </w:rPr>
        <w:t xml:space="preserve">: </w:t>
      </w:r>
      <w:r w:rsidR="00960196">
        <w:rPr>
          <w:szCs w:val="20"/>
        </w:rPr>
        <w:t xml:space="preserve"> REDACTED</w:t>
      </w:r>
    </w:p>
    <w:p w14:paraId="6C336EB1"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C2A7A55" w14:textId="439C69E3" w:rsidR="00615F42" w:rsidRPr="00615F42" w:rsidRDefault="007A4EE1"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54A3D66F" w14:textId="7E955833" w:rsidR="00615F42" w:rsidRPr="00615F42" w:rsidRDefault="001002A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2C664C13"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sidRPr="000A5B32">
        <w:rPr>
          <w:szCs w:val="20"/>
        </w:rPr>
        <w:t xml:space="preserve"> </w:t>
      </w:r>
      <w:r w:rsidRPr="00615F42">
        <w:rPr>
          <w:szCs w:val="20"/>
        </w:rPr>
        <w:t>N/A</w:t>
      </w:r>
    </w:p>
    <w:p w14:paraId="6B813005"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61C15B8"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E7A0EE3" w14:textId="004A097D" w:rsidR="003421AE" w:rsidRPr="00615F42" w:rsidRDefault="00CE420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615F42">
        <w:rPr>
          <w:szCs w:val="20"/>
        </w:rPr>
        <w:t xml:space="preserve"> No</w:t>
      </w:r>
    </w:p>
    <w:p w14:paraId="7B99C22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4BB1C87"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Yes (if yes, please provide details below)</w:t>
      </w:r>
    </w:p>
    <w:p w14:paraId="29423B57" w14:textId="2BA917D7" w:rsidR="0043654D" w:rsidRDefault="00CE4204"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43654D">
        <w:rPr>
          <w:szCs w:val="20"/>
        </w:rPr>
        <w:t xml:space="preserve"> No</w:t>
      </w:r>
    </w:p>
    <w:p w14:paraId="6CEB3957" w14:textId="77777777" w:rsidR="0043654D" w:rsidRPr="00615F42" w:rsidRDefault="0043654D" w:rsidP="0043654D">
      <w:pPr>
        <w:spacing w:before="0" w:after="0"/>
        <w:ind w:left="284"/>
        <w:rPr>
          <w:b/>
          <w:szCs w:val="20"/>
        </w:rPr>
      </w:pPr>
    </w:p>
    <w:p w14:paraId="1703BC6A" w14:textId="1EC1821A"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916A35">
        <w:t>Not applicable</w:t>
      </w:r>
    </w:p>
    <w:p w14:paraId="055FE117" w14:textId="06ECE46E"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916A35">
        <w:rPr>
          <w:szCs w:val="20"/>
        </w:rPr>
        <w:t>Not applicable</w:t>
      </w:r>
    </w:p>
    <w:p w14:paraId="4A4AD3C5" w14:textId="3F382B9A"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916A35">
        <w:t>Not applicable</w:t>
      </w:r>
    </w:p>
    <w:p w14:paraId="33AB110C"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4B9C317" w14:textId="78E552AF" w:rsidR="0047581D" w:rsidRDefault="00CE4204"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47581D">
        <w:rPr>
          <w:szCs w:val="20"/>
        </w:rPr>
        <w:t xml:space="preserve"> Yes (please provide details below)</w:t>
      </w:r>
    </w:p>
    <w:p w14:paraId="257E190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No</w:t>
      </w:r>
    </w:p>
    <w:p w14:paraId="7192186C" w14:textId="77777777" w:rsidR="0047581D" w:rsidRDefault="0047581D" w:rsidP="0047581D">
      <w:pPr>
        <w:spacing w:before="0" w:after="0"/>
        <w:rPr>
          <w:b/>
          <w:szCs w:val="20"/>
        </w:rPr>
      </w:pPr>
    </w:p>
    <w:p w14:paraId="0CBFD801" w14:textId="723022A9" w:rsidR="0047581D" w:rsidRPr="0047581D" w:rsidRDefault="0047581D" w:rsidP="0047581D">
      <w:pPr>
        <w:spacing w:before="0" w:after="0"/>
        <w:rPr>
          <w:szCs w:val="20"/>
        </w:rPr>
      </w:pPr>
      <w:r w:rsidRPr="0047581D">
        <w:rPr>
          <w:szCs w:val="20"/>
        </w:rPr>
        <w:t xml:space="preserve">Date of submission to TGA:  </w:t>
      </w:r>
      <w:r w:rsidR="00960196">
        <w:rPr>
          <w:szCs w:val="20"/>
        </w:rPr>
        <w:t xml:space="preserve"> REDACTED</w:t>
      </w:r>
    </w:p>
    <w:p w14:paraId="36CE6014" w14:textId="3BAEA6B4"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960196">
        <w:rPr>
          <w:szCs w:val="20"/>
        </w:rPr>
        <w:t xml:space="preserve"> REDACTED</w:t>
      </w:r>
    </w:p>
    <w:p w14:paraId="403935F1" w14:textId="1DB7D56F" w:rsidR="00CE4204" w:rsidRPr="0047581D" w:rsidRDefault="0047581D">
      <w:pPr>
        <w:spacing w:before="0" w:after="0"/>
        <w:rPr>
          <w:szCs w:val="20"/>
        </w:rPr>
      </w:pPr>
      <w:r w:rsidRPr="0047581D">
        <w:rPr>
          <w:szCs w:val="20"/>
        </w:rPr>
        <w:t>TGA Application ID</w:t>
      </w:r>
      <w:r>
        <w:rPr>
          <w:szCs w:val="20"/>
        </w:rPr>
        <w:t xml:space="preserve">:  </w:t>
      </w:r>
      <w:r w:rsidR="00960196">
        <w:t xml:space="preserve"> REDACTED</w:t>
      </w:r>
    </w:p>
    <w:p w14:paraId="4AEA20E8" w14:textId="6CCC21CD"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16A35">
        <w:t xml:space="preserve">Not applicable </w:t>
      </w:r>
    </w:p>
    <w:p w14:paraId="12FD5354" w14:textId="0531EDEA" w:rsidR="003433D1" w:rsidRPr="0047581D" w:rsidRDefault="0047581D" w:rsidP="0047581D">
      <w:pPr>
        <w:spacing w:before="0" w:after="0"/>
        <w:rPr>
          <w:szCs w:val="20"/>
        </w:rPr>
      </w:pPr>
      <w:r w:rsidRPr="0047581D">
        <w:rPr>
          <w:szCs w:val="20"/>
        </w:rPr>
        <w:t>TGA approved purpose(s), if applicable</w:t>
      </w:r>
      <w:r>
        <w:rPr>
          <w:szCs w:val="20"/>
        </w:rPr>
        <w:t xml:space="preserve">:  </w:t>
      </w:r>
      <w:r w:rsidR="00916A35">
        <w:t>Not applicable</w:t>
      </w:r>
    </w:p>
    <w:p w14:paraId="1B727856" w14:textId="06558947"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A802F01" w14:textId="52D3205E" w:rsidR="00CE4204" w:rsidRPr="00CE4204" w:rsidRDefault="00CE4204" w:rsidP="00CE4204">
      <w:r>
        <w:t>Not applicable</w:t>
      </w:r>
    </w:p>
    <w:p w14:paraId="117F454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Yes (please provide details below)</w:t>
      </w:r>
    </w:p>
    <w:p w14:paraId="5A91539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No</w:t>
      </w:r>
    </w:p>
    <w:p w14:paraId="1440946F" w14:textId="77777777" w:rsidR="000A110D" w:rsidRDefault="000A110D" w:rsidP="00971EDB">
      <w:pPr>
        <w:spacing w:before="0" w:after="0"/>
        <w:rPr>
          <w:szCs w:val="20"/>
        </w:rPr>
      </w:pPr>
    </w:p>
    <w:p w14:paraId="0C8B323B" w14:textId="08350B8D" w:rsidR="00971EDB" w:rsidRPr="00971EDB" w:rsidRDefault="00971EDB" w:rsidP="00971EDB">
      <w:pPr>
        <w:spacing w:before="0" w:after="0"/>
        <w:rPr>
          <w:szCs w:val="20"/>
        </w:rPr>
      </w:pPr>
      <w:r w:rsidRPr="00971EDB">
        <w:rPr>
          <w:szCs w:val="20"/>
        </w:rPr>
        <w:t>Estimated date of submission to TGA</w:t>
      </w:r>
      <w:r>
        <w:rPr>
          <w:szCs w:val="20"/>
        </w:rPr>
        <w:t xml:space="preserve">:  </w:t>
      </w:r>
      <w:r w:rsidR="00916A35">
        <w:t>Not applicable</w:t>
      </w:r>
    </w:p>
    <w:p w14:paraId="5312B4FC" w14:textId="4EB247EE" w:rsidR="00971EDB" w:rsidRPr="00971EDB" w:rsidRDefault="00971EDB" w:rsidP="00971EDB">
      <w:pPr>
        <w:spacing w:before="0" w:after="0"/>
        <w:rPr>
          <w:szCs w:val="20"/>
        </w:rPr>
      </w:pPr>
      <w:r w:rsidRPr="00971EDB">
        <w:rPr>
          <w:szCs w:val="20"/>
        </w:rPr>
        <w:t>Proposed indication(s), if applicable</w:t>
      </w:r>
      <w:r>
        <w:rPr>
          <w:szCs w:val="20"/>
        </w:rPr>
        <w:t xml:space="preserve">:  </w:t>
      </w:r>
      <w:r w:rsidR="00916A35">
        <w:t>Not applicable</w:t>
      </w:r>
    </w:p>
    <w:p w14:paraId="0FB60031" w14:textId="32E3D9D0" w:rsidR="00971EDB" w:rsidRPr="00971EDB" w:rsidRDefault="00971EDB" w:rsidP="00971EDB">
      <w:pPr>
        <w:spacing w:before="0" w:after="0"/>
        <w:rPr>
          <w:szCs w:val="20"/>
        </w:rPr>
      </w:pPr>
      <w:r w:rsidRPr="00971EDB">
        <w:rPr>
          <w:szCs w:val="20"/>
        </w:rPr>
        <w:t>Proposed purpose(s), if applicable</w:t>
      </w:r>
      <w:r>
        <w:rPr>
          <w:szCs w:val="20"/>
        </w:rPr>
        <w:t xml:space="preserve">:  </w:t>
      </w:r>
      <w:r w:rsidR="00916A35">
        <w:t>Not applicable</w:t>
      </w:r>
    </w:p>
    <w:p w14:paraId="543206B4" w14:textId="77777777" w:rsidR="00F83A9D" w:rsidRPr="00154B00" w:rsidRDefault="00F83A9D" w:rsidP="00F83A9D">
      <w:pPr>
        <w:rPr>
          <w:szCs w:val="20"/>
        </w:rPr>
      </w:pPr>
    </w:p>
    <w:p w14:paraId="1E381C5B"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9A4974A"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6A4CCF9E"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69"/>
        <w:gridCol w:w="1437"/>
        <w:gridCol w:w="2717"/>
        <w:gridCol w:w="5579"/>
        <w:gridCol w:w="2215"/>
        <w:gridCol w:w="1531"/>
      </w:tblGrid>
      <w:tr w:rsidR="00D42775" w14:paraId="210128DE" w14:textId="77777777" w:rsidTr="00AD2170">
        <w:trPr>
          <w:cantSplit/>
          <w:tblHeader/>
        </w:trPr>
        <w:tc>
          <w:tcPr>
            <w:tcW w:w="168" w:type="pct"/>
          </w:tcPr>
          <w:p w14:paraId="1FC5C328" w14:textId="77777777" w:rsidR="00DD308E" w:rsidRDefault="00DD308E" w:rsidP="00855944">
            <w:pPr>
              <w:pStyle w:val="TableHEADER"/>
            </w:pPr>
          </w:p>
        </w:tc>
        <w:tc>
          <w:tcPr>
            <w:tcW w:w="515" w:type="pct"/>
          </w:tcPr>
          <w:p w14:paraId="00DC9872" w14:textId="77777777" w:rsidR="00DD308E" w:rsidRDefault="00DD308E" w:rsidP="00855944">
            <w:pPr>
              <w:pStyle w:val="TableHEADER"/>
            </w:pPr>
            <w:r>
              <w:t>Type of study design*</w:t>
            </w:r>
          </w:p>
        </w:tc>
        <w:tc>
          <w:tcPr>
            <w:tcW w:w="974" w:type="pct"/>
          </w:tcPr>
          <w:p w14:paraId="29D108C2" w14:textId="77777777" w:rsidR="00DD308E" w:rsidRDefault="00DD308E" w:rsidP="00855944">
            <w:pPr>
              <w:pStyle w:val="TableHEADER"/>
            </w:pPr>
            <w:r>
              <w:t>Title of journal article  or research project (including any trial identifier or study lead if relevant)</w:t>
            </w:r>
          </w:p>
        </w:tc>
        <w:tc>
          <w:tcPr>
            <w:tcW w:w="2000" w:type="pct"/>
          </w:tcPr>
          <w:p w14:paraId="5349CEEC" w14:textId="77777777" w:rsidR="00DD308E" w:rsidRDefault="00DD308E" w:rsidP="00855944">
            <w:pPr>
              <w:pStyle w:val="TableHEADER"/>
            </w:pPr>
            <w:r>
              <w:t>Short description of research  (max 50 words)**</w:t>
            </w:r>
          </w:p>
        </w:tc>
        <w:tc>
          <w:tcPr>
            <w:tcW w:w="794" w:type="pct"/>
          </w:tcPr>
          <w:p w14:paraId="51940DE9" w14:textId="77777777" w:rsidR="00DD308E" w:rsidRDefault="00DD308E" w:rsidP="00855944">
            <w:pPr>
              <w:pStyle w:val="TableHEADER"/>
            </w:pPr>
            <w:r w:rsidRPr="00E82F54">
              <w:t xml:space="preserve">Website link to </w:t>
            </w:r>
            <w:r>
              <w:t>journal article or research (if available)</w:t>
            </w:r>
          </w:p>
        </w:tc>
        <w:tc>
          <w:tcPr>
            <w:tcW w:w="549" w:type="pct"/>
          </w:tcPr>
          <w:p w14:paraId="37E68175" w14:textId="77777777" w:rsidR="00DD308E" w:rsidRDefault="00DD308E" w:rsidP="00855944">
            <w:pPr>
              <w:pStyle w:val="TableHEADER"/>
            </w:pPr>
            <w:r w:rsidRPr="00E82F54">
              <w:t>Date</w:t>
            </w:r>
            <w:r>
              <w:t xml:space="preserve"> of publication</w:t>
            </w:r>
            <w:r w:rsidRPr="00E82F54">
              <w:t>*</w:t>
            </w:r>
            <w:r>
              <w:t>**</w:t>
            </w:r>
          </w:p>
        </w:tc>
      </w:tr>
      <w:tr w:rsidR="00D42775" w14:paraId="2D7E4C96" w14:textId="77777777" w:rsidTr="00AD2170">
        <w:trPr>
          <w:cantSplit/>
        </w:trPr>
        <w:tc>
          <w:tcPr>
            <w:tcW w:w="168" w:type="pct"/>
          </w:tcPr>
          <w:p w14:paraId="44898B70" w14:textId="77777777" w:rsidR="00DD308E" w:rsidRPr="00965B6B" w:rsidRDefault="00DD308E" w:rsidP="00DD308E">
            <w:pPr>
              <w:rPr>
                <w:szCs w:val="20"/>
              </w:rPr>
            </w:pPr>
            <w:r w:rsidRPr="00965B6B">
              <w:rPr>
                <w:szCs w:val="20"/>
              </w:rPr>
              <w:t>1</w:t>
            </w:r>
            <w:r>
              <w:rPr>
                <w:szCs w:val="20"/>
              </w:rPr>
              <w:t>.</w:t>
            </w:r>
          </w:p>
        </w:tc>
        <w:tc>
          <w:tcPr>
            <w:tcW w:w="515" w:type="pct"/>
          </w:tcPr>
          <w:p w14:paraId="6BB729C4" w14:textId="507D191C" w:rsidR="00DD308E" w:rsidRDefault="00DC1960" w:rsidP="00DD308E">
            <w:pPr>
              <w:rPr>
                <w:b/>
                <w:szCs w:val="20"/>
              </w:rPr>
            </w:pPr>
            <w:r>
              <w:rPr>
                <w:b/>
                <w:szCs w:val="20"/>
              </w:rPr>
              <w:t>Multicentre prospective, single-group, cohort design. Consecutive responsive participants were included in a randomised controlled therapy-withdrawal trial</w:t>
            </w:r>
          </w:p>
        </w:tc>
        <w:tc>
          <w:tcPr>
            <w:tcW w:w="974" w:type="pct"/>
          </w:tcPr>
          <w:p w14:paraId="6CCA3B7D" w14:textId="18DF7C0D" w:rsidR="00DC1960" w:rsidRPr="00DC1960" w:rsidRDefault="00DC1960" w:rsidP="00DD308E">
            <w:pPr>
              <w:rPr>
                <w:b/>
                <w:szCs w:val="20"/>
              </w:rPr>
            </w:pPr>
            <w:bookmarkStart w:id="4" w:name="_Hlk13324292"/>
            <w:proofErr w:type="spellStart"/>
            <w:r>
              <w:rPr>
                <w:b/>
                <w:szCs w:val="20"/>
              </w:rPr>
              <w:t>Strollo</w:t>
            </w:r>
            <w:proofErr w:type="spellEnd"/>
            <w:r>
              <w:rPr>
                <w:b/>
                <w:szCs w:val="20"/>
              </w:rPr>
              <w:t xml:space="preserve"> PK, </w:t>
            </w:r>
            <w:proofErr w:type="spellStart"/>
            <w:r>
              <w:rPr>
                <w:b/>
                <w:szCs w:val="20"/>
              </w:rPr>
              <w:t>Soose</w:t>
            </w:r>
            <w:proofErr w:type="spellEnd"/>
            <w:r>
              <w:rPr>
                <w:b/>
                <w:szCs w:val="20"/>
              </w:rPr>
              <w:t xml:space="preserve"> RJ, Maurer JT, de Vries N, Cornelius J, </w:t>
            </w:r>
            <w:proofErr w:type="spellStart"/>
            <w:r>
              <w:rPr>
                <w:b/>
                <w:szCs w:val="20"/>
              </w:rPr>
              <w:t>Froymovich</w:t>
            </w:r>
            <w:proofErr w:type="spellEnd"/>
            <w:r>
              <w:rPr>
                <w:b/>
                <w:szCs w:val="20"/>
              </w:rPr>
              <w:t xml:space="preserve"> O, Hanson RD, </w:t>
            </w:r>
            <w:proofErr w:type="spellStart"/>
            <w:r>
              <w:rPr>
                <w:b/>
                <w:szCs w:val="20"/>
              </w:rPr>
              <w:t>Padhya</w:t>
            </w:r>
            <w:proofErr w:type="spellEnd"/>
            <w:r>
              <w:rPr>
                <w:b/>
                <w:szCs w:val="20"/>
              </w:rPr>
              <w:t xml:space="preserve"> TA, Steward DL, Gillespie B, Woodson T, Van de </w:t>
            </w:r>
            <w:proofErr w:type="spellStart"/>
            <w:r>
              <w:rPr>
                <w:b/>
                <w:szCs w:val="20"/>
              </w:rPr>
              <w:t>Heyning</w:t>
            </w:r>
            <w:proofErr w:type="spellEnd"/>
            <w:r>
              <w:rPr>
                <w:b/>
                <w:szCs w:val="20"/>
              </w:rPr>
              <w:t xml:space="preserve"> PH, </w:t>
            </w:r>
            <w:proofErr w:type="spellStart"/>
            <w:r>
              <w:rPr>
                <w:b/>
                <w:szCs w:val="20"/>
              </w:rPr>
              <w:t>Goetting</w:t>
            </w:r>
            <w:proofErr w:type="spellEnd"/>
            <w:r>
              <w:rPr>
                <w:b/>
                <w:szCs w:val="20"/>
              </w:rPr>
              <w:t xml:space="preserve"> MG, </w:t>
            </w:r>
            <w:proofErr w:type="spellStart"/>
            <w:r>
              <w:rPr>
                <w:b/>
                <w:szCs w:val="20"/>
              </w:rPr>
              <w:t>Vanderveken</w:t>
            </w:r>
            <w:proofErr w:type="spellEnd"/>
            <w:r>
              <w:rPr>
                <w:b/>
                <w:szCs w:val="20"/>
              </w:rPr>
              <w:t xml:space="preserve"> OM, Feldman N, </w:t>
            </w:r>
            <w:proofErr w:type="spellStart"/>
            <w:r>
              <w:rPr>
                <w:b/>
                <w:szCs w:val="20"/>
              </w:rPr>
              <w:t>Knaack</w:t>
            </w:r>
            <w:proofErr w:type="spellEnd"/>
            <w:r>
              <w:rPr>
                <w:b/>
                <w:szCs w:val="20"/>
              </w:rPr>
              <w:t xml:space="preserve"> L, </w:t>
            </w:r>
            <w:proofErr w:type="spellStart"/>
            <w:r>
              <w:rPr>
                <w:b/>
                <w:szCs w:val="20"/>
              </w:rPr>
              <w:t>Strohl</w:t>
            </w:r>
            <w:proofErr w:type="spellEnd"/>
            <w:r>
              <w:rPr>
                <w:b/>
                <w:szCs w:val="20"/>
              </w:rPr>
              <w:t xml:space="preserve"> KP </w:t>
            </w:r>
            <w:r>
              <w:rPr>
                <w:b/>
                <w:i/>
                <w:iCs/>
                <w:szCs w:val="20"/>
              </w:rPr>
              <w:t xml:space="preserve">‘Upper-Airway Stimulation for Obstructive Sleep </w:t>
            </w:r>
            <w:proofErr w:type="spellStart"/>
            <w:r>
              <w:rPr>
                <w:b/>
                <w:i/>
                <w:iCs/>
                <w:szCs w:val="20"/>
              </w:rPr>
              <w:t>Apnea</w:t>
            </w:r>
            <w:proofErr w:type="spellEnd"/>
            <w:r>
              <w:rPr>
                <w:b/>
                <w:i/>
                <w:iCs/>
                <w:szCs w:val="20"/>
              </w:rPr>
              <w:t>’</w:t>
            </w:r>
            <w:r>
              <w:rPr>
                <w:b/>
                <w:szCs w:val="20"/>
              </w:rPr>
              <w:t xml:space="preserve"> N </w:t>
            </w:r>
            <w:proofErr w:type="spellStart"/>
            <w:r>
              <w:rPr>
                <w:b/>
                <w:szCs w:val="20"/>
              </w:rPr>
              <w:t>Engl</w:t>
            </w:r>
            <w:proofErr w:type="spellEnd"/>
            <w:r>
              <w:rPr>
                <w:b/>
                <w:szCs w:val="20"/>
              </w:rPr>
              <w:t xml:space="preserve"> J Med 2014; 370:139-49</w:t>
            </w:r>
            <w:bookmarkEnd w:id="4"/>
          </w:p>
        </w:tc>
        <w:tc>
          <w:tcPr>
            <w:tcW w:w="2000" w:type="pct"/>
          </w:tcPr>
          <w:p w14:paraId="25590AD8" w14:textId="6DDC6514" w:rsidR="00DD308E" w:rsidRDefault="000C263F" w:rsidP="00DD308E">
            <w:pPr>
              <w:rPr>
                <w:b/>
                <w:szCs w:val="20"/>
              </w:rPr>
            </w:pPr>
            <w:r>
              <w:rPr>
                <w:b/>
                <w:szCs w:val="20"/>
              </w:rPr>
              <w:t xml:space="preserve">126 patients were surgically implanted with an upper airway stimulation device.  </w:t>
            </w:r>
            <w:r w:rsidR="001160C1">
              <w:rPr>
                <w:b/>
                <w:szCs w:val="20"/>
              </w:rPr>
              <w:t xml:space="preserve">There </w:t>
            </w:r>
            <w:r w:rsidR="00A14E1C">
              <w:rPr>
                <w:b/>
                <w:szCs w:val="20"/>
              </w:rPr>
              <w:t>were significant improvement</w:t>
            </w:r>
            <w:r w:rsidR="006F4BE0">
              <w:rPr>
                <w:b/>
                <w:szCs w:val="20"/>
              </w:rPr>
              <w:t>s</w:t>
            </w:r>
            <w:r w:rsidR="00A14E1C">
              <w:rPr>
                <w:b/>
                <w:szCs w:val="20"/>
              </w:rPr>
              <w:t xml:space="preserve"> </w:t>
            </w:r>
            <w:proofErr w:type="gramStart"/>
            <w:r w:rsidR="00A14E1C">
              <w:rPr>
                <w:b/>
                <w:szCs w:val="20"/>
              </w:rPr>
              <w:t>in  p</w:t>
            </w:r>
            <w:r>
              <w:rPr>
                <w:b/>
                <w:szCs w:val="20"/>
              </w:rPr>
              <w:t>rimary</w:t>
            </w:r>
            <w:proofErr w:type="gramEnd"/>
            <w:r>
              <w:rPr>
                <w:b/>
                <w:szCs w:val="20"/>
              </w:rPr>
              <w:t xml:space="preserve"> outcome measures </w:t>
            </w:r>
            <w:r w:rsidR="00A14E1C">
              <w:rPr>
                <w:b/>
                <w:szCs w:val="20"/>
              </w:rPr>
              <w:t>that included</w:t>
            </w:r>
            <w:r>
              <w:rPr>
                <w:b/>
                <w:szCs w:val="20"/>
              </w:rPr>
              <w:t xml:space="preserve"> </w:t>
            </w:r>
            <w:proofErr w:type="spellStart"/>
            <w:r>
              <w:rPr>
                <w:b/>
                <w:szCs w:val="20"/>
              </w:rPr>
              <w:t>apnea</w:t>
            </w:r>
            <w:proofErr w:type="spellEnd"/>
            <w:r>
              <w:rPr>
                <w:b/>
                <w:szCs w:val="20"/>
              </w:rPr>
              <w:t>-hypopnea index</w:t>
            </w:r>
            <w:r w:rsidR="00D42775">
              <w:rPr>
                <w:b/>
                <w:szCs w:val="20"/>
              </w:rPr>
              <w:t xml:space="preserve"> (AHI)</w:t>
            </w:r>
            <w:r>
              <w:rPr>
                <w:b/>
                <w:szCs w:val="20"/>
              </w:rPr>
              <w:t>, oxygen desaturation index</w:t>
            </w:r>
            <w:r w:rsidR="005A29A0">
              <w:rPr>
                <w:b/>
                <w:szCs w:val="20"/>
              </w:rPr>
              <w:t xml:space="preserve"> (ODI)</w:t>
            </w:r>
            <w:r>
              <w:rPr>
                <w:b/>
                <w:szCs w:val="20"/>
              </w:rPr>
              <w:t xml:space="preserve">. Secondary outcome measures </w:t>
            </w:r>
            <w:r w:rsidR="00621AC5">
              <w:rPr>
                <w:b/>
                <w:szCs w:val="20"/>
              </w:rPr>
              <w:t>also improved including</w:t>
            </w:r>
            <w:r>
              <w:rPr>
                <w:b/>
                <w:szCs w:val="20"/>
              </w:rPr>
              <w:t xml:space="preserve"> the Epworth Sleepiness Scale</w:t>
            </w:r>
            <w:r w:rsidR="005A29A0">
              <w:rPr>
                <w:b/>
                <w:szCs w:val="20"/>
              </w:rPr>
              <w:t xml:space="preserve"> (ESS)</w:t>
            </w:r>
            <w:r>
              <w:rPr>
                <w:b/>
                <w:szCs w:val="20"/>
              </w:rPr>
              <w:t>, and the Functional Outcomes of Sleep Question</w:t>
            </w:r>
            <w:r w:rsidR="00C158A2">
              <w:rPr>
                <w:b/>
                <w:szCs w:val="20"/>
              </w:rPr>
              <w:t>n</w:t>
            </w:r>
            <w:r>
              <w:rPr>
                <w:b/>
                <w:szCs w:val="20"/>
              </w:rPr>
              <w:t xml:space="preserve">aire </w:t>
            </w:r>
            <w:r w:rsidR="005A29A0">
              <w:rPr>
                <w:b/>
                <w:szCs w:val="20"/>
              </w:rPr>
              <w:t xml:space="preserve">(FOSQ) </w:t>
            </w:r>
            <w:r>
              <w:rPr>
                <w:b/>
                <w:szCs w:val="20"/>
              </w:rPr>
              <w:t>and % of sleep time with O</w:t>
            </w:r>
            <w:r>
              <w:rPr>
                <w:rFonts w:cstheme="minorHAnsi"/>
                <w:b/>
                <w:szCs w:val="20"/>
              </w:rPr>
              <w:t>²</w:t>
            </w:r>
            <w:r>
              <w:rPr>
                <w:b/>
                <w:szCs w:val="20"/>
              </w:rPr>
              <w:t xml:space="preserve"> saturation &lt; 90% </w:t>
            </w:r>
          </w:p>
        </w:tc>
        <w:tc>
          <w:tcPr>
            <w:tcW w:w="794" w:type="pct"/>
          </w:tcPr>
          <w:p w14:paraId="6401D19D" w14:textId="1EDE268E" w:rsidR="00DD308E" w:rsidRPr="00E82F54" w:rsidRDefault="00C07D75" w:rsidP="00DD308E">
            <w:pPr>
              <w:rPr>
                <w:b/>
                <w:szCs w:val="20"/>
              </w:rPr>
            </w:pPr>
            <w:hyperlink r:id="rId17" w:history="1">
              <w:r w:rsidR="00D42775" w:rsidRPr="00D42775">
                <w:rPr>
                  <w:rStyle w:val="Hyperlink"/>
                  <w:b/>
                  <w:szCs w:val="20"/>
                </w:rPr>
                <w:t>NEJM</w:t>
              </w:r>
            </w:hyperlink>
          </w:p>
        </w:tc>
        <w:tc>
          <w:tcPr>
            <w:tcW w:w="549" w:type="pct"/>
          </w:tcPr>
          <w:p w14:paraId="34D36960" w14:textId="28E4A98B" w:rsidR="00DD308E" w:rsidRPr="00E82F54" w:rsidRDefault="00DC1960" w:rsidP="00DD308E">
            <w:pPr>
              <w:rPr>
                <w:b/>
                <w:szCs w:val="20"/>
              </w:rPr>
            </w:pPr>
            <w:r>
              <w:rPr>
                <w:b/>
                <w:szCs w:val="20"/>
              </w:rPr>
              <w:t>January 9 2014</w:t>
            </w:r>
          </w:p>
        </w:tc>
      </w:tr>
      <w:tr w:rsidR="00D42775" w14:paraId="7EF797FD" w14:textId="77777777" w:rsidTr="00AD2170">
        <w:trPr>
          <w:cantSplit/>
        </w:trPr>
        <w:tc>
          <w:tcPr>
            <w:tcW w:w="168" w:type="pct"/>
          </w:tcPr>
          <w:p w14:paraId="614CDF9F" w14:textId="77777777" w:rsidR="00B354C3" w:rsidRPr="00965B6B" w:rsidRDefault="00B354C3" w:rsidP="00B354C3">
            <w:pPr>
              <w:rPr>
                <w:szCs w:val="20"/>
              </w:rPr>
            </w:pPr>
            <w:r>
              <w:rPr>
                <w:szCs w:val="20"/>
              </w:rPr>
              <w:lastRenderedPageBreak/>
              <w:t>2.</w:t>
            </w:r>
          </w:p>
        </w:tc>
        <w:tc>
          <w:tcPr>
            <w:tcW w:w="515" w:type="pct"/>
          </w:tcPr>
          <w:p w14:paraId="5D2BBB64" w14:textId="7C13F813" w:rsidR="00B354C3" w:rsidRDefault="00B354C3" w:rsidP="00B354C3">
            <w:pPr>
              <w:rPr>
                <w:b/>
                <w:szCs w:val="20"/>
              </w:rPr>
            </w:pPr>
            <w:r>
              <w:rPr>
                <w:b/>
                <w:szCs w:val="20"/>
              </w:rPr>
              <w:t>Multicentre prospective, single-group, cohort design. Consecutive responsive participants were included in a randomised controlled therapy-withdrawal trial</w:t>
            </w:r>
          </w:p>
        </w:tc>
        <w:tc>
          <w:tcPr>
            <w:tcW w:w="974" w:type="pct"/>
          </w:tcPr>
          <w:p w14:paraId="23BC647D" w14:textId="77777777" w:rsidR="00B354C3" w:rsidRDefault="00B354C3" w:rsidP="00B354C3">
            <w:pPr>
              <w:rPr>
                <w:b/>
                <w:i/>
                <w:iCs/>
                <w:szCs w:val="20"/>
              </w:rPr>
            </w:pPr>
            <w:r>
              <w:rPr>
                <w:b/>
                <w:szCs w:val="20"/>
              </w:rPr>
              <w:t xml:space="preserve">Woodson BT, </w:t>
            </w:r>
            <w:proofErr w:type="spellStart"/>
            <w:r>
              <w:rPr>
                <w:b/>
                <w:szCs w:val="20"/>
              </w:rPr>
              <w:t>Strohl</w:t>
            </w:r>
            <w:proofErr w:type="spellEnd"/>
            <w:r>
              <w:rPr>
                <w:b/>
                <w:szCs w:val="20"/>
              </w:rPr>
              <w:t xml:space="preserve"> KP, </w:t>
            </w:r>
            <w:proofErr w:type="spellStart"/>
            <w:r>
              <w:rPr>
                <w:b/>
                <w:szCs w:val="20"/>
              </w:rPr>
              <w:t>Soose</w:t>
            </w:r>
            <w:proofErr w:type="spellEnd"/>
            <w:r>
              <w:rPr>
                <w:b/>
                <w:szCs w:val="20"/>
              </w:rPr>
              <w:t xml:space="preserve"> RJ, Gillespie MB, Maurer JT, de </w:t>
            </w:r>
            <w:proofErr w:type="spellStart"/>
            <w:r>
              <w:rPr>
                <w:b/>
                <w:szCs w:val="20"/>
              </w:rPr>
              <w:t>Vries</w:t>
            </w:r>
            <w:proofErr w:type="spellEnd"/>
            <w:r>
              <w:rPr>
                <w:b/>
                <w:szCs w:val="20"/>
              </w:rPr>
              <w:t xml:space="preserve"> N, </w:t>
            </w:r>
            <w:proofErr w:type="spellStart"/>
            <w:r>
              <w:rPr>
                <w:b/>
                <w:szCs w:val="20"/>
              </w:rPr>
              <w:t>Padhya</w:t>
            </w:r>
            <w:proofErr w:type="spellEnd"/>
            <w:r>
              <w:rPr>
                <w:b/>
                <w:szCs w:val="20"/>
              </w:rPr>
              <w:t xml:space="preserve"> TA, </w:t>
            </w:r>
            <w:proofErr w:type="spellStart"/>
            <w:r>
              <w:rPr>
                <w:b/>
                <w:szCs w:val="20"/>
              </w:rPr>
              <w:t>Badr</w:t>
            </w:r>
            <w:proofErr w:type="spellEnd"/>
            <w:r>
              <w:rPr>
                <w:b/>
                <w:szCs w:val="20"/>
              </w:rPr>
              <w:t xml:space="preserve"> MS, Lin H, </w:t>
            </w:r>
            <w:proofErr w:type="spellStart"/>
            <w:r>
              <w:rPr>
                <w:b/>
                <w:szCs w:val="20"/>
              </w:rPr>
              <w:t>Vanderveken</w:t>
            </w:r>
            <w:proofErr w:type="spellEnd"/>
            <w:r>
              <w:rPr>
                <w:b/>
                <w:szCs w:val="20"/>
              </w:rPr>
              <w:t xml:space="preserve"> OM, Mickelson S, </w:t>
            </w:r>
            <w:proofErr w:type="spellStart"/>
            <w:r>
              <w:rPr>
                <w:b/>
                <w:szCs w:val="20"/>
              </w:rPr>
              <w:t>Strollo</w:t>
            </w:r>
            <w:proofErr w:type="spellEnd"/>
            <w:r>
              <w:rPr>
                <w:b/>
                <w:szCs w:val="20"/>
              </w:rPr>
              <w:t xml:space="preserve"> PJ </w:t>
            </w:r>
            <w:r>
              <w:rPr>
                <w:b/>
                <w:i/>
                <w:iCs/>
                <w:szCs w:val="20"/>
              </w:rPr>
              <w:t xml:space="preserve">‘Upper Airway Stimulation for Obstructive Sleep </w:t>
            </w:r>
            <w:proofErr w:type="spellStart"/>
            <w:r>
              <w:rPr>
                <w:b/>
                <w:i/>
                <w:iCs/>
                <w:szCs w:val="20"/>
              </w:rPr>
              <w:t>Apnea</w:t>
            </w:r>
            <w:proofErr w:type="spellEnd"/>
            <w:r>
              <w:rPr>
                <w:b/>
                <w:i/>
                <w:iCs/>
                <w:szCs w:val="20"/>
              </w:rPr>
              <w:t xml:space="preserve">: 5-Year Outcomes’ </w:t>
            </w:r>
          </w:p>
          <w:p w14:paraId="71C0C2FE" w14:textId="1804E13D" w:rsidR="00B354C3" w:rsidRPr="00B354C3" w:rsidRDefault="00B354C3" w:rsidP="00B354C3">
            <w:pPr>
              <w:rPr>
                <w:b/>
                <w:szCs w:val="20"/>
              </w:rPr>
            </w:pPr>
            <w:proofErr w:type="spellStart"/>
            <w:r>
              <w:rPr>
                <w:b/>
                <w:szCs w:val="20"/>
              </w:rPr>
              <w:t>Otalaryngology</w:t>
            </w:r>
            <w:proofErr w:type="spellEnd"/>
            <w:r>
              <w:rPr>
                <w:b/>
                <w:szCs w:val="20"/>
              </w:rPr>
              <w:t>-Head and Neck Surgery 1-9 2019=8</w:t>
            </w:r>
          </w:p>
        </w:tc>
        <w:tc>
          <w:tcPr>
            <w:tcW w:w="2000" w:type="pct"/>
          </w:tcPr>
          <w:p w14:paraId="0B05780C" w14:textId="342A41E0" w:rsidR="00B354C3" w:rsidRDefault="005A29A0" w:rsidP="00B354C3">
            <w:pPr>
              <w:rPr>
                <w:b/>
                <w:szCs w:val="20"/>
              </w:rPr>
            </w:pPr>
            <w:r>
              <w:rPr>
                <w:b/>
                <w:szCs w:val="20"/>
              </w:rPr>
              <w:t>5</w:t>
            </w:r>
            <w:r w:rsidR="00B354C3">
              <w:rPr>
                <w:b/>
                <w:szCs w:val="20"/>
              </w:rPr>
              <w:t xml:space="preserve"> year follow up of 126 patients </w:t>
            </w:r>
            <w:r w:rsidR="003B0FDF">
              <w:rPr>
                <w:b/>
                <w:szCs w:val="20"/>
              </w:rPr>
              <w:t xml:space="preserve">who </w:t>
            </w:r>
            <w:r w:rsidR="00B354C3">
              <w:rPr>
                <w:b/>
                <w:szCs w:val="20"/>
              </w:rPr>
              <w:t>were surgically implanted with an upper airway stimulation device.</w:t>
            </w:r>
            <w:r>
              <w:rPr>
                <w:b/>
                <w:szCs w:val="20"/>
              </w:rPr>
              <w:t xml:space="preserve"> (see above)</w:t>
            </w:r>
            <w:r w:rsidR="00B354C3">
              <w:rPr>
                <w:b/>
                <w:szCs w:val="20"/>
              </w:rPr>
              <w:t xml:space="preserve"> Primary outcome measures were </w:t>
            </w:r>
            <w:proofErr w:type="spellStart"/>
            <w:r w:rsidR="00B354C3">
              <w:rPr>
                <w:b/>
                <w:szCs w:val="20"/>
              </w:rPr>
              <w:t>apnea</w:t>
            </w:r>
            <w:proofErr w:type="spellEnd"/>
            <w:r w:rsidR="00B354C3">
              <w:rPr>
                <w:b/>
                <w:szCs w:val="20"/>
              </w:rPr>
              <w:t>-hypopnea index, oxygen desaturation index. Secondary outcome measures were the Epworth Sleepiness Scale, and the Functional Outcomes of Sleep Question</w:t>
            </w:r>
            <w:r w:rsidR="00D464D1">
              <w:rPr>
                <w:b/>
                <w:szCs w:val="20"/>
              </w:rPr>
              <w:t>n</w:t>
            </w:r>
            <w:r w:rsidR="00B354C3">
              <w:rPr>
                <w:b/>
                <w:szCs w:val="20"/>
              </w:rPr>
              <w:t>aire and % of sleep time with O</w:t>
            </w:r>
            <w:r w:rsidR="00B354C3">
              <w:rPr>
                <w:rFonts w:cstheme="minorHAnsi"/>
                <w:b/>
                <w:szCs w:val="20"/>
              </w:rPr>
              <w:t>²</w:t>
            </w:r>
            <w:r w:rsidR="00B354C3">
              <w:rPr>
                <w:b/>
                <w:szCs w:val="20"/>
              </w:rPr>
              <w:t xml:space="preserve"> saturation &lt; 90% </w:t>
            </w:r>
          </w:p>
        </w:tc>
        <w:tc>
          <w:tcPr>
            <w:tcW w:w="794" w:type="pct"/>
          </w:tcPr>
          <w:p w14:paraId="6BDB1BE1" w14:textId="6AAD7F77" w:rsidR="00B354C3" w:rsidRPr="00E82F54" w:rsidRDefault="00C07D75" w:rsidP="00B354C3">
            <w:pPr>
              <w:rPr>
                <w:b/>
                <w:szCs w:val="20"/>
              </w:rPr>
            </w:pPr>
            <w:hyperlink r:id="rId18" w:history="1">
              <w:r w:rsidR="003B0FDF" w:rsidRPr="003B0FDF">
                <w:rPr>
                  <w:rStyle w:val="Hyperlink"/>
                  <w:b/>
                  <w:szCs w:val="20"/>
                </w:rPr>
                <w:t>Otolaryngology – Head and Neck Surgery</w:t>
              </w:r>
            </w:hyperlink>
          </w:p>
        </w:tc>
        <w:tc>
          <w:tcPr>
            <w:tcW w:w="549" w:type="pct"/>
          </w:tcPr>
          <w:p w14:paraId="4FC9776E" w14:textId="7870B578" w:rsidR="00B354C3" w:rsidRPr="00D42775" w:rsidRDefault="00D42775" w:rsidP="00B354C3">
            <w:pPr>
              <w:rPr>
                <w:b/>
                <w:bCs/>
                <w:szCs w:val="20"/>
              </w:rPr>
            </w:pPr>
            <w:r w:rsidRPr="00D42775">
              <w:rPr>
                <w:b/>
                <w:bCs/>
              </w:rPr>
              <w:t>February 2018</w:t>
            </w:r>
          </w:p>
        </w:tc>
      </w:tr>
      <w:tr w:rsidR="00D42775" w14:paraId="7F4C3AAC" w14:textId="77777777" w:rsidTr="00AD2170">
        <w:trPr>
          <w:cantSplit/>
        </w:trPr>
        <w:tc>
          <w:tcPr>
            <w:tcW w:w="168" w:type="pct"/>
          </w:tcPr>
          <w:p w14:paraId="7B8ECDBA" w14:textId="77777777" w:rsidR="00B354C3" w:rsidRPr="00965B6B" w:rsidRDefault="00B354C3" w:rsidP="00B354C3">
            <w:pPr>
              <w:rPr>
                <w:szCs w:val="20"/>
              </w:rPr>
            </w:pPr>
            <w:r>
              <w:rPr>
                <w:szCs w:val="20"/>
              </w:rPr>
              <w:t>3.</w:t>
            </w:r>
          </w:p>
        </w:tc>
        <w:tc>
          <w:tcPr>
            <w:tcW w:w="515" w:type="pct"/>
          </w:tcPr>
          <w:p w14:paraId="30774C7C" w14:textId="7CDD429F" w:rsidR="00B354C3" w:rsidRDefault="00D42775" w:rsidP="00B354C3">
            <w:pPr>
              <w:rPr>
                <w:b/>
                <w:szCs w:val="20"/>
              </w:rPr>
            </w:pPr>
            <w:r>
              <w:rPr>
                <w:b/>
                <w:szCs w:val="20"/>
              </w:rPr>
              <w:t>Multicentre, prospective and retrospective observational registry</w:t>
            </w:r>
          </w:p>
        </w:tc>
        <w:tc>
          <w:tcPr>
            <w:tcW w:w="974" w:type="pct"/>
          </w:tcPr>
          <w:p w14:paraId="6BBE0AE2" w14:textId="76B684FE" w:rsidR="00B354C3" w:rsidRPr="00D42775" w:rsidRDefault="00D42775" w:rsidP="00B354C3">
            <w:pPr>
              <w:rPr>
                <w:b/>
                <w:szCs w:val="20"/>
              </w:rPr>
            </w:pPr>
            <w:proofErr w:type="spellStart"/>
            <w:r w:rsidRPr="00D42775">
              <w:rPr>
                <w:b/>
                <w:szCs w:val="20"/>
              </w:rPr>
              <w:t>Heiser</w:t>
            </w:r>
            <w:proofErr w:type="spellEnd"/>
            <w:r w:rsidRPr="00D42775">
              <w:rPr>
                <w:b/>
                <w:szCs w:val="20"/>
              </w:rPr>
              <w:t xml:space="preserve"> C, Steffen A, Boon M, </w:t>
            </w:r>
            <w:proofErr w:type="spellStart"/>
            <w:r w:rsidRPr="00D42775">
              <w:rPr>
                <w:b/>
                <w:szCs w:val="20"/>
              </w:rPr>
              <w:t>Hofauer</w:t>
            </w:r>
            <w:proofErr w:type="spellEnd"/>
            <w:r w:rsidRPr="00D42775">
              <w:rPr>
                <w:b/>
                <w:szCs w:val="20"/>
              </w:rPr>
              <w:t xml:space="preserve"> B, </w:t>
            </w:r>
            <w:proofErr w:type="spellStart"/>
            <w:r w:rsidRPr="00D42775">
              <w:rPr>
                <w:b/>
                <w:szCs w:val="20"/>
              </w:rPr>
              <w:t>Dofhramji</w:t>
            </w:r>
            <w:proofErr w:type="spellEnd"/>
            <w:r w:rsidRPr="00D42775">
              <w:rPr>
                <w:b/>
                <w:szCs w:val="20"/>
              </w:rPr>
              <w:t xml:space="preserve"> K, Maurer JT, </w:t>
            </w:r>
            <w:proofErr w:type="spellStart"/>
            <w:r w:rsidRPr="00D42775">
              <w:rPr>
                <w:b/>
                <w:szCs w:val="20"/>
              </w:rPr>
              <w:t>Sommer</w:t>
            </w:r>
            <w:proofErr w:type="spellEnd"/>
            <w:r w:rsidRPr="00D42775">
              <w:rPr>
                <w:b/>
                <w:szCs w:val="20"/>
              </w:rPr>
              <w:t xml:space="preserve"> JU, </w:t>
            </w:r>
            <w:proofErr w:type="spellStart"/>
            <w:r w:rsidRPr="00D42775">
              <w:rPr>
                <w:b/>
                <w:szCs w:val="20"/>
              </w:rPr>
              <w:t>Soose</w:t>
            </w:r>
            <w:proofErr w:type="spellEnd"/>
            <w:r w:rsidRPr="00D42775">
              <w:rPr>
                <w:b/>
                <w:szCs w:val="20"/>
              </w:rPr>
              <w:t xml:space="preserve"> R, </w:t>
            </w:r>
            <w:proofErr w:type="spellStart"/>
            <w:r w:rsidRPr="00D42775">
              <w:rPr>
                <w:b/>
                <w:szCs w:val="20"/>
              </w:rPr>
              <w:t>Strollo</w:t>
            </w:r>
            <w:proofErr w:type="spellEnd"/>
            <w:r w:rsidRPr="00D42775">
              <w:rPr>
                <w:b/>
                <w:szCs w:val="20"/>
              </w:rPr>
              <w:t xml:space="preserve"> PJ, Schwab R, </w:t>
            </w:r>
            <w:proofErr w:type="spellStart"/>
            <w:r w:rsidRPr="00D42775">
              <w:rPr>
                <w:b/>
                <w:szCs w:val="20"/>
              </w:rPr>
              <w:t>Thaler</w:t>
            </w:r>
            <w:proofErr w:type="spellEnd"/>
            <w:r w:rsidRPr="00D42775">
              <w:rPr>
                <w:b/>
                <w:szCs w:val="20"/>
              </w:rPr>
              <w:t xml:space="preserve">, E </w:t>
            </w:r>
            <w:proofErr w:type="spellStart"/>
            <w:r w:rsidRPr="00D42775">
              <w:rPr>
                <w:b/>
                <w:szCs w:val="20"/>
              </w:rPr>
              <w:t>Withrow</w:t>
            </w:r>
            <w:proofErr w:type="spellEnd"/>
            <w:r w:rsidRPr="00D42775">
              <w:rPr>
                <w:b/>
                <w:szCs w:val="20"/>
              </w:rPr>
              <w:t xml:space="preserve"> K, </w:t>
            </w:r>
            <w:proofErr w:type="spellStart"/>
            <w:r w:rsidRPr="00D42775">
              <w:rPr>
                <w:b/>
                <w:szCs w:val="20"/>
              </w:rPr>
              <w:t>Kominsky</w:t>
            </w:r>
            <w:proofErr w:type="spellEnd"/>
            <w:r w:rsidRPr="00D42775">
              <w:rPr>
                <w:b/>
                <w:szCs w:val="20"/>
              </w:rPr>
              <w:t xml:space="preserve"> A, Larsen C, </w:t>
            </w:r>
            <w:proofErr w:type="spellStart"/>
            <w:r w:rsidRPr="00D42775">
              <w:rPr>
                <w:b/>
                <w:szCs w:val="20"/>
              </w:rPr>
              <w:t>Kezirian</w:t>
            </w:r>
            <w:proofErr w:type="spellEnd"/>
            <w:r w:rsidRPr="00D42775">
              <w:rPr>
                <w:b/>
                <w:szCs w:val="20"/>
              </w:rPr>
              <w:t xml:space="preserve"> EJ, Hsia J, Chia S, </w:t>
            </w:r>
            <w:proofErr w:type="spellStart"/>
            <w:r w:rsidRPr="00D42775">
              <w:rPr>
                <w:b/>
                <w:szCs w:val="20"/>
              </w:rPr>
              <w:t>Hareick</w:t>
            </w:r>
            <w:proofErr w:type="spellEnd"/>
            <w:r w:rsidRPr="00D42775">
              <w:rPr>
                <w:b/>
                <w:szCs w:val="20"/>
              </w:rPr>
              <w:t xml:space="preserve"> J, </w:t>
            </w:r>
            <w:proofErr w:type="spellStart"/>
            <w:r w:rsidRPr="00D42775">
              <w:rPr>
                <w:b/>
                <w:szCs w:val="20"/>
              </w:rPr>
              <w:t>Strohl</w:t>
            </w:r>
            <w:proofErr w:type="spellEnd"/>
            <w:r w:rsidRPr="00D42775">
              <w:rPr>
                <w:b/>
                <w:szCs w:val="20"/>
              </w:rPr>
              <w:t xml:space="preserve"> K, </w:t>
            </w:r>
            <w:proofErr w:type="spellStart"/>
            <w:r w:rsidRPr="00D42775">
              <w:rPr>
                <w:b/>
                <w:szCs w:val="20"/>
              </w:rPr>
              <w:t>Mehra</w:t>
            </w:r>
            <w:proofErr w:type="spellEnd"/>
            <w:r w:rsidRPr="00D42775">
              <w:rPr>
                <w:b/>
                <w:szCs w:val="20"/>
              </w:rPr>
              <w:t xml:space="preserve"> R </w:t>
            </w:r>
            <w:r w:rsidRPr="00D42775">
              <w:rPr>
                <w:b/>
                <w:i/>
                <w:iCs/>
                <w:szCs w:val="20"/>
              </w:rPr>
              <w:t>‘Post-Approval Upper Airway Stimulation Predictors of Treatment Efficacy in the Adhere Registry’</w:t>
            </w:r>
            <w:r>
              <w:rPr>
                <w:b/>
                <w:i/>
                <w:iCs/>
                <w:szCs w:val="20"/>
              </w:rPr>
              <w:t xml:space="preserve"> </w:t>
            </w:r>
            <w:r>
              <w:rPr>
                <w:b/>
                <w:szCs w:val="20"/>
              </w:rPr>
              <w:t>doi:10.1183/13993003.01405-2018</w:t>
            </w:r>
          </w:p>
        </w:tc>
        <w:tc>
          <w:tcPr>
            <w:tcW w:w="2000" w:type="pct"/>
          </w:tcPr>
          <w:p w14:paraId="74B47822" w14:textId="0B4DF1E4" w:rsidR="00B354C3" w:rsidRDefault="00D42775" w:rsidP="00B354C3">
            <w:pPr>
              <w:rPr>
                <w:b/>
                <w:szCs w:val="20"/>
              </w:rPr>
            </w:pPr>
            <w:r>
              <w:rPr>
                <w:b/>
                <w:szCs w:val="20"/>
              </w:rPr>
              <w:t xml:space="preserve">International multinational registry. 508 patients who had received </w:t>
            </w:r>
            <w:r w:rsidR="005A29A0">
              <w:rPr>
                <w:b/>
                <w:szCs w:val="20"/>
              </w:rPr>
              <w:t xml:space="preserve">upper airways stimulation </w:t>
            </w:r>
            <w:r>
              <w:rPr>
                <w:b/>
                <w:szCs w:val="20"/>
              </w:rPr>
              <w:t xml:space="preserve">were enrolled in 14 centres. </w:t>
            </w:r>
            <w:r w:rsidR="005A29A0">
              <w:rPr>
                <w:b/>
                <w:szCs w:val="20"/>
              </w:rPr>
              <w:t xml:space="preserve"> Data collected included patient characteristics, AHI, ESS, objective adherence, adverse events and patient satisfaction measures</w:t>
            </w:r>
          </w:p>
        </w:tc>
        <w:tc>
          <w:tcPr>
            <w:tcW w:w="794" w:type="pct"/>
          </w:tcPr>
          <w:p w14:paraId="4A71B041" w14:textId="1A2E178A" w:rsidR="00B354C3" w:rsidRPr="00E82F54" w:rsidRDefault="00C07D75" w:rsidP="00B354C3">
            <w:pPr>
              <w:rPr>
                <w:b/>
                <w:szCs w:val="20"/>
              </w:rPr>
            </w:pPr>
            <w:hyperlink r:id="rId19" w:history="1">
              <w:r w:rsidR="00714EEF" w:rsidRPr="00714EEF">
                <w:rPr>
                  <w:rStyle w:val="Hyperlink"/>
                  <w:b/>
                  <w:szCs w:val="20"/>
                </w:rPr>
                <w:t xml:space="preserve">Euro </w:t>
              </w:r>
              <w:proofErr w:type="spellStart"/>
              <w:r w:rsidR="00714EEF" w:rsidRPr="00714EEF">
                <w:rPr>
                  <w:rStyle w:val="Hyperlink"/>
                  <w:b/>
                  <w:szCs w:val="20"/>
                </w:rPr>
                <w:t>Resp</w:t>
              </w:r>
              <w:proofErr w:type="spellEnd"/>
              <w:r w:rsidR="00714EEF" w:rsidRPr="00714EEF">
                <w:rPr>
                  <w:rStyle w:val="Hyperlink"/>
                  <w:b/>
                  <w:szCs w:val="20"/>
                </w:rPr>
                <w:t xml:space="preserve"> </w:t>
              </w:r>
              <w:proofErr w:type="spellStart"/>
              <w:r w:rsidR="00714EEF" w:rsidRPr="00714EEF">
                <w:rPr>
                  <w:rStyle w:val="Hyperlink"/>
                  <w:b/>
                  <w:szCs w:val="20"/>
                </w:rPr>
                <w:t>Journ</w:t>
              </w:r>
              <w:proofErr w:type="spellEnd"/>
            </w:hyperlink>
          </w:p>
        </w:tc>
        <w:tc>
          <w:tcPr>
            <w:tcW w:w="549" w:type="pct"/>
          </w:tcPr>
          <w:p w14:paraId="068389DB" w14:textId="4A02E73D" w:rsidR="00B354C3" w:rsidRPr="00E82F54" w:rsidRDefault="00714EEF" w:rsidP="00B354C3">
            <w:pPr>
              <w:rPr>
                <w:b/>
                <w:szCs w:val="20"/>
              </w:rPr>
            </w:pPr>
            <w:r>
              <w:rPr>
                <w:b/>
                <w:szCs w:val="20"/>
              </w:rPr>
              <w:t>Nov 28 2018</w:t>
            </w:r>
          </w:p>
        </w:tc>
      </w:tr>
      <w:tr w:rsidR="00D42775" w14:paraId="7869908D" w14:textId="77777777" w:rsidTr="00AD2170">
        <w:trPr>
          <w:cantSplit/>
        </w:trPr>
        <w:tc>
          <w:tcPr>
            <w:tcW w:w="168" w:type="pct"/>
          </w:tcPr>
          <w:p w14:paraId="2A73C774" w14:textId="77777777" w:rsidR="00B354C3" w:rsidRPr="00965B6B" w:rsidRDefault="00B354C3" w:rsidP="00B354C3">
            <w:pPr>
              <w:rPr>
                <w:szCs w:val="20"/>
              </w:rPr>
            </w:pPr>
            <w:r>
              <w:rPr>
                <w:szCs w:val="20"/>
              </w:rPr>
              <w:lastRenderedPageBreak/>
              <w:t>4.</w:t>
            </w:r>
          </w:p>
        </w:tc>
        <w:tc>
          <w:tcPr>
            <w:tcW w:w="515" w:type="pct"/>
          </w:tcPr>
          <w:p w14:paraId="36B7876E" w14:textId="54DCFD22" w:rsidR="00B354C3" w:rsidRDefault="00714EEF" w:rsidP="00B354C3">
            <w:pPr>
              <w:rPr>
                <w:b/>
                <w:szCs w:val="20"/>
              </w:rPr>
            </w:pPr>
            <w:r>
              <w:rPr>
                <w:b/>
                <w:szCs w:val="20"/>
              </w:rPr>
              <w:t>Meta-analysis of upper airways stimulation for the management of obstructive sleep Apn</w:t>
            </w:r>
            <w:r w:rsidR="003E5EA4">
              <w:rPr>
                <w:b/>
                <w:szCs w:val="20"/>
              </w:rPr>
              <w:t>o</w:t>
            </w:r>
            <w:r>
              <w:rPr>
                <w:b/>
                <w:szCs w:val="20"/>
              </w:rPr>
              <w:t>ea</w:t>
            </w:r>
          </w:p>
        </w:tc>
        <w:tc>
          <w:tcPr>
            <w:tcW w:w="974" w:type="pct"/>
          </w:tcPr>
          <w:p w14:paraId="39D35C15" w14:textId="47B22293" w:rsidR="00B354C3" w:rsidRPr="00714EEF" w:rsidRDefault="00714EEF" w:rsidP="00B354C3">
            <w:pPr>
              <w:rPr>
                <w:b/>
                <w:szCs w:val="20"/>
              </w:rPr>
            </w:pPr>
            <w:proofErr w:type="spellStart"/>
            <w:r>
              <w:rPr>
                <w:b/>
                <w:szCs w:val="20"/>
              </w:rPr>
              <w:t>Kompelli</w:t>
            </w:r>
            <w:proofErr w:type="spellEnd"/>
            <w:r>
              <w:rPr>
                <w:b/>
                <w:szCs w:val="20"/>
              </w:rPr>
              <w:t xml:space="preserve"> AR, Ni JS, Nguyen SA, </w:t>
            </w:r>
            <w:proofErr w:type="spellStart"/>
            <w:r>
              <w:rPr>
                <w:b/>
                <w:szCs w:val="20"/>
              </w:rPr>
              <w:t>Lentsch</w:t>
            </w:r>
            <w:proofErr w:type="spellEnd"/>
            <w:r>
              <w:rPr>
                <w:b/>
                <w:szCs w:val="20"/>
              </w:rPr>
              <w:t xml:space="preserve"> EJ, </w:t>
            </w:r>
            <w:proofErr w:type="spellStart"/>
            <w:r>
              <w:rPr>
                <w:b/>
                <w:szCs w:val="20"/>
              </w:rPr>
              <w:t>Neskey</w:t>
            </w:r>
            <w:proofErr w:type="spellEnd"/>
            <w:r>
              <w:rPr>
                <w:b/>
                <w:szCs w:val="20"/>
              </w:rPr>
              <w:t xml:space="preserve"> DM, Meyer TA </w:t>
            </w:r>
            <w:r>
              <w:rPr>
                <w:b/>
                <w:i/>
                <w:iCs/>
                <w:szCs w:val="20"/>
              </w:rPr>
              <w:t xml:space="preserve">‘The outcomes of hypoglossal nerve stimulation in the management of OSA: A systematic review and meta-analysis’ </w:t>
            </w:r>
            <w:r>
              <w:rPr>
                <w:b/>
                <w:szCs w:val="20"/>
              </w:rPr>
              <w:t xml:space="preserve">World J </w:t>
            </w:r>
            <w:proofErr w:type="spellStart"/>
            <w:r>
              <w:rPr>
                <w:b/>
                <w:szCs w:val="20"/>
              </w:rPr>
              <w:t>Otor</w:t>
            </w:r>
            <w:proofErr w:type="spellEnd"/>
            <w:r>
              <w:rPr>
                <w:b/>
                <w:szCs w:val="20"/>
              </w:rPr>
              <w:t>. Head and Neck Surg. (2018) xx, 1-8</w:t>
            </w:r>
          </w:p>
        </w:tc>
        <w:tc>
          <w:tcPr>
            <w:tcW w:w="2000" w:type="pct"/>
          </w:tcPr>
          <w:p w14:paraId="7C80524A" w14:textId="2EB771CC" w:rsidR="00B354C3" w:rsidRPr="0020557F" w:rsidRDefault="00714EEF" w:rsidP="00B354C3">
            <w:pPr>
              <w:rPr>
                <w:b/>
                <w:bCs/>
                <w:szCs w:val="20"/>
              </w:rPr>
            </w:pPr>
            <w:r w:rsidRPr="0020557F">
              <w:rPr>
                <w:b/>
                <w:bCs/>
              </w:rPr>
              <w:t xml:space="preserve">Meta-analysis and systematic review examining clinical trials of hypoglossal nerve stimulation (HNS) in adults. </w:t>
            </w:r>
          </w:p>
        </w:tc>
        <w:tc>
          <w:tcPr>
            <w:tcW w:w="794" w:type="pct"/>
          </w:tcPr>
          <w:p w14:paraId="61E1D7B8" w14:textId="53AC2C0E" w:rsidR="00B354C3" w:rsidRPr="00E82F54" w:rsidRDefault="00C07D75" w:rsidP="00B354C3">
            <w:pPr>
              <w:rPr>
                <w:b/>
                <w:szCs w:val="20"/>
              </w:rPr>
            </w:pPr>
            <w:hyperlink r:id="rId20" w:history="1">
              <w:r w:rsidR="0020557F" w:rsidRPr="0020557F">
                <w:rPr>
                  <w:rStyle w:val="Hyperlink"/>
                  <w:b/>
                  <w:szCs w:val="20"/>
                </w:rPr>
                <w:t xml:space="preserve">World J </w:t>
              </w:r>
              <w:proofErr w:type="spellStart"/>
              <w:r w:rsidR="0020557F" w:rsidRPr="0020557F">
                <w:rPr>
                  <w:rStyle w:val="Hyperlink"/>
                  <w:b/>
                  <w:szCs w:val="20"/>
                </w:rPr>
                <w:t>Otor</w:t>
              </w:r>
              <w:proofErr w:type="spellEnd"/>
              <w:r w:rsidR="0020557F" w:rsidRPr="0020557F">
                <w:rPr>
                  <w:rStyle w:val="Hyperlink"/>
                  <w:b/>
                  <w:szCs w:val="20"/>
                </w:rPr>
                <w:t xml:space="preserve"> – Head and Neck Surg</w:t>
              </w:r>
            </w:hyperlink>
          </w:p>
        </w:tc>
        <w:tc>
          <w:tcPr>
            <w:tcW w:w="549" w:type="pct"/>
          </w:tcPr>
          <w:p w14:paraId="301D8AFB" w14:textId="3C4DE515" w:rsidR="00B354C3" w:rsidRPr="007D144B" w:rsidRDefault="007D144B" w:rsidP="00B354C3">
            <w:pPr>
              <w:rPr>
                <w:b/>
                <w:bCs/>
                <w:szCs w:val="20"/>
              </w:rPr>
            </w:pPr>
            <w:r w:rsidRPr="007D144B">
              <w:rPr>
                <w:b/>
                <w:bCs/>
              </w:rPr>
              <w:t>2018</w:t>
            </w:r>
          </w:p>
        </w:tc>
      </w:tr>
      <w:tr w:rsidR="00D42775" w14:paraId="704D8391" w14:textId="77777777" w:rsidTr="00AD2170">
        <w:trPr>
          <w:cantSplit/>
        </w:trPr>
        <w:tc>
          <w:tcPr>
            <w:tcW w:w="168" w:type="pct"/>
          </w:tcPr>
          <w:p w14:paraId="04DB7B78" w14:textId="77777777" w:rsidR="00B354C3" w:rsidRPr="00965B6B" w:rsidRDefault="00B354C3" w:rsidP="00B354C3">
            <w:pPr>
              <w:rPr>
                <w:szCs w:val="20"/>
              </w:rPr>
            </w:pPr>
            <w:r>
              <w:rPr>
                <w:szCs w:val="20"/>
              </w:rPr>
              <w:t>5.</w:t>
            </w:r>
          </w:p>
        </w:tc>
        <w:tc>
          <w:tcPr>
            <w:tcW w:w="515" w:type="pct"/>
          </w:tcPr>
          <w:p w14:paraId="731C6303" w14:textId="1752ACC1" w:rsidR="00B354C3" w:rsidRDefault="0020557F" w:rsidP="00B354C3">
            <w:pPr>
              <w:rPr>
                <w:b/>
                <w:szCs w:val="20"/>
              </w:rPr>
            </w:pPr>
            <w:r>
              <w:rPr>
                <w:b/>
                <w:szCs w:val="20"/>
              </w:rPr>
              <w:t>Cost-Effectiveness Analysis of the Upper Airway Stimulation for the treatment of OSA</w:t>
            </w:r>
          </w:p>
        </w:tc>
        <w:tc>
          <w:tcPr>
            <w:tcW w:w="974" w:type="pct"/>
          </w:tcPr>
          <w:p w14:paraId="230F61AD" w14:textId="0CD12D0D" w:rsidR="00B354C3" w:rsidRPr="0020557F" w:rsidRDefault="0020557F" w:rsidP="00B354C3">
            <w:pPr>
              <w:rPr>
                <w:b/>
                <w:bCs/>
                <w:szCs w:val="20"/>
              </w:rPr>
            </w:pPr>
            <w:r w:rsidRPr="0020557F">
              <w:rPr>
                <w:b/>
                <w:bCs/>
              </w:rPr>
              <w:t xml:space="preserve">Pietzsch JB, Lui S, Garner AM, </w:t>
            </w:r>
            <w:proofErr w:type="spellStart"/>
            <w:r w:rsidRPr="0020557F">
              <w:rPr>
                <w:b/>
                <w:bCs/>
              </w:rPr>
              <w:t>Kezirian</w:t>
            </w:r>
            <w:proofErr w:type="spellEnd"/>
            <w:r w:rsidRPr="0020557F">
              <w:rPr>
                <w:b/>
                <w:bCs/>
              </w:rPr>
              <w:t xml:space="preserve"> EJ, </w:t>
            </w:r>
            <w:proofErr w:type="spellStart"/>
            <w:r w:rsidRPr="0020557F">
              <w:rPr>
                <w:b/>
                <w:bCs/>
              </w:rPr>
              <w:t>Strollo</w:t>
            </w:r>
            <w:proofErr w:type="spellEnd"/>
            <w:r w:rsidRPr="0020557F">
              <w:rPr>
                <w:b/>
                <w:bCs/>
              </w:rPr>
              <w:t xml:space="preserve"> PJ </w:t>
            </w:r>
            <w:r w:rsidRPr="0020557F">
              <w:rPr>
                <w:b/>
                <w:bCs/>
                <w:i/>
                <w:iCs/>
              </w:rPr>
              <w:t xml:space="preserve">‘Long-Term Cost-Effectiveness of Upper Airway Stimulation for the Treatment of Obstructive Sleep </w:t>
            </w:r>
            <w:proofErr w:type="spellStart"/>
            <w:r w:rsidRPr="0020557F">
              <w:rPr>
                <w:b/>
                <w:bCs/>
                <w:i/>
                <w:iCs/>
              </w:rPr>
              <w:t>Apnea</w:t>
            </w:r>
            <w:proofErr w:type="spellEnd"/>
            <w:r w:rsidRPr="0020557F">
              <w:rPr>
                <w:b/>
                <w:bCs/>
                <w:i/>
                <w:iCs/>
              </w:rPr>
              <w:t xml:space="preserve">: A Model-Based Projection Based on the STAR Trial’ </w:t>
            </w:r>
            <w:r w:rsidRPr="0020557F">
              <w:rPr>
                <w:b/>
                <w:bCs/>
              </w:rPr>
              <w:t>SLEEP 2015:38(5): 735-744</w:t>
            </w:r>
          </w:p>
        </w:tc>
        <w:tc>
          <w:tcPr>
            <w:tcW w:w="2000" w:type="pct"/>
          </w:tcPr>
          <w:p w14:paraId="2022FFCB" w14:textId="0B4BCA83" w:rsidR="00B354C3" w:rsidRPr="002C6920" w:rsidRDefault="0020557F" w:rsidP="00B354C3">
            <w:pPr>
              <w:rPr>
                <w:b/>
                <w:bCs/>
                <w:szCs w:val="20"/>
              </w:rPr>
            </w:pPr>
            <w:r w:rsidRPr="002C6920">
              <w:rPr>
                <w:b/>
                <w:bCs/>
              </w:rPr>
              <w:t>5-State Markov model was used to predict cardiovascular endpoints (myocardial infarction, stroke, hypertension), motor vehicle collisions and QALYS and costs of UAS versus no treatment</w:t>
            </w:r>
          </w:p>
        </w:tc>
        <w:tc>
          <w:tcPr>
            <w:tcW w:w="794" w:type="pct"/>
          </w:tcPr>
          <w:p w14:paraId="79BBCF55" w14:textId="63539904" w:rsidR="00B354C3" w:rsidRPr="00E82F54" w:rsidRDefault="00C07D75" w:rsidP="00B354C3">
            <w:pPr>
              <w:rPr>
                <w:b/>
                <w:szCs w:val="20"/>
              </w:rPr>
            </w:pPr>
            <w:hyperlink r:id="rId21" w:history="1">
              <w:r w:rsidR="007D144B" w:rsidRPr="007D144B">
                <w:rPr>
                  <w:rStyle w:val="Hyperlink"/>
                  <w:b/>
                  <w:szCs w:val="20"/>
                </w:rPr>
                <w:t>SLEEP</w:t>
              </w:r>
            </w:hyperlink>
          </w:p>
        </w:tc>
        <w:tc>
          <w:tcPr>
            <w:tcW w:w="549" w:type="pct"/>
          </w:tcPr>
          <w:p w14:paraId="350DDFBF" w14:textId="7EC30991" w:rsidR="00B354C3" w:rsidRPr="007D144B" w:rsidRDefault="007D144B" w:rsidP="00B354C3">
            <w:pPr>
              <w:rPr>
                <w:b/>
                <w:bCs/>
                <w:szCs w:val="20"/>
              </w:rPr>
            </w:pPr>
            <w:r>
              <w:rPr>
                <w:b/>
                <w:bCs/>
              </w:rPr>
              <w:t>May 1 2015</w:t>
            </w:r>
          </w:p>
        </w:tc>
      </w:tr>
      <w:tr w:rsidR="00D42775" w:rsidRPr="002C6920" w14:paraId="0AE7E086" w14:textId="77777777" w:rsidTr="00AD2170">
        <w:trPr>
          <w:cantSplit/>
        </w:trPr>
        <w:tc>
          <w:tcPr>
            <w:tcW w:w="168" w:type="pct"/>
          </w:tcPr>
          <w:p w14:paraId="68BD4211" w14:textId="77777777" w:rsidR="00B354C3" w:rsidRPr="002C6920" w:rsidRDefault="00B354C3" w:rsidP="00B354C3">
            <w:pPr>
              <w:rPr>
                <w:b/>
                <w:bCs/>
                <w:szCs w:val="20"/>
              </w:rPr>
            </w:pPr>
            <w:r w:rsidRPr="002C6920">
              <w:rPr>
                <w:b/>
                <w:bCs/>
                <w:szCs w:val="20"/>
              </w:rPr>
              <w:t>6.</w:t>
            </w:r>
          </w:p>
        </w:tc>
        <w:tc>
          <w:tcPr>
            <w:tcW w:w="515" w:type="pct"/>
          </w:tcPr>
          <w:p w14:paraId="3F9C71B3" w14:textId="4088A2DE" w:rsidR="00B354C3" w:rsidRPr="002C6920" w:rsidRDefault="003E5EA4" w:rsidP="00B354C3">
            <w:pPr>
              <w:rPr>
                <w:b/>
                <w:bCs/>
                <w:szCs w:val="20"/>
              </w:rPr>
            </w:pPr>
            <w:r w:rsidRPr="002C6920">
              <w:rPr>
                <w:b/>
                <w:bCs/>
                <w:szCs w:val="20"/>
              </w:rPr>
              <w:t>Multicentre prospective single arm study of UAS for moderate to severe sleep apnoea</w:t>
            </w:r>
          </w:p>
        </w:tc>
        <w:tc>
          <w:tcPr>
            <w:tcW w:w="974" w:type="pct"/>
          </w:tcPr>
          <w:p w14:paraId="6FC2AC9A" w14:textId="3B1E9233" w:rsidR="00B354C3" w:rsidRPr="002C6920" w:rsidRDefault="003E5EA4" w:rsidP="00B354C3">
            <w:pPr>
              <w:rPr>
                <w:b/>
                <w:bCs/>
                <w:szCs w:val="20"/>
              </w:rPr>
            </w:pPr>
            <w:r w:rsidRPr="002C6920">
              <w:rPr>
                <w:b/>
                <w:bCs/>
                <w:szCs w:val="20"/>
              </w:rPr>
              <w:t>Steff</w:t>
            </w:r>
            <w:r w:rsidR="001B5D8D">
              <w:rPr>
                <w:b/>
                <w:bCs/>
                <w:szCs w:val="20"/>
              </w:rPr>
              <w:t>en</w:t>
            </w:r>
            <w:r w:rsidRPr="002C6920">
              <w:rPr>
                <w:b/>
                <w:bCs/>
                <w:szCs w:val="20"/>
              </w:rPr>
              <w:t xml:space="preserve"> A, </w:t>
            </w:r>
            <w:proofErr w:type="spellStart"/>
            <w:r w:rsidRPr="002C6920">
              <w:rPr>
                <w:b/>
                <w:bCs/>
                <w:szCs w:val="20"/>
              </w:rPr>
              <w:t>Sommer</w:t>
            </w:r>
            <w:proofErr w:type="spellEnd"/>
            <w:r w:rsidRPr="002C6920">
              <w:rPr>
                <w:b/>
                <w:bCs/>
                <w:szCs w:val="20"/>
              </w:rPr>
              <w:t xml:space="preserve"> JU, </w:t>
            </w:r>
            <w:proofErr w:type="spellStart"/>
            <w:r w:rsidRPr="002C6920">
              <w:rPr>
                <w:b/>
                <w:bCs/>
                <w:szCs w:val="20"/>
              </w:rPr>
              <w:t>Hofauer</w:t>
            </w:r>
            <w:proofErr w:type="spellEnd"/>
            <w:r w:rsidRPr="002C6920">
              <w:rPr>
                <w:b/>
                <w:bCs/>
                <w:szCs w:val="20"/>
              </w:rPr>
              <w:t xml:space="preserve"> B, Maurer JT, </w:t>
            </w:r>
            <w:proofErr w:type="spellStart"/>
            <w:r w:rsidRPr="002C6920">
              <w:rPr>
                <w:b/>
                <w:bCs/>
                <w:szCs w:val="20"/>
              </w:rPr>
              <w:t>Hasselbacher</w:t>
            </w:r>
            <w:proofErr w:type="spellEnd"/>
            <w:r w:rsidRPr="002C6920">
              <w:rPr>
                <w:b/>
                <w:bCs/>
                <w:szCs w:val="20"/>
              </w:rPr>
              <w:t xml:space="preserve"> K, </w:t>
            </w:r>
            <w:proofErr w:type="spellStart"/>
            <w:r w:rsidRPr="002C6920">
              <w:rPr>
                <w:b/>
                <w:bCs/>
                <w:szCs w:val="20"/>
              </w:rPr>
              <w:t>Heiser</w:t>
            </w:r>
            <w:proofErr w:type="spellEnd"/>
            <w:r w:rsidRPr="002C6920">
              <w:rPr>
                <w:b/>
                <w:bCs/>
                <w:szCs w:val="20"/>
              </w:rPr>
              <w:t xml:space="preserve"> C, </w:t>
            </w:r>
            <w:r w:rsidRPr="002C6920">
              <w:rPr>
                <w:b/>
                <w:bCs/>
                <w:i/>
                <w:iCs/>
                <w:szCs w:val="20"/>
              </w:rPr>
              <w:t>‘Outcome</w:t>
            </w:r>
            <w:r w:rsidR="002C6920" w:rsidRPr="002C6920">
              <w:rPr>
                <w:b/>
                <w:bCs/>
                <w:i/>
                <w:iCs/>
                <w:szCs w:val="20"/>
              </w:rPr>
              <w:t>s</w:t>
            </w:r>
            <w:r w:rsidRPr="002C6920">
              <w:rPr>
                <w:b/>
                <w:bCs/>
                <w:i/>
                <w:iCs/>
                <w:szCs w:val="20"/>
              </w:rPr>
              <w:t xml:space="preserve"> After One Year of Upper Airway Stimulation for Obstructive Sleep </w:t>
            </w:r>
            <w:proofErr w:type="spellStart"/>
            <w:r w:rsidRPr="002C6920">
              <w:rPr>
                <w:b/>
                <w:bCs/>
                <w:i/>
                <w:iCs/>
                <w:szCs w:val="20"/>
              </w:rPr>
              <w:t>Apnea</w:t>
            </w:r>
            <w:proofErr w:type="spellEnd"/>
            <w:r w:rsidRPr="002C6920">
              <w:rPr>
                <w:b/>
                <w:bCs/>
                <w:i/>
                <w:iCs/>
                <w:szCs w:val="20"/>
              </w:rPr>
              <w:t xml:space="preserve"> in a </w:t>
            </w:r>
            <w:proofErr w:type="spellStart"/>
            <w:r w:rsidRPr="002C6920">
              <w:rPr>
                <w:b/>
                <w:bCs/>
                <w:i/>
                <w:iCs/>
                <w:szCs w:val="20"/>
              </w:rPr>
              <w:t>Multicenter</w:t>
            </w:r>
            <w:proofErr w:type="spellEnd"/>
            <w:r w:rsidRPr="002C6920">
              <w:rPr>
                <w:b/>
                <w:bCs/>
                <w:i/>
                <w:iCs/>
                <w:szCs w:val="20"/>
              </w:rPr>
              <w:t xml:space="preserve"> German Post-Market Study’ </w:t>
            </w:r>
            <w:r w:rsidRPr="002C6920">
              <w:rPr>
                <w:b/>
                <w:bCs/>
                <w:szCs w:val="20"/>
              </w:rPr>
              <w:t>Laryngoscope, 00:000-00, 2017</w:t>
            </w:r>
          </w:p>
        </w:tc>
        <w:tc>
          <w:tcPr>
            <w:tcW w:w="2000" w:type="pct"/>
          </w:tcPr>
          <w:p w14:paraId="1A648237" w14:textId="0C09349D" w:rsidR="00B354C3" w:rsidRPr="002C6920" w:rsidRDefault="002C6920" w:rsidP="00B354C3">
            <w:pPr>
              <w:rPr>
                <w:b/>
                <w:bCs/>
                <w:szCs w:val="20"/>
              </w:rPr>
            </w:pPr>
            <w:r w:rsidRPr="002C6920">
              <w:rPr>
                <w:b/>
                <w:bCs/>
              </w:rPr>
              <w:t>60 patients were followed for 12 months measuring home sleep test results and patient-reported outcome measures.</w:t>
            </w:r>
          </w:p>
        </w:tc>
        <w:tc>
          <w:tcPr>
            <w:tcW w:w="794" w:type="pct"/>
          </w:tcPr>
          <w:p w14:paraId="1CE42B9C" w14:textId="72CD28D8" w:rsidR="00B354C3" w:rsidRPr="002C6920" w:rsidRDefault="002C6920" w:rsidP="00B354C3">
            <w:pPr>
              <w:rPr>
                <w:b/>
                <w:bCs/>
                <w:szCs w:val="20"/>
              </w:rPr>
            </w:pPr>
            <w:r w:rsidRPr="002C6920">
              <w:rPr>
                <w:b/>
                <w:bCs/>
                <w:szCs w:val="20"/>
              </w:rPr>
              <w:t>https://onlinelibrary.wiley.com/doi/abs/10.1002/lary.26688</w:t>
            </w:r>
          </w:p>
        </w:tc>
        <w:tc>
          <w:tcPr>
            <w:tcW w:w="549" w:type="pct"/>
          </w:tcPr>
          <w:p w14:paraId="7869B8EA" w14:textId="665631D7" w:rsidR="00B354C3" w:rsidRPr="002C6920" w:rsidRDefault="002C6920" w:rsidP="00B354C3">
            <w:pPr>
              <w:rPr>
                <w:b/>
                <w:bCs/>
                <w:szCs w:val="20"/>
              </w:rPr>
            </w:pPr>
            <w:r w:rsidRPr="002C6920">
              <w:rPr>
                <w:b/>
                <w:bCs/>
              </w:rPr>
              <w:t>May 31 2017</w:t>
            </w:r>
          </w:p>
        </w:tc>
      </w:tr>
    </w:tbl>
    <w:p w14:paraId="33A30BCB"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EDCCC43"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079508E0"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469"/>
        <w:gridCol w:w="1353"/>
        <w:gridCol w:w="1439"/>
        <w:gridCol w:w="1364"/>
        <w:gridCol w:w="8330"/>
        <w:gridCol w:w="993"/>
      </w:tblGrid>
      <w:tr w:rsidR="00356641" w14:paraId="72F295A0" w14:textId="77777777" w:rsidTr="00AD2170">
        <w:trPr>
          <w:cantSplit/>
          <w:tblHeader/>
        </w:trPr>
        <w:tc>
          <w:tcPr>
            <w:tcW w:w="168" w:type="pct"/>
          </w:tcPr>
          <w:p w14:paraId="7B822761" w14:textId="77777777" w:rsidR="004C49EF" w:rsidRDefault="004C49EF" w:rsidP="00855944">
            <w:pPr>
              <w:pStyle w:val="TableHEADER"/>
            </w:pPr>
          </w:p>
        </w:tc>
        <w:tc>
          <w:tcPr>
            <w:tcW w:w="485" w:type="pct"/>
          </w:tcPr>
          <w:p w14:paraId="4B2DA24F" w14:textId="77777777" w:rsidR="004C49EF" w:rsidRDefault="004C49EF" w:rsidP="00855944">
            <w:pPr>
              <w:pStyle w:val="TableHEADER"/>
            </w:pPr>
            <w:r>
              <w:t>Type of study design*</w:t>
            </w:r>
          </w:p>
        </w:tc>
        <w:tc>
          <w:tcPr>
            <w:tcW w:w="516" w:type="pct"/>
          </w:tcPr>
          <w:p w14:paraId="30B88418" w14:textId="77777777" w:rsidR="004C49EF" w:rsidRDefault="004C49EF" w:rsidP="00855944">
            <w:pPr>
              <w:pStyle w:val="TableHEADER"/>
            </w:pPr>
            <w:r>
              <w:t>Title of research (including any trial identifier if relevant)</w:t>
            </w:r>
          </w:p>
        </w:tc>
        <w:tc>
          <w:tcPr>
            <w:tcW w:w="489" w:type="pct"/>
          </w:tcPr>
          <w:p w14:paraId="31B06CEE" w14:textId="77777777" w:rsidR="004C49EF" w:rsidRDefault="00367C1B" w:rsidP="00855944">
            <w:pPr>
              <w:pStyle w:val="TableHEADER"/>
            </w:pPr>
            <w:r>
              <w:t xml:space="preserve">Short description of research </w:t>
            </w:r>
            <w:r w:rsidR="004C49EF">
              <w:t>(max 50 words)**</w:t>
            </w:r>
          </w:p>
        </w:tc>
        <w:tc>
          <w:tcPr>
            <w:tcW w:w="2986" w:type="pct"/>
          </w:tcPr>
          <w:p w14:paraId="584FA2A1" w14:textId="77777777" w:rsidR="004C49EF" w:rsidRDefault="004C49EF" w:rsidP="00855944">
            <w:pPr>
              <w:pStyle w:val="TableHEADER"/>
            </w:pPr>
            <w:r w:rsidRPr="00E82F54">
              <w:t xml:space="preserve">Website link to </w:t>
            </w:r>
            <w:r>
              <w:t>research (if available)</w:t>
            </w:r>
          </w:p>
        </w:tc>
        <w:tc>
          <w:tcPr>
            <w:tcW w:w="356" w:type="pct"/>
          </w:tcPr>
          <w:p w14:paraId="021ECEDD" w14:textId="77777777" w:rsidR="004C49EF" w:rsidRDefault="004C49EF" w:rsidP="00855944">
            <w:pPr>
              <w:pStyle w:val="TableHEADER"/>
            </w:pPr>
            <w:r w:rsidRPr="00E82F54">
              <w:t>Date*</w:t>
            </w:r>
            <w:r>
              <w:t>**</w:t>
            </w:r>
          </w:p>
        </w:tc>
      </w:tr>
      <w:tr w:rsidR="00356641" w14:paraId="61332F7D" w14:textId="77777777" w:rsidTr="00AD2170">
        <w:trPr>
          <w:cantSplit/>
        </w:trPr>
        <w:tc>
          <w:tcPr>
            <w:tcW w:w="168" w:type="pct"/>
          </w:tcPr>
          <w:p w14:paraId="5F6314CF" w14:textId="77777777" w:rsidR="004C49EF" w:rsidRPr="00965B6B" w:rsidRDefault="004C49EF" w:rsidP="00526478">
            <w:pPr>
              <w:rPr>
                <w:szCs w:val="20"/>
              </w:rPr>
            </w:pPr>
            <w:r w:rsidRPr="00965B6B">
              <w:rPr>
                <w:szCs w:val="20"/>
              </w:rPr>
              <w:t>1</w:t>
            </w:r>
            <w:r>
              <w:rPr>
                <w:szCs w:val="20"/>
              </w:rPr>
              <w:t>.</w:t>
            </w:r>
          </w:p>
        </w:tc>
        <w:tc>
          <w:tcPr>
            <w:tcW w:w="485" w:type="pct"/>
          </w:tcPr>
          <w:p w14:paraId="77223984" w14:textId="180DAE95" w:rsidR="004C49EF" w:rsidRDefault="000B5716" w:rsidP="00526478">
            <w:pPr>
              <w:rPr>
                <w:b/>
                <w:szCs w:val="20"/>
              </w:rPr>
            </w:pPr>
            <w:r>
              <w:rPr>
                <w:b/>
                <w:szCs w:val="20"/>
              </w:rPr>
              <w:t>Randomized</w:t>
            </w:r>
            <w:r w:rsidR="00130C71">
              <w:rPr>
                <w:b/>
                <w:szCs w:val="20"/>
              </w:rPr>
              <w:t>,</w:t>
            </w:r>
            <w:r>
              <w:rPr>
                <w:b/>
                <w:szCs w:val="20"/>
              </w:rPr>
              <w:t xml:space="preserve"> </w:t>
            </w:r>
            <w:r w:rsidR="00130C71">
              <w:rPr>
                <w:b/>
                <w:szCs w:val="20"/>
              </w:rPr>
              <w:t>s</w:t>
            </w:r>
            <w:r>
              <w:rPr>
                <w:b/>
                <w:szCs w:val="20"/>
              </w:rPr>
              <w:t>ham-controlled double-blinded, crossover trial</w:t>
            </w:r>
          </w:p>
        </w:tc>
        <w:tc>
          <w:tcPr>
            <w:tcW w:w="516" w:type="pct"/>
          </w:tcPr>
          <w:p w14:paraId="77056181" w14:textId="6CAF0F4E" w:rsidR="004C49EF" w:rsidRDefault="000B5716" w:rsidP="00526478">
            <w:pPr>
              <w:rPr>
                <w:b/>
                <w:szCs w:val="20"/>
              </w:rPr>
            </w:pPr>
            <w:r>
              <w:rPr>
                <w:b/>
                <w:szCs w:val="20"/>
              </w:rPr>
              <w:t xml:space="preserve">Cardiovascular Endpoints for Obstructive Sleep </w:t>
            </w:r>
            <w:proofErr w:type="spellStart"/>
            <w:r>
              <w:rPr>
                <w:b/>
                <w:szCs w:val="20"/>
              </w:rPr>
              <w:t>Apnea</w:t>
            </w:r>
            <w:proofErr w:type="spellEnd"/>
            <w:r>
              <w:rPr>
                <w:b/>
                <w:szCs w:val="20"/>
              </w:rPr>
              <w:t xml:space="preserve"> with Twe</w:t>
            </w:r>
            <w:r w:rsidR="006867B9">
              <w:rPr>
                <w:b/>
                <w:szCs w:val="20"/>
              </w:rPr>
              <w:t>l</w:t>
            </w:r>
            <w:r>
              <w:rPr>
                <w:b/>
                <w:szCs w:val="20"/>
              </w:rPr>
              <w:t>fth Nerve Stimulation (CARDIOSA-12): A Randomized, Sham-Controlled Double-Blinded, Crossover Trial</w:t>
            </w:r>
          </w:p>
        </w:tc>
        <w:tc>
          <w:tcPr>
            <w:tcW w:w="489" w:type="pct"/>
          </w:tcPr>
          <w:p w14:paraId="247A8914" w14:textId="70757040" w:rsidR="004C49EF" w:rsidRDefault="000B5716" w:rsidP="00526478">
            <w:pPr>
              <w:rPr>
                <w:b/>
                <w:szCs w:val="20"/>
              </w:rPr>
            </w:pPr>
            <w:r>
              <w:rPr>
                <w:b/>
                <w:szCs w:val="20"/>
              </w:rPr>
              <w:t xml:space="preserve">Patients will be randomized to sham </w:t>
            </w:r>
            <w:r w:rsidR="006867B9">
              <w:rPr>
                <w:b/>
                <w:szCs w:val="20"/>
              </w:rPr>
              <w:t>UAS or therapeutic UAS for 28 days with sympathetic and vascular testing.  Following a washout period the patients will be switched to the other intervention arm for 28 days</w:t>
            </w:r>
          </w:p>
        </w:tc>
        <w:tc>
          <w:tcPr>
            <w:tcW w:w="2986" w:type="pct"/>
          </w:tcPr>
          <w:p w14:paraId="0BE97772" w14:textId="0352E934" w:rsidR="004C49EF" w:rsidRPr="00E82F54" w:rsidRDefault="006867B9" w:rsidP="00526478">
            <w:pPr>
              <w:rPr>
                <w:b/>
                <w:szCs w:val="20"/>
              </w:rPr>
            </w:pPr>
            <w:r w:rsidRPr="006867B9">
              <w:rPr>
                <w:b/>
                <w:szCs w:val="20"/>
              </w:rPr>
              <w:t>https://www.ncbi.nlm.nih.gov/pubmed/30194765</w:t>
            </w:r>
          </w:p>
        </w:tc>
        <w:tc>
          <w:tcPr>
            <w:tcW w:w="356" w:type="pct"/>
          </w:tcPr>
          <w:p w14:paraId="16980637" w14:textId="586A4222" w:rsidR="004C49EF" w:rsidRPr="00E82F54" w:rsidRDefault="006867B9" w:rsidP="00526478">
            <w:pPr>
              <w:rPr>
                <w:b/>
                <w:szCs w:val="20"/>
              </w:rPr>
            </w:pPr>
            <w:r>
              <w:rPr>
                <w:b/>
                <w:szCs w:val="20"/>
              </w:rPr>
              <w:t>June 30 2020</w:t>
            </w:r>
          </w:p>
        </w:tc>
      </w:tr>
      <w:tr w:rsidR="00356641" w14:paraId="50716A8C" w14:textId="77777777" w:rsidTr="00AD2170">
        <w:trPr>
          <w:cantSplit/>
        </w:trPr>
        <w:tc>
          <w:tcPr>
            <w:tcW w:w="168" w:type="pct"/>
          </w:tcPr>
          <w:p w14:paraId="03B1C181" w14:textId="77777777" w:rsidR="004C49EF" w:rsidRPr="00965B6B" w:rsidRDefault="004C49EF" w:rsidP="00526478">
            <w:pPr>
              <w:rPr>
                <w:szCs w:val="20"/>
              </w:rPr>
            </w:pPr>
            <w:r>
              <w:rPr>
                <w:szCs w:val="20"/>
              </w:rPr>
              <w:lastRenderedPageBreak/>
              <w:t>2.</w:t>
            </w:r>
          </w:p>
        </w:tc>
        <w:tc>
          <w:tcPr>
            <w:tcW w:w="485" w:type="pct"/>
          </w:tcPr>
          <w:p w14:paraId="55592557" w14:textId="2460A018" w:rsidR="004C49EF" w:rsidRDefault="0043138D" w:rsidP="00526478">
            <w:pPr>
              <w:rPr>
                <w:b/>
                <w:szCs w:val="20"/>
              </w:rPr>
            </w:pPr>
            <w:r>
              <w:rPr>
                <w:b/>
                <w:szCs w:val="20"/>
              </w:rPr>
              <w:t xml:space="preserve">Prospective, </w:t>
            </w:r>
            <w:r w:rsidR="00130C71">
              <w:rPr>
                <w:b/>
                <w:szCs w:val="20"/>
              </w:rPr>
              <w:t>multicentre, r</w:t>
            </w:r>
            <w:r w:rsidR="006867B9">
              <w:rPr>
                <w:b/>
                <w:szCs w:val="20"/>
              </w:rPr>
              <w:t>andomized</w:t>
            </w:r>
            <w:r w:rsidR="00130C71">
              <w:rPr>
                <w:b/>
                <w:szCs w:val="20"/>
              </w:rPr>
              <w:t>, c</w:t>
            </w:r>
            <w:r w:rsidR="006867B9">
              <w:rPr>
                <w:b/>
                <w:szCs w:val="20"/>
              </w:rPr>
              <w:t xml:space="preserve">rossover </w:t>
            </w:r>
            <w:r w:rsidR="00130C71">
              <w:rPr>
                <w:b/>
                <w:szCs w:val="20"/>
              </w:rPr>
              <w:t>a</w:t>
            </w:r>
            <w:r w:rsidR="006867B9">
              <w:rPr>
                <w:b/>
                <w:szCs w:val="20"/>
              </w:rPr>
              <w:t>ssignment</w:t>
            </w:r>
          </w:p>
        </w:tc>
        <w:tc>
          <w:tcPr>
            <w:tcW w:w="516" w:type="pct"/>
          </w:tcPr>
          <w:p w14:paraId="57FA4C47" w14:textId="0A1C6B16" w:rsidR="004C49EF" w:rsidRDefault="00130C71" w:rsidP="00526478">
            <w:pPr>
              <w:rPr>
                <w:b/>
                <w:szCs w:val="20"/>
              </w:rPr>
            </w:pPr>
            <w:r>
              <w:rPr>
                <w:b/>
                <w:szCs w:val="20"/>
              </w:rPr>
              <w:t>Effect of Upper Airway Stimulation: A Randomized Controlled, Crossover Study</w:t>
            </w:r>
          </w:p>
        </w:tc>
        <w:tc>
          <w:tcPr>
            <w:tcW w:w="489" w:type="pct"/>
          </w:tcPr>
          <w:p w14:paraId="384D192F" w14:textId="40664300" w:rsidR="004C49EF" w:rsidRDefault="00130C71" w:rsidP="00526478">
            <w:pPr>
              <w:rPr>
                <w:b/>
                <w:szCs w:val="20"/>
              </w:rPr>
            </w:pPr>
            <w:r>
              <w:rPr>
                <w:b/>
                <w:szCs w:val="20"/>
              </w:rPr>
              <w:t>Subjects will be enrolled after they have been implanted using the Inspire device for at least 6 months. Participants will be randomised to either therapeutic stimulation or sham stimulation.  During the second phase the therapy settings of the stimulation therapy will be adjusted for crossover</w:t>
            </w:r>
          </w:p>
        </w:tc>
        <w:tc>
          <w:tcPr>
            <w:tcW w:w="2986" w:type="pct"/>
          </w:tcPr>
          <w:p w14:paraId="00CBEE4E" w14:textId="48F00D6D" w:rsidR="004C49EF" w:rsidRPr="00E82F54" w:rsidRDefault="00130C71" w:rsidP="00526478">
            <w:pPr>
              <w:rPr>
                <w:b/>
                <w:szCs w:val="20"/>
              </w:rPr>
            </w:pPr>
            <w:r w:rsidRPr="00130C71">
              <w:rPr>
                <w:b/>
                <w:szCs w:val="20"/>
              </w:rPr>
              <w:t>https://clinicaltrials.gov/ct2/show/NCT03760328?term=hypoglossal+nerve+stimulation&amp;rank=13</w:t>
            </w:r>
          </w:p>
        </w:tc>
        <w:tc>
          <w:tcPr>
            <w:tcW w:w="356" w:type="pct"/>
          </w:tcPr>
          <w:p w14:paraId="2A81CBBA" w14:textId="31ED7C10" w:rsidR="004C49EF" w:rsidRPr="00E82F54" w:rsidRDefault="00130C71" w:rsidP="00526478">
            <w:pPr>
              <w:rPr>
                <w:b/>
                <w:szCs w:val="20"/>
              </w:rPr>
            </w:pPr>
            <w:r>
              <w:rPr>
                <w:b/>
                <w:szCs w:val="20"/>
              </w:rPr>
              <w:t>June 30 2020</w:t>
            </w:r>
          </w:p>
        </w:tc>
      </w:tr>
      <w:tr w:rsidR="00356641" w14:paraId="214A9181" w14:textId="77777777" w:rsidTr="00AD2170">
        <w:trPr>
          <w:cantSplit/>
        </w:trPr>
        <w:tc>
          <w:tcPr>
            <w:tcW w:w="168" w:type="pct"/>
          </w:tcPr>
          <w:p w14:paraId="2A11693F" w14:textId="77777777" w:rsidR="004C49EF" w:rsidRDefault="004C49EF" w:rsidP="00526478">
            <w:pPr>
              <w:rPr>
                <w:szCs w:val="20"/>
              </w:rPr>
            </w:pPr>
            <w:r>
              <w:rPr>
                <w:szCs w:val="20"/>
              </w:rPr>
              <w:lastRenderedPageBreak/>
              <w:t>3.</w:t>
            </w:r>
          </w:p>
        </w:tc>
        <w:tc>
          <w:tcPr>
            <w:tcW w:w="485" w:type="pct"/>
          </w:tcPr>
          <w:p w14:paraId="78FF52BA" w14:textId="4701FF44" w:rsidR="004C49EF" w:rsidRDefault="00356641" w:rsidP="00526478">
            <w:pPr>
              <w:rPr>
                <w:b/>
                <w:szCs w:val="20"/>
              </w:rPr>
            </w:pPr>
            <w:r>
              <w:t>Observational Registry</w:t>
            </w:r>
          </w:p>
        </w:tc>
        <w:tc>
          <w:tcPr>
            <w:tcW w:w="516" w:type="pct"/>
          </w:tcPr>
          <w:p w14:paraId="7615964A" w14:textId="131C01AC" w:rsidR="004C49EF" w:rsidRDefault="00356641" w:rsidP="00526478">
            <w:pPr>
              <w:rPr>
                <w:b/>
                <w:szCs w:val="20"/>
              </w:rPr>
            </w:pPr>
            <w:r>
              <w:rPr>
                <w:b/>
                <w:szCs w:val="20"/>
              </w:rPr>
              <w:t>Adherence and Outcome of Upper Airway Stimulation (UAS) for OSA International Registry</w:t>
            </w:r>
          </w:p>
        </w:tc>
        <w:tc>
          <w:tcPr>
            <w:tcW w:w="489" w:type="pct"/>
          </w:tcPr>
          <w:p w14:paraId="3533844D" w14:textId="4394AF47" w:rsidR="004C49EF" w:rsidRDefault="00356641" w:rsidP="00526478">
            <w:pPr>
              <w:rPr>
                <w:b/>
                <w:szCs w:val="20"/>
              </w:rPr>
            </w:pPr>
            <w:r>
              <w:t xml:space="preserve">Observational Registry of 5000 participants with 12 month follow up. </w:t>
            </w:r>
          </w:p>
        </w:tc>
        <w:tc>
          <w:tcPr>
            <w:tcW w:w="2986" w:type="pct"/>
          </w:tcPr>
          <w:p w14:paraId="14675BB6" w14:textId="65133E17" w:rsidR="004C49EF" w:rsidRPr="00E82F54" w:rsidRDefault="00356641" w:rsidP="00526478">
            <w:pPr>
              <w:rPr>
                <w:b/>
                <w:szCs w:val="20"/>
              </w:rPr>
            </w:pPr>
            <w:r w:rsidRPr="00356641">
              <w:rPr>
                <w:b/>
                <w:szCs w:val="20"/>
              </w:rPr>
              <w:t>https://clinicaltrials.gov/ct2/show/NCT02907398?term=hypoglossal+nerve+stimulation&amp;rank=19</w:t>
            </w:r>
          </w:p>
        </w:tc>
        <w:tc>
          <w:tcPr>
            <w:tcW w:w="356" w:type="pct"/>
          </w:tcPr>
          <w:p w14:paraId="5C361182" w14:textId="0DB19E4B" w:rsidR="004C49EF" w:rsidRPr="00E82F54" w:rsidRDefault="004C49EF" w:rsidP="00526478">
            <w:pPr>
              <w:rPr>
                <w:b/>
                <w:szCs w:val="20"/>
              </w:rPr>
            </w:pPr>
          </w:p>
        </w:tc>
      </w:tr>
    </w:tbl>
    <w:p w14:paraId="456E2EEB"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F0AD79F"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4DFEB7F7"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3FE46A54"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8CFEC1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B9FE999"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60D14681" w14:textId="5F82388E" w:rsidR="00A727B6" w:rsidRDefault="00BC5126" w:rsidP="00A727B6">
      <w:pPr>
        <w:ind w:left="426"/>
      </w:pPr>
      <w:r>
        <w:t>Australasian Sleep Association</w:t>
      </w:r>
    </w:p>
    <w:p w14:paraId="578ABE5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00B51D00" w14:textId="4C1F280A" w:rsidR="00EA173C" w:rsidRDefault="002A59EF" w:rsidP="00A727B6">
      <w:pPr>
        <w:ind w:left="426"/>
      </w:pPr>
      <w:r>
        <w:t>Royal Australian College of Physicians (Respiratory Medicine and Sleep Medicine)</w:t>
      </w:r>
    </w:p>
    <w:p w14:paraId="3F26331C"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7839629" w14:textId="5119FABC" w:rsidR="00E82F54" w:rsidRPr="00D73CCB" w:rsidRDefault="002A59EF" w:rsidP="00A727B6">
      <w:pPr>
        <w:ind w:left="426"/>
        <w:rPr>
          <w:color w:val="FF0000"/>
          <w:szCs w:val="20"/>
        </w:rPr>
      </w:pPr>
      <w:r>
        <w:t xml:space="preserve">Sleep Health </w:t>
      </w:r>
      <w:r w:rsidRPr="00D73CCB">
        <w:rPr>
          <w:color w:val="000000" w:themeColor="text1"/>
        </w:rPr>
        <w:t xml:space="preserve">Foundation </w:t>
      </w:r>
      <w:r w:rsidR="00A54CEF" w:rsidRPr="00D73CCB">
        <w:rPr>
          <w:color w:val="000000" w:themeColor="text1"/>
        </w:rPr>
        <w:t>was the only group that was identified.  They are a charitable organisation and are not representative of consumers</w:t>
      </w:r>
      <w:r w:rsidR="00A54CEF">
        <w:rPr>
          <w:color w:val="FF0000"/>
        </w:rPr>
        <w:t>.</w:t>
      </w:r>
    </w:p>
    <w:p w14:paraId="4E2471CB"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72E5CD9" w14:textId="53FDF2CB" w:rsidR="00EE6450" w:rsidRPr="00D73CCB" w:rsidRDefault="00A54CEF" w:rsidP="00EE6450">
      <w:pPr>
        <w:ind w:left="426"/>
        <w:rPr>
          <w:color w:val="FF0000"/>
          <w:szCs w:val="20"/>
        </w:rPr>
      </w:pPr>
      <w:r w:rsidRPr="00D73CCB">
        <w:t xml:space="preserve">Both </w:t>
      </w:r>
      <w:proofErr w:type="spellStart"/>
      <w:r w:rsidRPr="00D73CCB">
        <w:t>Liva</w:t>
      </w:r>
      <w:proofErr w:type="spellEnd"/>
      <w:r w:rsidRPr="00D73CCB">
        <w:t xml:space="preserve"> Nova and </w:t>
      </w:r>
      <w:proofErr w:type="spellStart"/>
      <w:r w:rsidRPr="00D73CCB">
        <w:t>Apnex</w:t>
      </w:r>
      <w:proofErr w:type="spellEnd"/>
      <w:r w:rsidRPr="00D73CCB">
        <w:t xml:space="preserve"> Medical supply hypoglossal nerve stimulators, however these are ‘open loop’ systems without a respiratory sensing lead</w:t>
      </w:r>
      <w:r>
        <w:rPr>
          <w:color w:val="FF0000"/>
        </w:rPr>
        <w:t>.</w:t>
      </w:r>
    </w:p>
    <w:p w14:paraId="78ACE471" w14:textId="77777777" w:rsidR="00E82F54" w:rsidRDefault="00E82F54" w:rsidP="00530204">
      <w:pPr>
        <w:pStyle w:val="Heading2"/>
      </w:pPr>
      <w:r w:rsidRPr="00154B00">
        <w:t>Nominate two experts who could be approached about the proposed medical service and the current clinical management of the service(s):</w:t>
      </w:r>
    </w:p>
    <w:p w14:paraId="1BC4CDAC" w14:textId="77777777" w:rsidR="00A96329" w:rsidRPr="00A96329" w:rsidRDefault="00A96329" w:rsidP="00A96329"/>
    <w:p w14:paraId="6812F475" w14:textId="3083C650" w:rsidR="00987ABE" w:rsidRPr="00987ABE" w:rsidRDefault="00987ABE" w:rsidP="00987ABE">
      <w:pPr>
        <w:ind w:left="426"/>
        <w:rPr>
          <w:szCs w:val="20"/>
        </w:rPr>
      </w:pPr>
      <w:r>
        <w:rPr>
          <w:szCs w:val="20"/>
        </w:rPr>
        <w:t xml:space="preserve">Name of expert 1: </w:t>
      </w:r>
      <w:r w:rsidR="00960196">
        <w:t xml:space="preserve"> REDACTED</w:t>
      </w:r>
    </w:p>
    <w:p w14:paraId="3A391674" w14:textId="3A170C33" w:rsidR="00987ABE" w:rsidRPr="00987ABE" w:rsidRDefault="00987ABE" w:rsidP="00987ABE">
      <w:pPr>
        <w:ind w:left="426"/>
        <w:rPr>
          <w:szCs w:val="20"/>
        </w:rPr>
      </w:pPr>
      <w:r>
        <w:rPr>
          <w:szCs w:val="20"/>
        </w:rPr>
        <w:t>Telephone number(s</w:t>
      </w:r>
      <w:r w:rsidR="00960196">
        <w:rPr>
          <w:szCs w:val="20"/>
        </w:rPr>
        <w:t xml:space="preserve"> REDACTED</w:t>
      </w:r>
    </w:p>
    <w:p w14:paraId="3B1F33D6" w14:textId="213BCF94" w:rsidR="00987ABE" w:rsidRPr="00987ABE" w:rsidRDefault="00987ABE" w:rsidP="00987ABE">
      <w:pPr>
        <w:ind w:left="426"/>
        <w:rPr>
          <w:szCs w:val="20"/>
        </w:rPr>
      </w:pPr>
      <w:r>
        <w:rPr>
          <w:szCs w:val="20"/>
        </w:rPr>
        <w:t xml:space="preserve">Email address: </w:t>
      </w:r>
      <w:r w:rsidR="00960196">
        <w:t xml:space="preserve"> REDACTED</w:t>
      </w:r>
    </w:p>
    <w:p w14:paraId="37146E76" w14:textId="6531AA80" w:rsidR="00987ABE" w:rsidRDefault="00987ABE" w:rsidP="00987ABE">
      <w:pPr>
        <w:ind w:left="426"/>
        <w:rPr>
          <w:szCs w:val="20"/>
        </w:rPr>
      </w:pPr>
      <w:r>
        <w:rPr>
          <w:szCs w:val="20"/>
        </w:rPr>
        <w:t>Justification of expertise:</w:t>
      </w:r>
    </w:p>
    <w:p w14:paraId="3ABC5531" w14:textId="2B41A52F" w:rsidR="00960196" w:rsidRDefault="00960196" w:rsidP="00987ABE">
      <w:pPr>
        <w:ind w:left="426"/>
        <w:rPr>
          <w:szCs w:val="20"/>
        </w:rPr>
      </w:pPr>
    </w:p>
    <w:p w14:paraId="3D66D20F" w14:textId="26326F69" w:rsidR="00A821B1" w:rsidRPr="00987ABE" w:rsidRDefault="00960196" w:rsidP="00987ABE">
      <w:pPr>
        <w:ind w:left="426"/>
        <w:rPr>
          <w:szCs w:val="20"/>
        </w:rPr>
      </w:pPr>
      <w:r>
        <w:rPr>
          <w:szCs w:val="20"/>
        </w:rPr>
        <w:t>REDACTED</w:t>
      </w:r>
      <w:r w:rsidR="00A821B1" w:rsidRPr="00A821B1">
        <w:rPr>
          <w:szCs w:val="20"/>
        </w:rPr>
        <w:t>. </w:t>
      </w:r>
    </w:p>
    <w:p w14:paraId="25DE76EA" w14:textId="77777777" w:rsidR="00987ABE" w:rsidRPr="00987ABE" w:rsidRDefault="00987ABE" w:rsidP="00987ABE">
      <w:pPr>
        <w:ind w:left="426"/>
        <w:rPr>
          <w:szCs w:val="20"/>
        </w:rPr>
      </w:pPr>
    </w:p>
    <w:p w14:paraId="6284C4E0" w14:textId="106AD431" w:rsidR="00987ABE" w:rsidRPr="00987ABE" w:rsidRDefault="00987ABE" w:rsidP="00987ABE">
      <w:pPr>
        <w:ind w:left="426"/>
        <w:rPr>
          <w:szCs w:val="20"/>
        </w:rPr>
      </w:pPr>
      <w:r>
        <w:rPr>
          <w:szCs w:val="20"/>
        </w:rPr>
        <w:t xml:space="preserve">Name of expert 2: </w:t>
      </w:r>
      <w:r w:rsidR="00960196">
        <w:rPr>
          <w:szCs w:val="20"/>
        </w:rPr>
        <w:t xml:space="preserve"> REDACTED</w:t>
      </w:r>
    </w:p>
    <w:p w14:paraId="1A81A55C" w14:textId="6D5B26A7" w:rsidR="00987ABE" w:rsidRPr="00987ABE" w:rsidRDefault="00987ABE" w:rsidP="00987ABE">
      <w:pPr>
        <w:ind w:left="426"/>
        <w:rPr>
          <w:szCs w:val="20"/>
        </w:rPr>
      </w:pPr>
      <w:r>
        <w:rPr>
          <w:szCs w:val="20"/>
        </w:rPr>
        <w:t xml:space="preserve">Telephone number(s): </w:t>
      </w:r>
      <w:r w:rsidR="00960196">
        <w:t xml:space="preserve"> REDACTED</w:t>
      </w:r>
    </w:p>
    <w:p w14:paraId="7AB1880B" w14:textId="5CE6C01D" w:rsidR="00987ABE" w:rsidRPr="00987ABE" w:rsidRDefault="00987ABE" w:rsidP="00987ABE">
      <w:pPr>
        <w:ind w:left="426"/>
        <w:rPr>
          <w:szCs w:val="20"/>
        </w:rPr>
      </w:pPr>
      <w:r>
        <w:rPr>
          <w:szCs w:val="20"/>
        </w:rPr>
        <w:t xml:space="preserve">Email address: </w:t>
      </w:r>
      <w:r w:rsidR="00960196">
        <w:rPr>
          <w:szCs w:val="20"/>
        </w:rPr>
        <w:t xml:space="preserve"> REDACTED</w:t>
      </w:r>
    </w:p>
    <w:p w14:paraId="1F0FD491" w14:textId="77777777" w:rsidR="001875B3" w:rsidRDefault="00987ABE" w:rsidP="00987ABE">
      <w:pPr>
        <w:ind w:left="426"/>
        <w:rPr>
          <w:szCs w:val="20"/>
        </w:rPr>
      </w:pPr>
      <w:r>
        <w:rPr>
          <w:szCs w:val="20"/>
        </w:rPr>
        <w:t>Justification of expertise:</w:t>
      </w:r>
    </w:p>
    <w:p w14:paraId="7BDF005F" w14:textId="10D2C7A4" w:rsidR="00987ABE" w:rsidRPr="009C4EC2" w:rsidRDefault="00960196" w:rsidP="00E82F54">
      <w:pPr>
        <w:ind w:left="426"/>
        <w:rPr>
          <w:iCs/>
          <w:szCs w:val="20"/>
        </w:rPr>
      </w:pPr>
      <w:r>
        <w:rPr>
          <w:iCs/>
          <w:szCs w:val="20"/>
        </w:rPr>
        <w:t>REDACTED</w:t>
      </w:r>
    </w:p>
    <w:p w14:paraId="351E47BB"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65B2974A" w14:textId="77777777" w:rsidR="003433D1" w:rsidRDefault="003433D1">
      <w:pPr>
        <w:rPr>
          <w:b/>
          <w:sz w:val="32"/>
          <w:szCs w:val="32"/>
        </w:rPr>
      </w:pPr>
      <w:r>
        <w:rPr>
          <w:b/>
          <w:sz w:val="32"/>
          <w:szCs w:val="32"/>
        </w:rPr>
        <w:br w:type="page"/>
      </w:r>
    </w:p>
    <w:p w14:paraId="0F62E13B"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5F6744C3" w14:textId="77777777" w:rsidR="0021185D" w:rsidRPr="005C3AE7" w:rsidRDefault="005C3AE7" w:rsidP="005C3AE7">
      <w:pPr>
        <w:pStyle w:val="Subtitle"/>
      </w:pPr>
      <w:r w:rsidRPr="005C3AE7">
        <w:t xml:space="preserve">PART 6a – </w:t>
      </w:r>
      <w:r w:rsidR="0021185D" w:rsidRPr="005C3AE7">
        <w:t>INFORMATION ABOUT THE PROPOSED POPULATION</w:t>
      </w:r>
    </w:p>
    <w:p w14:paraId="17C5CCC0"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61FE29B" w14:textId="0FD0CE62" w:rsidR="00494347" w:rsidRDefault="003B75C7" w:rsidP="003B75C7">
      <w:pPr>
        <w:ind w:left="360"/>
        <w:rPr>
          <w:szCs w:val="20"/>
        </w:rPr>
      </w:pPr>
      <w:r>
        <w:rPr>
          <w:szCs w:val="20"/>
        </w:rPr>
        <w:t>The Inspire</w:t>
      </w:r>
      <w:r w:rsidR="00A821B1">
        <w:rPr>
          <w:rFonts w:cstheme="minorHAnsi"/>
          <w:szCs w:val="20"/>
        </w:rPr>
        <w:t>®</w:t>
      </w:r>
      <w:r>
        <w:rPr>
          <w:szCs w:val="20"/>
        </w:rPr>
        <w:t xml:space="preserve"> Upper Airways Stimulation (UAS) System is intended to be used in adult patients who have been confirmed to have moderate to severe obstructive sleep apn</w:t>
      </w:r>
      <w:r w:rsidR="007E4FC0">
        <w:rPr>
          <w:szCs w:val="20"/>
        </w:rPr>
        <w:t>o</w:t>
      </w:r>
      <w:r>
        <w:rPr>
          <w:szCs w:val="20"/>
        </w:rPr>
        <w:t>ea (OSA) and who have</w:t>
      </w:r>
      <w:r w:rsidR="00494347">
        <w:rPr>
          <w:szCs w:val="20"/>
        </w:rPr>
        <w:t xml:space="preserve"> also</w:t>
      </w:r>
      <w:r>
        <w:rPr>
          <w:szCs w:val="20"/>
        </w:rPr>
        <w:t xml:space="preserve"> been confirmed to have failed or cannot tolerate continuous positive airways pressure (CPAP) therapy or bi-level positive airway pressure (BIPAP) therapy and who do not have concentric collapse at the soft palate level. </w:t>
      </w:r>
    </w:p>
    <w:p w14:paraId="1A4CA869" w14:textId="4D03F095" w:rsidR="002A6753" w:rsidRDefault="003B75C7" w:rsidP="003B75C7">
      <w:pPr>
        <w:ind w:left="360"/>
        <w:rPr>
          <w:szCs w:val="20"/>
        </w:rPr>
      </w:pPr>
      <w:r>
        <w:rPr>
          <w:szCs w:val="20"/>
        </w:rPr>
        <w:t>Moderate to severe OSA is defined as having an Apn</w:t>
      </w:r>
      <w:r w:rsidR="007E4FC0">
        <w:rPr>
          <w:szCs w:val="20"/>
        </w:rPr>
        <w:t>o</w:t>
      </w:r>
      <w:r>
        <w:rPr>
          <w:szCs w:val="20"/>
        </w:rPr>
        <w:t xml:space="preserve">ea Hypopnea Index (AHI) of greater than or equal to 15 and less than or equal to 65. </w:t>
      </w:r>
      <w:r w:rsidR="007E4FC0">
        <w:rPr>
          <w:szCs w:val="20"/>
        </w:rPr>
        <w:t xml:space="preserve">AHI measures the number of apnoea episodes per hour of sleep. </w:t>
      </w:r>
      <w:r w:rsidR="00494347">
        <w:rPr>
          <w:szCs w:val="20"/>
        </w:rPr>
        <w:t xml:space="preserve">Failure </w:t>
      </w:r>
      <w:r w:rsidR="007E4FC0">
        <w:rPr>
          <w:szCs w:val="20"/>
        </w:rPr>
        <w:t>of</w:t>
      </w:r>
      <w:r w:rsidR="00494347">
        <w:rPr>
          <w:szCs w:val="20"/>
        </w:rPr>
        <w:t xml:space="preserve"> </w:t>
      </w:r>
      <w:r w:rsidR="00B34B4E">
        <w:rPr>
          <w:szCs w:val="20"/>
        </w:rPr>
        <w:t xml:space="preserve">continuous </w:t>
      </w:r>
      <w:r w:rsidR="00494347">
        <w:rPr>
          <w:szCs w:val="20"/>
        </w:rPr>
        <w:t>positive airway pressure (</w:t>
      </w:r>
      <w:r w:rsidR="00B34B4E">
        <w:rPr>
          <w:szCs w:val="20"/>
        </w:rPr>
        <w:t>C</w:t>
      </w:r>
      <w:r w:rsidR="00494347">
        <w:rPr>
          <w:szCs w:val="20"/>
        </w:rPr>
        <w:t xml:space="preserve">PAP) therapies is defined as an inability to eliminate OSA (AHI of greater than </w:t>
      </w:r>
      <w:r w:rsidR="005D07ED">
        <w:rPr>
          <w:szCs w:val="20"/>
        </w:rPr>
        <w:t xml:space="preserve">20 </w:t>
      </w:r>
      <w:r w:rsidR="00494347">
        <w:rPr>
          <w:szCs w:val="20"/>
        </w:rPr>
        <w:t xml:space="preserve">despite </w:t>
      </w:r>
      <w:r w:rsidR="00B34B4E">
        <w:rPr>
          <w:szCs w:val="20"/>
        </w:rPr>
        <w:t>C</w:t>
      </w:r>
      <w:r w:rsidR="00494347">
        <w:rPr>
          <w:szCs w:val="20"/>
        </w:rPr>
        <w:t xml:space="preserve">PAP usage) and </w:t>
      </w:r>
      <w:r w:rsidR="00B34B4E">
        <w:rPr>
          <w:szCs w:val="20"/>
        </w:rPr>
        <w:t>C</w:t>
      </w:r>
      <w:r w:rsidR="00494347">
        <w:rPr>
          <w:szCs w:val="20"/>
        </w:rPr>
        <w:t xml:space="preserve">PAP intolerance is defined as </w:t>
      </w:r>
    </w:p>
    <w:p w14:paraId="6DF230F5" w14:textId="2B3152BB" w:rsidR="00494347" w:rsidRDefault="00494347" w:rsidP="007E4FC0">
      <w:pPr>
        <w:ind w:left="720"/>
        <w:rPr>
          <w:szCs w:val="20"/>
        </w:rPr>
      </w:pPr>
      <w:r>
        <w:rPr>
          <w:szCs w:val="20"/>
        </w:rPr>
        <w:t xml:space="preserve">1. Inability to use </w:t>
      </w:r>
      <w:r w:rsidR="00B34B4E">
        <w:rPr>
          <w:szCs w:val="20"/>
        </w:rPr>
        <w:t>C</w:t>
      </w:r>
      <w:r>
        <w:rPr>
          <w:szCs w:val="20"/>
        </w:rPr>
        <w:t>PAP (greater than 5 nights per week of usage: usage defined as greater than 4-hours of use per night), or</w:t>
      </w:r>
    </w:p>
    <w:p w14:paraId="0A42489F" w14:textId="08BD60FF" w:rsidR="00494347" w:rsidRDefault="00494347" w:rsidP="003B75C7">
      <w:pPr>
        <w:ind w:left="360"/>
        <w:rPr>
          <w:szCs w:val="20"/>
        </w:rPr>
      </w:pPr>
      <w:r>
        <w:rPr>
          <w:szCs w:val="20"/>
        </w:rPr>
        <w:tab/>
        <w:t xml:space="preserve">2. Unwillingness to use </w:t>
      </w:r>
      <w:r w:rsidR="00B34B4E">
        <w:rPr>
          <w:szCs w:val="20"/>
        </w:rPr>
        <w:t>C</w:t>
      </w:r>
      <w:r>
        <w:rPr>
          <w:szCs w:val="20"/>
        </w:rPr>
        <w:t xml:space="preserve">PAP (for example, a patient returns the </w:t>
      </w:r>
      <w:r w:rsidR="00B34B4E">
        <w:rPr>
          <w:szCs w:val="20"/>
        </w:rPr>
        <w:t>C</w:t>
      </w:r>
      <w:r>
        <w:rPr>
          <w:szCs w:val="20"/>
        </w:rPr>
        <w:t>PAP system after attempting to use it).</w:t>
      </w:r>
    </w:p>
    <w:p w14:paraId="6D6EE5FA" w14:textId="6BCB224A" w:rsidR="007E7337" w:rsidRDefault="00D45AE9" w:rsidP="003B75C7">
      <w:pPr>
        <w:ind w:left="360"/>
        <w:rPr>
          <w:szCs w:val="20"/>
        </w:rPr>
      </w:pPr>
      <w:r>
        <w:rPr>
          <w:szCs w:val="20"/>
        </w:rPr>
        <w:t xml:space="preserve">OSA is a disorder of sleep which is characterised by repeated upper airway obstructions during the night, with resultant oxygen desaturations and arousals. </w:t>
      </w:r>
      <w:r w:rsidR="00AD4BCB">
        <w:rPr>
          <w:szCs w:val="20"/>
        </w:rPr>
        <w:t xml:space="preserve">OSA occurs when breathing is repetitively interrupted during sleep due to collapse of the upper airway.  An apnoea is defined as a complete cessation of breathing lasting 10 seconds or greater. </w:t>
      </w:r>
      <w:r w:rsidR="00EC0B1B">
        <w:rPr>
          <w:szCs w:val="20"/>
        </w:rPr>
        <w:t>A</w:t>
      </w:r>
      <w:r w:rsidR="00AD4BCB">
        <w:rPr>
          <w:szCs w:val="20"/>
        </w:rPr>
        <w:t>pproximately 10% of middle-aged men and 5% of middle-aged women in the general population are likely to have OSA (defined as &gt; 10 obstructed breathing events/hour of sleep)</w:t>
      </w:r>
      <w:r w:rsidR="00AD4BCB">
        <w:rPr>
          <w:rStyle w:val="FootnoteReference"/>
          <w:szCs w:val="20"/>
        </w:rPr>
        <w:footnoteReference w:id="1"/>
      </w:r>
      <w:r w:rsidR="007E4FC0">
        <w:rPr>
          <w:szCs w:val="20"/>
        </w:rPr>
        <w:t xml:space="preserve">. </w:t>
      </w:r>
      <w:r w:rsidR="00EC0B1B">
        <w:rPr>
          <w:szCs w:val="20"/>
        </w:rPr>
        <w:t>Deloitte Access</w:t>
      </w:r>
      <w:r w:rsidR="007E7337">
        <w:rPr>
          <w:szCs w:val="20"/>
        </w:rPr>
        <w:t xml:space="preserve"> Economics</w:t>
      </w:r>
      <w:r w:rsidR="007E7337">
        <w:rPr>
          <w:rStyle w:val="FootnoteReference"/>
          <w:szCs w:val="20"/>
        </w:rPr>
        <w:footnoteReference w:id="2"/>
      </w:r>
      <w:r w:rsidR="00EC0B1B">
        <w:rPr>
          <w:szCs w:val="20"/>
        </w:rPr>
        <w:t xml:space="preserve"> estimated in 2011 the Australian </w:t>
      </w:r>
      <w:r w:rsidR="007E7337">
        <w:rPr>
          <w:szCs w:val="20"/>
        </w:rPr>
        <w:t xml:space="preserve">prevalence </w:t>
      </w:r>
      <w:r w:rsidR="00EC0B1B">
        <w:rPr>
          <w:szCs w:val="20"/>
        </w:rPr>
        <w:t xml:space="preserve">of OSA with </w:t>
      </w:r>
      <w:r w:rsidR="00EC0B1B">
        <w:rPr>
          <w:rFonts w:cstheme="minorHAnsi"/>
          <w:szCs w:val="20"/>
        </w:rPr>
        <w:t>≥</w:t>
      </w:r>
      <w:r w:rsidR="00EC0B1B">
        <w:rPr>
          <w:szCs w:val="20"/>
        </w:rPr>
        <w:t xml:space="preserve"> 15 </w:t>
      </w:r>
      <w:r w:rsidR="007E7337">
        <w:rPr>
          <w:szCs w:val="20"/>
        </w:rPr>
        <w:t xml:space="preserve">AHI </w:t>
      </w:r>
      <w:r w:rsidR="00EC0B1B">
        <w:rPr>
          <w:szCs w:val="20"/>
        </w:rPr>
        <w:t xml:space="preserve">to be </w:t>
      </w:r>
      <w:r w:rsidR="007E7337">
        <w:rPr>
          <w:szCs w:val="20"/>
        </w:rPr>
        <w:t xml:space="preserve">2.2% for women, 7.2% for men with an overall prevalence of 4.7%. </w:t>
      </w:r>
      <w:r w:rsidR="00F2555C">
        <w:rPr>
          <w:szCs w:val="20"/>
        </w:rPr>
        <w:t>The Sleep Health Survey of Australian Adults in 2</w:t>
      </w:r>
      <w:r w:rsidR="001B0625">
        <w:rPr>
          <w:szCs w:val="20"/>
        </w:rPr>
        <w:t>0</w:t>
      </w:r>
      <w:r w:rsidR="00F2555C">
        <w:rPr>
          <w:szCs w:val="20"/>
        </w:rPr>
        <w:t>16</w:t>
      </w:r>
      <w:r w:rsidR="00F2555C">
        <w:rPr>
          <w:rStyle w:val="FootnoteReference"/>
          <w:szCs w:val="20"/>
        </w:rPr>
        <w:footnoteReference w:id="3"/>
      </w:r>
      <w:r w:rsidR="00F2555C">
        <w:rPr>
          <w:szCs w:val="20"/>
        </w:rPr>
        <w:t xml:space="preserve"> estimates that </w:t>
      </w:r>
      <w:r w:rsidR="00EA38FB">
        <w:rPr>
          <w:szCs w:val="20"/>
        </w:rPr>
        <w:t>doctor diagnosed sleep apnoea is 8.3% overall (men-12.9% and women 3.7%).</w:t>
      </w:r>
    </w:p>
    <w:p w14:paraId="661F8757" w14:textId="758989CF" w:rsidR="00D45AE9" w:rsidRPr="00154B00" w:rsidRDefault="007E7337" w:rsidP="003B75C7">
      <w:pPr>
        <w:ind w:left="360"/>
        <w:rPr>
          <w:szCs w:val="20"/>
        </w:rPr>
      </w:pPr>
      <w:r>
        <w:rPr>
          <w:szCs w:val="20"/>
        </w:rPr>
        <w:t xml:space="preserve">Cross sectional and longitudinal studies have suggested that moderate to </w:t>
      </w:r>
      <w:r w:rsidR="008B4CED">
        <w:rPr>
          <w:szCs w:val="20"/>
        </w:rPr>
        <w:t>severe OSA is independently associated with greater risk of all</w:t>
      </w:r>
      <w:r w:rsidR="005F1F45">
        <w:rPr>
          <w:szCs w:val="20"/>
        </w:rPr>
        <w:t>-</w:t>
      </w:r>
      <w:r w:rsidR="008B4CED">
        <w:rPr>
          <w:szCs w:val="20"/>
        </w:rPr>
        <w:t>cause mortality</w:t>
      </w:r>
      <w:r w:rsidR="00914DC9">
        <w:rPr>
          <w:szCs w:val="20"/>
        </w:rPr>
        <w:t xml:space="preserve"> </w:t>
      </w:r>
      <w:r w:rsidR="00914DC9" w:rsidRPr="00914DC9">
        <w:rPr>
          <w:szCs w:val="20"/>
        </w:rPr>
        <w:t>after adjustment for age, gender, mean arterial pressure, total cholesterol, high density lipo-protein cholesterol, body mass, diabetes, angina and smoking status</w:t>
      </w:r>
      <w:r w:rsidR="008B4CED">
        <w:rPr>
          <w:rStyle w:val="FootnoteReference"/>
          <w:szCs w:val="20"/>
        </w:rPr>
        <w:footnoteReference w:id="4"/>
      </w:r>
      <w:r w:rsidR="005F1F45">
        <w:rPr>
          <w:szCs w:val="20"/>
        </w:rPr>
        <w:t xml:space="preserve"> and a higher incidence of fatal and non-fatal cardiovascular events in patients with severe disease</w:t>
      </w:r>
      <w:r w:rsidR="005F1F45">
        <w:rPr>
          <w:rStyle w:val="FootnoteReference"/>
          <w:szCs w:val="20"/>
        </w:rPr>
        <w:footnoteReference w:id="5"/>
      </w:r>
      <w:r w:rsidR="005F1F45">
        <w:rPr>
          <w:szCs w:val="20"/>
        </w:rPr>
        <w:t>.</w:t>
      </w:r>
      <w:r w:rsidR="00D6689E">
        <w:rPr>
          <w:szCs w:val="20"/>
        </w:rPr>
        <w:t xml:space="preserve"> OSA is also associated with daytime sleepiness and an increased </w:t>
      </w:r>
      <w:r w:rsidR="00706866">
        <w:rPr>
          <w:szCs w:val="20"/>
        </w:rPr>
        <w:t xml:space="preserve">incidence of </w:t>
      </w:r>
      <w:r w:rsidR="00D6689E">
        <w:rPr>
          <w:szCs w:val="20"/>
        </w:rPr>
        <w:t>road accidents</w:t>
      </w:r>
      <w:r w:rsidR="00706866">
        <w:rPr>
          <w:rStyle w:val="FootnoteReference"/>
          <w:szCs w:val="20"/>
        </w:rPr>
        <w:footnoteReference w:id="6"/>
      </w:r>
      <w:r w:rsidR="0085215B">
        <w:rPr>
          <w:szCs w:val="20"/>
        </w:rPr>
        <w:t xml:space="preserve">. Overall OSA </w:t>
      </w:r>
      <w:r w:rsidR="005D07ED">
        <w:rPr>
          <w:szCs w:val="20"/>
        </w:rPr>
        <w:t xml:space="preserve">that is unable to be treated by CPAP </w:t>
      </w:r>
      <w:r w:rsidR="0085215B">
        <w:rPr>
          <w:szCs w:val="20"/>
        </w:rPr>
        <w:t>represents a significant societal burden.</w:t>
      </w:r>
      <w:r w:rsidR="00531BCC">
        <w:rPr>
          <w:szCs w:val="20"/>
        </w:rPr>
        <w:t xml:space="preserve">  </w:t>
      </w:r>
      <w:r>
        <w:rPr>
          <w:szCs w:val="20"/>
        </w:rPr>
        <w:t xml:space="preserve"> </w:t>
      </w:r>
    </w:p>
    <w:p w14:paraId="09E582A3"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lastRenderedPageBreak/>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661FE74A" w14:textId="4DE2A775" w:rsidR="00077187" w:rsidRDefault="005D07ED" w:rsidP="00E357B9">
      <w:pPr>
        <w:ind w:left="426"/>
      </w:pPr>
      <w:r>
        <w:t xml:space="preserve">OSA is more likely to occur in men than in women with a variety of prevalence studies consistently finding the disorder is more common in men.  An Australian study, of men only, found that OSA was associated with older </w:t>
      </w:r>
      <w:r w:rsidR="00EF2001">
        <w:t>age, obesity, chronic obstructive airways disease, diabetes, asthma, hypercholesterolemia, and hypertension, and other lifestyle related disorders</w:t>
      </w:r>
      <w:r w:rsidR="00EF2001">
        <w:rPr>
          <w:rStyle w:val="FootnoteReference"/>
        </w:rPr>
        <w:footnoteReference w:id="7"/>
      </w:r>
      <w:r w:rsidR="00645B36">
        <w:t>.</w:t>
      </w:r>
      <w:r w:rsidR="0042159A">
        <w:t xml:space="preserve"> </w:t>
      </w:r>
      <w:r w:rsidR="00427202">
        <w:t xml:space="preserve"> There are no specific item numbers on the Medical Benefits Schedule for the </w:t>
      </w:r>
      <w:r w:rsidR="00427202">
        <w:rPr>
          <w:i/>
          <w:iCs/>
        </w:rPr>
        <w:t xml:space="preserve">treatment </w:t>
      </w:r>
      <w:r w:rsidR="00427202">
        <w:t>of OSA. Therefore</w:t>
      </w:r>
      <w:r w:rsidR="00077187">
        <w:t>,</w:t>
      </w:r>
      <w:r w:rsidR="00427202">
        <w:t xml:space="preserve"> it is difficult to accurately assess the demographic profile of Australians being treated </w:t>
      </w:r>
      <w:r w:rsidR="00B34B4E">
        <w:t>for</w:t>
      </w:r>
      <w:r w:rsidR="00427202">
        <w:t xml:space="preserve"> OSA</w:t>
      </w:r>
      <w:r w:rsidR="00077187">
        <w:t xml:space="preserve">.  it is also likely that hospital admissions are for sleep investigations rather than treatment of OSA. It is therefore more useful to look at the demographics of those Australians undergoing sleep investigation for demographic detail. </w:t>
      </w:r>
    </w:p>
    <w:p w14:paraId="26C36215" w14:textId="618D10C5" w:rsidR="00077187" w:rsidRDefault="00077187" w:rsidP="00E357B9">
      <w:pPr>
        <w:ind w:left="426"/>
      </w:pPr>
      <w:r>
        <w:t>There are two item numbers that relate to adult sleep investigations.  Although it cannot be at all certain whether these people will receive a diagnosis of OSA, it is nevertheless a snapshot of those seeking treatment for sleep disorders.</w:t>
      </w:r>
      <w:r w:rsidR="00B33F6C">
        <w:t xml:space="preserve"> </w:t>
      </w:r>
    </w:p>
    <w:p w14:paraId="7BC94176" w14:textId="445D5B4A" w:rsidR="00B33F6C" w:rsidRDefault="00B33F6C" w:rsidP="00E357B9">
      <w:pPr>
        <w:ind w:left="426"/>
      </w:pPr>
      <w:r>
        <w:t>MBS Item 12203 is a Level 1 Sleep Investigation</w:t>
      </w:r>
      <w:r w:rsidR="00D32600">
        <w:t>. This item number was claimed 94,829 times in the 2017/2018 financial year. Please see the demographic distribution below in Figure 1.</w:t>
      </w:r>
    </w:p>
    <w:p w14:paraId="4C8410BB" w14:textId="70E2A906" w:rsidR="00D32600" w:rsidRDefault="00D32600" w:rsidP="00E357B9">
      <w:pPr>
        <w:ind w:left="426"/>
        <w:rPr>
          <w:b/>
          <w:bCs/>
        </w:rPr>
      </w:pPr>
      <w:r>
        <w:rPr>
          <w:b/>
          <w:bCs/>
        </w:rPr>
        <w:t>Figure 1</w:t>
      </w:r>
    </w:p>
    <w:p w14:paraId="427B2C96" w14:textId="237AD044" w:rsidR="00D32600" w:rsidRDefault="00D32600" w:rsidP="00E357B9">
      <w:pPr>
        <w:ind w:left="426"/>
        <w:rPr>
          <w:b/>
          <w:bCs/>
        </w:rPr>
      </w:pPr>
      <w:r w:rsidRPr="00D32600">
        <w:rPr>
          <w:noProof/>
          <w:lang w:eastAsia="en-AU"/>
        </w:rPr>
        <w:drawing>
          <wp:inline distT="0" distB="0" distL="0" distR="0" wp14:anchorId="3B8DEDFA" wp14:editId="06D051F5">
            <wp:extent cx="5731510" cy="3734435"/>
            <wp:effectExtent l="0" t="0" r="2540" b="0"/>
            <wp:docPr id="2" name="Picture 2" descr="picture" title="Fig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734435"/>
                    </a:xfrm>
                    <a:prstGeom prst="rect">
                      <a:avLst/>
                    </a:prstGeom>
                  </pic:spPr>
                </pic:pic>
              </a:graphicData>
            </a:graphic>
          </wp:inline>
        </w:drawing>
      </w:r>
    </w:p>
    <w:p w14:paraId="3994966C" w14:textId="505BF50F" w:rsidR="00D32600" w:rsidRDefault="00D32600" w:rsidP="00E357B9">
      <w:pPr>
        <w:ind w:left="426"/>
      </w:pPr>
      <w:r>
        <w:t>Medicare Item 12250 is a Level 2 Sleep Investigation. This item was claimed 88</w:t>
      </w:r>
      <w:r w:rsidR="00531BCC">
        <w:t>,</w:t>
      </w:r>
      <w:r>
        <w:t>136 times in the 2017/2018 financial year.  Please see the demographic distribution below in Figure 2</w:t>
      </w:r>
    </w:p>
    <w:p w14:paraId="1BC285F3" w14:textId="77777777" w:rsidR="00D32600" w:rsidRDefault="00D32600" w:rsidP="00E357B9">
      <w:pPr>
        <w:ind w:left="426"/>
        <w:rPr>
          <w:b/>
          <w:bCs/>
        </w:rPr>
      </w:pPr>
    </w:p>
    <w:p w14:paraId="68F2D704" w14:textId="77777777" w:rsidR="00D32600" w:rsidRDefault="00D32600" w:rsidP="00E357B9">
      <w:pPr>
        <w:ind w:left="426"/>
        <w:rPr>
          <w:b/>
          <w:bCs/>
        </w:rPr>
      </w:pPr>
    </w:p>
    <w:p w14:paraId="0A52584E" w14:textId="77777777" w:rsidR="00D32600" w:rsidRDefault="00D32600" w:rsidP="00E357B9">
      <w:pPr>
        <w:ind w:left="426"/>
        <w:rPr>
          <w:b/>
          <w:bCs/>
        </w:rPr>
      </w:pPr>
    </w:p>
    <w:p w14:paraId="1EEEB106" w14:textId="77777777" w:rsidR="00D32600" w:rsidRDefault="00D32600" w:rsidP="00E357B9">
      <w:pPr>
        <w:ind w:left="426"/>
        <w:rPr>
          <w:b/>
          <w:bCs/>
        </w:rPr>
      </w:pPr>
    </w:p>
    <w:p w14:paraId="04ABEF2A" w14:textId="77777777" w:rsidR="00D32600" w:rsidRDefault="00D32600" w:rsidP="00E357B9">
      <w:pPr>
        <w:ind w:left="426"/>
        <w:rPr>
          <w:b/>
          <w:bCs/>
        </w:rPr>
      </w:pPr>
    </w:p>
    <w:p w14:paraId="214DD797" w14:textId="5302D2DB" w:rsidR="00D32600" w:rsidRDefault="00D32600" w:rsidP="00E357B9">
      <w:pPr>
        <w:ind w:left="426"/>
        <w:rPr>
          <w:b/>
          <w:bCs/>
        </w:rPr>
      </w:pPr>
      <w:r>
        <w:rPr>
          <w:b/>
          <w:bCs/>
        </w:rPr>
        <w:lastRenderedPageBreak/>
        <w:t>Figure 2</w:t>
      </w:r>
    </w:p>
    <w:p w14:paraId="36A4CBDC" w14:textId="77777777" w:rsidR="00D32600" w:rsidRPr="00D32600" w:rsidRDefault="00D32600" w:rsidP="00E357B9">
      <w:pPr>
        <w:ind w:left="426"/>
        <w:rPr>
          <w:b/>
          <w:bCs/>
        </w:rPr>
      </w:pPr>
    </w:p>
    <w:p w14:paraId="0DBACF50" w14:textId="683B6BED" w:rsidR="00D32600" w:rsidRDefault="00D32600" w:rsidP="00E357B9">
      <w:pPr>
        <w:ind w:left="426"/>
      </w:pPr>
      <w:r w:rsidRPr="00D32600">
        <w:rPr>
          <w:noProof/>
          <w:lang w:eastAsia="en-AU"/>
        </w:rPr>
        <w:drawing>
          <wp:inline distT="0" distB="0" distL="0" distR="0" wp14:anchorId="4AA85237" wp14:editId="08411972">
            <wp:extent cx="5731510" cy="3679190"/>
            <wp:effectExtent l="0" t="0" r="2540" b="0"/>
            <wp:docPr id="3" name="Picture 3" descr="Picture" title="Fig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679190"/>
                    </a:xfrm>
                    <a:prstGeom prst="rect">
                      <a:avLst/>
                    </a:prstGeom>
                  </pic:spPr>
                </pic:pic>
              </a:graphicData>
            </a:graphic>
          </wp:inline>
        </w:drawing>
      </w:r>
    </w:p>
    <w:p w14:paraId="7C83559B" w14:textId="77777777" w:rsidR="00D32600" w:rsidRDefault="00D32600" w:rsidP="00E357B9">
      <w:pPr>
        <w:ind w:left="426"/>
      </w:pPr>
    </w:p>
    <w:p w14:paraId="3D15332E" w14:textId="3369B4F7" w:rsidR="00427202" w:rsidRDefault="00820F79" w:rsidP="00E357B9">
      <w:pPr>
        <w:ind w:left="426"/>
        <w:rPr>
          <w:szCs w:val="20"/>
        </w:rPr>
      </w:pPr>
      <w:r>
        <w:rPr>
          <w:szCs w:val="20"/>
        </w:rPr>
        <w:t xml:space="preserve">Patients are likely to initially present to a general practitioner (GP) with one or more of a variety of symptoms.  These may include excessive daytime sleepiness, loud snoring, observed episodes of stopped breathing during sleep, abrupt waking with gasping or choking, waking with a dry mouth or sore throat, morning headache, difficulty in concentration, mood changes or depression or irritability, night-time sweating or decreased libido.  The patient may then be referred to a sleep specialist or otherwise a GP </w:t>
      </w:r>
      <w:r w:rsidR="00DD075B">
        <w:rPr>
          <w:szCs w:val="20"/>
        </w:rPr>
        <w:t>may make a referral directly for a diagnostic sleep study when validated screening questionnaires suggest a high pre-test probability for diagnosis of moderate to severe OSA.</w:t>
      </w:r>
    </w:p>
    <w:p w14:paraId="79503C8C" w14:textId="76DBCD9C" w:rsidR="00DD075B" w:rsidRDefault="00DD075B" w:rsidP="00E357B9">
      <w:pPr>
        <w:ind w:left="426"/>
        <w:rPr>
          <w:szCs w:val="20"/>
        </w:rPr>
      </w:pPr>
      <w:r>
        <w:rPr>
          <w:szCs w:val="20"/>
        </w:rPr>
        <w:t xml:space="preserve">The patient is then likely to undergo either a Level 1 sleep investigation (12203) or a Level 2 investigation (12250).  Should the result of the investigation determine that the patient has OSA, then a trial of CPAP is instigated.  Should the trial of CPAP be unsuccessful in eliminating OSA, or the patient is unable to tolerate CPAP, due to claustrophobia or similar reason, a patient may be considered for UAS. </w:t>
      </w:r>
    </w:p>
    <w:p w14:paraId="696BDFCB" w14:textId="04F72E77" w:rsidR="00DD075B" w:rsidRPr="00154B00" w:rsidRDefault="00DD075B" w:rsidP="00E357B9">
      <w:pPr>
        <w:ind w:left="426"/>
        <w:rPr>
          <w:szCs w:val="20"/>
        </w:rPr>
      </w:pPr>
      <w:r>
        <w:rPr>
          <w:szCs w:val="20"/>
        </w:rPr>
        <w:t xml:space="preserve">Prior to </w:t>
      </w:r>
      <w:r w:rsidR="00623EE4">
        <w:rPr>
          <w:szCs w:val="20"/>
        </w:rPr>
        <w:t xml:space="preserve">surgery, an endoscopy under sedation must be performed so that the patient’s upper airway anatomy may be observed in a sleep like state. The </w:t>
      </w:r>
      <w:proofErr w:type="spellStart"/>
      <w:r w:rsidR="00623EE4">
        <w:rPr>
          <w:szCs w:val="20"/>
        </w:rPr>
        <w:t>otalaryngologist</w:t>
      </w:r>
      <w:proofErr w:type="spellEnd"/>
      <w:r w:rsidR="00623EE4">
        <w:rPr>
          <w:szCs w:val="20"/>
        </w:rPr>
        <w:t xml:space="preserve"> is looking for the absence of a complete concentric collapse at the level of the soft palate. Patients with a complete collapse of the soft palate are not suitable for USA.</w:t>
      </w:r>
    </w:p>
    <w:p w14:paraId="315FA9A4" w14:textId="19BE2D8D"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FE6350B" w14:textId="3856CA82" w:rsidR="00623EE4" w:rsidRDefault="00623EE4" w:rsidP="00623EE4">
      <w:pPr>
        <w:ind w:left="357"/>
      </w:pPr>
      <w:r>
        <w:t xml:space="preserve">As </w:t>
      </w:r>
      <w:r w:rsidR="00470D65">
        <w:t>noted above patients who would be considered eligible for</w:t>
      </w:r>
      <w:r w:rsidR="004F167E">
        <w:t xml:space="preserve"> closed loop</w:t>
      </w:r>
      <w:r w:rsidR="00470D65">
        <w:t xml:space="preserve"> UAS with the Inspire</w:t>
      </w:r>
      <w:r w:rsidR="00D464D1">
        <w:rPr>
          <w:rFonts w:cstheme="minorHAnsi"/>
        </w:rPr>
        <w:t>®</w:t>
      </w:r>
      <w:r w:rsidR="00470D65">
        <w:t xml:space="preserve"> therapy would </w:t>
      </w:r>
      <w:r w:rsidR="003007B5">
        <w:t xml:space="preserve">be likely to present to a General Practitioner.  The patient may then be referred to a sleep physician or may proceed directly to a Level 1 or Level 2 sleep investigation.  </w:t>
      </w:r>
      <w:r w:rsidR="004305DC">
        <w:t xml:space="preserve">Following a diagnosis of moderate to severe sleep apnoea, a patient would undergo a trial of CPAP.  Should CPAP be unsuccessful or not tolerated, a patient may be considered for </w:t>
      </w:r>
      <w:r w:rsidR="00D464D1">
        <w:t>C</w:t>
      </w:r>
      <w:r w:rsidR="004F167E">
        <w:t xml:space="preserve">losed </w:t>
      </w:r>
      <w:r w:rsidR="00D464D1">
        <w:t>L</w:t>
      </w:r>
      <w:r w:rsidR="004F167E">
        <w:t xml:space="preserve">oop </w:t>
      </w:r>
      <w:r w:rsidR="004305DC">
        <w:t xml:space="preserve">UAS. A drug induced sleep endoscopy (DISE) is conducted to exclude patients who may have a complete concentric collapse of the soft palate.  Once suitability for </w:t>
      </w:r>
      <w:r w:rsidR="004F167E">
        <w:t xml:space="preserve">Closed Loop </w:t>
      </w:r>
      <w:r w:rsidR="004305DC">
        <w:t>U</w:t>
      </w:r>
      <w:r w:rsidR="004F167E">
        <w:t>AS</w:t>
      </w:r>
      <w:r w:rsidR="004305DC">
        <w:t xml:space="preserve"> is confirmed a patient may proceed to implant of the </w:t>
      </w:r>
      <w:r w:rsidR="004B437E">
        <w:t>Inspire</w:t>
      </w:r>
      <w:r w:rsidR="004F167E">
        <w:rPr>
          <w:rFonts w:cstheme="minorHAnsi"/>
        </w:rPr>
        <w:t>®</w:t>
      </w:r>
      <w:r w:rsidR="004B437E">
        <w:t xml:space="preserve"> device.</w:t>
      </w:r>
    </w:p>
    <w:p w14:paraId="0144AE8F" w14:textId="459868C2" w:rsidR="004B437E" w:rsidRPr="00623EE4" w:rsidRDefault="004B437E" w:rsidP="00623EE4">
      <w:pPr>
        <w:ind w:left="357"/>
      </w:pPr>
      <w:r>
        <w:lastRenderedPageBreak/>
        <w:t>Please see the attached Clinical Pathway.</w:t>
      </w:r>
    </w:p>
    <w:p w14:paraId="3DFBD783" w14:textId="4B148E06" w:rsidR="00BC424B" w:rsidRPr="00BC424B" w:rsidRDefault="00BC424B" w:rsidP="00D73646">
      <w:pPr>
        <w:ind w:left="426"/>
      </w:pPr>
    </w:p>
    <w:p w14:paraId="01879BC1" w14:textId="77777777" w:rsidR="002A50FD" w:rsidRPr="00881F93" w:rsidRDefault="005C3AE7" w:rsidP="005C3AE7">
      <w:pPr>
        <w:pStyle w:val="Subtitle"/>
      </w:pPr>
      <w:r>
        <w:t xml:space="preserve">PART 6b – </w:t>
      </w:r>
      <w:r w:rsidR="002A50FD" w:rsidRPr="00881F93">
        <w:t>INFORMATION ABOUT THE INTERVENTION</w:t>
      </w:r>
    </w:p>
    <w:p w14:paraId="4A6EE27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AF23D7B" w14:textId="6C2E50CB" w:rsidR="002A50FD" w:rsidRDefault="00535487" w:rsidP="00E357B9">
      <w:pPr>
        <w:ind w:left="426"/>
        <w:rPr>
          <w:szCs w:val="20"/>
        </w:rPr>
      </w:pPr>
      <w:r>
        <w:rPr>
          <w:szCs w:val="20"/>
        </w:rPr>
        <w:t>The Inspire</w:t>
      </w:r>
      <w:r w:rsidR="004F167E">
        <w:rPr>
          <w:rFonts w:cstheme="minorHAnsi"/>
          <w:szCs w:val="20"/>
        </w:rPr>
        <w:t>®</w:t>
      </w:r>
      <w:r>
        <w:rPr>
          <w:szCs w:val="20"/>
        </w:rPr>
        <w:t xml:space="preserve"> System consists of three components, an implantable pulse generator (IPG), a respiratory sensing lead and a stimulation lead. The leads connect to the IPG via two connection ports. Please see </w:t>
      </w:r>
      <w:r w:rsidRPr="00A821B1">
        <w:rPr>
          <w:szCs w:val="20"/>
        </w:rPr>
        <w:t>Figure 1</w:t>
      </w:r>
    </w:p>
    <w:p w14:paraId="376C8C22" w14:textId="44FD8FC5" w:rsidR="00535487" w:rsidRDefault="00686F24" w:rsidP="00686F24">
      <w:pPr>
        <w:ind w:left="426"/>
        <w:jc w:val="center"/>
        <w:rPr>
          <w:b/>
          <w:bCs/>
          <w:szCs w:val="20"/>
        </w:rPr>
      </w:pPr>
      <w:r>
        <w:rPr>
          <w:b/>
          <w:bCs/>
          <w:szCs w:val="20"/>
        </w:rPr>
        <w:t>Figure 1: Inspire IPG and Connector Ports</w:t>
      </w:r>
    </w:p>
    <w:p w14:paraId="422E1DB6" w14:textId="4E814D9C" w:rsidR="00686F24" w:rsidRDefault="00686F24" w:rsidP="00686F24">
      <w:pPr>
        <w:ind w:left="426"/>
        <w:jc w:val="center"/>
        <w:rPr>
          <w:b/>
          <w:bCs/>
          <w:szCs w:val="20"/>
        </w:rPr>
      </w:pPr>
      <w:r w:rsidRPr="00686F24">
        <w:rPr>
          <w:noProof/>
          <w:lang w:eastAsia="en-AU"/>
        </w:rPr>
        <w:drawing>
          <wp:inline distT="0" distB="0" distL="0" distR="0" wp14:anchorId="3AFE63B3" wp14:editId="32207D8F">
            <wp:extent cx="2419350" cy="1504950"/>
            <wp:effectExtent l="0" t="0" r="0" b="0"/>
            <wp:docPr id="4" name="Picture 4" descr="Picture" title="Fig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9350" cy="1504950"/>
                    </a:xfrm>
                    <a:prstGeom prst="rect">
                      <a:avLst/>
                    </a:prstGeom>
                  </pic:spPr>
                </pic:pic>
              </a:graphicData>
            </a:graphic>
          </wp:inline>
        </w:drawing>
      </w:r>
    </w:p>
    <w:p w14:paraId="29F39CDD" w14:textId="77777777" w:rsidR="00686F24" w:rsidRDefault="00686F24" w:rsidP="00686F24">
      <w:pPr>
        <w:ind w:left="426"/>
        <w:rPr>
          <w:szCs w:val="20"/>
        </w:rPr>
      </w:pPr>
      <w:r>
        <w:rPr>
          <w:szCs w:val="20"/>
        </w:rPr>
        <w:t>The respiratory sensing lead detects respiratory effort.  The lead has a pressure-sensitive membrane that converts the mechanical energy of respiration into an electronic signal.  The stimulation lead delivers stimulation to the hypoglossal nerve via a self-sizing cuff electrode that encircles the median division of the nerve.  Please see Figures 2 and 3</w:t>
      </w:r>
    </w:p>
    <w:p w14:paraId="5E1C211B" w14:textId="248DB315" w:rsidR="00686F24" w:rsidRPr="00686F24" w:rsidRDefault="00686F24" w:rsidP="00342BD9">
      <w:pPr>
        <w:ind w:left="426"/>
        <w:jc w:val="center"/>
        <w:rPr>
          <w:szCs w:val="20"/>
        </w:rPr>
      </w:pPr>
      <w:r>
        <w:rPr>
          <w:b/>
          <w:bCs/>
          <w:szCs w:val="20"/>
        </w:rPr>
        <w:t xml:space="preserve">Figure 2: </w:t>
      </w:r>
      <w:r w:rsidR="00342BD9">
        <w:rPr>
          <w:b/>
          <w:bCs/>
          <w:szCs w:val="20"/>
        </w:rPr>
        <w:t xml:space="preserve"> Respiratory </w:t>
      </w:r>
      <w:r>
        <w:rPr>
          <w:b/>
          <w:bCs/>
          <w:szCs w:val="20"/>
        </w:rPr>
        <w:t>Sensing Lead</w:t>
      </w:r>
    </w:p>
    <w:p w14:paraId="23A21AD0" w14:textId="1CEB71A2" w:rsidR="00686F24" w:rsidRDefault="00686F24" w:rsidP="00686F24">
      <w:pPr>
        <w:ind w:left="426"/>
        <w:rPr>
          <w:b/>
          <w:bCs/>
          <w:szCs w:val="20"/>
        </w:rPr>
      </w:pPr>
    </w:p>
    <w:p w14:paraId="2A459CE4" w14:textId="77777777" w:rsidR="00342BD9" w:rsidRDefault="00686F24" w:rsidP="00686F24">
      <w:pPr>
        <w:ind w:left="426"/>
        <w:jc w:val="center"/>
        <w:rPr>
          <w:b/>
          <w:bCs/>
          <w:szCs w:val="20"/>
        </w:rPr>
      </w:pPr>
      <w:r w:rsidRPr="00686F24">
        <w:rPr>
          <w:noProof/>
          <w:lang w:eastAsia="en-AU"/>
        </w:rPr>
        <w:drawing>
          <wp:inline distT="0" distB="0" distL="0" distR="0" wp14:anchorId="4BED37BB" wp14:editId="04A5F61F">
            <wp:extent cx="3086100" cy="1343025"/>
            <wp:effectExtent l="0" t="0" r="0" b="9525"/>
            <wp:docPr id="5" name="Picture 5" descr="Picture" title="Fig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86100" cy="1343025"/>
                    </a:xfrm>
                    <a:prstGeom prst="rect">
                      <a:avLst/>
                    </a:prstGeom>
                  </pic:spPr>
                </pic:pic>
              </a:graphicData>
            </a:graphic>
          </wp:inline>
        </w:drawing>
      </w:r>
    </w:p>
    <w:p w14:paraId="6E3366F7" w14:textId="1418E56E" w:rsidR="00342BD9" w:rsidRDefault="00342BD9" w:rsidP="00686F24">
      <w:pPr>
        <w:ind w:left="426"/>
        <w:jc w:val="center"/>
        <w:rPr>
          <w:b/>
          <w:bCs/>
          <w:szCs w:val="20"/>
        </w:rPr>
      </w:pPr>
      <w:r>
        <w:rPr>
          <w:b/>
          <w:bCs/>
          <w:szCs w:val="20"/>
        </w:rPr>
        <w:t>Figure 3: Stimulation Lead</w:t>
      </w:r>
    </w:p>
    <w:p w14:paraId="0F73260D" w14:textId="327C8F25" w:rsidR="00686F24" w:rsidRDefault="00686F24" w:rsidP="00686F24">
      <w:pPr>
        <w:ind w:left="426"/>
        <w:jc w:val="center"/>
        <w:rPr>
          <w:b/>
          <w:bCs/>
          <w:szCs w:val="20"/>
        </w:rPr>
      </w:pPr>
      <w:r w:rsidRPr="00686F24">
        <w:rPr>
          <w:noProof/>
          <w:lang w:eastAsia="en-AU"/>
        </w:rPr>
        <w:drawing>
          <wp:inline distT="0" distB="0" distL="0" distR="0" wp14:anchorId="3F6E08FE" wp14:editId="19BB92AB">
            <wp:extent cx="2419350" cy="1704975"/>
            <wp:effectExtent l="0" t="0" r="0" b="9525"/>
            <wp:docPr id="6" name="Picture 6" descr="Picture" title="Fig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19350" cy="1704975"/>
                    </a:xfrm>
                    <a:prstGeom prst="rect">
                      <a:avLst/>
                    </a:prstGeom>
                  </pic:spPr>
                </pic:pic>
              </a:graphicData>
            </a:graphic>
          </wp:inline>
        </w:drawing>
      </w:r>
    </w:p>
    <w:p w14:paraId="6F8C46F8" w14:textId="4492C4D2" w:rsidR="00342BD9" w:rsidRDefault="00342BD9" w:rsidP="00342BD9">
      <w:pPr>
        <w:ind w:left="426"/>
        <w:rPr>
          <w:szCs w:val="20"/>
        </w:rPr>
      </w:pPr>
      <w:r>
        <w:rPr>
          <w:szCs w:val="20"/>
        </w:rPr>
        <w:t xml:space="preserve">The Inspire system is implanted under general anaesthetic via three small incisions.  The stimulation electrode is placed on the median division of the hypoglossal nerve to recruit the tongue protrusion function. The sensing lead is placed via an incision in the fifth intercostal space and placed between the internal and external intercostal muscles to detect ventilatory effort. The IPG is place in the right ipsilateral mid-infra-clavicular region. </w:t>
      </w:r>
      <w:r w:rsidR="00E67E10">
        <w:rPr>
          <w:szCs w:val="20"/>
        </w:rPr>
        <w:t>Please see Figure 4</w:t>
      </w:r>
    </w:p>
    <w:p w14:paraId="4D95727F" w14:textId="7ADC59B4" w:rsidR="00E67E10" w:rsidRDefault="00E67E10" w:rsidP="00E67E10">
      <w:pPr>
        <w:ind w:left="426"/>
        <w:jc w:val="center"/>
        <w:rPr>
          <w:b/>
          <w:bCs/>
          <w:szCs w:val="20"/>
        </w:rPr>
      </w:pPr>
      <w:r>
        <w:rPr>
          <w:b/>
          <w:bCs/>
          <w:szCs w:val="20"/>
        </w:rPr>
        <w:lastRenderedPageBreak/>
        <w:t>Figure 4: Inspire System in situ</w:t>
      </w:r>
    </w:p>
    <w:p w14:paraId="726A4154" w14:textId="47B2A341" w:rsidR="00E67E10" w:rsidRPr="00E67E10" w:rsidRDefault="00E67E10" w:rsidP="00E67E10">
      <w:pPr>
        <w:ind w:left="426"/>
        <w:jc w:val="center"/>
        <w:rPr>
          <w:b/>
          <w:bCs/>
          <w:szCs w:val="20"/>
        </w:rPr>
      </w:pPr>
      <w:r>
        <w:rPr>
          <w:noProof/>
          <w:lang w:eastAsia="en-AU"/>
        </w:rPr>
        <w:drawing>
          <wp:inline distT="0" distB="0" distL="0" distR="0" wp14:anchorId="2B2DE229" wp14:editId="74FDC278">
            <wp:extent cx="2952750" cy="3114675"/>
            <wp:effectExtent l="0" t="0" r="0" b="9525"/>
            <wp:docPr id="7" name="Picture 7" descr="Picture" title="Fig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52750" cy="3114675"/>
                    </a:xfrm>
                    <a:prstGeom prst="rect">
                      <a:avLst/>
                    </a:prstGeom>
                  </pic:spPr>
                </pic:pic>
              </a:graphicData>
            </a:graphic>
          </wp:inline>
        </w:drawing>
      </w:r>
    </w:p>
    <w:p w14:paraId="35D322B5" w14:textId="0B3F16A3" w:rsidR="00535487" w:rsidRPr="00154B00" w:rsidRDefault="00342BD9" w:rsidP="00E357B9">
      <w:pPr>
        <w:ind w:left="426"/>
        <w:rPr>
          <w:szCs w:val="20"/>
        </w:rPr>
      </w:pPr>
      <w:r>
        <w:rPr>
          <w:szCs w:val="20"/>
        </w:rPr>
        <w:t>To allow for healing</w:t>
      </w:r>
      <w:r w:rsidR="00B34B4E">
        <w:rPr>
          <w:szCs w:val="20"/>
        </w:rPr>
        <w:t>,</w:t>
      </w:r>
      <w:r>
        <w:rPr>
          <w:szCs w:val="20"/>
        </w:rPr>
        <w:t xml:space="preserve"> activating the device is delayed until approximately one month after surgery. The device is switched </w:t>
      </w:r>
      <w:r w:rsidR="00E67E10">
        <w:rPr>
          <w:szCs w:val="20"/>
        </w:rPr>
        <w:t>on and the patient begins therapy.  The</w:t>
      </w:r>
      <w:r w:rsidR="0057323A">
        <w:rPr>
          <w:szCs w:val="20"/>
        </w:rPr>
        <w:t xml:space="preserve"> Inspire device continuously monitors the patient’s breathing patterns and delivers mild hypoglossal nerve stimulation during inspiration to prevent airways collapse.</w:t>
      </w:r>
      <w:r w:rsidR="001D5C93">
        <w:rPr>
          <w:szCs w:val="20"/>
        </w:rPr>
        <w:t xml:space="preserve"> The device is activated by the patient using a hand-held remote control.  Therapy is adjusted by the specialist at a follow up monitoring vis</w:t>
      </w:r>
      <w:r w:rsidR="00D510EA">
        <w:rPr>
          <w:szCs w:val="20"/>
        </w:rPr>
        <w:t>i</w:t>
      </w:r>
      <w:r w:rsidR="001D5C93">
        <w:rPr>
          <w:szCs w:val="20"/>
        </w:rPr>
        <w:t>t(s). Patients are likely to have at least one sleep study following the procedure.</w:t>
      </w:r>
    </w:p>
    <w:p w14:paraId="5A2D659C" w14:textId="19A23BED" w:rsidR="002A6753" w:rsidRDefault="002A6753" w:rsidP="00530204">
      <w:pPr>
        <w:pStyle w:val="Heading2"/>
      </w:pPr>
      <w:bookmarkStart w:id="6" w:name="_Hlk12971578"/>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5FFE9A4" w14:textId="7E823E0C" w:rsidR="001D5C93" w:rsidRPr="001D5C93" w:rsidRDefault="00A9287B" w:rsidP="00564CDA">
      <w:pPr>
        <w:ind w:left="360"/>
      </w:pPr>
      <w:r>
        <w:t xml:space="preserve"> REDACTED</w:t>
      </w:r>
      <w:r w:rsidR="00564CDA">
        <w:t>.</w:t>
      </w:r>
      <w:bookmarkEnd w:id="6"/>
    </w:p>
    <w:p w14:paraId="0390D879" w14:textId="2EA94EEC"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6CD52FA" w14:textId="5ED3449B" w:rsidR="00DF0C51" w:rsidRDefault="00612BCB" w:rsidP="00914DC9">
      <w:pPr>
        <w:ind w:left="360"/>
        <w:rPr>
          <w:b/>
          <w:szCs w:val="20"/>
        </w:rPr>
      </w:pPr>
      <w:r>
        <w:t>Yes.  The Inspire</w:t>
      </w:r>
      <w:r w:rsidR="00B50177">
        <w:rPr>
          <w:rFonts w:cstheme="minorHAnsi"/>
        </w:rPr>
        <w:t>®</w:t>
      </w:r>
      <w:r>
        <w:t xml:space="preserve"> Upper Airway Stimulation System is designed to treat patients</w:t>
      </w:r>
      <w:r w:rsidR="00D510EA">
        <w:t xml:space="preserve"> with moderate to severe </w:t>
      </w:r>
      <w:r w:rsidR="00D910D2">
        <w:t xml:space="preserve">OSA </w:t>
      </w:r>
      <w:r>
        <w:t xml:space="preserve">who have failed </w:t>
      </w:r>
      <w:r w:rsidR="00D510EA">
        <w:t>or who are intolerant of CPAP. Patients indic</w:t>
      </w:r>
      <w:r w:rsidR="00D910D2">
        <w:t xml:space="preserve">ated for the therapy are those with an AHI </w:t>
      </w:r>
      <w:r w:rsidR="00D910D2">
        <w:rPr>
          <w:rFonts w:cstheme="minorHAnsi"/>
        </w:rPr>
        <w:t xml:space="preserve">≥ 15 and ≤ 65. Patients who have a complete concentric collapse at the soft palate level are not considered suitable. While OSA is associated with a high BMI, </w:t>
      </w:r>
      <w:r w:rsidR="004F167E">
        <w:rPr>
          <w:rFonts w:cstheme="minorHAnsi"/>
        </w:rPr>
        <w:t>the majority of clinical evidence pertains to patients with a BMI &lt; 32 kg/m².</w:t>
      </w:r>
    </w:p>
    <w:p w14:paraId="6DF5236C" w14:textId="2A161E44"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D93DD10" w14:textId="7F68E13C" w:rsidR="00914DC9" w:rsidRDefault="00914DC9" w:rsidP="00914DC9">
      <w:pPr>
        <w:ind w:left="360"/>
      </w:pPr>
      <w:r>
        <w:t>Yes</w:t>
      </w:r>
    </w:p>
    <w:p w14:paraId="705CE7EF" w14:textId="7B17AD06" w:rsidR="00CC09D7" w:rsidRDefault="00564CDA" w:rsidP="00564CDA">
      <w:pPr>
        <w:ind w:left="360"/>
      </w:pPr>
      <w:r>
        <w:t>T</w:t>
      </w:r>
      <w:r w:rsidR="00914DC9">
        <w:t>here may be limitations in access to qualified specialists who have trained in the proper use and surgical procedure associated with Inspire</w:t>
      </w:r>
      <w:r w:rsidR="001875B3">
        <w:rPr>
          <w:rFonts w:cstheme="minorHAnsi"/>
        </w:rPr>
        <w:t>®</w:t>
      </w:r>
      <w:r w:rsidR="00914DC9">
        <w:t xml:space="preserve"> therapy</w:t>
      </w:r>
      <w:r w:rsidR="00B165AE">
        <w:t>.  Should the new medical service be recommended, and the Inspire</w:t>
      </w:r>
      <w:r w:rsidR="001875B3">
        <w:rPr>
          <w:rFonts w:cstheme="minorHAnsi"/>
        </w:rPr>
        <w:t>®</w:t>
      </w:r>
      <w:r w:rsidR="00B165AE">
        <w:t xml:space="preserve"> System subsequently included on the Prostheses List, then it is more likely that the procedure would be carried out in private hospitals on those patients who have private health insurance. There may be budget constraints in the public hospital system.</w:t>
      </w:r>
    </w:p>
    <w:p w14:paraId="636C5955" w14:textId="437E7C81" w:rsidR="003215B0" w:rsidRDefault="003215B0" w:rsidP="00564CDA">
      <w:pPr>
        <w:ind w:left="360"/>
      </w:pPr>
      <w:r>
        <w:t>A majority of ENTs practice in major cities so patients who live in rural or remote areas may have difficulty in accessing the service.</w:t>
      </w:r>
    </w:p>
    <w:p w14:paraId="76320F72" w14:textId="738DD88E" w:rsidR="00564CDA" w:rsidRPr="00154B00" w:rsidRDefault="00564CDA" w:rsidP="00564CDA">
      <w:pPr>
        <w:ind w:left="360"/>
        <w:rPr>
          <w:szCs w:val="20"/>
        </w:rPr>
      </w:pPr>
      <w:r>
        <w:t>The device battery is conservatively estimated to last 10 years, so the</w:t>
      </w:r>
      <w:r w:rsidR="00C74BB2">
        <w:t xml:space="preserve"> initial</w:t>
      </w:r>
      <w:r>
        <w:t xml:space="preserve"> procedure is likely to be carried out only once.  </w:t>
      </w:r>
      <w:r w:rsidR="00C74BB2">
        <w:t>Once the battery has depleted, the IPG may be removed and attached to the existing leads which would remain in situ.</w:t>
      </w:r>
    </w:p>
    <w:p w14:paraId="373AA5D9" w14:textId="77777777" w:rsidR="00791C8D" w:rsidRPr="00154B00" w:rsidRDefault="00791C8D" w:rsidP="00530204">
      <w:pPr>
        <w:pStyle w:val="Heading2"/>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FF95092" w14:textId="6D055177" w:rsidR="00791C8D" w:rsidRPr="00154B00" w:rsidRDefault="00564CDA" w:rsidP="00884E69">
      <w:pPr>
        <w:ind w:left="426"/>
        <w:rPr>
          <w:szCs w:val="20"/>
        </w:rPr>
      </w:pPr>
      <w:r>
        <w:t>Other than the procedure to implant the device and the services associated with the hospital admission, there are no other services required.</w:t>
      </w:r>
    </w:p>
    <w:p w14:paraId="7A94C99A" w14:textId="542A2FA6"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172C3ED" w14:textId="06E20F65" w:rsidR="00564CDA" w:rsidRPr="00564CDA" w:rsidRDefault="00C74BB2" w:rsidP="00C74BB2">
      <w:pPr>
        <w:ind w:left="360"/>
      </w:pPr>
      <w:r>
        <w:t xml:space="preserve"> Ear, Nose and Throat Surgeon</w:t>
      </w:r>
    </w:p>
    <w:p w14:paraId="5EA1EC77"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4F9866C" w14:textId="2D2E10B8" w:rsidR="00B17E26" w:rsidRPr="00154B00" w:rsidRDefault="00C74BB2" w:rsidP="00884E69">
      <w:pPr>
        <w:ind w:left="426"/>
        <w:rPr>
          <w:szCs w:val="20"/>
        </w:rPr>
      </w:pPr>
      <w:r>
        <w:t>The procedure should not be delegated.</w:t>
      </w:r>
    </w:p>
    <w:p w14:paraId="73A69401"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888E219" w14:textId="67BB80D2" w:rsidR="00EA0E25" w:rsidRPr="00154B00" w:rsidRDefault="00C74BB2" w:rsidP="00BC424B">
      <w:pPr>
        <w:ind w:left="426"/>
        <w:rPr>
          <w:szCs w:val="20"/>
        </w:rPr>
      </w:pPr>
      <w:r>
        <w:t>It is not anticipated that there be any limitations on who might provide a referral for a service, although it is likely that GPs, specialist sleep physicians, or respiratory physicians may be the most likely referrers.  Many ear nose and throat surgeons specialise in sleep disorders.</w:t>
      </w:r>
    </w:p>
    <w:p w14:paraId="1656BD1D"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8A1C7D2" w14:textId="5DCF6283" w:rsidR="00EA0E25" w:rsidRPr="00245F46" w:rsidRDefault="00A13786" w:rsidP="0073597B">
      <w:pPr>
        <w:ind w:left="426"/>
      </w:pPr>
      <w:r w:rsidRPr="00245F46">
        <w:t xml:space="preserve">Nose and Throat surgeons will have fulfilled the requirements of the Australian Society of Otolaryngology Head and Neck Surgery (ASOHNS) or be otherwise qualified to practice this specialty in Australia. </w:t>
      </w:r>
    </w:p>
    <w:p w14:paraId="3BBFDF04" w14:textId="663EEE82" w:rsidR="00A13786" w:rsidRPr="00245F46" w:rsidRDefault="00A13786" w:rsidP="0073597B">
      <w:pPr>
        <w:ind w:left="426"/>
      </w:pPr>
      <w:r w:rsidRPr="00245F46">
        <w:t>Extensive training, provided by Inspire</w:t>
      </w:r>
      <w:r w:rsidRPr="00245F46">
        <w:rPr>
          <w:rFonts w:cstheme="minorHAnsi"/>
        </w:rPr>
        <w:t>®</w:t>
      </w:r>
      <w:r w:rsidRPr="00245F46">
        <w:t xml:space="preserve"> Medical Systems</w:t>
      </w:r>
      <w:r w:rsidR="00C13CE4" w:rsidRPr="00245F46">
        <w:t>,</w:t>
      </w:r>
      <w:r w:rsidRPr="00245F46">
        <w:t xml:space="preserve"> is required before ENTs may deliver this therapy. Training includes off-site classroom training and cadaver training. The first 3-5 cases conducted by an ENT are proctored and Inspire</w:t>
      </w:r>
      <w:r w:rsidRPr="00245F46">
        <w:rPr>
          <w:rFonts w:cstheme="minorHAnsi"/>
        </w:rPr>
        <w:t>®</w:t>
      </w:r>
      <w:r w:rsidRPr="00245F46">
        <w:t xml:space="preserve"> Medical Systems is likely to provide continued theatre support for ENTs.</w:t>
      </w:r>
    </w:p>
    <w:p w14:paraId="17A9A9DE" w14:textId="4CEAEDD1" w:rsidR="00A13786" w:rsidRPr="00245F46" w:rsidRDefault="00A13786" w:rsidP="0073597B">
      <w:pPr>
        <w:ind w:left="426"/>
      </w:pPr>
      <w:r w:rsidRPr="00245F46">
        <w:t>In addition to specific surgical training for ENTs, training is provided to operating room staff,</w:t>
      </w:r>
      <w:r w:rsidR="00C13CE4" w:rsidRPr="00245F46">
        <w:t xml:space="preserve"> sleep physicians and sleep laboratory staff.  Additional training is provided to sleep physicians and other sleep or ENT clinic staff so that activation and programming of the device is appropriate.</w:t>
      </w:r>
    </w:p>
    <w:p w14:paraId="53099FAA" w14:textId="77777777" w:rsidR="00A13786" w:rsidRPr="00245F46" w:rsidRDefault="00A13786" w:rsidP="0073597B">
      <w:pPr>
        <w:ind w:left="426"/>
        <w:rPr>
          <w:szCs w:val="20"/>
        </w:rPr>
      </w:pPr>
    </w:p>
    <w:p w14:paraId="117B854E"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4AB5B5C9" w14:textId="63866C4B" w:rsidR="000A478F" w:rsidRDefault="00C74BB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0A478F">
        <w:rPr>
          <w:szCs w:val="20"/>
        </w:rPr>
        <w:t xml:space="preserve"> </w:t>
      </w:r>
      <w:r w:rsidR="000A478F">
        <w:t>Inpatient private hospital</w:t>
      </w:r>
    </w:p>
    <w:p w14:paraId="380BBF8E" w14:textId="395ADE5F" w:rsidR="000A478F" w:rsidRDefault="00C74BB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0A478F">
        <w:rPr>
          <w:szCs w:val="20"/>
        </w:rPr>
        <w:t xml:space="preserve"> </w:t>
      </w:r>
      <w:r w:rsidR="000A478F">
        <w:t>Inpatient public hospital</w:t>
      </w:r>
    </w:p>
    <w:p w14:paraId="35C074C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Outpatient clinic</w:t>
      </w:r>
    </w:p>
    <w:p w14:paraId="334C564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Emergency Department</w:t>
      </w:r>
    </w:p>
    <w:p w14:paraId="12978C4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Consulting rooms</w:t>
      </w:r>
    </w:p>
    <w:p w14:paraId="5AEE7F59" w14:textId="07A6EC0D" w:rsidR="000A478F" w:rsidRDefault="003215B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0A478F">
        <w:rPr>
          <w:szCs w:val="20"/>
        </w:rPr>
        <w:t xml:space="preserve"> </w:t>
      </w:r>
      <w:r w:rsidR="000A478F">
        <w:t>Day surgery centre</w:t>
      </w:r>
    </w:p>
    <w:p w14:paraId="0A98729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Residential aged care facility</w:t>
      </w:r>
    </w:p>
    <w:p w14:paraId="156FFA7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Patient’s home</w:t>
      </w:r>
    </w:p>
    <w:p w14:paraId="03E8A69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Laboratory</w:t>
      </w:r>
    </w:p>
    <w:p w14:paraId="0F4C806C"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7D75">
        <w:rPr>
          <w:szCs w:val="20"/>
        </w:rPr>
      </w:r>
      <w:r w:rsidR="00C07D75">
        <w:rPr>
          <w:szCs w:val="20"/>
        </w:rPr>
        <w:fldChar w:fldCharType="separate"/>
      </w:r>
      <w:r w:rsidRPr="000A5B32">
        <w:rPr>
          <w:szCs w:val="20"/>
        </w:rPr>
        <w:fldChar w:fldCharType="end"/>
      </w:r>
      <w:r>
        <w:rPr>
          <w:szCs w:val="20"/>
        </w:rPr>
        <w:t xml:space="preserve"> </w:t>
      </w:r>
      <w:r>
        <w:t>Other – please specify below</w:t>
      </w:r>
    </w:p>
    <w:p w14:paraId="04E7693C" w14:textId="5F4CD4DA" w:rsidR="005F3F07" w:rsidRDefault="005F3F07" w:rsidP="00C74BB2">
      <w:pPr>
        <w:rPr>
          <w:b/>
          <w:szCs w:val="20"/>
        </w:rPr>
      </w:pPr>
    </w:p>
    <w:p w14:paraId="3CBCC68A"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1196843" w14:textId="68EE28D1" w:rsidR="0073597B" w:rsidRDefault="00C74BB2" w:rsidP="0073597B">
      <w:pPr>
        <w:ind w:left="426"/>
        <w:rPr>
          <w:b/>
          <w:szCs w:val="20"/>
        </w:rPr>
      </w:pPr>
      <w:r>
        <w:t>The service must be performed in an appropriate operating theatre under general anaesthetic. A proportion of patients may be appropriate for a same day discharge where others may have an overnight stay.</w:t>
      </w:r>
    </w:p>
    <w:p w14:paraId="36C19ACC" w14:textId="77777777" w:rsidR="003E30FB" w:rsidRDefault="003E30FB" w:rsidP="00530204">
      <w:pPr>
        <w:pStyle w:val="Heading2"/>
      </w:pPr>
      <w:r>
        <w:t xml:space="preserve">Is the </w:t>
      </w:r>
      <w:r w:rsidRPr="001B29A1">
        <w:t>proposed</w:t>
      </w:r>
      <w:r>
        <w:t xml:space="preserve"> medical service intended to be entirely rendered in Australia?</w:t>
      </w:r>
    </w:p>
    <w:p w14:paraId="3C5C5063" w14:textId="5D45745E" w:rsidR="000A478F" w:rsidRDefault="00654ED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0A478F">
        <w:rPr>
          <w:szCs w:val="20"/>
        </w:rPr>
        <w:t xml:space="preserve"> Yes</w:t>
      </w:r>
    </w:p>
    <w:p w14:paraId="4B3AD975" w14:textId="1A74A081" w:rsidR="003E30FB" w:rsidRPr="00484125" w:rsidRDefault="000A478F" w:rsidP="0048412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1B1814B" w14:textId="5838036B" w:rsidR="00E60529" w:rsidRPr="00881F93" w:rsidRDefault="000A478F" w:rsidP="00484125">
      <w:r>
        <w:rPr>
          <w:b/>
          <w:i/>
          <w:szCs w:val="20"/>
          <w:u w:val="single"/>
        </w:rPr>
        <w:br w:type="page"/>
      </w:r>
      <w:r w:rsidR="005C3AE7">
        <w:lastRenderedPageBreak/>
        <w:t xml:space="preserve">PART 6c – </w:t>
      </w:r>
      <w:r w:rsidR="00E60529" w:rsidRPr="00881F93">
        <w:t>INFORMATION ABOUT THE COMPARATOR</w:t>
      </w:r>
      <w:r w:rsidR="00A83EC6" w:rsidRPr="00881F93">
        <w:t>(S)</w:t>
      </w:r>
    </w:p>
    <w:p w14:paraId="71BA14E7"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AC0C906" w14:textId="02839C5E" w:rsidR="00E60529" w:rsidRDefault="008271A7" w:rsidP="001B29A1">
      <w:pPr>
        <w:ind w:left="426"/>
        <w:rPr>
          <w:szCs w:val="20"/>
        </w:rPr>
      </w:pPr>
      <w:r>
        <w:rPr>
          <w:szCs w:val="20"/>
        </w:rPr>
        <w:t xml:space="preserve">Patients who fail CPAP or who are intolerant of CPAP are usually managed by their GP or sleep physician with conservative measures.  </w:t>
      </w:r>
      <w:r w:rsidR="006A2E0A">
        <w:rPr>
          <w:szCs w:val="20"/>
        </w:rPr>
        <w:t xml:space="preserve">There are </w:t>
      </w:r>
      <w:r w:rsidR="00D04440">
        <w:rPr>
          <w:szCs w:val="20"/>
        </w:rPr>
        <w:t>surgical</w:t>
      </w:r>
      <w:r w:rsidR="006A2E0A">
        <w:rPr>
          <w:szCs w:val="20"/>
        </w:rPr>
        <w:t xml:space="preserve"> </w:t>
      </w:r>
      <w:r w:rsidR="006E7E77">
        <w:rPr>
          <w:szCs w:val="20"/>
        </w:rPr>
        <w:t xml:space="preserve">treatment </w:t>
      </w:r>
      <w:r w:rsidR="006A2E0A">
        <w:rPr>
          <w:szCs w:val="20"/>
        </w:rPr>
        <w:t>options for patients who fail CPAP</w:t>
      </w:r>
      <w:r w:rsidR="006E7E77">
        <w:rPr>
          <w:szCs w:val="20"/>
        </w:rPr>
        <w:t xml:space="preserve">.  Surgical measures such as </w:t>
      </w:r>
      <w:proofErr w:type="spellStart"/>
      <w:r w:rsidR="006E7E77">
        <w:rPr>
          <w:szCs w:val="20"/>
        </w:rPr>
        <w:t>uvulopalatopharyngoplasty</w:t>
      </w:r>
      <w:proofErr w:type="spellEnd"/>
      <w:r w:rsidR="006E7E77">
        <w:rPr>
          <w:szCs w:val="20"/>
        </w:rPr>
        <w:t xml:space="preserve"> (UPPP) are implemented in a small proportion o</w:t>
      </w:r>
      <w:r w:rsidR="003215B0">
        <w:rPr>
          <w:szCs w:val="20"/>
        </w:rPr>
        <w:t>f</w:t>
      </w:r>
      <w:r w:rsidR="006E7E77">
        <w:rPr>
          <w:szCs w:val="20"/>
        </w:rPr>
        <w:t xml:space="preserve"> patients</w:t>
      </w:r>
      <w:r w:rsidR="00187390">
        <w:rPr>
          <w:szCs w:val="20"/>
        </w:rPr>
        <w:t xml:space="preserve"> who have been identified by DISE as being suitable for this type of intervention</w:t>
      </w:r>
      <w:r w:rsidR="006E7E77">
        <w:rPr>
          <w:szCs w:val="20"/>
        </w:rPr>
        <w:t xml:space="preserve">. These surgeries are designed to increase the </w:t>
      </w:r>
      <w:r w:rsidR="00D04440">
        <w:rPr>
          <w:szCs w:val="20"/>
        </w:rPr>
        <w:t xml:space="preserve">volume </w:t>
      </w:r>
      <w:r w:rsidR="006E7E77">
        <w:rPr>
          <w:szCs w:val="20"/>
        </w:rPr>
        <w:t>of the airways. There was a total of 607 UPP</w:t>
      </w:r>
      <w:r w:rsidR="00C26FC4">
        <w:rPr>
          <w:szCs w:val="20"/>
        </w:rPr>
        <w:t>P</w:t>
      </w:r>
      <w:r w:rsidR="006E7E77">
        <w:rPr>
          <w:szCs w:val="20"/>
        </w:rPr>
        <w:t>’s and 1276 UPP</w:t>
      </w:r>
      <w:r w:rsidR="00C26FC4">
        <w:rPr>
          <w:szCs w:val="20"/>
        </w:rPr>
        <w:t>P</w:t>
      </w:r>
      <w:r w:rsidR="006E7E77">
        <w:rPr>
          <w:szCs w:val="20"/>
        </w:rPr>
        <w:t>’s with tonsillectomy performed in Australia in 2017-2018</w:t>
      </w:r>
      <w:r w:rsidR="006E7E77">
        <w:rPr>
          <w:rStyle w:val="FootnoteReference"/>
          <w:szCs w:val="20"/>
        </w:rPr>
        <w:footnoteReference w:id="8"/>
      </w:r>
      <w:r w:rsidR="006E7E77">
        <w:rPr>
          <w:szCs w:val="20"/>
        </w:rPr>
        <w:t xml:space="preserve">.  </w:t>
      </w:r>
      <w:r w:rsidR="00D04440">
        <w:rPr>
          <w:szCs w:val="20"/>
        </w:rPr>
        <w:t>Surgical management of OSA has limited success</w:t>
      </w:r>
      <w:r w:rsidR="00D04440">
        <w:rPr>
          <w:rStyle w:val="FootnoteReference"/>
          <w:szCs w:val="20"/>
        </w:rPr>
        <w:footnoteReference w:id="9"/>
      </w:r>
      <w:r w:rsidR="00C224D4">
        <w:rPr>
          <w:szCs w:val="20"/>
        </w:rPr>
        <w:t xml:space="preserve"> and CPAP may still necessary to reduce OSA</w:t>
      </w:r>
      <w:r w:rsidR="00C224D4">
        <w:rPr>
          <w:rStyle w:val="FootnoteReference"/>
          <w:szCs w:val="20"/>
        </w:rPr>
        <w:footnoteReference w:id="10"/>
      </w:r>
    </w:p>
    <w:p w14:paraId="4FA8595D" w14:textId="56463F18" w:rsidR="006E7E77" w:rsidRPr="00154B00" w:rsidRDefault="006E7E77" w:rsidP="001B29A1">
      <w:pPr>
        <w:ind w:left="426"/>
        <w:rPr>
          <w:szCs w:val="20"/>
        </w:rPr>
      </w:pPr>
      <w:r>
        <w:rPr>
          <w:szCs w:val="20"/>
        </w:rPr>
        <w:t xml:space="preserve">The main comparator to </w:t>
      </w:r>
      <w:r w:rsidR="00187390">
        <w:rPr>
          <w:szCs w:val="20"/>
        </w:rPr>
        <w:t xml:space="preserve">closed loop </w:t>
      </w:r>
      <w:r>
        <w:rPr>
          <w:szCs w:val="20"/>
        </w:rPr>
        <w:t xml:space="preserve">UAS is conservative medical management.  </w:t>
      </w:r>
    </w:p>
    <w:p w14:paraId="20EC9C43" w14:textId="48A3207E"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352250F9" w14:textId="1DB5C529" w:rsidR="00981C66" w:rsidRPr="00981C66" w:rsidRDefault="00981C66" w:rsidP="00981C66">
      <w:pPr>
        <w:ind w:left="360"/>
      </w:pPr>
      <w:r>
        <w:t xml:space="preserve">Medical management </w:t>
      </w:r>
      <w:r w:rsidR="00C23C7D">
        <w:t>may consist of lifestyle changes such as weight and alcohol reduction and sleep hygiene.  There is no pharmaceutical therapy available for OSA</w:t>
      </w:r>
      <w:r w:rsidR="00D04440">
        <w:t xml:space="preserve">.  </w:t>
      </w:r>
    </w:p>
    <w:p w14:paraId="303368D8" w14:textId="6B7E195D" w:rsidR="006A1038" w:rsidRDefault="004F3AD5"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6A1038">
        <w:rPr>
          <w:szCs w:val="20"/>
        </w:rPr>
        <w:t xml:space="preserve"> Yes (please provide all relevant MBS item numbers below)</w:t>
      </w:r>
    </w:p>
    <w:p w14:paraId="3F49EA47"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  </w:t>
      </w:r>
    </w:p>
    <w:p w14:paraId="11AD8E65" w14:textId="6DCE615A" w:rsidR="000159B9" w:rsidRDefault="004F3AD5" w:rsidP="001B29A1">
      <w:pPr>
        <w:ind w:left="426"/>
        <w:rPr>
          <w:szCs w:val="20"/>
        </w:rPr>
      </w:pPr>
      <w:r w:rsidRPr="004F3AD5">
        <w:rPr>
          <w:noProof/>
          <w:szCs w:val="20"/>
          <w:lang w:eastAsia="en-AU"/>
        </w:rPr>
        <mc:AlternateContent>
          <mc:Choice Requires="wps">
            <w:drawing>
              <wp:inline distT="0" distB="0" distL="0" distR="0" wp14:anchorId="0BA4A5AE" wp14:editId="22958E65">
                <wp:extent cx="5381625" cy="1404620"/>
                <wp:effectExtent l="0" t="0" r="28575"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488C9407" w14:textId="50DEA816" w:rsidR="00C07D75" w:rsidRPr="004F3AD5" w:rsidRDefault="00C07D75">
                            <w:pPr>
                              <w:rPr>
                                <w:b/>
                                <w:bCs/>
                              </w:rPr>
                            </w:pPr>
                            <w:r w:rsidRPr="004F3AD5">
                              <w:rPr>
                                <w:b/>
                                <w:bCs/>
                              </w:rPr>
                              <w:t>41786</w:t>
                            </w:r>
                          </w:p>
                          <w:p w14:paraId="2B851067" w14:textId="72CF24A6" w:rsidR="00C07D75" w:rsidRDefault="00C07D75" w:rsidP="004F3AD5">
                            <w:r>
                              <w:t>UVULOPALATOPHARYNGOPLASTY, with or without tonsillectomy, by any means</w:t>
                            </w:r>
                          </w:p>
                          <w:p w14:paraId="60783439" w14:textId="02CA8E77" w:rsidR="00C07D75" w:rsidRDefault="00C07D75" w:rsidP="004F3AD5">
                            <w:r>
                              <w:t>Multiple Operation Rule</w:t>
                            </w:r>
                          </w:p>
                          <w:p w14:paraId="7E786B02" w14:textId="77777777" w:rsidR="00C07D75" w:rsidRDefault="00C07D75" w:rsidP="004F3AD5">
                            <w:r>
                              <w:t>(Anaes.) (Assist.)</w:t>
                            </w:r>
                          </w:p>
                          <w:p w14:paraId="08E335ED" w14:textId="6CAE390A" w:rsidR="00C07D75" w:rsidRDefault="00C07D75" w:rsidP="004F3AD5">
                            <w:r>
                              <w:t>Fee: $748.80 Benefit: 75% = $561.60</w:t>
                            </w:r>
                          </w:p>
                        </w:txbxContent>
                      </wps:txbx>
                      <wps:bodyPr rot="0" vert="horz" wrap="square" lIns="91440" tIns="45720" rIns="91440" bIns="45720" anchor="t" anchorCtr="0">
                        <a:spAutoFit/>
                      </wps:bodyPr>
                    </wps:wsp>
                  </a:graphicData>
                </a:graphic>
              </wp:inline>
            </w:drawing>
          </mc:Choice>
          <mc:Fallback>
            <w:pict>
              <v:shapetype w14:anchorId="0BA4A5AE" id="_x0000_t202" coordsize="21600,21600" o:spt="202" path="m,l,21600r21600,l21600,xe">
                <v:stroke joinstyle="miter"/>
                <v:path gradientshapeok="t" o:connecttype="rect"/>
              </v:shapetype>
              <v:shape id="Text Box 2" o:spid="_x0000_s1026" type="#_x0000_t202" style="width:42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">
                <v:textbox style="mso-fit-shape-to-text:t">
                  <w:txbxContent>
                    <w:p w14:paraId="488C9407" w14:textId="50DEA816" w:rsidR="00C07D75" w:rsidRPr="004F3AD5" w:rsidRDefault="00C07D75">
                      <w:pPr>
                        <w:rPr>
                          <w:b/>
                          <w:bCs/>
                        </w:rPr>
                      </w:pPr>
                      <w:r w:rsidRPr="004F3AD5">
                        <w:rPr>
                          <w:b/>
                          <w:bCs/>
                        </w:rPr>
                        <w:t>41786</w:t>
                      </w:r>
                    </w:p>
                    <w:p w14:paraId="2B851067" w14:textId="72CF24A6" w:rsidR="00C07D75" w:rsidRDefault="00C07D75" w:rsidP="004F3AD5">
                      <w:r>
                        <w:t>UVULOPALATOPHARYNGOPLASTY, with or without tonsillectomy, by any means</w:t>
                      </w:r>
                    </w:p>
                    <w:p w14:paraId="60783439" w14:textId="02CA8E77" w:rsidR="00C07D75" w:rsidRDefault="00C07D75" w:rsidP="004F3AD5">
                      <w:r>
                        <w:t>Multiple Operation Rule</w:t>
                      </w:r>
                    </w:p>
                    <w:p w14:paraId="7E786B02" w14:textId="77777777" w:rsidR="00C07D75" w:rsidRDefault="00C07D75" w:rsidP="004F3AD5">
                      <w:r>
                        <w:t>(Anaes.) (Assist.)</w:t>
                      </w:r>
                    </w:p>
                    <w:p w14:paraId="08E335ED" w14:textId="6CAE390A" w:rsidR="00C07D75" w:rsidRDefault="00C07D75" w:rsidP="004F3AD5">
                      <w:r>
                        <w:t>Fee: $748.80 Benefit: 75% = $561.60</w:t>
                      </w:r>
                    </w:p>
                  </w:txbxContent>
                </v:textbox>
                <w10:anchorlock/>
              </v:shape>
            </w:pict>
          </mc:Fallback>
        </mc:AlternateContent>
      </w:r>
      <w:r w:rsidRPr="004F3AD5">
        <w:rPr>
          <w:szCs w:val="20"/>
        </w:rPr>
        <w:t>These would be included under GP and specialist attendance items (MBS 23, 24, 36, 37, 104, 105). UPPP is included on the MBS under</w:t>
      </w:r>
      <w:r>
        <w:rPr>
          <w:szCs w:val="20"/>
        </w:rPr>
        <w:t xml:space="preserve"> MBS 41786</w:t>
      </w:r>
    </w:p>
    <w:p w14:paraId="6ADC0597" w14:textId="4CDA4D25" w:rsidR="004F3AD5" w:rsidRPr="00154B00" w:rsidRDefault="004F3AD5" w:rsidP="001B29A1">
      <w:pPr>
        <w:ind w:left="426"/>
        <w:rPr>
          <w:szCs w:val="20"/>
        </w:rPr>
      </w:pPr>
    </w:p>
    <w:p w14:paraId="4A3C820C" w14:textId="029E34A6" w:rsidR="00AF5D1E"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4FC763CA" w14:textId="77777777" w:rsidR="00C43609" w:rsidRDefault="007A732E" w:rsidP="007A732E">
      <w:pPr>
        <w:ind w:left="360"/>
      </w:pPr>
      <w:r>
        <w:t>The clinical pathway for patients who fail CPAP may be complex.  Patients who are considered unsuitable or unwilling to have surgery may be managed conservatively by a sleep physician. Management may consist of lifestyle modifications such as weight loss</w:t>
      </w:r>
      <w:r w:rsidR="004F69E4">
        <w:t>,</w:t>
      </w:r>
      <w:r>
        <w:t xml:space="preserve"> decrease in alcohol use</w:t>
      </w:r>
      <w:r w:rsidR="004F69E4">
        <w:t xml:space="preserve"> and sleep position modification</w:t>
      </w:r>
      <w:r>
        <w:t>.</w:t>
      </w:r>
      <w:r w:rsidR="00124969">
        <w:t xml:space="preserve"> Some patients may be considered for upper airways surgery. </w:t>
      </w:r>
    </w:p>
    <w:p w14:paraId="0A567516" w14:textId="1F24546C" w:rsidR="007A732E" w:rsidRDefault="007A732E" w:rsidP="007A732E">
      <w:pPr>
        <w:ind w:left="360"/>
      </w:pPr>
      <w:r>
        <w:t xml:space="preserve">A variety of upper airways surgeries exist although only UPPP and maxillomandibular advancement </w:t>
      </w:r>
      <w:r w:rsidR="00B24045">
        <w:t>(MMA) are specifically included on the MBS. MMA is rarely used to treat OSA</w:t>
      </w:r>
      <w:r w:rsidR="004F69E4">
        <w:t xml:space="preserve"> although patients who have particular anatomic characteristics such as a receding chin may be suitable.</w:t>
      </w:r>
      <w:r w:rsidR="00B24045">
        <w:rPr>
          <w:rStyle w:val="FootnoteReference"/>
        </w:rPr>
        <w:footnoteReference w:id="11"/>
      </w:r>
      <w:r w:rsidR="00B24045">
        <w:t xml:space="preserve">. </w:t>
      </w:r>
    </w:p>
    <w:p w14:paraId="0E55D988" w14:textId="60B47B40" w:rsidR="003433D1" w:rsidRDefault="00B24045" w:rsidP="003215B0">
      <w:pPr>
        <w:ind w:left="360"/>
        <w:rPr>
          <w:b/>
          <w:szCs w:val="20"/>
        </w:rPr>
      </w:pPr>
      <w:r>
        <w:lastRenderedPageBreak/>
        <w:t xml:space="preserve">Patients who fail CPAP </w:t>
      </w:r>
      <w:r w:rsidR="004F69E4">
        <w:t>may be considered for UPPP. Patients must be carefully selected for appropriateness and surgery must be targeted appropriately.  Therefore, a DISE must be conducted prior to surgery. Patients may still use CPAP following surgery, as surgery may assist in increasing the tolerance and success of CPAP. Patients who fail surgery have limited options.  Tracheostomy is rarely used but is a definitive treatment for OSA as the upper airway is bypassed</w:t>
      </w:r>
      <w:r w:rsidR="00C43609">
        <w:t>, otherwise patients will continue to be conservatively managed.</w:t>
      </w:r>
    </w:p>
    <w:p w14:paraId="0E8701B6" w14:textId="75726E00" w:rsidR="00A83EC6"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1F2FA2C" w14:textId="54BD5652" w:rsidR="004F69E4" w:rsidRPr="004F69E4" w:rsidRDefault="004F69E4" w:rsidP="004F69E4">
      <w:pPr>
        <w:ind w:left="360"/>
      </w:pPr>
      <w:r>
        <w:t>It is anticipated that</w:t>
      </w:r>
      <w:r w:rsidR="00187390">
        <w:t xml:space="preserve"> closed loop</w:t>
      </w:r>
      <w:r>
        <w:t xml:space="preserve"> UAS will be used instead of </w:t>
      </w:r>
      <w:r w:rsidR="003215B0">
        <w:t>conservative management and</w:t>
      </w:r>
      <w:r w:rsidR="00B50177">
        <w:t xml:space="preserve"> some</w:t>
      </w:r>
      <w:r w:rsidR="003215B0">
        <w:t xml:space="preserve"> upper airways surgeries</w:t>
      </w:r>
      <w:r>
        <w:t xml:space="preserve">.  Should the service be included on the MBS, there may </w:t>
      </w:r>
      <w:r w:rsidR="00CF4721">
        <w:t xml:space="preserve">initially </w:t>
      </w:r>
      <w:r>
        <w:t>be patients who have previously failed UPPP or other surgeries who may be eligible.  It is, however</w:t>
      </w:r>
      <w:r w:rsidR="006311CC">
        <w:t>,</w:t>
      </w:r>
      <w:r>
        <w:t xml:space="preserve"> intended that </w:t>
      </w:r>
      <w:r w:rsidR="00187390">
        <w:t xml:space="preserve">closed loop </w:t>
      </w:r>
      <w:r w:rsidR="006311CC">
        <w:t>UAS be used as a second line therapy following failed CPAP.</w:t>
      </w:r>
    </w:p>
    <w:p w14:paraId="6C596BA5"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Yes </w:t>
      </w:r>
    </w:p>
    <w:p w14:paraId="3D83928D"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7D75">
        <w:rPr>
          <w:szCs w:val="20"/>
        </w:rPr>
      </w:r>
      <w:r w:rsidR="00C07D75">
        <w:rPr>
          <w:szCs w:val="20"/>
        </w:rPr>
        <w:fldChar w:fldCharType="separate"/>
      </w:r>
      <w:r w:rsidRPr="00753C44">
        <w:rPr>
          <w:szCs w:val="20"/>
        </w:rPr>
        <w:fldChar w:fldCharType="end"/>
      </w:r>
      <w:r>
        <w:rPr>
          <w:szCs w:val="20"/>
        </w:rPr>
        <w:t xml:space="preserve"> No  </w:t>
      </w:r>
    </w:p>
    <w:p w14:paraId="7B99FD91" w14:textId="4072C7BD" w:rsidR="00E70D86"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DA1956A" w14:textId="08F2EFB8" w:rsidR="003433D1" w:rsidRPr="001B29A1" w:rsidRDefault="006311CC" w:rsidP="00597D8B">
      <w:pPr>
        <w:ind w:left="360"/>
        <w:rPr>
          <w:szCs w:val="20"/>
        </w:rPr>
      </w:pPr>
      <w:r>
        <w:t xml:space="preserve">It is difficult to estimate the number of people in the community who are receiving conservative management following failed CPAP. </w:t>
      </w:r>
      <w:r w:rsidR="00597D8B">
        <w:t xml:space="preserve">Should </w:t>
      </w:r>
      <w:r w:rsidR="000C1DDF">
        <w:t xml:space="preserve">closed loop </w:t>
      </w:r>
      <w:r w:rsidR="00597D8B">
        <w:t xml:space="preserve">UAS be included on the MBS, then it is anticipated that a proportion of patients who are currently being treated with UPPP will be treated with </w:t>
      </w:r>
      <w:r w:rsidR="000C1DDF">
        <w:t xml:space="preserve">closed loop </w:t>
      </w:r>
      <w:r w:rsidR="00597D8B">
        <w:t>UAS instead. Only a proportion of patients receiving UPPP will be eligible for UAS. Patient with total concentric collapse, or who are aged less than 22 are not eligible. It is not anticipated that U</w:t>
      </w:r>
      <w:r w:rsidR="00CF4721">
        <w:t>PPP</w:t>
      </w:r>
      <w:r w:rsidR="00597D8B">
        <w:t xml:space="preserve"> or conservative management will be displaced </w:t>
      </w:r>
      <w:r w:rsidR="00CF4721">
        <w:t xml:space="preserve">to a very large extent because of the narrower indications for </w:t>
      </w:r>
      <w:r w:rsidR="000C1DDF">
        <w:t xml:space="preserve">closed loop </w:t>
      </w:r>
      <w:r w:rsidR="00CF4721">
        <w:t>UAS.</w:t>
      </w:r>
    </w:p>
    <w:p w14:paraId="1AEDF986"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68A4061" w14:textId="6AE31A4B" w:rsidR="0054594B" w:rsidRDefault="00F91788" w:rsidP="00D10B47">
      <w:pPr>
        <w:pStyle w:val="ListParagraph"/>
        <w:ind w:left="360"/>
        <w:rPr>
          <w:bCs/>
          <w:szCs w:val="20"/>
        </w:rPr>
      </w:pPr>
      <w:r>
        <w:rPr>
          <w:bCs/>
          <w:szCs w:val="20"/>
        </w:rPr>
        <w:t>The pathway following implementation of Inspire</w:t>
      </w:r>
      <w:r w:rsidR="00B50177">
        <w:rPr>
          <w:rFonts w:cstheme="minorHAnsi"/>
          <w:bCs/>
          <w:szCs w:val="20"/>
        </w:rPr>
        <w:t>®</w:t>
      </w:r>
      <w:r>
        <w:rPr>
          <w:bCs/>
          <w:szCs w:val="20"/>
        </w:rPr>
        <w:t xml:space="preserve"> therapy is somewhat similar to that following surgery or conservative management.  It is however unlikely that patients would use CPAP as is the case with some patients following surgery.  Patients were classified as responders if there was a decrease in AHI &gt; 50% and AHI &lt; 20, however </w:t>
      </w:r>
      <w:r w:rsidR="00DB3EBB">
        <w:rPr>
          <w:bCs/>
          <w:szCs w:val="20"/>
        </w:rPr>
        <w:t xml:space="preserve">most </w:t>
      </w:r>
      <w:r>
        <w:rPr>
          <w:bCs/>
          <w:szCs w:val="20"/>
        </w:rPr>
        <w:t>patients who were not classified as responders</w:t>
      </w:r>
      <w:r w:rsidR="00DB3EBB">
        <w:rPr>
          <w:bCs/>
          <w:szCs w:val="20"/>
        </w:rPr>
        <w:t xml:space="preserve"> still reported reductions in symptoms of OSA.  It is possible that some patients might proceed to surgery</w:t>
      </w:r>
      <w:r w:rsidR="00273314">
        <w:rPr>
          <w:bCs/>
          <w:szCs w:val="20"/>
        </w:rPr>
        <w:t>, although this is likely to be a fewer number than in the absence of closed loop UAS</w:t>
      </w:r>
      <w:r w:rsidR="00DB3EBB">
        <w:rPr>
          <w:bCs/>
          <w:szCs w:val="20"/>
        </w:rPr>
        <w:t xml:space="preserve"> and in extreme cases tracheostomy may be considered. but this is considered to be unlikely. Non-responders would be likely to treated with conservative medical management.</w:t>
      </w:r>
    </w:p>
    <w:p w14:paraId="0587E115" w14:textId="48D285C5" w:rsidR="00DB3EBB" w:rsidRDefault="00DB3EBB" w:rsidP="00D10B47">
      <w:pPr>
        <w:pStyle w:val="ListParagraph"/>
        <w:ind w:left="360"/>
        <w:rPr>
          <w:bCs/>
          <w:szCs w:val="20"/>
        </w:rPr>
      </w:pPr>
    </w:p>
    <w:p w14:paraId="4F62B7AC" w14:textId="039658EA" w:rsidR="00DB3EBB" w:rsidRPr="003E13CD" w:rsidRDefault="00DB3EBB" w:rsidP="00D10B47">
      <w:pPr>
        <w:pStyle w:val="ListParagraph"/>
        <w:ind w:left="360"/>
        <w:rPr>
          <w:bCs/>
          <w:szCs w:val="20"/>
        </w:rPr>
      </w:pPr>
      <w:r>
        <w:rPr>
          <w:bCs/>
          <w:szCs w:val="20"/>
        </w:rPr>
        <w:t>Should treatment with Inspire</w:t>
      </w:r>
      <w:r w:rsidR="00B50177">
        <w:rPr>
          <w:rFonts w:cstheme="minorHAnsi"/>
          <w:bCs/>
          <w:szCs w:val="20"/>
        </w:rPr>
        <w:t>®</w:t>
      </w:r>
      <w:r>
        <w:rPr>
          <w:bCs/>
          <w:szCs w:val="20"/>
        </w:rPr>
        <w:t xml:space="preserve"> therapy be successful, then the IPG will need to be replaced upon battery depletion. A conservative estimate of battery life is 10 years</w:t>
      </w:r>
      <w:r w:rsidR="00744ED2">
        <w:rPr>
          <w:bCs/>
          <w:szCs w:val="20"/>
        </w:rPr>
        <w:t>.</w:t>
      </w:r>
    </w:p>
    <w:p w14:paraId="70D493A4" w14:textId="5BC2EA20" w:rsidR="002053F2" w:rsidRPr="00154B00" w:rsidRDefault="002053F2" w:rsidP="00D10B47">
      <w:pPr>
        <w:pStyle w:val="ListParagraph"/>
        <w:ind w:left="360"/>
        <w:rPr>
          <w:b/>
          <w:szCs w:val="20"/>
        </w:rPr>
      </w:pPr>
    </w:p>
    <w:p w14:paraId="2630E295" w14:textId="77777777" w:rsidR="001B29A1" w:rsidRDefault="001B29A1" w:rsidP="00881F93">
      <w:pPr>
        <w:rPr>
          <w:b/>
          <w:i/>
          <w:szCs w:val="20"/>
          <w:u w:val="single"/>
        </w:rPr>
      </w:pPr>
      <w:r>
        <w:rPr>
          <w:b/>
          <w:i/>
          <w:szCs w:val="20"/>
          <w:u w:val="single"/>
        </w:rPr>
        <w:br w:type="page"/>
      </w:r>
    </w:p>
    <w:p w14:paraId="3C71261A"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BCF8138" w14:textId="3BE3DBC5"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F72FA3F" w14:textId="53B59577" w:rsidR="00F0135B" w:rsidRDefault="00F0135B" w:rsidP="00F0135B">
      <w:pPr>
        <w:ind w:left="360"/>
      </w:pPr>
      <w:r>
        <w:t>Inspire</w:t>
      </w:r>
      <w:r w:rsidR="000E4DF7">
        <w:rPr>
          <w:rFonts w:cstheme="minorHAnsi"/>
        </w:rPr>
        <w:t>®</w:t>
      </w:r>
      <w:r>
        <w:t xml:space="preserve"> therapy is superior to medical management for patients with moderate to severe OSA and who have failed or unable to tolerate CPAP.</w:t>
      </w:r>
    </w:p>
    <w:p w14:paraId="340269DE" w14:textId="7833DC6E" w:rsidR="00F0135B" w:rsidRPr="00F0135B" w:rsidRDefault="00F0135B" w:rsidP="00F0135B">
      <w:pPr>
        <w:ind w:left="360"/>
      </w:pPr>
      <w:r>
        <w:t>Inspire</w:t>
      </w:r>
      <w:r w:rsidR="000E4DF7">
        <w:rPr>
          <w:rFonts w:cstheme="minorHAnsi"/>
        </w:rPr>
        <w:t>®</w:t>
      </w:r>
      <w:r>
        <w:t xml:space="preserve"> therapy is superior to upper airways surgery (UPPP) for patients with moderate to severe OSA and who have failed or unable to tolerate CPAP</w:t>
      </w:r>
    </w:p>
    <w:p w14:paraId="2347C7CC"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3C89562" w14:textId="4A351133" w:rsidR="001B29A1" w:rsidRPr="001B29A1" w:rsidRDefault="00F0135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7D75">
        <w:rPr>
          <w:szCs w:val="20"/>
        </w:rPr>
      </w:r>
      <w:r w:rsidR="00C07D7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11793E4"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07D75">
        <w:rPr>
          <w:szCs w:val="20"/>
        </w:rPr>
      </w:r>
      <w:r w:rsidR="00C07D75">
        <w:rPr>
          <w:szCs w:val="20"/>
        </w:rPr>
        <w:fldChar w:fldCharType="separate"/>
      </w:r>
      <w:r w:rsidRPr="001B29A1">
        <w:rPr>
          <w:szCs w:val="20"/>
        </w:rPr>
        <w:fldChar w:fldCharType="end"/>
      </w:r>
      <w:r w:rsidRPr="001B29A1">
        <w:rPr>
          <w:szCs w:val="20"/>
        </w:rPr>
        <w:t xml:space="preserve"> Non-inferiority</w:t>
      </w:r>
      <w:r w:rsidRPr="001B29A1">
        <w:rPr>
          <w:szCs w:val="20"/>
        </w:rPr>
        <w:tab/>
      </w:r>
    </w:p>
    <w:p w14:paraId="509149A6"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0C34B81" w14:textId="1DA2F95F"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10458476" w14:textId="5F4226B6" w:rsidR="00F0135B" w:rsidRPr="00C158A2" w:rsidRDefault="00F0135B" w:rsidP="001B29A1">
      <w:pPr>
        <w:pBdr>
          <w:top w:val="single" w:sz="4" w:space="1" w:color="auto"/>
          <w:left w:val="single" w:sz="4" w:space="4" w:color="auto"/>
          <w:bottom w:val="single" w:sz="4" w:space="1" w:color="auto"/>
          <w:right w:val="single" w:sz="4" w:space="4" w:color="auto"/>
        </w:pBdr>
        <w:rPr>
          <w:bCs/>
          <w:szCs w:val="20"/>
        </w:rPr>
      </w:pPr>
      <w:r w:rsidRPr="00C158A2">
        <w:rPr>
          <w:bCs/>
          <w:szCs w:val="20"/>
        </w:rPr>
        <w:t>Device related adverse events</w:t>
      </w:r>
    </w:p>
    <w:p w14:paraId="07D406C3" w14:textId="5657EB77" w:rsidR="00F0135B" w:rsidRPr="00C158A2" w:rsidRDefault="00F0135B" w:rsidP="001B29A1">
      <w:pPr>
        <w:pBdr>
          <w:top w:val="single" w:sz="4" w:space="1" w:color="auto"/>
          <w:left w:val="single" w:sz="4" w:space="4" w:color="auto"/>
          <w:bottom w:val="single" w:sz="4" w:space="1" w:color="auto"/>
          <w:right w:val="single" w:sz="4" w:space="4" w:color="auto"/>
        </w:pBdr>
        <w:rPr>
          <w:bCs/>
          <w:szCs w:val="20"/>
        </w:rPr>
      </w:pPr>
      <w:r w:rsidRPr="00C158A2">
        <w:rPr>
          <w:bCs/>
          <w:szCs w:val="20"/>
        </w:rPr>
        <w:t>Other adverse events</w:t>
      </w:r>
    </w:p>
    <w:p w14:paraId="6DBCB1F5" w14:textId="0BAB796F"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61A18E7E" w14:textId="274D9496" w:rsidR="00C158A2" w:rsidRDefault="00C158A2" w:rsidP="001B29A1">
      <w:pPr>
        <w:pBdr>
          <w:top w:val="single" w:sz="4" w:space="1" w:color="auto"/>
          <w:left w:val="single" w:sz="4" w:space="4" w:color="auto"/>
          <w:bottom w:val="single" w:sz="4" w:space="1" w:color="auto"/>
          <w:right w:val="single" w:sz="4" w:space="4" w:color="auto"/>
        </w:pBdr>
        <w:rPr>
          <w:bCs/>
          <w:szCs w:val="20"/>
        </w:rPr>
      </w:pPr>
      <w:bookmarkStart w:id="7" w:name="_Hlk13386572"/>
      <w:r>
        <w:rPr>
          <w:bCs/>
          <w:szCs w:val="20"/>
        </w:rPr>
        <w:t>Apnoea Hyp</w:t>
      </w:r>
      <w:r w:rsidR="00A519D3">
        <w:rPr>
          <w:bCs/>
          <w:szCs w:val="20"/>
        </w:rPr>
        <w:t>op</w:t>
      </w:r>
      <w:r>
        <w:rPr>
          <w:bCs/>
          <w:szCs w:val="20"/>
        </w:rPr>
        <w:t xml:space="preserve">noea Index </w:t>
      </w:r>
      <w:bookmarkEnd w:id="7"/>
      <w:r>
        <w:rPr>
          <w:bCs/>
          <w:szCs w:val="20"/>
        </w:rPr>
        <w:t>(AHI)</w:t>
      </w:r>
    </w:p>
    <w:p w14:paraId="555448E7" w14:textId="77777777" w:rsidR="00C158A2" w:rsidRDefault="00C158A2" w:rsidP="001B29A1">
      <w:pPr>
        <w:pBdr>
          <w:top w:val="single" w:sz="4" w:space="1" w:color="auto"/>
          <w:left w:val="single" w:sz="4" w:space="4" w:color="auto"/>
          <w:bottom w:val="single" w:sz="4" w:space="1" w:color="auto"/>
          <w:right w:val="single" w:sz="4" w:space="4" w:color="auto"/>
        </w:pBdr>
        <w:rPr>
          <w:bCs/>
          <w:szCs w:val="20"/>
        </w:rPr>
      </w:pPr>
      <w:r>
        <w:rPr>
          <w:bCs/>
          <w:szCs w:val="20"/>
        </w:rPr>
        <w:t>Oxygen Desaturation Index (ODI)</w:t>
      </w:r>
    </w:p>
    <w:p w14:paraId="6040B2D8" w14:textId="77777777" w:rsidR="00C158A2" w:rsidRDefault="00C158A2" w:rsidP="001B29A1">
      <w:pPr>
        <w:pBdr>
          <w:top w:val="single" w:sz="4" w:space="1" w:color="auto"/>
          <w:left w:val="single" w:sz="4" w:space="4" w:color="auto"/>
          <w:bottom w:val="single" w:sz="4" w:space="1" w:color="auto"/>
          <w:right w:val="single" w:sz="4" w:space="4" w:color="auto"/>
        </w:pBdr>
        <w:rPr>
          <w:bCs/>
          <w:szCs w:val="20"/>
        </w:rPr>
      </w:pPr>
      <w:r>
        <w:rPr>
          <w:bCs/>
          <w:szCs w:val="20"/>
        </w:rPr>
        <w:t>Quality of Life – Epworth Sleepiness Scale (ESS)</w:t>
      </w:r>
    </w:p>
    <w:p w14:paraId="1B6FB105" w14:textId="65B60CDB" w:rsidR="00C158A2" w:rsidRPr="00C158A2" w:rsidRDefault="00C158A2" w:rsidP="001B29A1">
      <w:pPr>
        <w:pBdr>
          <w:top w:val="single" w:sz="4" w:space="1" w:color="auto"/>
          <w:left w:val="single" w:sz="4" w:space="4" w:color="auto"/>
          <w:bottom w:val="single" w:sz="4" w:space="1" w:color="auto"/>
          <w:right w:val="single" w:sz="4" w:space="4" w:color="auto"/>
        </w:pBdr>
        <w:rPr>
          <w:bCs/>
          <w:szCs w:val="20"/>
        </w:rPr>
      </w:pPr>
      <w:r>
        <w:rPr>
          <w:bCs/>
          <w:szCs w:val="20"/>
        </w:rPr>
        <w:tab/>
        <w:t xml:space="preserve">         -  Functional Outcomes of Sleep Questionnaire (FOSQ)</w:t>
      </w:r>
    </w:p>
    <w:p w14:paraId="3FCA4427" w14:textId="77777777" w:rsidR="00C158A2" w:rsidRDefault="00C158A2" w:rsidP="001B29A1">
      <w:pPr>
        <w:pBdr>
          <w:top w:val="single" w:sz="4" w:space="1" w:color="auto"/>
          <w:left w:val="single" w:sz="4" w:space="4" w:color="auto"/>
          <w:bottom w:val="single" w:sz="4" w:space="1" w:color="auto"/>
          <w:right w:val="single" w:sz="4" w:space="4" w:color="auto"/>
        </w:pBdr>
        <w:rPr>
          <w:b/>
          <w:szCs w:val="20"/>
        </w:rPr>
      </w:pPr>
    </w:p>
    <w:p w14:paraId="7A4FF5A1" w14:textId="77777777" w:rsidR="00F0135B" w:rsidRPr="001B29A1" w:rsidRDefault="00F0135B" w:rsidP="001B29A1">
      <w:pPr>
        <w:pBdr>
          <w:top w:val="single" w:sz="4" w:space="1" w:color="auto"/>
          <w:left w:val="single" w:sz="4" w:space="4" w:color="auto"/>
          <w:bottom w:val="single" w:sz="4" w:space="1" w:color="auto"/>
          <w:right w:val="single" w:sz="4" w:space="4" w:color="auto"/>
        </w:pBdr>
        <w:rPr>
          <w:szCs w:val="20"/>
        </w:rPr>
      </w:pPr>
    </w:p>
    <w:p w14:paraId="7B03F0A6"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6133F8D4"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1DDC5D8"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3FBA75D" w14:textId="5E493139" w:rsidR="006C74B1" w:rsidRDefault="001B0625" w:rsidP="00AE1188">
      <w:pPr>
        <w:ind w:left="426"/>
        <w:rPr>
          <w:szCs w:val="20"/>
        </w:rPr>
      </w:pPr>
      <w:r>
        <w:rPr>
          <w:szCs w:val="20"/>
        </w:rPr>
        <w:t xml:space="preserve">As noted above </w:t>
      </w:r>
      <w:r w:rsidRPr="001B0625">
        <w:rPr>
          <w:szCs w:val="20"/>
        </w:rPr>
        <w:t>Deloitte Access Economics estimated in 2011 the Australian prevalence of OSA with ≥ 15 AHI to be 2.2% for women, 7.2% for men with an overall prevalence of 4.7%.</w:t>
      </w:r>
      <w:r>
        <w:rPr>
          <w:rStyle w:val="FootnoteReference"/>
          <w:szCs w:val="20"/>
        </w:rPr>
        <w:footnoteReference w:id="12"/>
      </w:r>
      <w:r>
        <w:rPr>
          <w:szCs w:val="20"/>
        </w:rPr>
        <w:t xml:space="preserve">  Many of these people may remain undiagnosed. As CPAP therapy does not have an MBS item number, or its use otherwise recorded in a publicly available source, it is very difficult to determine the number of patients in Australia currently being treated by CPAP and hence difficult to calculate how many may have failed CPAP therapy.</w:t>
      </w:r>
    </w:p>
    <w:p w14:paraId="38F2458D" w14:textId="1B9ECE2D" w:rsidR="001B0625" w:rsidRDefault="001B0625" w:rsidP="00AE1188">
      <w:pPr>
        <w:ind w:left="426"/>
        <w:rPr>
          <w:szCs w:val="20"/>
        </w:rPr>
      </w:pPr>
      <w:r>
        <w:rPr>
          <w:szCs w:val="20"/>
        </w:rPr>
        <w:t>A useful alternative approach may be to look at the number of sleep studies conducted in Australia and use these numbers to estimate a population.</w:t>
      </w:r>
      <w:r w:rsidR="002B154B">
        <w:rPr>
          <w:szCs w:val="20"/>
        </w:rPr>
        <w:t xml:space="preserve"> A total of 182,965 primary diagnostic sleep studies (MBS items 12203 and 12250) were conducted in the 2017-2018 financial year</w:t>
      </w:r>
      <w:r w:rsidR="00900D08">
        <w:rPr>
          <w:szCs w:val="20"/>
        </w:rPr>
        <w:t xml:space="preserve">. </w:t>
      </w:r>
      <w:r w:rsidR="00FC5F69">
        <w:rPr>
          <w:szCs w:val="20"/>
        </w:rPr>
        <w:t xml:space="preserve">There is also no publicly available data that </w:t>
      </w:r>
      <w:r w:rsidR="005B477E">
        <w:rPr>
          <w:szCs w:val="20"/>
        </w:rPr>
        <w:t>records</w:t>
      </w:r>
      <w:r w:rsidR="00FC5F69">
        <w:rPr>
          <w:szCs w:val="20"/>
        </w:rPr>
        <w:t xml:space="preserve"> how many sleep studies result in a diagnosis of moderate to severe OSA.  Therefore</w:t>
      </w:r>
      <w:r w:rsidR="008027AC">
        <w:rPr>
          <w:szCs w:val="20"/>
        </w:rPr>
        <w:t>,</w:t>
      </w:r>
      <w:r w:rsidR="00FC5F69">
        <w:rPr>
          <w:szCs w:val="20"/>
        </w:rPr>
        <w:t xml:space="preserve"> a 2016 Australian study</w:t>
      </w:r>
      <w:r w:rsidR="005B477E">
        <w:rPr>
          <w:rStyle w:val="FootnoteReference"/>
          <w:szCs w:val="20"/>
        </w:rPr>
        <w:footnoteReference w:id="13"/>
      </w:r>
      <w:r w:rsidR="00FC5F69">
        <w:rPr>
          <w:szCs w:val="20"/>
        </w:rPr>
        <w:t xml:space="preserve"> has been used to</w:t>
      </w:r>
      <w:r w:rsidR="005B477E">
        <w:rPr>
          <w:szCs w:val="20"/>
        </w:rPr>
        <w:t xml:space="preserve"> provide an estimate of what proportion of patients will be diagnosed with moderate to severe OSA. The relevant graph is reproduced below.</w:t>
      </w:r>
    </w:p>
    <w:p w14:paraId="109F71C6" w14:textId="4FDC7685" w:rsidR="005B477E" w:rsidRDefault="005B477E" w:rsidP="00AE1188">
      <w:pPr>
        <w:ind w:left="426"/>
        <w:rPr>
          <w:szCs w:val="20"/>
        </w:rPr>
      </w:pPr>
    </w:p>
    <w:p w14:paraId="57BBB1FE" w14:textId="25A2E74B" w:rsidR="005B477E" w:rsidRDefault="005B477E" w:rsidP="005B477E">
      <w:pPr>
        <w:ind w:left="426"/>
        <w:jc w:val="center"/>
        <w:rPr>
          <w:szCs w:val="20"/>
        </w:rPr>
      </w:pPr>
      <w:r w:rsidRPr="005B477E">
        <w:rPr>
          <w:noProof/>
          <w:lang w:eastAsia="en-AU"/>
        </w:rPr>
        <w:drawing>
          <wp:inline distT="0" distB="0" distL="0" distR="0" wp14:anchorId="584BA53C" wp14:editId="4EF95264">
            <wp:extent cx="3867150" cy="4038600"/>
            <wp:effectExtent l="0" t="0" r="0" b="0"/>
            <wp:docPr id="9" name="Picture 9" descr="Picture" title="Figur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67150" cy="4038600"/>
                    </a:xfrm>
                    <a:prstGeom prst="rect">
                      <a:avLst/>
                    </a:prstGeom>
                  </pic:spPr>
                </pic:pic>
              </a:graphicData>
            </a:graphic>
          </wp:inline>
        </w:drawing>
      </w:r>
    </w:p>
    <w:p w14:paraId="758FF725" w14:textId="0C76C0BC" w:rsidR="00573D7A" w:rsidRDefault="00573D7A" w:rsidP="00573D7A">
      <w:pPr>
        <w:ind w:left="426"/>
        <w:rPr>
          <w:szCs w:val="20"/>
        </w:rPr>
      </w:pPr>
      <w:r>
        <w:rPr>
          <w:szCs w:val="20"/>
        </w:rPr>
        <w:t xml:space="preserve">While this study was focussed on obesity aspects of OSA, it nevertheless analysed 163 consecutive sleep studies </w:t>
      </w:r>
      <w:r w:rsidR="007336D0">
        <w:rPr>
          <w:szCs w:val="20"/>
        </w:rPr>
        <w:t xml:space="preserve">of patients </w:t>
      </w:r>
      <w:r>
        <w:rPr>
          <w:szCs w:val="20"/>
        </w:rPr>
        <w:t>who did not previously have an OSA diagnosis in an Australian</w:t>
      </w:r>
      <w:r w:rsidR="00C20ABF">
        <w:rPr>
          <w:szCs w:val="20"/>
        </w:rPr>
        <w:t xml:space="preserve"> setting</w:t>
      </w:r>
      <w:r w:rsidR="007336D0">
        <w:rPr>
          <w:szCs w:val="20"/>
        </w:rPr>
        <w:t xml:space="preserve">. </w:t>
      </w:r>
      <w:r w:rsidR="00B50177">
        <w:rPr>
          <w:szCs w:val="20"/>
        </w:rPr>
        <w:t>Extrapolating the data in the graph, of the</w:t>
      </w:r>
      <w:r>
        <w:rPr>
          <w:szCs w:val="20"/>
        </w:rPr>
        <w:t xml:space="preserve"> 163 participants,</w:t>
      </w:r>
      <w:r w:rsidR="00333357">
        <w:rPr>
          <w:szCs w:val="20"/>
        </w:rPr>
        <w:t xml:space="preserve"> 91 (55.8%)</w:t>
      </w:r>
      <w:r>
        <w:rPr>
          <w:szCs w:val="20"/>
        </w:rPr>
        <w:t xml:space="preserve"> fitted the criteria for moderate to severe OSA.</w:t>
      </w:r>
      <w:r w:rsidR="00333357">
        <w:rPr>
          <w:szCs w:val="20"/>
        </w:rPr>
        <w:t xml:space="preserve"> </w:t>
      </w:r>
    </w:p>
    <w:p w14:paraId="6E6BB09E" w14:textId="4BAD3894" w:rsidR="007336D0" w:rsidRDefault="00333357" w:rsidP="00573D7A">
      <w:pPr>
        <w:ind w:left="426"/>
        <w:rPr>
          <w:szCs w:val="20"/>
        </w:rPr>
      </w:pPr>
      <w:r>
        <w:rPr>
          <w:szCs w:val="20"/>
        </w:rPr>
        <w:lastRenderedPageBreak/>
        <w:t>Assuming that 55.8% of patients receiving a</w:t>
      </w:r>
      <w:r w:rsidR="008027AC">
        <w:rPr>
          <w:szCs w:val="20"/>
        </w:rPr>
        <w:t xml:space="preserve"> primary</w:t>
      </w:r>
      <w:r>
        <w:rPr>
          <w:szCs w:val="20"/>
        </w:rPr>
        <w:t xml:space="preserve"> sleep study in Australia are diagnosed with moderate to severe OSA</w:t>
      </w:r>
      <w:r w:rsidR="008027AC">
        <w:rPr>
          <w:szCs w:val="20"/>
        </w:rPr>
        <w:t>,</w:t>
      </w:r>
      <w:r>
        <w:rPr>
          <w:szCs w:val="20"/>
        </w:rPr>
        <w:t xml:space="preserve"> then there are likely to be </w:t>
      </w:r>
      <w:r w:rsidRPr="007336D0">
        <w:rPr>
          <w:b/>
          <w:bCs/>
          <w:szCs w:val="20"/>
        </w:rPr>
        <w:t>102,094</w:t>
      </w:r>
      <w:r>
        <w:rPr>
          <w:szCs w:val="20"/>
        </w:rPr>
        <w:t xml:space="preserve"> new cases each year</w:t>
      </w:r>
      <w:r w:rsidR="007336D0">
        <w:rPr>
          <w:szCs w:val="20"/>
        </w:rPr>
        <w:t xml:space="preserve">. </w:t>
      </w:r>
    </w:p>
    <w:p w14:paraId="610B0F77" w14:textId="1AAB4ED1" w:rsidR="00333357" w:rsidRDefault="007336D0" w:rsidP="00573D7A">
      <w:pPr>
        <w:ind w:left="426"/>
        <w:rPr>
          <w:szCs w:val="20"/>
        </w:rPr>
      </w:pPr>
      <w:r>
        <w:rPr>
          <w:szCs w:val="20"/>
        </w:rPr>
        <w:t>The Australasian Sleep Association</w:t>
      </w:r>
      <w:r>
        <w:rPr>
          <w:rStyle w:val="FootnoteReference"/>
          <w:szCs w:val="20"/>
        </w:rPr>
        <w:footnoteReference w:id="14"/>
      </w:r>
      <w:r>
        <w:rPr>
          <w:szCs w:val="20"/>
        </w:rPr>
        <w:t xml:space="preserve"> estimates that approximately 50% of patients are likely to fail or be non-adherent to CPAP. Therefore, there are likely to be </w:t>
      </w:r>
      <w:r w:rsidRPr="007336D0">
        <w:rPr>
          <w:b/>
          <w:bCs/>
          <w:szCs w:val="20"/>
        </w:rPr>
        <w:t>51,047</w:t>
      </w:r>
      <w:r>
        <w:rPr>
          <w:b/>
          <w:bCs/>
          <w:szCs w:val="20"/>
        </w:rPr>
        <w:t xml:space="preserve"> </w:t>
      </w:r>
      <w:r>
        <w:rPr>
          <w:szCs w:val="20"/>
        </w:rPr>
        <w:t xml:space="preserve">who may be considered for </w:t>
      </w:r>
      <w:r w:rsidR="00414155">
        <w:rPr>
          <w:szCs w:val="20"/>
        </w:rPr>
        <w:t>UAS</w:t>
      </w:r>
      <w:r>
        <w:rPr>
          <w:szCs w:val="20"/>
        </w:rPr>
        <w:t>.</w:t>
      </w:r>
    </w:p>
    <w:p w14:paraId="38FB6452" w14:textId="7AC7FE4D" w:rsidR="00414155" w:rsidRDefault="00450381" w:rsidP="00573D7A">
      <w:pPr>
        <w:ind w:left="426"/>
        <w:rPr>
          <w:szCs w:val="20"/>
        </w:rPr>
      </w:pPr>
      <w:r>
        <w:rPr>
          <w:szCs w:val="20"/>
        </w:rPr>
        <w:t xml:space="preserve">Closed loop </w:t>
      </w:r>
      <w:r w:rsidR="00414155">
        <w:rPr>
          <w:szCs w:val="20"/>
        </w:rPr>
        <w:t xml:space="preserve">UAS is only indicated for patients 22 and older.  Medicare statistics are reported in age ranges.  The relevant age range in this instance is 15-24. It is assumed that </w:t>
      </w:r>
      <w:r w:rsidR="00BA0DF3">
        <w:rPr>
          <w:szCs w:val="20"/>
        </w:rPr>
        <w:t>50</w:t>
      </w:r>
      <w:r w:rsidR="00414155">
        <w:rPr>
          <w:szCs w:val="20"/>
        </w:rPr>
        <w:t xml:space="preserve">% of this age range is over </w:t>
      </w:r>
      <w:r w:rsidR="00BA0DF3">
        <w:rPr>
          <w:szCs w:val="20"/>
        </w:rPr>
        <w:t xml:space="preserve">22 as the item </w:t>
      </w:r>
      <w:r w:rsidR="008027AC">
        <w:rPr>
          <w:szCs w:val="20"/>
        </w:rPr>
        <w:t>number</w:t>
      </w:r>
      <w:r w:rsidR="00D0085D">
        <w:rPr>
          <w:szCs w:val="20"/>
        </w:rPr>
        <w:t xml:space="preserve"> </w:t>
      </w:r>
      <w:r w:rsidR="00BA0DF3">
        <w:rPr>
          <w:szCs w:val="20"/>
        </w:rPr>
        <w:t>is restricted to those aged 18 and over.</w:t>
      </w:r>
      <w:r w:rsidR="00414155">
        <w:rPr>
          <w:szCs w:val="20"/>
        </w:rPr>
        <w:t xml:space="preserve"> </w:t>
      </w:r>
      <w:r w:rsidR="00BA0DF3">
        <w:rPr>
          <w:szCs w:val="20"/>
        </w:rPr>
        <w:t>98.5%</w:t>
      </w:r>
      <w:r w:rsidR="00F9189C">
        <w:rPr>
          <w:szCs w:val="20"/>
        </w:rPr>
        <w:t xml:space="preserve"> of those who may be considered for UAS with Inspire</w:t>
      </w:r>
      <w:r w:rsidR="00BA0DF3">
        <w:rPr>
          <w:szCs w:val="20"/>
        </w:rPr>
        <w:t xml:space="preserve"> are likely to be 22 and over.  Therefore </w:t>
      </w:r>
      <w:r w:rsidR="00BA0DF3">
        <w:rPr>
          <w:b/>
          <w:bCs/>
          <w:szCs w:val="20"/>
        </w:rPr>
        <w:t xml:space="preserve">49,542 </w:t>
      </w:r>
      <w:r w:rsidR="00BA0DF3">
        <w:rPr>
          <w:szCs w:val="20"/>
        </w:rPr>
        <w:t xml:space="preserve">are likely to be eligible.  </w:t>
      </w:r>
    </w:p>
    <w:p w14:paraId="32E97045" w14:textId="15B9642E" w:rsidR="00346E58" w:rsidRDefault="00450381" w:rsidP="00573D7A">
      <w:pPr>
        <w:ind w:left="426"/>
        <w:rPr>
          <w:b/>
          <w:bCs/>
          <w:szCs w:val="20"/>
        </w:rPr>
      </w:pPr>
      <w:r>
        <w:rPr>
          <w:szCs w:val="20"/>
        </w:rPr>
        <w:t xml:space="preserve">The majority of clinical evidence for closed loop </w:t>
      </w:r>
      <w:r w:rsidR="00BA0DF3">
        <w:rPr>
          <w:szCs w:val="20"/>
        </w:rPr>
        <w:t>UAS</w:t>
      </w:r>
      <w:r w:rsidR="00F9189C">
        <w:rPr>
          <w:szCs w:val="20"/>
        </w:rPr>
        <w:t xml:space="preserve"> with Inspire</w:t>
      </w:r>
      <w:r>
        <w:rPr>
          <w:rFonts w:cstheme="minorHAnsi"/>
          <w:szCs w:val="20"/>
        </w:rPr>
        <w:t>®</w:t>
      </w:r>
      <w:r w:rsidR="00BA0DF3">
        <w:rPr>
          <w:szCs w:val="20"/>
        </w:rPr>
        <w:t xml:space="preserve"> </w:t>
      </w:r>
      <w:r>
        <w:rPr>
          <w:szCs w:val="20"/>
        </w:rPr>
        <w:t>is in</w:t>
      </w:r>
      <w:r w:rsidR="00BA0DF3">
        <w:rPr>
          <w:szCs w:val="20"/>
        </w:rPr>
        <w:t xml:space="preserve"> those patients who have a BMI </w:t>
      </w:r>
      <w:r w:rsidR="00C20317">
        <w:rPr>
          <w:szCs w:val="20"/>
        </w:rPr>
        <w:t>&lt; 32 kg/m</w:t>
      </w:r>
      <w:r w:rsidR="00C20317">
        <w:rPr>
          <w:rFonts w:cstheme="minorHAnsi"/>
          <w:szCs w:val="20"/>
        </w:rPr>
        <w:t>²</w:t>
      </w:r>
      <w:r w:rsidR="00C20317">
        <w:rPr>
          <w:szCs w:val="20"/>
        </w:rPr>
        <w:t xml:space="preserve">.  </w:t>
      </w:r>
      <w:r w:rsidR="00460AE5">
        <w:rPr>
          <w:szCs w:val="20"/>
        </w:rPr>
        <w:t xml:space="preserve">  </w:t>
      </w:r>
      <w:r w:rsidR="001A4DCC">
        <w:rPr>
          <w:szCs w:val="20"/>
        </w:rPr>
        <w:t xml:space="preserve">Again, extrapolating from the graph included above, 41 (45.1%) of the 91 patients diagnosed with moderate to severe OSA had a BMI </w:t>
      </w:r>
      <w:r w:rsidR="00D0085D">
        <w:rPr>
          <w:szCs w:val="20"/>
        </w:rPr>
        <w:t xml:space="preserve">&lt; </w:t>
      </w:r>
      <w:r w:rsidR="001A4DCC">
        <w:rPr>
          <w:szCs w:val="20"/>
        </w:rPr>
        <w:t>30 kg/m</w:t>
      </w:r>
      <w:r w:rsidR="001A4DCC">
        <w:rPr>
          <w:rFonts w:cstheme="minorHAnsi"/>
          <w:szCs w:val="20"/>
        </w:rPr>
        <w:t>²</w:t>
      </w:r>
      <w:r w:rsidR="00D0085D">
        <w:rPr>
          <w:szCs w:val="20"/>
        </w:rPr>
        <w:t xml:space="preserve">.  Therefore </w:t>
      </w:r>
      <w:r w:rsidR="00D0085D">
        <w:rPr>
          <w:b/>
          <w:bCs/>
          <w:szCs w:val="20"/>
        </w:rPr>
        <w:t xml:space="preserve">22,343 </w:t>
      </w:r>
      <w:r w:rsidR="00D0085D">
        <w:rPr>
          <w:szCs w:val="20"/>
        </w:rPr>
        <w:t xml:space="preserve">patients are likely to be eligible.  To account for the discrepancy between </w:t>
      </w:r>
      <w:r>
        <w:rPr>
          <w:szCs w:val="20"/>
        </w:rPr>
        <w:t xml:space="preserve">a </w:t>
      </w:r>
      <w:r w:rsidR="00D0085D">
        <w:rPr>
          <w:szCs w:val="20"/>
        </w:rPr>
        <w:t xml:space="preserve">BMI &lt; 32 and the study classification of BMI &lt; 30, it is assumed that an additional 10% of patients will be eligible resulting in an eligible population of </w:t>
      </w:r>
      <w:r w:rsidR="00D0085D">
        <w:rPr>
          <w:b/>
          <w:bCs/>
          <w:szCs w:val="20"/>
        </w:rPr>
        <w:t>24,577</w:t>
      </w:r>
      <w:r w:rsidR="00D0085D">
        <w:rPr>
          <w:szCs w:val="20"/>
        </w:rPr>
        <w:t>.</w:t>
      </w:r>
      <w:r w:rsidR="00346E58">
        <w:rPr>
          <w:szCs w:val="20"/>
        </w:rPr>
        <w:t xml:space="preserve"> </w:t>
      </w:r>
    </w:p>
    <w:p w14:paraId="083AC015" w14:textId="53BE6D29" w:rsidR="00166AD9" w:rsidRDefault="00166AD9" w:rsidP="00573D7A">
      <w:pPr>
        <w:ind w:left="426"/>
        <w:rPr>
          <w:b/>
          <w:bCs/>
          <w:szCs w:val="20"/>
        </w:rPr>
      </w:pPr>
      <w:r>
        <w:rPr>
          <w:szCs w:val="20"/>
        </w:rPr>
        <w:t xml:space="preserve">Not all patients who are </w:t>
      </w:r>
      <w:r w:rsidR="00FC1E74">
        <w:rPr>
          <w:szCs w:val="20"/>
        </w:rPr>
        <w:t xml:space="preserve">referred receive </w:t>
      </w:r>
      <w:r w:rsidR="00450381">
        <w:rPr>
          <w:szCs w:val="20"/>
        </w:rPr>
        <w:t xml:space="preserve">closed loop </w:t>
      </w:r>
      <w:r w:rsidR="00FC1E74">
        <w:rPr>
          <w:szCs w:val="20"/>
        </w:rPr>
        <w:t>UAS, 8% are likely to be excluded due to complete concentric collapse identified at DISE</w:t>
      </w:r>
      <w:r w:rsidR="00FC1E74">
        <w:rPr>
          <w:rStyle w:val="FootnoteReference"/>
          <w:szCs w:val="20"/>
        </w:rPr>
        <w:footnoteReference w:id="15"/>
      </w:r>
      <w:r w:rsidR="00FC1E74">
        <w:rPr>
          <w:szCs w:val="20"/>
        </w:rPr>
        <w:t xml:space="preserve"> leaving an eligible population of </w:t>
      </w:r>
      <w:r w:rsidR="00FC1E74">
        <w:rPr>
          <w:b/>
          <w:bCs/>
          <w:szCs w:val="20"/>
        </w:rPr>
        <w:t>22,610.</w:t>
      </w:r>
    </w:p>
    <w:p w14:paraId="30CA11C4" w14:textId="0321D68F" w:rsidR="00FC1E74" w:rsidRDefault="00FC1E74" w:rsidP="00573D7A">
      <w:pPr>
        <w:ind w:left="426"/>
        <w:rPr>
          <w:szCs w:val="20"/>
        </w:rPr>
      </w:pPr>
      <w:r w:rsidRPr="00FC1E74">
        <w:rPr>
          <w:szCs w:val="20"/>
        </w:rPr>
        <w:t>These calculations are summarised in the Table 1.</w:t>
      </w:r>
    </w:p>
    <w:p w14:paraId="3037A0E0" w14:textId="44583D61" w:rsidR="00346E58" w:rsidRPr="00346E58" w:rsidRDefault="00FC1E74" w:rsidP="00573D7A">
      <w:pPr>
        <w:ind w:left="426"/>
        <w:rPr>
          <w:b/>
          <w:bCs/>
          <w:szCs w:val="20"/>
        </w:rPr>
      </w:pPr>
      <w:r>
        <w:rPr>
          <w:b/>
          <w:bCs/>
          <w:szCs w:val="20"/>
        </w:rPr>
        <w:t>Table 1</w:t>
      </w:r>
    </w:p>
    <w:tbl>
      <w:tblPr>
        <w:tblStyle w:val="TableGrid"/>
        <w:tblW w:w="0" w:type="auto"/>
        <w:tblInd w:w="426" w:type="dxa"/>
        <w:tblLook w:val="04A0" w:firstRow="1" w:lastRow="0" w:firstColumn="1" w:lastColumn="0" w:noHBand="0" w:noVBand="1"/>
        <w:tblCaption w:val="Table 1"/>
        <w:tblDescription w:val="Table"/>
      </w:tblPr>
      <w:tblGrid>
        <w:gridCol w:w="2864"/>
        <w:gridCol w:w="2863"/>
        <w:gridCol w:w="2863"/>
      </w:tblGrid>
      <w:tr w:rsidR="00346E58" w14:paraId="61C7588B" w14:textId="77777777" w:rsidTr="00647A7D">
        <w:trPr>
          <w:tblHeader/>
        </w:trPr>
        <w:tc>
          <w:tcPr>
            <w:tcW w:w="2864" w:type="dxa"/>
            <w:shd w:val="clear" w:color="auto" w:fill="BFBFBF" w:themeFill="background1" w:themeFillShade="BF"/>
          </w:tcPr>
          <w:p w14:paraId="47D33DA4" w14:textId="72BDB5FA" w:rsidR="00346E58" w:rsidRPr="008C0C50" w:rsidRDefault="00346E58" w:rsidP="00346E58">
            <w:pPr>
              <w:jc w:val="center"/>
              <w:rPr>
                <w:b/>
                <w:bCs/>
                <w:szCs w:val="20"/>
              </w:rPr>
            </w:pPr>
            <w:r w:rsidRPr="008C0C50">
              <w:rPr>
                <w:b/>
                <w:bCs/>
                <w:szCs w:val="20"/>
              </w:rPr>
              <w:t>Description</w:t>
            </w:r>
          </w:p>
        </w:tc>
        <w:tc>
          <w:tcPr>
            <w:tcW w:w="2863" w:type="dxa"/>
            <w:shd w:val="clear" w:color="auto" w:fill="BFBFBF" w:themeFill="background1" w:themeFillShade="BF"/>
          </w:tcPr>
          <w:p w14:paraId="3321A66E" w14:textId="6D103952" w:rsidR="00346E58" w:rsidRPr="008C0C50" w:rsidRDefault="00346E58" w:rsidP="00346E58">
            <w:pPr>
              <w:jc w:val="center"/>
              <w:rPr>
                <w:b/>
                <w:bCs/>
                <w:szCs w:val="20"/>
              </w:rPr>
            </w:pPr>
            <w:r w:rsidRPr="008C0C50">
              <w:rPr>
                <w:b/>
                <w:bCs/>
                <w:szCs w:val="20"/>
              </w:rPr>
              <w:t>Source</w:t>
            </w:r>
          </w:p>
        </w:tc>
        <w:tc>
          <w:tcPr>
            <w:tcW w:w="2863" w:type="dxa"/>
            <w:shd w:val="clear" w:color="auto" w:fill="BFBFBF" w:themeFill="background1" w:themeFillShade="BF"/>
          </w:tcPr>
          <w:p w14:paraId="0DF0966C" w14:textId="65A39AA4" w:rsidR="00346E58" w:rsidRPr="008C0C50" w:rsidRDefault="00346E58" w:rsidP="00346E58">
            <w:pPr>
              <w:jc w:val="center"/>
              <w:rPr>
                <w:b/>
                <w:bCs/>
                <w:szCs w:val="20"/>
              </w:rPr>
            </w:pPr>
            <w:r w:rsidRPr="008C0C50">
              <w:rPr>
                <w:b/>
                <w:bCs/>
                <w:szCs w:val="20"/>
              </w:rPr>
              <w:t>Estimated Population</w:t>
            </w:r>
          </w:p>
        </w:tc>
      </w:tr>
      <w:tr w:rsidR="00346E58" w14:paraId="5924290D" w14:textId="77777777" w:rsidTr="00346E58">
        <w:tc>
          <w:tcPr>
            <w:tcW w:w="2864" w:type="dxa"/>
          </w:tcPr>
          <w:p w14:paraId="379CA5E3" w14:textId="72C191EF" w:rsidR="00346E58" w:rsidRDefault="00346E58" w:rsidP="00346E58">
            <w:pPr>
              <w:jc w:val="center"/>
              <w:rPr>
                <w:b/>
                <w:bCs/>
                <w:szCs w:val="20"/>
              </w:rPr>
            </w:pPr>
            <w:r>
              <w:rPr>
                <w:b/>
                <w:bCs/>
                <w:szCs w:val="20"/>
              </w:rPr>
              <w:t>Annual Sleep Studies</w:t>
            </w:r>
          </w:p>
        </w:tc>
        <w:tc>
          <w:tcPr>
            <w:tcW w:w="2863" w:type="dxa"/>
          </w:tcPr>
          <w:p w14:paraId="23572495" w14:textId="4A78382A" w:rsidR="00346E58" w:rsidRDefault="00346E58" w:rsidP="00346E58">
            <w:pPr>
              <w:jc w:val="center"/>
              <w:rPr>
                <w:b/>
                <w:bCs/>
                <w:szCs w:val="20"/>
              </w:rPr>
            </w:pPr>
            <w:r>
              <w:rPr>
                <w:b/>
                <w:bCs/>
                <w:szCs w:val="20"/>
              </w:rPr>
              <w:t>MBS items 12203 and 12250</w:t>
            </w:r>
          </w:p>
        </w:tc>
        <w:tc>
          <w:tcPr>
            <w:tcW w:w="2863" w:type="dxa"/>
          </w:tcPr>
          <w:p w14:paraId="0F94C3B1" w14:textId="5DCA7E7E" w:rsidR="00346E58" w:rsidRDefault="00346E58" w:rsidP="00346E58">
            <w:pPr>
              <w:jc w:val="center"/>
              <w:rPr>
                <w:b/>
                <w:bCs/>
                <w:szCs w:val="20"/>
              </w:rPr>
            </w:pPr>
            <w:r>
              <w:rPr>
                <w:b/>
                <w:bCs/>
                <w:szCs w:val="20"/>
              </w:rPr>
              <w:t>182,965</w:t>
            </w:r>
          </w:p>
        </w:tc>
      </w:tr>
      <w:tr w:rsidR="00346E58" w14:paraId="15978930" w14:textId="77777777" w:rsidTr="00346E58">
        <w:tc>
          <w:tcPr>
            <w:tcW w:w="2864" w:type="dxa"/>
          </w:tcPr>
          <w:p w14:paraId="5B47CA10" w14:textId="6C7F9E53" w:rsidR="00346E58" w:rsidRDefault="00346E58" w:rsidP="00346E58">
            <w:pPr>
              <w:jc w:val="center"/>
              <w:rPr>
                <w:b/>
                <w:bCs/>
                <w:szCs w:val="20"/>
              </w:rPr>
            </w:pPr>
            <w:r>
              <w:rPr>
                <w:b/>
                <w:bCs/>
                <w:szCs w:val="20"/>
              </w:rPr>
              <w:t>55.8% with diagnosis of moderate to severe OSA</w:t>
            </w:r>
          </w:p>
        </w:tc>
        <w:tc>
          <w:tcPr>
            <w:tcW w:w="2863" w:type="dxa"/>
          </w:tcPr>
          <w:p w14:paraId="1D53BF0C" w14:textId="38A669CC" w:rsidR="00346E58" w:rsidRDefault="00346E58" w:rsidP="00346E58">
            <w:pPr>
              <w:jc w:val="center"/>
              <w:rPr>
                <w:b/>
                <w:bCs/>
                <w:szCs w:val="20"/>
              </w:rPr>
            </w:pPr>
            <w:r>
              <w:rPr>
                <w:b/>
                <w:bCs/>
                <w:szCs w:val="20"/>
              </w:rPr>
              <w:t>Gray et al 2017</w:t>
            </w:r>
          </w:p>
        </w:tc>
        <w:tc>
          <w:tcPr>
            <w:tcW w:w="2863" w:type="dxa"/>
          </w:tcPr>
          <w:p w14:paraId="6C1FA8B1" w14:textId="75C0C2C8" w:rsidR="00346E58" w:rsidRDefault="00346E58" w:rsidP="00346E58">
            <w:pPr>
              <w:jc w:val="center"/>
              <w:rPr>
                <w:b/>
                <w:bCs/>
                <w:szCs w:val="20"/>
              </w:rPr>
            </w:pPr>
            <w:r>
              <w:rPr>
                <w:b/>
                <w:bCs/>
                <w:szCs w:val="20"/>
              </w:rPr>
              <w:t>102,094</w:t>
            </w:r>
          </w:p>
        </w:tc>
      </w:tr>
      <w:tr w:rsidR="00346E58" w14:paraId="3FA08DE0" w14:textId="77777777" w:rsidTr="00346E58">
        <w:tc>
          <w:tcPr>
            <w:tcW w:w="2864" w:type="dxa"/>
          </w:tcPr>
          <w:p w14:paraId="7176A5B7" w14:textId="7BC12DAB" w:rsidR="00346E58" w:rsidRDefault="00346E58" w:rsidP="00346E58">
            <w:pPr>
              <w:jc w:val="center"/>
              <w:rPr>
                <w:b/>
                <w:bCs/>
                <w:szCs w:val="20"/>
              </w:rPr>
            </w:pPr>
            <w:r>
              <w:rPr>
                <w:b/>
                <w:bCs/>
                <w:szCs w:val="20"/>
              </w:rPr>
              <w:t>50% failure of CPAP</w:t>
            </w:r>
          </w:p>
        </w:tc>
        <w:tc>
          <w:tcPr>
            <w:tcW w:w="2863" w:type="dxa"/>
          </w:tcPr>
          <w:p w14:paraId="7692896C" w14:textId="1EC39DBC" w:rsidR="00346E58" w:rsidRDefault="00346E58" w:rsidP="00346E58">
            <w:pPr>
              <w:jc w:val="center"/>
              <w:rPr>
                <w:b/>
                <w:bCs/>
                <w:szCs w:val="20"/>
              </w:rPr>
            </w:pPr>
            <w:r>
              <w:rPr>
                <w:b/>
                <w:bCs/>
                <w:szCs w:val="20"/>
              </w:rPr>
              <w:t>Australasian Sleep Association</w:t>
            </w:r>
          </w:p>
        </w:tc>
        <w:tc>
          <w:tcPr>
            <w:tcW w:w="2863" w:type="dxa"/>
          </w:tcPr>
          <w:p w14:paraId="6FC04EEB" w14:textId="6F998637" w:rsidR="00346E58" w:rsidRDefault="00346E58" w:rsidP="00346E58">
            <w:pPr>
              <w:jc w:val="center"/>
              <w:rPr>
                <w:b/>
                <w:bCs/>
                <w:szCs w:val="20"/>
              </w:rPr>
            </w:pPr>
            <w:r>
              <w:rPr>
                <w:b/>
                <w:bCs/>
                <w:szCs w:val="20"/>
              </w:rPr>
              <w:t>51,047</w:t>
            </w:r>
          </w:p>
        </w:tc>
      </w:tr>
      <w:tr w:rsidR="00346E58" w14:paraId="128B822D" w14:textId="77777777" w:rsidTr="00346E58">
        <w:tc>
          <w:tcPr>
            <w:tcW w:w="2864" w:type="dxa"/>
          </w:tcPr>
          <w:p w14:paraId="0D6F91A3" w14:textId="427E994A" w:rsidR="00346E58" w:rsidRDefault="00346E58" w:rsidP="00346E58">
            <w:pPr>
              <w:jc w:val="center"/>
              <w:rPr>
                <w:b/>
                <w:bCs/>
                <w:szCs w:val="20"/>
              </w:rPr>
            </w:pPr>
            <w:r>
              <w:rPr>
                <w:b/>
                <w:bCs/>
                <w:szCs w:val="20"/>
              </w:rPr>
              <w:t>98.5% &gt; 22 years</w:t>
            </w:r>
          </w:p>
        </w:tc>
        <w:tc>
          <w:tcPr>
            <w:tcW w:w="2863" w:type="dxa"/>
          </w:tcPr>
          <w:p w14:paraId="47C4CB5E" w14:textId="06F1F392" w:rsidR="00346E58" w:rsidRPr="00346E58" w:rsidRDefault="00346E58" w:rsidP="002660C6">
            <w:pPr>
              <w:jc w:val="center"/>
              <w:rPr>
                <w:b/>
                <w:bCs/>
                <w:szCs w:val="20"/>
              </w:rPr>
            </w:pPr>
            <w:r>
              <w:rPr>
                <w:b/>
                <w:bCs/>
                <w:szCs w:val="20"/>
              </w:rPr>
              <w:t>Medicare Australia Statistics</w:t>
            </w:r>
          </w:p>
        </w:tc>
        <w:tc>
          <w:tcPr>
            <w:tcW w:w="2863" w:type="dxa"/>
          </w:tcPr>
          <w:p w14:paraId="0C32C3BB" w14:textId="479888CF" w:rsidR="00346E58" w:rsidRDefault="002660C6" w:rsidP="00346E58">
            <w:pPr>
              <w:jc w:val="center"/>
              <w:rPr>
                <w:b/>
                <w:bCs/>
                <w:szCs w:val="20"/>
              </w:rPr>
            </w:pPr>
            <w:r>
              <w:rPr>
                <w:b/>
                <w:bCs/>
                <w:szCs w:val="20"/>
              </w:rPr>
              <w:t>49,542</w:t>
            </w:r>
          </w:p>
        </w:tc>
      </w:tr>
      <w:tr w:rsidR="00346E58" w14:paraId="3BA08F20" w14:textId="77777777" w:rsidTr="00346E58">
        <w:tc>
          <w:tcPr>
            <w:tcW w:w="2864" w:type="dxa"/>
          </w:tcPr>
          <w:p w14:paraId="0D0DB664" w14:textId="0935098E" w:rsidR="00346E58" w:rsidRDefault="002660C6" w:rsidP="00346E58">
            <w:pPr>
              <w:jc w:val="center"/>
              <w:rPr>
                <w:b/>
                <w:bCs/>
                <w:szCs w:val="20"/>
              </w:rPr>
            </w:pPr>
            <w:r>
              <w:rPr>
                <w:b/>
                <w:bCs/>
                <w:szCs w:val="20"/>
              </w:rPr>
              <w:t>45.1% BMI &lt; 30</w:t>
            </w:r>
          </w:p>
        </w:tc>
        <w:tc>
          <w:tcPr>
            <w:tcW w:w="2863" w:type="dxa"/>
          </w:tcPr>
          <w:p w14:paraId="0B597747" w14:textId="3E600C97" w:rsidR="00346E58" w:rsidRDefault="002660C6" w:rsidP="00346E58">
            <w:pPr>
              <w:jc w:val="center"/>
              <w:rPr>
                <w:b/>
                <w:bCs/>
                <w:szCs w:val="20"/>
              </w:rPr>
            </w:pPr>
            <w:r>
              <w:rPr>
                <w:b/>
                <w:bCs/>
                <w:szCs w:val="20"/>
              </w:rPr>
              <w:t>Gray et al 2017</w:t>
            </w:r>
          </w:p>
        </w:tc>
        <w:tc>
          <w:tcPr>
            <w:tcW w:w="2863" w:type="dxa"/>
          </w:tcPr>
          <w:p w14:paraId="621ADD16" w14:textId="0BE8CC4F" w:rsidR="00346E58" w:rsidRDefault="002660C6" w:rsidP="00346E58">
            <w:pPr>
              <w:jc w:val="center"/>
              <w:rPr>
                <w:b/>
                <w:bCs/>
                <w:szCs w:val="20"/>
              </w:rPr>
            </w:pPr>
            <w:r>
              <w:rPr>
                <w:b/>
                <w:bCs/>
                <w:szCs w:val="20"/>
              </w:rPr>
              <w:t>22,343</w:t>
            </w:r>
          </w:p>
        </w:tc>
      </w:tr>
      <w:tr w:rsidR="00346E58" w14:paraId="39EFD527" w14:textId="77777777" w:rsidTr="00346E58">
        <w:tc>
          <w:tcPr>
            <w:tcW w:w="2864" w:type="dxa"/>
          </w:tcPr>
          <w:p w14:paraId="199F9B50" w14:textId="40382544" w:rsidR="00346E58" w:rsidRDefault="002660C6" w:rsidP="00346E58">
            <w:pPr>
              <w:jc w:val="center"/>
              <w:rPr>
                <w:b/>
                <w:bCs/>
                <w:szCs w:val="20"/>
              </w:rPr>
            </w:pPr>
            <w:r>
              <w:rPr>
                <w:b/>
                <w:bCs/>
                <w:szCs w:val="20"/>
              </w:rPr>
              <w:t xml:space="preserve">10% adjustment for patients with BMI </w:t>
            </w:r>
            <w:r>
              <w:rPr>
                <w:rFonts w:cstheme="minorHAnsi"/>
                <w:b/>
                <w:bCs/>
                <w:szCs w:val="20"/>
              </w:rPr>
              <w:t>≥ 30 &lt; 32</w:t>
            </w:r>
          </w:p>
        </w:tc>
        <w:tc>
          <w:tcPr>
            <w:tcW w:w="2863" w:type="dxa"/>
          </w:tcPr>
          <w:p w14:paraId="26F1859F" w14:textId="42756F1C" w:rsidR="00346E58" w:rsidRDefault="002660C6" w:rsidP="00346E58">
            <w:pPr>
              <w:jc w:val="center"/>
              <w:rPr>
                <w:b/>
                <w:bCs/>
                <w:szCs w:val="20"/>
              </w:rPr>
            </w:pPr>
            <w:r>
              <w:rPr>
                <w:b/>
                <w:bCs/>
                <w:szCs w:val="20"/>
              </w:rPr>
              <w:t>Assumption</w:t>
            </w:r>
          </w:p>
        </w:tc>
        <w:tc>
          <w:tcPr>
            <w:tcW w:w="2863" w:type="dxa"/>
          </w:tcPr>
          <w:p w14:paraId="1B1619FE" w14:textId="288148F1" w:rsidR="00346E58" w:rsidRDefault="002660C6" w:rsidP="00346E58">
            <w:pPr>
              <w:jc w:val="center"/>
              <w:rPr>
                <w:b/>
                <w:bCs/>
                <w:szCs w:val="20"/>
              </w:rPr>
            </w:pPr>
            <w:r>
              <w:rPr>
                <w:b/>
                <w:bCs/>
                <w:szCs w:val="20"/>
              </w:rPr>
              <w:t xml:space="preserve">24,577 </w:t>
            </w:r>
          </w:p>
        </w:tc>
      </w:tr>
      <w:tr w:rsidR="00F9189C" w14:paraId="722C3B99" w14:textId="77777777" w:rsidTr="00346E58">
        <w:tc>
          <w:tcPr>
            <w:tcW w:w="2864" w:type="dxa"/>
          </w:tcPr>
          <w:p w14:paraId="0C9EB4AB" w14:textId="45C21C7E" w:rsidR="00F9189C" w:rsidRDefault="00F9189C" w:rsidP="00346E58">
            <w:pPr>
              <w:jc w:val="center"/>
              <w:rPr>
                <w:b/>
                <w:bCs/>
                <w:szCs w:val="20"/>
              </w:rPr>
            </w:pPr>
            <w:r>
              <w:rPr>
                <w:b/>
                <w:bCs/>
                <w:szCs w:val="20"/>
              </w:rPr>
              <w:t>Exclude 8% of patients with complete concentric collapse</w:t>
            </w:r>
          </w:p>
        </w:tc>
        <w:tc>
          <w:tcPr>
            <w:tcW w:w="2863" w:type="dxa"/>
          </w:tcPr>
          <w:p w14:paraId="3F85BE0B" w14:textId="1ABF12AF" w:rsidR="00F9189C" w:rsidRDefault="00F9189C" w:rsidP="00346E58">
            <w:pPr>
              <w:jc w:val="center"/>
              <w:rPr>
                <w:b/>
                <w:bCs/>
                <w:szCs w:val="20"/>
              </w:rPr>
            </w:pPr>
            <w:proofErr w:type="spellStart"/>
            <w:r>
              <w:rPr>
                <w:b/>
                <w:bCs/>
                <w:szCs w:val="20"/>
              </w:rPr>
              <w:t>Strollo</w:t>
            </w:r>
            <w:proofErr w:type="spellEnd"/>
            <w:r>
              <w:rPr>
                <w:b/>
                <w:bCs/>
                <w:szCs w:val="20"/>
              </w:rPr>
              <w:t xml:space="preserve"> et al 2014</w:t>
            </w:r>
          </w:p>
        </w:tc>
        <w:tc>
          <w:tcPr>
            <w:tcW w:w="2863" w:type="dxa"/>
          </w:tcPr>
          <w:p w14:paraId="08D86F23" w14:textId="6BA92C54" w:rsidR="00F9189C" w:rsidRDefault="00F9189C" w:rsidP="00346E58">
            <w:pPr>
              <w:jc w:val="center"/>
              <w:rPr>
                <w:b/>
                <w:bCs/>
                <w:szCs w:val="20"/>
              </w:rPr>
            </w:pPr>
            <w:r>
              <w:rPr>
                <w:b/>
                <w:bCs/>
                <w:szCs w:val="20"/>
              </w:rPr>
              <w:t>22,610</w:t>
            </w:r>
          </w:p>
        </w:tc>
      </w:tr>
    </w:tbl>
    <w:p w14:paraId="759B342D" w14:textId="5F96AFF7" w:rsidR="00BA0DF3" w:rsidRPr="00346E58" w:rsidRDefault="00BA0DF3" w:rsidP="00573D7A">
      <w:pPr>
        <w:ind w:left="426"/>
        <w:rPr>
          <w:b/>
          <w:bCs/>
          <w:szCs w:val="20"/>
        </w:rPr>
      </w:pPr>
    </w:p>
    <w:p w14:paraId="785087F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47C8E6E" w14:textId="35133938" w:rsidR="00382407" w:rsidRPr="00154B00" w:rsidRDefault="00C26FC4" w:rsidP="00AE1188">
      <w:pPr>
        <w:ind w:left="426"/>
        <w:rPr>
          <w:szCs w:val="20"/>
        </w:rPr>
      </w:pPr>
      <w:r>
        <w:t>Once</w:t>
      </w:r>
    </w:p>
    <w:p w14:paraId="7970F649"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DA55709" w14:textId="3C7828A3" w:rsidR="00382407" w:rsidRPr="00154B00" w:rsidRDefault="00C26FC4" w:rsidP="00AE1188">
      <w:pPr>
        <w:ind w:left="426"/>
        <w:rPr>
          <w:b/>
          <w:szCs w:val="20"/>
        </w:rPr>
      </w:pPr>
      <w:r>
        <w:t>One.  It is anticipated that the IPG would be replaced after 10 years.</w:t>
      </w:r>
    </w:p>
    <w:p w14:paraId="4B08F2AC"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1529ACF" w14:textId="42CCB0DB" w:rsidR="00AE1188" w:rsidRDefault="00C26FC4" w:rsidP="00AE1188">
      <w:pPr>
        <w:ind w:left="426"/>
      </w:pPr>
      <w:r>
        <w:lastRenderedPageBreak/>
        <w:t>1</w:t>
      </w:r>
      <w:r w:rsidR="001C5602">
        <w:t>883</w:t>
      </w:r>
      <w:r>
        <w:t xml:space="preserve"> patients received UPPP</w:t>
      </w:r>
      <w:r w:rsidR="001C5602">
        <w:t xml:space="preserve"> with and without tonsillectomy </w:t>
      </w:r>
      <w:r>
        <w:t>in the 2017/2018 financial year</w:t>
      </w:r>
      <w:r w:rsidR="001C5602">
        <w:t>.</w:t>
      </w:r>
      <w:r w:rsidR="001C5602">
        <w:rPr>
          <w:rStyle w:val="FootnoteReference"/>
        </w:rPr>
        <w:footnoteReference w:id="16"/>
      </w:r>
      <w:r w:rsidR="001C5602">
        <w:t xml:space="preserve"> This is an indication of the number of patients who may seek a surgical intervention for their OSA.  It is likely that UAS with Inspire therapy wil</w:t>
      </w:r>
      <w:r w:rsidR="00F10C05">
        <w:t>l</w:t>
      </w:r>
      <w:r w:rsidR="001C5602">
        <w:t xml:space="preserve"> be accessed</w:t>
      </w:r>
      <w:r w:rsidR="00F10C05">
        <w:t xml:space="preserve"> primarily </w:t>
      </w:r>
      <w:r w:rsidR="001C5602">
        <w:t>by patients with private health insurance.  As of March 2019, 44.5% of the Australian population had private hospital insurance</w:t>
      </w:r>
      <w:r w:rsidR="001C5602">
        <w:rPr>
          <w:rStyle w:val="FootnoteReference"/>
        </w:rPr>
        <w:footnoteReference w:id="17"/>
      </w:r>
      <w:r w:rsidR="00F10C05">
        <w:t xml:space="preserve">. 1263 patients accessed UPPP MBS item number 41786 in 2017/218 which indicates that UPPP is carried out 67% in the private sector. </w:t>
      </w:r>
      <w:r w:rsidR="00F259AF">
        <w:t>It is unknown how many of these patients would have been eligible for UAS with Inspire</w:t>
      </w:r>
      <w:r w:rsidR="00B50177">
        <w:rPr>
          <w:rFonts w:cstheme="minorHAnsi"/>
        </w:rPr>
        <w:t>®</w:t>
      </w:r>
      <w:r w:rsidR="00F259AF">
        <w:t xml:space="preserve"> therapy.</w:t>
      </w:r>
    </w:p>
    <w:p w14:paraId="53D5A229" w14:textId="3AF7281C" w:rsidR="00BB1D47" w:rsidRDefault="00F10C05" w:rsidP="00BB1D47">
      <w:pPr>
        <w:ind w:left="426"/>
      </w:pPr>
      <w:r>
        <w:t xml:space="preserve">As there is significant unmet clinical need for patients who have failed CPAP and who may not wish to undergo </w:t>
      </w:r>
      <w:r w:rsidR="00E93807">
        <w:t>or who are unsuitable for UPPP, it is anticipated that UAS with Inspire</w:t>
      </w:r>
      <w:r w:rsidR="00BB1D47">
        <w:rPr>
          <w:rFonts w:cstheme="minorHAnsi"/>
        </w:rPr>
        <w:t>®</w:t>
      </w:r>
      <w:r w:rsidR="00E93807">
        <w:t xml:space="preserve"> therapy may be a </w:t>
      </w:r>
      <w:r w:rsidR="0036746D">
        <w:t>suitable</w:t>
      </w:r>
      <w:r w:rsidR="00E93807">
        <w:t xml:space="preserve"> option for </w:t>
      </w:r>
      <w:r w:rsidR="00E46B04">
        <w:t xml:space="preserve">many </w:t>
      </w:r>
      <w:r w:rsidR="00E93807">
        <w:t>patients</w:t>
      </w:r>
      <w:r w:rsidR="00BB1D47">
        <w:t xml:space="preserve">, however there are considerable systemic restraints to delivering the service and </w:t>
      </w:r>
      <w:r w:rsidR="00D73CCB">
        <w:t>u</w:t>
      </w:r>
      <w:r w:rsidR="00E93807">
        <w:t xml:space="preserve">ptake will </w:t>
      </w:r>
      <w:r w:rsidR="00BB1D47">
        <w:t xml:space="preserve">be </w:t>
      </w:r>
      <w:r w:rsidR="00E93807">
        <w:t xml:space="preserve">dependent upon </w:t>
      </w:r>
      <w:r w:rsidR="0036746D">
        <w:t>physician referral patterns and whether patients who have failed CPAP are actively being managed by a sleep physician.</w:t>
      </w:r>
      <w:r w:rsidR="0047335F">
        <w:t xml:space="preserve"> </w:t>
      </w:r>
      <w:r w:rsidR="00BB1D47">
        <w:t xml:space="preserve">Closed loop UAS requires excellent integration between the sleep medicine team and the surgical team.  Therefore, the service is only suitable for delivery in hospitals that meet this requirement.  The applicant’s experience in western Europe and the United States has been that tertiary teaching hospitals are the most suitable for </w:t>
      </w:r>
      <w:r w:rsidR="00623E81">
        <w:t>delivering</w:t>
      </w:r>
      <w:r w:rsidR="00BB1D47">
        <w:t xml:space="preserve"> the service.</w:t>
      </w:r>
    </w:p>
    <w:p w14:paraId="6CEB913D" w14:textId="4A43520A" w:rsidR="00623E81" w:rsidRDefault="00623E81" w:rsidP="00BB1D47">
      <w:pPr>
        <w:ind w:left="426"/>
      </w:pPr>
      <w:r>
        <w:t>Due to the intensive training requirements before the service can be delivered, it is anticipated that three centres would be likely to satisfactorily meet the training requirements and deliver the service in the first year.  From previous experience it is likely that these centres would carry out 10-15 procedures in the first year.</w:t>
      </w:r>
    </w:p>
    <w:p w14:paraId="4909C75F" w14:textId="24DE3D00" w:rsidR="00974D50" w:rsidRDefault="005A58BA" w:rsidP="00F259AF">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CD6ECE2" w14:textId="7F448FA7" w:rsidR="004F0632" w:rsidRDefault="00517B16" w:rsidP="00F259AF">
      <w:pPr>
        <w:ind w:left="360"/>
      </w:pPr>
      <w:r>
        <w:t>While t</w:t>
      </w:r>
      <w:r w:rsidR="004F0632">
        <w:t>he eligible population for UAS with Inspire therapy is large</w:t>
      </w:r>
      <w:r>
        <w:t>,</w:t>
      </w:r>
      <w:r w:rsidR="004F0632">
        <w:t xml:space="preserve"> </w:t>
      </w:r>
      <w:r>
        <w:t>i</w:t>
      </w:r>
      <w:r w:rsidR="004F0632">
        <w:t xml:space="preserve">t is unlikely that the Australian healthcare system would have the capacity to provide this therapy to </w:t>
      </w:r>
      <w:r w:rsidR="00EE32A5">
        <w:t xml:space="preserve">all eligible patients. </w:t>
      </w:r>
      <w:r w:rsidR="00623E81">
        <w:t>The main constraints to uptake of the procedure are those listed in Question 49. Other c</w:t>
      </w:r>
      <w:r w:rsidR="00EE32A5">
        <w:t>onstraints include</w:t>
      </w:r>
    </w:p>
    <w:p w14:paraId="438FA013" w14:textId="589B8BF8" w:rsidR="00EE32A5" w:rsidRDefault="00D5181F" w:rsidP="00F259AF">
      <w:pPr>
        <w:pStyle w:val="ListParagraph"/>
        <w:numPr>
          <w:ilvl w:val="0"/>
          <w:numId w:val="37"/>
        </w:numPr>
      </w:pPr>
      <w:r>
        <w:t xml:space="preserve">Capacity of ENTs to meet demand. </w:t>
      </w:r>
      <w:r w:rsidR="00EE32A5">
        <w:t>In 2016 there were 460 ENTs in Australia</w:t>
      </w:r>
      <w:r w:rsidR="00EE32A5">
        <w:rPr>
          <w:rStyle w:val="FootnoteReference"/>
        </w:rPr>
        <w:footnoteReference w:id="18"/>
      </w:r>
      <w:r w:rsidR="00EE32A5">
        <w:t>.  81.5% of these work in the private sector.  There is unlikely to be capacity in this relative</w:t>
      </w:r>
      <w:r>
        <w:t xml:space="preserve">ly </w:t>
      </w:r>
      <w:r w:rsidR="00EE32A5">
        <w:t xml:space="preserve">small group of practitioners </w:t>
      </w:r>
      <w:r>
        <w:t>to treat all eligible patients.</w:t>
      </w:r>
    </w:p>
    <w:p w14:paraId="3B853675" w14:textId="41D4B333" w:rsidR="00D5181F" w:rsidRDefault="00D5181F" w:rsidP="00F259AF">
      <w:pPr>
        <w:pStyle w:val="ListParagraph"/>
        <w:numPr>
          <w:ilvl w:val="0"/>
          <w:numId w:val="37"/>
        </w:numPr>
      </w:pPr>
      <w:r>
        <w:t xml:space="preserve">The ability of the hospital system to absorb this number of additional procedures </w:t>
      </w:r>
    </w:p>
    <w:p w14:paraId="17EB73B0" w14:textId="04142E9A" w:rsidR="00F259AF" w:rsidRDefault="00F259AF" w:rsidP="00F259AF">
      <w:pPr>
        <w:pStyle w:val="ListParagraph"/>
        <w:numPr>
          <w:ilvl w:val="0"/>
          <w:numId w:val="37"/>
        </w:numPr>
      </w:pPr>
      <w:r>
        <w:t xml:space="preserve">The rate of diffusion of the technology </w:t>
      </w:r>
    </w:p>
    <w:p w14:paraId="201F4EF2" w14:textId="0447EE09" w:rsidR="00F259AF" w:rsidRDefault="00E46B04" w:rsidP="00E46B04">
      <w:r>
        <w:t xml:space="preserve">       It is anticipated that the number of UAS Inspire therapy procedures will increase by </w:t>
      </w:r>
      <w:r w:rsidR="00623E81">
        <w:t>5</w:t>
      </w:r>
      <w:r>
        <w:t>0% each year</w:t>
      </w:r>
    </w:p>
    <w:tbl>
      <w:tblPr>
        <w:tblStyle w:val="TableGrid"/>
        <w:tblW w:w="0" w:type="auto"/>
        <w:tblLook w:val="04A0" w:firstRow="1" w:lastRow="0" w:firstColumn="1" w:lastColumn="0" w:noHBand="0" w:noVBand="1"/>
        <w:tblCaption w:val="Table"/>
        <w:tblDescription w:val="Table"/>
      </w:tblPr>
      <w:tblGrid>
        <w:gridCol w:w="4508"/>
        <w:gridCol w:w="4508"/>
      </w:tblGrid>
      <w:tr w:rsidR="007A37F2" w14:paraId="62DEED1C" w14:textId="77777777" w:rsidTr="00647A7D">
        <w:trPr>
          <w:tblHeader/>
        </w:trPr>
        <w:tc>
          <w:tcPr>
            <w:tcW w:w="4508" w:type="dxa"/>
            <w:shd w:val="clear" w:color="auto" w:fill="BFBFBF" w:themeFill="background1" w:themeFillShade="BF"/>
          </w:tcPr>
          <w:p w14:paraId="64197126" w14:textId="420C46CE" w:rsidR="007A37F2" w:rsidRPr="00185059" w:rsidRDefault="00DB79AE" w:rsidP="00185059">
            <w:pPr>
              <w:jc w:val="center"/>
              <w:rPr>
                <w:b/>
                <w:bCs/>
              </w:rPr>
            </w:pPr>
            <w:r>
              <w:t xml:space="preserve">       </w:t>
            </w:r>
            <w:r w:rsidR="007A37F2" w:rsidRPr="00185059">
              <w:rPr>
                <w:b/>
                <w:bCs/>
              </w:rPr>
              <w:t>Year</w:t>
            </w:r>
          </w:p>
        </w:tc>
        <w:tc>
          <w:tcPr>
            <w:tcW w:w="4508" w:type="dxa"/>
            <w:shd w:val="clear" w:color="auto" w:fill="BFBFBF" w:themeFill="background1" w:themeFillShade="BF"/>
          </w:tcPr>
          <w:p w14:paraId="3F16A5AE" w14:textId="3CA63820" w:rsidR="007A37F2" w:rsidRPr="00185059" w:rsidRDefault="007A37F2" w:rsidP="00185059">
            <w:pPr>
              <w:jc w:val="center"/>
              <w:rPr>
                <w:b/>
                <w:bCs/>
              </w:rPr>
            </w:pPr>
            <w:r w:rsidRPr="00185059">
              <w:rPr>
                <w:b/>
                <w:bCs/>
              </w:rPr>
              <w:t>Estimated Utilisation</w:t>
            </w:r>
          </w:p>
        </w:tc>
      </w:tr>
      <w:tr w:rsidR="007A37F2" w14:paraId="19A3B29D" w14:textId="77777777" w:rsidTr="007A37F2">
        <w:tc>
          <w:tcPr>
            <w:tcW w:w="4508" w:type="dxa"/>
          </w:tcPr>
          <w:p w14:paraId="1D3B3067" w14:textId="5C9336A8" w:rsidR="007A37F2" w:rsidRDefault="007A37F2" w:rsidP="00185059">
            <w:pPr>
              <w:jc w:val="center"/>
            </w:pPr>
            <w:r>
              <w:t>2021</w:t>
            </w:r>
          </w:p>
        </w:tc>
        <w:tc>
          <w:tcPr>
            <w:tcW w:w="4508" w:type="dxa"/>
          </w:tcPr>
          <w:p w14:paraId="02BCA21C" w14:textId="56838631" w:rsidR="007A37F2" w:rsidRDefault="00623E81" w:rsidP="00185059">
            <w:pPr>
              <w:jc w:val="center"/>
            </w:pPr>
            <w:r>
              <w:t xml:space="preserve"> </w:t>
            </w:r>
            <w:r w:rsidR="00517B16">
              <w:t>45</w:t>
            </w:r>
          </w:p>
        </w:tc>
      </w:tr>
      <w:tr w:rsidR="007A37F2" w14:paraId="477F9EDC" w14:textId="77777777" w:rsidTr="007A37F2">
        <w:tc>
          <w:tcPr>
            <w:tcW w:w="4508" w:type="dxa"/>
          </w:tcPr>
          <w:p w14:paraId="3807EB7B" w14:textId="0AE88731" w:rsidR="007A37F2" w:rsidRDefault="007A37F2" w:rsidP="00185059">
            <w:pPr>
              <w:jc w:val="center"/>
            </w:pPr>
            <w:r>
              <w:t>2022</w:t>
            </w:r>
          </w:p>
        </w:tc>
        <w:tc>
          <w:tcPr>
            <w:tcW w:w="4508" w:type="dxa"/>
          </w:tcPr>
          <w:p w14:paraId="22E1B23D" w14:textId="0EBFE51D" w:rsidR="007A37F2" w:rsidRDefault="00517B16" w:rsidP="00185059">
            <w:pPr>
              <w:jc w:val="center"/>
            </w:pPr>
            <w:r>
              <w:t xml:space="preserve"> 68</w:t>
            </w:r>
          </w:p>
        </w:tc>
      </w:tr>
      <w:tr w:rsidR="007A37F2" w14:paraId="5C8D4ADC" w14:textId="77777777" w:rsidTr="007A37F2">
        <w:tc>
          <w:tcPr>
            <w:tcW w:w="4508" w:type="dxa"/>
          </w:tcPr>
          <w:p w14:paraId="05FE2974" w14:textId="460BAE7A" w:rsidR="007A37F2" w:rsidRDefault="007A37F2" w:rsidP="00185059">
            <w:pPr>
              <w:jc w:val="center"/>
            </w:pPr>
            <w:r>
              <w:t>2023</w:t>
            </w:r>
          </w:p>
        </w:tc>
        <w:tc>
          <w:tcPr>
            <w:tcW w:w="4508" w:type="dxa"/>
          </w:tcPr>
          <w:p w14:paraId="0288FE38" w14:textId="14076AA9" w:rsidR="007A37F2" w:rsidRDefault="00623E81" w:rsidP="00185059">
            <w:pPr>
              <w:jc w:val="center"/>
            </w:pPr>
            <w:r>
              <w:t xml:space="preserve"> </w:t>
            </w:r>
            <w:r w:rsidR="00D75D77">
              <w:t>102</w:t>
            </w:r>
          </w:p>
        </w:tc>
      </w:tr>
      <w:tr w:rsidR="007A37F2" w14:paraId="73D7314D" w14:textId="77777777" w:rsidTr="007A37F2">
        <w:tc>
          <w:tcPr>
            <w:tcW w:w="4508" w:type="dxa"/>
          </w:tcPr>
          <w:p w14:paraId="64D70078" w14:textId="18B94224" w:rsidR="007A37F2" w:rsidRDefault="007A37F2" w:rsidP="00185059">
            <w:pPr>
              <w:jc w:val="center"/>
            </w:pPr>
            <w:r>
              <w:t>2023</w:t>
            </w:r>
          </w:p>
        </w:tc>
        <w:tc>
          <w:tcPr>
            <w:tcW w:w="4508" w:type="dxa"/>
          </w:tcPr>
          <w:p w14:paraId="2739EA1D" w14:textId="7B9398C0" w:rsidR="007A37F2" w:rsidRDefault="00623E81" w:rsidP="00185059">
            <w:pPr>
              <w:jc w:val="center"/>
            </w:pPr>
            <w:r>
              <w:t xml:space="preserve"> 1</w:t>
            </w:r>
            <w:r w:rsidR="00D75D77">
              <w:t>53</w:t>
            </w:r>
          </w:p>
        </w:tc>
      </w:tr>
    </w:tbl>
    <w:p w14:paraId="04D8B3D5" w14:textId="5285493C" w:rsidR="003433D1" w:rsidRDefault="00623E81">
      <w:pPr>
        <w:rPr>
          <w:b/>
          <w:sz w:val="32"/>
          <w:szCs w:val="32"/>
        </w:rPr>
      </w:pPr>
      <w:r>
        <w:t>It should be noted that the applicant considers that maximum utilisation in Australia will be limited by the number of appropriate centres.  From previous experience, most centres who are operating at capacity will carry out between 20 and 30 procedures per year.  It is anticipated that at full capacity</w:t>
      </w:r>
      <w:r w:rsidR="00D75D77">
        <w:t>,</w:t>
      </w:r>
      <w:r>
        <w:t xml:space="preserve"> the Australian health system will have the </w:t>
      </w:r>
      <w:r w:rsidR="00D75D77">
        <w:t>ability</w:t>
      </w:r>
      <w:r>
        <w:t xml:space="preserve"> to </w:t>
      </w:r>
      <w:r w:rsidR="00D75D77">
        <w:t>accom</w:t>
      </w:r>
      <w:r w:rsidR="00766FF1">
        <w:t>m</w:t>
      </w:r>
      <w:r w:rsidR="00D75D77">
        <w:t>odate</w:t>
      </w:r>
      <w:r>
        <w:t xml:space="preserve"> </w:t>
      </w:r>
      <w:r w:rsidR="00052CC6">
        <w:t>procedures in up to 20 cent</w:t>
      </w:r>
      <w:bookmarkStart w:id="8" w:name="_GoBack"/>
      <w:bookmarkEnd w:id="8"/>
      <w:r w:rsidR="00052CC6">
        <w:t xml:space="preserve">res.  </w:t>
      </w:r>
      <w:r w:rsidR="003433D1">
        <w:rPr>
          <w:b/>
          <w:sz w:val="32"/>
          <w:szCs w:val="32"/>
        </w:rPr>
        <w:br w:type="page"/>
      </w:r>
    </w:p>
    <w:p w14:paraId="0877B6A4"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73A67742" w14:textId="10A68CCC"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tbl>
      <w:tblPr>
        <w:tblStyle w:val="TableGrid"/>
        <w:tblW w:w="0" w:type="auto"/>
        <w:tblLook w:val="04A0" w:firstRow="1" w:lastRow="0" w:firstColumn="1" w:lastColumn="0" w:noHBand="0" w:noVBand="1"/>
        <w:tblCaption w:val="Table"/>
        <w:tblDescription w:val="Table"/>
      </w:tblPr>
      <w:tblGrid>
        <w:gridCol w:w="1502"/>
        <w:gridCol w:w="1502"/>
        <w:gridCol w:w="1503"/>
        <w:gridCol w:w="1503"/>
        <w:gridCol w:w="1503"/>
        <w:gridCol w:w="1503"/>
      </w:tblGrid>
      <w:tr w:rsidR="00B91F78" w14:paraId="72229E4A" w14:textId="77777777" w:rsidTr="00647A7D">
        <w:trPr>
          <w:tblHeader/>
        </w:trPr>
        <w:tc>
          <w:tcPr>
            <w:tcW w:w="1502" w:type="dxa"/>
            <w:shd w:val="clear" w:color="auto" w:fill="D9D9D9" w:themeFill="background1" w:themeFillShade="D9"/>
          </w:tcPr>
          <w:p w14:paraId="60D44D26" w14:textId="1FB95FCF" w:rsidR="00B91F78" w:rsidRPr="00B91F78" w:rsidRDefault="00B91F78" w:rsidP="00B91F78">
            <w:pPr>
              <w:rPr>
                <w:b/>
                <w:bCs/>
              </w:rPr>
            </w:pPr>
            <w:r w:rsidRPr="00B91F78">
              <w:rPr>
                <w:b/>
                <w:bCs/>
              </w:rPr>
              <w:t>Service</w:t>
            </w:r>
          </w:p>
        </w:tc>
        <w:tc>
          <w:tcPr>
            <w:tcW w:w="1502" w:type="dxa"/>
            <w:shd w:val="clear" w:color="auto" w:fill="D9D9D9" w:themeFill="background1" w:themeFillShade="D9"/>
          </w:tcPr>
          <w:p w14:paraId="4BA09EA5" w14:textId="429EC2D1" w:rsidR="00B91F78" w:rsidRPr="00B91F78" w:rsidRDefault="00B91F78" w:rsidP="00B91F78">
            <w:pPr>
              <w:rPr>
                <w:b/>
                <w:bCs/>
              </w:rPr>
            </w:pPr>
            <w:r w:rsidRPr="00B91F78">
              <w:rPr>
                <w:b/>
                <w:bCs/>
              </w:rPr>
              <w:t>Source</w:t>
            </w:r>
          </w:p>
        </w:tc>
        <w:tc>
          <w:tcPr>
            <w:tcW w:w="1503" w:type="dxa"/>
            <w:shd w:val="clear" w:color="auto" w:fill="D9D9D9" w:themeFill="background1" w:themeFillShade="D9"/>
          </w:tcPr>
          <w:p w14:paraId="6BF2F2BC" w14:textId="325FFC71" w:rsidR="00B91F78" w:rsidRPr="00B91F78" w:rsidRDefault="00B91F78" w:rsidP="00B91F78">
            <w:pPr>
              <w:rPr>
                <w:b/>
                <w:bCs/>
              </w:rPr>
            </w:pPr>
            <w:r>
              <w:rPr>
                <w:b/>
                <w:bCs/>
              </w:rPr>
              <w:t>Fee/Cost</w:t>
            </w:r>
          </w:p>
        </w:tc>
        <w:tc>
          <w:tcPr>
            <w:tcW w:w="1503" w:type="dxa"/>
            <w:shd w:val="clear" w:color="auto" w:fill="D9D9D9" w:themeFill="background1" w:themeFillShade="D9"/>
          </w:tcPr>
          <w:p w14:paraId="62570B7C" w14:textId="0F4A98B1" w:rsidR="00B91F78" w:rsidRPr="00B91F78" w:rsidRDefault="00B91F78" w:rsidP="00B91F78">
            <w:pPr>
              <w:rPr>
                <w:b/>
                <w:bCs/>
              </w:rPr>
            </w:pPr>
            <w:r>
              <w:rPr>
                <w:b/>
                <w:bCs/>
              </w:rPr>
              <w:t>Benefit</w:t>
            </w:r>
          </w:p>
        </w:tc>
        <w:tc>
          <w:tcPr>
            <w:tcW w:w="1503" w:type="dxa"/>
            <w:shd w:val="clear" w:color="auto" w:fill="D9D9D9" w:themeFill="background1" w:themeFillShade="D9"/>
          </w:tcPr>
          <w:p w14:paraId="4060712F" w14:textId="6AD63509" w:rsidR="00B91F78" w:rsidRPr="00B91F78" w:rsidRDefault="00B91F78" w:rsidP="00B91F78">
            <w:pPr>
              <w:rPr>
                <w:b/>
                <w:bCs/>
              </w:rPr>
            </w:pPr>
            <w:r>
              <w:rPr>
                <w:b/>
                <w:bCs/>
              </w:rPr>
              <w:t>Frequency</w:t>
            </w:r>
          </w:p>
        </w:tc>
        <w:tc>
          <w:tcPr>
            <w:tcW w:w="1503" w:type="dxa"/>
            <w:shd w:val="clear" w:color="auto" w:fill="D9D9D9" w:themeFill="background1" w:themeFillShade="D9"/>
          </w:tcPr>
          <w:p w14:paraId="4EE2E972" w14:textId="53EC8127" w:rsidR="00B91F78" w:rsidRPr="00B91F78" w:rsidRDefault="00B91F78" w:rsidP="00B91F78">
            <w:pPr>
              <w:rPr>
                <w:b/>
                <w:bCs/>
              </w:rPr>
            </w:pPr>
            <w:r>
              <w:rPr>
                <w:b/>
                <w:bCs/>
              </w:rPr>
              <w:t>Cost</w:t>
            </w:r>
          </w:p>
        </w:tc>
      </w:tr>
      <w:tr w:rsidR="00957604" w14:paraId="3B166F25" w14:textId="77777777" w:rsidTr="00B91F78">
        <w:tc>
          <w:tcPr>
            <w:tcW w:w="1502" w:type="dxa"/>
          </w:tcPr>
          <w:p w14:paraId="3781AE56" w14:textId="7C48E147" w:rsidR="00957604" w:rsidRPr="00F9189C" w:rsidRDefault="00957604" w:rsidP="00B91F78">
            <w:pPr>
              <w:rPr>
                <w:b/>
                <w:bCs/>
              </w:rPr>
            </w:pPr>
            <w:r w:rsidRPr="00F9189C">
              <w:rPr>
                <w:b/>
                <w:bCs/>
              </w:rPr>
              <w:t>Presurgical services</w:t>
            </w:r>
          </w:p>
        </w:tc>
        <w:tc>
          <w:tcPr>
            <w:tcW w:w="1502" w:type="dxa"/>
          </w:tcPr>
          <w:p w14:paraId="0509E107" w14:textId="77777777" w:rsidR="00957604" w:rsidRDefault="00957604" w:rsidP="00B91F78"/>
        </w:tc>
        <w:tc>
          <w:tcPr>
            <w:tcW w:w="1503" w:type="dxa"/>
          </w:tcPr>
          <w:p w14:paraId="670A7D77" w14:textId="77777777" w:rsidR="00957604" w:rsidRDefault="00957604" w:rsidP="00B91F78"/>
        </w:tc>
        <w:tc>
          <w:tcPr>
            <w:tcW w:w="1503" w:type="dxa"/>
          </w:tcPr>
          <w:p w14:paraId="187C39B7" w14:textId="77777777" w:rsidR="00957604" w:rsidRDefault="00957604" w:rsidP="00B91F78"/>
        </w:tc>
        <w:tc>
          <w:tcPr>
            <w:tcW w:w="1503" w:type="dxa"/>
          </w:tcPr>
          <w:p w14:paraId="70BEE224" w14:textId="77777777" w:rsidR="00957604" w:rsidRDefault="00957604" w:rsidP="00B91F78"/>
        </w:tc>
        <w:tc>
          <w:tcPr>
            <w:tcW w:w="1503" w:type="dxa"/>
          </w:tcPr>
          <w:p w14:paraId="65F675EA" w14:textId="77777777" w:rsidR="00957604" w:rsidRDefault="00957604" w:rsidP="00B91F78"/>
        </w:tc>
      </w:tr>
      <w:tr w:rsidR="00B91F78" w14:paraId="363AE96F" w14:textId="77777777" w:rsidTr="00B91F78">
        <w:tc>
          <w:tcPr>
            <w:tcW w:w="1502" w:type="dxa"/>
          </w:tcPr>
          <w:p w14:paraId="351F81F5" w14:textId="43AB695E" w:rsidR="00B91F78" w:rsidRDefault="00B91F78" w:rsidP="00B91F78">
            <w:r>
              <w:t>DISE</w:t>
            </w:r>
          </w:p>
        </w:tc>
        <w:tc>
          <w:tcPr>
            <w:tcW w:w="1502" w:type="dxa"/>
          </w:tcPr>
          <w:p w14:paraId="14C95E43" w14:textId="689B5165" w:rsidR="00B91F78" w:rsidRDefault="00B91F78" w:rsidP="00B91F78">
            <w:r>
              <w:t>MBS Item 41764</w:t>
            </w:r>
          </w:p>
        </w:tc>
        <w:tc>
          <w:tcPr>
            <w:tcW w:w="1503" w:type="dxa"/>
          </w:tcPr>
          <w:p w14:paraId="0C31E40B" w14:textId="58FEA0CE" w:rsidR="00B91F78" w:rsidRDefault="00957604" w:rsidP="00B91F78">
            <w:r>
              <w:t>$124.80</w:t>
            </w:r>
          </w:p>
        </w:tc>
        <w:tc>
          <w:tcPr>
            <w:tcW w:w="1503" w:type="dxa"/>
          </w:tcPr>
          <w:p w14:paraId="71063A35" w14:textId="75C1C6F7" w:rsidR="00B91F78" w:rsidRDefault="00957604" w:rsidP="00B91F78">
            <w:r>
              <w:t>$93.60</w:t>
            </w:r>
          </w:p>
        </w:tc>
        <w:tc>
          <w:tcPr>
            <w:tcW w:w="1503" w:type="dxa"/>
          </w:tcPr>
          <w:p w14:paraId="16F3F6A5" w14:textId="25FAEC8A" w:rsidR="00B91F78" w:rsidRDefault="00957604" w:rsidP="00B91F78">
            <w:r>
              <w:t>1</w:t>
            </w:r>
          </w:p>
        </w:tc>
        <w:tc>
          <w:tcPr>
            <w:tcW w:w="1503" w:type="dxa"/>
          </w:tcPr>
          <w:p w14:paraId="2849E74B" w14:textId="055AE4B5" w:rsidR="00B91F78" w:rsidRDefault="00957604" w:rsidP="00B91F78">
            <w:r>
              <w:t>$106.10</w:t>
            </w:r>
          </w:p>
        </w:tc>
      </w:tr>
      <w:tr w:rsidR="00957604" w14:paraId="4761C0C8" w14:textId="77777777" w:rsidTr="00B91F78">
        <w:tc>
          <w:tcPr>
            <w:tcW w:w="1502" w:type="dxa"/>
          </w:tcPr>
          <w:p w14:paraId="3673BBBA" w14:textId="77777777" w:rsidR="00957604" w:rsidRDefault="00957604" w:rsidP="00957604"/>
        </w:tc>
        <w:tc>
          <w:tcPr>
            <w:tcW w:w="1502" w:type="dxa"/>
          </w:tcPr>
          <w:p w14:paraId="10F59322" w14:textId="3C6038AE" w:rsidR="00957604" w:rsidRDefault="00957604" w:rsidP="00957604">
            <w:r>
              <w:t>MBS Item 41889</w:t>
            </w:r>
          </w:p>
        </w:tc>
        <w:tc>
          <w:tcPr>
            <w:tcW w:w="1503" w:type="dxa"/>
          </w:tcPr>
          <w:p w14:paraId="381A3A8C" w14:textId="2DDB0D88" w:rsidR="00957604" w:rsidRDefault="00957604" w:rsidP="00957604">
            <w:r>
              <w:t>$180.90</w:t>
            </w:r>
          </w:p>
        </w:tc>
        <w:tc>
          <w:tcPr>
            <w:tcW w:w="1503" w:type="dxa"/>
          </w:tcPr>
          <w:p w14:paraId="6144D35D" w14:textId="47A2F405" w:rsidR="00957604" w:rsidRDefault="00957604" w:rsidP="00957604">
            <w:r>
              <w:t>$135.70</w:t>
            </w:r>
          </w:p>
        </w:tc>
        <w:tc>
          <w:tcPr>
            <w:tcW w:w="1503" w:type="dxa"/>
          </w:tcPr>
          <w:p w14:paraId="286D9411" w14:textId="3DD9AD9C" w:rsidR="00957604" w:rsidRDefault="00957604" w:rsidP="00957604">
            <w:r>
              <w:t>1</w:t>
            </w:r>
          </w:p>
        </w:tc>
        <w:tc>
          <w:tcPr>
            <w:tcW w:w="1503" w:type="dxa"/>
          </w:tcPr>
          <w:p w14:paraId="0ED61EA1" w14:textId="62E60858" w:rsidR="00957604" w:rsidRDefault="00957604" w:rsidP="00957604">
            <w:r>
              <w:t>$135.70</w:t>
            </w:r>
          </w:p>
        </w:tc>
      </w:tr>
      <w:tr w:rsidR="00957604" w14:paraId="63C34BBC" w14:textId="77777777" w:rsidTr="00B91F78">
        <w:tc>
          <w:tcPr>
            <w:tcW w:w="1502" w:type="dxa"/>
          </w:tcPr>
          <w:p w14:paraId="7B21FC7A" w14:textId="39578676" w:rsidR="00957604" w:rsidRDefault="00957604" w:rsidP="00957604">
            <w:r w:rsidRPr="00F9189C">
              <w:rPr>
                <w:b/>
                <w:bCs/>
              </w:rPr>
              <w:t>Surgical Service</w:t>
            </w:r>
            <w:r>
              <w:t>s</w:t>
            </w:r>
          </w:p>
        </w:tc>
        <w:tc>
          <w:tcPr>
            <w:tcW w:w="1502" w:type="dxa"/>
          </w:tcPr>
          <w:p w14:paraId="61DFD379" w14:textId="2D2EA167" w:rsidR="00957604" w:rsidRDefault="00957604" w:rsidP="00957604"/>
        </w:tc>
        <w:tc>
          <w:tcPr>
            <w:tcW w:w="1503" w:type="dxa"/>
          </w:tcPr>
          <w:p w14:paraId="62C0AC3C" w14:textId="77777777" w:rsidR="00957604" w:rsidRDefault="00957604" w:rsidP="00957604"/>
        </w:tc>
        <w:tc>
          <w:tcPr>
            <w:tcW w:w="1503" w:type="dxa"/>
          </w:tcPr>
          <w:p w14:paraId="149C6D7D" w14:textId="77777777" w:rsidR="00957604" w:rsidRDefault="00957604" w:rsidP="00957604"/>
        </w:tc>
        <w:tc>
          <w:tcPr>
            <w:tcW w:w="1503" w:type="dxa"/>
          </w:tcPr>
          <w:p w14:paraId="50211945" w14:textId="77777777" w:rsidR="00957604" w:rsidRDefault="00957604" w:rsidP="00957604"/>
        </w:tc>
        <w:tc>
          <w:tcPr>
            <w:tcW w:w="1503" w:type="dxa"/>
          </w:tcPr>
          <w:p w14:paraId="20D34323" w14:textId="77777777" w:rsidR="00957604" w:rsidRDefault="00957604" w:rsidP="00957604"/>
        </w:tc>
      </w:tr>
      <w:tr w:rsidR="00957604" w14:paraId="75016F36" w14:textId="77777777" w:rsidTr="00B91F78">
        <w:tc>
          <w:tcPr>
            <w:tcW w:w="1502" w:type="dxa"/>
          </w:tcPr>
          <w:p w14:paraId="6685E135" w14:textId="40BA671A" w:rsidR="00957604" w:rsidRDefault="00957604" w:rsidP="00957604">
            <w:r>
              <w:t>Subcutaneous Placement of IPG</w:t>
            </w:r>
            <w:r w:rsidR="00990CDE">
              <w:t xml:space="preserve"> </w:t>
            </w:r>
          </w:p>
        </w:tc>
        <w:tc>
          <w:tcPr>
            <w:tcW w:w="1502" w:type="dxa"/>
          </w:tcPr>
          <w:p w14:paraId="391D9FEC" w14:textId="7C53A166" w:rsidR="00957604" w:rsidRDefault="00957604" w:rsidP="00957604">
            <w:r>
              <w:t>Proposed Fee</w:t>
            </w:r>
            <w:r w:rsidR="00C85408">
              <w:t xml:space="preserve"> </w:t>
            </w:r>
          </w:p>
        </w:tc>
        <w:tc>
          <w:tcPr>
            <w:tcW w:w="1503" w:type="dxa"/>
          </w:tcPr>
          <w:p w14:paraId="408CE944" w14:textId="5485BF52" w:rsidR="00957604" w:rsidRDefault="00957604" w:rsidP="00957604">
            <w:r>
              <w:t>$3</w:t>
            </w:r>
            <w:r w:rsidR="00F9189C">
              <w:t>46</w:t>
            </w:r>
            <w:r w:rsidR="00C85408">
              <w:t>.</w:t>
            </w:r>
            <w:r w:rsidR="00DF684B">
              <w:t>0</w:t>
            </w:r>
            <w:r w:rsidR="00C85408">
              <w:t>5</w:t>
            </w:r>
          </w:p>
        </w:tc>
        <w:tc>
          <w:tcPr>
            <w:tcW w:w="1503" w:type="dxa"/>
          </w:tcPr>
          <w:p w14:paraId="78DDA8F2" w14:textId="6795093E" w:rsidR="00957604" w:rsidRDefault="00C85408" w:rsidP="00957604">
            <w:r>
              <w:t>$259.55</w:t>
            </w:r>
          </w:p>
        </w:tc>
        <w:tc>
          <w:tcPr>
            <w:tcW w:w="1503" w:type="dxa"/>
          </w:tcPr>
          <w:p w14:paraId="6AA7448C" w14:textId="0397993C" w:rsidR="00957604" w:rsidRDefault="00957604" w:rsidP="00957604">
            <w:r>
              <w:t>1</w:t>
            </w:r>
          </w:p>
        </w:tc>
        <w:tc>
          <w:tcPr>
            <w:tcW w:w="1503" w:type="dxa"/>
          </w:tcPr>
          <w:p w14:paraId="2DFD99C9" w14:textId="2D568B6B" w:rsidR="00957604" w:rsidRDefault="00957604" w:rsidP="00957604">
            <w:r>
              <w:t>$2</w:t>
            </w:r>
            <w:r w:rsidR="00C85408">
              <w:t>59</w:t>
            </w:r>
            <w:r>
              <w:t>.55</w:t>
            </w:r>
          </w:p>
        </w:tc>
      </w:tr>
      <w:tr w:rsidR="00957604" w14:paraId="3DEBFD86" w14:textId="77777777" w:rsidTr="00B91F78">
        <w:tc>
          <w:tcPr>
            <w:tcW w:w="1502" w:type="dxa"/>
          </w:tcPr>
          <w:p w14:paraId="432B76E9" w14:textId="00D5E1E1" w:rsidR="00957604" w:rsidRDefault="00957604" w:rsidP="00957604">
            <w:r>
              <w:t>Implantation of hypoglossal nerve lead</w:t>
            </w:r>
          </w:p>
        </w:tc>
        <w:tc>
          <w:tcPr>
            <w:tcW w:w="1502" w:type="dxa"/>
          </w:tcPr>
          <w:p w14:paraId="757D99DD" w14:textId="70C1A3D7" w:rsidR="00957604" w:rsidRDefault="00957604" w:rsidP="00957604">
            <w:r>
              <w:t>Proposed Fee</w:t>
            </w:r>
          </w:p>
        </w:tc>
        <w:tc>
          <w:tcPr>
            <w:tcW w:w="1503" w:type="dxa"/>
          </w:tcPr>
          <w:p w14:paraId="6E84AF97" w14:textId="153567FC" w:rsidR="00957604" w:rsidRDefault="00990CDE" w:rsidP="00957604">
            <w:r>
              <w:t>$6</w:t>
            </w:r>
            <w:r w:rsidR="00C85408">
              <w:t>84.95</w:t>
            </w:r>
          </w:p>
        </w:tc>
        <w:tc>
          <w:tcPr>
            <w:tcW w:w="1503" w:type="dxa"/>
          </w:tcPr>
          <w:p w14:paraId="73511AE1" w14:textId="34D9AA47" w:rsidR="00957604" w:rsidRDefault="00990CDE" w:rsidP="00957604">
            <w:r>
              <w:t>$5</w:t>
            </w:r>
            <w:r w:rsidR="00C85408">
              <w:t>13.75</w:t>
            </w:r>
          </w:p>
        </w:tc>
        <w:tc>
          <w:tcPr>
            <w:tcW w:w="1503" w:type="dxa"/>
          </w:tcPr>
          <w:p w14:paraId="098120A7" w14:textId="12A06A7A" w:rsidR="00957604" w:rsidRDefault="00990CDE" w:rsidP="00957604">
            <w:r>
              <w:t>1</w:t>
            </w:r>
          </w:p>
        </w:tc>
        <w:tc>
          <w:tcPr>
            <w:tcW w:w="1503" w:type="dxa"/>
          </w:tcPr>
          <w:p w14:paraId="39CE6456" w14:textId="6EDE230C" w:rsidR="00957604" w:rsidRDefault="00990CDE" w:rsidP="00957604">
            <w:r>
              <w:t>$5</w:t>
            </w:r>
            <w:r w:rsidR="00C85408">
              <w:t>1</w:t>
            </w:r>
            <w:r>
              <w:t>3.</w:t>
            </w:r>
            <w:r w:rsidR="00C85408">
              <w:t>7</w:t>
            </w:r>
            <w:r>
              <w:t>5</w:t>
            </w:r>
          </w:p>
        </w:tc>
      </w:tr>
      <w:tr w:rsidR="00990CDE" w14:paraId="62066A04" w14:textId="77777777" w:rsidTr="00B91F78">
        <w:tc>
          <w:tcPr>
            <w:tcW w:w="1502" w:type="dxa"/>
          </w:tcPr>
          <w:p w14:paraId="721E16FD" w14:textId="6BE163B1" w:rsidR="00990CDE" w:rsidRDefault="00990CDE" w:rsidP="00957604">
            <w:r>
              <w:t>Implantation of respiratory sensing lead</w:t>
            </w:r>
          </w:p>
        </w:tc>
        <w:tc>
          <w:tcPr>
            <w:tcW w:w="1502" w:type="dxa"/>
          </w:tcPr>
          <w:p w14:paraId="0764E113" w14:textId="2F67A9E0" w:rsidR="00990CDE" w:rsidRDefault="00990CDE" w:rsidP="00957604">
            <w:r>
              <w:t>Proposed Fee</w:t>
            </w:r>
          </w:p>
        </w:tc>
        <w:tc>
          <w:tcPr>
            <w:tcW w:w="1503" w:type="dxa"/>
          </w:tcPr>
          <w:p w14:paraId="441B3E70" w14:textId="1EE0661A" w:rsidR="00990CDE" w:rsidRDefault="00166AD9" w:rsidP="00957604">
            <w:r>
              <w:t>$6</w:t>
            </w:r>
            <w:r w:rsidR="00C85408">
              <w:t>84.95</w:t>
            </w:r>
          </w:p>
        </w:tc>
        <w:tc>
          <w:tcPr>
            <w:tcW w:w="1503" w:type="dxa"/>
          </w:tcPr>
          <w:p w14:paraId="643732CA" w14:textId="6F392FDF" w:rsidR="00990CDE" w:rsidRDefault="00166AD9" w:rsidP="00957604">
            <w:r>
              <w:t>$5</w:t>
            </w:r>
            <w:r w:rsidR="00C85408">
              <w:t>1</w:t>
            </w:r>
            <w:r>
              <w:t>3.65</w:t>
            </w:r>
          </w:p>
        </w:tc>
        <w:tc>
          <w:tcPr>
            <w:tcW w:w="1503" w:type="dxa"/>
          </w:tcPr>
          <w:p w14:paraId="34A46300" w14:textId="63C5F0F0" w:rsidR="00990CDE" w:rsidRDefault="00166AD9" w:rsidP="00957604">
            <w:r>
              <w:t>1</w:t>
            </w:r>
          </w:p>
        </w:tc>
        <w:tc>
          <w:tcPr>
            <w:tcW w:w="1503" w:type="dxa"/>
          </w:tcPr>
          <w:p w14:paraId="2176B4E5" w14:textId="4CF4DFA8" w:rsidR="00990CDE" w:rsidRDefault="00166AD9" w:rsidP="00957604">
            <w:r>
              <w:t>$5</w:t>
            </w:r>
            <w:r w:rsidR="00C85408">
              <w:t>1</w:t>
            </w:r>
            <w:r>
              <w:t>3.65</w:t>
            </w:r>
          </w:p>
        </w:tc>
      </w:tr>
      <w:tr w:rsidR="00C85408" w14:paraId="3CFC5A73" w14:textId="77777777" w:rsidTr="00B91F78">
        <w:tc>
          <w:tcPr>
            <w:tcW w:w="1502" w:type="dxa"/>
          </w:tcPr>
          <w:p w14:paraId="5E731EF5" w14:textId="7753B120" w:rsidR="00C85408" w:rsidRDefault="00C85408" w:rsidP="00957604">
            <w:r>
              <w:t>Surgical repositioning or removal of IPG</w:t>
            </w:r>
          </w:p>
        </w:tc>
        <w:tc>
          <w:tcPr>
            <w:tcW w:w="1502" w:type="dxa"/>
          </w:tcPr>
          <w:p w14:paraId="01778DB3" w14:textId="747AA023" w:rsidR="00C85408" w:rsidRDefault="00C85408" w:rsidP="00957604">
            <w:r>
              <w:t>Proposed Fee</w:t>
            </w:r>
          </w:p>
        </w:tc>
        <w:tc>
          <w:tcPr>
            <w:tcW w:w="1503" w:type="dxa"/>
          </w:tcPr>
          <w:p w14:paraId="6283C6B2" w14:textId="01751B38" w:rsidR="00C85408" w:rsidRDefault="00C85408" w:rsidP="00957604">
            <w:r>
              <w:t>$161.95</w:t>
            </w:r>
          </w:p>
        </w:tc>
        <w:tc>
          <w:tcPr>
            <w:tcW w:w="1503" w:type="dxa"/>
          </w:tcPr>
          <w:p w14:paraId="746A7D1E" w14:textId="13DAAAE5" w:rsidR="00C85408" w:rsidRDefault="00C85408" w:rsidP="00957604">
            <w:r>
              <w:t>$121.50</w:t>
            </w:r>
          </w:p>
        </w:tc>
        <w:tc>
          <w:tcPr>
            <w:tcW w:w="1503" w:type="dxa"/>
          </w:tcPr>
          <w:p w14:paraId="344EE721" w14:textId="04EB0C7C" w:rsidR="00C85408" w:rsidRDefault="00C85408" w:rsidP="00957604">
            <w:r>
              <w:t>0.016</w:t>
            </w:r>
          </w:p>
        </w:tc>
        <w:tc>
          <w:tcPr>
            <w:tcW w:w="1503" w:type="dxa"/>
          </w:tcPr>
          <w:p w14:paraId="5205A0F3" w14:textId="3F71C772" w:rsidR="00C85408" w:rsidRDefault="00C85408" w:rsidP="00957604">
            <w:r>
              <w:t>$1.95</w:t>
            </w:r>
          </w:p>
        </w:tc>
      </w:tr>
      <w:tr w:rsidR="00C85408" w14:paraId="3CC57624" w14:textId="77777777" w:rsidTr="00B91F78">
        <w:tc>
          <w:tcPr>
            <w:tcW w:w="1502" w:type="dxa"/>
          </w:tcPr>
          <w:p w14:paraId="54AB157B" w14:textId="1BC5B53D" w:rsidR="00C85408" w:rsidRPr="00C85408" w:rsidRDefault="00F10C8B" w:rsidP="00957604">
            <w:r>
              <w:t>A</w:t>
            </w:r>
            <w:r w:rsidR="00C85408">
              <w:t>naesthesia</w:t>
            </w:r>
          </w:p>
        </w:tc>
        <w:tc>
          <w:tcPr>
            <w:tcW w:w="1502" w:type="dxa"/>
          </w:tcPr>
          <w:p w14:paraId="4263F476" w14:textId="180C1C0F" w:rsidR="00C85408" w:rsidRDefault="00F10C8B" w:rsidP="00957604">
            <w:r>
              <w:t>MBS Item 20320</w:t>
            </w:r>
          </w:p>
        </w:tc>
        <w:tc>
          <w:tcPr>
            <w:tcW w:w="1503" w:type="dxa"/>
          </w:tcPr>
          <w:p w14:paraId="0FA63879" w14:textId="7886C3B1" w:rsidR="00C85408" w:rsidRDefault="00F10C8B" w:rsidP="00957604">
            <w:r>
              <w:t>$120.60</w:t>
            </w:r>
          </w:p>
        </w:tc>
        <w:tc>
          <w:tcPr>
            <w:tcW w:w="1503" w:type="dxa"/>
          </w:tcPr>
          <w:p w14:paraId="76D1391E" w14:textId="7258869E" w:rsidR="00C85408" w:rsidRDefault="00F10C8B" w:rsidP="00957604">
            <w:r>
              <w:t>$90.45</w:t>
            </w:r>
          </w:p>
        </w:tc>
        <w:tc>
          <w:tcPr>
            <w:tcW w:w="1503" w:type="dxa"/>
          </w:tcPr>
          <w:p w14:paraId="538938D2" w14:textId="49315CE0" w:rsidR="00C85408" w:rsidRDefault="00F10C8B" w:rsidP="00957604">
            <w:r>
              <w:t>1</w:t>
            </w:r>
          </w:p>
        </w:tc>
        <w:tc>
          <w:tcPr>
            <w:tcW w:w="1503" w:type="dxa"/>
          </w:tcPr>
          <w:p w14:paraId="5255B31E" w14:textId="55BB46CD" w:rsidR="00C85408" w:rsidRDefault="00F10C8B" w:rsidP="00957604">
            <w:r>
              <w:t>$90.45</w:t>
            </w:r>
          </w:p>
        </w:tc>
      </w:tr>
      <w:tr w:rsidR="00F10C8B" w14:paraId="42205F66" w14:textId="77777777" w:rsidTr="00B91F78">
        <w:tc>
          <w:tcPr>
            <w:tcW w:w="1502" w:type="dxa"/>
          </w:tcPr>
          <w:p w14:paraId="24525577" w14:textId="77777777" w:rsidR="00F10C8B" w:rsidRDefault="00F10C8B" w:rsidP="00957604"/>
        </w:tc>
        <w:tc>
          <w:tcPr>
            <w:tcW w:w="1502" w:type="dxa"/>
          </w:tcPr>
          <w:p w14:paraId="05A58848" w14:textId="033D4D6B" w:rsidR="00F10C8B" w:rsidRDefault="00F10C8B" w:rsidP="00957604">
            <w:r>
              <w:t>MBS Item 23091</w:t>
            </w:r>
          </w:p>
        </w:tc>
        <w:tc>
          <w:tcPr>
            <w:tcW w:w="1503" w:type="dxa"/>
          </w:tcPr>
          <w:p w14:paraId="3A69E1A9" w14:textId="72CBCD68" w:rsidR="00F10C8B" w:rsidRDefault="00F10C8B" w:rsidP="00957604">
            <w:r>
              <w:t>$180.90</w:t>
            </w:r>
          </w:p>
        </w:tc>
        <w:tc>
          <w:tcPr>
            <w:tcW w:w="1503" w:type="dxa"/>
          </w:tcPr>
          <w:p w14:paraId="0B02F062" w14:textId="1BBFBFFC" w:rsidR="00F10C8B" w:rsidRDefault="00F10C8B" w:rsidP="00957604">
            <w:r>
              <w:t>$135.70</w:t>
            </w:r>
          </w:p>
        </w:tc>
        <w:tc>
          <w:tcPr>
            <w:tcW w:w="1503" w:type="dxa"/>
          </w:tcPr>
          <w:p w14:paraId="0ACC86DE" w14:textId="2634ED95" w:rsidR="00F10C8B" w:rsidRDefault="00F10C8B" w:rsidP="00957604">
            <w:r>
              <w:t>1</w:t>
            </w:r>
          </w:p>
        </w:tc>
        <w:tc>
          <w:tcPr>
            <w:tcW w:w="1503" w:type="dxa"/>
          </w:tcPr>
          <w:p w14:paraId="635EAD04" w14:textId="4B8936D4" w:rsidR="00F10C8B" w:rsidRDefault="00F10C8B" w:rsidP="00957604">
            <w:r>
              <w:t>$135.70</w:t>
            </w:r>
          </w:p>
        </w:tc>
      </w:tr>
      <w:tr w:rsidR="00052CC6" w14:paraId="59125DDB" w14:textId="77777777" w:rsidTr="00B91F78">
        <w:tc>
          <w:tcPr>
            <w:tcW w:w="1502" w:type="dxa"/>
          </w:tcPr>
          <w:p w14:paraId="047E46A0" w14:textId="3591CA77" w:rsidR="00052CC6" w:rsidRDefault="00052CC6" w:rsidP="00957604">
            <w:r>
              <w:t xml:space="preserve">Post-op Chest </w:t>
            </w:r>
            <w:r w:rsidR="004B512B">
              <w:t>x</w:t>
            </w:r>
            <w:r w:rsidR="00CF0050">
              <w:t>-ray</w:t>
            </w:r>
          </w:p>
        </w:tc>
        <w:tc>
          <w:tcPr>
            <w:tcW w:w="1502" w:type="dxa"/>
          </w:tcPr>
          <w:p w14:paraId="7B681C7F" w14:textId="42DCB43C" w:rsidR="00052CC6" w:rsidRDefault="00CF0050" w:rsidP="00957604">
            <w:r>
              <w:t>MBS Item 58500</w:t>
            </w:r>
          </w:p>
        </w:tc>
        <w:tc>
          <w:tcPr>
            <w:tcW w:w="1503" w:type="dxa"/>
          </w:tcPr>
          <w:p w14:paraId="641A3310" w14:textId="5AAC9CB3" w:rsidR="00052CC6" w:rsidRDefault="00CF0050" w:rsidP="00957604">
            <w:r>
              <w:t>$35.35</w:t>
            </w:r>
          </w:p>
        </w:tc>
        <w:tc>
          <w:tcPr>
            <w:tcW w:w="1503" w:type="dxa"/>
          </w:tcPr>
          <w:p w14:paraId="5C25E1A0" w14:textId="5C5F6901" w:rsidR="00052CC6" w:rsidRDefault="00CF0050" w:rsidP="00957604">
            <w:r>
              <w:t>$26.55</w:t>
            </w:r>
          </w:p>
        </w:tc>
        <w:tc>
          <w:tcPr>
            <w:tcW w:w="1503" w:type="dxa"/>
          </w:tcPr>
          <w:p w14:paraId="344D97C9" w14:textId="5ADFFBF0" w:rsidR="00052CC6" w:rsidRDefault="00CF0050" w:rsidP="00957604">
            <w:r>
              <w:t>1</w:t>
            </w:r>
          </w:p>
        </w:tc>
        <w:tc>
          <w:tcPr>
            <w:tcW w:w="1503" w:type="dxa"/>
          </w:tcPr>
          <w:p w14:paraId="1FC4B9A3" w14:textId="1E38A737" w:rsidR="00052CC6" w:rsidRDefault="00CF0050" w:rsidP="00957604">
            <w:r>
              <w:t>$26.55</w:t>
            </w:r>
          </w:p>
        </w:tc>
      </w:tr>
      <w:tr w:rsidR="004B512B" w14:paraId="3DE23665" w14:textId="77777777" w:rsidTr="00B91F78">
        <w:tc>
          <w:tcPr>
            <w:tcW w:w="1502" w:type="dxa"/>
          </w:tcPr>
          <w:p w14:paraId="1F26355A" w14:textId="00142966" w:rsidR="004B512B" w:rsidRDefault="004B512B" w:rsidP="00957604">
            <w:r>
              <w:t>Post-op neck x-ray</w:t>
            </w:r>
          </w:p>
        </w:tc>
        <w:tc>
          <w:tcPr>
            <w:tcW w:w="1502" w:type="dxa"/>
          </w:tcPr>
          <w:p w14:paraId="17D970A6" w14:textId="75134731" w:rsidR="004B512B" w:rsidRDefault="004B512B" w:rsidP="00957604">
            <w:r>
              <w:t>MBS 57945</w:t>
            </w:r>
          </w:p>
        </w:tc>
        <w:tc>
          <w:tcPr>
            <w:tcW w:w="1503" w:type="dxa"/>
          </w:tcPr>
          <w:p w14:paraId="0BC35791" w14:textId="7F3F0982" w:rsidR="004B512B" w:rsidRDefault="004B512B" w:rsidP="00957604">
            <w:r>
              <w:t>$43.40</w:t>
            </w:r>
          </w:p>
        </w:tc>
        <w:tc>
          <w:tcPr>
            <w:tcW w:w="1503" w:type="dxa"/>
          </w:tcPr>
          <w:p w14:paraId="6002FF2F" w14:textId="32DB30C1" w:rsidR="004B512B" w:rsidRDefault="004B512B" w:rsidP="00957604">
            <w:r>
              <w:t>$32.85</w:t>
            </w:r>
          </w:p>
        </w:tc>
        <w:tc>
          <w:tcPr>
            <w:tcW w:w="1503" w:type="dxa"/>
          </w:tcPr>
          <w:p w14:paraId="6E04A00A" w14:textId="1DEA1F07" w:rsidR="004B512B" w:rsidRDefault="004B512B" w:rsidP="00957604">
            <w:r>
              <w:t>1</w:t>
            </w:r>
          </w:p>
        </w:tc>
        <w:tc>
          <w:tcPr>
            <w:tcW w:w="1503" w:type="dxa"/>
          </w:tcPr>
          <w:p w14:paraId="427C8409" w14:textId="190BB1BE" w:rsidR="004B512B" w:rsidRDefault="004B512B" w:rsidP="00957604">
            <w:r>
              <w:t>$32.85</w:t>
            </w:r>
          </w:p>
        </w:tc>
      </w:tr>
      <w:tr w:rsidR="008B131A" w14:paraId="3BF61A7D" w14:textId="77777777" w:rsidTr="00B91F78">
        <w:tc>
          <w:tcPr>
            <w:tcW w:w="1502" w:type="dxa"/>
          </w:tcPr>
          <w:p w14:paraId="5F4A9A58" w14:textId="08DE76BC" w:rsidR="008B131A" w:rsidRDefault="008B131A" w:rsidP="00957604">
            <w:r>
              <w:t>Hospitalisation</w:t>
            </w:r>
          </w:p>
        </w:tc>
        <w:tc>
          <w:tcPr>
            <w:tcW w:w="1502" w:type="dxa"/>
          </w:tcPr>
          <w:p w14:paraId="4C0FFD88" w14:textId="3004F3FD" w:rsidR="008B131A" w:rsidRDefault="008B131A" w:rsidP="00957604">
            <w:r>
              <w:t>AR-DRG D12B</w:t>
            </w:r>
          </w:p>
        </w:tc>
        <w:tc>
          <w:tcPr>
            <w:tcW w:w="1503" w:type="dxa"/>
          </w:tcPr>
          <w:p w14:paraId="1C7E22E6" w14:textId="3D25A116" w:rsidR="008B131A" w:rsidRDefault="008B131A" w:rsidP="00957604">
            <w:r>
              <w:t>$4,778</w:t>
            </w:r>
          </w:p>
        </w:tc>
        <w:tc>
          <w:tcPr>
            <w:tcW w:w="1503" w:type="dxa"/>
          </w:tcPr>
          <w:p w14:paraId="2E0D98E3" w14:textId="55221E7B" w:rsidR="008B131A" w:rsidRDefault="00A519D3" w:rsidP="00957604">
            <w:r>
              <w:t>$4,778</w:t>
            </w:r>
          </w:p>
        </w:tc>
        <w:tc>
          <w:tcPr>
            <w:tcW w:w="1503" w:type="dxa"/>
          </w:tcPr>
          <w:p w14:paraId="5AAF134E" w14:textId="18F844C7" w:rsidR="008B131A" w:rsidRDefault="00A519D3" w:rsidP="00957604">
            <w:r>
              <w:t>1</w:t>
            </w:r>
          </w:p>
        </w:tc>
        <w:tc>
          <w:tcPr>
            <w:tcW w:w="1503" w:type="dxa"/>
          </w:tcPr>
          <w:p w14:paraId="0984852F" w14:textId="6ED3CB18" w:rsidR="008B131A" w:rsidRDefault="00A519D3" w:rsidP="00957604">
            <w:r>
              <w:t>$4,778</w:t>
            </w:r>
          </w:p>
        </w:tc>
      </w:tr>
      <w:tr w:rsidR="00166AD9" w14:paraId="3D63B000" w14:textId="77777777" w:rsidTr="00B91F78">
        <w:tc>
          <w:tcPr>
            <w:tcW w:w="1502" w:type="dxa"/>
          </w:tcPr>
          <w:p w14:paraId="3CB1B200" w14:textId="5DCE6266" w:rsidR="00166AD9" w:rsidRPr="00C85408" w:rsidRDefault="00FE4935" w:rsidP="00957604">
            <w:pPr>
              <w:rPr>
                <w:b/>
                <w:bCs/>
              </w:rPr>
            </w:pPr>
            <w:r w:rsidRPr="00C85408">
              <w:rPr>
                <w:b/>
                <w:bCs/>
              </w:rPr>
              <w:t>Follow up</w:t>
            </w:r>
          </w:p>
        </w:tc>
        <w:tc>
          <w:tcPr>
            <w:tcW w:w="1502" w:type="dxa"/>
          </w:tcPr>
          <w:p w14:paraId="08067D79" w14:textId="4CFA50FD" w:rsidR="00166AD9" w:rsidRDefault="00166AD9" w:rsidP="00957604"/>
        </w:tc>
        <w:tc>
          <w:tcPr>
            <w:tcW w:w="1503" w:type="dxa"/>
          </w:tcPr>
          <w:p w14:paraId="7C084BC4" w14:textId="77777777" w:rsidR="00166AD9" w:rsidRDefault="00166AD9" w:rsidP="00957604"/>
        </w:tc>
        <w:tc>
          <w:tcPr>
            <w:tcW w:w="1503" w:type="dxa"/>
          </w:tcPr>
          <w:p w14:paraId="654FA2F9" w14:textId="77777777" w:rsidR="00166AD9" w:rsidRDefault="00166AD9" w:rsidP="00957604"/>
        </w:tc>
        <w:tc>
          <w:tcPr>
            <w:tcW w:w="1503" w:type="dxa"/>
          </w:tcPr>
          <w:p w14:paraId="3B2C2591" w14:textId="77777777" w:rsidR="00166AD9" w:rsidRDefault="00166AD9" w:rsidP="00957604"/>
        </w:tc>
        <w:tc>
          <w:tcPr>
            <w:tcW w:w="1503" w:type="dxa"/>
          </w:tcPr>
          <w:p w14:paraId="27A9EFDD" w14:textId="77777777" w:rsidR="00166AD9" w:rsidRDefault="00166AD9" w:rsidP="00957604"/>
        </w:tc>
      </w:tr>
      <w:tr w:rsidR="00FE4935" w14:paraId="2FB87751" w14:textId="77777777" w:rsidTr="00B91F78">
        <w:tc>
          <w:tcPr>
            <w:tcW w:w="1502" w:type="dxa"/>
          </w:tcPr>
          <w:p w14:paraId="3BE4E4E0" w14:textId="40E0A61D" w:rsidR="00FE4935" w:rsidRDefault="008640FA" w:rsidP="00957604">
            <w:r>
              <w:t>Programming Inspire Device</w:t>
            </w:r>
          </w:p>
        </w:tc>
        <w:tc>
          <w:tcPr>
            <w:tcW w:w="1502" w:type="dxa"/>
          </w:tcPr>
          <w:p w14:paraId="572D4069" w14:textId="7F1E4595" w:rsidR="00FE4935" w:rsidRDefault="00FE4935" w:rsidP="00957604">
            <w:r>
              <w:t>MBS 105</w:t>
            </w:r>
          </w:p>
        </w:tc>
        <w:tc>
          <w:tcPr>
            <w:tcW w:w="1503" w:type="dxa"/>
          </w:tcPr>
          <w:p w14:paraId="7E0CF094" w14:textId="3E098DD6" w:rsidR="00FE4935" w:rsidRDefault="00FE4935" w:rsidP="00957604">
            <w:r>
              <w:t>$44.35</w:t>
            </w:r>
          </w:p>
        </w:tc>
        <w:tc>
          <w:tcPr>
            <w:tcW w:w="1503" w:type="dxa"/>
          </w:tcPr>
          <w:p w14:paraId="5176684F" w14:textId="1F86393F" w:rsidR="00FE4935" w:rsidRDefault="00FE4935" w:rsidP="00957604">
            <w:r>
              <w:t>$37.70</w:t>
            </w:r>
          </w:p>
        </w:tc>
        <w:tc>
          <w:tcPr>
            <w:tcW w:w="1503" w:type="dxa"/>
          </w:tcPr>
          <w:p w14:paraId="468C72FE" w14:textId="22420A8E" w:rsidR="00FE4935" w:rsidRDefault="00FE4935" w:rsidP="00957604">
            <w:r>
              <w:t>2</w:t>
            </w:r>
          </w:p>
        </w:tc>
        <w:tc>
          <w:tcPr>
            <w:tcW w:w="1503" w:type="dxa"/>
          </w:tcPr>
          <w:p w14:paraId="15246161" w14:textId="3CCAED47" w:rsidR="00FE4935" w:rsidRDefault="008640FA" w:rsidP="00957604">
            <w:r>
              <w:t>$75.40</w:t>
            </w:r>
          </w:p>
        </w:tc>
      </w:tr>
      <w:tr w:rsidR="008640FA" w14:paraId="162FF25D" w14:textId="77777777" w:rsidTr="00B91F78">
        <w:tc>
          <w:tcPr>
            <w:tcW w:w="1502" w:type="dxa"/>
          </w:tcPr>
          <w:p w14:paraId="46BEB992" w14:textId="2B79E93D" w:rsidR="008640FA" w:rsidRDefault="008640FA" w:rsidP="008640FA">
            <w:r>
              <w:lastRenderedPageBreak/>
              <w:t>DISE</w:t>
            </w:r>
          </w:p>
        </w:tc>
        <w:tc>
          <w:tcPr>
            <w:tcW w:w="1502" w:type="dxa"/>
          </w:tcPr>
          <w:p w14:paraId="1DE1ED42" w14:textId="0894BA41" w:rsidR="008640FA" w:rsidRDefault="008640FA" w:rsidP="008640FA">
            <w:r w:rsidRPr="001747FC">
              <w:t>MBS Item 41764</w:t>
            </w:r>
          </w:p>
        </w:tc>
        <w:tc>
          <w:tcPr>
            <w:tcW w:w="1503" w:type="dxa"/>
          </w:tcPr>
          <w:p w14:paraId="7F57C0EF" w14:textId="4CB9F7ED" w:rsidR="008640FA" w:rsidRDefault="008640FA" w:rsidP="008640FA">
            <w:r w:rsidRPr="001747FC">
              <w:t>$124.80</w:t>
            </w:r>
          </w:p>
        </w:tc>
        <w:tc>
          <w:tcPr>
            <w:tcW w:w="1503" w:type="dxa"/>
          </w:tcPr>
          <w:p w14:paraId="6491875C" w14:textId="15690E4D" w:rsidR="008640FA" w:rsidRDefault="008640FA" w:rsidP="008640FA">
            <w:r w:rsidRPr="001747FC">
              <w:t>$93.60</w:t>
            </w:r>
          </w:p>
        </w:tc>
        <w:tc>
          <w:tcPr>
            <w:tcW w:w="1503" w:type="dxa"/>
          </w:tcPr>
          <w:p w14:paraId="3E02BC0C" w14:textId="7A565338" w:rsidR="008640FA" w:rsidRDefault="008640FA" w:rsidP="008640FA">
            <w:r w:rsidRPr="001747FC">
              <w:t>1</w:t>
            </w:r>
          </w:p>
        </w:tc>
        <w:tc>
          <w:tcPr>
            <w:tcW w:w="1503" w:type="dxa"/>
          </w:tcPr>
          <w:p w14:paraId="09F4FA38" w14:textId="5CC394D6" w:rsidR="008640FA" w:rsidRDefault="008640FA" w:rsidP="008640FA">
            <w:r w:rsidRPr="001747FC">
              <w:t>$106.10</w:t>
            </w:r>
          </w:p>
        </w:tc>
      </w:tr>
    </w:tbl>
    <w:p w14:paraId="4850079F" w14:textId="27245587" w:rsidR="00B91F78" w:rsidRDefault="00B91F78" w:rsidP="00B91F78"/>
    <w:p w14:paraId="37F1E4F3" w14:textId="1253F949" w:rsidR="00080BC5" w:rsidRPr="00B91F78" w:rsidRDefault="00080BC5" w:rsidP="00B91F78">
      <w:r>
        <w:t>The Inspire Upper Airways Stimulation System including IPG, stimulation lead, respiratory sensing lead and sleep remote is $33,500.</w:t>
      </w:r>
    </w:p>
    <w:p w14:paraId="543A1C55" w14:textId="35244731" w:rsidR="00951933" w:rsidRPr="00154B00" w:rsidRDefault="00951933" w:rsidP="00AE1188">
      <w:pPr>
        <w:ind w:left="426"/>
        <w:rPr>
          <w:szCs w:val="20"/>
        </w:rPr>
      </w:pPr>
    </w:p>
    <w:p w14:paraId="545DBE5F"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B5D2605" w14:textId="41B6BA37" w:rsidR="00951933" w:rsidRDefault="00080BC5" w:rsidP="00AE1188">
      <w:pPr>
        <w:ind w:left="426"/>
        <w:rPr>
          <w:b/>
          <w:szCs w:val="20"/>
        </w:rPr>
      </w:pPr>
      <w:r>
        <w:t>The surgery takes approximately 2 hours to perform.</w:t>
      </w:r>
    </w:p>
    <w:p w14:paraId="2F8849AF"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A7F9D70" w14:textId="7DC258EC" w:rsidR="00AE1188" w:rsidRPr="00A351A3"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A351A3">
        <w:rPr>
          <w:b/>
          <w:bCs/>
          <w:szCs w:val="20"/>
        </w:rPr>
        <w:t xml:space="preserve">Category </w:t>
      </w:r>
      <w:r w:rsidR="00A519D3" w:rsidRPr="00A351A3">
        <w:rPr>
          <w:b/>
          <w:bCs/>
          <w:szCs w:val="20"/>
        </w:rPr>
        <w:t>3</w:t>
      </w:r>
      <w:r w:rsidRPr="00A351A3">
        <w:rPr>
          <w:b/>
          <w:bCs/>
          <w:szCs w:val="20"/>
        </w:rPr>
        <w:t xml:space="preserve"> –</w:t>
      </w:r>
      <w:r w:rsidR="00A519D3" w:rsidRPr="00A351A3">
        <w:rPr>
          <w:b/>
          <w:bCs/>
        </w:rPr>
        <w:t xml:space="preserve"> Therapeutic Procedures</w:t>
      </w:r>
    </w:p>
    <w:p w14:paraId="2CC78384" w14:textId="1BA9017E" w:rsidR="00AE1188" w:rsidRPr="00AE1188" w:rsidRDefault="00A351A3" w:rsidP="00AE1188">
      <w:pPr>
        <w:pBdr>
          <w:top w:val="single" w:sz="4" w:space="1" w:color="auto"/>
          <w:left w:val="single" w:sz="4" w:space="4" w:color="auto"/>
          <w:bottom w:val="single" w:sz="4" w:space="1" w:color="auto"/>
          <w:right w:val="single" w:sz="4" w:space="4" w:color="auto"/>
        </w:pBdr>
        <w:rPr>
          <w:szCs w:val="20"/>
        </w:rPr>
      </w:pPr>
      <w:r>
        <w:rPr>
          <w:szCs w:val="20"/>
        </w:rPr>
        <w:t>XXXXX</w:t>
      </w:r>
    </w:p>
    <w:p w14:paraId="445AAC46" w14:textId="68580944" w:rsidR="00A519D3" w:rsidRDefault="00AE1188" w:rsidP="00AE1188">
      <w:pPr>
        <w:pBdr>
          <w:top w:val="single" w:sz="4" w:space="1" w:color="auto"/>
          <w:left w:val="single" w:sz="4" w:space="4" w:color="auto"/>
          <w:bottom w:val="single" w:sz="4" w:space="1" w:color="auto"/>
          <w:right w:val="single" w:sz="4" w:space="4" w:color="auto"/>
        </w:pBdr>
        <w:rPr>
          <w:szCs w:val="20"/>
        </w:rPr>
      </w:pPr>
      <w:r w:rsidRPr="00A351A3">
        <w:rPr>
          <w:b/>
          <w:bCs/>
          <w:szCs w:val="20"/>
        </w:rPr>
        <w:t>Proposed item descriptor</w:t>
      </w:r>
      <w:r>
        <w:rPr>
          <w:szCs w:val="20"/>
        </w:rPr>
        <w:t xml:space="preserve">: </w:t>
      </w:r>
      <w:r w:rsidR="00414360">
        <w:rPr>
          <w:szCs w:val="20"/>
        </w:rPr>
        <w:t>Closed Loop h</w:t>
      </w:r>
      <w:r w:rsidR="00A519D3">
        <w:rPr>
          <w:szCs w:val="20"/>
        </w:rPr>
        <w:t>ypoglossal nerve stimulation therapy with Inspire</w:t>
      </w:r>
      <w:r w:rsidR="00EC733A">
        <w:rPr>
          <w:rFonts w:cstheme="minorHAnsi"/>
          <w:szCs w:val="20"/>
        </w:rPr>
        <w:t>®</w:t>
      </w:r>
      <w:r w:rsidR="00A519D3">
        <w:rPr>
          <w:szCs w:val="20"/>
        </w:rPr>
        <w:t xml:space="preserve"> Upper Airways Stimulation System through stimulation of the hypoglossal nerve, subcutaneous placement of electrical pulse generator for management of moderate to severe obstructive sleep apnoea in a patient who</w:t>
      </w:r>
      <w:r w:rsidR="00DF684B">
        <w:rPr>
          <w:szCs w:val="20"/>
        </w:rPr>
        <w:t>:</w:t>
      </w:r>
    </w:p>
    <w:p w14:paraId="2095FF02" w14:textId="49DB49F5" w:rsidR="00A519D3" w:rsidRDefault="00A519D3" w:rsidP="00AE1188">
      <w:pPr>
        <w:pBdr>
          <w:top w:val="single" w:sz="4" w:space="1" w:color="auto"/>
          <w:left w:val="single" w:sz="4" w:space="4" w:color="auto"/>
          <w:bottom w:val="single" w:sz="4" w:space="1" w:color="auto"/>
          <w:right w:val="single" w:sz="4" w:space="4" w:color="auto"/>
        </w:pBdr>
        <w:rPr>
          <w:szCs w:val="20"/>
        </w:rPr>
      </w:pPr>
      <w:r>
        <w:rPr>
          <w:szCs w:val="20"/>
        </w:rPr>
        <w:t xml:space="preserve">a) has an </w:t>
      </w:r>
      <w:r w:rsidRPr="00A519D3">
        <w:rPr>
          <w:szCs w:val="20"/>
        </w:rPr>
        <w:t>Apnoea Hypopnoea Index</w:t>
      </w:r>
      <w:r>
        <w:rPr>
          <w:szCs w:val="20"/>
        </w:rPr>
        <w:t xml:space="preserve"> of greater than 15 and less than 65</w:t>
      </w:r>
    </w:p>
    <w:p w14:paraId="65DA6BBD" w14:textId="00DEE65F" w:rsidR="00A519D3" w:rsidRDefault="00D73CCB" w:rsidP="00AE1188">
      <w:pPr>
        <w:pBdr>
          <w:top w:val="single" w:sz="4" w:space="1" w:color="auto"/>
          <w:left w:val="single" w:sz="4" w:space="4" w:color="auto"/>
          <w:bottom w:val="single" w:sz="4" w:space="1" w:color="auto"/>
          <w:right w:val="single" w:sz="4" w:space="4" w:color="auto"/>
        </w:pBdr>
        <w:rPr>
          <w:szCs w:val="20"/>
        </w:rPr>
      </w:pPr>
      <w:r>
        <w:rPr>
          <w:szCs w:val="20"/>
        </w:rPr>
        <w:t>b</w:t>
      </w:r>
      <w:r w:rsidR="00A519D3">
        <w:rPr>
          <w:szCs w:val="20"/>
        </w:rPr>
        <w:t>) is aged 22 and over</w:t>
      </w:r>
    </w:p>
    <w:p w14:paraId="61A909FF" w14:textId="02387F1E" w:rsidR="00A519D3" w:rsidRDefault="00D73CCB" w:rsidP="00AE1188">
      <w:pPr>
        <w:pBdr>
          <w:top w:val="single" w:sz="4" w:space="1" w:color="auto"/>
          <w:left w:val="single" w:sz="4" w:space="4" w:color="auto"/>
          <w:bottom w:val="single" w:sz="4" w:space="1" w:color="auto"/>
          <w:right w:val="single" w:sz="4" w:space="4" w:color="auto"/>
        </w:pBdr>
        <w:rPr>
          <w:szCs w:val="20"/>
        </w:rPr>
      </w:pPr>
      <w:r>
        <w:rPr>
          <w:szCs w:val="20"/>
        </w:rPr>
        <w:t>c</w:t>
      </w:r>
      <w:r w:rsidR="00A519D3">
        <w:rPr>
          <w:szCs w:val="20"/>
        </w:rPr>
        <w:t>) has failed or is intolerant to continuous positive airways pressure therapy</w:t>
      </w:r>
    </w:p>
    <w:p w14:paraId="6E85CE4D" w14:textId="4C7142A5" w:rsidR="00A351A3" w:rsidRPr="00AE1188" w:rsidRDefault="00D73CCB" w:rsidP="00AE1188">
      <w:pPr>
        <w:pBdr>
          <w:top w:val="single" w:sz="4" w:space="1" w:color="auto"/>
          <w:left w:val="single" w:sz="4" w:space="4" w:color="auto"/>
          <w:bottom w:val="single" w:sz="4" w:space="1" w:color="auto"/>
          <w:right w:val="single" w:sz="4" w:space="4" w:color="auto"/>
        </w:pBdr>
        <w:rPr>
          <w:szCs w:val="20"/>
        </w:rPr>
      </w:pPr>
      <w:r>
        <w:rPr>
          <w:szCs w:val="20"/>
        </w:rPr>
        <w:t>d</w:t>
      </w:r>
      <w:r w:rsidR="00A351A3">
        <w:rPr>
          <w:szCs w:val="20"/>
        </w:rPr>
        <w:t>) does not have complete concentric collapse of the upper airway</w:t>
      </w:r>
    </w:p>
    <w:p w14:paraId="7E150341" w14:textId="464B161A"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A351A3">
        <w:t>346.05</w:t>
      </w:r>
    </w:p>
    <w:p w14:paraId="26C72552" w14:textId="77777777" w:rsidR="00A351A3" w:rsidRDefault="00A351A3" w:rsidP="004A0BF4">
      <w:pPr>
        <w:pStyle w:val="Heading2"/>
        <w:numPr>
          <w:ilvl w:val="0"/>
          <w:numId w:val="0"/>
        </w:numPr>
        <w:ind w:left="360"/>
      </w:pPr>
    </w:p>
    <w:tbl>
      <w:tblPr>
        <w:tblStyle w:val="TableGrid"/>
        <w:tblW w:w="0" w:type="auto"/>
        <w:tblInd w:w="-147" w:type="dxa"/>
        <w:tblLook w:val="04A0" w:firstRow="1" w:lastRow="0" w:firstColumn="1" w:lastColumn="0" w:noHBand="0" w:noVBand="1"/>
        <w:tblCaption w:val="Item descriptor"/>
        <w:tblDescription w:val="table"/>
      </w:tblPr>
      <w:tblGrid>
        <w:gridCol w:w="9163"/>
      </w:tblGrid>
      <w:tr w:rsidR="00A351A3" w14:paraId="2F3CD0E7" w14:textId="77777777" w:rsidTr="00647A7D">
        <w:trPr>
          <w:tblHeader/>
        </w:trPr>
        <w:tc>
          <w:tcPr>
            <w:tcW w:w="9163" w:type="dxa"/>
          </w:tcPr>
          <w:p w14:paraId="17BFAC2C" w14:textId="5FF92B6C" w:rsidR="00A351A3" w:rsidRDefault="00A351A3" w:rsidP="004A0BF4">
            <w:pPr>
              <w:pStyle w:val="Heading2"/>
              <w:numPr>
                <w:ilvl w:val="0"/>
                <w:numId w:val="0"/>
              </w:numPr>
              <w:outlineLvl w:val="1"/>
            </w:pPr>
            <w:r>
              <w:t>Category 3 – Therapeutic Procedures</w:t>
            </w:r>
          </w:p>
        </w:tc>
      </w:tr>
      <w:tr w:rsidR="00A351A3" w14:paraId="318164BF" w14:textId="77777777" w:rsidTr="00A351A3">
        <w:tc>
          <w:tcPr>
            <w:tcW w:w="9163" w:type="dxa"/>
          </w:tcPr>
          <w:p w14:paraId="393B709F" w14:textId="77777777" w:rsidR="00A351A3" w:rsidRDefault="00A351A3" w:rsidP="004A0BF4">
            <w:pPr>
              <w:pStyle w:val="Heading2"/>
              <w:numPr>
                <w:ilvl w:val="0"/>
                <w:numId w:val="0"/>
              </w:numPr>
              <w:outlineLvl w:val="1"/>
              <w:rPr>
                <w:b w:val="0"/>
                <w:bCs/>
              </w:rPr>
            </w:pPr>
            <w:r>
              <w:rPr>
                <w:b w:val="0"/>
                <w:bCs/>
              </w:rPr>
              <w:t>XXXXX</w:t>
            </w:r>
          </w:p>
          <w:p w14:paraId="687C3B8F" w14:textId="30168161" w:rsidR="00A351A3" w:rsidRDefault="00A351A3" w:rsidP="00A351A3">
            <w:r w:rsidRPr="00A351A3">
              <w:rPr>
                <w:b/>
                <w:bCs/>
              </w:rPr>
              <w:t>Proposed item descriptor</w:t>
            </w:r>
            <w:r w:rsidRPr="00A351A3">
              <w:t xml:space="preserve">: </w:t>
            </w:r>
            <w:r w:rsidR="00414360">
              <w:t>Closed loop h</w:t>
            </w:r>
            <w:r w:rsidRPr="00A351A3">
              <w:t>ypoglossal nerve stimulation therapy with Inspire</w:t>
            </w:r>
            <w:r w:rsidR="00EC733A">
              <w:rPr>
                <w:rFonts w:cstheme="minorHAnsi"/>
              </w:rPr>
              <w:t>®</w:t>
            </w:r>
            <w:r w:rsidRPr="00A351A3">
              <w:t xml:space="preserve"> Upper Airways Stimulation System through stimulation of the hypoglossal nerve</w:t>
            </w:r>
            <w:r w:rsidR="001B6B19">
              <w:t>, surgical placement of lead, including connection of lead to the hypoglossal nerve and intra-operative test stimulation for management of moderate to severe obstructive sleep apnoea in a patient who</w:t>
            </w:r>
            <w:r w:rsidR="00DF684B">
              <w:t>:</w:t>
            </w:r>
          </w:p>
          <w:p w14:paraId="07647EF5" w14:textId="77777777" w:rsidR="001B6B19" w:rsidRDefault="001B6B19" w:rsidP="001B6B19">
            <w:r>
              <w:t>a) has an Apnoea Hypopnoea Index of greater than 15 and less than 65</w:t>
            </w:r>
          </w:p>
          <w:p w14:paraId="538AA70B" w14:textId="5A9DFB8C" w:rsidR="001B6B19" w:rsidRDefault="00D73CCB" w:rsidP="001B6B19">
            <w:r>
              <w:t>b</w:t>
            </w:r>
            <w:r w:rsidR="001B6B19">
              <w:t>) is aged 22 and over</w:t>
            </w:r>
          </w:p>
          <w:p w14:paraId="09373494" w14:textId="79C80C63" w:rsidR="001B6B19" w:rsidRDefault="00D73CCB" w:rsidP="001B6B19">
            <w:r>
              <w:t>c</w:t>
            </w:r>
            <w:r w:rsidR="001B6B19">
              <w:t>) has failed or is intolerant to continuous positive airways pressure therapy</w:t>
            </w:r>
          </w:p>
          <w:p w14:paraId="2BD23290" w14:textId="0A902CB3" w:rsidR="001B6B19" w:rsidRDefault="00D73CCB" w:rsidP="001B6B19">
            <w:r>
              <w:t>d</w:t>
            </w:r>
            <w:r w:rsidR="001B6B19">
              <w:t>) does not have complete concentric collapse of the upper airway</w:t>
            </w:r>
          </w:p>
          <w:p w14:paraId="20DAFC24" w14:textId="5B0917B3" w:rsidR="001B6B19" w:rsidRDefault="001B6B19" w:rsidP="001B6B19">
            <w:r>
              <w:t>Fee: $684.95</w:t>
            </w:r>
          </w:p>
          <w:p w14:paraId="4B26FB3E" w14:textId="03FEFEA9" w:rsidR="001B6B19" w:rsidRPr="00A351A3" w:rsidRDefault="001B6B19" w:rsidP="00A351A3"/>
        </w:tc>
      </w:tr>
    </w:tbl>
    <w:p w14:paraId="38A1BA44" w14:textId="77777777" w:rsidR="001B6B19" w:rsidRDefault="001B6B19" w:rsidP="004A0BF4">
      <w:pPr>
        <w:pStyle w:val="Heading2"/>
        <w:numPr>
          <w:ilvl w:val="0"/>
          <w:numId w:val="0"/>
        </w:numPr>
        <w:ind w:left="360"/>
      </w:pPr>
    </w:p>
    <w:tbl>
      <w:tblPr>
        <w:tblStyle w:val="TableGrid"/>
        <w:tblW w:w="0" w:type="auto"/>
        <w:tblInd w:w="-147" w:type="dxa"/>
        <w:tblLook w:val="04A0" w:firstRow="1" w:lastRow="0" w:firstColumn="1" w:lastColumn="0" w:noHBand="0" w:noVBand="1"/>
        <w:tblCaption w:val="item descriptor"/>
        <w:tblDescription w:val="table"/>
      </w:tblPr>
      <w:tblGrid>
        <w:gridCol w:w="9163"/>
      </w:tblGrid>
      <w:tr w:rsidR="001B6B19" w14:paraId="24B57459" w14:textId="77777777" w:rsidTr="00647A7D">
        <w:trPr>
          <w:tblHeader/>
        </w:trPr>
        <w:tc>
          <w:tcPr>
            <w:tcW w:w="9163" w:type="dxa"/>
          </w:tcPr>
          <w:p w14:paraId="0FA0BE69" w14:textId="7A00C7A0" w:rsidR="001B6B19" w:rsidRPr="001B6B19" w:rsidRDefault="001B6B19" w:rsidP="004A0BF4">
            <w:pPr>
              <w:pStyle w:val="Heading2"/>
              <w:numPr>
                <w:ilvl w:val="0"/>
                <w:numId w:val="0"/>
              </w:numPr>
              <w:outlineLvl w:val="1"/>
            </w:pPr>
            <w:r>
              <w:t>Category 3 – Therapeutic Procedures</w:t>
            </w:r>
          </w:p>
        </w:tc>
      </w:tr>
      <w:tr w:rsidR="001B6B19" w14:paraId="2A184193" w14:textId="77777777" w:rsidTr="001B6B19">
        <w:tc>
          <w:tcPr>
            <w:tcW w:w="9163" w:type="dxa"/>
          </w:tcPr>
          <w:p w14:paraId="7124EBC7" w14:textId="77777777" w:rsidR="001B6B19" w:rsidRDefault="001B6B19" w:rsidP="004A0BF4">
            <w:pPr>
              <w:pStyle w:val="Heading2"/>
              <w:numPr>
                <w:ilvl w:val="0"/>
                <w:numId w:val="0"/>
              </w:numPr>
              <w:outlineLvl w:val="1"/>
              <w:rPr>
                <w:b w:val="0"/>
                <w:bCs/>
              </w:rPr>
            </w:pPr>
            <w:r>
              <w:rPr>
                <w:b w:val="0"/>
                <w:bCs/>
              </w:rPr>
              <w:t>XXXXX</w:t>
            </w:r>
          </w:p>
          <w:p w14:paraId="3D0D001B" w14:textId="580F96E2" w:rsidR="001B6B19" w:rsidRDefault="001B6B19" w:rsidP="001B6B19">
            <w:r w:rsidRPr="00A351A3">
              <w:rPr>
                <w:b/>
                <w:bCs/>
              </w:rPr>
              <w:t>Proposed item descriptor</w:t>
            </w:r>
            <w:r w:rsidRPr="00A351A3">
              <w:t xml:space="preserve">: </w:t>
            </w:r>
            <w:r w:rsidR="00414360">
              <w:t>Closed loop h</w:t>
            </w:r>
            <w:r w:rsidRPr="00A351A3">
              <w:t>ypoglossal nerve stimulation therapy with Inspire</w:t>
            </w:r>
            <w:r w:rsidR="00EC733A">
              <w:rPr>
                <w:rFonts w:cstheme="minorHAnsi"/>
              </w:rPr>
              <w:t>®</w:t>
            </w:r>
            <w:r w:rsidRPr="00A351A3">
              <w:t xml:space="preserve"> Upper Airways Stimulation System through stimulation of the hypoglossal nerve</w:t>
            </w:r>
            <w:r>
              <w:t xml:space="preserve">, surgical placement of respiratory sensing </w:t>
            </w:r>
            <w:r>
              <w:lastRenderedPageBreak/>
              <w:t>lead</w:t>
            </w:r>
            <w:r w:rsidR="00DF684B">
              <w:t xml:space="preserve"> and intra-operative test stimulation for management of moderate to severe obstructive sleep apnoea in a patient who:</w:t>
            </w:r>
          </w:p>
          <w:p w14:paraId="636E3D51" w14:textId="77777777" w:rsidR="00DF684B" w:rsidRDefault="00DF684B" w:rsidP="00DF684B">
            <w:r>
              <w:t>a) has an Apnoea Hypopnoea Index of greater than 15 and less than 65</w:t>
            </w:r>
          </w:p>
          <w:p w14:paraId="1733309C" w14:textId="691C3D5B" w:rsidR="00DF684B" w:rsidRDefault="00DF684B" w:rsidP="00DF684B"/>
          <w:p w14:paraId="21DC7E88" w14:textId="28E398FC" w:rsidR="00DF684B" w:rsidRDefault="00D73CCB" w:rsidP="00DF684B">
            <w:r>
              <w:t>b</w:t>
            </w:r>
            <w:r w:rsidR="00DF684B">
              <w:t>) is aged 22 and over</w:t>
            </w:r>
          </w:p>
          <w:p w14:paraId="22EEE12E" w14:textId="3E70C101" w:rsidR="00DF684B" w:rsidRDefault="00D73CCB" w:rsidP="00DF684B">
            <w:r>
              <w:t>c</w:t>
            </w:r>
            <w:r w:rsidR="00DF684B">
              <w:t>) has failed or is intolerant to continuous positive airways pressure therapy</w:t>
            </w:r>
          </w:p>
          <w:p w14:paraId="414156E9" w14:textId="06A92BD1" w:rsidR="00DF684B" w:rsidRDefault="00D73CCB" w:rsidP="00DF684B">
            <w:r>
              <w:t>d</w:t>
            </w:r>
            <w:r w:rsidR="00DF684B">
              <w:t>) does not have complete concentric collapse of the upper airway</w:t>
            </w:r>
          </w:p>
          <w:p w14:paraId="603D48A1" w14:textId="30FCF79C" w:rsidR="00DF684B" w:rsidRPr="00DF684B" w:rsidRDefault="00DF684B" w:rsidP="001B6B19">
            <w:r>
              <w:t>Fee: $684.95</w:t>
            </w:r>
          </w:p>
        </w:tc>
      </w:tr>
    </w:tbl>
    <w:p w14:paraId="5577A6F5" w14:textId="77777777" w:rsidR="00DF684B" w:rsidRDefault="00DF684B" w:rsidP="004A0BF4">
      <w:pPr>
        <w:pStyle w:val="Heading2"/>
        <w:numPr>
          <w:ilvl w:val="0"/>
          <w:numId w:val="0"/>
        </w:numPr>
        <w:ind w:left="360"/>
      </w:pPr>
    </w:p>
    <w:tbl>
      <w:tblPr>
        <w:tblStyle w:val="TableGrid"/>
        <w:tblW w:w="0" w:type="auto"/>
        <w:tblInd w:w="-147" w:type="dxa"/>
        <w:tblLook w:val="04A0" w:firstRow="1" w:lastRow="0" w:firstColumn="1" w:lastColumn="0" w:noHBand="0" w:noVBand="1"/>
        <w:tblCaption w:val="item descriptor"/>
        <w:tblDescription w:val="table"/>
      </w:tblPr>
      <w:tblGrid>
        <w:gridCol w:w="9163"/>
      </w:tblGrid>
      <w:tr w:rsidR="00DF684B" w14:paraId="64C610A7" w14:textId="77777777" w:rsidTr="00647A7D">
        <w:trPr>
          <w:tblHeader/>
        </w:trPr>
        <w:tc>
          <w:tcPr>
            <w:tcW w:w="9163" w:type="dxa"/>
          </w:tcPr>
          <w:p w14:paraId="5685C43C" w14:textId="521DF357" w:rsidR="00DF684B" w:rsidRPr="00DF684B" w:rsidRDefault="00DF684B" w:rsidP="00DF684B">
            <w:pPr>
              <w:pStyle w:val="Heading2"/>
              <w:numPr>
                <w:ilvl w:val="0"/>
                <w:numId w:val="0"/>
              </w:numPr>
              <w:outlineLvl w:val="1"/>
            </w:pPr>
            <w:r>
              <w:t>Category 3 – Therapeutic Procedures</w:t>
            </w:r>
          </w:p>
        </w:tc>
      </w:tr>
      <w:tr w:rsidR="00DF684B" w14:paraId="65F5BD87" w14:textId="77777777" w:rsidTr="00DF684B">
        <w:tc>
          <w:tcPr>
            <w:tcW w:w="9163" w:type="dxa"/>
          </w:tcPr>
          <w:p w14:paraId="56F0C114" w14:textId="77777777" w:rsidR="00DF684B" w:rsidRDefault="00DF684B" w:rsidP="004A0BF4">
            <w:pPr>
              <w:pStyle w:val="Heading2"/>
              <w:numPr>
                <w:ilvl w:val="0"/>
                <w:numId w:val="0"/>
              </w:numPr>
              <w:outlineLvl w:val="1"/>
              <w:rPr>
                <w:b w:val="0"/>
                <w:bCs/>
              </w:rPr>
            </w:pPr>
            <w:r>
              <w:rPr>
                <w:b w:val="0"/>
                <w:bCs/>
              </w:rPr>
              <w:t>XXXXX</w:t>
            </w:r>
          </w:p>
          <w:p w14:paraId="0C25D5AB" w14:textId="2302AC59" w:rsidR="00DF684B" w:rsidRDefault="007E066E" w:rsidP="00DF684B">
            <w:r w:rsidRPr="00A351A3">
              <w:rPr>
                <w:b/>
                <w:bCs/>
              </w:rPr>
              <w:t>Proposed item descriptor</w:t>
            </w:r>
            <w:r w:rsidRPr="00A351A3">
              <w:t xml:space="preserve">: </w:t>
            </w:r>
            <w:r w:rsidR="00414360">
              <w:t>Closed loop h</w:t>
            </w:r>
            <w:r w:rsidRPr="00A351A3">
              <w:t>ypoglossal nerve stimulation therapy with Inspire Upper Airways Stimulation System through stimulation of the hypoglossal nerve</w:t>
            </w:r>
            <w:r>
              <w:t>, surgical repositioning or removal of electrical pulse generator inserted for management of moderate to severe obstructive sleep apnoea in a patient who:</w:t>
            </w:r>
          </w:p>
          <w:p w14:paraId="10707272" w14:textId="77777777" w:rsidR="007E066E" w:rsidRDefault="007E066E" w:rsidP="007E066E">
            <w:r>
              <w:t>a) has an Apnoea Hypopnoea Index of greater than 15 and less than 65</w:t>
            </w:r>
          </w:p>
          <w:p w14:paraId="59A5D7B3" w14:textId="77777777" w:rsidR="007E066E" w:rsidRDefault="007E066E" w:rsidP="007E066E">
            <w:r>
              <w:t>c) is aged 22 and over</w:t>
            </w:r>
          </w:p>
          <w:p w14:paraId="4A50D26E" w14:textId="77777777" w:rsidR="007E066E" w:rsidRDefault="007E066E" w:rsidP="007E066E">
            <w:r>
              <w:t>d) has failed or is intolerant to continuous positive airways pressure therapy</w:t>
            </w:r>
          </w:p>
          <w:p w14:paraId="7A3FB79B" w14:textId="043AB2C4" w:rsidR="007E066E" w:rsidRDefault="007E066E" w:rsidP="007E066E">
            <w:r>
              <w:t>e) does not have complete concentric collapse of the upper airway</w:t>
            </w:r>
          </w:p>
          <w:p w14:paraId="5AE8BF86" w14:textId="612A209A" w:rsidR="007E066E" w:rsidRDefault="007E066E" w:rsidP="007E066E">
            <w:r>
              <w:t>Fee: $161.95</w:t>
            </w:r>
          </w:p>
          <w:p w14:paraId="1D79D539" w14:textId="05E06240" w:rsidR="007E066E" w:rsidRPr="00DF684B" w:rsidRDefault="007E066E" w:rsidP="00DF684B">
            <w:pPr>
              <w:rPr>
                <w:b/>
                <w:bCs/>
              </w:rPr>
            </w:pPr>
          </w:p>
        </w:tc>
      </w:tr>
    </w:tbl>
    <w:p w14:paraId="1A7D47C1" w14:textId="4DF226CE" w:rsidR="007E066E" w:rsidRDefault="007E066E" w:rsidP="007E066E">
      <w:pPr>
        <w:pStyle w:val="Heading2"/>
        <w:numPr>
          <w:ilvl w:val="0"/>
          <w:numId w:val="0"/>
        </w:numPr>
      </w:pPr>
    </w:p>
    <w:p w14:paraId="5DC78879" w14:textId="1068C1A2" w:rsidR="007E066E" w:rsidRPr="007E066E" w:rsidRDefault="007E066E" w:rsidP="007E066E">
      <w:r w:rsidRPr="007E066E">
        <w:t xml:space="preserve">The proposed fees have been based on the current MBS item numbers 40701, 40702, and 40704 for </w:t>
      </w:r>
      <w:proofErr w:type="spellStart"/>
      <w:r w:rsidRPr="007E066E">
        <w:t>vagus</w:t>
      </w:r>
      <w:proofErr w:type="spellEnd"/>
      <w:r w:rsidRPr="007E066E">
        <w:t xml:space="preserve"> nerve stimulation</w:t>
      </w:r>
      <w:r>
        <w:t xml:space="preserve"> as these item numbers are very similar procedures both in time and complexity.</w:t>
      </w:r>
    </w:p>
    <w:sectPr w:rsidR="007E066E" w:rsidRPr="007E066E"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4FE6" w14:textId="77777777" w:rsidR="00C07D75" w:rsidRDefault="00C07D75" w:rsidP="00CF2DFA">
      <w:pPr>
        <w:spacing w:after="0"/>
      </w:pPr>
      <w:r>
        <w:separator/>
      </w:r>
    </w:p>
  </w:endnote>
  <w:endnote w:type="continuationSeparator" w:id="0">
    <w:p w14:paraId="42CFF011" w14:textId="77777777" w:rsidR="00C07D75" w:rsidRDefault="00C07D7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0656" w14:textId="77777777" w:rsidR="00C07D75" w:rsidRDefault="00C07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58D2" w14:textId="37A13302" w:rsidR="00C07D75" w:rsidRPr="009F329B" w:rsidRDefault="00C07D75" w:rsidP="009F3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5EB2" w14:textId="77777777" w:rsidR="00C07D75" w:rsidRDefault="00C0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936A" w14:textId="77777777" w:rsidR="00C07D75" w:rsidRDefault="00C07D75" w:rsidP="00CF2DFA">
      <w:pPr>
        <w:spacing w:after="0"/>
      </w:pPr>
      <w:r>
        <w:separator/>
      </w:r>
    </w:p>
  </w:footnote>
  <w:footnote w:type="continuationSeparator" w:id="0">
    <w:p w14:paraId="2E27B7A2" w14:textId="77777777" w:rsidR="00C07D75" w:rsidRDefault="00C07D75" w:rsidP="00CF2DFA">
      <w:pPr>
        <w:spacing w:after="0"/>
      </w:pPr>
      <w:r>
        <w:continuationSeparator/>
      </w:r>
    </w:p>
  </w:footnote>
  <w:footnote w:id="1">
    <w:p w14:paraId="74C49019" w14:textId="265D68F4" w:rsidR="00C07D75" w:rsidRPr="00AD4BCB" w:rsidRDefault="00C07D75">
      <w:pPr>
        <w:pStyle w:val="FootnoteText"/>
      </w:pPr>
      <w:r>
        <w:rPr>
          <w:rStyle w:val="FootnoteReference"/>
        </w:rPr>
        <w:footnoteRef/>
      </w:r>
      <w:r>
        <w:t xml:space="preserve"> Young T et al </w:t>
      </w:r>
      <w:r>
        <w:rPr>
          <w:i/>
          <w:iCs/>
        </w:rPr>
        <w:t xml:space="preserve">‘Predictors of sleep-disordered breathing in community-dwelling adults: The Sleep Heart Health Study.’ </w:t>
      </w:r>
      <w:r>
        <w:t>Archives of internal medicine 2002; 162 (8): 893-900</w:t>
      </w:r>
    </w:p>
  </w:footnote>
  <w:footnote w:id="2">
    <w:p w14:paraId="23EBC0A9" w14:textId="35B7870A" w:rsidR="00C07D75" w:rsidRPr="007E7337" w:rsidRDefault="00C07D75">
      <w:pPr>
        <w:pStyle w:val="FootnoteText"/>
      </w:pPr>
      <w:r>
        <w:rPr>
          <w:rStyle w:val="FootnoteReference"/>
        </w:rPr>
        <w:footnoteRef/>
      </w:r>
      <w:r>
        <w:t xml:space="preserve"> </w:t>
      </w:r>
      <w:bookmarkStart w:id="5" w:name="_Hlk13143569"/>
      <w:r>
        <w:t>‘</w:t>
      </w:r>
      <w:r w:rsidRPr="007E7337">
        <w:rPr>
          <w:i/>
          <w:iCs/>
        </w:rPr>
        <w:t>Re-awakening Australia.  The economic cost of sleep disorders in Australia 2010</w:t>
      </w:r>
      <w:r>
        <w:t>’ for the Sleep Health Foundation October 2011. Deloitte Access Economics</w:t>
      </w:r>
      <w:bookmarkEnd w:id="5"/>
      <w:r>
        <w:t>.</w:t>
      </w:r>
    </w:p>
  </w:footnote>
  <w:footnote w:id="3">
    <w:p w14:paraId="6DBE7C81" w14:textId="15B93945" w:rsidR="00C07D75" w:rsidRPr="00F2555C" w:rsidRDefault="00C07D75">
      <w:pPr>
        <w:pStyle w:val="FootnoteText"/>
        <w:rPr>
          <w:i/>
          <w:iCs/>
        </w:rPr>
      </w:pPr>
      <w:r>
        <w:rPr>
          <w:rStyle w:val="FootnoteReference"/>
        </w:rPr>
        <w:footnoteRef/>
      </w:r>
      <w:r>
        <w:t xml:space="preserve"> Adams R et al </w:t>
      </w:r>
      <w:r>
        <w:rPr>
          <w:i/>
          <w:iCs/>
        </w:rPr>
        <w:t>‘Report to the Sleep Health Foundation 2016 Sleep Health Survey of Australian Adults’.</w:t>
      </w:r>
    </w:p>
  </w:footnote>
  <w:footnote w:id="4">
    <w:p w14:paraId="7E8739BE" w14:textId="6739CE30" w:rsidR="00C07D75" w:rsidRPr="008B4CED" w:rsidRDefault="00C07D75">
      <w:pPr>
        <w:pStyle w:val="FootnoteText"/>
      </w:pPr>
      <w:r>
        <w:rPr>
          <w:rStyle w:val="FootnoteReference"/>
        </w:rPr>
        <w:footnoteRef/>
      </w:r>
      <w:r>
        <w:t xml:space="preserve"> Mashall NS et al </w:t>
      </w:r>
      <w:r>
        <w:rPr>
          <w:i/>
          <w:iCs/>
        </w:rPr>
        <w:t xml:space="preserve">‘Sleep Apnea as an Independent Risk Factor for All-Cause Mortality: The Busselton Health Study’ </w:t>
      </w:r>
      <w:r>
        <w:t>Sleep 2008 Aug 1; 31(8): 1079-1085</w:t>
      </w:r>
    </w:p>
  </w:footnote>
  <w:footnote w:id="5">
    <w:p w14:paraId="7CE837FD" w14:textId="575634D0" w:rsidR="00C07D75" w:rsidRPr="005F1F45" w:rsidRDefault="00C07D75">
      <w:pPr>
        <w:pStyle w:val="FootnoteText"/>
      </w:pPr>
      <w:r>
        <w:rPr>
          <w:rStyle w:val="FootnoteReference"/>
        </w:rPr>
        <w:footnoteRef/>
      </w:r>
      <w:r>
        <w:t xml:space="preserve"> Marin JM </w:t>
      </w:r>
      <w:r>
        <w:rPr>
          <w:i/>
          <w:iCs/>
        </w:rPr>
        <w:t xml:space="preserve">‘Long-term cardiovascular outcomes in men with obstructive sleep apnoea-hypopnoea with or without treatment with continuous positive airway pressure: an observational study’ </w:t>
      </w:r>
      <w:r>
        <w:t>Lancet Vol 365, Iss 9464, P1046-1053, March 19, 2005</w:t>
      </w:r>
    </w:p>
  </w:footnote>
  <w:footnote w:id="6">
    <w:p w14:paraId="1F01EE1B" w14:textId="7CE013A6" w:rsidR="00C07D75" w:rsidRPr="00706866" w:rsidRDefault="00C07D75">
      <w:pPr>
        <w:pStyle w:val="FootnoteText"/>
      </w:pPr>
      <w:r>
        <w:rPr>
          <w:rStyle w:val="FootnoteReference"/>
        </w:rPr>
        <w:footnoteRef/>
      </w:r>
      <w:r>
        <w:t xml:space="preserve">Treager S et al </w:t>
      </w:r>
      <w:r w:rsidRPr="00706866">
        <w:rPr>
          <w:i/>
          <w:iCs/>
        </w:rPr>
        <w:t>‘Obstructive sleep apnea and risk of motor vehicle crash: systemic review and meta-analysis</w:t>
      </w:r>
      <w:r>
        <w:rPr>
          <w:i/>
          <w:iCs/>
        </w:rPr>
        <w:t xml:space="preserve">’ </w:t>
      </w:r>
      <w:r>
        <w:t>J Clin Sleep Med 2009 Dec 15;5 (6): 573-81.</w:t>
      </w:r>
    </w:p>
  </w:footnote>
  <w:footnote w:id="7">
    <w:p w14:paraId="241C9BBF" w14:textId="588A41FE" w:rsidR="00C07D75" w:rsidRPr="00EF2001" w:rsidRDefault="00C07D75">
      <w:pPr>
        <w:pStyle w:val="FootnoteText"/>
      </w:pPr>
      <w:r>
        <w:rPr>
          <w:rStyle w:val="FootnoteReference"/>
        </w:rPr>
        <w:footnoteRef/>
      </w:r>
      <w:r>
        <w:t xml:space="preserve"> Senaratna CV et al </w:t>
      </w:r>
      <w:r>
        <w:rPr>
          <w:i/>
          <w:iCs/>
        </w:rPr>
        <w:t xml:space="preserve">‘Sleep apnoea in Australian men: disease burden, co-morbidities, and correlates from the Australian longitudinal study on male health’ </w:t>
      </w:r>
      <w:r>
        <w:t>BMC Public Health 2016, 16(Suppl 3): 10-29</w:t>
      </w:r>
    </w:p>
  </w:footnote>
  <w:footnote w:id="8">
    <w:p w14:paraId="64103081" w14:textId="3417C432" w:rsidR="00C07D75" w:rsidRDefault="00C07D75">
      <w:pPr>
        <w:pStyle w:val="FootnoteText"/>
      </w:pPr>
      <w:r>
        <w:rPr>
          <w:rStyle w:val="FootnoteReference"/>
        </w:rPr>
        <w:footnoteRef/>
      </w:r>
      <w:r>
        <w:t xml:space="preserve"> Australian Institute of Health and Welfare. Procedure Data Cubes 2017-2018. </w:t>
      </w:r>
      <w:hyperlink r:id="rId1" w:history="1">
        <w:r w:rsidRPr="002010B2">
          <w:rPr>
            <w:rStyle w:val="Hyperlink"/>
          </w:rPr>
          <w:t>https://www.aihw.gov.au/reports/hospitals/procedures-data-cubes/contents/data-cubes</w:t>
        </w:r>
      </w:hyperlink>
    </w:p>
  </w:footnote>
  <w:footnote w:id="9">
    <w:p w14:paraId="15B997AB" w14:textId="68C1F8CA" w:rsidR="00C07D75" w:rsidRPr="00D04440" w:rsidRDefault="00C07D75">
      <w:pPr>
        <w:pStyle w:val="FootnoteText"/>
      </w:pPr>
      <w:r>
        <w:rPr>
          <w:rStyle w:val="FootnoteReference"/>
        </w:rPr>
        <w:footnoteRef/>
      </w:r>
      <w:r>
        <w:t xml:space="preserve"> Smith DF et al </w:t>
      </w:r>
      <w:r>
        <w:rPr>
          <w:i/>
          <w:iCs/>
        </w:rPr>
        <w:t xml:space="preserve">‘Surgical management of OSA in adults’ </w:t>
      </w:r>
      <w:r>
        <w:t>Chest 2015 Jun; 147 (6): 1681-1690</w:t>
      </w:r>
    </w:p>
  </w:footnote>
  <w:footnote w:id="10">
    <w:p w14:paraId="38FE8012" w14:textId="1845AA41" w:rsidR="00C07D75" w:rsidRPr="003D5051" w:rsidRDefault="00C07D75">
      <w:pPr>
        <w:pStyle w:val="FootnoteText"/>
      </w:pPr>
      <w:r>
        <w:rPr>
          <w:rStyle w:val="FootnoteReference"/>
        </w:rPr>
        <w:footnoteRef/>
      </w:r>
      <w:r>
        <w:t xml:space="preserve"> Virk, JS and Kotecha B </w:t>
      </w:r>
      <w:r>
        <w:rPr>
          <w:i/>
          <w:iCs/>
        </w:rPr>
        <w:t xml:space="preserve">‘When continuous positive airways pressure (CPAP) fails’ </w:t>
      </w:r>
      <w:r>
        <w:t>J Thorac Dis. 2016 Oct 8 (10): E1112-E1121</w:t>
      </w:r>
    </w:p>
  </w:footnote>
  <w:footnote w:id="11">
    <w:p w14:paraId="612928E1" w14:textId="0D76E2AA" w:rsidR="00C07D75" w:rsidRPr="00B24045" w:rsidRDefault="00C07D75">
      <w:pPr>
        <w:pStyle w:val="FootnoteText"/>
      </w:pPr>
      <w:r>
        <w:rPr>
          <w:rStyle w:val="FootnoteReference"/>
        </w:rPr>
        <w:footnoteRef/>
      </w:r>
      <w:r>
        <w:t xml:space="preserve"> Virk JS and Kotecha B </w:t>
      </w:r>
      <w:r>
        <w:rPr>
          <w:i/>
          <w:iCs/>
        </w:rPr>
        <w:t xml:space="preserve">‘Otorhinolaryngological aspects of sleep-related breathing disorders’ </w:t>
      </w:r>
      <w:r>
        <w:t>J Thorac Dis 2016 Vol 8, No 2 (February 2016)</w:t>
      </w:r>
    </w:p>
  </w:footnote>
  <w:footnote w:id="12">
    <w:p w14:paraId="793B491E" w14:textId="47C2979E" w:rsidR="00C07D75" w:rsidRDefault="00C07D75">
      <w:pPr>
        <w:pStyle w:val="FootnoteText"/>
      </w:pPr>
      <w:r>
        <w:rPr>
          <w:rStyle w:val="FootnoteReference"/>
        </w:rPr>
        <w:footnoteRef/>
      </w:r>
      <w:r>
        <w:t xml:space="preserve"> </w:t>
      </w:r>
      <w:r w:rsidRPr="001B0625">
        <w:t>‘Re-awakening Australia.  The economic cost of sleep disorders in Australia 2010’ for the Sleep Health Foundation October 2011. Deloitte Access Economics</w:t>
      </w:r>
    </w:p>
  </w:footnote>
  <w:footnote w:id="13">
    <w:p w14:paraId="51F5CDB8" w14:textId="0EE90CBD" w:rsidR="00C07D75" w:rsidRPr="005B477E" w:rsidRDefault="00C07D75">
      <w:pPr>
        <w:pStyle w:val="FootnoteText"/>
      </w:pPr>
      <w:r>
        <w:rPr>
          <w:rStyle w:val="FootnoteReference"/>
        </w:rPr>
        <w:footnoteRef/>
      </w:r>
      <w:r>
        <w:t xml:space="preserve"> Gray et al </w:t>
      </w:r>
      <w:r>
        <w:rPr>
          <w:i/>
          <w:iCs/>
        </w:rPr>
        <w:t xml:space="preserve">‘Obstructive Sleep Apnea without Obesity Is Common and Difficult to Treat: Evidence for a Distinct Pathophysiological Phenotype’ </w:t>
      </w:r>
      <w:r>
        <w:t xml:space="preserve">J Clin Sleep Med. 2017; 13 (1): 81-88. </w:t>
      </w:r>
    </w:p>
  </w:footnote>
  <w:footnote w:id="14">
    <w:p w14:paraId="629E8CAD" w14:textId="05F78B1C" w:rsidR="00C07D75" w:rsidRPr="007336D0" w:rsidRDefault="00C07D75">
      <w:pPr>
        <w:pStyle w:val="FootnoteText"/>
      </w:pPr>
      <w:r>
        <w:rPr>
          <w:rStyle w:val="FootnoteReference"/>
        </w:rPr>
        <w:footnoteRef/>
      </w:r>
      <w:r>
        <w:t xml:space="preserve"> Australasian Sleep Association </w:t>
      </w:r>
      <w:r>
        <w:rPr>
          <w:i/>
          <w:iCs/>
        </w:rPr>
        <w:t>‘Australasian Sleep Association submission re: Adult Sleep Apnea Surgery’</w:t>
      </w:r>
      <w:r>
        <w:t xml:space="preserve"> 2013.  </w:t>
      </w:r>
      <w:hyperlink r:id="rId2" w:history="1">
        <w:r w:rsidRPr="007336D0">
          <w:rPr>
            <w:rStyle w:val="Hyperlink"/>
          </w:rPr>
          <w:t>https://sleep.org.au/common/Uploaded%20files/Public%20Files/Professional%20resources/Sleep%20Documents/ENT%20MSAC.pdf</w:t>
        </w:r>
      </w:hyperlink>
    </w:p>
  </w:footnote>
  <w:footnote w:id="15">
    <w:p w14:paraId="6056848A" w14:textId="1341CE6D" w:rsidR="00C07D75" w:rsidRDefault="00C07D75">
      <w:pPr>
        <w:pStyle w:val="FootnoteText"/>
      </w:pPr>
      <w:r>
        <w:rPr>
          <w:rStyle w:val="FootnoteReference"/>
        </w:rPr>
        <w:footnoteRef/>
      </w:r>
      <w:r>
        <w:t xml:space="preserve"> </w:t>
      </w:r>
      <w:r w:rsidRPr="00FC1E74">
        <w:t>Strollo PK</w:t>
      </w:r>
      <w:r>
        <w:t xml:space="preserve"> et al</w:t>
      </w:r>
      <w:r w:rsidRPr="00FC1E74">
        <w:t xml:space="preserve"> ‘Upper-Airway Stimulation for Obstructive Sleep Apnea’ N Engl J Med 2014; 370:139-49</w:t>
      </w:r>
    </w:p>
  </w:footnote>
  <w:footnote w:id="16">
    <w:p w14:paraId="52842473" w14:textId="44A51A1E" w:rsidR="00C07D75" w:rsidRDefault="00C07D75">
      <w:pPr>
        <w:pStyle w:val="FootnoteText"/>
      </w:pPr>
      <w:r>
        <w:rPr>
          <w:rStyle w:val="FootnoteReference"/>
        </w:rPr>
        <w:footnoteRef/>
      </w:r>
      <w:r>
        <w:t xml:space="preserve"> </w:t>
      </w:r>
      <w:r w:rsidRPr="001C5602">
        <w:t xml:space="preserve">  Australian Institute of Health and Welfare. Procedure Data Cubes 2017-2018</w:t>
      </w:r>
    </w:p>
  </w:footnote>
  <w:footnote w:id="17">
    <w:p w14:paraId="7F7E5DC5" w14:textId="15D35885" w:rsidR="00C07D75" w:rsidRDefault="00C07D75">
      <w:pPr>
        <w:pStyle w:val="FootnoteText"/>
      </w:pPr>
      <w:r>
        <w:rPr>
          <w:rStyle w:val="FootnoteReference"/>
        </w:rPr>
        <w:footnoteRef/>
      </w:r>
      <w:r>
        <w:t xml:space="preserve"> Quarterly Private Health Insurance Statistics, Australian Prudential Regulation Authority. March 2019 (released 21 May 2019)</w:t>
      </w:r>
    </w:p>
  </w:footnote>
  <w:footnote w:id="18">
    <w:p w14:paraId="43FC881E" w14:textId="72D4A076" w:rsidR="00C07D75" w:rsidRDefault="00C07D75">
      <w:pPr>
        <w:pStyle w:val="FootnoteText"/>
      </w:pPr>
      <w:r>
        <w:rPr>
          <w:rStyle w:val="FootnoteReference"/>
        </w:rPr>
        <w:footnoteRef/>
      </w:r>
      <w:r>
        <w:t xml:space="preserve"> Australian Department of Health, Otolaryngology 2016 Fact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022D" w14:textId="77777777" w:rsidR="00C07D75" w:rsidRDefault="00C07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ED3E" w14:textId="77777777" w:rsidR="00C07D75" w:rsidRDefault="00C0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E867" w14:textId="77777777" w:rsidR="00C07D75" w:rsidRDefault="00C0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FB36E8"/>
    <w:multiLevelType w:val="hybridMultilevel"/>
    <w:tmpl w:val="423C66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23E4"/>
    <w:rsid w:val="000110DC"/>
    <w:rsid w:val="000158AA"/>
    <w:rsid w:val="000159B9"/>
    <w:rsid w:val="00016B6E"/>
    <w:rsid w:val="00023E21"/>
    <w:rsid w:val="00025ABC"/>
    <w:rsid w:val="00026412"/>
    <w:rsid w:val="00031F6F"/>
    <w:rsid w:val="00034D6E"/>
    <w:rsid w:val="0005089D"/>
    <w:rsid w:val="000525BC"/>
    <w:rsid w:val="00052CC6"/>
    <w:rsid w:val="00070CD6"/>
    <w:rsid w:val="00073222"/>
    <w:rsid w:val="000770BA"/>
    <w:rsid w:val="00077187"/>
    <w:rsid w:val="00080BC5"/>
    <w:rsid w:val="00092580"/>
    <w:rsid w:val="000955E7"/>
    <w:rsid w:val="000A110D"/>
    <w:rsid w:val="000A2545"/>
    <w:rsid w:val="000A478F"/>
    <w:rsid w:val="000A5B32"/>
    <w:rsid w:val="000B3CD0"/>
    <w:rsid w:val="000B5716"/>
    <w:rsid w:val="000C1DDF"/>
    <w:rsid w:val="000C263F"/>
    <w:rsid w:val="000D066E"/>
    <w:rsid w:val="000D0831"/>
    <w:rsid w:val="000E47E7"/>
    <w:rsid w:val="000E4DF7"/>
    <w:rsid w:val="000E5439"/>
    <w:rsid w:val="001002AC"/>
    <w:rsid w:val="00102686"/>
    <w:rsid w:val="0011036E"/>
    <w:rsid w:val="001117D0"/>
    <w:rsid w:val="00111E84"/>
    <w:rsid w:val="001130B0"/>
    <w:rsid w:val="0011369B"/>
    <w:rsid w:val="001160C1"/>
    <w:rsid w:val="001173BC"/>
    <w:rsid w:val="0011742E"/>
    <w:rsid w:val="00123D10"/>
    <w:rsid w:val="00124969"/>
    <w:rsid w:val="00126B33"/>
    <w:rsid w:val="00130C71"/>
    <w:rsid w:val="001451F4"/>
    <w:rsid w:val="00154B00"/>
    <w:rsid w:val="00157BCE"/>
    <w:rsid w:val="001644E9"/>
    <w:rsid w:val="00166AD9"/>
    <w:rsid w:val="001704D2"/>
    <w:rsid w:val="001845D9"/>
    <w:rsid w:val="00185059"/>
    <w:rsid w:val="0018630F"/>
    <w:rsid w:val="00187390"/>
    <w:rsid w:val="001875B3"/>
    <w:rsid w:val="001906CD"/>
    <w:rsid w:val="00191B99"/>
    <w:rsid w:val="0019694B"/>
    <w:rsid w:val="00197D29"/>
    <w:rsid w:val="001A02E3"/>
    <w:rsid w:val="001A1ADF"/>
    <w:rsid w:val="001A365C"/>
    <w:rsid w:val="001A4DCC"/>
    <w:rsid w:val="001B0625"/>
    <w:rsid w:val="001B171D"/>
    <w:rsid w:val="001B29A1"/>
    <w:rsid w:val="001B5169"/>
    <w:rsid w:val="001B5D8D"/>
    <w:rsid w:val="001B6164"/>
    <w:rsid w:val="001B6B19"/>
    <w:rsid w:val="001C5602"/>
    <w:rsid w:val="001D0104"/>
    <w:rsid w:val="001D5C93"/>
    <w:rsid w:val="001D77ED"/>
    <w:rsid w:val="001E1180"/>
    <w:rsid w:val="001E23EA"/>
    <w:rsid w:val="001E6919"/>
    <w:rsid w:val="001E6958"/>
    <w:rsid w:val="00201924"/>
    <w:rsid w:val="00202473"/>
    <w:rsid w:val="002053F2"/>
    <w:rsid w:val="0020557F"/>
    <w:rsid w:val="00206D63"/>
    <w:rsid w:val="0021185D"/>
    <w:rsid w:val="00213985"/>
    <w:rsid w:val="00216873"/>
    <w:rsid w:val="00226777"/>
    <w:rsid w:val="00235BD1"/>
    <w:rsid w:val="00242B0E"/>
    <w:rsid w:val="00243251"/>
    <w:rsid w:val="00245F46"/>
    <w:rsid w:val="00247DF0"/>
    <w:rsid w:val="00254813"/>
    <w:rsid w:val="00254E65"/>
    <w:rsid w:val="00257FF2"/>
    <w:rsid w:val="00265822"/>
    <w:rsid w:val="002660C6"/>
    <w:rsid w:val="0027105F"/>
    <w:rsid w:val="002711FB"/>
    <w:rsid w:val="00273314"/>
    <w:rsid w:val="002745EB"/>
    <w:rsid w:val="00282942"/>
    <w:rsid w:val="00283318"/>
    <w:rsid w:val="00285525"/>
    <w:rsid w:val="00294CD8"/>
    <w:rsid w:val="002A25EE"/>
    <w:rsid w:val="002A270B"/>
    <w:rsid w:val="002A50FD"/>
    <w:rsid w:val="002A59EF"/>
    <w:rsid w:val="002A6753"/>
    <w:rsid w:val="002B154B"/>
    <w:rsid w:val="002B28D7"/>
    <w:rsid w:val="002B7EB6"/>
    <w:rsid w:val="002C0B61"/>
    <w:rsid w:val="002C15E6"/>
    <w:rsid w:val="002C247D"/>
    <w:rsid w:val="002C313D"/>
    <w:rsid w:val="002C3345"/>
    <w:rsid w:val="002C6920"/>
    <w:rsid w:val="002D1F1A"/>
    <w:rsid w:val="002D409A"/>
    <w:rsid w:val="002E68B4"/>
    <w:rsid w:val="002F30E7"/>
    <w:rsid w:val="003007B5"/>
    <w:rsid w:val="00300EEB"/>
    <w:rsid w:val="003013A9"/>
    <w:rsid w:val="003020B5"/>
    <w:rsid w:val="003027BB"/>
    <w:rsid w:val="00310A10"/>
    <w:rsid w:val="003215B0"/>
    <w:rsid w:val="00327D25"/>
    <w:rsid w:val="003319A7"/>
    <w:rsid w:val="00331B65"/>
    <w:rsid w:val="00333357"/>
    <w:rsid w:val="00334FE3"/>
    <w:rsid w:val="003421AE"/>
    <w:rsid w:val="00342BD9"/>
    <w:rsid w:val="00343288"/>
    <w:rsid w:val="003433D1"/>
    <w:rsid w:val="00343BF1"/>
    <w:rsid w:val="00344B24"/>
    <w:rsid w:val="003456B9"/>
    <w:rsid w:val="00346E58"/>
    <w:rsid w:val="0035067D"/>
    <w:rsid w:val="00353A16"/>
    <w:rsid w:val="00354EF5"/>
    <w:rsid w:val="00356641"/>
    <w:rsid w:val="0035776D"/>
    <w:rsid w:val="00364FD9"/>
    <w:rsid w:val="0036746D"/>
    <w:rsid w:val="00367C1B"/>
    <w:rsid w:val="00372FCA"/>
    <w:rsid w:val="00376B61"/>
    <w:rsid w:val="00382407"/>
    <w:rsid w:val="00386A64"/>
    <w:rsid w:val="00386FA1"/>
    <w:rsid w:val="00390142"/>
    <w:rsid w:val="00392F00"/>
    <w:rsid w:val="00396CCD"/>
    <w:rsid w:val="00397377"/>
    <w:rsid w:val="003A22DE"/>
    <w:rsid w:val="003A2860"/>
    <w:rsid w:val="003A3C35"/>
    <w:rsid w:val="003A7D30"/>
    <w:rsid w:val="003B0FDF"/>
    <w:rsid w:val="003B3C5C"/>
    <w:rsid w:val="003B75C7"/>
    <w:rsid w:val="003C47CA"/>
    <w:rsid w:val="003D5051"/>
    <w:rsid w:val="003D6DE1"/>
    <w:rsid w:val="003D7006"/>
    <w:rsid w:val="003D795C"/>
    <w:rsid w:val="003E13CD"/>
    <w:rsid w:val="003E30FB"/>
    <w:rsid w:val="003E5EA4"/>
    <w:rsid w:val="003F2711"/>
    <w:rsid w:val="003F6C70"/>
    <w:rsid w:val="003F7CB9"/>
    <w:rsid w:val="00403333"/>
    <w:rsid w:val="00411735"/>
    <w:rsid w:val="00414155"/>
    <w:rsid w:val="00414360"/>
    <w:rsid w:val="004154F9"/>
    <w:rsid w:val="00415C74"/>
    <w:rsid w:val="0042159A"/>
    <w:rsid w:val="00427202"/>
    <w:rsid w:val="004305DC"/>
    <w:rsid w:val="0043138D"/>
    <w:rsid w:val="0043654D"/>
    <w:rsid w:val="00450381"/>
    <w:rsid w:val="00451840"/>
    <w:rsid w:val="00455FD1"/>
    <w:rsid w:val="00460AE5"/>
    <w:rsid w:val="00460C9A"/>
    <w:rsid w:val="00462117"/>
    <w:rsid w:val="00463FA5"/>
    <w:rsid w:val="00464924"/>
    <w:rsid w:val="00470D65"/>
    <w:rsid w:val="0047335F"/>
    <w:rsid w:val="0047581D"/>
    <w:rsid w:val="004774A6"/>
    <w:rsid w:val="00480289"/>
    <w:rsid w:val="00481279"/>
    <w:rsid w:val="004819D2"/>
    <w:rsid w:val="00483368"/>
    <w:rsid w:val="00484125"/>
    <w:rsid w:val="00494011"/>
    <w:rsid w:val="00494347"/>
    <w:rsid w:val="004A0BF4"/>
    <w:rsid w:val="004A263B"/>
    <w:rsid w:val="004B437E"/>
    <w:rsid w:val="004B46B4"/>
    <w:rsid w:val="004B512B"/>
    <w:rsid w:val="004B68AE"/>
    <w:rsid w:val="004C35B0"/>
    <w:rsid w:val="004C49EF"/>
    <w:rsid w:val="004C4A19"/>
    <w:rsid w:val="004C5570"/>
    <w:rsid w:val="004D00C9"/>
    <w:rsid w:val="004D7408"/>
    <w:rsid w:val="004E16F5"/>
    <w:rsid w:val="004E3CC7"/>
    <w:rsid w:val="004E5B69"/>
    <w:rsid w:val="004F0632"/>
    <w:rsid w:val="004F167E"/>
    <w:rsid w:val="004F2A87"/>
    <w:rsid w:val="004F3AD5"/>
    <w:rsid w:val="004F69E4"/>
    <w:rsid w:val="00507C56"/>
    <w:rsid w:val="00517B16"/>
    <w:rsid w:val="0052344E"/>
    <w:rsid w:val="00526478"/>
    <w:rsid w:val="00530204"/>
    <w:rsid w:val="00531BCC"/>
    <w:rsid w:val="00534C5F"/>
    <w:rsid w:val="00535487"/>
    <w:rsid w:val="005357CA"/>
    <w:rsid w:val="00540257"/>
    <w:rsid w:val="0054192F"/>
    <w:rsid w:val="00544EB3"/>
    <w:rsid w:val="0054594B"/>
    <w:rsid w:val="0054749B"/>
    <w:rsid w:val="00551CC6"/>
    <w:rsid w:val="00560541"/>
    <w:rsid w:val="00564CDA"/>
    <w:rsid w:val="005672D0"/>
    <w:rsid w:val="005714BF"/>
    <w:rsid w:val="00572CEB"/>
    <w:rsid w:val="0057323A"/>
    <w:rsid w:val="00573D7A"/>
    <w:rsid w:val="005834C9"/>
    <w:rsid w:val="00597D8B"/>
    <w:rsid w:val="005A29A0"/>
    <w:rsid w:val="005A58BA"/>
    <w:rsid w:val="005A5D30"/>
    <w:rsid w:val="005A6AB9"/>
    <w:rsid w:val="005B12E1"/>
    <w:rsid w:val="005B2D74"/>
    <w:rsid w:val="005B477E"/>
    <w:rsid w:val="005B5746"/>
    <w:rsid w:val="005C333E"/>
    <w:rsid w:val="005C3AE7"/>
    <w:rsid w:val="005C4724"/>
    <w:rsid w:val="005D0677"/>
    <w:rsid w:val="005D07ED"/>
    <w:rsid w:val="005E294C"/>
    <w:rsid w:val="005E2CE3"/>
    <w:rsid w:val="005F1F45"/>
    <w:rsid w:val="005F3F07"/>
    <w:rsid w:val="00603D04"/>
    <w:rsid w:val="00606857"/>
    <w:rsid w:val="00607C22"/>
    <w:rsid w:val="00612BCB"/>
    <w:rsid w:val="00615F42"/>
    <w:rsid w:val="00621AC5"/>
    <w:rsid w:val="00623E81"/>
    <w:rsid w:val="00623EE4"/>
    <w:rsid w:val="006258C2"/>
    <w:rsid w:val="00626365"/>
    <w:rsid w:val="00630E22"/>
    <w:rsid w:val="006311CC"/>
    <w:rsid w:val="0064168C"/>
    <w:rsid w:val="00645B36"/>
    <w:rsid w:val="00647A7D"/>
    <w:rsid w:val="00654ED1"/>
    <w:rsid w:val="006567CE"/>
    <w:rsid w:val="00657B46"/>
    <w:rsid w:val="00660361"/>
    <w:rsid w:val="006764EC"/>
    <w:rsid w:val="006835FE"/>
    <w:rsid w:val="006867B9"/>
    <w:rsid w:val="00686F24"/>
    <w:rsid w:val="006912B0"/>
    <w:rsid w:val="00693BFD"/>
    <w:rsid w:val="00695065"/>
    <w:rsid w:val="006A1038"/>
    <w:rsid w:val="006A2E0A"/>
    <w:rsid w:val="006A649A"/>
    <w:rsid w:val="006B1B49"/>
    <w:rsid w:val="006B2226"/>
    <w:rsid w:val="006B244C"/>
    <w:rsid w:val="006B6390"/>
    <w:rsid w:val="006C0356"/>
    <w:rsid w:val="006C0843"/>
    <w:rsid w:val="006C74B1"/>
    <w:rsid w:val="006D237E"/>
    <w:rsid w:val="006E57AA"/>
    <w:rsid w:val="006E7E77"/>
    <w:rsid w:val="006F20CF"/>
    <w:rsid w:val="006F38ED"/>
    <w:rsid w:val="006F4BE0"/>
    <w:rsid w:val="00706866"/>
    <w:rsid w:val="00707D4D"/>
    <w:rsid w:val="00714EEF"/>
    <w:rsid w:val="00720F92"/>
    <w:rsid w:val="00723503"/>
    <w:rsid w:val="00730C04"/>
    <w:rsid w:val="0073155A"/>
    <w:rsid w:val="007336D0"/>
    <w:rsid w:val="0073597B"/>
    <w:rsid w:val="007378F6"/>
    <w:rsid w:val="00744ED2"/>
    <w:rsid w:val="0074545D"/>
    <w:rsid w:val="007522E3"/>
    <w:rsid w:val="0075335B"/>
    <w:rsid w:val="00753C44"/>
    <w:rsid w:val="00754383"/>
    <w:rsid w:val="007564D1"/>
    <w:rsid w:val="00757232"/>
    <w:rsid w:val="00760679"/>
    <w:rsid w:val="00763628"/>
    <w:rsid w:val="00766FF1"/>
    <w:rsid w:val="00767E99"/>
    <w:rsid w:val="00772E62"/>
    <w:rsid w:val="0077789B"/>
    <w:rsid w:val="007802E3"/>
    <w:rsid w:val="00780D29"/>
    <w:rsid w:val="00787238"/>
    <w:rsid w:val="00791C8D"/>
    <w:rsid w:val="00794181"/>
    <w:rsid w:val="007A37F2"/>
    <w:rsid w:val="007A4EE1"/>
    <w:rsid w:val="007A732E"/>
    <w:rsid w:val="007A7F6F"/>
    <w:rsid w:val="007B0ECC"/>
    <w:rsid w:val="007B4C76"/>
    <w:rsid w:val="007C2260"/>
    <w:rsid w:val="007C520F"/>
    <w:rsid w:val="007C7825"/>
    <w:rsid w:val="007D144B"/>
    <w:rsid w:val="007D1E52"/>
    <w:rsid w:val="007D2358"/>
    <w:rsid w:val="007E066E"/>
    <w:rsid w:val="007E39E4"/>
    <w:rsid w:val="007E4FC0"/>
    <w:rsid w:val="007E6FB3"/>
    <w:rsid w:val="007E7337"/>
    <w:rsid w:val="007F21B4"/>
    <w:rsid w:val="00802553"/>
    <w:rsid w:val="008027AC"/>
    <w:rsid w:val="00803EAB"/>
    <w:rsid w:val="008046B5"/>
    <w:rsid w:val="008127C0"/>
    <w:rsid w:val="00812EDD"/>
    <w:rsid w:val="008139C5"/>
    <w:rsid w:val="0081650F"/>
    <w:rsid w:val="00820F79"/>
    <w:rsid w:val="008271A7"/>
    <w:rsid w:val="00832B31"/>
    <w:rsid w:val="008403E0"/>
    <w:rsid w:val="00841B97"/>
    <w:rsid w:val="0084657B"/>
    <w:rsid w:val="0085215B"/>
    <w:rsid w:val="00855944"/>
    <w:rsid w:val="0086292E"/>
    <w:rsid w:val="008640FA"/>
    <w:rsid w:val="00864A18"/>
    <w:rsid w:val="00870833"/>
    <w:rsid w:val="00874571"/>
    <w:rsid w:val="00881F93"/>
    <w:rsid w:val="00882CB5"/>
    <w:rsid w:val="00883641"/>
    <w:rsid w:val="00884E69"/>
    <w:rsid w:val="00890082"/>
    <w:rsid w:val="008A48D2"/>
    <w:rsid w:val="008A50C1"/>
    <w:rsid w:val="008B131A"/>
    <w:rsid w:val="008B2610"/>
    <w:rsid w:val="008B471D"/>
    <w:rsid w:val="008B49E4"/>
    <w:rsid w:val="008B4CED"/>
    <w:rsid w:val="008B729C"/>
    <w:rsid w:val="008C0C50"/>
    <w:rsid w:val="008C2F62"/>
    <w:rsid w:val="008C4A93"/>
    <w:rsid w:val="008D2A85"/>
    <w:rsid w:val="008D62D1"/>
    <w:rsid w:val="008E0E49"/>
    <w:rsid w:val="008E35FD"/>
    <w:rsid w:val="008E6227"/>
    <w:rsid w:val="008E78B9"/>
    <w:rsid w:val="00900D08"/>
    <w:rsid w:val="0090543D"/>
    <w:rsid w:val="009056C5"/>
    <w:rsid w:val="00914DC9"/>
    <w:rsid w:val="00916A35"/>
    <w:rsid w:val="00923479"/>
    <w:rsid w:val="009262F2"/>
    <w:rsid w:val="00937791"/>
    <w:rsid w:val="00951933"/>
    <w:rsid w:val="00954343"/>
    <w:rsid w:val="00955271"/>
    <w:rsid w:val="00957604"/>
    <w:rsid w:val="00960196"/>
    <w:rsid w:val="00963C9C"/>
    <w:rsid w:val="00965B6B"/>
    <w:rsid w:val="00971EDB"/>
    <w:rsid w:val="00974D50"/>
    <w:rsid w:val="00981C66"/>
    <w:rsid w:val="00987ABE"/>
    <w:rsid w:val="00990CDE"/>
    <w:rsid w:val="00991EE4"/>
    <w:rsid w:val="00992515"/>
    <w:rsid w:val="009939DC"/>
    <w:rsid w:val="00993B9C"/>
    <w:rsid w:val="009A2ED6"/>
    <w:rsid w:val="009A6DA2"/>
    <w:rsid w:val="009B431F"/>
    <w:rsid w:val="009B4E1E"/>
    <w:rsid w:val="009C03FB"/>
    <w:rsid w:val="009C4B4F"/>
    <w:rsid w:val="009C4EC2"/>
    <w:rsid w:val="009D342B"/>
    <w:rsid w:val="009E17EB"/>
    <w:rsid w:val="009F0C02"/>
    <w:rsid w:val="009F329B"/>
    <w:rsid w:val="009F5758"/>
    <w:rsid w:val="00A0283F"/>
    <w:rsid w:val="00A04F4A"/>
    <w:rsid w:val="00A13786"/>
    <w:rsid w:val="00A14E1C"/>
    <w:rsid w:val="00A26343"/>
    <w:rsid w:val="00A26B62"/>
    <w:rsid w:val="00A351A3"/>
    <w:rsid w:val="00A408B5"/>
    <w:rsid w:val="00A47B5E"/>
    <w:rsid w:val="00A519D3"/>
    <w:rsid w:val="00A529E2"/>
    <w:rsid w:val="00A539F8"/>
    <w:rsid w:val="00A54CEF"/>
    <w:rsid w:val="00A6491A"/>
    <w:rsid w:val="00A6594E"/>
    <w:rsid w:val="00A727B6"/>
    <w:rsid w:val="00A81CC6"/>
    <w:rsid w:val="00A821B1"/>
    <w:rsid w:val="00A83EC6"/>
    <w:rsid w:val="00A8732C"/>
    <w:rsid w:val="00A9062D"/>
    <w:rsid w:val="00A9287B"/>
    <w:rsid w:val="00A93F58"/>
    <w:rsid w:val="00A96329"/>
    <w:rsid w:val="00AA134B"/>
    <w:rsid w:val="00AA2CFE"/>
    <w:rsid w:val="00AA5FDA"/>
    <w:rsid w:val="00AA6291"/>
    <w:rsid w:val="00AC0C91"/>
    <w:rsid w:val="00AD2170"/>
    <w:rsid w:val="00AD37D4"/>
    <w:rsid w:val="00AD4BCB"/>
    <w:rsid w:val="00AD7986"/>
    <w:rsid w:val="00AE1188"/>
    <w:rsid w:val="00AE738C"/>
    <w:rsid w:val="00AF0DF0"/>
    <w:rsid w:val="00AF1046"/>
    <w:rsid w:val="00AF4466"/>
    <w:rsid w:val="00AF5D1E"/>
    <w:rsid w:val="00B01B47"/>
    <w:rsid w:val="00B040A9"/>
    <w:rsid w:val="00B04A86"/>
    <w:rsid w:val="00B12244"/>
    <w:rsid w:val="00B157E7"/>
    <w:rsid w:val="00B165AE"/>
    <w:rsid w:val="00B1711E"/>
    <w:rsid w:val="00B17CBE"/>
    <w:rsid w:val="00B17E26"/>
    <w:rsid w:val="00B231A4"/>
    <w:rsid w:val="00B24045"/>
    <w:rsid w:val="00B25D20"/>
    <w:rsid w:val="00B31C99"/>
    <w:rsid w:val="00B33F6C"/>
    <w:rsid w:val="00B34B4E"/>
    <w:rsid w:val="00B354C3"/>
    <w:rsid w:val="00B50177"/>
    <w:rsid w:val="00B53BA6"/>
    <w:rsid w:val="00B5731D"/>
    <w:rsid w:val="00B6378B"/>
    <w:rsid w:val="00B63E3A"/>
    <w:rsid w:val="00B74978"/>
    <w:rsid w:val="00B75965"/>
    <w:rsid w:val="00B771AD"/>
    <w:rsid w:val="00B814CB"/>
    <w:rsid w:val="00B81E92"/>
    <w:rsid w:val="00B91F78"/>
    <w:rsid w:val="00B9224F"/>
    <w:rsid w:val="00BA0CF8"/>
    <w:rsid w:val="00BA0DF3"/>
    <w:rsid w:val="00BA1ADF"/>
    <w:rsid w:val="00BA51FC"/>
    <w:rsid w:val="00BB003A"/>
    <w:rsid w:val="00BB1D47"/>
    <w:rsid w:val="00BB3358"/>
    <w:rsid w:val="00BB3382"/>
    <w:rsid w:val="00BB3643"/>
    <w:rsid w:val="00BC3DA0"/>
    <w:rsid w:val="00BC424B"/>
    <w:rsid w:val="00BC5126"/>
    <w:rsid w:val="00BE0FDE"/>
    <w:rsid w:val="00BE35DD"/>
    <w:rsid w:val="00BF6AC5"/>
    <w:rsid w:val="00C01121"/>
    <w:rsid w:val="00C030A5"/>
    <w:rsid w:val="00C05A45"/>
    <w:rsid w:val="00C0796F"/>
    <w:rsid w:val="00C07D75"/>
    <w:rsid w:val="00C11B34"/>
    <w:rsid w:val="00C12C5C"/>
    <w:rsid w:val="00C13CE4"/>
    <w:rsid w:val="00C158A2"/>
    <w:rsid w:val="00C16839"/>
    <w:rsid w:val="00C171FB"/>
    <w:rsid w:val="00C20317"/>
    <w:rsid w:val="00C209C2"/>
    <w:rsid w:val="00C20ABF"/>
    <w:rsid w:val="00C2202F"/>
    <w:rsid w:val="00C224D4"/>
    <w:rsid w:val="00C2267F"/>
    <w:rsid w:val="00C22AD8"/>
    <w:rsid w:val="00C23C7D"/>
    <w:rsid w:val="00C26FC4"/>
    <w:rsid w:val="00C3557E"/>
    <w:rsid w:val="00C3594B"/>
    <w:rsid w:val="00C41071"/>
    <w:rsid w:val="00C43102"/>
    <w:rsid w:val="00C43609"/>
    <w:rsid w:val="00C447BC"/>
    <w:rsid w:val="00C44AA9"/>
    <w:rsid w:val="00C4696B"/>
    <w:rsid w:val="00C50513"/>
    <w:rsid w:val="00C54503"/>
    <w:rsid w:val="00C5500C"/>
    <w:rsid w:val="00C63055"/>
    <w:rsid w:val="00C73B62"/>
    <w:rsid w:val="00C74BB2"/>
    <w:rsid w:val="00C776B1"/>
    <w:rsid w:val="00C80C16"/>
    <w:rsid w:val="00C815FE"/>
    <w:rsid w:val="00C847AE"/>
    <w:rsid w:val="00C85408"/>
    <w:rsid w:val="00CA04C6"/>
    <w:rsid w:val="00CA26DD"/>
    <w:rsid w:val="00CB12EC"/>
    <w:rsid w:val="00CC09D7"/>
    <w:rsid w:val="00CC0DA8"/>
    <w:rsid w:val="00CC12B8"/>
    <w:rsid w:val="00CD22E3"/>
    <w:rsid w:val="00CD4E44"/>
    <w:rsid w:val="00CD5AE4"/>
    <w:rsid w:val="00CD7A7D"/>
    <w:rsid w:val="00CE4204"/>
    <w:rsid w:val="00CF0050"/>
    <w:rsid w:val="00CF2D8E"/>
    <w:rsid w:val="00CF2DFA"/>
    <w:rsid w:val="00CF4721"/>
    <w:rsid w:val="00CF5AD8"/>
    <w:rsid w:val="00D00122"/>
    <w:rsid w:val="00D0085D"/>
    <w:rsid w:val="00D01D2A"/>
    <w:rsid w:val="00D03426"/>
    <w:rsid w:val="00D04440"/>
    <w:rsid w:val="00D10B47"/>
    <w:rsid w:val="00D11EB1"/>
    <w:rsid w:val="00D17F17"/>
    <w:rsid w:val="00D23597"/>
    <w:rsid w:val="00D277A0"/>
    <w:rsid w:val="00D30BDC"/>
    <w:rsid w:val="00D32600"/>
    <w:rsid w:val="00D32A85"/>
    <w:rsid w:val="00D42775"/>
    <w:rsid w:val="00D45AE9"/>
    <w:rsid w:val="00D464D1"/>
    <w:rsid w:val="00D510EA"/>
    <w:rsid w:val="00D5181F"/>
    <w:rsid w:val="00D53DB6"/>
    <w:rsid w:val="00D57F88"/>
    <w:rsid w:val="00D6689E"/>
    <w:rsid w:val="00D7105C"/>
    <w:rsid w:val="00D73646"/>
    <w:rsid w:val="00D73CCB"/>
    <w:rsid w:val="00D75D77"/>
    <w:rsid w:val="00D777B4"/>
    <w:rsid w:val="00D77A90"/>
    <w:rsid w:val="00D8360B"/>
    <w:rsid w:val="00D85197"/>
    <w:rsid w:val="00D85676"/>
    <w:rsid w:val="00D910D2"/>
    <w:rsid w:val="00D91AAC"/>
    <w:rsid w:val="00D96ADA"/>
    <w:rsid w:val="00DA2886"/>
    <w:rsid w:val="00DA5E50"/>
    <w:rsid w:val="00DA7D0C"/>
    <w:rsid w:val="00DB311C"/>
    <w:rsid w:val="00DB3EBB"/>
    <w:rsid w:val="00DB432D"/>
    <w:rsid w:val="00DB519B"/>
    <w:rsid w:val="00DB79AE"/>
    <w:rsid w:val="00DC1960"/>
    <w:rsid w:val="00DC7694"/>
    <w:rsid w:val="00DC7FBE"/>
    <w:rsid w:val="00DD075B"/>
    <w:rsid w:val="00DD130E"/>
    <w:rsid w:val="00DD2B3F"/>
    <w:rsid w:val="00DD308E"/>
    <w:rsid w:val="00DE79E2"/>
    <w:rsid w:val="00DF0C51"/>
    <w:rsid w:val="00DF0D47"/>
    <w:rsid w:val="00DF1652"/>
    <w:rsid w:val="00DF684B"/>
    <w:rsid w:val="00DF6D37"/>
    <w:rsid w:val="00E048ED"/>
    <w:rsid w:val="00E04FB3"/>
    <w:rsid w:val="00E058F2"/>
    <w:rsid w:val="00E05D9C"/>
    <w:rsid w:val="00E06102"/>
    <w:rsid w:val="00E23E71"/>
    <w:rsid w:val="00E30F19"/>
    <w:rsid w:val="00E310E7"/>
    <w:rsid w:val="00E33C4A"/>
    <w:rsid w:val="00E357B9"/>
    <w:rsid w:val="00E4321E"/>
    <w:rsid w:val="00E44B80"/>
    <w:rsid w:val="00E46B04"/>
    <w:rsid w:val="00E47623"/>
    <w:rsid w:val="00E60529"/>
    <w:rsid w:val="00E67E10"/>
    <w:rsid w:val="00E70D86"/>
    <w:rsid w:val="00E7628E"/>
    <w:rsid w:val="00E82F54"/>
    <w:rsid w:val="00E839DF"/>
    <w:rsid w:val="00E8649B"/>
    <w:rsid w:val="00E871CD"/>
    <w:rsid w:val="00E90990"/>
    <w:rsid w:val="00E93807"/>
    <w:rsid w:val="00E9499A"/>
    <w:rsid w:val="00E95D3D"/>
    <w:rsid w:val="00EA0E25"/>
    <w:rsid w:val="00EA173C"/>
    <w:rsid w:val="00EA38FB"/>
    <w:rsid w:val="00EC0B1B"/>
    <w:rsid w:val="00EC0EA0"/>
    <w:rsid w:val="00EC127A"/>
    <w:rsid w:val="00EC1FF9"/>
    <w:rsid w:val="00EC2737"/>
    <w:rsid w:val="00EC3246"/>
    <w:rsid w:val="00EC733A"/>
    <w:rsid w:val="00ED1C55"/>
    <w:rsid w:val="00EE2716"/>
    <w:rsid w:val="00EE32A5"/>
    <w:rsid w:val="00EE6450"/>
    <w:rsid w:val="00EF2001"/>
    <w:rsid w:val="00EF6192"/>
    <w:rsid w:val="00F0135B"/>
    <w:rsid w:val="00F01C2C"/>
    <w:rsid w:val="00F10C05"/>
    <w:rsid w:val="00F10C8B"/>
    <w:rsid w:val="00F10ED8"/>
    <w:rsid w:val="00F1199A"/>
    <w:rsid w:val="00F222BE"/>
    <w:rsid w:val="00F24179"/>
    <w:rsid w:val="00F2555C"/>
    <w:rsid w:val="00F259AF"/>
    <w:rsid w:val="00F301F1"/>
    <w:rsid w:val="00F30C22"/>
    <w:rsid w:val="00F33F1A"/>
    <w:rsid w:val="00F547F7"/>
    <w:rsid w:val="00F54CCF"/>
    <w:rsid w:val="00F61D7A"/>
    <w:rsid w:val="00F6252E"/>
    <w:rsid w:val="00F637B3"/>
    <w:rsid w:val="00F66CF7"/>
    <w:rsid w:val="00F67BCB"/>
    <w:rsid w:val="00F77C57"/>
    <w:rsid w:val="00F813C7"/>
    <w:rsid w:val="00F81D2E"/>
    <w:rsid w:val="00F83566"/>
    <w:rsid w:val="00F83A9D"/>
    <w:rsid w:val="00F906B5"/>
    <w:rsid w:val="00F91788"/>
    <w:rsid w:val="00F9189C"/>
    <w:rsid w:val="00F93784"/>
    <w:rsid w:val="00F971CC"/>
    <w:rsid w:val="00FA2CAA"/>
    <w:rsid w:val="00FA3DA1"/>
    <w:rsid w:val="00FA6554"/>
    <w:rsid w:val="00FC1E74"/>
    <w:rsid w:val="00FC4936"/>
    <w:rsid w:val="00FC5F69"/>
    <w:rsid w:val="00FE16C1"/>
    <w:rsid w:val="00FE19FF"/>
    <w:rsid w:val="00FE33A6"/>
    <w:rsid w:val="00FE4935"/>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E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4B"/>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UnresolvedMention1">
    <w:name w:val="Unresolved Mention1"/>
    <w:basedOn w:val="DefaultParagraphFont"/>
    <w:uiPriority w:val="99"/>
    <w:semiHidden/>
    <w:unhideWhenUsed/>
    <w:rsid w:val="003B0FDF"/>
    <w:rPr>
      <w:color w:val="605E5C"/>
      <w:shd w:val="clear" w:color="auto" w:fill="E1DFDD"/>
    </w:rPr>
  </w:style>
  <w:style w:type="character" w:styleId="FollowedHyperlink">
    <w:name w:val="FollowedHyperlink"/>
    <w:basedOn w:val="DefaultParagraphFont"/>
    <w:uiPriority w:val="99"/>
    <w:semiHidden/>
    <w:unhideWhenUsed/>
    <w:rsid w:val="003B0FDF"/>
    <w:rPr>
      <w:color w:val="800080" w:themeColor="followedHyperlink"/>
      <w:u w:val="single"/>
    </w:rPr>
  </w:style>
  <w:style w:type="paragraph" w:styleId="FootnoteText">
    <w:name w:val="footnote text"/>
    <w:basedOn w:val="Normal"/>
    <w:link w:val="FootnoteTextChar"/>
    <w:uiPriority w:val="99"/>
    <w:semiHidden/>
    <w:unhideWhenUsed/>
    <w:rsid w:val="00AD4BCB"/>
    <w:pPr>
      <w:spacing w:before="0" w:after="0"/>
    </w:pPr>
    <w:rPr>
      <w:szCs w:val="20"/>
    </w:rPr>
  </w:style>
  <w:style w:type="character" w:customStyle="1" w:styleId="FootnoteTextChar">
    <w:name w:val="Footnote Text Char"/>
    <w:basedOn w:val="DefaultParagraphFont"/>
    <w:link w:val="FootnoteText"/>
    <w:uiPriority w:val="99"/>
    <w:semiHidden/>
    <w:rsid w:val="00AD4BCB"/>
    <w:rPr>
      <w:sz w:val="20"/>
      <w:szCs w:val="20"/>
    </w:rPr>
  </w:style>
  <w:style w:type="character" w:styleId="FootnoteReference">
    <w:name w:val="footnote reference"/>
    <w:basedOn w:val="DefaultParagraphFont"/>
    <w:uiPriority w:val="99"/>
    <w:semiHidden/>
    <w:unhideWhenUsed/>
    <w:rsid w:val="00AD4BCB"/>
    <w:rPr>
      <w:vertAlign w:val="superscript"/>
    </w:rPr>
  </w:style>
  <w:style w:type="paragraph" w:customStyle="1" w:styleId="TitleBlue">
    <w:name w:val="Title Blue"/>
    <w:basedOn w:val="Title"/>
    <w:qFormat/>
    <w:rsid w:val="007C520F"/>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journals.sagepub.com/doi/abs/10.1177/0194599818762383?rfr_dat=cr_pub%3Dpubmed&amp;url_ver=Z39.88-2003&amp;rfr_id=ori%3Arid%3Acrossref.org&amp;journalCode=otoj"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ncbi.nlm.nih.gov/pmc/articles/PMC440266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ejm.org/doi/full/10.1056/NEJMoa1308659"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mc/articles/PMC63197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msac.gov.au/" TargetMode="External"/><Relationship Id="rId19" Type="http://schemas.openxmlformats.org/officeDocument/2006/relationships/hyperlink" Target="https://www.ncbi.nlm.nih.gov/pmc/articles/PMC6319796/"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leep.org.au/common/Uploaded%20files/Public%20Files/Professional%20resources/Sleep%20Documents/ENT%20MSAC.pdf" TargetMode="External"/><Relationship Id="rId1" Type="http://schemas.openxmlformats.org/officeDocument/2006/relationships/hyperlink" Target="https://www.aihw.gov.au/reports/hospitals/procedures-data-cubes/contents/data-cu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0ED4-E0F9-49C7-BD14-8AFFEB77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7721</Words>
  <Characters>44011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2019-11-15T04:12:00Z</dcterms:created>
  <dcterms:modified xsi:type="dcterms:W3CDTF">2019-11-18T03:48:00Z</dcterms:modified>
</cp:coreProperties>
</file>