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Default="008B2610" w:rsidP="00F971CC">
      <w:pPr>
        <w:pStyle w:val="Title"/>
        <w:spacing w:before="2600"/>
      </w:pPr>
      <w:r w:rsidRPr="001906CD">
        <w:t>Application Form</w:t>
      </w:r>
    </w:p>
    <w:p w:rsidR="0056015F" w:rsidRDefault="0056015F" w:rsidP="0056015F"/>
    <w:p w:rsidR="00C90180" w:rsidRPr="00C90180" w:rsidRDefault="00C90180" w:rsidP="00C90180">
      <w:pPr>
        <w:jc w:val="center"/>
        <w:rPr>
          <w:rFonts w:ascii="Arial" w:hAnsi="Arial" w:cs="Arial"/>
          <w:b/>
          <w:color w:val="548DD4" w:themeColor="text2" w:themeTint="99"/>
          <w:sz w:val="44"/>
          <w:szCs w:val="44"/>
        </w:rPr>
      </w:pPr>
      <w:r w:rsidRPr="00C90180">
        <w:rPr>
          <w:rFonts w:ascii="Arial" w:hAnsi="Arial" w:cs="Arial"/>
          <w:b/>
          <w:color w:val="548DD4" w:themeColor="text2" w:themeTint="99"/>
          <w:sz w:val="44"/>
          <w:szCs w:val="44"/>
        </w:rPr>
        <w:t>Amnion membrane (human tissue) for topical treatment of ophthalmic disorders (caused by disease and/or trauma), and wound dressings for burns and ulcers on the craniofacial area, torso, and limbs.</w:t>
      </w:r>
    </w:p>
    <w:p w:rsidR="00C90180" w:rsidRDefault="00C90180" w:rsidP="003F7CB9">
      <w:pPr>
        <w:rPr>
          <w:rFonts w:ascii="Arial" w:hAnsi="Arial" w:cs="Arial"/>
          <w:b/>
          <w:color w:val="548DD4" w:themeColor="text2" w:themeTint="99"/>
          <w:sz w:val="52"/>
          <w:szCs w:val="52"/>
        </w:rPr>
      </w:pP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rsidR="009F5758" w:rsidRPr="00154B00" w:rsidRDefault="009F5758" w:rsidP="003F7CB9">
      <w:pPr>
        <w:spacing w:before="0" w:after="0"/>
      </w:pPr>
    </w:p>
    <w:p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D51F1D">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81329B">
        <w:t>South Eastern Sydney Local Health District, NSW Tissue Banks</w:t>
      </w:r>
      <w:bookmarkStart w:id="1" w:name="_GoBack"/>
      <w:bookmarkEnd w:id="1"/>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D51F1D">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D51F1D">
        <w:t>REDACTED</w:t>
      </w:r>
    </w:p>
    <w:p w:rsidR="00C171FB" w:rsidRPr="00C171FB" w:rsidRDefault="00C171FB" w:rsidP="00C171FB"/>
    <w:p w:rsidR="00C171FB" w:rsidRPr="00C171FB" w:rsidRDefault="00C171FB" w:rsidP="00C171FB">
      <w:pPr>
        <w:rPr>
          <w:b/>
        </w:rPr>
      </w:pPr>
      <w:r>
        <w:rPr>
          <w:b/>
        </w:rPr>
        <w:t xml:space="preserve">Primary contact name: </w:t>
      </w:r>
      <w:r w:rsidR="00D51F1D">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D51F1D">
        <w:t>REDACTED</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D51F1D">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D51F1D">
        <w:t>REDACTED</w:t>
      </w:r>
    </w:p>
    <w:p w:rsidR="00C171FB" w:rsidRDefault="00C171FB" w:rsidP="00C171FB">
      <w:pPr>
        <w:rPr>
          <w:b/>
        </w:rPr>
      </w:pPr>
    </w:p>
    <w:p w:rsidR="00C171FB" w:rsidRPr="00C171FB" w:rsidRDefault="00C171FB" w:rsidP="00C171FB">
      <w:pPr>
        <w:rPr>
          <w:b/>
        </w:rPr>
      </w:pPr>
      <w:r>
        <w:rPr>
          <w:b/>
        </w:rPr>
        <w:t xml:space="preserve">Alternative contact name: </w:t>
      </w:r>
      <w:r w:rsidR="00D51F1D">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D51F1D" w:rsidRDefault="00D51F1D" w:rsidP="00D51F1D">
      <w:pPr>
        <w:pBdr>
          <w:top w:val="single" w:sz="4" w:space="1" w:color="auto"/>
          <w:left w:val="single" w:sz="4" w:space="4" w:color="auto"/>
          <w:bottom w:val="single" w:sz="4" w:space="1" w:color="auto"/>
          <w:right w:val="single" w:sz="4" w:space="4" w:color="auto"/>
        </w:pBdr>
      </w:pPr>
      <w:r>
        <w:t>Business: REDACTED</w:t>
      </w:r>
    </w:p>
    <w:p w:rsidR="00D51F1D" w:rsidRDefault="00D51F1D" w:rsidP="00D51F1D">
      <w:pPr>
        <w:pBdr>
          <w:top w:val="single" w:sz="4" w:space="1" w:color="auto"/>
          <w:left w:val="single" w:sz="4" w:space="4" w:color="auto"/>
          <w:bottom w:val="single" w:sz="4" w:space="1" w:color="auto"/>
          <w:right w:val="single" w:sz="4" w:space="4" w:color="auto"/>
        </w:pBdr>
      </w:pPr>
      <w:r>
        <w:t>Mobile:</w:t>
      </w:r>
      <w:r>
        <w:tab/>
        <w:t>REDACTED</w:t>
      </w:r>
    </w:p>
    <w:p w:rsidR="00D51F1D" w:rsidRDefault="00D51F1D" w:rsidP="00D51F1D">
      <w:pPr>
        <w:pBdr>
          <w:top w:val="single" w:sz="4" w:space="1" w:color="auto"/>
          <w:left w:val="single" w:sz="4" w:space="4" w:color="auto"/>
          <w:bottom w:val="single" w:sz="4" w:space="1" w:color="auto"/>
          <w:right w:val="single" w:sz="4" w:space="4" w:color="auto"/>
        </w:pBdr>
      </w:pPr>
      <w:r>
        <w:t>Email: REDACTED</w:t>
      </w:r>
    </w:p>
    <w:p w:rsidR="00C171FB" w:rsidRPr="00C171FB" w:rsidRDefault="00C171FB"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1329B">
        <w:rPr>
          <w:szCs w:val="20"/>
        </w:rPr>
      </w:r>
      <w:r w:rsidR="0081329B">
        <w:rPr>
          <w:szCs w:val="20"/>
        </w:rPr>
        <w:fldChar w:fldCharType="separate"/>
      </w:r>
      <w:r w:rsidRPr="00753C44">
        <w:rPr>
          <w:szCs w:val="20"/>
        </w:rPr>
        <w:fldChar w:fldCharType="end"/>
      </w:r>
      <w:r>
        <w:rPr>
          <w:szCs w:val="20"/>
        </w:rPr>
        <w:t xml:space="preserve"> Yes</w:t>
      </w:r>
    </w:p>
    <w:p w:rsidR="00A6491A" w:rsidRPr="00753C44" w:rsidRDefault="00D51F1D"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81329B">
        <w:rPr>
          <w:szCs w:val="20"/>
        </w:rPr>
      </w:r>
      <w:r w:rsidR="0081329B">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1329B">
        <w:rPr>
          <w:szCs w:val="20"/>
        </w:rPr>
      </w:r>
      <w:r w:rsidR="0081329B">
        <w:rPr>
          <w:szCs w:val="20"/>
        </w:rPr>
        <w:fldChar w:fldCharType="separate"/>
      </w:r>
      <w:r w:rsidRPr="00753C44">
        <w:rPr>
          <w:szCs w:val="20"/>
        </w:rPr>
        <w:fldChar w:fldCharType="end"/>
      </w:r>
      <w:r>
        <w:rPr>
          <w:szCs w:val="20"/>
        </w:rPr>
        <w:t xml:space="preserve"> Yes</w:t>
      </w:r>
    </w:p>
    <w:p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1329B">
        <w:rPr>
          <w:szCs w:val="20"/>
        </w:rPr>
      </w:r>
      <w:r w:rsidR="0081329B">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rsidR="000B3CD0" w:rsidRDefault="000B3CD0" w:rsidP="00730C04">
      <w:pPr>
        <w:pStyle w:val="Heading2"/>
      </w:pPr>
      <w:r w:rsidRPr="00154B00">
        <w:t>Application title</w:t>
      </w:r>
      <w:r w:rsidR="00A8732C">
        <w:t xml:space="preserve"> </w:t>
      </w:r>
    </w:p>
    <w:p w:rsidR="00D51F1D" w:rsidRDefault="00D51F1D" w:rsidP="00D51F1D">
      <w:pPr>
        <w:pStyle w:val="BodyText"/>
        <w:spacing w:before="120"/>
        <w:ind w:left="503" w:right="217"/>
      </w:pPr>
      <w:r>
        <w:t>Amnion membrane (human tissue) for topical treatment of ophthalmic disorders (caused by disease and/or trauma), and wound dressings for burns, graft sites and ulcers on the craniofacial area, torso, and limbs.</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D51F1D" w:rsidRDefault="00D51F1D" w:rsidP="00D51F1D">
      <w:pPr>
        <w:pStyle w:val="BodyText"/>
        <w:spacing w:before="122"/>
        <w:ind w:left="503" w:right="230"/>
      </w:pPr>
      <w:r>
        <w:t>Treatment of the ocular surface when the integrity has been disrupted due to surgery, disease or chemicals and treatment of acute and chronic wounds on the surface of the body including burns, graft sites and ulcers.</w:t>
      </w:r>
    </w:p>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D51F1D" w:rsidRDefault="00D51F1D" w:rsidP="00D51F1D">
      <w:pPr>
        <w:pStyle w:val="BodyText"/>
        <w:spacing w:before="121"/>
        <w:ind w:left="503" w:right="502"/>
      </w:pPr>
      <w:r>
        <w:t xml:space="preserve">Amnion membrane is a tissue of human origin and the inner lining of the </w:t>
      </w:r>
      <w:proofErr w:type="spellStart"/>
      <w:r>
        <w:t>foetal</w:t>
      </w:r>
      <w:proofErr w:type="spellEnd"/>
      <w:r>
        <w:t xml:space="preserve"> membranes. It is semi- transparent; does not contain blood vessels and is 20-50 microns thick. It is comprised of five layers: the epithelium: a basement membrane; and compact, fibroblast and intermediate</w:t>
      </w:r>
      <w:r>
        <w:rPr>
          <w:spacing w:val="-8"/>
        </w:rPr>
        <w:t xml:space="preserve"> </w:t>
      </w:r>
      <w:r>
        <w:t>layers.</w:t>
      </w:r>
    </w:p>
    <w:p w:rsidR="00D51F1D" w:rsidRDefault="00D51F1D" w:rsidP="00D51F1D">
      <w:pPr>
        <w:pStyle w:val="BodyText"/>
        <w:spacing w:before="120"/>
        <w:ind w:left="503" w:right="955" w:hanging="1"/>
      </w:pPr>
      <w:r>
        <w:t>Separated from the chorion and cryopreserved, the amnion membrane can be used for the topical treatment of ophthalmic disorders, disease and trauma and as a dressing for</w:t>
      </w:r>
      <w:r>
        <w:rPr>
          <w:spacing w:val="-12"/>
        </w:rPr>
        <w:t xml:space="preserve"> </w:t>
      </w:r>
      <w:r>
        <w:t>wounds.</w:t>
      </w:r>
    </w:p>
    <w:p w:rsidR="00D11EB1" w:rsidRPr="0011036E" w:rsidRDefault="00D51F1D" w:rsidP="00D51F1D">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6B6390" w:rsidP="00A6491A">
      <w:pPr>
        <w:spacing w:before="0" w:after="0"/>
        <w:ind w:left="284"/>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1329B">
        <w:rPr>
          <w:szCs w:val="20"/>
        </w:rPr>
      </w:r>
      <w:r w:rsidR="0081329B">
        <w:rPr>
          <w:szCs w:val="20"/>
        </w:rPr>
        <w:fldChar w:fldCharType="separate"/>
      </w:r>
      <w:r w:rsidRPr="00753C44">
        <w:rPr>
          <w:szCs w:val="20"/>
        </w:rPr>
        <w:fldChar w:fldCharType="end"/>
      </w:r>
      <w:r>
        <w:rPr>
          <w:szCs w:val="20"/>
        </w:rPr>
        <w:t xml:space="preserve"> Yes</w:t>
      </w:r>
    </w:p>
    <w:p w:rsidR="00753C44" w:rsidRPr="00753C44" w:rsidRDefault="00D51F1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6B6390">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1329B">
        <w:rPr>
          <w:szCs w:val="20"/>
        </w:rPr>
      </w:r>
      <w:r w:rsidR="0081329B">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1329B">
        <w:rPr>
          <w:szCs w:val="20"/>
        </w:rPr>
      </w:r>
      <w:r w:rsidR="0081329B">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F332C1" w:rsidP="00A6491A">
      <w:pPr>
        <w:ind w:left="284"/>
      </w:pPr>
      <w:r>
        <w:fldChar w:fldCharType="begin">
          <w:ffData>
            <w:name w:val=""/>
            <w:enabled/>
            <w:calcOnExit w:val="0"/>
            <w:textInput>
              <w:default w:val="Insert relevant MBS item numbers here"/>
            </w:textInput>
          </w:ffData>
        </w:fldChar>
      </w:r>
      <w:r>
        <w:instrText xml:space="preserve"> FORMTEXT </w:instrText>
      </w:r>
      <w:r>
        <w:fldChar w:fldCharType="separate"/>
      </w:r>
      <w:r>
        <w:rPr>
          <w:noProof/>
        </w:rPr>
        <w:t>Insert relevant MBS item numbers here</w:t>
      </w:r>
      <w:r>
        <w:fldChar w:fldCharType="end"/>
      </w: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1329B">
        <w:rPr>
          <w:b/>
          <w:szCs w:val="20"/>
        </w:rPr>
      </w:r>
      <w:r w:rsidR="0081329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1329B">
        <w:rPr>
          <w:b/>
          <w:szCs w:val="20"/>
        </w:rPr>
      </w:r>
      <w:r w:rsidR="0081329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1329B">
        <w:rPr>
          <w:b/>
          <w:szCs w:val="20"/>
        </w:rPr>
      </w:r>
      <w:r w:rsidR="0081329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1329B">
        <w:rPr>
          <w:b/>
          <w:szCs w:val="20"/>
        </w:rPr>
      </w:r>
      <w:r w:rsidR="0081329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1329B">
        <w:rPr>
          <w:b/>
          <w:szCs w:val="20"/>
        </w:rPr>
      </w:r>
      <w:r w:rsidR="0081329B">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1329B">
        <w:rPr>
          <w:b/>
          <w:szCs w:val="20"/>
        </w:rPr>
      </w:r>
      <w:r w:rsidR="0081329B">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1329B">
        <w:rPr>
          <w:b/>
          <w:szCs w:val="20"/>
        </w:rPr>
      </w:r>
      <w:r w:rsidR="0081329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1329B">
        <w:rPr>
          <w:b/>
          <w:szCs w:val="20"/>
        </w:rPr>
      </w:r>
      <w:r w:rsidR="0081329B">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1329B">
        <w:rPr>
          <w:b/>
          <w:szCs w:val="20"/>
        </w:rPr>
      </w:r>
      <w:r w:rsidR="0081329B">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rsidR="00D51F1D" w:rsidRDefault="00D51F1D">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1329B">
        <w:rPr>
          <w:b/>
          <w:szCs w:val="20"/>
        </w:rPr>
      </w:r>
      <w:r w:rsidR="0081329B">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1329B">
        <w:rPr>
          <w:b/>
          <w:szCs w:val="20"/>
        </w:rPr>
      </w:r>
      <w:r w:rsidR="0081329B">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w:t>
      </w:r>
      <w:r w:rsidR="00D51F1D">
        <w:rPr>
          <w:rStyle w:val="Strong"/>
          <w:b w:val="0"/>
        </w:rPr>
        <w:t xml:space="preserve">vice that is new to the MBS (in </w:t>
      </w:r>
      <w:r w:rsidRPr="00AA2CFE">
        <w:rPr>
          <w:rStyle w:val="Strong"/>
          <w:b w:val="0"/>
        </w:rPr>
        <w:t>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1329B">
        <w:rPr>
          <w:b/>
          <w:szCs w:val="20"/>
        </w:rPr>
      </w:r>
      <w:r w:rsidR="0081329B">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1329B">
        <w:rPr>
          <w:b/>
          <w:szCs w:val="20"/>
        </w:rPr>
      </w:r>
      <w:r w:rsidR="0081329B">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sidRPr="000A5B32">
        <w:rPr>
          <w:szCs w:val="20"/>
        </w:rPr>
        <w:t xml:space="preserve"> Yes</w:t>
      </w:r>
    </w:p>
    <w:p w:rsidR="00626365" w:rsidRDefault="00D51F1D"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0A5B32" w:rsidRPr="000A5B32">
        <w:rPr>
          <w:szCs w:val="20"/>
        </w:rPr>
        <w:t xml:space="preserve"> No</w:t>
      </w:r>
    </w:p>
    <w:p w:rsidR="00626365" w:rsidRPr="00626365" w:rsidRDefault="00626365" w:rsidP="00626365">
      <w:pPr>
        <w:spacing w:before="0" w:after="0"/>
        <w:ind w:left="284"/>
        <w:rPr>
          <w:rStyle w:val="Strong"/>
          <w:rFonts w:asciiTheme="minorHAnsi" w:eastAsiaTheme="minorHAnsi" w:hAnsiTheme="minorHAnsi" w:cstheme="minorBidi"/>
          <w:b w:val="0"/>
          <w:szCs w:val="20"/>
        </w:rPr>
      </w:pP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rsidR="000B3CD0" w:rsidRDefault="000B3CD0" w:rsidP="00730C04">
      <w:pPr>
        <w:pStyle w:val="Heading2"/>
      </w:pPr>
      <w:r w:rsidRPr="00154B00">
        <w:t xml:space="preserve">What is the type of </w:t>
      </w:r>
      <w:proofErr w:type="gramStart"/>
      <w:r w:rsidRPr="00154B00">
        <w:t>service:</w:t>
      </w:r>
      <w:proofErr w:type="gramEnd"/>
    </w:p>
    <w:p w:rsidR="00A6594E" w:rsidRDefault="00D51F1D"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81329B">
        <w:rPr>
          <w:b/>
          <w:szCs w:val="20"/>
        </w:rPr>
      </w:r>
      <w:r w:rsidR="0081329B">
        <w:rPr>
          <w:b/>
          <w:szCs w:val="20"/>
        </w:rPr>
        <w:fldChar w:fldCharType="separate"/>
      </w:r>
      <w:r>
        <w:rPr>
          <w:b/>
          <w:szCs w:val="20"/>
        </w:rPr>
        <w:fldChar w:fldCharType="end"/>
      </w:r>
      <w:r w:rsidR="00A6594E" w:rsidRPr="0027105F">
        <w:rPr>
          <w:b/>
          <w:szCs w:val="20"/>
        </w:rPr>
        <w:t xml:space="preserve"> </w:t>
      </w:r>
      <w:r w:rsidR="00A6594E">
        <w:t>Therapeutic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1329B">
        <w:rPr>
          <w:b/>
          <w:szCs w:val="20"/>
        </w:rPr>
      </w:r>
      <w:r w:rsidR="0081329B">
        <w:rPr>
          <w:b/>
          <w:szCs w:val="20"/>
        </w:rPr>
        <w:fldChar w:fldCharType="separate"/>
      </w:r>
      <w:r w:rsidRPr="0027105F">
        <w:rPr>
          <w:b/>
          <w:szCs w:val="20"/>
        </w:rPr>
        <w:fldChar w:fldCharType="end"/>
      </w:r>
      <w:r w:rsidRPr="0027105F">
        <w:rPr>
          <w:b/>
          <w:szCs w:val="20"/>
        </w:rPr>
        <w:t xml:space="preserve"> </w:t>
      </w:r>
      <w:r>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1329B">
        <w:rPr>
          <w:b/>
          <w:szCs w:val="20"/>
        </w:rPr>
      </w:r>
      <w:r w:rsidR="0081329B">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1329B">
        <w:rPr>
          <w:b/>
          <w:szCs w:val="20"/>
        </w:rPr>
      </w:r>
      <w:r w:rsidR="0081329B">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1329B">
        <w:rPr>
          <w:b/>
          <w:szCs w:val="20"/>
        </w:rPr>
      </w:r>
      <w:r w:rsidR="0081329B">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1329B">
        <w:rPr>
          <w:b/>
          <w:szCs w:val="20"/>
        </w:rPr>
      </w:r>
      <w:r w:rsidR="0081329B">
        <w:rPr>
          <w:b/>
          <w:szCs w:val="20"/>
        </w:rPr>
        <w:fldChar w:fldCharType="separate"/>
      </w:r>
      <w:r w:rsidRPr="0027105F">
        <w:rPr>
          <w:b/>
          <w:szCs w:val="20"/>
        </w:rPr>
        <w:fldChar w:fldCharType="end"/>
      </w:r>
      <w:r w:rsidRPr="0027105F">
        <w:rPr>
          <w:b/>
          <w:szCs w:val="20"/>
        </w:rPr>
        <w:t xml:space="preserve"> </w:t>
      </w:r>
      <w:r>
        <w:t>Co-dependent technology</w:t>
      </w:r>
    </w:p>
    <w:p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1329B">
        <w:rPr>
          <w:b/>
          <w:szCs w:val="20"/>
        </w:rPr>
      </w:r>
      <w:r w:rsidR="0081329B">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1329B">
        <w:rPr>
          <w:b/>
          <w:szCs w:val="20"/>
        </w:rPr>
      </w:r>
      <w:r w:rsidR="0081329B">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1329B">
        <w:rPr>
          <w:b/>
          <w:szCs w:val="20"/>
        </w:rPr>
      </w:r>
      <w:r w:rsidR="0081329B">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1329B">
        <w:rPr>
          <w:b/>
          <w:szCs w:val="20"/>
        </w:rPr>
      </w:r>
      <w:r w:rsidR="0081329B">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1329B">
        <w:rPr>
          <w:b/>
          <w:szCs w:val="20"/>
        </w:rPr>
      </w:r>
      <w:r w:rsidR="0081329B">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1329B">
        <w:rPr>
          <w:b/>
          <w:szCs w:val="20"/>
        </w:rPr>
      </w:r>
      <w:r w:rsidR="0081329B">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1329B">
        <w:rPr>
          <w:b/>
          <w:szCs w:val="20"/>
        </w:rPr>
      </w:r>
      <w:r w:rsidR="0081329B">
        <w:rPr>
          <w:b/>
          <w:szCs w:val="20"/>
        </w:rPr>
        <w:fldChar w:fldCharType="separate"/>
      </w:r>
      <w:r w:rsidRPr="0027105F">
        <w:rPr>
          <w:b/>
          <w:szCs w:val="20"/>
        </w:rPr>
        <w:fldChar w:fldCharType="end"/>
      </w:r>
      <w:r w:rsidRPr="0027105F">
        <w:rPr>
          <w:b/>
          <w:szCs w:val="20"/>
        </w:rPr>
        <w:t xml:space="preserve"> </w:t>
      </w:r>
      <w:r>
        <w:t>Pharmaceutical / Biological</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1329B">
        <w:rPr>
          <w:b/>
          <w:szCs w:val="20"/>
        </w:rPr>
      </w:r>
      <w:r w:rsidR="0081329B">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D51F1D"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81329B">
        <w:rPr>
          <w:b/>
          <w:szCs w:val="20"/>
        </w:rPr>
      </w:r>
      <w:r w:rsidR="0081329B">
        <w:rPr>
          <w:b/>
          <w:szCs w:val="20"/>
        </w:rPr>
        <w:fldChar w:fldCharType="separate"/>
      </w:r>
      <w:r>
        <w:rPr>
          <w:b/>
          <w:szCs w:val="20"/>
        </w:rPr>
        <w:fldChar w:fldCharType="end"/>
      </w:r>
      <w:r w:rsidR="00FE16C1" w:rsidRPr="0027105F">
        <w:rPr>
          <w:b/>
          <w:szCs w:val="20"/>
        </w:rPr>
        <w:t xml:space="preserve"> </w:t>
      </w:r>
      <w:r w:rsidR="00FE16C1">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sidRPr="000A5B32">
        <w:rPr>
          <w:szCs w:val="20"/>
        </w:rPr>
        <w:t xml:space="preserve"> Yes</w:t>
      </w:r>
    </w:p>
    <w:p w:rsidR="00FE16C1" w:rsidRPr="00FE16C1" w:rsidRDefault="00D51F1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FE16C1">
        <w:rPr>
          <w:szCs w:val="20"/>
        </w:rPr>
        <w:t xml:space="preserve"> No  </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sidR="001E6919">
        <w:rPr>
          <w:szCs w:val="20"/>
        </w:rPr>
        <w:t xml:space="preserve"> No</w:t>
      </w:r>
    </w:p>
    <w:p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sidRPr="000A5B32">
        <w:rPr>
          <w:szCs w:val="20"/>
        </w:rPr>
        <w:t xml:space="preserve"> Yes</w:t>
      </w:r>
    </w:p>
    <w:p w:rsidR="001E6919" w:rsidRDefault="00D51F1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1E6958">
        <w:rPr>
          <w:szCs w:val="20"/>
        </w:rPr>
        <w:t xml:space="preserve"> No  </w:t>
      </w:r>
    </w:p>
    <w:p w:rsidR="001E6919" w:rsidRPr="001E6958" w:rsidRDefault="001E6919" w:rsidP="00A6491A">
      <w:pPr>
        <w:spacing w:before="0" w:after="0"/>
        <w:ind w:left="284"/>
        <w:rPr>
          <w:szCs w:val="20"/>
        </w:rPr>
      </w:pP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9939DC" w:rsidRDefault="009939DC" w:rsidP="009939DC"/>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sidRPr="000A5B32">
        <w:rPr>
          <w:szCs w:val="20"/>
        </w:rPr>
        <w:t xml:space="preserve"> Yes</w:t>
      </w:r>
    </w:p>
    <w:p w:rsidR="001E6958" w:rsidRPr="009939DC" w:rsidRDefault="00D51F1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9939DC">
        <w:rPr>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sidRPr="000A5B32">
        <w:rPr>
          <w:szCs w:val="20"/>
        </w:rPr>
        <w:t xml:space="preserve"> Yes</w:t>
      </w:r>
    </w:p>
    <w:p w:rsidR="009939DC" w:rsidRPr="001E6958" w:rsidRDefault="00D51F1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9939DC">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p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9939DC" w:rsidRDefault="009939DC" w:rsidP="00A6491A">
      <w:pPr>
        <w:spacing w:before="0" w:after="0"/>
        <w:ind w:left="284"/>
      </w:pPr>
      <w:r>
        <w:t xml:space="preserve">Single use consumables: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rsidR="00F301F1" w:rsidRPr="00855944" w:rsidRDefault="009939DC" w:rsidP="00A6491A">
      <w:pPr>
        <w:spacing w:before="0" w:after="0"/>
        <w:ind w:left="284"/>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rsidR="00226777" w:rsidRPr="00C776B1" w:rsidRDefault="00530204" w:rsidP="0056015F">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D51F1D" w:rsidRDefault="00D51F1D" w:rsidP="00D51F1D">
      <w:pPr>
        <w:pStyle w:val="BodyText"/>
        <w:spacing w:before="119"/>
        <w:ind w:left="503"/>
      </w:pPr>
      <w:r>
        <w:t>Type of therapeutic good: Amnion Membrane</w:t>
      </w:r>
    </w:p>
    <w:p w:rsidR="00D51F1D" w:rsidRDefault="00D51F1D" w:rsidP="00D51F1D">
      <w:pPr>
        <w:pStyle w:val="BodyText"/>
        <w:spacing w:before="1"/>
        <w:ind w:left="503" w:right="3654"/>
      </w:pPr>
      <w:r>
        <w:t>Manufacturer’s name: South Eastern Sydney Local Health District</w:t>
      </w:r>
      <w:bookmarkStart w:id="3" w:name="(b)_Is_the_medical_device_classified_by_"/>
      <w:bookmarkEnd w:id="3"/>
      <w:r>
        <w:t xml:space="preserve"> Sponsor’s name: South Eastern Sydney Local Health District</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D51F1D" w:rsidRDefault="00615F42" w:rsidP="00A6491A">
      <w:pPr>
        <w:spacing w:before="0" w:after="0"/>
        <w:ind w:left="284"/>
        <w:rPr>
          <w:szCs w:val="20"/>
        </w:rPr>
      </w:pPr>
      <w:r w:rsidRPr="00D51F1D">
        <w:rPr>
          <w:szCs w:val="20"/>
        </w:rPr>
        <w:fldChar w:fldCharType="begin">
          <w:ffData>
            <w:name w:val="Check1"/>
            <w:enabled/>
            <w:calcOnExit w:val="0"/>
            <w:checkBox>
              <w:sizeAuto/>
              <w:default w:val="0"/>
            </w:checkBox>
          </w:ffData>
        </w:fldChar>
      </w:r>
      <w:r w:rsidRPr="00D51F1D">
        <w:rPr>
          <w:szCs w:val="20"/>
        </w:rPr>
        <w:instrText xml:space="preserve"> FORMCHECKBOX </w:instrText>
      </w:r>
      <w:r w:rsidR="0081329B">
        <w:rPr>
          <w:szCs w:val="20"/>
        </w:rPr>
      </w:r>
      <w:r w:rsidR="0081329B">
        <w:rPr>
          <w:szCs w:val="20"/>
        </w:rPr>
        <w:fldChar w:fldCharType="separate"/>
      </w:r>
      <w:r w:rsidRPr="00D51F1D">
        <w:rPr>
          <w:szCs w:val="20"/>
        </w:rPr>
        <w:fldChar w:fldCharType="end"/>
      </w:r>
      <w:r w:rsidRPr="00D51F1D">
        <w:rPr>
          <w:szCs w:val="20"/>
        </w:rPr>
        <w:t xml:space="preserve"> Class III</w:t>
      </w:r>
    </w:p>
    <w:p w:rsidR="00615F42" w:rsidRPr="00615F42" w:rsidRDefault="00615F42" w:rsidP="00A6491A">
      <w:pPr>
        <w:spacing w:before="0" w:after="0"/>
        <w:ind w:left="284"/>
        <w:rPr>
          <w:szCs w:val="20"/>
        </w:rPr>
      </w:pPr>
      <w:r w:rsidRPr="00D51F1D">
        <w:rPr>
          <w:szCs w:val="20"/>
        </w:rPr>
        <w:fldChar w:fldCharType="begin">
          <w:ffData>
            <w:name w:val="Check1"/>
            <w:enabled/>
            <w:calcOnExit w:val="0"/>
            <w:checkBox>
              <w:sizeAuto/>
              <w:default w:val="0"/>
            </w:checkBox>
          </w:ffData>
        </w:fldChar>
      </w:r>
      <w:r w:rsidRPr="00D51F1D">
        <w:rPr>
          <w:szCs w:val="20"/>
        </w:rPr>
        <w:instrText xml:space="preserve"> FORMCHECKBOX </w:instrText>
      </w:r>
      <w:r w:rsidR="0081329B">
        <w:rPr>
          <w:szCs w:val="20"/>
        </w:rPr>
      </w:r>
      <w:r w:rsidR="0081329B">
        <w:rPr>
          <w:szCs w:val="20"/>
        </w:rPr>
        <w:fldChar w:fldCharType="separate"/>
      </w:r>
      <w:r w:rsidRPr="00D51F1D">
        <w:rPr>
          <w:szCs w:val="20"/>
        </w:rPr>
        <w:fldChar w:fldCharType="end"/>
      </w:r>
      <w:r w:rsidRPr="00D51F1D">
        <w:rPr>
          <w:szCs w:val="20"/>
        </w:rPr>
        <w:t xml:space="preserve"> AIMD</w:t>
      </w:r>
    </w:p>
    <w:p w:rsidR="005E2CE3" w:rsidRPr="00154B00" w:rsidRDefault="00D51F1D" w:rsidP="00A6491A">
      <w:pPr>
        <w:spacing w:before="0" w:after="0"/>
        <w:ind w:left="284"/>
        <w:rPr>
          <w:szCs w:val="20"/>
        </w:rPr>
      </w:pPr>
      <w:r>
        <w:rPr>
          <w:szCs w:val="20"/>
        </w:rPr>
        <w:fldChar w:fldCharType="begin">
          <w:ffData>
            <w:name w:val="Check1"/>
            <w:enabled/>
            <w:calcOnExit w:val="0"/>
            <w:checkBox>
              <w:sizeAuto/>
              <w:default w:val="1"/>
            </w:checkBox>
          </w:ffData>
        </w:fldChar>
      </w:r>
      <w:bookmarkStart w:id="4" w:name="Check1"/>
      <w:r>
        <w:rPr>
          <w:szCs w:val="20"/>
        </w:rPr>
        <w:instrText xml:space="preserve"> FORMCHECKBOX </w:instrText>
      </w:r>
      <w:r w:rsidR="0081329B">
        <w:rPr>
          <w:szCs w:val="20"/>
        </w:rPr>
      </w:r>
      <w:r w:rsidR="0081329B">
        <w:rPr>
          <w:szCs w:val="20"/>
        </w:rPr>
        <w:fldChar w:fldCharType="separate"/>
      </w:r>
      <w:r>
        <w:rPr>
          <w:szCs w:val="20"/>
        </w:rPr>
        <w:fldChar w:fldCharType="end"/>
      </w:r>
      <w:bookmarkEnd w:id="4"/>
      <w:r w:rsidR="00615F42" w:rsidRPr="000A5B32">
        <w:rPr>
          <w:szCs w:val="20"/>
        </w:rPr>
        <w:t xml:space="preserve"> </w:t>
      </w:r>
      <w:r w:rsidR="00615F42"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D51F1D"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D51F1D"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43654D">
        <w:rPr>
          <w:szCs w:val="20"/>
        </w:rPr>
        <w:t xml:space="preserve"> Yes (if yes, please provide details below)</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No</w:t>
      </w:r>
    </w:p>
    <w:p w:rsidR="0043654D" w:rsidRPr="00615F42" w:rsidRDefault="0043654D" w:rsidP="0043654D">
      <w:pPr>
        <w:spacing w:before="0" w:after="0"/>
        <w:ind w:left="284"/>
        <w:rPr>
          <w:b/>
          <w:szCs w:val="20"/>
        </w:rPr>
      </w:pPr>
    </w:p>
    <w:p w:rsidR="00D51F1D" w:rsidRDefault="00D51F1D" w:rsidP="00D51F1D">
      <w:pPr>
        <w:pStyle w:val="BodyText"/>
        <w:ind w:left="503"/>
      </w:pPr>
      <w:r>
        <w:t>ARTG listing, registration or inclusion number: 303207</w:t>
      </w:r>
    </w:p>
    <w:p w:rsidR="00D51F1D" w:rsidRDefault="00D51F1D" w:rsidP="00D51F1D">
      <w:pPr>
        <w:pStyle w:val="BodyText"/>
        <w:ind w:left="3828" w:right="400" w:hanging="3325"/>
      </w:pPr>
      <w:r>
        <w:t>TGA approved indication(s), if applicable: Treatment of ophthalmic disorder/disease/trauma, or as a wound dressing</w:t>
      </w:r>
    </w:p>
    <w:p w:rsidR="00D51F1D" w:rsidRDefault="00D51F1D" w:rsidP="00D51F1D">
      <w:pPr>
        <w:pStyle w:val="BodyText"/>
        <w:ind w:left="3828" w:right="263" w:hanging="3325"/>
      </w:pPr>
      <w:r>
        <w:t>TGA approved purpose(s), if applicable: Treatment of ophthalmic disorder/disease/trauma, or as a wound</w:t>
      </w:r>
      <w:bookmarkStart w:id="5" w:name="15._If_the_therapeutic_good_has_not_been"/>
      <w:bookmarkEnd w:id="5"/>
      <w:r>
        <w:t xml:space="preserve"> dressing</w:t>
      </w:r>
    </w:p>
    <w:p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rsidR="0047581D" w:rsidRDefault="0047581D" w:rsidP="0047581D">
      <w:pPr>
        <w:spacing w:before="0" w:after="0"/>
        <w:ind w:left="284"/>
        <w:rPr>
          <w:szCs w:val="20"/>
        </w:rPr>
      </w:pPr>
      <w:r w:rsidRPr="000A5B32">
        <w:rPr>
          <w:szCs w:val="20"/>
        </w:rPr>
        <w:fldChar w:fldCharType="begin">
          <w:ffData>
            <w:name w:val=""/>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Yes (please provide details below)</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No</w:t>
      </w:r>
    </w:p>
    <w:p w:rsidR="0047581D" w:rsidRDefault="0047581D" w:rsidP="0047581D">
      <w:pPr>
        <w:spacing w:before="0" w:after="0"/>
        <w:rPr>
          <w:b/>
          <w:szCs w:val="20"/>
        </w:rPr>
      </w:pPr>
    </w:p>
    <w:p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Yes (please provide details below)</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No</w:t>
      </w:r>
    </w:p>
    <w:p w:rsidR="000A110D" w:rsidRDefault="000A110D" w:rsidP="00971EDB">
      <w:pPr>
        <w:spacing w:before="0" w:after="0"/>
        <w:rPr>
          <w:szCs w:val="20"/>
        </w:rPr>
      </w:pPr>
    </w:p>
    <w:p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rsidR="00F83A9D" w:rsidRPr="00154B00" w:rsidRDefault="00F83A9D" w:rsidP="00F83A9D">
      <w:pPr>
        <w:rPr>
          <w:szCs w:val="20"/>
        </w:rPr>
      </w:pPr>
    </w:p>
    <w:p w:rsidR="00DD308E" w:rsidRDefault="00DD308E">
      <w:pPr>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rsidR="00DD308E" w:rsidRPr="00C776B1" w:rsidRDefault="00B17CBE" w:rsidP="0056015F">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590" w:type="pct"/>
        <w:tblInd w:w="-1139" w:type="dxa"/>
        <w:tblLayout w:type="fixed"/>
        <w:tblLook w:val="04A0" w:firstRow="1" w:lastRow="0" w:firstColumn="1" w:lastColumn="0" w:noHBand="0" w:noVBand="1"/>
        <w:tblCaption w:val="Summary of Evidence - Published"/>
      </w:tblPr>
      <w:tblGrid>
        <w:gridCol w:w="708"/>
        <w:gridCol w:w="1419"/>
        <w:gridCol w:w="3116"/>
        <w:gridCol w:w="3970"/>
        <w:gridCol w:w="4401"/>
        <w:gridCol w:w="1980"/>
      </w:tblGrid>
      <w:tr w:rsidR="007D50FD" w:rsidTr="007D50FD">
        <w:trPr>
          <w:cantSplit/>
          <w:tblHeader/>
        </w:trPr>
        <w:tc>
          <w:tcPr>
            <w:tcW w:w="227" w:type="pct"/>
          </w:tcPr>
          <w:p w:rsidR="00DD308E" w:rsidRDefault="00DD308E" w:rsidP="00D95B1C">
            <w:pPr>
              <w:pStyle w:val="TableHEADER"/>
              <w:spacing w:before="0" w:after="0"/>
            </w:pPr>
          </w:p>
        </w:tc>
        <w:tc>
          <w:tcPr>
            <w:tcW w:w="455" w:type="pct"/>
          </w:tcPr>
          <w:p w:rsidR="00DD308E" w:rsidRDefault="00DD308E" w:rsidP="00D95B1C">
            <w:pPr>
              <w:pStyle w:val="TableHEADER"/>
              <w:spacing w:before="0" w:after="0"/>
            </w:pPr>
            <w:r>
              <w:t>Type of study design*</w:t>
            </w:r>
          </w:p>
        </w:tc>
        <w:tc>
          <w:tcPr>
            <w:tcW w:w="999" w:type="pct"/>
          </w:tcPr>
          <w:p w:rsidR="00DD308E" w:rsidRDefault="00DD308E" w:rsidP="00D95B1C">
            <w:pPr>
              <w:pStyle w:val="TableHEADER"/>
              <w:spacing w:before="0" w:after="0"/>
            </w:pPr>
            <w:r>
              <w:t>Title of journal article  or research project (including any trial identifier or study lead if relevant)</w:t>
            </w:r>
          </w:p>
        </w:tc>
        <w:tc>
          <w:tcPr>
            <w:tcW w:w="1273" w:type="pct"/>
          </w:tcPr>
          <w:p w:rsidR="00DD308E" w:rsidRDefault="00DD308E" w:rsidP="00D95B1C">
            <w:pPr>
              <w:pStyle w:val="TableHEADER"/>
              <w:spacing w:before="0" w:after="0"/>
            </w:pPr>
            <w:r>
              <w:t>Short description of research  (max 50 words)**</w:t>
            </w:r>
          </w:p>
        </w:tc>
        <w:tc>
          <w:tcPr>
            <w:tcW w:w="1411" w:type="pct"/>
          </w:tcPr>
          <w:p w:rsidR="00DD308E" w:rsidRDefault="00DD308E" w:rsidP="00D95B1C">
            <w:pPr>
              <w:pStyle w:val="TableHEADER"/>
              <w:spacing w:before="0" w:after="0"/>
              <w:ind w:left="31" w:right="28"/>
            </w:pPr>
            <w:r w:rsidRPr="00E82F54">
              <w:t xml:space="preserve">Website link to </w:t>
            </w:r>
            <w:r>
              <w:t>journal article or research (if available)</w:t>
            </w:r>
          </w:p>
        </w:tc>
        <w:tc>
          <w:tcPr>
            <w:tcW w:w="635" w:type="pct"/>
          </w:tcPr>
          <w:p w:rsidR="00DD308E" w:rsidRDefault="00DD308E" w:rsidP="00D95B1C">
            <w:pPr>
              <w:pStyle w:val="TableHEADER"/>
              <w:spacing w:before="0" w:after="0"/>
            </w:pPr>
            <w:r w:rsidRPr="00E82F54">
              <w:t>Date</w:t>
            </w:r>
            <w:r>
              <w:t xml:space="preserve"> of publication</w:t>
            </w:r>
            <w:r w:rsidRPr="00E82F54">
              <w:t>*</w:t>
            </w:r>
            <w:r>
              <w:t>**</w:t>
            </w:r>
          </w:p>
        </w:tc>
      </w:tr>
      <w:tr w:rsidR="007D50FD" w:rsidTr="007D50FD">
        <w:trPr>
          <w:cantSplit/>
        </w:trPr>
        <w:tc>
          <w:tcPr>
            <w:tcW w:w="227" w:type="pct"/>
          </w:tcPr>
          <w:p w:rsidR="00D51F1D" w:rsidRPr="00965B6B" w:rsidRDefault="00D51F1D" w:rsidP="00D95B1C">
            <w:pPr>
              <w:spacing w:before="0" w:after="0"/>
              <w:rPr>
                <w:szCs w:val="20"/>
              </w:rPr>
            </w:pPr>
            <w:r w:rsidRPr="00965B6B">
              <w:rPr>
                <w:szCs w:val="20"/>
              </w:rPr>
              <w:t>1</w:t>
            </w:r>
            <w:r>
              <w:rPr>
                <w:szCs w:val="20"/>
              </w:rPr>
              <w:t>.</w:t>
            </w:r>
          </w:p>
        </w:tc>
        <w:tc>
          <w:tcPr>
            <w:tcW w:w="455" w:type="pct"/>
          </w:tcPr>
          <w:p w:rsidR="00D51F1D" w:rsidRDefault="00D51F1D" w:rsidP="00D95B1C">
            <w:pPr>
              <w:pStyle w:val="TableParagraph"/>
              <w:spacing w:before="0"/>
              <w:rPr>
                <w:sz w:val="20"/>
              </w:rPr>
            </w:pPr>
            <w:proofErr w:type="spellStart"/>
            <w:r>
              <w:rPr>
                <w:sz w:val="20"/>
              </w:rPr>
              <w:t>Randomised</w:t>
            </w:r>
            <w:proofErr w:type="spellEnd"/>
            <w:r>
              <w:rPr>
                <w:sz w:val="20"/>
              </w:rPr>
              <w:t xml:space="preserve"> trial</w:t>
            </w:r>
          </w:p>
        </w:tc>
        <w:tc>
          <w:tcPr>
            <w:tcW w:w="999" w:type="pct"/>
          </w:tcPr>
          <w:p w:rsidR="00D51F1D" w:rsidRDefault="00D51F1D" w:rsidP="00D95B1C">
            <w:pPr>
              <w:pStyle w:val="TableParagraph"/>
              <w:spacing w:before="0"/>
              <w:ind w:right="200"/>
              <w:rPr>
                <w:sz w:val="20"/>
              </w:rPr>
            </w:pPr>
            <w:r>
              <w:rPr>
                <w:sz w:val="20"/>
              </w:rPr>
              <w:t>Transplantation of preserved human amniotic membrane for surface reconstruction in severely damaged rabbit corneas</w:t>
            </w:r>
          </w:p>
          <w:p w:rsidR="00D51F1D" w:rsidRDefault="00D51F1D" w:rsidP="00D95B1C">
            <w:pPr>
              <w:pStyle w:val="TableParagraph"/>
              <w:spacing w:before="0"/>
              <w:ind w:left="0"/>
              <w:rPr>
                <w:b/>
                <w:i/>
                <w:sz w:val="19"/>
              </w:rPr>
            </w:pPr>
          </w:p>
          <w:p w:rsidR="00D51F1D" w:rsidRDefault="00D51F1D" w:rsidP="00D95B1C">
            <w:pPr>
              <w:pStyle w:val="TableParagraph"/>
              <w:spacing w:before="0"/>
              <w:rPr>
                <w:sz w:val="20"/>
              </w:rPr>
            </w:pPr>
            <w:proofErr w:type="spellStart"/>
            <w:r>
              <w:rPr>
                <w:sz w:val="20"/>
              </w:rPr>
              <w:t>Kim,J.C</w:t>
            </w:r>
            <w:proofErr w:type="spellEnd"/>
            <w:r>
              <w:rPr>
                <w:sz w:val="20"/>
              </w:rPr>
              <w:t xml:space="preserve">., </w:t>
            </w:r>
            <w:proofErr w:type="spellStart"/>
            <w:r>
              <w:rPr>
                <w:sz w:val="20"/>
              </w:rPr>
              <w:t>Tseng,S.C.G</w:t>
            </w:r>
            <w:proofErr w:type="spellEnd"/>
          </w:p>
        </w:tc>
        <w:tc>
          <w:tcPr>
            <w:tcW w:w="1273" w:type="pct"/>
          </w:tcPr>
          <w:p w:rsidR="00D51F1D" w:rsidRDefault="00D51F1D" w:rsidP="00D95B1C">
            <w:pPr>
              <w:pStyle w:val="TableParagraph"/>
              <w:spacing w:before="0"/>
              <w:ind w:left="107" w:right="219"/>
              <w:rPr>
                <w:sz w:val="20"/>
              </w:rPr>
            </w:pPr>
            <w:r>
              <w:rPr>
                <w:sz w:val="20"/>
              </w:rPr>
              <w:t xml:space="preserve">Seminal study, </w:t>
            </w:r>
            <w:proofErr w:type="spellStart"/>
            <w:r>
              <w:rPr>
                <w:sz w:val="20"/>
              </w:rPr>
              <w:t>trialling</w:t>
            </w:r>
            <w:proofErr w:type="spellEnd"/>
            <w:r>
              <w:rPr>
                <w:sz w:val="20"/>
              </w:rPr>
              <w:t xml:space="preserve"> use of amnion membrane on ocular surface based on evidence of use with burns. Results indicate usefulness of using amnion for corneal surface reconstruction and re-</w:t>
            </w:r>
            <w:proofErr w:type="spellStart"/>
            <w:r>
              <w:rPr>
                <w:sz w:val="20"/>
              </w:rPr>
              <w:t>epithelisation</w:t>
            </w:r>
            <w:proofErr w:type="spellEnd"/>
          </w:p>
        </w:tc>
        <w:tc>
          <w:tcPr>
            <w:tcW w:w="1411" w:type="pct"/>
          </w:tcPr>
          <w:p w:rsidR="00C90180" w:rsidRDefault="0081329B" w:rsidP="00C90180">
            <w:pPr>
              <w:pStyle w:val="TableParagraph"/>
              <w:spacing w:before="0"/>
              <w:ind w:left="31" w:right="-103"/>
              <w:rPr>
                <w:color w:val="0000FF"/>
                <w:w w:val="95"/>
                <w:sz w:val="20"/>
              </w:rPr>
            </w:pPr>
            <w:hyperlink r:id="rId12">
              <w:r w:rsidR="00D51F1D">
                <w:rPr>
                  <w:color w:val="0000FF"/>
                  <w:w w:val="95"/>
                  <w:sz w:val="20"/>
                  <w:u w:val="single" w:color="0000FF"/>
                </w:rPr>
                <w:t>www.ncbi.nlm.nih.gov/pubmed/8536460</w:t>
              </w:r>
            </w:hyperlink>
            <w:r w:rsidR="00D51F1D">
              <w:rPr>
                <w:color w:val="0000FF"/>
                <w:w w:val="95"/>
                <w:sz w:val="20"/>
              </w:rPr>
              <w:t xml:space="preserve"> </w:t>
            </w:r>
          </w:p>
          <w:p w:rsidR="00D51F1D" w:rsidRDefault="00D51F1D" w:rsidP="00C90180">
            <w:pPr>
              <w:pStyle w:val="TableParagraph"/>
              <w:spacing w:before="0"/>
              <w:ind w:left="31" w:right="-103"/>
              <w:rPr>
                <w:sz w:val="20"/>
              </w:rPr>
            </w:pPr>
            <w:r>
              <w:rPr>
                <w:sz w:val="20"/>
              </w:rPr>
              <w:t>Published in Cornea</w:t>
            </w:r>
          </w:p>
        </w:tc>
        <w:tc>
          <w:tcPr>
            <w:tcW w:w="635" w:type="pct"/>
          </w:tcPr>
          <w:p w:rsidR="00D51F1D" w:rsidRDefault="00D51F1D" w:rsidP="00D95B1C">
            <w:pPr>
              <w:pStyle w:val="TableParagraph"/>
              <w:spacing w:before="0"/>
              <w:ind w:left="659" w:right="642"/>
              <w:jc w:val="center"/>
              <w:rPr>
                <w:sz w:val="20"/>
              </w:rPr>
            </w:pPr>
            <w:r>
              <w:rPr>
                <w:sz w:val="20"/>
              </w:rPr>
              <w:t>1995</w:t>
            </w:r>
          </w:p>
        </w:tc>
      </w:tr>
      <w:tr w:rsidR="007D50FD" w:rsidTr="007D50FD">
        <w:trPr>
          <w:cantSplit/>
        </w:trPr>
        <w:tc>
          <w:tcPr>
            <w:tcW w:w="227" w:type="pct"/>
          </w:tcPr>
          <w:p w:rsidR="00D51F1D" w:rsidRPr="00965B6B" w:rsidRDefault="00D51F1D" w:rsidP="00D95B1C">
            <w:pPr>
              <w:spacing w:before="0" w:after="0"/>
              <w:rPr>
                <w:szCs w:val="20"/>
              </w:rPr>
            </w:pPr>
            <w:r>
              <w:rPr>
                <w:szCs w:val="20"/>
              </w:rPr>
              <w:t>2.</w:t>
            </w:r>
          </w:p>
        </w:tc>
        <w:tc>
          <w:tcPr>
            <w:tcW w:w="455" w:type="pct"/>
          </w:tcPr>
          <w:p w:rsidR="00D51F1D" w:rsidRDefault="00D51F1D" w:rsidP="00D95B1C">
            <w:pPr>
              <w:pStyle w:val="TableParagraph"/>
              <w:spacing w:before="0"/>
              <w:rPr>
                <w:sz w:val="20"/>
              </w:rPr>
            </w:pPr>
            <w:r>
              <w:rPr>
                <w:sz w:val="20"/>
              </w:rPr>
              <w:t>Literature review</w:t>
            </w:r>
          </w:p>
        </w:tc>
        <w:tc>
          <w:tcPr>
            <w:tcW w:w="999" w:type="pct"/>
          </w:tcPr>
          <w:p w:rsidR="00D51F1D" w:rsidRDefault="00D51F1D" w:rsidP="00D95B1C">
            <w:pPr>
              <w:pStyle w:val="TableParagraph"/>
              <w:spacing w:before="0"/>
              <w:ind w:right="806"/>
              <w:rPr>
                <w:sz w:val="20"/>
              </w:rPr>
            </w:pPr>
            <w:r>
              <w:rPr>
                <w:sz w:val="20"/>
              </w:rPr>
              <w:t>How does Amniotic Membrane work?</w:t>
            </w:r>
          </w:p>
          <w:p w:rsidR="00D51F1D" w:rsidRDefault="00D51F1D" w:rsidP="00D95B1C">
            <w:pPr>
              <w:pStyle w:val="TableParagraph"/>
              <w:spacing w:before="0"/>
              <w:ind w:left="0"/>
              <w:rPr>
                <w:b/>
                <w:i/>
                <w:sz w:val="19"/>
              </w:rPr>
            </w:pPr>
          </w:p>
          <w:p w:rsidR="00D51F1D" w:rsidRDefault="00D51F1D" w:rsidP="00D95B1C">
            <w:pPr>
              <w:pStyle w:val="TableParagraph"/>
              <w:spacing w:before="0"/>
              <w:ind w:right="137"/>
              <w:rPr>
                <w:sz w:val="20"/>
              </w:rPr>
            </w:pPr>
            <w:proofErr w:type="spellStart"/>
            <w:r>
              <w:rPr>
                <w:sz w:val="20"/>
              </w:rPr>
              <w:t>Tseng,S.C.G</w:t>
            </w:r>
            <w:proofErr w:type="spellEnd"/>
            <w:r>
              <w:rPr>
                <w:sz w:val="20"/>
              </w:rPr>
              <w:t xml:space="preserve">., </w:t>
            </w:r>
            <w:proofErr w:type="spellStart"/>
            <w:r>
              <w:rPr>
                <w:sz w:val="20"/>
              </w:rPr>
              <w:t>Espana,E.M</w:t>
            </w:r>
            <w:proofErr w:type="spellEnd"/>
            <w:r>
              <w:rPr>
                <w:sz w:val="20"/>
              </w:rPr>
              <w:t xml:space="preserve">., </w:t>
            </w:r>
            <w:proofErr w:type="spellStart"/>
            <w:r>
              <w:rPr>
                <w:sz w:val="20"/>
              </w:rPr>
              <w:t>Kawakita,T</w:t>
            </w:r>
            <w:proofErr w:type="spellEnd"/>
            <w:r>
              <w:rPr>
                <w:sz w:val="20"/>
              </w:rPr>
              <w:t xml:space="preserve">., Di </w:t>
            </w:r>
            <w:proofErr w:type="spellStart"/>
            <w:r>
              <w:rPr>
                <w:sz w:val="20"/>
              </w:rPr>
              <w:t>Pascuale,M.A</w:t>
            </w:r>
            <w:proofErr w:type="spellEnd"/>
            <w:r>
              <w:rPr>
                <w:sz w:val="20"/>
              </w:rPr>
              <w:t xml:space="preserve">., </w:t>
            </w:r>
            <w:proofErr w:type="spellStart"/>
            <w:r>
              <w:rPr>
                <w:sz w:val="20"/>
              </w:rPr>
              <w:t>He,H</w:t>
            </w:r>
            <w:proofErr w:type="spellEnd"/>
            <w:r>
              <w:rPr>
                <w:sz w:val="20"/>
              </w:rPr>
              <w:t>.,</w:t>
            </w:r>
            <w:r>
              <w:rPr>
                <w:spacing w:val="-17"/>
                <w:sz w:val="20"/>
              </w:rPr>
              <w:t xml:space="preserve"> </w:t>
            </w:r>
            <w:proofErr w:type="spellStart"/>
            <w:r>
              <w:rPr>
                <w:sz w:val="20"/>
              </w:rPr>
              <w:t>Liu,T</w:t>
            </w:r>
            <w:proofErr w:type="spellEnd"/>
            <w:r>
              <w:rPr>
                <w:sz w:val="20"/>
              </w:rPr>
              <w:t>.,</w:t>
            </w:r>
          </w:p>
          <w:p w:rsidR="00D51F1D" w:rsidRDefault="00D51F1D" w:rsidP="00D95B1C">
            <w:pPr>
              <w:pStyle w:val="TableParagraph"/>
              <w:spacing w:before="0"/>
              <w:rPr>
                <w:sz w:val="20"/>
              </w:rPr>
            </w:pPr>
            <w:proofErr w:type="spellStart"/>
            <w:r>
              <w:rPr>
                <w:sz w:val="20"/>
              </w:rPr>
              <w:t>Cho,T</w:t>
            </w:r>
            <w:proofErr w:type="spellEnd"/>
            <w:r>
              <w:rPr>
                <w:sz w:val="20"/>
              </w:rPr>
              <w:t xml:space="preserve">., </w:t>
            </w:r>
            <w:proofErr w:type="spellStart"/>
            <w:r>
              <w:rPr>
                <w:sz w:val="20"/>
              </w:rPr>
              <w:t>Gao,Y</w:t>
            </w:r>
            <w:proofErr w:type="spellEnd"/>
            <w:r>
              <w:rPr>
                <w:sz w:val="20"/>
              </w:rPr>
              <w:t xml:space="preserve">., </w:t>
            </w:r>
            <w:proofErr w:type="spellStart"/>
            <w:r>
              <w:rPr>
                <w:sz w:val="20"/>
              </w:rPr>
              <w:t>Yeh,L</w:t>
            </w:r>
            <w:proofErr w:type="spellEnd"/>
            <w:r>
              <w:rPr>
                <w:sz w:val="20"/>
              </w:rPr>
              <w:t>.,</w:t>
            </w:r>
            <w:r>
              <w:rPr>
                <w:spacing w:val="-14"/>
                <w:sz w:val="20"/>
              </w:rPr>
              <w:t xml:space="preserve"> </w:t>
            </w:r>
            <w:proofErr w:type="spellStart"/>
            <w:r>
              <w:rPr>
                <w:sz w:val="20"/>
              </w:rPr>
              <w:t>Liu,C</w:t>
            </w:r>
            <w:proofErr w:type="spellEnd"/>
            <w:r>
              <w:rPr>
                <w:sz w:val="20"/>
              </w:rPr>
              <w:t>.</w:t>
            </w:r>
          </w:p>
        </w:tc>
        <w:tc>
          <w:tcPr>
            <w:tcW w:w="1273" w:type="pct"/>
          </w:tcPr>
          <w:p w:rsidR="00D51F1D" w:rsidRDefault="00D51F1D" w:rsidP="00D95B1C">
            <w:pPr>
              <w:pStyle w:val="TableParagraph"/>
              <w:spacing w:before="0"/>
              <w:ind w:left="107" w:right="146"/>
              <w:rPr>
                <w:sz w:val="20"/>
              </w:rPr>
            </w:pPr>
            <w:r>
              <w:rPr>
                <w:sz w:val="20"/>
              </w:rPr>
              <w:t>Amnion prepared in a manner that maintains the integrity of the cytokine-rich extracellular matrix, such as cryopreservation, is considered homologous to the ocular surface and approved by the FDA since 2001 as a tissue and does not require pre-market approval.</w:t>
            </w:r>
          </w:p>
          <w:p w:rsidR="00D51F1D" w:rsidRDefault="00D51F1D" w:rsidP="00D95B1C">
            <w:pPr>
              <w:pStyle w:val="TableParagraph"/>
              <w:spacing w:before="0"/>
              <w:ind w:left="107" w:right="87"/>
              <w:rPr>
                <w:sz w:val="20"/>
              </w:rPr>
            </w:pPr>
            <w:r>
              <w:rPr>
                <w:sz w:val="20"/>
              </w:rPr>
              <w:t xml:space="preserve">Dehydrated and </w:t>
            </w:r>
            <w:proofErr w:type="spellStart"/>
            <w:r>
              <w:rPr>
                <w:sz w:val="20"/>
              </w:rPr>
              <w:t>decellurised</w:t>
            </w:r>
            <w:proofErr w:type="spellEnd"/>
            <w:r>
              <w:rPr>
                <w:sz w:val="20"/>
              </w:rPr>
              <w:t xml:space="preserve"> amnion is not considered a tissue.</w:t>
            </w:r>
          </w:p>
        </w:tc>
        <w:tc>
          <w:tcPr>
            <w:tcW w:w="1411" w:type="pct"/>
          </w:tcPr>
          <w:p w:rsidR="00D51F1D" w:rsidRDefault="0081329B" w:rsidP="00C90180">
            <w:pPr>
              <w:pStyle w:val="TableParagraph"/>
              <w:spacing w:before="0"/>
              <w:ind w:left="31" w:right="-103"/>
              <w:rPr>
                <w:sz w:val="20"/>
              </w:rPr>
            </w:pPr>
            <w:hyperlink r:id="rId13">
              <w:r w:rsidR="00D51F1D">
                <w:rPr>
                  <w:color w:val="0000FF"/>
                  <w:w w:val="95"/>
                  <w:sz w:val="20"/>
                  <w:u w:val="single" w:color="0000FF"/>
                </w:rPr>
                <w:t>www.ncbi.nlm.nih.gov/pubmed/17216089</w:t>
              </w:r>
            </w:hyperlink>
            <w:r w:rsidR="00D51F1D">
              <w:rPr>
                <w:color w:val="0000FF"/>
                <w:w w:val="95"/>
                <w:sz w:val="20"/>
              </w:rPr>
              <w:t xml:space="preserve"> </w:t>
            </w:r>
            <w:r w:rsidR="00D51F1D">
              <w:rPr>
                <w:sz w:val="20"/>
              </w:rPr>
              <w:t>Published in The Ocular Surface</w:t>
            </w:r>
          </w:p>
        </w:tc>
        <w:tc>
          <w:tcPr>
            <w:tcW w:w="635" w:type="pct"/>
          </w:tcPr>
          <w:p w:rsidR="00D51F1D" w:rsidRDefault="00D51F1D" w:rsidP="00D95B1C">
            <w:pPr>
              <w:pStyle w:val="TableParagraph"/>
              <w:spacing w:before="0"/>
              <w:ind w:left="446"/>
              <w:rPr>
                <w:sz w:val="20"/>
              </w:rPr>
            </w:pPr>
            <w:r>
              <w:rPr>
                <w:sz w:val="20"/>
              </w:rPr>
              <w:t>July 2004</w:t>
            </w:r>
          </w:p>
        </w:tc>
      </w:tr>
      <w:tr w:rsidR="007D50FD" w:rsidTr="007D50FD">
        <w:trPr>
          <w:cantSplit/>
        </w:trPr>
        <w:tc>
          <w:tcPr>
            <w:tcW w:w="227" w:type="pct"/>
          </w:tcPr>
          <w:p w:rsidR="007D50FD" w:rsidRPr="00965B6B" w:rsidRDefault="007D50FD" w:rsidP="00D95B1C">
            <w:pPr>
              <w:spacing w:before="0" w:after="0"/>
              <w:rPr>
                <w:szCs w:val="20"/>
              </w:rPr>
            </w:pPr>
            <w:r>
              <w:rPr>
                <w:szCs w:val="20"/>
              </w:rPr>
              <w:t>3.</w:t>
            </w:r>
          </w:p>
        </w:tc>
        <w:tc>
          <w:tcPr>
            <w:tcW w:w="455" w:type="pct"/>
          </w:tcPr>
          <w:p w:rsidR="007D50FD" w:rsidRDefault="007D50FD" w:rsidP="00D95B1C">
            <w:pPr>
              <w:pStyle w:val="TableParagraph"/>
              <w:spacing w:before="0"/>
              <w:rPr>
                <w:sz w:val="20"/>
              </w:rPr>
            </w:pPr>
            <w:r>
              <w:rPr>
                <w:sz w:val="20"/>
              </w:rPr>
              <w:t>Literature review</w:t>
            </w:r>
          </w:p>
        </w:tc>
        <w:tc>
          <w:tcPr>
            <w:tcW w:w="999" w:type="pct"/>
          </w:tcPr>
          <w:p w:rsidR="007D50FD" w:rsidRDefault="007D50FD" w:rsidP="00D95B1C">
            <w:pPr>
              <w:pStyle w:val="TableParagraph"/>
              <w:spacing w:before="0"/>
              <w:ind w:right="194"/>
              <w:rPr>
                <w:sz w:val="20"/>
              </w:rPr>
            </w:pPr>
            <w:r>
              <w:rPr>
                <w:sz w:val="20"/>
              </w:rPr>
              <w:t>Amniotic membrane use in ophthalmology</w:t>
            </w:r>
          </w:p>
          <w:p w:rsidR="007D50FD" w:rsidRDefault="007D50FD" w:rsidP="00D95B1C">
            <w:pPr>
              <w:pStyle w:val="TableParagraph"/>
              <w:spacing w:before="0"/>
              <w:ind w:left="0"/>
              <w:rPr>
                <w:b/>
                <w:i/>
                <w:sz w:val="19"/>
              </w:rPr>
            </w:pPr>
          </w:p>
          <w:p w:rsidR="007D50FD" w:rsidRDefault="007D50FD" w:rsidP="00D95B1C">
            <w:pPr>
              <w:pStyle w:val="TableParagraph"/>
              <w:spacing w:before="0"/>
              <w:rPr>
                <w:sz w:val="20"/>
              </w:rPr>
            </w:pPr>
            <w:proofErr w:type="spellStart"/>
            <w:r>
              <w:rPr>
                <w:sz w:val="20"/>
              </w:rPr>
              <w:t>Gomes,J.A.P</w:t>
            </w:r>
            <w:proofErr w:type="spellEnd"/>
            <w:r>
              <w:rPr>
                <w:sz w:val="20"/>
              </w:rPr>
              <w:t xml:space="preserve">., </w:t>
            </w:r>
            <w:proofErr w:type="spellStart"/>
            <w:r>
              <w:rPr>
                <w:sz w:val="20"/>
              </w:rPr>
              <w:t>Romano,A</w:t>
            </w:r>
            <w:proofErr w:type="spellEnd"/>
            <w:r>
              <w:rPr>
                <w:sz w:val="20"/>
              </w:rPr>
              <w:t>.,</w:t>
            </w:r>
          </w:p>
          <w:p w:rsidR="007D50FD" w:rsidRDefault="007D50FD" w:rsidP="00D95B1C">
            <w:pPr>
              <w:pStyle w:val="TableParagraph"/>
              <w:spacing w:before="0"/>
              <w:rPr>
                <w:sz w:val="20"/>
              </w:rPr>
            </w:pPr>
            <w:proofErr w:type="spellStart"/>
            <w:r>
              <w:rPr>
                <w:sz w:val="20"/>
              </w:rPr>
              <w:t>Santos,M.S</w:t>
            </w:r>
            <w:proofErr w:type="spellEnd"/>
            <w:r>
              <w:rPr>
                <w:sz w:val="20"/>
              </w:rPr>
              <w:t xml:space="preserve">., </w:t>
            </w:r>
            <w:proofErr w:type="spellStart"/>
            <w:r>
              <w:rPr>
                <w:sz w:val="20"/>
              </w:rPr>
              <w:t>Dua,H.S</w:t>
            </w:r>
            <w:proofErr w:type="spellEnd"/>
            <w:r>
              <w:rPr>
                <w:sz w:val="20"/>
              </w:rPr>
              <w:t>.</w:t>
            </w:r>
          </w:p>
        </w:tc>
        <w:tc>
          <w:tcPr>
            <w:tcW w:w="1273" w:type="pct"/>
          </w:tcPr>
          <w:p w:rsidR="007D50FD" w:rsidRDefault="007D50FD" w:rsidP="00D95B1C">
            <w:pPr>
              <w:pStyle w:val="TableParagraph"/>
              <w:spacing w:before="0"/>
              <w:ind w:left="107" w:right="173"/>
              <w:rPr>
                <w:sz w:val="20"/>
              </w:rPr>
            </w:pPr>
            <w:r>
              <w:rPr>
                <w:sz w:val="20"/>
              </w:rPr>
              <w:t>The use of</w:t>
            </w:r>
            <w:r>
              <w:rPr>
                <w:spacing w:val="-12"/>
                <w:sz w:val="20"/>
              </w:rPr>
              <w:t xml:space="preserve"> </w:t>
            </w:r>
            <w:r>
              <w:rPr>
                <w:sz w:val="20"/>
              </w:rPr>
              <w:t>amniotic membrane in ophthalmic surgery has been shown to provide an alternative for corneal and conjunctival reconstruction in many clinically challenging situations, often with anecdotal evidence.</w:t>
            </w:r>
          </w:p>
          <w:p w:rsidR="007D50FD" w:rsidRDefault="007D50FD" w:rsidP="00D95B1C">
            <w:pPr>
              <w:pStyle w:val="TableParagraph"/>
              <w:spacing w:before="0"/>
              <w:ind w:left="107" w:right="300"/>
              <w:rPr>
                <w:sz w:val="20"/>
              </w:rPr>
            </w:pPr>
            <w:proofErr w:type="spellStart"/>
            <w:r>
              <w:rPr>
                <w:sz w:val="20"/>
              </w:rPr>
              <w:t>Randomised</w:t>
            </w:r>
            <w:proofErr w:type="spellEnd"/>
            <w:r>
              <w:rPr>
                <w:sz w:val="20"/>
              </w:rPr>
              <w:t xml:space="preserve"> controlled studies are required to evaluate its true potential.</w:t>
            </w:r>
          </w:p>
        </w:tc>
        <w:tc>
          <w:tcPr>
            <w:tcW w:w="1411" w:type="pct"/>
          </w:tcPr>
          <w:p w:rsidR="00C90180" w:rsidRDefault="0081329B" w:rsidP="00C90180">
            <w:pPr>
              <w:pStyle w:val="TableParagraph"/>
              <w:spacing w:before="0"/>
              <w:ind w:left="31" w:right="-103"/>
              <w:rPr>
                <w:color w:val="0000FF"/>
                <w:w w:val="95"/>
                <w:sz w:val="20"/>
              </w:rPr>
            </w:pPr>
            <w:hyperlink r:id="rId14">
              <w:r w:rsidR="007D50FD">
                <w:rPr>
                  <w:color w:val="0000FF"/>
                  <w:w w:val="95"/>
                  <w:sz w:val="20"/>
                  <w:u w:val="single" w:color="0000FF"/>
                </w:rPr>
                <w:t>www.ncbi.nlm.nih.gov/pubmed/16000896</w:t>
              </w:r>
            </w:hyperlink>
            <w:r w:rsidR="007D50FD">
              <w:rPr>
                <w:color w:val="0000FF"/>
                <w:w w:val="95"/>
                <w:sz w:val="20"/>
              </w:rPr>
              <w:t xml:space="preserve"> </w:t>
            </w:r>
          </w:p>
          <w:p w:rsidR="007D50FD" w:rsidRDefault="007D50FD" w:rsidP="00C90180">
            <w:pPr>
              <w:pStyle w:val="TableParagraph"/>
              <w:spacing w:before="0"/>
              <w:ind w:left="31" w:right="-103"/>
              <w:rPr>
                <w:sz w:val="20"/>
              </w:rPr>
            </w:pPr>
            <w:r>
              <w:rPr>
                <w:sz w:val="20"/>
              </w:rPr>
              <w:t>Published in Current Opinion in Ophthalmology</w:t>
            </w:r>
          </w:p>
        </w:tc>
        <w:tc>
          <w:tcPr>
            <w:tcW w:w="635" w:type="pct"/>
          </w:tcPr>
          <w:p w:rsidR="007D50FD" w:rsidRDefault="007D50FD" w:rsidP="00D95B1C">
            <w:pPr>
              <w:pStyle w:val="TableParagraph"/>
              <w:spacing w:before="0"/>
              <w:ind w:left="659" w:right="642"/>
              <w:jc w:val="center"/>
              <w:rPr>
                <w:sz w:val="20"/>
              </w:rPr>
            </w:pPr>
            <w:r>
              <w:rPr>
                <w:sz w:val="20"/>
              </w:rPr>
              <w:t>2005</w:t>
            </w:r>
          </w:p>
        </w:tc>
      </w:tr>
      <w:tr w:rsidR="007D50FD" w:rsidTr="007D50FD">
        <w:trPr>
          <w:cantSplit/>
        </w:trPr>
        <w:tc>
          <w:tcPr>
            <w:tcW w:w="227" w:type="pct"/>
          </w:tcPr>
          <w:p w:rsidR="007D50FD" w:rsidRPr="00965B6B" w:rsidRDefault="007D50FD" w:rsidP="00D95B1C">
            <w:pPr>
              <w:spacing w:before="0" w:after="0"/>
              <w:rPr>
                <w:szCs w:val="20"/>
              </w:rPr>
            </w:pPr>
            <w:r>
              <w:rPr>
                <w:szCs w:val="20"/>
              </w:rPr>
              <w:lastRenderedPageBreak/>
              <w:t>4</w:t>
            </w:r>
          </w:p>
        </w:tc>
        <w:tc>
          <w:tcPr>
            <w:tcW w:w="455" w:type="pct"/>
          </w:tcPr>
          <w:p w:rsidR="007D50FD" w:rsidRDefault="007D50FD" w:rsidP="00D95B1C">
            <w:pPr>
              <w:pStyle w:val="TableParagraph"/>
              <w:spacing w:before="0"/>
              <w:rPr>
                <w:sz w:val="20"/>
              </w:rPr>
            </w:pPr>
            <w:r>
              <w:rPr>
                <w:sz w:val="20"/>
              </w:rPr>
              <w:t>Literature review</w:t>
            </w:r>
          </w:p>
        </w:tc>
        <w:tc>
          <w:tcPr>
            <w:tcW w:w="999" w:type="pct"/>
          </w:tcPr>
          <w:p w:rsidR="007D50FD" w:rsidRDefault="007D50FD" w:rsidP="00D95B1C">
            <w:pPr>
              <w:pStyle w:val="TableParagraph"/>
              <w:spacing w:before="0"/>
              <w:ind w:right="241"/>
              <w:jc w:val="both"/>
              <w:rPr>
                <w:sz w:val="20"/>
              </w:rPr>
            </w:pPr>
            <w:r>
              <w:rPr>
                <w:sz w:val="20"/>
              </w:rPr>
              <w:t>Amniotic membrane: from structure and functions to clinical applications</w:t>
            </w:r>
          </w:p>
          <w:p w:rsidR="007D50FD" w:rsidRDefault="007D50FD" w:rsidP="00D95B1C">
            <w:pPr>
              <w:pStyle w:val="TableParagraph"/>
              <w:spacing w:before="0"/>
              <w:ind w:left="0"/>
              <w:rPr>
                <w:b/>
                <w:i/>
                <w:sz w:val="20"/>
              </w:rPr>
            </w:pPr>
          </w:p>
          <w:p w:rsidR="007D50FD" w:rsidRDefault="007D50FD" w:rsidP="00D95B1C">
            <w:pPr>
              <w:pStyle w:val="TableParagraph"/>
              <w:spacing w:before="0"/>
              <w:ind w:left="0"/>
              <w:rPr>
                <w:b/>
                <w:i/>
                <w:sz w:val="19"/>
              </w:rPr>
            </w:pPr>
          </w:p>
          <w:p w:rsidR="007D50FD" w:rsidRDefault="007D50FD" w:rsidP="00D95B1C">
            <w:pPr>
              <w:pStyle w:val="TableParagraph"/>
              <w:spacing w:before="0"/>
              <w:ind w:right="144"/>
              <w:rPr>
                <w:sz w:val="20"/>
              </w:rPr>
            </w:pPr>
            <w:proofErr w:type="spellStart"/>
            <w:r>
              <w:rPr>
                <w:sz w:val="20"/>
              </w:rPr>
              <w:t>Mamede,A.C</w:t>
            </w:r>
            <w:proofErr w:type="spellEnd"/>
            <w:r>
              <w:rPr>
                <w:sz w:val="20"/>
              </w:rPr>
              <w:t xml:space="preserve">., </w:t>
            </w:r>
            <w:proofErr w:type="spellStart"/>
            <w:r>
              <w:rPr>
                <w:sz w:val="20"/>
              </w:rPr>
              <w:t>Carvalho,M.J</w:t>
            </w:r>
            <w:proofErr w:type="spellEnd"/>
            <w:r>
              <w:rPr>
                <w:sz w:val="20"/>
              </w:rPr>
              <w:t xml:space="preserve">., </w:t>
            </w:r>
            <w:proofErr w:type="spellStart"/>
            <w:r>
              <w:rPr>
                <w:sz w:val="20"/>
              </w:rPr>
              <w:t>Abrantes,A.M</w:t>
            </w:r>
            <w:proofErr w:type="spellEnd"/>
            <w:r>
              <w:rPr>
                <w:sz w:val="20"/>
              </w:rPr>
              <w:t xml:space="preserve">., </w:t>
            </w:r>
            <w:proofErr w:type="spellStart"/>
            <w:r>
              <w:rPr>
                <w:sz w:val="20"/>
              </w:rPr>
              <w:t>Laranjo,C.J</w:t>
            </w:r>
            <w:proofErr w:type="spellEnd"/>
            <w:r>
              <w:rPr>
                <w:sz w:val="20"/>
              </w:rPr>
              <w:t xml:space="preserve">., </w:t>
            </w:r>
            <w:proofErr w:type="spellStart"/>
            <w:r>
              <w:rPr>
                <w:sz w:val="20"/>
              </w:rPr>
              <w:t>Botelho,M.F</w:t>
            </w:r>
            <w:proofErr w:type="spellEnd"/>
            <w:r>
              <w:rPr>
                <w:sz w:val="20"/>
              </w:rPr>
              <w:t>.</w:t>
            </w:r>
          </w:p>
        </w:tc>
        <w:tc>
          <w:tcPr>
            <w:tcW w:w="1273" w:type="pct"/>
          </w:tcPr>
          <w:p w:rsidR="007D50FD" w:rsidRDefault="007D50FD" w:rsidP="00D95B1C">
            <w:pPr>
              <w:pStyle w:val="TableParagraph"/>
              <w:spacing w:before="0"/>
              <w:ind w:left="107" w:right="108"/>
              <w:rPr>
                <w:sz w:val="20"/>
              </w:rPr>
            </w:pPr>
            <w:r>
              <w:rPr>
                <w:sz w:val="20"/>
              </w:rPr>
              <w:t xml:space="preserve">Amniotic membrane can be applied in clinical practice in various fields of medicine, particularly treatment of skin burns; prevention of tissue adhesion in surgery of the head, neck, abdomen, </w:t>
            </w:r>
            <w:proofErr w:type="spellStart"/>
            <w:r>
              <w:rPr>
                <w:sz w:val="20"/>
              </w:rPr>
              <w:t>genito</w:t>
            </w:r>
            <w:proofErr w:type="spellEnd"/>
            <w:r>
              <w:rPr>
                <w:sz w:val="20"/>
              </w:rPr>
              <w:t xml:space="preserve">-urinary tract and larynx. But is most commonly used for ocular surface reconstruction, wound healing, </w:t>
            </w:r>
            <w:proofErr w:type="spellStart"/>
            <w:r>
              <w:rPr>
                <w:sz w:val="20"/>
              </w:rPr>
              <w:t>gynaecology</w:t>
            </w:r>
            <w:proofErr w:type="spellEnd"/>
            <w:r>
              <w:rPr>
                <w:sz w:val="20"/>
              </w:rPr>
              <w:t xml:space="preserve"> and tissue engineering.</w:t>
            </w:r>
          </w:p>
        </w:tc>
        <w:tc>
          <w:tcPr>
            <w:tcW w:w="1411" w:type="pct"/>
          </w:tcPr>
          <w:p w:rsidR="007D50FD" w:rsidRPr="00C90180" w:rsidRDefault="0081329B" w:rsidP="00C90180">
            <w:pPr>
              <w:pStyle w:val="TableParagraph"/>
              <w:spacing w:before="0"/>
              <w:ind w:left="31" w:right="-103"/>
              <w:rPr>
                <w:sz w:val="20"/>
              </w:rPr>
            </w:pPr>
            <w:hyperlink r:id="rId15">
              <w:r w:rsidR="007D50FD">
                <w:rPr>
                  <w:color w:val="0000FF"/>
                  <w:sz w:val="20"/>
                  <w:u w:val="single" w:color="0000FF"/>
                </w:rPr>
                <w:t>www.ncbi.nlm.nih.gov/pubmed/22592624</w:t>
              </w:r>
            </w:hyperlink>
          </w:p>
          <w:p w:rsidR="007D50FD" w:rsidRDefault="007D50FD" w:rsidP="00C90180">
            <w:pPr>
              <w:pStyle w:val="TableParagraph"/>
              <w:spacing w:before="0"/>
              <w:ind w:left="31" w:right="-103"/>
              <w:rPr>
                <w:sz w:val="20"/>
              </w:rPr>
            </w:pPr>
            <w:r>
              <w:rPr>
                <w:sz w:val="20"/>
              </w:rPr>
              <w:t>Published in Cell and Tissue Research</w:t>
            </w:r>
          </w:p>
        </w:tc>
        <w:tc>
          <w:tcPr>
            <w:tcW w:w="635" w:type="pct"/>
          </w:tcPr>
          <w:p w:rsidR="007D50FD" w:rsidRDefault="007D50FD" w:rsidP="00D95B1C">
            <w:pPr>
              <w:pStyle w:val="TableParagraph"/>
              <w:spacing w:before="0"/>
              <w:ind w:left="112"/>
              <w:rPr>
                <w:sz w:val="20"/>
              </w:rPr>
            </w:pPr>
            <w:r>
              <w:rPr>
                <w:sz w:val="20"/>
              </w:rPr>
              <w:t>18/5/2012</w:t>
            </w:r>
          </w:p>
        </w:tc>
      </w:tr>
      <w:tr w:rsidR="007D50FD" w:rsidTr="007D50FD">
        <w:trPr>
          <w:cantSplit/>
        </w:trPr>
        <w:tc>
          <w:tcPr>
            <w:tcW w:w="227" w:type="pct"/>
          </w:tcPr>
          <w:p w:rsidR="007D50FD" w:rsidRDefault="007D50FD" w:rsidP="00D95B1C">
            <w:pPr>
              <w:pStyle w:val="TableParagraph"/>
              <w:spacing w:before="0"/>
              <w:ind w:left="107"/>
              <w:rPr>
                <w:sz w:val="20"/>
              </w:rPr>
            </w:pPr>
            <w:r>
              <w:rPr>
                <w:sz w:val="20"/>
              </w:rPr>
              <w:t>5</w:t>
            </w:r>
          </w:p>
        </w:tc>
        <w:tc>
          <w:tcPr>
            <w:tcW w:w="455" w:type="pct"/>
          </w:tcPr>
          <w:p w:rsidR="007D50FD" w:rsidRDefault="007D50FD" w:rsidP="00D95B1C">
            <w:pPr>
              <w:pStyle w:val="TableParagraph"/>
              <w:spacing w:before="0"/>
              <w:rPr>
                <w:sz w:val="20"/>
              </w:rPr>
            </w:pPr>
            <w:r>
              <w:rPr>
                <w:sz w:val="20"/>
              </w:rPr>
              <w:t>Literature review</w:t>
            </w:r>
          </w:p>
        </w:tc>
        <w:tc>
          <w:tcPr>
            <w:tcW w:w="999" w:type="pct"/>
          </w:tcPr>
          <w:p w:rsidR="007D50FD" w:rsidRDefault="007D50FD" w:rsidP="00D95B1C">
            <w:pPr>
              <w:pStyle w:val="TableParagraph"/>
              <w:spacing w:before="0"/>
              <w:ind w:right="103"/>
              <w:rPr>
                <w:sz w:val="20"/>
              </w:rPr>
            </w:pPr>
            <w:r>
              <w:rPr>
                <w:sz w:val="20"/>
              </w:rPr>
              <w:t>Human amniotic membrane transplantation: different modalities of its use in ophthalmology</w:t>
            </w:r>
          </w:p>
          <w:p w:rsidR="007D50FD" w:rsidRDefault="007D50FD" w:rsidP="00D95B1C">
            <w:pPr>
              <w:pStyle w:val="TableParagraph"/>
              <w:spacing w:before="0"/>
              <w:ind w:left="0"/>
              <w:rPr>
                <w:b/>
                <w:i/>
                <w:sz w:val="29"/>
              </w:rPr>
            </w:pPr>
          </w:p>
          <w:p w:rsidR="007D50FD" w:rsidRDefault="007D50FD" w:rsidP="00D95B1C">
            <w:pPr>
              <w:pStyle w:val="TableParagraph"/>
              <w:spacing w:before="0"/>
              <w:rPr>
                <w:sz w:val="20"/>
              </w:rPr>
            </w:pPr>
            <w:r>
              <w:rPr>
                <w:sz w:val="20"/>
              </w:rPr>
              <w:t>Malhotra, C., Jain, A.K.</w:t>
            </w:r>
          </w:p>
        </w:tc>
        <w:tc>
          <w:tcPr>
            <w:tcW w:w="1273" w:type="pct"/>
          </w:tcPr>
          <w:p w:rsidR="007D50FD" w:rsidRDefault="007D50FD" w:rsidP="00D95B1C">
            <w:pPr>
              <w:pStyle w:val="TableParagraph"/>
              <w:spacing w:before="0"/>
              <w:ind w:left="107" w:right="118"/>
              <w:rPr>
                <w:sz w:val="20"/>
              </w:rPr>
            </w:pPr>
            <w:r>
              <w:rPr>
                <w:sz w:val="20"/>
              </w:rPr>
              <w:t xml:space="preserve">Review of ophthalmic indications for use of amnion membrane. Broadly classified into corneal surface disorders with and without </w:t>
            </w:r>
            <w:proofErr w:type="spellStart"/>
            <w:r>
              <w:rPr>
                <w:sz w:val="20"/>
              </w:rPr>
              <w:t>limbal</w:t>
            </w:r>
            <w:proofErr w:type="spellEnd"/>
            <w:r>
              <w:rPr>
                <w:sz w:val="20"/>
              </w:rPr>
              <w:t xml:space="preserve"> stem cell deficiency; conjunctival surface reconstruction; use as a carrier for ex- vivo expansion of corneal epithelial cells; glaucoma; and treatment of scleral melts and perforations.</w:t>
            </w:r>
          </w:p>
        </w:tc>
        <w:tc>
          <w:tcPr>
            <w:tcW w:w="1411" w:type="pct"/>
          </w:tcPr>
          <w:p w:rsidR="00C90180" w:rsidRDefault="0081329B" w:rsidP="00C90180">
            <w:pPr>
              <w:pStyle w:val="TableParagraph"/>
              <w:spacing w:before="0"/>
              <w:ind w:left="31" w:right="-103"/>
              <w:rPr>
                <w:color w:val="0000FF"/>
                <w:w w:val="95"/>
                <w:sz w:val="20"/>
              </w:rPr>
            </w:pPr>
            <w:hyperlink r:id="rId16">
              <w:r w:rsidR="007D50FD">
                <w:rPr>
                  <w:color w:val="0000FF"/>
                  <w:w w:val="95"/>
                  <w:sz w:val="20"/>
                  <w:u w:val="single" w:color="0000FF"/>
                </w:rPr>
                <w:t>www.ncbi.nlm.nih.gov/pubmed/25032100</w:t>
              </w:r>
            </w:hyperlink>
            <w:r w:rsidR="007D50FD">
              <w:rPr>
                <w:color w:val="0000FF"/>
                <w:w w:val="95"/>
                <w:sz w:val="20"/>
              </w:rPr>
              <w:t xml:space="preserve"> </w:t>
            </w:r>
          </w:p>
          <w:p w:rsidR="007D50FD" w:rsidRDefault="007D50FD" w:rsidP="00C90180">
            <w:pPr>
              <w:pStyle w:val="TableParagraph"/>
              <w:spacing w:before="0"/>
              <w:ind w:left="31" w:right="-103"/>
              <w:rPr>
                <w:sz w:val="20"/>
              </w:rPr>
            </w:pPr>
            <w:r>
              <w:rPr>
                <w:sz w:val="20"/>
              </w:rPr>
              <w:t>Published in World Journal of Transplantation</w:t>
            </w:r>
          </w:p>
        </w:tc>
        <w:tc>
          <w:tcPr>
            <w:tcW w:w="635" w:type="pct"/>
          </w:tcPr>
          <w:p w:rsidR="007D50FD" w:rsidRDefault="007D50FD" w:rsidP="00D95B1C">
            <w:pPr>
              <w:pStyle w:val="TableParagraph"/>
              <w:spacing w:before="0"/>
              <w:ind w:left="112"/>
              <w:rPr>
                <w:sz w:val="20"/>
              </w:rPr>
            </w:pPr>
            <w:r>
              <w:rPr>
                <w:sz w:val="20"/>
              </w:rPr>
              <w:t>24/6/2014</w:t>
            </w:r>
          </w:p>
        </w:tc>
      </w:tr>
      <w:tr w:rsidR="007D50FD" w:rsidTr="007D50FD">
        <w:trPr>
          <w:cantSplit/>
        </w:trPr>
        <w:tc>
          <w:tcPr>
            <w:tcW w:w="227" w:type="pct"/>
          </w:tcPr>
          <w:p w:rsidR="007D50FD" w:rsidRDefault="007D50FD" w:rsidP="00D95B1C">
            <w:pPr>
              <w:pStyle w:val="TableParagraph"/>
              <w:spacing w:before="0"/>
              <w:ind w:left="107"/>
              <w:rPr>
                <w:sz w:val="20"/>
              </w:rPr>
            </w:pPr>
            <w:r>
              <w:rPr>
                <w:sz w:val="20"/>
              </w:rPr>
              <w:t>6</w:t>
            </w:r>
          </w:p>
        </w:tc>
        <w:tc>
          <w:tcPr>
            <w:tcW w:w="455" w:type="pct"/>
          </w:tcPr>
          <w:p w:rsidR="007D50FD" w:rsidRDefault="007D50FD" w:rsidP="00D95B1C">
            <w:pPr>
              <w:pStyle w:val="TableParagraph"/>
              <w:spacing w:before="0"/>
              <w:rPr>
                <w:sz w:val="20"/>
              </w:rPr>
            </w:pPr>
            <w:r>
              <w:rPr>
                <w:sz w:val="20"/>
              </w:rPr>
              <w:t>Clinical trial</w:t>
            </w:r>
          </w:p>
        </w:tc>
        <w:tc>
          <w:tcPr>
            <w:tcW w:w="999" w:type="pct"/>
          </w:tcPr>
          <w:p w:rsidR="007D50FD" w:rsidRDefault="007D50FD" w:rsidP="00D95B1C">
            <w:pPr>
              <w:pStyle w:val="TableParagraph"/>
              <w:spacing w:before="0"/>
              <w:ind w:right="110"/>
              <w:rPr>
                <w:sz w:val="20"/>
              </w:rPr>
            </w:pPr>
            <w:r>
              <w:rPr>
                <w:sz w:val="20"/>
              </w:rPr>
              <w:t>Comparison of cryopreserved amniotic membrane and umbilical cord tissue with dehydrated amniotic membrane/chorion tissue</w:t>
            </w:r>
          </w:p>
          <w:p w:rsidR="007D50FD" w:rsidRDefault="007D50FD" w:rsidP="00D95B1C">
            <w:pPr>
              <w:pStyle w:val="TableParagraph"/>
              <w:spacing w:before="0"/>
              <w:ind w:left="0"/>
              <w:rPr>
                <w:b/>
                <w:i/>
                <w:sz w:val="19"/>
              </w:rPr>
            </w:pPr>
          </w:p>
          <w:p w:rsidR="007D50FD" w:rsidRDefault="007D50FD" w:rsidP="00D95B1C">
            <w:pPr>
              <w:pStyle w:val="TableParagraph"/>
              <w:spacing w:before="0"/>
              <w:rPr>
                <w:sz w:val="20"/>
              </w:rPr>
            </w:pPr>
            <w:proofErr w:type="spellStart"/>
            <w:r>
              <w:rPr>
                <w:sz w:val="20"/>
              </w:rPr>
              <w:t>Cooke,M</w:t>
            </w:r>
            <w:proofErr w:type="spellEnd"/>
            <w:r>
              <w:rPr>
                <w:sz w:val="20"/>
              </w:rPr>
              <w:t xml:space="preserve">., </w:t>
            </w:r>
            <w:proofErr w:type="spellStart"/>
            <w:r>
              <w:rPr>
                <w:sz w:val="20"/>
              </w:rPr>
              <w:t>Tan,E.K</w:t>
            </w:r>
            <w:proofErr w:type="spellEnd"/>
            <w:r>
              <w:rPr>
                <w:sz w:val="20"/>
              </w:rPr>
              <w:t>.,</w:t>
            </w:r>
          </w:p>
          <w:p w:rsidR="007D50FD" w:rsidRDefault="007D50FD" w:rsidP="00D95B1C">
            <w:pPr>
              <w:pStyle w:val="TableParagraph"/>
              <w:spacing w:before="0"/>
              <w:rPr>
                <w:sz w:val="20"/>
              </w:rPr>
            </w:pPr>
            <w:proofErr w:type="spellStart"/>
            <w:r>
              <w:rPr>
                <w:sz w:val="20"/>
              </w:rPr>
              <w:t>Mandrycky,C</w:t>
            </w:r>
            <w:proofErr w:type="spellEnd"/>
            <w:r>
              <w:rPr>
                <w:sz w:val="20"/>
              </w:rPr>
              <w:t xml:space="preserve">., </w:t>
            </w:r>
            <w:proofErr w:type="spellStart"/>
            <w:r>
              <w:rPr>
                <w:sz w:val="20"/>
              </w:rPr>
              <w:t>He,H</w:t>
            </w:r>
            <w:proofErr w:type="spellEnd"/>
            <w:r>
              <w:rPr>
                <w:sz w:val="20"/>
              </w:rPr>
              <w:t>.,</w:t>
            </w:r>
          </w:p>
          <w:p w:rsidR="007D50FD" w:rsidRDefault="007D50FD" w:rsidP="00D95B1C">
            <w:pPr>
              <w:pStyle w:val="TableParagraph"/>
              <w:spacing w:before="0"/>
              <w:rPr>
                <w:sz w:val="20"/>
              </w:rPr>
            </w:pPr>
            <w:proofErr w:type="spellStart"/>
            <w:r>
              <w:rPr>
                <w:sz w:val="20"/>
              </w:rPr>
              <w:t>O’Connell</w:t>
            </w:r>
            <w:proofErr w:type="gramStart"/>
            <w:r>
              <w:rPr>
                <w:sz w:val="20"/>
              </w:rPr>
              <w:t>,J</w:t>
            </w:r>
            <w:proofErr w:type="spellEnd"/>
            <w:proofErr w:type="gramEnd"/>
            <w:r>
              <w:rPr>
                <w:sz w:val="20"/>
              </w:rPr>
              <w:t xml:space="preserve">., </w:t>
            </w:r>
            <w:proofErr w:type="spellStart"/>
            <w:r>
              <w:rPr>
                <w:sz w:val="20"/>
              </w:rPr>
              <w:t>Tseng,SD.C.G</w:t>
            </w:r>
            <w:proofErr w:type="spellEnd"/>
            <w:r>
              <w:rPr>
                <w:sz w:val="20"/>
              </w:rPr>
              <w:t>.</w:t>
            </w:r>
          </w:p>
        </w:tc>
        <w:tc>
          <w:tcPr>
            <w:tcW w:w="1273" w:type="pct"/>
          </w:tcPr>
          <w:p w:rsidR="007D50FD" w:rsidRDefault="007D50FD" w:rsidP="00D95B1C">
            <w:pPr>
              <w:pStyle w:val="TableParagraph"/>
              <w:spacing w:before="0"/>
              <w:ind w:left="107" w:right="160"/>
              <w:rPr>
                <w:sz w:val="20"/>
              </w:rPr>
            </w:pPr>
            <w:r>
              <w:rPr>
                <w:sz w:val="20"/>
              </w:rPr>
              <w:t>Direct comparison of two standard preservation methods, namely cryopreservation and dehydration. Cryopreservation preserves the structural and biochemical integrity essential for anti- inflammatory and anti-scarring effects</w:t>
            </w:r>
          </w:p>
        </w:tc>
        <w:tc>
          <w:tcPr>
            <w:tcW w:w="1411" w:type="pct"/>
          </w:tcPr>
          <w:p w:rsidR="00C90180" w:rsidRDefault="0081329B" w:rsidP="00C90180">
            <w:pPr>
              <w:pStyle w:val="TableParagraph"/>
              <w:spacing w:before="0"/>
              <w:ind w:left="31" w:right="-103"/>
              <w:rPr>
                <w:color w:val="0000FF"/>
                <w:w w:val="95"/>
                <w:sz w:val="20"/>
              </w:rPr>
            </w:pPr>
            <w:hyperlink r:id="rId17">
              <w:r w:rsidR="007D50FD">
                <w:rPr>
                  <w:color w:val="0000FF"/>
                  <w:w w:val="95"/>
                  <w:sz w:val="20"/>
                  <w:u w:val="single" w:color="0000FF"/>
                </w:rPr>
                <w:t>www.ncbi.nlm.nih.gov/pubmed/25296347</w:t>
              </w:r>
            </w:hyperlink>
            <w:r w:rsidR="007D50FD">
              <w:rPr>
                <w:color w:val="0000FF"/>
                <w:w w:val="95"/>
                <w:sz w:val="20"/>
              </w:rPr>
              <w:t xml:space="preserve"> </w:t>
            </w:r>
          </w:p>
          <w:p w:rsidR="007D50FD" w:rsidRDefault="007D50FD" w:rsidP="00C90180">
            <w:pPr>
              <w:pStyle w:val="TableParagraph"/>
              <w:spacing w:before="0"/>
              <w:ind w:left="31" w:right="-103"/>
              <w:rPr>
                <w:sz w:val="20"/>
              </w:rPr>
            </w:pPr>
            <w:r>
              <w:rPr>
                <w:sz w:val="20"/>
              </w:rPr>
              <w:t>Published in Journal of Wound Care</w:t>
            </w:r>
          </w:p>
        </w:tc>
        <w:tc>
          <w:tcPr>
            <w:tcW w:w="635" w:type="pct"/>
          </w:tcPr>
          <w:p w:rsidR="007D50FD" w:rsidRDefault="007D50FD" w:rsidP="00D95B1C">
            <w:pPr>
              <w:pStyle w:val="TableParagraph"/>
              <w:spacing w:before="0"/>
              <w:ind w:left="112"/>
              <w:rPr>
                <w:sz w:val="20"/>
              </w:rPr>
            </w:pPr>
            <w:r>
              <w:rPr>
                <w:sz w:val="20"/>
              </w:rPr>
              <w:t>10/10/2014</w:t>
            </w:r>
          </w:p>
        </w:tc>
      </w:tr>
      <w:tr w:rsidR="007D50FD" w:rsidTr="007D50FD">
        <w:trPr>
          <w:cantSplit/>
        </w:trPr>
        <w:tc>
          <w:tcPr>
            <w:tcW w:w="227" w:type="pct"/>
          </w:tcPr>
          <w:p w:rsidR="007D50FD" w:rsidRDefault="007D50FD" w:rsidP="00D95B1C">
            <w:pPr>
              <w:pStyle w:val="TableParagraph"/>
              <w:spacing w:before="0"/>
              <w:ind w:left="107"/>
              <w:rPr>
                <w:sz w:val="20"/>
              </w:rPr>
            </w:pPr>
            <w:r>
              <w:rPr>
                <w:sz w:val="20"/>
              </w:rPr>
              <w:lastRenderedPageBreak/>
              <w:t>7</w:t>
            </w:r>
          </w:p>
        </w:tc>
        <w:tc>
          <w:tcPr>
            <w:tcW w:w="455" w:type="pct"/>
          </w:tcPr>
          <w:p w:rsidR="007D50FD" w:rsidRDefault="007D50FD" w:rsidP="00D95B1C">
            <w:pPr>
              <w:pStyle w:val="TableParagraph"/>
              <w:spacing w:before="0"/>
              <w:rPr>
                <w:sz w:val="20"/>
              </w:rPr>
            </w:pPr>
            <w:r>
              <w:rPr>
                <w:sz w:val="20"/>
              </w:rPr>
              <w:t>Clinical trial</w:t>
            </w:r>
          </w:p>
        </w:tc>
        <w:tc>
          <w:tcPr>
            <w:tcW w:w="999" w:type="pct"/>
          </w:tcPr>
          <w:p w:rsidR="007D50FD" w:rsidRDefault="007D50FD" w:rsidP="00D95B1C">
            <w:pPr>
              <w:pStyle w:val="TableParagraph"/>
              <w:spacing w:before="0"/>
              <w:ind w:right="81"/>
              <w:rPr>
                <w:sz w:val="20"/>
              </w:rPr>
            </w:pPr>
            <w:r>
              <w:rPr>
                <w:sz w:val="20"/>
              </w:rPr>
              <w:t>The Healing effect of Amniotic Membrane in burn patients</w:t>
            </w:r>
          </w:p>
          <w:p w:rsidR="007D50FD" w:rsidRDefault="007D50FD" w:rsidP="00D95B1C">
            <w:pPr>
              <w:pStyle w:val="TableParagraph"/>
              <w:spacing w:before="0"/>
              <w:ind w:left="0"/>
              <w:rPr>
                <w:b/>
                <w:i/>
                <w:sz w:val="20"/>
              </w:rPr>
            </w:pPr>
          </w:p>
          <w:p w:rsidR="007D50FD" w:rsidRDefault="007D50FD" w:rsidP="00D95B1C">
            <w:pPr>
              <w:pStyle w:val="TableParagraph"/>
              <w:spacing w:before="0"/>
              <w:ind w:right="259"/>
              <w:rPr>
                <w:sz w:val="20"/>
              </w:rPr>
            </w:pPr>
            <w:proofErr w:type="spellStart"/>
            <w:r>
              <w:rPr>
                <w:sz w:val="20"/>
              </w:rPr>
              <w:t>Eskandarlou,M</w:t>
            </w:r>
            <w:proofErr w:type="spellEnd"/>
            <w:r>
              <w:rPr>
                <w:sz w:val="20"/>
              </w:rPr>
              <w:t xml:space="preserve">., </w:t>
            </w:r>
            <w:proofErr w:type="spellStart"/>
            <w:r>
              <w:rPr>
                <w:sz w:val="20"/>
              </w:rPr>
              <w:t>Azimi,M</w:t>
            </w:r>
            <w:proofErr w:type="spellEnd"/>
            <w:r>
              <w:rPr>
                <w:sz w:val="20"/>
              </w:rPr>
              <w:t xml:space="preserve">., </w:t>
            </w:r>
            <w:proofErr w:type="spellStart"/>
            <w:r>
              <w:rPr>
                <w:sz w:val="20"/>
              </w:rPr>
              <w:t>Rabiee,S</w:t>
            </w:r>
            <w:proofErr w:type="spellEnd"/>
            <w:r>
              <w:rPr>
                <w:sz w:val="20"/>
              </w:rPr>
              <w:t xml:space="preserve">., </w:t>
            </w:r>
            <w:proofErr w:type="spellStart"/>
            <w:r>
              <w:rPr>
                <w:sz w:val="20"/>
              </w:rPr>
              <w:t>Rabiee,M.A.S</w:t>
            </w:r>
            <w:proofErr w:type="spellEnd"/>
            <w:r>
              <w:rPr>
                <w:sz w:val="20"/>
              </w:rPr>
              <w:t>.</w:t>
            </w:r>
          </w:p>
        </w:tc>
        <w:tc>
          <w:tcPr>
            <w:tcW w:w="1273" w:type="pct"/>
          </w:tcPr>
          <w:p w:rsidR="007D50FD" w:rsidRDefault="007D50FD" w:rsidP="00D95B1C">
            <w:pPr>
              <w:pStyle w:val="TableParagraph"/>
              <w:spacing w:before="0"/>
              <w:ind w:left="107" w:right="87"/>
              <w:rPr>
                <w:sz w:val="20"/>
              </w:rPr>
            </w:pPr>
            <w:r>
              <w:rPr>
                <w:sz w:val="20"/>
              </w:rPr>
              <w:t>Burns patients (n=32), each with two skin graft sites. One dressed with routine dressing and one with amnion.</w:t>
            </w:r>
          </w:p>
          <w:p w:rsidR="007D50FD" w:rsidRDefault="007D50FD" w:rsidP="00D95B1C">
            <w:pPr>
              <w:pStyle w:val="TableParagraph"/>
              <w:spacing w:before="0"/>
              <w:ind w:left="107" w:right="122"/>
              <w:rPr>
                <w:sz w:val="20"/>
              </w:rPr>
            </w:pPr>
            <w:r>
              <w:rPr>
                <w:sz w:val="20"/>
              </w:rPr>
              <w:t xml:space="preserve">Comparisons of severity of pain, movement and infection. Study indicated improvements for amnion treated wounds with regard to experience of pain and earlier </w:t>
            </w:r>
            <w:proofErr w:type="spellStart"/>
            <w:r>
              <w:rPr>
                <w:sz w:val="20"/>
              </w:rPr>
              <w:t>mobilisation</w:t>
            </w:r>
            <w:proofErr w:type="spellEnd"/>
            <w:r>
              <w:rPr>
                <w:sz w:val="20"/>
              </w:rPr>
              <w:t>. Nil difference in infection rates.</w:t>
            </w:r>
          </w:p>
        </w:tc>
        <w:tc>
          <w:tcPr>
            <w:tcW w:w="1411" w:type="pct"/>
          </w:tcPr>
          <w:p w:rsidR="00C90180" w:rsidRDefault="0081329B" w:rsidP="00C90180">
            <w:pPr>
              <w:pStyle w:val="TableParagraph"/>
              <w:spacing w:before="0"/>
              <w:ind w:left="31" w:right="-103"/>
              <w:rPr>
                <w:color w:val="0000FF"/>
                <w:w w:val="95"/>
                <w:sz w:val="20"/>
              </w:rPr>
            </w:pPr>
            <w:hyperlink r:id="rId18">
              <w:r w:rsidR="007D50FD">
                <w:rPr>
                  <w:color w:val="0000FF"/>
                  <w:w w:val="95"/>
                  <w:sz w:val="20"/>
                  <w:u w:val="single" w:color="0000FF"/>
                </w:rPr>
                <w:t>www.ncbi.nlm.nih.gov/pmc/articles/PMC4904137/</w:t>
              </w:r>
            </w:hyperlink>
            <w:r w:rsidR="007D50FD">
              <w:rPr>
                <w:color w:val="0000FF"/>
                <w:w w:val="95"/>
                <w:sz w:val="20"/>
              </w:rPr>
              <w:t xml:space="preserve"> </w:t>
            </w:r>
          </w:p>
          <w:p w:rsidR="007D50FD" w:rsidRDefault="007D50FD" w:rsidP="00C90180">
            <w:pPr>
              <w:pStyle w:val="TableParagraph"/>
              <w:spacing w:before="0"/>
              <w:ind w:left="31" w:right="-103"/>
              <w:rPr>
                <w:sz w:val="20"/>
              </w:rPr>
            </w:pPr>
            <w:r>
              <w:rPr>
                <w:sz w:val="20"/>
              </w:rPr>
              <w:t>Published in World Journal of Plastic Surgery</w:t>
            </w:r>
          </w:p>
        </w:tc>
        <w:tc>
          <w:tcPr>
            <w:tcW w:w="635" w:type="pct"/>
          </w:tcPr>
          <w:p w:rsidR="007D50FD" w:rsidRDefault="007D50FD" w:rsidP="00D95B1C">
            <w:pPr>
              <w:pStyle w:val="TableParagraph"/>
              <w:spacing w:before="0"/>
              <w:ind w:left="450"/>
              <w:rPr>
                <w:sz w:val="20"/>
              </w:rPr>
            </w:pPr>
            <w:r>
              <w:rPr>
                <w:sz w:val="20"/>
              </w:rPr>
              <w:t>1/10/2015</w:t>
            </w:r>
          </w:p>
        </w:tc>
      </w:tr>
      <w:tr w:rsidR="007D50FD" w:rsidTr="007D50FD">
        <w:trPr>
          <w:cantSplit/>
        </w:trPr>
        <w:tc>
          <w:tcPr>
            <w:tcW w:w="227" w:type="pct"/>
          </w:tcPr>
          <w:p w:rsidR="007D50FD" w:rsidRDefault="007D50FD" w:rsidP="00D95B1C">
            <w:pPr>
              <w:pStyle w:val="TableParagraph"/>
              <w:spacing w:before="0"/>
              <w:ind w:left="107"/>
              <w:rPr>
                <w:sz w:val="20"/>
              </w:rPr>
            </w:pPr>
            <w:r>
              <w:rPr>
                <w:sz w:val="20"/>
              </w:rPr>
              <w:t>8</w:t>
            </w:r>
          </w:p>
        </w:tc>
        <w:tc>
          <w:tcPr>
            <w:tcW w:w="455" w:type="pct"/>
          </w:tcPr>
          <w:p w:rsidR="007D50FD" w:rsidRDefault="007D50FD" w:rsidP="00D95B1C">
            <w:pPr>
              <w:pStyle w:val="TableParagraph"/>
              <w:spacing w:before="0"/>
              <w:ind w:right="157"/>
              <w:rPr>
                <w:sz w:val="20"/>
              </w:rPr>
            </w:pPr>
            <w:r>
              <w:rPr>
                <w:w w:val="95"/>
                <w:sz w:val="20"/>
              </w:rPr>
              <w:t xml:space="preserve">Meta-analysis, </w:t>
            </w:r>
            <w:r>
              <w:rPr>
                <w:sz w:val="20"/>
              </w:rPr>
              <w:t>review</w:t>
            </w:r>
          </w:p>
        </w:tc>
        <w:tc>
          <w:tcPr>
            <w:tcW w:w="999" w:type="pct"/>
          </w:tcPr>
          <w:p w:rsidR="007D50FD" w:rsidRDefault="007D50FD" w:rsidP="00D95B1C">
            <w:pPr>
              <w:pStyle w:val="TableParagraph"/>
              <w:spacing w:before="0"/>
              <w:ind w:right="111"/>
              <w:rPr>
                <w:sz w:val="20"/>
              </w:rPr>
            </w:pPr>
            <w:r>
              <w:rPr>
                <w:sz w:val="20"/>
              </w:rPr>
              <w:t>Ophthalmic indications of amniotic membrane transplantation in Mexico: an eight years amniotic membrane bank experience</w:t>
            </w:r>
          </w:p>
          <w:p w:rsidR="007D50FD" w:rsidRDefault="007D50FD" w:rsidP="00D95B1C">
            <w:pPr>
              <w:pStyle w:val="TableParagraph"/>
              <w:spacing w:before="0"/>
              <w:ind w:left="0"/>
              <w:rPr>
                <w:b/>
                <w:i/>
                <w:sz w:val="20"/>
              </w:rPr>
            </w:pPr>
          </w:p>
          <w:p w:rsidR="007D50FD" w:rsidRDefault="007D50FD" w:rsidP="00D95B1C">
            <w:pPr>
              <w:pStyle w:val="TableParagraph"/>
              <w:spacing w:before="0"/>
              <w:ind w:right="146"/>
              <w:rPr>
                <w:sz w:val="20"/>
              </w:rPr>
            </w:pPr>
            <w:r>
              <w:rPr>
                <w:sz w:val="20"/>
              </w:rPr>
              <w:t>Chavez-</w:t>
            </w:r>
            <w:proofErr w:type="spellStart"/>
            <w:r>
              <w:rPr>
                <w:sz w:val="20"/>
              </w:rPr>
              <w:t>Garcia,C</w:t>
            </w:r>
            <w:proofErr w:type="spellEnd"/>
            <w:r>
              <w:rPr>
                <w:sz w:val="20"/>
              </w:rPr>
              <w:t xml:space="preserve">., Jimenez- Corona, A., </w:t>
            </w:r>
            <w:proofErr w:type="spellStart"/>
            <w:r>
              <w:rPr>
                <w:sz w:val="20"/>
              </w:rPr>
              <w:t>Graue</w:t>
            </w:r>
            <w:proofErr w:type="spellEnd"/>
            <w:r>
              <w:rPr>
                <w:sz w:val="20"/>
              </w:rPr>
              <w:t xml:space="preserve">- </w:t>
            </w:r>
            <w:proofErr w:type="spellStart"/>
            <w:r>
              <w:rPr>
                <w:sz w:val="20"/>
              </w:rPr>
              <w:t>Hernandez,E</w:t>
            </w:r>
            <w:proofErr w:type="spellEnd"/>
            <w:r>
              <w:rPr>
                <w:sz w:val="20"/>
              </w:rPr>
              <w:t xml:space="preserve">., </w:t>
            </w:r>
            <w:proofErr w:type="spellStart"/>
            <w:r>
              <w:rPr>
                <w:sz w:val="20"/>
              </w:rPr>
              <w:t>Zaga</w:t>
            </w:r>
            <w:proofErr w:type="spellEnd"/>
            <w:r>
              <w:rPr>
                <w:sz w:val="20"/>
              </w:rPr>
              <w:t xml:space="preserve">- </w:t>
            </w:r>
            <w:proofErr w:type="spellStart"/>
            <w:r>
              <w:rPr>
                <w:sz w:val="20"/>
              </w:rPr>
              <w:t>Clavellina,V</w:t>
            </w:r>
            <w:proofErr w:type="spellEnd"/>
            <w:r>
              <w:rPr>
                <w:sz w:val="20"/>
              </w:rPr>
              <w:t>., Garcia-Mejia, M., Jimenez-</w:t>
            </w:r>
            <w:proofErr w:type="spellStart"/>
            <w:r>
              <w:rPr>
                <w:sz w:val="20"/>
              </w:rPr>
              <w:t>Martinez,M.C</w:t>
            </w:r>
            <w:proofErr w:type="spellEnd"/>
            <w:r>
              <w:rPr>
                <w:sz w:val="20"/>
              </w:rPr>
              <w:t xml:space="preserve">., </w:t>
            </w:r>
            <w:proofErr w:type="spellStart"/>
            <w:r>
              <w:rPr>
                <w:sz w:val="20"/>
              </w:rPr>
              <w:t>Garfias,Y</w:t>
            </w:r>
            <w:proofErr w:type="spellEnd"/>
            <w:r>
              <w:rPr>
                <w:sz w:val="20"/>
              </w:rPr>
              <w:t>.</w:t>
            </w:r>
          </w:p>
        </w:tc>
        <w:tc>
          <w:tcPr>
            <w:tcW w:w="1273" w:type="pct"/>
          </w:tcPr>
          <w:p w:rsidR="007D50FD" w:rsidRDefault="007D50FD" w:rsidP="00D95B1C">
            <w:pPr>
              <w:pStyle w:val="TableParagraph"/>
              <w:spacing w:before="0"/>
              <w:ind w:left="107" w:right="122"/>
              <w:rPr>
                <w:sz w:val="20"/>
              </w:rPr>
            </w:pPr>
            <w:r>
              <w:rPr>
                <w:sz w:val="20"/>
              </w:rPr>
              <w:t>Review of 8 years of experience of an amnion membrane bank in Mexico.</w:t>
            </w:r>
          </w:p>
          <w:p w:rsidR="007D50FD" w:rsidRDefault="007D50FD" w:rsidP="00D95B1C">
            <w:pPr>
              <w:pStyle w:val="TableParagraph"/>
              <w:spacing w:before="0"/>
              <w:ind w:left="107"/>
              <w:rPr>
                <w:sz w:val="20"/>
              </w:rPr>
            </w:pPr>
            <w:r>
              <w:rPr>
                <w:sz w:val="20"/>
              </w:rPr>
              <w:t>Established in 2007,</w:t>
            </w:r>
          </w:p>
          <w:p w:rsidR="007D50FD" w:rsidRDefault="007D50FD" w:rsidP="00D95B1C">
            <w:pPr>
              <w:pStyle w:val="TableParagraph"/>
              <w:spacing w:before="0"/>
              <w:ind w:left="107" w:right="102"/>
              <w:rPr>
                <w:sz w:val="20"/>
              </w:rPr>
            </w:pPr>
            <w:r>
              <w:rPr>
                <w:sz w:val="20"/>
              </w:rPr>
              <w:t xml:space="preserve">1686 grafts released for transplant. Five most common indications for use were </w:t>
            </w:r>
            <w:proofErr w:type="spellStart"/>
            <w:r>
              <w:rPr>
                <w:sz w:val="20"/>
              </w:rPr>
              <w:t>pterygium</w:t>
            </w:r>
            <w:proofErr w:type="spellEnd"/>
            <w:r>
              <w:rPr>
                <w:sz w:val="20"/>
              </w:rPr>
              <w:t>, corneal ulcers, conjunctival surface repair, neoplasms and persistent epithelial defects.</w:t>
            </w:r>
          </w:p>
        </w:tc>
        <w:tc>
          <w:tcPr>
            <w:tcW w:w="1411" w:type="pct"/>
          </w:tcPr>
          <w:p w:rsidR="00C90180" w:rsidRDefault="0081329B" w:rsidP="00C90180">
            <w:pPr>
              <w:pStyle w:val="TableParagraph"/>
              <w:spacing w:before="0"/>
              <w:ind w:left="31" w:right="-103"/>
              <w:rPr>
                <w:color w:val="0000FF"/>
                <w:w w:val="95"/>
                <w:sz w:val="20"/>
              </w:rPr>
            </w:pPr>
            <w:hyperlink r:id="rId19">
              <w:r w:rsidR="007D50FD">
                <w:rPr>
                  <w:color w:val="0000FF"/>
                  <w:w w:val="95"/>
                  <w:sz w:val="20"/>
                  <w:u w:val="single" w:color="0000FF"/>
                </w:rPr>
                <w:t>link.springer.com/article/10.1007/s10561-015-9540-7</w:t>
              </w:r>
            </w:hyperlink>
            <w:r w:rsidR="007D50FD">
              <w:rPr>
                <w:color w:val="0000FF"/>
                <w:w w:val="95"/>
                <w:sz w:val="20"/>
              </w:rPr>
              <w:t xml:space="preserve"> </w:t>
            </w:r>
          </w:p>
          <w:p w:rsidR="007D50FD" w:rsidRDefault="007D50FD" w:rsidP="00C90180">
            <w:pPr>
              <w:pStyle w:val="TableParagraph"/>
              <w:spacing w:before="0"/>
              <w:ind w:left="31" w:right="-103"/>
              <w:rPr>
                <w:sz w:val="20"/>
              </w:rPr>
            </w:pPr>
            <w:r>
              <w:rPr>
                <w:sz w:val="20"/>
              </w:rPr>
              <w:t>Published in Cell and Tissue Banking</w:t>
            </w:r>
          </w:p>
        </w:tc>
        <w:tc>
          <w:tcPr>
            <w:tcW w:w="635" w:type="pct"/>
          </w:tcPr>
          <w:p w:rsidR="007D50FD" w:rsidRDefault="007D50FD" w:rsidP="00D95B1C">
            <w:pPr>
              <w:pStyle w:val="TableParagraph"/>
              <w:spacing w:before="0"/>
              <w:ind w:left="112"/>
              <w:rPr>
                <w:sz w:val="20"/>
              </w:rPr>
            </w:pPr>
            <w:r>
              <w:rPr>
                <w:sz w:val="20"/>
              </w:rPr>
              <w:t>16/12/2015</w:t>
            </w:r>
          </w:p>
        </w:tc>
      </w:tr>
      <w:tr w:rsidR="007D50FD" w:rsidTr="007D50FD">
        <w:trPr>
          <w:cantSplit/>
        </w:trPr>
        <w:tc>
          <w:tcPr>
            <w:tcW w:w="227" w:type="pct"/>
          </w:tcPr>
          <w:p w:rsidR="007D50FD" w:rsidRDefault="007D50FD" w:rsidP="00D95B1C">
            <w:pPr>
              <w:pStyle w:val="TableParagraph"/>
              <w:spacing w:before="0"/>
              <w:ind w:left="107"/>
              <w:rPr>
                <w:sz w:val="20"/>
              </w:rPr>
            </w:pPr>
            <w:r>
              <w:rPr>
                <w:sz w:val="20"/>
              </w:rPr>
              <w:t>9</w:t>
            </w:r>
          </w:p>
        </w:tc>
        <w:tc>
          <w:tcPr>
            <w:tcW w:w="455" w:type="pct"/>
          </w:tcPr>
          <w:p w:rsidR="007D50FD" w:rsidRDefault="007D50FD" w:rsidP="00D95B1C">
            <w:pPr>
              <w:pStyle w:val="TableParagraph"/>
              <w:spacing w:before="0"/>
              <w:rPr>
                <w:sz w:val="20"/>
              </w:rPr>
            </w:pPr>
            <w:r>
              <w:rPr>
                <w:sz w:val="20"/>
              </w:rPr>
              <w:t>Clinical trial</w:t>
            </w:r>
          </w:p>
        </w:tc>
        <w:tc>
          <w:tcPr>
            <w:tcW w:w="999" w:type="pct"/>
          </w:tcPr>
          <w:p w:rsidR="007D50FD" w:rsidRDefault="007D50FD" w:rsidP="00D95B1C">
            <w:pPr>
              <w:pStyle w:val="TableParagraph"/>
              <w:spacing w:before="0"/>
              <w:ind w:right="138"/>
              <w:rPr>
                <w:sz w:val="20"/>
              </w:rPr>
            </w:pPr>
            <w:r>
              <w:rPr>
                <w:sz w:val="20"/>
              </w:rPr>
              <w:t>Amniotic membrane can be a valid source for wound healing</w:t>
            </w:r>
          </w:p>
          <w:p w:rsidR="007D50FD" w:rsidRDefault="007D50FD" w:rsidP="00D95B1C">
            <w:pPr>
              <w:pStyle w:val="TableParagraph"/>
              <w:spacing w:before="0"/>
              <w:ind w:left="0"/>
              <w:rPr>
                <w:b/>
                <w:i/>
                <w:sz w:val="19"/>
              </w:rPr>
            </w:pPr>
          </w:p>
          <w:p w:rsidR="007D50FD" w:rsidRDefault="007D50FD" w:rsidP="00D95B1C">
            <w:pPr>
              <w:pStyle w:val="TableParagraph"/>
              <w:spacing w:before="0"/>
              <w:ind w:right="174"/>
              <w:rPr>
                <w:sz w:val="20"/>
              </w:rPr>
            </w:pPr>
            <w:proofErr w:type="spellStart"/>
            <w:r>
              <w:rPr>
                <w:sz w:val="20"/>
              </w:rPr>
              <w:t>ElHeneidy,H</w:t>
            </w:r>
            <w:proofErr w:type="spellEnd"/>
            <w:r>
              <w:rPr>
                <w:sz w:val="20"/>
              </w:rPr>
              <w:t xml:space="preserve">., </w:t>
            </w:r>
            <w:proofErr w:type="spellStart"/>
            <w:r>
              <w:rPr>
                <w:sz w:val="20"/>
              </w:rPr>
              <w:t>Omran,E</w:t>
            </w:r>
            <w:proofErr w:type="spellEnd"/>
            <w:r>
              <w:rPr>
                <w:sz w:val="20"/>
              </w:rPr>
              <w:t xml:space="preserve">., </w:t>
            </w:r>
            <w:proofErr w:type="spellStart"/>
            <w:r>
              <w:rPr>
                <w:sz w:val="20"/>
              </w:rPr>
              <w:t>Halwagy,A</w:t>
            </w:r>
            <w:proofErr w:type="spellEnd"/>
            <w:r>
              <w:rPr>
                <w:sz w:val="20"/>
              </w:rPr>
              <w:t>., Al-</w:t>
            </w:r>
            <w:proofErr w:type="spellStart"/>
            <w:r>
              <w:rPr>
                <w:sz w:val="20"/>
              </w:rPr>
              <w:t>Inany,H</w:t>
            </w:r>
            <w:proofErr w:type="spellEnd"/>
            <w:r>
              <w:rPr>
                <w:sz w:val="20"/>
              </w:rPr>
              <w:t xml:space="preserve">., Al- </w:t>
            </w:r>
            <w:proofErr w:type="spellStart"/>
            <w:r>
              <w:rPr>
                <w:sz w:val="20"/>
              </w:rPr>
              <w:t>Inany,A</w:t>
            </w:r>
            <w:proofErr w:type="spellEnd"/>
            <w:r>
              <w:rPr>
                <w:sz w:val="20"/>
              </w:rPr>
              <w:t xml:space="preserve">., </w:t>
            </w:r>
            <w:proofErr w:type="spellStart"/>
            <w:r>
              <w:rPr>
                <w:sz w:val="20"/>
              </w:rPr>
              <w:t>Gad,A</w:t>
            </w:r>
            <w:proofErr w:type="spellEnd"/>
            <w:r>
              <w:rPr>
                <w:sz w:val="20"/>
              </w:rPr>
              <w:t>.</w:t>
            </w:r>
          </w:p>
        </w:tc>
        <w:tc>
          <w:tcPr>
            <w:tcW w:w="1273" w:type="pct"/>
          </w:tcPr>
          <w:p w:rsidR="007D50FD" w:rsidRDefault="007D50FD" w:rsidP="00D95B1C">
            <w:pPr>
              <w:pStyle w:val="TableParagraph"/>
              <w:spacing w:before="0"/>
              <w:ind w:left="107" w:right="213"/>
              <w:rPr>
                <w:sz w:val="20"/>
              </w:rPr>
            </w:pPr>
            <w:r>
              <w:rPr>
                <w:sz w:val="20"/>
              </w:rPr>
              <w:t xml:space="preserve">Small </w:t>
            </w:r>
            <w:proofErr w:type="spellStart"/>
            <w:r>
              <w:rPr>
                <w:sz w:val="20"/>
              </w:rPr>
              <w:t>randomised</w:t>
            </w:r>
            <w:proofErr w:type="spellEnd"/>
            <w:r>
              <w:rPr>
                <w:sz w:val="20"/>
              </w:rPr>
              <w:t xml:space="preserve"> control trial of use of amnion to promote healing in chronic leg ulcers. Use of amnion showed an improvement in tissue reconstruction.</w:t>
            </w:r>
          </w:p>
        </w:tc>
        <w:tc>
          <w:tcPr>
            <w:tcW w:w="1411" w:type="pct"/>
          </w:tcPr>
          <w:p w:rsidR="007D50FD" w:rsidRPr="00C90180" w:rsidRDefault="0081329B" w:rsidP="00C90180">
            <w:pPr>
              <w:pStyle w:val="TableParagraph"/>
              <w:spacing w:before="0"/>
              <w:ind w:left="31" w:right="-103"/>
              <w:rPr>
                <w:sz w:val="20"/>
              </w:rPr>
            </w:pPr>
            <w:hyperlink r:id="rId20">
              <w:r w:rsidR="007D50FD">
                <w:rPr>
                  <w:color w:val="0000FF"/>
                  <w:sz w:val="20"/>
                  <w:u w:val="single" w:color="0000FF"/>
                </w:rPr>
                <w:t>www.ncbi.nlm.nih.gov/pmc/articles/PMC4930235/</w:t>
              </w:r>
            </w:hyperlink>
          </w:p>
          <w:p w:rsidR="007D50FD" w:rsidRDefault="007D50FD" w:rsidP="00C90180">
            <w:pPr>
              <w:pStyle w:val="TableParagraph"/>
              <w:spacing w:before="0"/>
              <w:ind w:left="31" w:right="-103"/>
              <w:rPr>
                <w:sz w:val="20"/>
              </w:rPr>
            </w:pPr>
            <w:r>
              <w:rPr>
                <w:sz w:val="20"/>
              </w:rPr>
              <w:t>Published in International Journal of Women’s Health</w:t>
            </w:r>
          </w:p>
        </w:tc>
        <w:tc>
          <w:tcPr>
            <w:tcW w:w="635" w:type="pct"/>
          </w:tcPr>
          <w:p w:rsidR="007D50FD" w:rsidRDefault="007D50FD" w:rsidP="00D95B1C">
            <w:pPr>
              <w:pStyle w:val="TableParagraph"/>
              <w:spacing w:before="0"/>
              <w:ind w:left="112"/>
              <w:rPr>
                <w:sz w:val="20"/>
              </w:rPr>
            </w:pPr>
            <w:r>
              <w:rPr>
                <w:sz w:val="20"/>
              </w:rPr>
              <w:t>27/6/2016</w:t>
            </w:r>
          </w:p>
        </w:tc>
      </w:tr>
      <w:tr w:rsidR="007D50FD" w:rsidTr="007D50FD">
        <w:trPr>
          <w:cantSplit/>
        </w:trPr>
        <w:tc>
          <w:tcPr>
            <w:tcW w:w="227" w:type="pct"/>
          </w:tcPr>
          <w:p w:rsidR="007D50FD" w:rsidRDefault="007D50FD" w:rsidP="00D95B1C">
            <w:pPr>
              <w:pStyle w:val="TableParagraph"/>
              <w:spacing w:before="0"/>
              <w:ind w:left="86" w:right="79"/>
              <w:jc w:val="center"/>
              <w:rPr>
                <w:sz w:val="20"/>
              </w:rPr>
            </w:pPr>
            <w:r>
              <w:rPr>
                <w:sz w:val="20"/>
              </w:rPr>
              <w:lastRenderedPageBreak/>
              <w:t>10.</w:t>
            </w:r>
          </w:p>
        </w:tc>
        <w:tc>
          <w:tcPr>
            <w:tcW w:w="455" w:type="pct"/>
          </w:tcPr>
          <w:p w:rsidR="007D50FD" w:rsidRDefault="007D50FD" w:rsidP="00D95B1C">
            <w:pPr>
              <w:pStyle w:val="TableParagraph"/>
              <w:spacing w:before="0"/>
              <w:rPr>
                <w:sz w:val="20"/>
              </w:rPr>
            </w:pPr>
            <w:r>
              <w:rPr>
                <w:sz w:val="20"/>
              </w:rPr>
              <w:t>Literature review</w:t>
            </w:r>
          </w:p>
        </w:tc>
        <w:tc>
          <w:tcPr>
            <w:tcW w:w="999" w:type="pct"/>
          </w:tcPr>
          <w:p w:rsidR="007D50FD" w:rsidRDefault="007D50FD" w:rsidP="00D95B1C">
            <w:pPr>
              <w:pStyle w:val="TableParagraph"/>
              <w:spacing w:before="0"/>
              <w:ind w:right="163"/>
              <w:rPr>
                <w:sz w:val="20"/>
              </w:rPr>
            </w:pPr>
            <w:r>
              <w:rPr>
                <w:sz w:val="20"/>
              </w:rPr>
              <w:t>Amniotic membrane in ophthalmology: properties, preparation, storage and indications for grafting – a review</w:t>
            </w:r>
          </w:p>
          <w:p w:rsidR="007D50FD" w:rsidRDefault="007D50FD" w:rsidP="00D95B1C">
            <w:pPr>
              <w:pStyle w:val="TableParagraph"/>
              <w:spacing w:before="0"/>
              <w:ind w:left="0"/>
              <w:rPr>
                <w:b/>
                <w:i/>
                <w:sz w:val="20"/>
              </w:rPr>
            </w:pPr>
          </w:p>
          <w:p w:rsidR="007D50FD" w:rsidRDefault="007D50FD" w:rsidP="00D95B1C">
            <w:pPr>
              <w:pStyle w:val="TableParagraph"/>
              <w:spacing w:before="0"/>
              <w:rPr>
                <w:sz w:val="20"/>
              </w:rPr>
            </w:pPr>
            <w:proofErr w:type="spellStart"/>
            <w:r>
              <w:rPr>
                <w:sz w:val="20"/>
              </w:rPr>
              <w:t>Jirsova,K</w:t>
            </w:r>
            <w:proofErr w:type="spellEnd"/>
            <w:r>
              <w:rPr>
                <w:sz w:val="20"/>
              </w:rPr>
              <w:t xml:space="preserve">., </w:t>
            </w:r>
            <w:proofErr w:type="spellStart"/>
            <w:r>
              <w:rPr>
                <w:sz w:val="20"/>
              </w:rPr>
              <w:t>Jones,G</w:t>
            </w:r>
            <w:proofErr w:type="spellEnd"/>
            <w:r>
              <w:rPr>
                <w:sz w:val="20"/>
              </w:rPr>
              <w:t>.</w:t>
            </w:r>
          </w:p>
        </w:tc>
        <w:tc>
          <w:tcPr>
            <w:tcW w:w="1273" w:type="pct"/>
          </w:tcPr>
          <w:p w:rsidR="007D50FD" w:rsidRDefault="007D50FD" w:rsidP="00D95B1C">
            <w:pPr>
              <w:pStyle w:val="TableParagraph"/>
              <w:spacing w:before="0"/>
              <w:ind w:left="107" w:right="82"/>
              <w:rPr>
                <w:sz w:val="20"/>
              </w:rPr>
            </w:pPr>
            <w:r>
              <w:rPr>
                <w:sz w:val="20"/>
              </w:rPr>
              <w:t>Overview of history of amnion membrane use for transplant, structure and function, preparation for transplant.</w:t>
            </w:r>
          </w:p>
          <w:p w:rsidR="007D50FD" w:rsidRDefault="007D50FD" w:rsidP="00D95B1C">
            <w:pPr>
              <w:pStyle w:val="TableParagraph"/>
              <w:spacing w:before="0"/>
              <w:ind w:left="107" w:right="137"/>
              <w:rPr>
                <w:sz w:val="20"/>
              </w:rPr>
            </w:pPr>
            <w:r>
              <w:rPr>
                <w:sz w:val="20"/>
              </w:rPr>
              <w:t xml:space="preserve">Identified main objectives of use in ophthalmology as promoting </w:t>
            </w:r>
            <w:proofErr w:type="spellStart"/>
            <w:r>
              <w:rPr>
                <w:sz w:val="20"/>
              </w:rPr>
              <w:t>epithelialisation</w:t>
            </w:r>
            <w:proofErr w:type="spellEnd"/>
            <w:r>
              <w:rPr>
                <w:sz w:val="20"/>
              </w:rPr>
              <w:t xml:space="preserve">, reducing pain and </w:t>
            </w:r>
            <w:proofErr w:type="spellStart"/>
            <w:r>
              <w:rPr>
                <w:sz w:val="20"/>
              </w:rPr>
              <w:t>minimising</w:t>
            </w:r>
            <w:proofErr w:type="spellEnd"/>
            <w:r>
              <w:rPr>
                <w:sz w:val="20"/>
              </w:rPr>
              <w:t xml:space="preserve"> inflammation of the ocular surface to prevent surgical adhesions.</w:t>
            </w:r>
          </w:p>
        </w:tc>
        <w:tc>
          <w:tcPr>
            <w:tcW w:w="1411" w:type="pct"/>
          </w:tcPr>
          <w:p w:rsidR="00C90180" w:rsidRDefault="0081329B" w:rsidP="00C90180">
            <w:pPr>
              <w:pStyle w:val="TableParagraph"/>
              <w:spacing w:before="0"/>
              <w:ind w:left="31" w:right="-103"/>
              <w:rPr>
                <w:color w:val="0000FF"/>
                <w:w w:val="95"/>
                <w:sz w:val="20"/>
              </w:rPr>
            </w:pPr>
            <w:hyperlink r:id="rId21">
              <w:r w:rsidR="007D50FD">
                <w:rPr>
                  <w:color w:val="0000FF"/>
                  <w:w w:val="95"/>
                  <w:sz w:val="20"/>
                  <w:u w:val="single" w:color="0000FF"/>
                </w:rPr>
                <w:t>www.ncbi.nlm.nih.gov/pubmed/28255771</w:t>
              </w:r>
            </w:hyperlink>
            <w:r w:rsidR="007D50FD">
              <w:rPr>
                <w:color w:val="0000FF"/>
                <w:w w:val="95"/>
                <w:sz w:val="20"/>
              </w:rPr>
              <w:t xml:space="preserve"> </w:t>
            </w:r>
          </w:p>
          <w:p w:rsidR="007D50FD" w:rsidRDefault="007D50FD" w:rsidP="00C90180">
            <w:pPr>
              <w:pStyle w:val="TableParagraph"/>
              <w:spacing w:before="0"/>
              <w:ind w:left="31" w:right="-103"/>
              <w:rPr>
                <w:sz w:val="20"/>
              </w:rPr>
            </w:pPr>
            <w:r>
              <w:rPr>
                <w:sz w:val="20"/>
              </w:rPr>
              <w:t>Published in Cell and Tissue Banking</w:t>
            </w:r>
          </w:p>
        </w:tc>
        <w:tc>
          <w:tcPr>
            <w:tcW w:w="635" w:type="pct"/>
          </w:tcPr>
          <w:p w:rsidR="007D50FD" w:rsidRDefault="007D50FD" w:rsidP="00D95B1C">
            <w:pPr>
              <w:pStyle w:val="TableParagraph"/>
              <w:spacing w:before="0"/>
              <w:ind w:left="112"/>
              <w:rPr>
                <w:sz w:val="20"/>
              </w:rPr>
            </w:pPr>
            <w:r>
              <w:rPr>
                <w:sz w:val="20"/>
              </w:rPr>
              <w:t>2/3/2017</w:t>
            </w:r>
          </w:p>
        </w:tc>
      </w:tr>
      <w:tr w:rsidR="007D50FD" w:rsidTr="007D50FD">
        <w:trPr>
          <w:cantSplit/>
        </w:trPr>
        <w:tc>
          <w:tcPr>
            <w:tcW w:w="227" w:type="pct"/>
          </w:tcPr>
          <w:p w:rsidR="007D50FD" w:rsidRDefault="007D50FD" w:rsidP="00D95B1C">
            <w:pPr>
              <w:pStyle w:val="TableParagraph"/>
              <w:spacing w:before="0"/>
              <w:ind w:left="86" w:right="79"/>
              <w:jc w:val="center"/>
              <w:rPr>
                <w:sz w:val="20"/>
              </w:rPr>
            </w:pPr>
            <w:r>
              <w:rPr>
                <w:sz w:val="20"/>
              </w:rPr>
              <w:t>11.</w:t>
            </w:r>
          </w:p>
        </w:tc>
        <w:tc>
          <w:tcPr>
            <w:tcW w:w="455" w:type="pct"/>
          </w:tcPr>
          <w:p w:rsidR="007D50FD" w:rsidRDefault="007D50FD" w:rsidP="00D95B1C">
            <w:pPr>
              <w:pStyle w:val="TableParagraph"/>
              <w:spacing w:before="0"/>
              <w:rPr>
                <w:sz w:val="20"/>
              </w:rPr>
            </w:pPr>
            <w:r>
              <w:rPr>
                <w:sz w:val="20"/>
              </w:rPr>
              <w:t>Meta-analysis</w:t>
            </w:r>
          </w:p>
        </w:tc>
        <w:tc>
          <w:tcPr>
            <w:tcW w:w="999" w:type="pct"/>
          </w:tcPr>
          <w:p w:rsidR="007D50FD" w:rsidRDefault="007D50FD" w:rsidP="00D95B1C">
            <w:pPr>
              <w:pStyle w:val="TableParagraph"/>
              <w:spacing w:before="0"/>
              <w:ind w:right="492"/>
              <w:rPr>
                <w:sz w:val="20"/>
              </w:rPr>
            </w:pPr>
            <w:r>
              <w:rPr>
                <w:sz w:val="20"/>
              </w:rPr>
              <w:t>Amnion membrane in diabetic foot wounds: a meta-analysis</w:t>
            </w:r>
          </w:p>
          <w:p w:rsidR="007D50FD" w:rsidRDefault="007D50FD" w:rsidP="00D95B1C">
            <w:pPr>
              <w:pStyle w:val="TableParagraph"/>
              <w:spacing w:before="0"/>
              <w:ind w:left="0"/>
              <w:rPr>
                <w:b/>
                <w:i/>
                <w:sz w:val="20"/>
              </w:rPr>
            </w:pPr>
          </w:p>
          <w:p w:rsidR="007D50FD" w:rsidRDefault="007D50FD" w:rsidP="00D95B1C">
            <w:pPr>
              <w:pStyle w:val="TableParagraph"/>
              <w:spacing w:before="0"/>
              <w:rPr>
                <w:sz w:val="20"/>
              </w:rPr>
            </w:pPr>
            <w:proofErr w:type="spellStart"/>
            <w:r>
              <w:rPr>
                <w:sz w:val="20"/>
              </w:rPr>
              <w:t>Haugh,A.M</w:t>
            </w:r>
            <w:proofErr w:type="spellEnd"/>
            <w:r>
              <w:rPr>
                <w:sz w:val="20"/>
              </w:rPr>
              <w:t xml:space="preserve">., </w:t>
            </w:r>
            <w:proofErr w:type="spellStart"/>
            <w:r>
              <w:rPr>
                <w:sz w:val="20"/>
              </w:rPr>
              <w:t>Witt,J.G</w:t>
            </w:r>
            <w:proofErr w:type="spellEnd"/>
            <w:r>
              <w:rPr>
                <w:sz w:val="20"/>
              </w:rPr>
              <w:t>.,</w:t>
            </w:r>
          </w:p>
          <w:p w:rsidR="007D50FD" w:rsidRDefault="007D50FD" w:rsidP="00D95B1C">
            <w:pPr>
              <w:pStyle w:val="TableParagraph"/>
              <w:spacing w:before="0"/>
              <w:ind w:right="284"/>
              <w:rPr>
                <w:sz w:val="20"/>
              </w:rPr>
            </w:pPr>
            <w:proofErr w:type="spellStart"/>
            <w:r>
              <w:rPr>
                <w:sz w:val="20"/>
              </w:rPr>
              <w:t>Hauch,A</w:t>
            </w:r>
            <w:proofErr w:type="spellEnd"/>
            <w:r>
              <w:rPr>
                <w:sz w:val="20"/>
              </w:rPr>
              <w:t xml:space="preserve">., </w:t>
            </w:r>
            <w:proofErr w:type="spellStart"/>
            <w:r>
              <w:rPr>
                <w:sz w:val="20"/>
              </w:rPr>
              <w:t>Darden,M</w:t>
            </w:r>
            <w:proofErr w:type="spellEnd"/>
            <w:r>
              <w:rPr>
                <w:sz w:val="20"/>
              </w:rPr>
              <w:t xml:space="preserve">., </w:t>
            </w:r>
            <w:proofErr w:type="spellStart"/>
            <w:r>
              <w:rPr>
                <w:sz w:val="20"/>
              </w:rPr>
              <w:t>Parker,G</w:t>
            </w:r>
            <w:proofErr w:type="spellEnd"/>
            <w:r>
              <w:rPr>
                <w:sz w:val="20"/>
              </w:rPr>
              <w:t xml:space="preserve">., </w:t>
            </w:r>
            <w:proofErr w:type="spellStart"/>
            <w:r>
              <w:rPr>
                <w:sz w:val="20"/>
              </w:rPr>
              <w:t>Ellsworth,W.A</w:t>
            </w:r>
            <w:proofErr w:type="spellEnd"/>
            <w:r>
              <w:rPr>
                <w:sz w:val="20"/>
              </w:rPr>
              <w:t xml:space="preserve">., </w:t>
            </w:r>
            <w:proofErr w:type="spellStart"/>
            <w:r>
              <w:rPr>
                <w:sz w:val="20"/>
              </w:rPr>
              <w:t>Buell,J.F</w:t>
            </w:r>
            <w:proofErr w:type="spellEnd"/>
            <w:r>
              <w:rPr>
                <w:sz w:val="20"/>
              </w:rPr>
              <w:t>.</w:t>
            </w:r>
          </w:p>
        </w:tc>
        <w:tc>
          <w:tcPr>
            <w:tcW w:w="1273" w:type="pct"/>
          </w:tcPr>
          <w:p w:rsidR="007D50FD" w:rsidRDefault="007D50FD" w:rsidP="00D95B1C">
            <w:pPr>
              <w:pStyle w:val="TableParagraph"/>
              <w:spacing w:before="0"/>
              <w:ind w:left="107" w:right="101"/>
              <w:rPr>
                <w:sz w:val="20"/>
              </w:rPr>
            </w:pPr>
            <w:r>
              <w:rPr>
                <w:sz w:val="20"/>
              </w:rPr>
              <w:t>Amnion membrane use with diabetic foot ulcers improves healing rates and can potentially result in cost savings associated with treatment</w:t>
            </w:r>
          </w:p>
        </w:tc>
        <w:tc>
          <w:tcPr>
            <w:tcW w:w="1411" w:type="pct"/>
          </w:tcPr>
          <w:p w:rsidR="00C90180" w:rsidRDefault="0081329B" w:rsidP="00C90180">
            <w:pPr>
              <w:pStyle w:val="TableParagraph"/>
              <w:spacing w:before="0"/>
              <w:ind w:left="31" w:right="-103"/>
              <w:rPr>
                <w:color w:val="0000FF"/>
                <w:sz w:val="20"/>
                <w:u w:val="single" w:color="0000FF"/>
              </w:rPr>
            </w:pPr>
            <w:hyperlink r:id="rId22">
              <w:r w:rsidR="007D50FD">
                <w:rPr>
                  <w:color w:val="0000FF"/>
                  <w:sz w:val="20"/>
                  <w:u w:val="single" w:color="0000FF"/>
                </w:rPr>
                <w:t>www.ncbi.nlm.nih.gov/pubmed/28507863</w:t>
              </w:r>
            </w:hyperlink>
          </w:p>
          <w:p w:rsidR="007D50FD" w:rsidRDefault="007D50FD" w:rsidP="00C90180">
            <w:pPr>
              <w:pStyle w:val="TableParagraph"/>
              <w:spacing w:before="0"/>
              <w:ind w:left="31" w:right="-103"/>
              <w:rPr>
                <w:sz w:val="20"/>
              </w:rPr>
            </w:pPr>
            <w:r>
              <w:rPr>
                <w:sz w:val="20"/>
              </w:rPr>
              <w:t>Published in Plastic Reconstruction Surgery Global Open</w:t>
            </w:r>
          </w:p>
        </w:tc>
        <w:tc>
          <w:tcPr>
            <w:tcW w:w="635" w:type="pct"/>
          </w:tcPr>
          <w:p w:rsidR="007D50FD" w:rsidRDefault="007D50FD" w:rsidP="00D95B1C">
            <w:pPr>
              <w:pStyle w:val="TableParagraph"/>
              <w:spacing w:before="0"/>
              <w:ind w:left="112"/>
              <w:rPr>
                <w:sz w:val="20"/>
              </w:rPr>
            </w:pPr>
            <w:r>
              <w:rPr>
                <w:sz w:val="20"/>
              </w:rPr>
              <w:t>25/4/2017</w:t>
            </w:r>
          </w:p>
        </w:tc>
      </w:tr>
      <w:tr w:rsidR="007D50FD" w:rsidTr="007D50FD">
        <w:trPr>
          <w:cantSplit/>
        </w:trPr>
        <w:tc>
          <w:tcPr>
            <w:tcW w:w="227" w:type="pct"/>
          </w:tcPr>
          <w:p w:rsidR="007D50FD" w:rsidRDefault="007D50FD" w:rsidP="00D95B1C">
            <w:pPr>
              <w:pStyle w:val="TableParagraph"/>
              <w:spacing w:before="0"/>
              <w:ind w:left="107"/>
              <w:rPr>
                <w:sz w:val="20"/>
              </w:rPr>
            </w:pPr>
            <w:r>
              <w:rPr>
                <w:sz w:val="20"/>
              </w:rPr>
              <w:t>12.</w:t>
            </w:r>
          </w:p>
        </w:tc>
        <w:tc>
          <w:tcPr>
            <w:tcW w:w="455" w:type="pct"/>
          </w:tcPr>
          <w:p w:rsidR="007D50FD" w:rsidRDefault="007D50FD" w:rsidP="00D95B1C">
            <w:pPr>
              <w:pStyle w:val="TableParagraph"/>
              <w:spacing w:before="0"/>
              <w:ind w:right="157"/>
              <w:rPr>
                <w:sz w:val="20"/>
              </w:rPr>
            </w:pPr>
            <w:r>
              <w:rPr>
                <w:w w:val="95"/>
                <w:sz w:val="20"/>
              </w:rPr>
              <w:t xml:space="preserve">Meta-analysis, </w:t>
            </w:r>
            <w:r>
              <w:rPr>
                <w:sz w:val="20"/>
              </w:rPr>
              <w:t>review</w:t>
            </w:r>
          </w:p>
        </w:tc>
        <w:tc>
          <w:tcPr>
            <w:tcW w:w="999" w:type="pct"/>
          </w:tcPr>
          <w:p w:rsidR="007D50FD" w:rsidRDefault="007D50FD" w:rsidP="00D95B1C">
            <w:pPr>
              <w:pStyle w:val="TableParagraph"/>
              <w:spacing w:before="0"/>
              <w:ind w:right="707"/>
              <w:rPr>
                <w:sz w:val="20"/>
              </w:rPr>
            </w:pPr>
            <w:r>
              <w:rPr>
                <w:sz w:val="20"/>
              </w:rPr>
              <w:t>Amniotic Membrane Transplant in Reconstructive and Regenerative Ophthalmology</w:t>
            </w:r>
          </w:p>
          <w:p w:rsidR="007D50FD" w:rsidRDefault="007D50FD" w:rsidP="00D95B1C">
            <w:pPr>
              <w:pStyle w:val="TableParagraph"/>
              <w:spacing w:before="0"/>
              <w:ind w:left="0"/>
              <w:rPr>
                <w:b/>
                <w:i/>
                <w:sz w:val="20"/>
              </w:rPr>
            </w:pPr>
          </w:p>
          <w:p w:rsidR="007D50FD" w:rsidRDefault="007D50FD" w:rsidP="00D95B1C">
            <w:pPr>
              <w:pStyle w:val="TableParagraph"/>
              <w:spacing w:before="0"/>
              <w:ind w:right="116"/>
              <w:rPr>
                <w:sz w:val="20"/>
              </w:rPr>
            </w:pPr>
            <w:r>
              <w:rPr>
                <w:sz w:val="20"/>
              </w:rPr>
              <w:t xml:space="preserve">Rock, T. </w:t>
            </w:r>
            <w:proofErr w:type="spellStart"/>
            <w:r>
              <w:rPr>
                <w:sz w:val="20"/>
              </w:rPr>
              <w:t>Bartz-Schmidt</w:t>
            </w:r>
            <w:proofErr w:type="gramStart"/>
            <w:r>
              <w:rPr>
                <w:sz w:val="20"/>
              </w:rPr>
              <w:t>,KU</w:t>
            </w:r>
            <w:proofErr w:type="spellEnd"/>
            <w:proofErr w:type="gramEnd"/>
            <w:r>
              <w:rPr>
                <w:sz w:val="20"/>
              </w:rPr>
              <w:t xml:space="preserve">. </w:t>
            </w:r>
            <w:proofErr w:type="spellStart"/>
            <w:r>
              <w:rPr>
                <w:sz w:val="20"/>
              </w:rPr>
              <w:t>Landenberger</w:t>
            </w:r>
            <w:proofErr w:type="spellEnd"/>
            <w:r>
              <w:rPr>
                <w:sz w:val="20"/>
              </w:rPr>
              <w:t xml:space="preserve">, J </w:t>
            </w:r>
            <w:proofErr w:type="spellStart"/>
            <w:r>
              <w:rPr>
                <w:sz w:val="20"/>
              </w:rPr>
              <w:t>Bramkamp</w:t>
            </w:r>
            <w:proofErr w:type="spellEnd"/>
            <w:r>
              <w:rPr>
                <w:sz w:val="20"/>
              </w:rPr>
              <w:t>,</w:t>
            </w:r>
          </w:p>
          <w:p w:rsidR="007D50FD" w:rsidRDefault="007D50FD" w:rsidP="00D95B1C">
            <w:pPr>
              <w:pStyle w:val="TableParagraph"/>
              <w:spacing w:before="0"/>
              <w:rPr>
                <w:sz w:val="20"/>
              </w:rPr>
            </w:pPr>
            <w:r>
              <w:rPr>
                <w:sz w:val="20"/>
              </w:rPr>
              <w:t>M. Rock, D.</w:t>
            </w:r>
          </w:p>
        </w:tc>
        <w:tc>
          <w:tcPr>
            <w:tcW w:w="1273" w:type="pct"/>
          </w:tcPr>
          <w:p w:rsidR="007D50FD" w:rsidRDefault="007D50FD" w:rsidP="00D95B1C">
            <w:pPr>
              <w:pStyle w:val="TableParagraph"/>
              <w:spacing w:before="0"/>
              <w:ind w:left="107" w:right="182"/>
              <w:rPr>
                <w:sz w:val="20"/>
              </w:rPr>
            </w:pPr>
            <w:r>
              <w:rPr>
                <w:sz w:val="20"/>
              </w:rPr>
              <w:t>Review of 771 amnion transplants undertaken between 2001 and</w:t>
            </w:r>
          </w:p>
          <w:p w:rsidR="007D50FD" w:rsidRDefault="007D50FD" w:rsidP="00D95B1C">
            <w:pPr>
              <w:pStyle w:val="TableParagraph"/>
              <w:spacing w:before="0"/>
              <w:ind w:left="107" w:right="108"/>
              <w:rPr>
                <w:sz w:val="20"/>
              </w:rPr>
            </w:pPr>
            <w:r>
              <w:rPr>
                <w:sz w:val="20"/>
              </w:rPr>
              <w:t>2016 at University Eye Hospital Tubingen, Germany. Most common surgical indications were corneal ulcers and persistent corneal epithelial defects and the use of amnion has doubled.</w:t>
            </w:r>
          </w:p>
        </w:tc>
        <w:tc>
          <w:tcPr>
            <w:tcW w:w="1411" w:type="pct"/>
          </w:tcPr>
          <w:p w:rsidR="007D50FD" w:rsidRPr="00C90180" w:rsidRDefault="0081329B" w:rsidP="00C90180">
            <w:pPr>
              <w:pStyle w:val="TableParagraph"/>
              <w:spacing w:before="0"/>
              <w:ind w:left="31" w:right="-103"/>
              <w:rPr>
                <w:sz w:val="20"/>
              </w:rPr>
            </w:pPr>
            <w:hyperlink r:id="rId23">
              <w:r w:rsidR="007D50FD">
                <w:rPr>
                  <w:color w:val="0000FF"/>
                  <w:sz w:val="20"/>
                  <w:u w:val="single" w:color="0000FF"/>
                </w:rPr>
                <w:t>www.annalsofttransplantion.com/abstract/index/idArt/906856</w:t>
              </w:r>
            </w:hyperlink>
          </w:p>
          <w:p w:rsidR="007D50FD" w:rsidRDefault="007D50FD" w:rsidP="00C90180">
            <w:pPr>
              <w:pStyle w:val="TableParagraph"/>
              <w:spacing w:before="0"/>
              <w:ind w:left="31" w:right="-103"/>
              <w:rPr>
                <w:sz w:val="20"/>
              </w:rPr>
            </w:pPr>
            <w:r>
              <w:rPr>
                <w:sz w:val="20"/>
              </w:rPr>
              <w:t>Published in Annuals of Transplantation</w:t>
            </w:r>
          </w:p>
        </w:tc>
        <w:tc>
          <w:tcPr>
            <w:tcW w:w="635" w:type="pct"/>
          </w:tcPr>
          <w:p w:rsidR="007D50FD" w:rsidRDefault="007D50FD" w:rsidP="00D95B1C">
            <w:pPr>
              <w:pStyle w:val="TableParagraph"/>
              <w:spacing w:before="0"/>
              <w:ind w:left="112"/>
              <w:rPr>
                <w:sz w:val="20"/>
              </w:rPr>
            </w:pPr>
            <w:r>
              <w:rPr>
                <w:sz w:val="20"/>
              </w:rPr>
              <w:t>6/3/2018</w:t>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DD308E" w:rsidRDefault="00DD308E" w:rsidP="00DD308E">
      <w:pPr>
        <w:rPr>
          <w:i/>
          <w:szCs w:val="20"/>
        </w:rPr>
      </w:pPr>
      <w:r>
        <w:rPr>
          <w:i/>
          <w:szCs w:val="20"/>
        </w:rPr>
        <w:br w:type="page"/>
      </w: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rsidTr="004C49EF">
        <w:trPr>
          <w:cantSplit/>
          <w:tblHeader/>
        </w:trPr>
        <w:tc>
          <w:tcPr>
            <w:tcW w:w="326" w:type="pct"/>
          </w:tcPr>
          <w:p w:rsidR="004C49EF" w:rsidRDefault="004C49EF" w:rsidP="00855944">
            <w:pPr>
              <w:pStyle w:val="TableHEADER"/>
            </w:pPr>
          </w:p>
        </w:tc>
        <w:tc>
          <w:tcPr>
            <w:tcW w:w="895" w:type="pct"/>
          </w:tcPr>
          <w:p w:rsidR="004C49EF" w:rsidRDefault="004C49EF" w:rsidP="00855944">
            <w:pPr>
              <w:pStyle w:val="TableHEADER"/>
            </w:pPr>
            <w:r>
              <w:t>Type of study design*</w:t>
            </w:r>
          </w:p>
        </w:tc>
        <w:tc>
          <w:tcPr>
            <w:tcW w:w="1125" w:type="pct"/>
          </w:tcPr>
          <w:p w:rsidR="004C49EF" w:rsidRDefault="004C49EF" w:rsidP="00855944">
            <w:pPr>
              <w:pStyle w:val="TableHEADER"/>
            </w:pPr>
            <w:r>
              <w:t>Title of research (including any trial identifier if relevant)</w:t>
            </w:r>
          </w:p>
        </w:tc>
        <w:tc>
          <w:tcPr>
            <w:tcW w:w="884" w:type="pct"/>
          </w:tcPr>
          <w:p w:rsidR="004C49EF" w:rsidRDefault="00367C1B" w:rsidP="00855944">
            <w:pPr>
              <w:pStyle w:val="TableHEADER"/>
            </w:pPr>
            <w:r>
              <w:t xml:space="preserve">Short description of research </w:t>
            </w:r>
            <w:r w:rsidR="004C49EF">
              <w:t>(max 50 words)**</w:t>
            </w:r>
          </w:p>
        </w:tc>
        <w:tc>
          <w:tcPr>
            <w:tcW w:w="1246" w:type="pct"/>
          </w:tcPr>
          <w:p w:rsidR="004C49EF" w:rsidRDefault="004C49EF" w:rsidP="00855944">
            <w:pPr>
              <w:pStyle w:val="TableHEADER"/>
            </w:pPr>
            <w:r w:rsidRPr="00E82F54">
              <w:t xml:space="preserve">Website link to </w:t>
            </w:r>
            <w:r>
              <w:t>research (if available)</w:t>
            </w:r>
          </w:p>
        </w:tc>
        <w:tc>
          <w:tcPr>
            <w:tcW w:w="524" w:type="pct"/>
          </w:tcPr>
          <w:p w:rsidR="004C49EF" w:rsidRDefault="004C49EF" w:rsidP="00855944">
            <w:pPr>
              <w:pStyle w:val="TableHEADER"/>
            </w:pPr>
            <w:r w:rsidRPr="00E82F54">
              <w:t>Date*</w:t>
            </w:r>
            <w:r>
              <w:t>**</w:t>
            </w:r>
          </w:p>
        </w:tc>
      </w:tr>
      <w:tr w:rsidR="007D50FD" w:rsidTr="004C49EF">
        <w:trPr>
          <w:cantSplit/>
        </w:trPr>
        <w:tc>
          <w:tcPr>
            <w:tcW w:w="326" w:type="pct"/>
          </w:tcPr>
          <w:p w:rsidR="007D50FD" w:rsidRPr="00965B6B" w:rsidRDefault="007D50FD" w:rsidP="007D50FD">
            <w:pPr>
              <w:rPr>
                <w:szCs w:val="20"/>
              </w:rPr>
            </w:pPr>
            <w:r w:rsidRPr="00965B6B">
              <w:rPr>
                <w:szCs w:val="20"/>
              </w:rPr>
              <w:t>1</w:t>
            </w:r>
            <w:r>
              <w:rPr>
                <w:szCs w:val="20"/>
              </w:rPr>
              <w:t>.</w:t>
            </w:r>
          </w:p>
        </w:tc>
        <w:tc>
          <w:tcPr>
            <w:tcW w:w="895" w:type="pct"/>
          </w:tcPr>
          <w:p w:rsidR="007D50FD" w:rsidRDefault="007D50FD" w:rsidP="007D50FD">
            <w:pPr>
              <w:pStyle w:val="TableParagraph"/>
              <w:ind w:left="107"/>
              <w:rPr>
                <w:sz w:val="20"/>
              </w:rPr>
            </w:pPr>
            <w:r>
              <w:rPr>
                <w:sz w:val="20"/>
              </w:rPr>
              <w:t>Clinical review</w:t>
            </w:r>
          </w:p>
        </w:tc>
        <w:tc>
          <w:tcPr>
            <w:tcW w:w="1125" w:type="pct"/>
          </w:tcPr>
          <w:p w:rsidR="007D50FD" w:rsidRDefault="007D50FD" w:rsidP="007D50FD">
            <w:pPr>
              <w:pStyle w:val="TableParagraph"/>
              <w:ind w:left="107" w:right="379"/>
              <w:rPr>
                <w:sz w:val="20"/>
              </w:rPr>
            </w:pPr>
            <w:r>
              <w:rPr>
                <w:sz w:val="20"/>
              </w:rPr>
              <w:t>Experience of NSW Tissue Banks amnion membrane transplant program: first 100 grafts</w:t>
            </w:r>
          </w:p>
        </w:tc>
        <w:tc>
          <w:tcPr>
            <w:tcW w:w="884" w:type="pct"/>
          </w:tcPr>
          <w:p w:rsidR="007D50FD" w:rsidRDefault="007D50FD" w:rsidP="007D50FD">
            <w:pPr>
              <w:pStyle w:val="TableParagraph"/>
              <w:ind w:left="107" w:right="193"/>
              <w:rPr>
                <w:sz w:val="20"/>
              </w:rPr>
            </w:pPr>
            <w:r>
              <w:rPr>
                <w:sz w:val="20"/>
              </w:rPr>
              <w:t>NSW Tissue Banks amnion membrane program was granted ARTG listing in April 2018 and the cryopreserved tissue release for transplant commenced in January 2019. To date, more than 100 grafts have been released for ophthalmic surgical use with no reported adverse outcomes.</w:t>
            </w:r>
          </w:p>
        </w:tc>
        <w:tc>
          <w:tcPr>
            <w:tcW w:w="1246" w:type="pct"/>
          </w:tcPr>
          <w:p w:rsidR="007D50FD" w:rsidRDefault="007D50FD" w:rsidP="007D50FD">
            <w:pPr>
              <w:pStyle w:val="TableParagraph"/>
              <w:ind w:left="107" w:right="154"/>
              <w:rPr>
                <w:i/>
                <w:sz w:val="20"/>
              </w:rPr>
            </w:pPr>
            <w:r>
              <w:rPr>
                <w:sz w:val="20"/>
              </w:rPr>
              <w:t xml:space="preserve">Letters to editors submitted to </w:t>
            </w:r>
            <w:r>
              <w:rPr>
                <w:i/>
                <w:sz w:val="20"/>
              </w:rPr>
              <w:t xml:space="preserve">Medical Journal of Australia </w:t>
            </w:r>
            <w:r>
              <w:rPr>
                <w:sz w:val="20"/>
              </w:rPr>
              <w:t xml:space="preserve">and </w:t>
            </w:r>
            <w:r>
              <w:rPr>
                <w:i/>
                <w:sz w:val="20"/>
              </w:rPr>
              <w:t>Clinical and Experimental Ophthalmology</w:t>
            </w:r>
          </w:p>
        </w:tc>
        <w:tc>
          <w:tcPr>
            <w:tcW w:w="524" w:type="pct"/>
          </w:tcPr>
          <w:p w:rsidR="007D50FD" w:rsidRDefault="007D50FD" w:rsidP="007D50FD">
            <w:pPr>
              <w:pStyle w:val="TableParagraph"/>
              <w:ind w:left="107" w:right="143"/>
              <w:rPr>
                <w:sz w:val="20"/>
              </w:rPr>
            </w:pPr>
            <w:r>
              <w:rPr>
                <w:w w:val="95"/>
                <w:sz w:val="20"/>
              </w:rPr>
              <w:t xml:space="preserve">November </w:t>
            </w:r>
            <w:r>
              <w:rPr>
                <w:sz w:val="20"/>
              </w:rPr>
              <w:t>2019</w:t>
            </w:r>
          </w:p>
        </w:tc>
      </w:tr>
    </w:tbl>
    <w:p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Pr="00A727B6" w:rsidRDefault="00C90180" w:rsidP="00A727B6">
      <w:pPr>
        <w:ind w:left="426"/>
      </w:pPr>
      <w:r>
        <w:t>Royal Australian and New Zealand College of Ophthalmologists</w:t>
      </w:r>
      <w:r>
        <w:rPr>
          <w:spacing w:val="-7"/>
        </w:rPr>
        <w:t xml:space="preserve"> </w:t>
      </w:r>
      <w:r>
        <w:t>(RANZCO)</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C90180" w:rsidP="00A727B6">
      <w:pPr>
        <w:ind w:left="426"/>
      </w:pPr>
      <w:r>
        <w:t>Not applicable.</w:t>
      </w:r>
    </w:p>
    <w:p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C90180" w:rsidRDefault="00C90180" w:rsidP="00C90180">
      <w:pPr>
        <w:ind w:left="426"/>
      </w:pPr>
      <w:r>
        <w:t>Please find attached a letter from RANZCO dated 23/9/2019, reference T19/60526.</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C90180" w:rsidRDefault="00C90180" w:rsidP="00C90180">
      <w:pPr>
        <w:pStyle w:val="BodyText"/>
        <w:spacing w:line="288" w:lineRule="auto"/>
        <w:ind w:left="426" w:right="1669"/>
      </w:pPr>
      <w:r>
        <w:t xml:space="preserve">There are currently no other suppliers of cryopreserved amnion membrane in Australia. A dehydrated version is available from </w:t>
      </w:r>
      <w:proofErr w:type="spellStart"/>
      <w:r>
        <w:t>LifeHealthcare</w:t>
      </w:r>
      <w:proofErr w:type="spellEnd"/>
      <w:r>
        <w:t xml:space="preserve"> suppliers of </w:t>
      </w:r>
      <w:proofErr w:type="spellStart"/>
      <w:r>
        <w:t>Epifix</w:t>
      </w:r>
      <w:proofErr w:type="spellEnd"/>
      <w:r>
        <w:t xml:space="preserve"> </w:t>
      </w:r>
      <w:hyperlink r:id="rId24">
        <w:r>
          <w:rPr>
            <w:color w:val="0000FF"/>
            <w:u w:val="single" w:color="0000FF"/>
          </w:rPr>
          <w:t>https://www.lifehealthcare.com.au/products/epifix/</w:t>
        </w:r>
        <w:r>
          <w:rPr>
            <w:color w:val="0000FF"/>
          </w:rPr>
          <w:t xml:space="preserve"> </w:t>
        </w:r>
      </w:hyperlink>
      <w:r>
        <w:t xml:space="preserve">and </w:t>
      </w:r>
      <w:proofErr w:type="spellStart"/>
      <w:r>
        <w:t>Amniofix</w:t>
      </w:r>
      <w:proofErr w:type="spellEnd"/>
      <w:r>
        <w:t xml:space="preserve"> </w:t>
      </w:r>
      <w:hyperlink r:id="rId25">
        <w:r>
          <w:rPr>
            <w:color w:val="0000FF"/>
            <w:u w:val="single" w:color="0000FF"/>
          </w:rPr>
          <w:t>https://www.lifehealthcare.com.au/products/amniofix/</w:t>
        </w:r>
      </w:hyperlink>
    </w:p>
    <w:p w:rsidR="00A96329" w:rsidRPr="00A96329" w:rsidRDefault="00E82F54" w:rsidP="00A96329">
      <w:pPr>
        <w:pStyle w:val="Heading2"/>
      </w:pPr>
      <w:r w:rsidRPr="00154B00">
        <w:t>Nominate two experts who could be approached about the proposed medical service and the current clinical management of the service(s):</w:t>
      </w:r>
    </w:p>
    <w:p w:rsidR="00C90180" w:rsidRDefault="00C90180" w:rsidP="00C90180">
      <w:pPr>
        <w:pStyle w:val="BodyText"/>
        <w:spacing w:before="120"/>
        <w:ind w:left="425" w:right="96"/>
      </w:pPr>
      <w:r>
        <w:t>Name of expert 1:</w:t>
      </w:r>
      <w:r w:rsidRPr="003B17DE">
        <w:rPr>
          <w:b/>
        </w:rPr>
        <w:t xml:space="preserve"> REDACTED</w:t>
      </w:r>
      <w:r>
        <w:t xml:space="preserve"> </w:t>
      </w:r>
    </w:p>
    <w:p w:rsidR="00C90180" w:rsidRDefault="00C90180" w:rsidP="00C90180">
      <w:pPr>
        <w:pStyle w:val="BodyText"/>
        <w:spacing w:before="120"/>
        <w:ind w:left="425" w:right="96"/>
      </w:pPr>
      <w:r>
        <w:t xml:space="preserve">Telephone number(s): </w:t>
      </w:r>
      <w:r w:rsidRPr="003B17DE">
        <w:rPr>
          <w:b/>
        </w:rPr>
        <w:t>REDACTED</w:t>
      </w:r>
      <w:r>
        <w:t xml:space="preserve"> </w:t>
      </w:r>
    </w:p>
    <w:p w:rsidR="00C90180" w:rsidRDefault="00C90180" w:rsidP="00C90180">
      <w:pPr>
        <w:pStyle w:val="BodyText"/>
        <w:spacing w:before="120"/>
        <w:ind w:left="425" w:right="96"/>
      </w:pPr>
      <w:r>
        <w:t xml:space="preserve">Email address: </w:t>
      </w:r>
      <w:hyperlink r:id="rId26">
        <w:r w:rsidRPr="003B17DE">
          <w:rPr>
            <w:b/>
          </w:rPr>
          <w:t>REDACTED</w:t>
        </w:r>
      </w:hyperlink>
      <w:r>
        <w:t xml:space="preserve"> </w:t>
      </w:r>
    </w:p>
    <w:p w:rsidR="00C90180" w:rsidRDefault="00C90180" w:rsidP="00C90180">
      <w:pPr>
        <w:pStyle w:val="BodyText"/>
        <w:spacing w:before="120"/>
        <w:ind w:left="425" w:right="96"/>
      </w:pPr>
      <w:r>
        <w:t xml:space="preserve">Justification of </w:t>
      </w:r>
      <w:hyperlink r:id="rId27">
        <w:r>
          <w:t xml:space="preserve">expertise: </w:t>
        </w:r>
        <w:r w:rsidRPr="003B17DE">
          <w:rPr>
            <w:b/>
          </w:rPr>
          <w:t>REDACTED</w:t>
        </w:r>
      </w:hyperlink>
    </w:p>
    <w:p w:rsidR="00C90180" w:rsidRDefault="00C90180" w:rsidP="00C90180">
      <w:pPr>
        <w:pStyle w:val="BodyText"/>
        <w:spacing w:before="120"/>
        <w:ind w:left="425" w:right="96"/>
      </w:pPr>
    </w:p>
    <w:p w:rsidR="00C90180" w:rsidRDefault="00C90180" w:rsidP="00C90180">
      <w:pPr>
        <w:pStyle w:val="BodyText"/>
        <w:spacing w:before="120"/>
        <w:ind w:left="425" w:right="96"/>
        <w:rPr>
          <w:b/>
        </w:rPr>
      </w:pPr>
      <w:r>
        <w:t xml:space="preserve">Name of expert 2: </w:t>
      </w:r>
      <w:r w:rsidRPr="003B17DE">
        <w:rPr>
          <w:b/>
        </w:rPr>
        <w:t xml:space="preserve">REDACTED </w:t>
      </w:r>
    </w:p>
    <w:p w:rsidR="00C90180" w:rsidRDefault="00C90180" w:rsidP="00C90180">
      <w:pPr>
        <w:pStyle w:val="BodyText"/>
        <w:spacing w:before="120"/>
        <w:ind w:left="425" w:right="96"/>
        <w:rPr>
          <w:b/>
        </w:rPr>
      </w:pPr>
      <w:r>
        <w:t xml:space="preserve">Telephone number(s): </w:t>
      </w:r>
      <w:r w:rsidRPr="003B17DE">
        <w:rPr>
          <w:b/>
        </w:rPr>
        <w:t xml:space="preserve">REDACTED </w:t>
      </w:r>
    </w:p>
    <w:p w:rsidR="00C90180" w:rsidRDefault="00C90180" w:rsidP="00C90180">
      <w:pPr>
        <w:pStyle w:val="BodyText"/>
        <w:spacing w:before="120"/>
        <w:ind w:left="425" w:right="96"/>
      </w:pPr>
      <w:r>
        <w:t>Email address:</w:t>
      </w:r>
      <w:r w:rsidRPr="003B17DE">
        <w:rPr>
          <w:b/>
        </w:rPr>
        <w:t xml:space="preserve"> REDACTED</w:t>
      </w:r>
    </w:p>
    <w:p w:rsidR="00C90180" w:rsidRDefault="00C90180" w:rsidP="00C90180">
      <w:pPr>
        <w:pStyle w:val="BodyText"/>
        <w:spacing w:before="120"/>
        <w:ind w:left="425" w:right="96"/>
      </w:pPr>
      <w:r>
        <w:t xml:space="preserve">Justification of expertise: </w:t>
      </w:r>
      <w:r w:rsidRPr="003B17DE">
        <w:rPr>
          <w:b/>
        </w:rPr>
        <w:t>REDACTED</w:t>
      </w:r>
    </w:p>
    <w:p w:rsidR="00987ABE" w:rsidRDefault="00987ABE" w:rsidP="00E82F54">
      <w:pPr>
        <w:ind w:left="426"/>
        <w:rPr>
          <w:i/>
          <w:szCs w:val="20"/>
        </w:rPr>
      </w:pPr>
    </w:p>
    <w:p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rsidR="003433D1" w:rsidRDefault="003433D1">
      <w:pPr>
        <w:rPr>
          <w:b/>
          <w:sz w:val="32"/>
          <w:szCs w:val="32"/>
        </w:rPr>
      </w:pPr>
      <w:r>
        <w:rPr>
          <w:b/>
          <w:sz w:val="32"/>
          <w:szCs w:val="32"/>
        </w:rPr>
        <w:br w:type="page"/>
      </w:r>
    </w:p>
    <w:p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C90180" w:rsidRDefault="00C90180" w:rsidP="00C90180">
      <w:pPr>
        <w:pStyle w:val="BodyText"/>
        <w:spacing w:before="118"/>
        <w:ind w:left="647" w:right="611"/>
      </w:pPr>
      <w:r>
        <w:t>The use of amnion membrane tissue grafts is not limited to a specific medical condition or disease process. Examples of ophthalmic use include the following where the cells on the corneal surface are disrupted:</w:t>
      </w:r>
    </w:p>
    <w:p w:rsidR="00C90180" w:rsidRDefault="00C90180" w:rsidP="00C90180">
      <w:pPr>
        <w:pStyle w:val="ListParagraph"/>
        <w:widowControl w:val="0"/>
        <w:numPr>
          <w:ilvl w:val="0"/>
          <w:numId w:val="40"/>
        </w:numPr>
        <w:tabs>
          <w:tab w:val="left" w:pos="1367"/>
          <w:tab w:val="left" w:pos="1368"/>
        </w:tabs>
        <w:autoSpaceDE w:val="0"/>
        <w:autoSpaceDN w:val="0"/>
        <w:spacing w:before="124" w:after="0" w:line="255" w:lineRule="exact"/>
        <w:ind w:hanging="361"/>
        <w:contextualSpacing w:val="0"/>
      </w:pPr>
      <w:r>
        <w:t>Chemical trauma and burns</w:t>
      </w:r>
    </w:p>
    <w:p w:rsidR="00C90180" w:rsidRDefault="00C90180" w:rsidP="00C90180">
      <w:pPr>
        <w:pStyle w:val="ListParagraph"/>
        <w:widowControl w:val="0"/>
        <w:numPr>
          <w:ilvl w:val="0"/>
          <w:numId w:val="40"/>
        </w:numPr>
        <w:tabs>
          <w:tab w:val="left" w:pos="1367"/>
          <w:tab w:val="left" w:pos="1368"/>
        </w:tabs>
        <w:autoSpaceDE w:val="0"/>
        <w:autoSpaceDN w:val="0"/>
        <w:spacing w:before="0" w:after="0" w:line="254" w:lineRule="exact"/>
        <w:ind w:hanging="361"/>
        <w:contextualSpacing w:val="0"/>
      </w:pPr>
      <w:r>
        <w:t>Stevens Johnson Syndrome (a rare form of allergic</w:t>
      </w:r>
      <w:r>
        <w:rPr>
          <w:spacing w:val="-2"/>
        </w:rPr>
        <w:t xml:space="preserve"> </w:t>
      </w:r>
      <w:r>
        <w:t>reaction)</w:t>
      </w:r>
    </w:p>
    <w:p w:rsidR="00C90180" w:rsidRDefault="00C90180" w:rsidP="00C90180">
      <w:pPr>
        <w:pStyle w:val="ListParagraph"/>
        <w:widowControl w:val="0"/>
        <w:numPr>
          <w:ilvl w:val="0"/>
          <w:numId w:val="40"/>
        </w:numPr>
        <w:tabs>
          <w:tab w:val="left" w:pos="1367"/>
          <w:tab w:val="left" w:pos="1368"/>
        </w:tabs>
        <w:autoSpaceDE w:val="0"/>
        <w:autoSpaceDN w:val="0"/>
        <w:spacing w:before="0" w:after="0"/>
        <w:ind w:right="272"/>
        <w:contextualSpacing w:val="0"/>
      </w:pPr>
      <w:r>
        <w:t xml:space="preserve">Surgery that removes the epithelium, the outermost layer of the cornea. For example </w:t>
      </w:r>
      <w:proofErr w:type="spellStart"/>
      <w:r>
        <w:t>pterygium</w:t>
      </w:r>
      <w:proofErr w:type="spellEnd"/>
      <w:r>
        <w:t xml:space="preserve"> and Squamous Cell Carcinoma</w:t>
      </w:r>
      <w:r>
        <w:rPr>
          <w:spacing w:val="2"/>
        </w:rPr>
        <w:t xml:space="preserve"> </w:t>
      </w:r>
      <w:r>
        <w:t>removal.</w:t>
      </w:r>
    </w:p>
    <w:p w:rsidR="00C90180" w:rsidRDefault="00C90180" w:rsidP="00C90180">
      <w:pPr>
        <w:pStyle w:val="BodyText"/>
        <w:spacing w:before="119"/>
        <w:ind w:left="647"/>
      </w:pPr>
      <w:r>
        <w:t>Examples of wound use elsewhere on the surface of the body include:</w:t>
      </w:r>
    </w:p>
    <w:p w:rsidR="00C90180" w:rsidRDefault="00C90180" w:rsidP="00C90180">
      <w:pPr>
        <w:pStyle w:val="ListParagraph"/>
        <w:widowControl w:val="0"/>
        <w:numPr>
          <w:ilvl w:val="0"/>
          <w:numId w:val="40"/>
        </w:numPr>
        <w:tabs>
          <w:tab w:val="left" w:pos="1367"/>
          <w:tab w:val="left" w:pos="1368"/>
        </w:tabs>
        <w:autoSpaceDE w:val="0"/>
        <w:autoSpaceDN w:val="0"/>
        <w:spacing w:before="122" w:after="0" w:line="255" w:lineRule="exact"/>
        <w:ind w:hanging="361"/>
        <w:contextualSpacing w:val="0"/>
      </w:pPr>
      <w:r>
        <w:t>Burns and graft</w:t>
      </w:r>
      <w:r>
        <w:rPr>
          <w:spacing w:val="-1"/>
        </w:rPr>
        <w:t xml:space="preserve"> </w:t>
      </w:r>
      <w:r>
        <w:t>sites</w:t>
      </w:r>
    </w:p>
    <w:p w:rsidR="00C90180" w:rsidRDefault="00C90180" w:rsidP="00C90180">
      <w:pPr>
        <w:pStyle w:val="ListParagraph"/>
        <w:widowControl w:val="0"/>
        <w:numPr>
          <w:ilvl w:val="0"/>
          <w:numId w:val="40"/>
        </w:numPr>
        <w:tabs>
          <w:tab w:val="left" w:pos="1366"/>
          <w:tab w:val="left" w:pos="1367"/>
        </w:tabs>
        <w:autoSpaceDE w:val="0"/>
        <w:autoSpaceDN w:val="0"/>
        <w:spacing w:before="0" w:after="0" w:line="255" w:lineRule="exact"/>
        <w:contextualSpacing w:val="0"/>
      </w:pPr>
      <w:r>
        <w:t>Chronic and acute leg</w:t>
      </w:r>
      <w:r>
        <w:rPr>
          <w:spacing w:val="-1"/>
        </w:rPr>
        <w:t xml:space="preserve"> </w:t>
      </w:r>
      <w:r>
        <w:t>ulcers</w:t>
      </w:r>
    </w:p>
    <w:p w:rsidR="00C90180" w:rsidRDefault="00C90180" w:rsidP="00C90180">
      <w:pPr>
        <w:pStyle w:val="BodyText"/>
        <w:spacing w:before="118"/>
        <w:ind w:left="646" w:right="526"/>
      </w:pPr>
      <w:r>
        <w:t>The cryopreserved amnion membrane has a number of properties that make it an effective treatment option:</w:t>
      </w:r>
    </w:p>
    <w:p w:rsidR="00C90180" w:rsidRDefault="00C90180" w:rsidP="00C90180">
      <w:pPr>
        <w:pStyle w:val="ListParagraph"/>
        <w:widowControl w:val="0"/>
        <w:numPr>
          <w:ilvl w:val="0"/>
          <w:numId w:val="39"/>
        </w:numPr>
        <w:tabs>
          <w:tab w:val="left" w:pos="1659"/>
          <w:tab w:val="left" w:pos="1660"/>
        </w:tabs>
        <w:autoSpaceDE w:val="0"/>
        <w:autoSpaceDN w:val="0"/>
        <w:spacing w:before="119" w:after="0"/>
        <w:ind w:right="356"/>
        <w:contextualSpacing w:val="0"/>
      </w:pPr>
      <w:r>
        <w:t>Structural: acts as a transparent biological bandage, a reconstructive scaffold for host tissue to regenerate on or under; it shields the re-generating epithelium from friction, and maintains a physiologically moist</w:t>
      </w:r>
      <w:r>
        <w:rPr>
          <w:spacing w:val="-2"/>
        </w:rPr>
        <w:t xml:space="preserve"> </w:t>
      </w:r>
      <w:r>
        <w:t>environment;</w:t>
      </w:r>
    </w:p>
    <w:p w:rsidR="00C90180" w:rsidRDefault="00C90180" w:rsidP="00C90180">
      <w:pPr>
        <w:pStyle w:val="ListParagraph"/>
        <w:widowControl w:val="0"/>
        <w:numPr>
          <w:ilvl w:val="0"/>
          <w:numId w:val="39"/>
        </w:numPr>
        <w:tabs>
          <w:tab w:val="left" w:pos="1659"/>
          <w:tab w:val="left" w:pos="1660"/>
        </w:tabs>
        <w:autoSpaceDE w:val="0"/>
        <w:autoSpaceDN w:val="0"/>
        <w:spacing w:before="0" w:after="0"/>
        <w:ind w:right="564"/>
        <w:contextualSpacing w:val="0"/>
      </w:pPr>
      <w:r>
        <w:t>Promotes re-epithelisation: the basement membrane of the amnion contains collagen, a substrate on which epithelial cells can grow, differentiate and migrate, and promotes cell adhesion and proliferation. In this way, it is commonly used for non-healing or persistent epithelial</w:t>
      </w:r>
      <w:r>
        <w:rPr>
          <w:spacing w:val="-1"/>
        </w:rPr>
        <w:t xml:space="preserve"> </w:t>
      </w:r>
      <w:r>
        <w:t>defects;</w:t>
      </w:r>
    </w:p>
    <w:p w:rsidR="00C90180" w:rsidRDefault="00C90180" w:rsidP="00C90180">
      <w:pPr>
        <w:pStyle w:val="ListParagraph"/>
        <w:widowControl w:val="0"/>
        <w:numPr>
          <w:ilvl w:val="0"/>
          <w:numId w:val="39"/>
        </w:numPr>
        <w:tabs>
          <w:tab w:val="left" w:pos="1659"/>
          <w:tab w:val="left" w:pos="1660"/>
        </w:tabs>
        <w:autoSpaceDE w:val="0"/>
        <w:autoSpaceDN w:val="0"/>
        <w:spacing w:before="0" w:after="0"/>
        <w:ind w:right="364"/>
        <w:contextualSpacing w:val="0"/>
      </w:pPr>
      <w:r>
        <w:t>Analgesic: Amnion also has an analgesic effect, providing pain relief by covering nerve endings,</w:t>
      </w:r>
      <w:r>
        <w:rPr>
          <w:spacing w:val="-3"/>
        </w:rPr>
        <w:t xml:space="preserve"> </w:t>
      </w:r>
      <w:r>
        <w:t>and</w:t>
      </w:r>
      <w:r>
        <w:rPr>
          <w:spacing w:val="-3"/>
        </w:rPr>
        <w:t xml:space="preserve"> </w:t>
      </w:r>
      <w:r>
        <w:t>providing</w:t>
      </w:r>
      <w:r>
        <w:rPr>
          <w:spacing w:val="-3"/>
        </w:rPr>
        <w:t xml:space="preserve"> </w:t>
      </w:r>
      <w:r>
        <w:t>a</w:t>
      </w:r>
      <w:r>
        <w:rPr>
          <w:spacing w:val="-4"/>
        </w:rPr>
        <w:t xml:space="preserve"> </w:t>
      </w:r>
      <w:r>
        <w:t>barrier</w:t>
      </w:r>
      <w:r>
        <w:rPr>
          <w:spacing w:val="-3"/>
        </w:rPr>
        <w:t xml:space="preserve"> </w:t>
      </w:r>
      <w:r>
        <w:t>to</w:t>
      </w:r>
      <w:r>
        <w:rPr>
          <w:spacing w:val="-4"/>
        </w:rPr>
        <w:t xml:space="preserve"> </w:t>
      </w:r>
      <w:r>
        <w:t>painful</w:t>
      </w:r>
      <w:r>
        <w:rPr>
          <w:spacing w:val="-3"/>
        </w:rPr>
        <w:t xml:space="preserve"> </w:t>
      </w:r>
      <w:r>
        <w:t>friction</w:t>
      </w:r>
      <w:r>
        <w:rPr>
          <w:spacing w:val="-3"/>
        </w:rPr>
        <w:t xml:space="preserve"> </w:t>
      </w:r>
      <w:r>
        <w:t>on</w:t>
      </w:r>
      <w:r>
        <w:rPr>
          <w:spacing w:val="-2"/>
        </w:rPr>
        <w:t xml:space="preserve"> </w:t>
      </w:r>
      <w:r>
        <w:t>the</w:t>
      </w:r>
      <w:r>
        <w:rPr>
          <w:spacing w:val="-4"/>
        </w:rPr>
        <w:t xml:space="preserve"> </w:t>
      </w:r>
      <w:r>
        <w:t>pathological</w:t>
      </w:r>
      <w:r>
        <w:rPr>
          <w:spacing w:val="-4"/>
        </w:rPr>
        <w:t xml:space="preserve"> </w:t>
      </w:r>
      <w:r>
        <w:t>defect</w:t>
      </w:r>
      <w:r>
        <w:rPr>
          <w:spacing w:val="-3"/>
        </w:rPr>
        <w:t xml:space="preserve"> </w:t>
      </w:r>
      <w:r>
        <w:t>by</w:t>
      </w:r>
      <w:r>
        <w:rPr>
          <w:spacing w:val="-3"/>
        </w:rPr>
        <w:t xml:space="preserve"> </w:t>
      </w:r>
      <w:r>
        <w:t>the</w:t>
      </w:r>
      <w:r>
        <w:rPr>
          <w:spacing w:val="-4"/>
        </w:rPr>
        <w:t xml:space="preserve"> </w:t>
      </w:r>
      <w:r>
        <w:t>eyelids;</w:t>
      </w:r>
    </w:p>
    <w:p w:rsidR="00C90180" w:rsidRDefault="00C90180" w:rsidP="00C90180">
      <w:pPr>
        <w:pStyle w:val="ListParagraph"/>
        <w:widowControl w:val="0"/>
        <w:numPr>
          <w:ilvl w:val="0"/>
          <w:numId w:val="39"/>
        </w:numPr>
        <w:tabs>
          <w:tab w:val="left" w:pos="1660"/>
        </w:tabs>
        <w:autoSpaceDE w:val="0"/>
        <w:autoSpaceDN w:val="0"/>
        <w:spacing w:before="1" w:after="0"/>
        <w:ind w:right="961"/>
        <w:contextualSpacing w:val="0"/>
        <w:jc w:val="both"/>
      </w:pPr>
      <w:r>
        <w:t>Anti-inflammatory: suppression of inflammatory cytokine production, and trapping inflammatory cells which undergo apoptosis; also produces natural catalytic enzyme inhibitors;</w:t>
      </w:r>
    </w:p>
    <w:p w:rsidR="00C90180" w:rsidRDefault="00C90180" w:rsidP="00C90180">
      <w:pPr>
        <w:pStyle w:val="ListParagraph"/>
        <w:widowControl w:val="0"/>
        <w:numPr>
          <w:ilvl w:val="0"/>
          <w:numId w:val="39"/>
        </w:numPr>
        <w:tabs>
          <w:tab w:val="left" w:pos="1658"/>
          <w:tab w:val="left" w:pos="1660"/>
        </w:tabs>
        <w:autoSpaceDE w:val="0"/>
        <w:autoSpaceDN w:val="0"/>
        <w:spacing w:before="0" w:after="0"/>
        <w:ind w:right="835" w:hanging="361"/>
        <w:contextualSpacing w:val="0"/>
      </w:pPr>
      <w:r>
        <w:t>Anti-fibrotic: inhibition of proliferation and differentiation of unwanted fibroblasts, so reducing</w:t>
      </w:r>
      <w:r>
        <w:rPr>
          <w:spacing w:val="-1"/>
        </w:rPr>
        <w:t xml:space="preserve"> </w:t>
      </w:r>
      <w:r>
        <w:t>scarring:</w:t>
      </w:r>
    </w:p>
    <w:p w:rsidR="00C90180" w:rsidRDefault="00C90180" w:rsidP="00C90180">
      <w:pPr>
        <w:pStyle w:val="ListParagraph"/>
        <w:widowControl w:val="0"/>
        <w:numPr>
          <w:ilvl w:val="0"/>
          <w:numId w:val="39"/>
        </w:numPr>
        <w:tabs>
          <w:tab w:val="left" w:pos="1659"/>
          <w:tab w:val="left" w:pos="1660"/>
        </w:tabs>
        <w:autoSpaceDE w:val="0"/>
        <w:autoSpaceDN w:val="0"/>
        <w:spacing w:before="0" w:after="0"/>
        <w:ind w:right="331"/>
        <w:contextualSpacing w:val="0"/>
      </w:pPr>
      <w:r>
        <w:t>Anti-angiogenic: retards blood vessel production by producing anti-angiogenic chemicals, so reducing unwanted vascularization in the eye;</w:t>
      </w:r>
    </w:p>
    <w:p w:rsidR="00C90180" w:rsidRDefault="00C90180" w:rsidP="00C90180">
      <w:pPr>
        <w:pStyle w:val="ListParagraph"/>
        <w:widowControl w:val="0"/>
        <w:numPr>
          <w:ilvl w:val="0"/>
          <w:numId w:val="39"/>
        </w:numPr>
        <w:tabs>
          <w:tab w:val="left" w:pos="1659"/>
          <w:tab w:val="left" w:pos="1660"/>
        </w:tabs>
        <w:autoSpaceDE w:val="0"/>
        <w:autoSpaceDN w:val="0"/>
        <w:spacing w:before="0" w:after="0"/>
        <w:ind w:right="699"/>
        <w:contextualSpacing w:val="0"/>
      </w:pPr>
      <w:r>
        <w:t>Anti-microbial: physical barrier to infection, closely adherent to the wound surface, and secretes microbial</w:t>
      </w:r>
      <w:r>
        <w:rPr>
          <w:spacing w:val="-2"/>
        </w:rPr>
        <w:t xml:space="preserve"> </w:t>
      </w:r>
      <w:r>
        <w:t>inhibitors;</w:t>
      </w:r>
    </w:p>
    <w:p w:rsidR="002A6753" w:rsidRPr="00C90180" w:rsidRDefault="00C90180" w:rsidP="00C90180">
      <w:pPr>
        <w:pStyle w:val="ListParagraph"/>
        <w:widowControl w:val="0"/>
        <w:numPr>
          <w:ilvl w:val="0"/>
          <w:numId w:val="39"/>
        </w:numPr>
        <w:tabs>
          <w:tab w:val="left" w:pos="1659"/>
          <w:tab w:val="left" w:pos="1660"/>
        </w:tabs>
        <w:autoSpaceDE w:val="0"/>
        <w:autoSpaceDN w:val="0"/>
        <w:spacing w:before="0" w:after="0"/>
        <w:ind w:right="740"/>
        <w:contextualSpacing w:val="0"/>
      </w:pPr>
      <w:r>
        <w:t>Anti-rejection: amnion lacks HLA antigens so there is no immunological rejection of the membrane, and no need for</w:t>
      </w:r>
      <w:r>
        <w:rPr>
          <w:spacing w:val="1"/>
        </w:rPr>
        <w:t xml:space="preserve"> </w:t>
      </w:r>
      <w:r>
        <w:t>immunosuppression.</w:t>
      </w:r>
    </w:p>
    <w:p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C90180" w:rsidRDefault="00C90180" w:rsidP="00C90180">
      <w:pPr>
        <w:pStyle w:val="BodyText"/>
        <w:spacing w:before="120"/>
        <w:ind w:left="646" w:right="532" w:hanging="1"/>
      </w:pPr>
      <w:r>
        <w:t>Some of the ophthalmic conditions and leg ulcers are more likely to be in adults of middle age but can occur in any age group. Ocular trauma and burns can occur in any age group.</w:t>
      </w:r>
    </w:p>
    <w:p w:rsidR="00AA5FDA" w:rsidRPr="00154B00" w:rsidRDefault="00AA5FDA" w:rsidP="00E357B9">
      <w:pPr>
        <w:ind w:left="426"/>
        <w:rPr>
          <w:szCs w:val="20"/>
        </w:rPr>
      </w:pPr>
    </w:p>
    <w:p w:rsidR="0018630F" w:rsidRDefault="0018630F" w:rsidP="00873AD7">
      <w:pPr>
        <w:pStyle w:val="Heading2"/>
        <w:spacing w:after="60"/>
        <w:ind w:left="357" w:hanging="357"/>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w:t>
      </w:r>
      <w:r w:rsidR="00DF0C51">
        <w:lastRenderedPageBreak/>
        <w:t xml:space="preserve">attachment to the Application Form] </w:t>
      </w:r>
      <w:r w:rsidR="00F33F1A" w:rsidRPr="00154B00">
        <w:t>dep</w:t>
      </w:r>
      <w:r w:rsidRPr="00154B00">
        <w:t>icting the current clinical manag</w:t>
      </w:r>
      <w:r w:rsidR="00197D29">
        <w:t>ement pathway up to this point):</w:t>
      </w:r>
    </w:p>
    <w:p w:rsidR="00BC424B" w:rsidRPr="00BC424B" w:rsidRDefault="00C90180" w:rsidP="00873AD7">
      <w:pPr>
        <w:pStyle w:val="BodyText"/>
        <w:spacing w:line="300" w:lineRule="auto"/>
        <w:ind w:left="426" w:right="95"/>
      </w:pPr>
      <w:r>
        <w:t>Diagnosis of condition; consultation with appropriate specialist; and surgical or non-surgical treatment that includes amnion membrane as a component of the dressing or covering of the wound bed. Dressings and use of the amnion membrane may need to be repeated, especially in the case of burns. Please refer to Flowchart 1. T19/60583</w:t>
      </w:r>
    </w:p>
    <w:p w:rsidR="002A50FD" w:rsidRPr="00881F93" w:rsidRDefault="005C3AE7" w:rsidP="005C3AE7">
      <w:pPr>
        <w:pStyle w:val="Subtitle"/>
      </w:pPr>
      <w:r>
        <w:t xml:space="preserve">PART 6b – </w:t>
      </w:r>
      <w:r w:rsidR="002A50FD" w:rsidRPr="00881F93">
        <w:t>INFORMATION ABOUT THE INTERVENTION</w:t>
      </w:r>
    </w:p>
    <w:p w:rsidR="002A50FD" w:rsidRPr="00154B00" w:rsidRDefault="002A6753" w:rsidP="00873AD7">
      <w:pPr>
        <w:pStyle w:val="Heading2"/>
        <w:spacing w:after="60"/>
        <w:ind w:left="357" w:hanging="357"/>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2A50FD" w:rsidRPr="00154B00" w:rsidRDefault="00C90180" w:rsidP="00873AD7">
      <w:pPr>
        <w:widowControl w:val="0"/>
        <w:tabs>
          <w:tab w:val="left" w:pos="426"/>
        </w:tabs>
        <w:autoSpaceDE w:val="0"/>
        <w:autoSpaceDN w:val="0"/>
        <w:spacing w:before="117" w:after="0" w:line="278" w:lineRule="auto"/>
        <w:ind w:left="426" w:right="221"/>
        <w:rPr>
          <w:szCs w:val="20"/>
        </w:rPr>
      </w:pPr>
      <w:r>
        <w:t>The key component is an awareness by the relevant Specialist of the option of using cryopreserved amnion membrane; knowledge of how and when to order; and how to use the amnion membrane including defrosting and</w:t>
      </w:r>
      <w:r w:rsidRPr="00C90180">
        <w:rPr>
          <w:spacing w:val="-1"/>
        </w:rPr>
        <w:t xml:space="preserve"> </w:t>
      </w:r>
      <w:r>
        <w:t>preparation.</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AE2B66" w:rsidRDefault="00AE2B66" w:rsidP="00873AD7">
      <w:pPr>
        <w:pStyle w:val="BodyText"/>
        <w:spacing w:line="243" w:lineRule="exact"/>
        <w:ind w:left="577" w:hanging="151"/>
      </w:pPr>
      <w:r>
        <w:t>No.</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AE2B66" w:rsidRDefault="00AE2B66" w:rsidP="00873AD7">
      <w:pPr>
        <w:pStyle w:val="BodyText"/>
        <w:spacing w:before="120"/>
        <w:ind w:left="426" w:right="238"/>
      </w:pPr>
      <w:r>
        <w:t>The proposed medical service is a prosthesis of human origin. Cryopreserved amnion membrane has been available in Australia and used for ophthalmic disorders, disease and trauma for many years. Until 2016, cryopreserved amnion membrane was on the Australian Human Tissue Prosthesis list, manufactured by the Lions Eye Donation Service, Melbourne (Billing Code LEM03). From 2016-2019 it was bought into Australia on the Therapeutic Goods Administration (TGA) special access scheme (SAS) from the New Zealand Eye Bank.</w:t>
      </w:r>
    </w:p>
    <w:p w:rsidR="00873AD7" w:rsidRDefault="00AE2B66" w:rsidP="00873AD7">
      <w:pPr>
        <w:pStyle w:val="BodyText"/>
        <w:spacing w:before="120"/>
        <w:ind w:left="426"/>
      </w:pPr>
      <w:r w:rsidRPr="00AE2B66">
        <w:rPr>
          <w:b/>
        </w:rPr>
        <w:t>REDACTED</w:t>
      </w:r>
      <w:r>
        <w:t>. The transplantation of amnion membrane grafts for ophthalmic use in Australia was up to 157 grafts/year during the period it was bought into Australia on the SAS program (source of data, Eye Banking Association of Australia and New Zealand (EBAANZ)).</w:t>
      </w:r>
    </w:p>
    <w:p w:rsidR="00AE2B66" w:rsidRDefault="00AE2B66" w:rsidP="00873AD7">
      <w:pPr>
        <w:pStyle w:val="BodyText"/>
        <w:spacing w:before="120"/>
        <w:ind w:left="426"/>
      </w:pPr>
      <w:r>
        <w:t>The NSW Tissue Banks secured an ARTG listing in May 2018 and have been releasing cryopreserved amnion membrane for transplant since February 2019. In an eight month period, the amnion grafts have been requested by 50 ophthalmic surgeons in the private and public health sector, across all states and territories except Northern Territory, suggesting a basic National demand for the tissue.</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873AD7" w:rsidRDefault="00873AD7" w:rsidP="00873AD7">
      <w:pPr>
        <w:pStyle w:val="BodyText"/>
        <w:spacing w:before="1" w:line="259" w:lineRule="auto"/>
        <w:ind w:left="426" w:right="414"/>
      </w:pPr>
      <w:r>
        <w:t>Dependent on the diagnosis and reason for the treatment, use of amnion membrane may be a once-off</w:t>
      </w:r>
      <w:bookmarkStart w:id="6" w:name="30._If_applicable,_are_there_any_limitat"/>
      <w:bookmarkEnd w:id="6"/>
      <w:r>
        <w:t xml:space="preserve"> application or may need to be repeated until the wound has healed. For example, ocular chemical burns may require more than one treatment with amnion membrane.</w:t>
      </w:r>
    </w:p>
    <w:p w:rsidR="00873AD7" w:rsidRDefault="00873AD7" w:rsidP="00873AD7">
      <w:pPr>
        <w:pStyle w:val="BodyText"/>
        <w:spacing w:before="1" w:line="259" w:lineRule="auto"/>
        <w:ind w:left="426" w:right="263"/>
      </w:pPr>
      <w:r>
        <w:t xml:space="preserve">Availability of the amnion membrane may be limited by the </w:t>
      </w:r>
      <w:proofErr w:type="spellStart"/>
      <w:r>
        <w:t>authorisation</w:t>
      </w:r>
      <w:proofErr w:type="spellEnd"/>
      <w:r>
        <w:t xml:space="preserve"> of donors (living donors undergoing full term, elective caesareans) and the status of the Therapeutic Goods Administration manufacturing </w:t>
      </w:r>
      <w:proofErr w:type="spellStart"/>
      <w:r>
        <w:t>licence</w:t>
      </w:r>
      <w:proofErr w:type="spellEnd"/>
      <w:r>
        <w:t xml:space="preserve"> of the NSW Tissue Banks. The maternal donor is assessed is accordance with Therapeutic Goods Order 88 (reference </w:t>
      </w:r>
      <w:hyperlink r:id="rId28">
        <w:r>
          <w:rPr>
            <w:color w:val="0000FF"/>
            <w:u w:val="single" w:color="0000FF"/>
          </w:rPr>
          <w:t>https://www.legislation.gov.au/Details/F2013L00854</w:t>
        </w:r>
        <w:r>
          <w:rPr>
            <w:color w:val="0000FF"/>
          </w:rPr>
          <w:t xml:space="preserve"> </w:t>
        </w:r>
      </w:hyperlink>
      <w:r>
        <w:t xml:space="preserve">). The </w:t>
      </w:r>
      <w:r>
        <w:rPr>
          <w:spacing w:val="-2"/>
        </w:rPr>
        <w:t xml:space="preserve">tissue </w:t>
      </w:r>
      <w:r>
        <w:t>is</w:t>
      </w:r>
      <w:r>
        <w:rPr>
          <w:spacing w:val="-7"/>
        </w:rPr>
        <w:t xml:space="preserve"> </w:t>
      </w:r>
      <w:r>
        <w:t>treated</w:t>
      </w:r>
      <w:r>
        <w:rPr>
          <w:spacing w:val="-5"/>
        </w:rPr>
        <w:t xml:space="preserve"> </w:t>
      </w:r>
      <w:r>
        <w:t>with</w:t>
      </w:r>
      <w:r>
        <w:rPr>
          <w:spacing w:val="-5"/>
        </w:rPr>
        <w:t xml:space="preserve"> </w:t>
      </w:r>
      <w:r>
        <w:t>antibiotics</w:t>
      </w:r>
      <w:r>
        <w:rPr>
          <w:spacing w:val="-7"/>
        </w:rPr>
        <w:t xml:space="preserve"> </w:t>
      </w:r>
      <w:r>
        <w:t>(streptomycin</w:t>
      </w:r>
      <w:r>
        <w:rPr>
          <w:spacing w:val="-5"/>
        </w:rPr>
        <w:t xml:space="preserve"> </w:t>
      </w:r>
      <w:r>
        <w:t>&amp;</w:t>
      </w:r>
      <w:r>
        <w:rPr>
          <w:spacing w:val="-5"/>
        </w:rPr>
        <w:t xml:space="preserve"> </w:t>
      </w:r>
      <w:r>
        <w:t>penicillin)</w:t>
      </w:r>
      <w:r>
        <w:rPr>
          <w:spacing w:val="-7"/>
        </w:rPr>
        <w:t xml:space="preserve"> </w:t>
      </w:r>
      <w:r>
        <w:t>and</w:t>
      </w:r>
      <w:r>
        <w:rPr>
          <w:spacing w:val="-5"/>
        </w:rPr>
        <w:t xml:space="preserve"> </w:t>
      </w:r>
      <w:r>
        <w:t>anti-</w:t>
      </w:r>
      <w:proofErr w:type="spellStart"/>
      <w:r>
        <w:t>fungals</w:t>
      </w:r>
      <w:proofErr w:type="spellEnd"/>
      <w:r>
        <w:rPr>
          <w:spacing w:val="-6"/>
        </w:rPr>
        <w:t xml:space="preserve"> </w:t>
      </w:r>
      <w:r>
        <w:t>(amphotericin)</w:t>
      </w:r>
      <w:r>
        <w:rPr>
          <w:spacing w:val="-7"/>
        </w:rPr>
        <w:t xml:space="preserve"> </w:t>
      </w:r>
      <w:r>
        <w:t>to</w:t>
      </w:r>
      <w:r>
        <w:rPr>
          <w:spacing w:val="-5"/>
        </w:rPr>
        <w:t xml:space="preserve"> </w:t>
      </w:r>
      <w:r>
        <w:t>reduce</w:t>
      </w:r>
      <w:r>
        <w:rPr>
          <w:spacing w:val="-7"/>
        </w:rPr>
        <w:t xml:space="preserve"> </w:t>
      </w:r>
      <w:r>
        <w:t>bioburden, cryopreserved with Dimethyl Sulfoxide 10% (DMSO) and stored at -80°C. After a quarantine period of up to three months, the tissue can be released as required and has an expiry (if kept frozen) of 12 months from day of</w:t>
      </w:r>
      <w:r>
        <w:rPr>
          <w:spacing w:val="-2"/>
        </w:rPr>
        <w:t xml:space="preserve"> </w:t>
      </w:r>
      <w:r>
        <w:t>retrieval.</w:t>
      </w:r>
    </w:p>
    <w:p w:rsidR="00873AD7" w:rsidRDefault="00873AD7" w:rsidP="00873AD7">
      <w:pPr>
        <w:pStyle w:val="BodyText"/>
        <w:spacing w:before="40"/>
        <w:ind w:left="426" w:right="213"/>
      </w:pPr>
      <w:r>
        <w:t xml:space="preserve">Allocation of amnion membrane grafts is undertaken directly to a recipient on a first come first serviced basis, with emergency requests </w:t>
      </w:r>
      <w:proofErr w:type="spellStart"/>
      <w:r>
        <w:t>prioritised</w:t>
      </w:r>
      <w:proofErr w:type="spellEnd"/>
      <w:r>
        <w:t>. The amnion membrane is provided on a nitrocellulose backing paper in three sizes, a 5cm diameter circle; 5x10cm; and 10x10cm with no access differentiation between the public and private health sectors.</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873AD7" w:rsidRDefault="00873AD7" w:rsidP="00873AD7">
      <w:pPr>
        <w:pStyle w:val="BodyText"/>
        <w:spacing w:before="119"/>
        <w:ind w:left="426"/>
      </w:pPr>
      <w:r>
        <w:t>No common variables.</w:t>
      </w:r>
    </w:p>
    <w:p w:rsidR="00B17E26" w:rsidRPr="00154B00" w:rsidRDefault="00B17E26" w:rsidP="00530204">
      <w:pPr>
        <w:pStyle w:val="Heading2"/>
      </w:pPr>
      <w:r w:rsidRPr="00154B00">
        <w:lastRenderedPageBreak/>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873AD7" w:rsidP="00873AD7">
      <w:pPr>
        <w:pStyle w:val="BodyText"/>
        <w:spacing w:before="121"/>
        <w:ind w:left="647"/>
      </w:pPr>
      <w:r>
        <w:t>Ophthalmic surgeons, vascular and burns specialists; physicians and nurses.</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873AD7" w:rsidP="00873AD7">
      <w:pPr>
        <w:pStyle w:val="BodyText"/>
        <w:spacing w:before="119"/>
        <w:ind w:left="426" w:right="751"/>
      </w:pPr>
      <w:r>
        <w:t>If the amnion membrane is being used as a component of a dressing, this use and application could possibly be delegated to a nurse.</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873AD7" w:rsidRDefault="00873AD7" w:rsidP="00873AD7">
      <w:pPr>
        <w:pStyle w:val="BodyText"/>
        <w:spacing w:before="121"/>
        <w:ind w:left="426" w:right="998"/>
      </w:pPr>
      <w:r>
        <w:t>The only specific limitation is the ability to conduct and document consent from the patient (the recipient) receiving the treatment due to the tissue being of human origin.</w:t>
      </w:r>
    </w:p>
    <w:p w:rsidR="00873AD7" w:rsidRDefault="00873AD7" w:rsidP="00873AD7">
      <w:pPr>
        <w:pStyle w:val="BodyText"/>
        <w:spacing w:before="119"/>
        <w:ind w:left="426" w:right="540"/>
      </w:pPr>
      <w:r>
        <w:t>Advice confirming the serological and microbiological status of the graft accompanies the tissue along with documentation that confirms that it is not a sterile product and does carry a minimal risk to the recipient.</w:t>
      </w:r>
    </w:p>
    <w:p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EA0E25" w:rsidRPr="00154B00" w:rsidRDefault="00873AD7" w:rsidP="00873AD7">
      <w:pPr>
        <w:pStyle w:val="BodyText"/>
        <w:spacing w:before="119"/>
        <w:ind w:left="426" w:right="561"/>
      </w:pPr>
      <w:r>
        <w:t>Training requirements are related to the ability and competency to diagnose and prescribe treatment rather than the actual use of the amnion membrane.</w:t>
      </w:r>
    </w:p>
    <w:p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rsidR="000A478F" w:rsidRDefault="00873AD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rsidR="000A478F" w:rsidRDefault="00873AD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rsidR="000A478F" w:rsidRDefault="00873AD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rsidR="0079354C" w:rsidRDefault="00873AD7"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79354C">
        <w:rPr>
          <w:szCs w:val="20"/>
        </w:rPr>
        <w:t xml:space="preserve"> Public 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rsidR="0079354C" w:rsidRDefault="00873AD7"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79354C">
        <w:rPr>
          <w:szCs w:val="20"/>
        </w:rPr>
        <w:t xml:space="preserve"> Private consulting rooms – specialist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Private consulting rooms – other health practitioner (nurse or allied health)</w:t>
      </w:r>
    </w:p>
    <w:p w:rsidR="000A478F" w:rsidRDefault="00873AD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0A478F">
        <w:rPr>
          <w:szCs w:val="20"/>
        </w:rPr>
        <w:t xml:space="preserve"> </w:t>
      </w:r>
      <w:r w:rsidR="0079354C">
        <w:rPr>
          <w:szCs w:val="20"/>
        </w:rPr>
        <w:t xml:space="preserve">Private </w:t>
      </w:r>
      <w:proofErr w:type="gramStart"/>
      <w:r w:rsidR="0079354C">
        <w:rPr>
          <w:szCs w:val="20"/>
        </w:rPr>
        <w:t>d</w:t>
      </w:r>
      <w:r w:rsidR="000A478F">
        <w:t>ay</w:t>
      </w:r>
      <w:proofErr w:type="gramEnd"/>
      <w:r w:rsidR="000A478F">
        <w:t xml:space="preserve"> surgery c</w:t>
      </w:r>
      <w:r w:rsidR="0079354C">
        <w:t>linic (admitted patient)</w:t>
      </w:r>
    </w:p>
    <w:p w:rsidR="0079354C" w:rsidRDefault="00873AD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79354C">
        <w:rPr>
          <w:szCs w:val="20"/>
        </w:rPr>
        <w:t xml:space="preserve"> Private </w:t>
      </w:r>
      <w:proofErr w:type="gramStart"/>
      <w:r w:rsidR="0079354C">
        <w:rPr>
          <w:szCs w:val="20"/>
        </w:rPr>
        <w:t>day</w:t>
      </w:r>
      <w:proofErr w:type="gramEnd"/>
      <w:r w:rsidR="0079354C">
        <w:rPr>
          <w:szCs w:val="20"/>
        </w:rPr>
        <w:t xml:space="preserve"> surgery clinic (non-admitted patient)</w:t>
      </w:r>
    </w:p>
    <w:p w:rsidR="0079354C" w:rsidRDefault="00873AD7"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79354C">
        <w:rPr>
          <w:szCs w:val="20"/>
        </w:rPr>
        <w:t xml:space="preserve"> Public day surgery clinic (admitted patient)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Public day surgery clinic (non-admitted patient)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w:t>
      </w:r>
      <w:r>
        <w:t>Patient’s home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w:t>
      </w:r>
      <w:r>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1329B">
        <w:rPr>
          <w:szCs w:val="20"/>
        </w:rPr>
      </w:r>
      <w:r w:rsidR="0081329B">
        <w:rPr>
          <w:szCs w:val="20"/>
        </w:rPr>
        <w:fldChar w:fldCharType="separate"/>
      </w:r>
      <w:r w:rsidRPr="000A5B32">
        <w:rPr>
          <w:szCs w:val="20"/>
        </w:rPr>
        <w:fldChar w:fldCharType="end"/>
      </w:r>
      <w:r>
        <w:rPr>
          <w:szCs w:val="20"/>
        </w:rPr>
        <w:t xml:space="preserve"> </w:t>
      </w:r>
      <w:r>
        <w:t>Other – please specify below</w:t>
      </w:r>
    </w:p>
    <w:p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873AD7" w:rsidRDefault="00873AD7" w:rsidP="00873AD7">
      <w:pPr>
        <w:pStyle w:val="BodyText"/>
        <w:spacing w:before="121"/>
        <w:ind w:left="360" w:right="310"/>
      </w:pPr>
      <w:r>
        <w:t>Amnion membrane for ophthalmic use is likely to only be used in an operating theatre setting due to the equipment required for ophthalmic surgery, particularly surgical microscopes. Use for wounds could be applied aseptically in an operating theatre or a clean treatment room type of environment.</w:t>
      </w:r>
    </w:p>
    <w:p w:rsidR="0073597B" w:rsidRDefault="0073597B" w:rsidP="0073597B">
      <w:pPr>
        <w:ind w:left="426"/>
        <w:rPr>
          <w:b/>
          <w:szCs w:val="20"/>
        </w:rPr>
      </w:pP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873AD7"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1329B">
        <w:rPr>
          <w:szCs w:val="20"/>
        </w:rPr>
      </w:r>
      <w:r w:rsidR="0081329B">
        <w:rPr>
          <w:szCs w:val="20"/>
        </w:rPr>
        <w:fldChar w:fldCharType="separate"/>
      </w:r>
      <w:r w:rsidRPr="00753C44">
        <w:rPr>
          <w:szCs w:val="20"/>
        </w:rPr>
        <w:fldChar w:fldCharType="end"/>
      </w:r>
      <w:r>
        <w:rPr>
          <w:szCs w:val="20"/>
        </w:rPr>
        <w:t xml:space="preserve"> No</w:t>
      </w:r>
      <w:r w:rsidR="00C4696B">
        <w:rPr>
          <w:szCs w:val="20"/>
        </w:rPr>
        <w:t xml:space="preserve"> </w:t>
      </w:r>
    </w:p>
    <w:p w:rsidR="003E30FB" w:rsidRPr="000A478F" w:rsidRDefault="003E30FB" w:rsidP="000A478F">
      <w:pPr>
        <w:ind w:left="426"/>
      </w:pPr>
    </w:p>
    <w:p w:rsidR="00E60529" w:rsidRPr="00881F93" w:rsidRDefault="005C3AE7" w:rsidP="005C3AE7">
      <w:pPr>
        <w:pStyle w:val="Subtitle"/>
      </w:pPr>
      <w:r>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873AD7" w:rsidRDefault="00873AD7" w:rsidP="00873AD7">
      <w:pPr>
        <w:pStyle w:val="BodyText"/>
        <w:spacing w:before="120"/>
        <w:ind w:left="647" w:right="977"/>
      </w:pPr>
      <w:r>
        <w:lastRenderedPageBreak/>
        <w:t>There are currently no comparable amnion membrane products on the Australian Human Tissue Prosthesis list.</w:t>
      </w:r>
    </w:p>
    <w:p w:rsidR="00873AD7" w:rsidRDefault="00873AD7" w:rsidP="00873AD7">
      <w:pPr>
        <w:pStyle w:val="BodyText"/>
        <w:spacing w:before="119"/>
        <w:ind w:left="647" w:right="358"/>
      </w:pPr>
      <w:r>
        <w:t xml:space="preserve">There are irradiated, dehydrated amnion membrane products on the ARTG (307979) as a Biological intended Class 2 product, namely: </w:t>
      </w:r>
    </w:p>
    <w:p w:rsidR="00873AD7" w:rsidRDefault="00873AD7" w:rsidP="00873AD7">
      <w:pPr>
        <w:pStyle w:val="BodyText"/>
        <w:spacing w:before="119"/>
        <w:ind w:left="647" w:right="358"/>
      </w:pPr>
      <w:proofErr w:type="spellStart"/>
      <w:r>
        <w:t>AmnioFix</w:t>
      </w:r>
      <w:proofErr w:type="spellEnd"/>
      <w:r>
        <w:t xml:space="preserve"> </w:t>
      </w:r>
      <w:hyperlink r:id="rId29">
        <w:r>
          <w:rPr>
            <w:color w:val="0000FF"/>
            <w:u w:val="single" w:color="0000FF"/>
          </w:rPr>
          <w:t>www.lifehealthcare.com.au/products/amniofix/</w:t>
        </w:r>
        <w:r>
          <w:rPr>
            <w:color w:val="0000FF"/>
          </w:rPr>
          <w:t xml:space="preserve"> </w:t>
        </w:r>
      </w:hyperlink>
      <w:r>
        <w:t xml:space="preserve">and </w:t>
      </w:r>
    </w:p>
    <w:p w:rsidR="00873AD7" w:rsidRDefault="00873AD7" w:rsidP="00873AD7">
      <w:pPr>
        <w:pStyle w:val="BodyText"/>
        <w:spacing w:before="119"/>
        <w:ind w:left="647" w:right="358"/>
      </w:pPr>
      <w:proofErr w:type="spellStart"/>
      <w:r>
        <w:t>EpiFix</w:t>
      </w:r>
      <w:proofErr w:type="spellEnd"/>
      <w:r>
        <w:t xml:space="preserve"> </w:t>
      </w:r>
      <w:hyperlink r:id="rId30">
        <w:r>
          <w:rPr>
            <w:color w:val="0000FF"/>
            <w:u w:val="single" w:color="0000FF"/>
          </w:rPr>
          <w:t>www.lifehealthcare.com.au/products/epifix/</w:t>
        </w:r>
      </w:hyperlink>
    </w:p>
    <w:p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1329B">
        <w:rPr>
          <w:szCs w:val="20"/>
        </w:rPr>
      </w:r>
      <w:r w:rsidR="0081329B">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rsidR="000159B9" w:rsidRPr="00154B00" w:rsidRDefault="00873AD7" w:rsidP="00873AD7">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6A1038">
        <w:rPr>
          <w:szCs w:val="20"/>
        </w:rPr>
        <w:t xml:space="preserve"> No  </w:t>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873AD7">
        <w:t>):</w:t>
      </w:r>
    </w:p>
    <w:p w:rsidR="00873AD7" w:rsidRDefault="00873AD7" w:rsidP="00873AD7">
      <w:pPr>
        <w:pStyle w:val="BodyText"/>
        <w:spacing w:before="121"/>
        <w:ind w:left="647" w:right="844"/>
      </w:pPr>
      <w:r>
        <w:t>The specific components of the clinical management pathway after use of the dehydrated amnion membrane are unknown.</w:t>
      </w:r>
    </w:p>
    <w:p w:rsidR="00873AD7" w:rsidRDefault="00873AD7" w:rsidP="00873AD7">
      <w:pPr>
        <w:pStyle w:val="BodyText"/>
        <w:spacing w:before="118"/>
        <w:ind w:left="647" w:right="240"/>
      </w:pPr>
      <w:r>
        <w:t>The cryopreserved amnion membrane graft is not intended to engraft, rather it is absorbed or sloughs off over a period of 1-3 weeks providing a protective and healing environment in the process.</w:t>
      </w:r>
    </w:p>
    <w:p w:rsidR="003433D1" w:rsidRPr="00873AD7" w:rsidRDefault="00873AD7" w:rsidP="00873AD7">
      <w:pPr>
        <w:pStyle w:val="BodyText"/>
        <w:spacing w:before="119"/>
        <w:ind w:left="647" w:right="312"/>
      </w:pPr>
      <w:r>
        <w:t>The wound bed (ophthalmic or otherwise) is checked as required for signs that the graft is working as intended and for routine signs of infection. Confirmation of use of the amnion membrane graft and out comes are reported back to NSW Tissue Banks for traceability and monitoring efficacy as required by the TGA Code of Good Manufacturing Practice. Please refer to Flowchart 2. T19/63275</w:t>
      </w: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1329B">
        <w:rPr>
          <w:szCs w:val="20"/>
        </w:rPr>
      </w:r>
      <w:r w:rsidR="0081329B">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rsidR="001B29A1" w:rsidRDefault="00873AD7"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rsidR="00873AD7" w:rsidRDefault="00873AD7" w:rsidP="00873AD7">
      <w:pPr>
        <w:pStyle w:val="BodyText"/>
        <w:spacing w:before="121"/>
        <w:ind w:left="720" w:right="510"/>
      </w:pPr>
      <w:r>
        <w:t xml:space="preserve">The comparator products have very different properties because they are irradiated and dehydrated rather than cryopreserved. Refer to reference number 6 by Cooke </w:t>
      </w:r>
      <w:proofErr w:type="gramStart"/>
      <w:r>
        <w:t>et</w:t>
      </w:r>
      <w:proofErr w:type="gramEnd"/>
      <w:r>
        <w:t xml:space="preserve"> all, </w:t>
      </w:r>
      <w:r>
        <w:rPr>
          <w:i/>
        </w:rPr>
        <w:t>Journal of Wound Care</w:t>
      </w:r>
      <w:r>
        <w:t>, 2014.</w:t>
      </w:r>
    </w:p>
    <w:p w:rsidR="00873AD7" w:rsidRDefault="00873AD7" w:rsidP="00873AD7">
      <w:pPr>
        <w:pStyle w:val="BodyText"/>
        <w:spacing w:before="119"/>
        <w:ind w:left="720" w:right="248"/>
      </w:pPr>
      <w:proofErr w:type="spellStart"/>
      <w:r>
        <w:t>AmnioFix</w:t>
      </w:r>
      <w:proofErr w:type="spellEnd"/>
      <w:r>
        <w:t xml:space="preserve">, </w:t>
      </w:r>
      <w:proofErr w:type="spellStart"/>
      <w:r>
        <w:t>AmnioFix</w:t>
      </w:r>
      <w:proofErr w:type="spellEnd"/>
      <w:r>
        <w:t xml:space="preserve"> Wrap, </w:t>
      </w:r>
      <w:proofErr w:type="spellStart"/>
      <w:r>
        <w:t>EpiXL</w:t>
      </w:r>
      <w:proofErr w:type="spellEnd"/>
      <w:r>
        <w:t xml:space="preserve">, </w:t>
      </w:r>
      <w:proofErr w:type="spellStart"/>
      <w:r>
        <w:t>EpiXL</w:t>
      </w:r>
      <w:proofErr w:type="spellEnd"/>
      <w:r>
        <w:t xml:space="preserve"> Fenestrated, </w:t>
      </w:r>
      <w:proofErr w:type="spellStart"/>
      <w:r>
        <w:t>EpiFix</w:t>
      </w:r>
      <w:proofErr w:type="spellEnd"/>
      <w:r>
        <w:t xml:space="preserve">, </w:t>
      </w:r>
      <w:proofErr w:type="spellStart"/>
      <w:r>
        <w:t>EpiBurn</w:t>
      </w:r>
      <w:proofErr w:type="spellEnd"/>
      <w:r>
        <w:t xml:space="preserve"> and </w:t>
      </w:r>
      <w:proofErr w:type="spellStart"/>
      <w:r>
        <w:t>EpiFix</w:t>
      </w:r>
      <w:proofErr w:type="spellEnd"/>
      <w:r>
        <w:t xml:space="preserve"> Mesh are intended for use as treatment of acute and chronic wounds to enhance healing.</w:t>
      </w:r>
    </w:p>
    <w:p w:rsidR="00873AD7" w:rsidRDefault="00873AD7" w:rsidP="00873AD7">
      <w:pPr>
        <w:pStyle w:val="BodyText"/>
        <w:spacing w:before="121"/>
        <w:ind w:left="720" w:right="601"/>
      </w:pPr>
      <w:proofErr w:type="spellStart"/>
      <w:r>
        <w:t>EpiFix</w:t>
      </w:r>
      <w:proofErr w:type="spellEnd"/>
      <w:r>
        <w:t xml:space="preserve"> Injectable and </w:t>
      </w:r>
      <w:proofErr w:type="spellStart"/>
      <w:r>
        <w:t>AmnioFix</w:t>
      </w:r>
      <w:proofErr w:type="spellEnd"/>
      <w:r>
        <w:t xml:space="preserve"> Sports Med are </w:t>
      </w:r>
      <w:proofErr w:type="spellStart"/>
      <w:r>
        <w:t>morsellised</w:t>
      </w:r>
      <w:proofErr w:type="spellEnd"/>
      <w:r>
        <w:t xml:space="preserve"> products intended for use as treatment of chronic plantar fasciitis to reduce pain and increase function.</w:t>
      </w:r>
    </w:p>
    <w:p w:rsidR="00873AD7" w:rsidRDefault="00873AD7" w:rsidP="00873AD7">
      <w:pPr>
        <w:pStyle w:val="BodyText"/>
        <w:spacing w:before="119"/>
        <w:ind w:left="720" w:right="400"/>
      </w:pPr>
      <w:r>
        <w:rPr>
          <w:color w:val="0000FF"/>
          <w:w w:val="95"/>
          <w:u w:val="single" w:color="0000FF"/>
        </w:rPr>
        <w:t>https://www.ebs.tga.gov.au/servlet/xmlmillr6?dbid=ebs/PublicHTML/pdfStore.nsf&amp;docid=D6D549CEE8F</w:t>
      </w:r>
      <w:r>
        <w:rPr>
          <w:color w:val="0000FF"/>
          <w:w w:val="95"/>
        </w:rPr>
        <w:t xml:space="preserve"> </w:t>
      </w:r>
      <w:r>
        <w:rPr>
          <w:color w:val="0000FF"/>
          <w:u w:val="single" w:color="0000FF"/>
        </w:rPr>
        <w:t>B6E72CA25846B00422DDF&amp;agid</w:t>
      </w:r>
      <w:proofErr w:type="gramStart"/>
      <w:r>
        <w:rPr>
          <w:color w:val="0000FF"/>
          <w:u w:val="single" w:color="0000FF"/>
        </w:rPr>
        <w:t>=(</w:t>
      </w:r>
      <w:proofErr w:type="spellStart"/>
      <w:proofErr w:type="gramEnd"/>
      <w:r>
        <w:rPr>
          <w:color w:val="0000FF"/>
          <w:u w:val="single" w:color="0000FF"/>
        </w:rPr>
        <w:t>PrintDetailsPublic</w:t>
      </w:r>
      <w:proofErr w:type="spellEnd"/>
      <w:r>
        <w:rPr>
          <w:color w:val="0000FF"/>
          <w:u w:val="single" w:color="0000FF"/>
        </w:rPr>
        <w:t>)&amp;</w:t>
      </w:r>
      <w:proofErr w:type="spellStart"/>
      <w:r>
        <w:rPr>
          <w:color w:val="0000FF"/>
          <w:u w:val="single" w:color="0000FF"/>
        </w:rPr>
        <w:t>actionid</w:t>
      </w:r>
      <w:proofErr w:type="spellEnd"/>
      <w:r>
        <w:rPr>
          <w:color w:val="0000FF"/>
          <w:u w:val="single" w:color="0000FF"/>
        </w:rPr>
        <w:t>=1</w:t>
      </w:r>
    </w:p>
    <w:p w:rsidR="003433D1" w:rsidRPr="001B29A1" w:rsidRDefault="003433D1" w:rsidP="001B29A1">
      <w:pPr>
        <w:ind w:left="426"/>
        <w:rPr>
          <w:szCs w:val="20"/>
        </w:rPr>
      </w:pP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1B29A1" w:rsidRDefault="00873AD7" w:rsidP="00873AD7">
      <w:pPr>
        <w:pStyle w:val="BodyText"/>
        <w:spacing w:before="122"/>
        <w:ind w:left="579" w:right="472"/>
        <w:rPr>
          <w:b/>
          <w:i/>
          <w:u w:val="single"/>
        </w:rPr>
      </w:pPr>
      <w:r>
        <w:t>The availability of cryopreserved amnion membrane in Australia negates the need to use the special access scheme to bring the tissue in from New Zealand and improves the timeliness between order and supply.</w:t>
      </w:r>
    </w:p>
    <w:p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873AD7" w:rsidRDefault="00873AD7" w:rsidP="00873AD7">
      <w:pPr>
        <w:pStyle w:val="BodyText"/>
        <w:spacing w:before="119"/>
        <w:ind w:left="579" w:right="335"/>
      </w:pPr>
      <w:r>
        <w:lastRenderedPageBreak/>
        <w:t xml:space="preserve">Regulatory compliance does not permit the NSW Tissue Banks to make specific claims of clinical effectiveness. Rather, evidence from the literature indicates that cryopreserved amnion membrane has a number of properties that make it an effective treatment option. It is structural; it promotes re- </w:t>
      </w:r>
      <w:proofErr w:type="spellStart"/>
      <w:r>
        <w:t>epithelisation</w:t>
      </w:r>
      <w:proofErr w:type="spellEnd"/>
      <w:r>
        <w:t xml:space="preserve">; it provides a barrier and has an analgesic effect; it is anti-inflammatory, anti-fibrotic, anti- </w:t>
      </w:r>
      <w:proofErr w:type="spellStart"/>
      <w:r>
        <w:t>angiogenic</w:t>
      </w:r>
      <w:proofErr w:type="spellEnd"/>
      <w:r>
        <w:t>, anti-microbial; and recipients do not require immunosuppression as it does not contain HLA antigens.</w:t>
      </w:r>
    </w:p>
    <w:p w:rsidR="00873AD7" w:rsidRDefault="00873AD7" w:rsidP="00873AD7">
      <w:pPr>
        <w:pStyle w:val="BodyText"/>
        <w:spacing w:before="122"/>
        <w:ind w:left="578" w:right="225"/>
      </w:pPr>
      <w:r>
        <w:t>Literature evidence (Cooke et al 2014) indicates that cryopreservation of amnion membrane preserves the structural and biochemical integrity of the tissue, whilst dehydration could result in a compacted morphology with less biological and molecular activity.</w:t>
      </w:r>
    </w:p>
    <w:p w:rsidR="00873AD7" w:rsidRDefault="00873AD7" w:rsidP="00873AD7">
      <w:pPr>
        <w:pStyle w:val="BodyText"/>
        <w:spacing w:before="119"/>
        <w:ind w:left="578" w:right="230"/>
      </w:pPr>
      <w:r>
        <w:t xml:space="preserve">Tseng et al (2004) reported that the United States Food and Drug Authority (FDA) ruled in 2001 that dehydrated and </w:t>
      </w:r>
      <w:proofErr w:type="spellStart"/>
      <w:r>
        <w:t>decellurised</w:t>
      </w:r>
      <w:proofErr w:type="spellEnd"/>
      <w:r>
        <w:t xml:space="preserve"> amnion membrane is not considered a tissue. By comparison, cryopreserved amnion membrane was considered homologous (similar in structure but not necessarily in function) to the ocular surface and was considered a tissue. The FDA currently regulates amnion membrane, when used without added cells, under the Center for Biologics Evaluation and Research (CBER) (reference </w:t>
      </w:r>
      <w:hyperlink r:id="rId31">
        <w:r>
          <w:rPr>
            <w:color w:val="0000FF"/>
            <w:u w:val="single" w:color="0000FF"/>
          </w:rPr>
          <w:t>https://www.fda.gov/vaccines-blood-biologics/tissue-tissue-products/fda-regulation-human-cells-tissues-</w:t>
        </w:r>
      </w:hyperlink>
      <w:r>
        <w:rPr>
          <w:color w:val="0000FF"/>
        </w:rPr>
        <w:t xml:space="preserve"> </w:t>
      </w:r>
      <w:hyperlink r:id="rId32">
        <w:r>
          <w:rPr>
            <w:color w:val="0000FF"/>
            <w:u w:val="single" w:color="0000FF"/>
          </w:rPr>
          <w:t>and-cellular-and-tissue-based-products-</w:t>
        </w:r>
        <w:proofErr w:type="spellStart"/>
        <w:r>
          <w:rPr>
            <w:color w:val="0000FF"/>
            <w:u w:val="single" w:color="0000FF"/>
          </w:rPr>
          <w:t>hctps</w:t>
        </w:r>
        <w:proofErr w:type="spellEnd"/>
        <w:r>
          <w:rPr>
            <w:color w:val="0000FF"/>
            <w:u w:val="single" w:color="0000FF"/>
          </w:rPr>
          <w:t>-product-list</w:t>
        </w:r>
        <w:r>
          <w:t>)</w:t>
        </w:r>
      </w:hyperlink>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1329B">
        <w:rPr>
          <w:szCs w:val="20"/>
        </w:rPr>
      </w:r>
      <w:r w:rsidR="0081329B">
        <w:rPr>
          <w:szCs w:val="20"/>
        </w:rPr>
        <w:fldChar w:fldCharType="separate"/>
      </w:r>
      <w:r w:rsidRPr="001B29A1">
        <w:rPr>
          <w:szCs w:val="20"/>
        </w:rPr>
        <w:fldChar w:fldCharType="end"/>
      </w:r>
      <w:r w:rsidRPr="001B29A1">
        <w:rPr>
          <w:szCs w:val="20"/>
        </w:rPr>
        <w:t xml:space="preserve"> Superiority</w:t>
      </w:r>
      <w:r w:rsidRPr="001B29A1">
        <w:rPr>
          <w:szCs w:val="20"/>
        </w:rPr>
        <w:tab/>
      </w:r>
    </w:p>
    <w:p w:rsidR="004E3CC7" w:rsidRPr="001B29A1" w:rsidRDefault="0034158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1329B">
        <w:rPr>
          <w:szCs w:val="20"/>
        </w:rPr>
      </w:r>
      <w:r w:rsidR="0081329B">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p>
    <w:p w:rsidR="00341588" w:rsidRPr="00341588" w:rsidRDefault="00341588" w:rsidP="00341588">
      <w:pPr>
        <w:pBdr>
          <w:top w:val="single" w:sz="4" w:space="1" w:color="auto"/>
          <w:left w:val="single" w:sz="4" w:space="4" w:color="auto"/>
          <w:bottom w:val="single" w:sz="4" w:space="1" w:color="auto"/>
          <w:right w:val="single" w:sz="4" w:space="4" w:color="auto"/>
        </w:pBdr>
        <w:rPr>
          <w:b/>
          <w:i/>
          <w:szCs w:val="20"/>
        </w:rPr>
      </w:pPr>
      <w:r w:rsidRPr="00341588">
        <w:rPr>
          <w:b/>
          <w:i/>
          <w:szCs w:val="20"/>
        </w:rPr>
        <w:t>Desirable:</w:t>
      </w:r>
    </w:p>
    <w:p w:rsidR="00341588" w:rsidRPr="00341588" w:rsidRDefault="00341588" w:rsidP="00341588">
      <w:pPr>
        <w:pBdr>
          <w:top w:val="single" w:sz="4" w:space="1" w:color="auto"/>
          <w:left w:val="single" w:sz="4" w:space="4" w:color="auto"/>
          <w:bottom w:val="single" w:sz="4" w:space="1" w:color="auto"/>
          <w:right w:val="single" w:sz="4" w:space="4" w:color="auto"/>
        </w:pBdr>
        <w:rPr>
          <w:i/>
          <w:szCs w:val="20"/>
        </w:rPr>
      </w:pPr>
      <w:r w:rsidRPr="00341588">
        <w:rPr>
          <w:szCs w:val="20"/>
          <w:u w:val="single"/>
        </w:rPr>
        <w:t>Infection rates</w:t>
      </w:r>
      <w:r w:rsidRPr="00341588">
        <w:rPr>
          <w:szCs w:val="20"/>
        </w:rPr>
        <w:t xml:space="preserve"> – rates of surgical site infection, case mix appropriate.</w:t>
      </w:r>
    </w:p>
    <w:p w:rsidR="00341588" w:rsidRPr="00341588" w:rsidRDefault="00341588" w:rsidP="00341588">
      <w:pPr>
        <w:pBdr>
          <w:top w:val="single" w:sz="4" w:space="1" w:color="auto"/>
          <w:left w:val="single" w:sz="4" w:space="4" w:color="auto"/>
          <w:bottom w:val="single" w:sz="4" w:space="1" w:color="auto"/>
          <w:right w:val="single" w:sz="4" w:space="4" w:color="auto"/>
        </w:pBdr>
        <w:rPr>
          <w:b/>
          <w:i/>
          <w:szCs w:val="20"/>
        </w:rPr>
      </w:pPr>
      <w:r w:rsidRPr="00341588">
        <w:rPr>
          <w:b/>
          <w:i/>
          <w:szCs w:val="20"/>
        </w:rPr>
        <w:t>Undesirable:</w:t>
      </w:r>
    </w:p>
    <w:p w:rsidR="00341588" w:rsidRPr="00341588" w:rsidRDefault="00341588" w:rsidP="00341588">
      <w:pPr>
        <w:pBdr>
          <w:top w:val="single" w:sz="4" w:space="1" w:color="auto"/>
          <w:left w:val="single" w:sz="4" w:space="4" w:color="auto"/>
          <w:bottom w:val="single" w:sz="4" w:space="1" w:color="auto"/>
          <w:right w:val="single" w:sz="4" w:space="4" w:color="auto"/>
        </w:pBdr>
        <w:rPr>
          <w:szCs w:val="20"/>
          <w:u w:val="single"/>
        </w:rPr>
      </w:pPr>
      <w:r w:rsidRPr="00341588">
        <w:rPr>
          <w:szCs w:val="20"/>
          <w:u w:val="single"/>
        </w:rPr>
        <w:t xml:space="preserve">Rates of hospitalisation due to complications from infection </w:t>
      </w:r>
    </w:p>
    <w:p w:rsidR="00341588" w:rsidRPr="00341588" w:rsidRDefault="00341588" w:rsidP="00341588">
      <w:pPr>
        <w:pBdr>
          <w:top w:val="single" w:sz="4" w:space="1" w:color="auto"/>
          <w:left w:val="single" w:sz="4" w:space="4" w:color="auto"/>
          <w:bottom w:val="single" w:sz="4" w:space="1" w:color="auto"/>
          <w:right w:val="single" w:sz="4" w:space="4" w:color="auto"/>
        </w:pBdr>
        <w:rPr>
          <w:szCs w:val="20"/>
          <w:u w:val="single"/>
        </w:rPr>
      </w:pPr>
      <w:r w:rsidRPr="00341588">
        <w:rPr>
          <w:szCs w:val="20"/>
          <w:u w:val="single"/>
        </w:rPr>
        <w:t>Rates of Donor derived infections</w:t>
      </w:r>
    </w:p>
    <w:p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rsidR="00341588" w:rsidRPr="00341588" w:rsidRDefault="00341588" w:rsidP="00341588">
      <w:pPr>
        <w:pBdr>
          <w:top w:val="single" w:sz="4" w:space="1" w:color="auto"/>
          <w:left w:val="single" w:sz="4" w:space="4" w:color="auto"/>
          <w:bottom w:val="single" w:sz="4" w:space="1" w:color="auto"/>
          <w:right w:val="single" w:sz="4" w:space="4" w:color="auto"/>
        </w:pBdr>
        <w:rPr>
          <w:b/>
          <w:i/>
          <w:szCs w:val="20"/>
        </w:rPr>
      </w:pPr>
      <w:r w:rsidRPr="00341588">
        <w:rPr>
          <w:b/>
          <w:i/>
          <w:szCs w:val="20"/>
        </w:rPr>
        <w:t>Desirable &amp; Undesirable:</w:t>
      </w:r>
    </w:p>
    <w:p w:rsidR="00341588" w:rsidRPr="00341588" w:rsidRDefault="00341588" w:rsidP="00341588">
      <w:pPr>
        <w:pBdr>
          <w:top w:val="single" w:sz="4" w:space="1" w:color="auto"/>
          <w:left w:val="single" w:sz="4" w:space="4" w:color="auto"/>
          <w:bottom w:val="single" w:sz="4" w:space="1" w:color="auto"/>
          <w:right w:val="single" w:sz="4" w:space="4" w:color="auto"/>
        </w:pBdr>
        <w:ind w:left="567" w:hanging="567"/>
        <w:rPr>
          <w:szCs w:val="20"/>
        </w:rPr>
      </w:pPr>
      <w:r w:rsidRPr="00341588">
        <w:rPr>
          <w:szCs w:val="20"/>
          <w:u w:val="single"/>
        </w:rPr>
        <w:t>Wound healing</w:t>
      </w:r>
      <w:r w:rsidRPr="00341588">
        <w:rPr>
          <w:szCs w:val="20"/>
        </w:rPr>
        <w:t xml:space="preserve"> – Acute and Chronic wounds: measurements of wound area (multiplying width by length)</w:t>
      </w:r>
    </w:p>
    <w:p w:rsidR="00341588" w:rsidRPr="00341588" w:rsidRDefault="00341588" w:rsidP="00341588">
      <w:pPr>
        <w:pBdr>
          <w:top w:val="single" w:sz="4" w:space="1" w:color="auto"/>
          <w:left w:val="single" w:sz="4" w:space="4" w:color="auto"/>
          <w:bottom w:val="single" w:sz="4" w:space="1" w:color="auto"/>
          <w:right w:val="single" w:sz="4" w:space="4" w:color="auto"/>
        </w:pBdr>
        <w:rPr>
          <w:szCs w:val="20"/>
        </w:rPr>
      </w:pPr>
      <w:r w:rsidRPr="00341588">
        <w:rPr>
          <w:szCs w:val="20"/>
          <w:u w:val="single"/>
        </w:rPr>
        <w:t>Patient reported</w:t>
      </w:r>
      <w:r w:rsidRPr="00341588">
        <w:rPr>
          <w:szCs w:val="20"/>
        </w:rPr>
        <w:t>: Pain scores: Lowest pain level to highest pain level; and Move scores: Least amount of movement to highest amount of movement</w:t>
      </w:r>
    </w:p>
    <w:p w:rsidR="001B29A1" w:rsidRPr="00341588" w:rsidRDefault="00341588" w:rsidP="001B29A1">
      <w:pPr>
        <w:pBdr>
          <w:top w:val="single" w:sz="4" w:space="1" w:color="auto"/>
          <w:left w:val="single" w:sz="4" w:space="4" w:color="auto"/>
          <w:bottom w:val="single" w:sz="4" w:space="1" w:color="auto"/>
          <w:right w:val="single" w:sz="4" w:space="4" w:color="auto"/>
        </w:pBdr>
        <w:rPr>
          <w:szCs w:val="20"/>
        </w:rPr>
      </w:pPr>
      <w:r w:rsidRPr="00341588">
        <w:rPr>
          <w:szCs w:val="20"/>
          <w:u w:val="single"/>
        </w:rPr>
        <w:t>Length of stay</w:t>
      </w:r>
      <w:r w:rsidRPr="00341588">
        <w:rPr>
          <w:szCs w:val="20"/>
        </w:rPr>
        <w:t xml:space="preserve"> – case mix appropriate</w:t>
      </w:r>
    </w:p>
    <w:p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6C74B1" w:rsidRPr="00154B00" w:rsidRDefault="00341588" w:rsidP="00341588">
      <w:pPr>
        <w:pStyle w:val="BodyText"/>
        <w:spacing w:before="120"/>
        <w:ind w:left="647" w:right="385"/>
      </w:pPr>
      <w:r>
        <w:t>As the cryopreserved amnion membrane has multiple uses, this estimation is difficult. The New Zealand Eye Bank released 157 amnion grafts to Australian ophthalmologists in 2018 (source of data, EBAANZ).</w:t>
      </w: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341588" w:rsidP="00341588">
      <w:pPr>
        <w:pStyle w:val="BodyText"/>
        <w:spacing w:before="121"/>
        <w:ind w:left="647" w:right="521"/>
      </w:pPr>
      <w:r>
        <w:t>As previously discussed, treatment including cryopreserved amnion membrane might be used once or repeated as required dependent on diagnosis.</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41588" w:rsidRDefault="00341588" w:rsidP="00341588">
      <w:pPr>
        <w:pStyle w:val="BodyText"/>
        <w:spacing w:before="118"/>
        <w:ind w:left="647"/>
      </w:pPr>
      <w:r>
        <w:t>Unknown.</w:t>
      </w:r>
    </w:p>
    <w:p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Pr="00154B00" w:rsidRDefault="00341588" w:rsidP="00341588">
      <w:pPr>
        <w:pStyle w:val="BodyText"/>
        <w:spacing w:before="121"/>
        <w:ind w:left="647" w:right="444"/>
      </w:pPr>
      <w:r>
        <w:t>Ophthalmic use is predicted to at least match the 2018 activity recorded by the New Zealand Eye Bank. (</w:t>
      </w:r>
      <w:proofErr w:type="gramStart"/>
      <w:r>
        <w:t>source</w:t>
      </w:r>
      <w:proofErr w:type="gramEnd"/>
      <w:r>
        <w:t xml:space="preserve"> of data, EBAANZ).</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3433D1" w:rsidRPr="00341588" w:rsidRDefault="00341588" w:rsidP="00341588">
      <w:pPr>
        <w:pStyle w:val="BodyText"/>
        <w:spacing w:before="120"/>
        <w:ind w:left="647"/>
      </w:pPr>
      <w:r>
        <w:t>Unknown.</w:t>
      </w:r>
      <w:r w:rsidR="003433D1">
        <w:rPr>
          <w:b/>
          <w:sz w:val="32"/>
          <w:szCs w:val="32"/>
        </w:rPr>
        <w:br w:type="page"/>
      </w:r>
    </w:p>
    <w:p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341588" w:rsidRDefault="00341588" w:rsidP="00341588">
      <w:pPr>
        <w:pStyle w:val="BodyText"/>
        <w:spacing w:before="118"/>
        <w:ind w:left="647" w:right="251"/>
      </w:pPr>
      <w:r>
        <w:t>The cryopreserved amnion membrane is used either as part of a surgical procedure or as a dressing component. All uses are time variable. The graft preparation includes defrosting and washing which takes 10-15 minutes.</w:t>
      </w: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951933" w:rsidRDefault="00AE1188" w:rsidP="00AE1188">
      <w:pPr>
        <w:ind w:left="426"/>
        <w:rPr>
          <w:b/>
          <w:szCs w:val="20"/>
        </w:rPr>
      </w:pPr>
      <w:r>
        <w:fldChar w:fldCharType="begin">
          <w:ffData>
            <w:name w:val=""/>
            <w:enabled/>
            <w:calcOnExit w:val="0"/>
            <w:textInput>
              <w:default w:val="Specify duration here"/>
            </w:textInput>
          </w:ffData>
        </w:fldChar>
      </w:r>
      <w:r>
        <w:instrText xml:space="preserve"> FORMTEXT </w:instrText>
      </w:r>
      <w:r>
        <w:fldChar w:fldCharType="separate"/>
      </w:r>
      <w:r>
        <w:rPr>
          <w:noProof/>
        </w:rPr>
        <w:t>Specify duration here</w:t>
      </w:r>
      <w:r>
        <w:fldChar w:fldCharType="end"/>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fldChar w:fldCharType="begin">
          <w:ffData>
            <w:name w:val=""/>
            <w:enabled/>
            <w:calcOnExit w:val="0"/>
            <w:textInput>
              <w:default w:val="(insert proposed category number here)"/>
            </w:textInput>
          </w:ffData>
        </w:fldChar>
      </w:r>
      <w:r>
        <w:instrText xml:space="preserve"> FORMTEXT </w:instrText>
      </w:r>
      <w:r>
        <w:fldChar w:fldCharType="separate"/>
      </w:r>
      <w:r>
        <w:rPr>
          <w:noProof/>
        </w:rPr>
        <w:t>(insert proposed category number here)</w:t>
      </w:r>
      <w:r>
        <w:fldChar w:fldCharType="end"/>
      </w:r>
      <w:r w:rsidRPr="00AE1188">
        <w:rPr>
          <w:szCs w:val="20"/>
        </w:rPr>
        <w:t xml:space="preserve"> – </w:t>
      </w:r>
      <w:r>
        <w:fldChar w:fldCharType="begin">
          <w:ffData>
            <w:name w:val=""/>
            <w:enabled/>
            <w:calcOnExit w:val="0"/>
            <w:textInput>
              <w:default w:val="(insert proposed category description here)"/>
            </w:textInput>
          </w:ffData>
        </w:fldChar>
      </w:r>
      <w:r>
        <w:instrText xml:space="preserve"> FORMTEXT </w:instrText>
      </w:r>
      <w:r>
        <w:fldChar w:fldCharType="separate"/>
      </w:r>
      <w:r>
        <w:rPr>
          <w:noProof/>
        </w:rPr>
        <w:t>(insert proposed category description here)</w:t>
      </w:r>
      <w:r>
        <w:fldChar w:fldCharType="end"/>
      </w:r>
      <w:r w:rsidRPr="00AE1188">
        <w:rPr>
          <w:szCs w:val="20"/>
        </w:rPr>
        <w:t xml:space="preserve"> </w:t>
      </w:r>
    </w:p>
    <w:p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fldChar w:fldCharType="begin">
          <w:ffData>
            <w:name w:val=""/>
            <w:enabled/>
            <w:calcOnExit w:val="0"/>
            <w:textInput>
              <w:default w:val="insert proposed item descriptor here"/>
            </w:textInput>
          </w:ffData>
        </w:fldChar>
      </w:r>
      <w:r>
        <w:instrText xml:space="preserve"> FORMTEXT </w:instrText>
      </w:r>
      <w:r>
        <w:fldChar w:fldCharType="separate"/>
      </w:r>
      <w:r>
        <w:rPr>
          <w:noProof/>
        </w:rPr>
        <w:t>insert proposed item descriptor here</w:t>
      </w:r>
      <w:r>
        <w:fldChar w:fldCharType="end"/>
      </w:r>
    </w:p>
    <w:p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fldChar w:fldCharType="begin">
          <w:ffData>
            <w:name w:val=""/>
            <w:enabled/>
            <w:calcOnExit w:val="0"/>
            <w:textInput>
              <w:default w:val="(insert proposed fee here)"/>
            </w:textInput>
          </w:ffData>
        </w:fldChar>
      </w:r>
      <w:r>
        <w:instrText xml:space="preserve"> FORMTEXT </w:instrText>
      </w:r>
      <w:r>
        <w:fldChar w:fldCharType="separate"/>
      </w:r>
      <w:r>
        <w:rPr>
          <w:noProof/>
        </w:rPr>
        <w:t>(insert proposed fee here)</w:t>
      </w:r>
      <w:r>
        <w:fldChar w:fldCharType="end"/>
      </w:r>
    </w:p>
    <w:p w:rsidR="00341588" w:rsidRDefault="00AE1188">
      <w:pPr>
        <w:spacing w:before="0" w:after="200" w:line="276" w:lineRule="auto"/>
        <w:rPr>
          <w:b/>
          <w:szCs w:val="20"/>
        </w:rPr>
      </w:pPr>
      <w:r>
        <w:br w:type="page"/>
      </w:r>
    </w:p>
    <w:p w:rsidR="00451840" w:rsidRPr="00784433" w:rsidRDefault="00341588" w:rsidP="00784433">
      <w:pPr>
        <w:spacing w:before="0" w:after="200" w:line="276" w:lineRule="auto"/>
        <w:rPr>
          <w:b/>
          <w:szCs w:val="20"/>
        </w:rPr>
      </w:pPr>
      <w:r w:rsidRPr="002C67DF">
        <w:rPr>
          <w:noProof/>
          <w:color w:val="222222"/>
          <w:lang w:eastAsia="en-AU"/>
        </w:rPr>
        <w:lastRenderedPageBreak/>
        <w:drawing>
          <wp:anchor distT="0" distB="0" distL="114300" distR="114300" simplePos="0" relativeHeight="251661312" behindDoc="0" locked="0" layoutInCell="1" allowOverlap="1" wp14:anchorId="66895671" wp14:editId="3DC628D5">
            <wp:simplePos x="0" y="0"/>
            <wp:positionH relativeFrom="margin">
              <wp:align>center</wp:align>
            </wp:positionH>
            <wp:positionV relativeFrom="paragraph">
              <wp:posOffset>301</wp:posOffset>
            </wp:positionV>
            <wp:extent cx="6793036" cy="6210300"/>
            <wp:effectExtent l="0" t="0" r="8255" b="0"/>
            <wp:wrapSquare wrapText="bothSides"/>
            <wp:docPr id="217" name="Picture 217" descr="Clinical Management Pathway"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93036" cy="6210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51840" w:rsidRPr="00784433" w:rsidSect="00341588">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F1D" w:rsidRDefault="00D51F1D" w:rsidP="00CF2DFA">
      <w:pPr>
        <w:spacing w:after="0"/>
      </w:pPr>
      <w:r>
        <w:separator/>
      </w:r>
    </w:p>
  </w:endnote>
  <w:endnote w:type="continuationSeparator" w:id="0">
    <w:p w:rsidR="00D51F1D" w:rsidRDefault="00D51F1D"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D51F1D" w:rsidRDefault="00D51F1D">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81329B" w:rsidRPr="0081329B">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D51F1D" w:rsidRPr="003F7CB9" w:rsidRDefault="00D51F1D"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F1D" w:rsidRDefault="00D51F1D" w:rsidP="00CF2DFA">
      <w:pPr>
        <w:spacing w:after="0"/>
      </w:pPr>
      <w:r>
        <w:separator/>
      </w:r>
    </w:p>
  </w:footnote>
  <w:footnote w:type="continuationSeparator" w:id="0">
    <w:p w:rsidR="00D51F1D" w:rsidRDefault="00D51F1D"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7E6E9A"/>
    <w:multiLevelType w:val="hybridMultilevel"/>
    <w:tmpl w:val="D58A8E4E"/>
    <w:lvl w:ilvl="0" w:tplc="E5404CB0">
      <w:numFmt w:val="bullet"/>
      <w:lvlText w:val=""/>
      <w:lvlJc w:val="left"/>
      <w:pPr>
        <w:ind w:left="1367" w:hanging="360"/>
      </w:pPr>
      <w:rPr>
        <w:rFonts w:ascii="Symbol" w:eastAsia="Symbol" w:hAnsi="Symbol" w:cs="Symbol" w:hint="default"/>
        <w:w w:val="99"/>
        <w:sz w:val="20"/>
        <w:szCs w:val="20"/>
      </w:rPr>
    </w:lvl>
    <w:lvl w:ilvl="1" w:tplc="5088CDAA">
      <w:numFmt w:val="bullet"/>
      <w:lvlText w:val="•"/>
      <w:lvlJc w:val="left"/>
      <w:pPr>
        <w:ind w:left="2170" w:hanging="360"/>
      </w:pPr>
      <w:rPr>
        <w:rFonts w:hint="default"/>
      </w:rPr>
    </w:lvl>
    <w:lvl w:ilvl="2" w:tplc="848211E2">
      <w:numFmt w:val="bullet"/>
      <w:lvlText w:val="•"/>
      <w:lvlJc w:val="left"/>
      <w:pPr>
        <w:ind w:left="2981" w:hanging="360"/>
      </w:pPr>
      <w:rPr>
        <w:rFonts w:hint="default"/>
      </w:rPr>
    </w:lvl>
    <w:lvl w:ilvl="3" w:tplc="55E6CD5A">
      <w:numFmt w:val="bullet"/>
      <w:lvlText w:val="•"/>
      <w:lvlJc w:val="left"/>
      <w:pPr>
        <w:ind w:left="3791" w:hanging="360"/>
      </w:pPr>
      <w:rPr>
        <w:rFonts w:hint="default"/>
      </w:rPr>
    </w:lvl>
    <w:lvl w:ilvl="4" w:tplc="A2005A3C">
      <w:numFmt w:val="bullet"/>
      <w:lvlText w:val="•"/>
      <w:lvlJc w:val="left"/>
      <w:pPr>
        <w:ind w:left="4602" w:hanging="360"/>
      </w:pPr>
      <w:rPr>
        <w:rFonts w:hint="default"/>
      </w:rPr>
    </w:lvl>
    <w:lvl w:ilvl="5" w:tplc="29DEABA4">
      <w:numFmt w:val="bullet"/>
      <w:lvlText w:val="•"/>
      <w:lvlJc w:val="left"/>
      <w:pPr>
        <w:ind w:left="5413" w:hanging="360"/>
      </w:pPr>
      <w:rPr>
        <w:rFonts w:hint="default"/>
      </w:rPr>
    </w:lvl>
    <w:lvl w:ilvl="6" w:tplc="21F05AB8">
      <w:numFmt w:val="bullet"/>
      <w:lvlText w:val="•"/>
      <w:lvlJc w:val="left"/>
      <w:pPr>
        <w:ind w:left="6223" w:hanging="360"/>
      </w:pPr>
      <w:rPr>
        <w:rFonts w:hint="default"/>
      </w:rPr>
    </w:lvl>
    <w:lvl w:ilvl="7" w:tplc="9DC03F26">
      <w:numFmt w:val="bullet"/>
      <w:lvlText w:val="•"/>
      <w:lvlJc w:val="left"/>
      <w:pPr>
        <w:ind w:left="7034" w:hanging="360"/>
      </w:pPr>
      <w:rPr>
        <w:rFonts w:hint="default"/>
      </w:rPr>
    </w:lvl>
    <w:lvl w:ilvl="8" w:tplc="F0AA53CE">
      <w:numFmt w:val="bullet"/>
      <w:lvlText w:val="•"/>
      <w:lvlJc w:val="left"/>
      <w:pPr>
        <w:ind w:left="7845" w:hanging="360"/>
      </w:pPr>
      <w:rPr>
        <w:rFonts w:hint="default"/>
      </w:rPr>
    </w:lvl>
  </w:abstractNum>
  <w:abstractNum w:abstractNumId="5" w15:restartNumberingAfterBreak="0">
    <w:nsid w:val="14263414"/>
    <w:multiLevelType w:val="hybridMultilevel"/>
    <w:tmpl w:val="20EC89E2"/>
    <w:lvl w:ilvl="0" w:tplc="33A49130">
      <w:start w:val="2"/>
      <w:numFmt w:val="lowerLetter"/>
      <w:lvlText w:val="(%1)"/>
      <w:lvlJc w:val="left"/>
      <w:pPr>
        <w:ind w:left="940" w:hanging="361"/>
      </w:pPr>
      <w:rPr>
        <w:rFonts w:ascii="Calibri" w:eastAsia="Calibri" w:hAnsi="Calibri" w:cs="Calibri" w:hint="default"/>
        <w:b/>
        <w:bCs/>
        <w:w w:val="99"/>
        <w:sz w:val="20"/>
        <w:szCs w:val="20"/>
      </w:rPr>
    </w:lvl>
    <w:lvl w:ilvl="1" w:tplc="8AAA47C8">
      <w:numFmt w:val="bullet"/>
      <w:lvlText w:val=""/>
      <w:lvlJc w:val="left"/>
      <w:pPr>
        <w:ind w:left="1860" w:hanging="360"/>
      </w:pPr>
      <w:rPr>
        <w:rFonts w:ascii="Symbol" w:eastAsia="Symbol" w:hAnsi="Symbol" w:cs="Symbol" w:hint="default"/>
        <w:w w:val="100"/>
        <w:sz w:val="22"/>
        <w:szCs w:val="22"/>
      </w:rPr>
    </w:lvl>
    <w:lvl w:ilvl="2" w:tplc="52D09040">
      <w:numFmt w:val="bullet"/>
      <w:lvlText w:val="•"/>
      <w:lvlJc w:val="left"/>
      <w:pPr>
        <w:ind w:left="2705" w:hanging="360"/>
      </w:pPr>
      <w:rPr>
        <w:rFonts w:hint="default"/>
      </w:rPr>
    </w:lvl>
    <w:lvl w:ilvl="3" w:tplc="555050B6">
      <w:numFmt w:val="bullet"/>
      <w:lvlText w:val="•"/>
      <w:lvlJc w:val="left"/>
      <w:pPr>
        <w:ind w:left="3550" w:hanging="360"/>
      </w:pPr>
      <w:rPr>
        <w:rFonts w:hint="default"/>
      </w:rPr>
    </w:lvl>
    <w:lvl w:ilvl="4" w:tplc="C1A2FF68">
      <w:numFmt w:val="bullet"/>
      <w:lvlText w:val="•"/>
      <w:lvlJc w:val="left"/>
      <w:pPr>
        <w:ind w:left="4395" w:hanging="360"/>
      </w:pPr>
      <w:rPr>
        <w:rFonts w:hint="default"/>
      </w:rPr>
    </w:lvl>
    <w:lvl w:ilvl="5" w:tplc="CAFC9FFA">
      <w:numFmt w:val="bullet"/>
      <w:lvlText w:val="•"/>
      <w:lvlJc w:val="left"/>
      <w:pPr>
        <w:ind w:left="5240" w:hanging="360"/>
      </w:pPr>
      <w:rPr>
        <w:rFonts w:hint="default"/>
      </w:rPr>
    </w:lvl>
    <w:lvl w:ilvl="6" w:tplc="E826848A">
      <w:numFmt w:val="bullet"/>
      <w:lvlText w:val="•"/>
      <w:lvlJc w:val="left"/>
      <w:pPr>
        <w:ind w:left="6085" w:hanging="360"/>
      </w:pPr>
      <w:rPr>
        <w:rFonts w:hint="default"/>
      </w:rPr>
    </w:lvl>
    <w:lvl w:ilvl="7" w:tplc="112AB7F6">
      <w:numFmt w:val="bullet"/>
      <w:lvlText w:val="•"/>
      <w:lvlJc w:val="left"/>
      <w:pPr>
        <w:ind w:left="6930" w:hanging="360"/>
      </w:pPr>
      <w:rPr>
        <w:rFonts w:hint="default"/>
      </w:rPr>
    </w:lvl>
    <w:lvl w:ilvl="8" w:tplc="E078E986">
      <w:numFmt w:val="bullet"/>
      <w:lvlText w:val="•"/>
      <w:lvlJc w:val="left"/>
      <w:pPr>
        <w:ind w:left="7776" w:hanging="360"/>
      </w:pPr>
      <w:rPr>
        <w:rFonts w:hint="default"/>
      </w:r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B4C4562"/>
    <w:multiLevelType w:val="hybridMultilevel"/>
    <w:tmpl w:val="157A607A"/>
    <w:lvl w:ilvl="0" w:tplc="8E828DC2">
      <w:start w:val="1"/>
      <w:numFmt w:val="decimal"/>
      <w:lvlText w:val="%1."/>
      <w:lvlJc w:val="left"/>
      <w:pPr>
        <w:ind w:left="1659" w:hanging="360"/>
      </w:pPr>
      <w:rPr>
        <w:rFonts w:ascii="Calibri" w:eastAsia="Calibri" w:hAnsi="Calibri" w:cs="Calibri" w:hint="default"/>
        <w:spacing w:val="-1"/>
        <w:w w:val="99"/>
        <w:sz w:val="20"/>
        <w:szCs w:val="20"/>
      </w:rPr>
    </w:lvl>
    <w:lvl w:ilvl="1" w:tplc="C6CAEC84">
      <w:numFmt w:val="bullet"/>
      <w:lvlText w:val="•"/>
      <w:lvlJc w:val="left"/>
      <w:pPr>
        <w:ind w:left="2440" w:hanging="360"/>
      </w:pPr>
      <w:rPr>
        <w:rFonts w:hint="default"/>
      </w:rPr>
    </w:lvl>
    <w:lvl w:ilvl="2" w:tplc="15F0ED28">
      <w:numFmt w:val="bullet"/>
      <w:lvlText w:val="•"/>
      <w:lvlJc w:val="left"/>
      <w:pPr>
        <w:ind w:left="3221" w:hanging="360"/>
      </w:pPr>
      <w:rPr>
        <w:rFonts w:hint="default"/>
      </w:rPr>
    </w:lvl>
    <w:lvl w:ilvl="3" w:tplc="B6289426">
      <w:numFmt w:val="bullet"/>
      <w:lvlText w:val="•"/>
      <w:lvlJc w:val="left"/>
      <w:pPr>
        <w:ind w:left="4001" w:hanging="360"/>
      </w:pPr>
      <w:rPr>
        <w:rFonts w:hint="default"/>
      </w:rPr>
    </w:lvl>
    <w:lvl w:ilvl="4" w:tplc="DF8CBA8C">
      <w:numFmt w:val="bullet"/>
      <w:lvlText w:val="•"/>
      <w:lvlJc w:val="left"/>
      <w:pPr>
        <w:ind w:left="4782" w:hanging="360"/>
      </w:pPr>
      <w:rPr>
        <w:rFonts w:hint="default"/>
      </w:rPr>
    </w:lvl>
    <w:lvl w:ilvl="5" w:tplc="06902810">
      <w:numFmt w:val="bullet"/>
      <w:lvlText w:val="•"/>
      <w:lvlJc w:val="left"/>
      <w:pPr>
        <w:ind w:left="5563" w:hanging="360"/>
      </w:pPr>
      <w:rPr>
        <w:rFonts w:hint="default"/>
      </w:rPr>
    </w:lvl>
    <w:lvl w:ilvl="6" w:tplc="375C309A">
      <w:numFmt w:val="bullet"/>
      <w:lvlText w:val="•"/>
      <w:lvlJc w:val="left"/>
      <w:pPr>
        <w:ind w:left="6343" w:hanging="360"/>
      </w:pPr>
      <w:rPr>
        <w:rFonts w:hint="default"/>
      </w:rPr>
    </w:lvl>
    <w:lvl w:ilvl="7" w:tplc="058634BE">
      <w:numFmt w:val="bullet"/>
      <w:lvlText w:val="•"/>
      <w:lvlJc w:val="left"/>
      <w:pPr>
        <w:ind w:left="7124" w:hanging="360"/>
      </w:pPr>
      <w:rPr>
        <w:rFonts w:hint="default"/>
      </w:rPr>
    </w:lvl>
    <w:lvl w:ilvl="8" w:tplc="C00AEC70">
      <w:numFmt w:val="bullet"/>
      <w:lvlText w:val="•"/>
      <w:lvlJc w:val="left"/>
      <w:pPr>
        <w:ind w:left="7905" w:hanging="360"/>
      </w:pPr>
      <w:rPr>
        <w:rFonts w:hint="default"/>
      </w:rPr>
    </w:lvl>
  </w:abstractNum>
  <w:abstractNum w:abstractNumId="11"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3E5F74C7"/>
    <w:multiLevelType w:val="hybridMultilevel"/>
    <w:tmpl w:val="AB9E5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EC2659"/>
    <w:multiLevelType w:val="hybridMultilevel"/>
    <w:tmpl w:val="BAC81F68"/>
    <w:lvl w:ilvl="0" w:tplc="2C9E36A0">
      <w:start w:val="1"/>
      <w:numFmt w:val="decimal"/>
      <w:lvlText w:val="%1."/>
      <w:lvlJc w:val="left"/>
      <w:pPr>
        <w:ind w:left="579" w:hanging="360"/>
        <w:jc w:val="right"/>
      </w:pPr>
      <w:rPr>
        <w:rFonts w:hint="default"/>
        <w:b/>
        <w:bCs/>
        <w:spacing w:val="-1"/>
        <w:w w:val="99"/>
      </w:rPr>
    </w:lvl>
    <w:lvl w:ilvl="1" w:tplc="E2880FF8">
      <w:start w:val="1"/>
      <w:numFmt w:val="lowerRoman"/>
      <w:lvlText w:val="%2."/>
      <w:lvlJc w:val="left"/>
      <w:pPr>
        <w:ind w:left="1362" w:hanging="716"/>
      </w:pPr>
      <w:rPr>
        <w:rFonts w:ascii="Calibri" w:eastAsia="Calibri" w:hAnsi="Calibri" w:cs="Calibri" w:hint="default"/>
        <w:spacing w:val="-1"/>
        <w:w w:val="99"/>
        <w:sz w:val="20"/>
        <w:szCs w:val="20"/>
      </w:rPr>
    </w:lvl>
    <w:lvl w:ilvl="2" w:tplc="DCDC8DFC">
      <w:numFmt w:val="bullet"/>
      <w:lvlText w:val="•"/>
      <w:lvlJc w:val="left"/>
      <w:pPr>
        <w:ind w:left="940" w:hanging="716"/>
      </w:pPr>
      <w:rPr>
        <w:rFonts w:hint="default"/>
      </w:rPr>
    </w:lvl>
    <w:lvl w:ilvl="3" w:tplc="7B607A24">
      <w:numFmt w:val="bullet"/>
      <w:lvlText w:val="•"/>
      <w:lvlJc w:val="left"/>
      <w:pPr>
        <w:ind w:left="1360" w:hanging="716"/>
      </w:pPr>
      <w:rPr>
        <w:rFonts w:hint="default"/>
      </w:rPr>
    </w:lvl>
    <w:lvl w:ilvl="4" w:tplc="226AB984">
      <w:numFmt w:val="bullet"/>
      <w:lvlText w:val="•"/>
      <w:lvlJc w:val="left"/>
      <w:pPr>
        <w:ind w:left="2518" w:hanging="716"/>
      </w:pPr>
      <w:rPr>
        <w:rFonts w:hint="default"/>
      </w:rPr>
    </w:lvl>
    <w:lvl w:ilvl="5" w:tplc="9984E38E">
      <w:numFmt w:val="bullet"/>
      <w:lvlText w:val="•"/>
      <w:lvlJc w:val="left"/>
      <w:pPr>
        <w:ind w:left="3676" w:hanging="716"/>
      </w:pPr>
      <w:rPr>
        <w:rFonts w:hint="default"/>
      </w:rPr>
    </w:lvl>
    <w:lvl w:ilvl="6" w:tplc="5E0A38BA">
      <w:numFmt w:val="bullet"/>
      <w:lvlText w:val="•"/>
      <w:lvlJc w:val="left"/>
      <w:pPr>
        <w:ind w:left="4834" w:hanging="716"/>
      </w:pPr>
      <w:rPr>
        <w:rFonts w:hint="default"/>
      </w:rPr>
    </w:lvl>
    <w:lvl w:ilvl="7" w:tplc="7EE22358">
      <w:numFmt w:val="bullet"/>
      <w:lvlText w:val="•"/>
      <w:lvlJc w:val="left"/>
      <w:pPr>
        <w:ind w:left="5992" w:hanging="716"/>
      </w:pPr>
      <w:rPr>
        <w:rFonts w:hint="default"/>
      </w:rPr>
    </w:lvl>
    <w:lvl w:ilvl="8" w:tplc="417E0388">
      <w:numFmt w:val="bullet"/>
      <w:lvlText w:val="•"/>
      <w:lvlJc w:val="left"/>
      <w:pPr>
        <w:ind w:left="7150" w:hanging="716"/>
      </w:pPr>
      <w:rPr>
        <w:rFonts w:hint="default"/>
      </w:rPr>
    </w:lvl>
  </w:abstractNum>
  <w:num w:numId="1">
    <w:abstractNumId w:val="15"/>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0"/>
  </w:num>
  <w:num w:numId="26">
    <w:abstractNumId w:val="3"/>
  </w:num>
  <w:num w:numId="27">
    <w:abstractNumId w:val="17"/>
  </w:num>
  <w:num w:numId="28">
    <w:abstractNumId w:val="13"/>
  </w:num>
  <w:num w:numId="29">
    <w:abstractNumId w:val="21"/>
  </w:num>
  <w:num w:numId="30">
    <w:abstractNumId w:val="2"/>
  </w:num>
  <w:num w:numId="31">
    <w:abstractNumId w:val="19"/>
  </w:num>
  <w:num w:numId="32">
    <w:abstractNumId w:val="8"/>
  </w:num>
  <w:num w:numId="33">
    <w:abstractNumId w:val="18"/>
  </w:num>
  <w:num w:numId="34">
    <w:abstractNumId w:val="7"/>
  </w:num>
  <w:num w:numId="35">
    <w:abstractNumId w:val="14"/>
  </w:num>
  <w:num w:numId="36">
    <w:abstractNumId w:val="0"/>
  </w:num>
  <w:num w:numId="37">
    <w:abstractNumId w:val="5"/>
  </w:num>
  <w:num w:numId="38">
    <w:abstractNumId w:val="12"/>
  </w:num>
  <w:num w:numId="39">
    <w:abstractNumId w:val="10"/>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3222"/>
    <w:rsid w:val="000770BA"/>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6B33"/>
    <w:rsid w:val="00154B00"/>
    <w:rsid w:val="001644E9"/>
    <w:rsid w:val="001845D9"/>
    <w:rsid w:val="0018630F"/>
    <w:rsid w:val="001906CD"/>
    <w:rsid w:val="00191B99"/>
    <w:rsid w:val="0019694B"/>
    <w:rsid w:val="00197D29"/>
    <w:rsid w:val="001A02E3"/>
    <w:rsid w:val="001A1ADF"/>
    <w:rsid w:val="001A365C"/>
    <w:rsid w:val="001B171D"/>
    <w:rsid w:val="001B29A1"/>
    <w:rsid w:val="001B5169"/>
    <w:rsid w:val="001B6164"/>
    <w:rsid w:val="001D77ED"/>
    <w:rsid w:val="001E1180"/>
    <w:rsid w:val="001E23EA"/>
    <w:rsid w:val="001E6919"/>
    <w:rsid w:val="001E6958"/>
    <w:rsid w:val="00201924"/>
    <w:rsid w:val="00202473"/>
    <w:rsid w:val="002053F2"/>
    <w:rsid w:val="00206D63"/>
    <w:rsid w:val="0021185D"/>
    <w:rsid w:val="00226777"/>
    <w:rsid w:val="00235BD1"/>
    <w:rsid w:val="00242B0E"/>
    <w:rsid w:val="00247DF0"/>
    <w:rsid w:val="00254813"/>
    <w:rsid w:val="00257FF2"/>
    <w:rsid w:val="00265822"/>
    <w:rsid w:val="0027105F"/>
    <w:rsid w:val="002711FB"/>
    <w:rsid w:val="00282BE8"/>
    <w:rsid w:val="00283318"/>
    <w:rsid w:val="00285525"/>
    <w:rsid w:val="00294CD8"/>
    <w:rsid w:val="002A270B"/>
    <w:rsid w:val="002A50FD"/>
    <w:rsid w:val="002A6753"/>
    <w:rsid w:val="002B28D7"/>
    <w:rsid w:val="002B7EB6"/>
    <w:rsid w:val="002C0B61"/>
    <w:rsid w:val="002C15E6"/>
    <w:rsid w:val="002C247D"/>
    <w:rsid w:val="002C3345"/>
    <w:rsid w:val="002D409A"/>
    <w:rsid w:val="002F30E7"/>
    <w:rsid w:val="00300EEB"/>
    <w:rsid w:val="003013A9"/>
    <w:rsid w:val="00301958"/>
    <w:rsid w:val="003020B5"/>
    <w:rsid w:val="003027BB"/>
    <w:rsid w:val="00310A10"/>
    <w:rsid w:val="00327D25"/>
    <w:rsid w:val="003319A7"/>
    <w:rsid w:val="00334FE3"/>
    <w:rsid w:val="00341588"/>
    <w:rsid w:val="003421AE"/>
    <w:rsid w:val="003433D1"/>
    <w:rsid w:val="00344B24"/>
    <w:rsid w:val="003456B9"/>
    <w:rsid w:val="0035067D"/>
    <w:rsid w:val="00353A16"/>
    <w:rsid w:val="0035776D"/>
    <w:rsid w:val="00364FD9"/>
    <w:rsid w:val="00367C1B"/>
    <w:rsid w:val="00376B61"/>
    <w:rsid w:val="00382407"/>
    <w:rsid w:val="00386A64"/>
    <w:rsid w:val="00386FA1"/>
    <w:rsid w:val="00390142"/>
    <w:rsid w:val="003904AC"/>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15C74"/>
    <w:rsid w:val="0043654D"/>
    <w:rsid w:val="00437F60"/>
    <w:rsid w:val="00451840"/>
    <w:rsid w:val="00460C9A"/>
    <w:rsid w:val="00464924"/>
    <w:rsid w:val="0047581D"/>
    <w:rsid w:val="00480289"/>
    <w:rsid w:val="00481279"/>
    <w:rsid w:val="00483368"/>
    <w:rsid w:val="00494011"/>
    <w:rsid w:val="004A0BF4"/>
    <w:rsid w:val="004A263B"/>
    <w:rsid w:val="004B68AE"/>
    <w:rsid w:val="004C35B0"/>
    <w:rsid w:val="004C49EF"/>
    <w:rsid w:val="004C4A19"/>
    <w:rsid w:val="004C5570"/>
    <w:rsid w:val="004D00C9"/>
    <w:rsid w:val="004E16F5"/>
    <w:rsid w:val="004E3CC7"/>
    <w:rsid w:val="004E5B69"/>
    <w:rsid w:val="004F2A87"/>
    <w:rsid w:val="00507C56"/>
    <w:rsid w:val="0052344E"/>
    <w:rsid w:val="00526478"/>
    <w:rsid w:val="00530204"/>
    <w:rsid w:val="00534C5F"/>
    <w:rsid w:val="00540257"/>
    <w:rsid w:val="0054192F"/>
    <w:rsid w:val="00544EB3"/>
    <w:rsid w:val="0054594B"/>
    <w:rsid w:val="0054749B"/>
    <w:rsid w:val="00551CC6"/>
    <w:rsid w:val="00554E7A"/>
    <w:rsid w:val="0056015F"/>
    <w:rsid w:val="00560541"/>
    <w:rsid w:val="005672D0"/>
    <w:rsid w:val="00572CEB"/>
    <w:rsid w:val="005834C9"/>
    <w:rsid w:val="005A58BA"/>
    <w:rsid w:val="005A5D30"/>
    <w:rsid w:val="005A6AB9"/>
    <w:rsid w:val="005C333E"/>
    <w:rsid w:val="005C3AE7"/>
    <w:rsid w:val="005D0677"/>
    <w:rsid w:val="005E294C"/>
    <w:rsid w:val="005E2CE3"/>
    <w:rsid w:val="005F3F07"/>
    <w:rsid w:val="00603D04"/>
    <w:rsid w:val="00606857"/>
    <w:rsid w:val="00615F42"/>
    <w:rsid w:val="006258C2"/>
    <w:rsid w:val="00626365"/>
    <w:rsid w:val="00630E22"/>
    <w:rsid w:val="0064168C"/>
    <w:rsid w:val="00657B46"/>
    <w:rsid w:val="006764EC"/>
    <w:rsid w:val="006835FE"/>
    <w:rsid w:val="00693BFD"/>
    <w:rsid w:val="00695065"/>
    <w:rsid w:val="006A1038"/>
    <w:rsid w:val="006A649A"/>
    <w:rsid w:val="006B1B49"/>
    <w:rsid w:val="006B6390"/>
    <w:rsid w:val="006C0356"/>
    <w:rsid w:val="006C0843"/>
    <w:rsid w:val="006C74B1"/>
    <w:rsid w:val="006E57AA"/>
    <w:rsid w:val="006F20CF"/>
    <w:rsid w:val="006F38ED"/>
    <w:rsid w:val="00707D4D"/>
    <w:rsid w:val="00723446"/>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84433"/>
    <w:rsid w:val="00791C8D"/>
    <w:rsid w:val="0079354C"/>
    <w:rsid w:val="00794181"/>
    <w:rsid w:val="007A7F6F"/>
    <w:rsid w:val="007B4C76"/>
    <w:rsid w:val="007C2260"/>
    <w:rsid w:val="007D1E52"/>
    <w:rsid w:val="007D2358"/>
    <w:rsid w:val="007D50FD"/>
    <w:rsid w:val="007E39E4"/>
    <w:rsid w:val="007E6FB3"/>
    <w:rsid w:val="007F21B4"/>
    <w:rsid w:val="00802553"/>
    <w:rsid w:val="00803EAB"/>
    <w:rsid w:val="008046B5"/>
    <w:rsid w:val="00810224"/>
    <w:rsid w:val="008127C0"/>
    <w:rsid w:val="00812EDD"/>
    <w:rsid w:val="0081329B"/>
    <w:rsid w:val="008139C5"/>
    <w:rsid w:val="0081650F"/>
    <w:rsid w:val="00832B31"/>
    <w:rsid w:val="008403E0"/>
    <w:rsid w:val="0084657B"/>
    <w:rsid w:val="00855944"/>
    <w:rsid w:val="00864A18"/>
    <w:rsid w:val="00870833"/>
    <w:rsid w:val="00873AD7"/>
    <w:rsid w:val="00874571"/>
    <w:rsid w:val="00881F93"/>
    <w:rsid w:val="00882CB5"/>
    <w:rsid w:val="00883641"/>
    <w:rsid w:val="00884E69"/>
    <w:rsid w:val="00890082"/>
    <w:rsid w:val="008A48D2"/>
    <w:rsid w:val="008A7423"/>
    <w:rsid w:val="008B2610"/>
    <w:rsid w:val="008B471D"/>
    <w:rsid w:val="008B49E4"/>
    <w:rsid w:val="008B729C"/>
    <w:rsid w:val="008C4A93"/>
    <w:rsid w:val="008E0E49"/>
    <w:rsid w:val="008E35FD"/>
    <w:rsid w:val="008E6227"/>
    <w:rsid w:val="008E78B9"/>
    <w:rsid w:val="00901F1C"/>
    <w:rsid w:val="0090543D"/>
    <w:rsid w:val="009056C5"/>
    <w:rsid w:val="009262F2"/>
    <w:rsid w:val="00937791"/>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F0C02"/>
    <w:rsid w:val="009F5758"/>
    <w:rsid w:val="00A0283F"/>
    <w:rsid w:val="00A04F4A"/>
    <w:rsid w:val="00A26343"/>
    <w:rsid w:val="00A408B5"/>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2B66"/>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5965"/>
    <w:rsid w:val="00B771AD"/>
    <w:rsid w:val="00B814CB"/>
    <w:rsid w:val="00BA0CF8"/>
    <w:rsid w:val="00BA1ADF"/>
    <w:rsid w:val="00BA51FC"/>
    <w:rsid w:val="00BB003A"/>
    <w:rsid w:val="00BB3358"/>
    <w:rsid w:val="00BB3382"/>
    <w:rsid w:val="00BB3643"/>
    <w:rsid w:val="00BC3DA0"/>
    <w:rsid w:val="00BC424B"/>
    <w:rsid w:val="00BE0FDE"/>
    <w:rsid w:val="00BE2E82"/>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3B62"/>
    <w:rsid w:val="00C776B1"/>
    <w:rsid w:val="00C815FE"/>
    <w:rsid w:val="00C81FA0"/>
    <w:rsid w:val="00C847AE"/>
    <w:rsid w:val="00C90180"/>
    <w:rsid w:val="00CA04C6"/>
    <w:rsid w:val="00CA26DD"/>
    <w:rsid w:val="00CB12EC"/>
    <w:rsid w:val="00CC09D7"/>
    <w:rsid w:val="00CC12B8"/>
    <w:rsid w:val="00CC5AB1"/>
    <w:rsid w:val="00CD22E3"/>
    <w:rsid w:val="00CD4E44"/>
    <w:rsid w:val="00CD5AE4"/>
    <w:rsid w:val="00CD7A7D"/>
    <w:rsid w:val="00CF2D8E"/>
    <w:rsid w:val="00CF2DFA"/>
    <w:rsid w:val="00CF5AD8"/>
    <w:rsid w:val="00D00122"/>
    <w:rsid w:val="00D01D2A"/>
    <w:rsid w:val="00D10B47"/>
    <w:rsid w:val="00D11EB1"/>
    <w:rsid w:val="00D17F17"/>
    <w:rsid w:val="00D23597"/>
    <w:rsid w:val="00D30BDC"/>
    <w:rsid w:val="00D30F4A"/>
    <w:rsid w:val="00D51F1D"/>
    <w:rsid w:val="00D57F88"/>
    <w:rsid w:val="00D7105C"/>
    <w:rsid w:val="00D73646"/>
    <w:rsid w:val="00D777B4"/>
    <w:rsid w:val="00D77A90"/>
    <w:rsid w:val="00D8360B"/>
    <w:rsid w:val="00D85676"/>
    <w:rsid w:val="00D95B1C"/>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1A6A"/>
    <w:rsid w:val="00E4321E"/>
    <w:rsid w:val="00E44B80"/>
    <w:rsid w:val="00E47623"/>
    <w:rsid w:val="00E60529"/>
    <w:rsid w:val="00E641EF"/>
    <w:rsid w:val="00E70D86"/>
    <w:rsid w:val="00E7628E"/>
    <w:rsid w:val="00E82F54"/>
    <w:rsid w:val="00E8649B"/>
    <w:rsid w:val="00E871CD"/>
    <w:rsid w:val="00E90990"/>
    <w:rsid w:val="00E95D3D"/>
    <w:rsid w:val="00EA0E25"/>
    <w:rsid w:val="00EA173C"/>
    <w:rsid w:val="00EC127A"/>
    <w:rsid w:val="00EC1FF9"/>
    <w:rsid w:val="00EC2737"/>
    <w:rsid w:val="00EE2716"/>
    <w:rsid w:val="00EE6450"/>
    <w:rsid w:val="00F01C2C"/>
    <w:rsid w:val="00F10ED8"/>
    <w:rsid w:val="00F222BE"/>
    <w:rsid w:val="00F24179"/>
    <w:rsid w:val="00F301F1"/>
    <w:rsid w:val="00F30C22"/>
    <w:rsid w:val="00F332C1"/>
    <w:rsid w:val="00F33F1A"/>
    <w:rsid w:val="00F547F7"/>
    <w:rsid w:val="00F54CCF"/>
    <w:rsid w:val="00F61D7A"/>
    <w:rsid w:val="00F637B3"/>
    <w:rsid w:val="00F66CF7"/>
    <w:rsid w:val="00F67BCB"/>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4">
    <w:name w:val="heading 4"/>
    <w:basedOn w:val="Normal"/>
    <w:next w:val="Normal"/>
    <w:link w:val="Heading4Char"/>
    <w:uiPriority w:val="9"/>
    <w:semiHidden/>
    <w:unhideWhenUsed/>
    <w:qFormat/>
    <w:rsid w:val="007D50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BodyText">
    <w:name w:val="Body Text"/>
    <w:basedOn w:val="Normal"/>
    <w:link w:val="BodyTextChar"/>
    <w:uiPriority w:val="1"/>
    <w:qFormat/>
    <w:rsid w:val="00D51F1D"/>
    <w:pPr>
      <w:widowControl w:val="0"/>
      <w:autoSpaceDE w:val="0"/>
      <w:autoSpaceDN w:val="0"/>
      <w:spacing w:before="0" w:after="0"/>
    </w:pPr>
    <w:rPr>
      <w:rFonts w:ascii="Calibri" w:eastAsia="Calibri" w:hAnsi="Calibri" w:cs="Calibri"/>
      <w:szCs w:val="20"/>
      <w:lang w:val="en-US"/>
    </w:rPr>
  </w:style>
  <w:style w:type="character" w:customStyle="1" w:styleId="BodyTextChar">
    <w:name w:val="Body Text Char"/>
    <w:basedOn w:val="DefaultParagraphFont"/>
    <w:link w:val="BodyText"/>
    <w:uiPriority w:val="1"/>
    <w:rsid w:val="00D51F1D"/>
    <w:rPr>
      <w:rFonts w:ascii="Calibri" w:eastAsia="Calibri" w:hAnsi="Calibri" w:cs="Calibri"/>
      <w:sz w:val="20"/>
      <w:szCs w:val="20"/>
      <w:lang w:val="en-US"/>
    </w:rPr>
  </w:style>
  <w:style w:type="paragraph" w:customStyle="1" w:styleId="TableParagraph">
    <w:name w:val="Table Paragraph"/>
    <w:basedOn w:val="Normal"/>
    <w:uiPriority w:val="1"/>
    <w:qFormat/>
    <w:rsid w:val="00D51F1D"/>
    <w:pPr>
      <w:widowControl w:val="0"/>
      <w:autoSpaceDE w:val="0"/>
      <w:autoSpaceDN w:val="0"/>
      <w:spacing w:before="119" w:after="0"/>
      <w:ind w:left="108"/>
    </w:pPr>
    <w:rPr>
      <w:rFonts w:ascii="Calibri" w:eastAsia="Calibri" w:hAnsi="Calibri" w:cs="Calibri"/>
      <w:sz w:val="22"/>
      <w:lang w:val="en-US"/>
    </w:rPr>
  </w:style>
  <w:style w:type="character" w:customStyle="1" w:styleId="Heading4Char">
    <w:name w:val="Heading 4 Char"/>
    <w:basedOn w:val="DefaultParagraphFont"/>
    <w:link w:val="Heading4"/>
    <w:uiPriority w:val="9"/>
    <w:semiHidden/>
    <w:rsid w:val="007D50FD"/>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17216089" TargetMode="External"/><Relationship Id="rId18" Type="http://schemas.openxmlformats.org/officeDocument/2006/relationships/hyperlink" Target="http://www.ncbi.nlm.nih.gov/pmc/articles/PMC4904137/" TargetMode="External"/><Relationship Id="rId26" Type="http://schemas.openxmlformats.org/officeDocument/2006/relationships/hyperlink" Target="mailto:constantinos.petsoglou@sydney.edu.au" TargetMode="External"/><Relationship Id="rId3" Type="http://schemas.openxmlformats.org/officeDocument/2006/relationships/styles" Target="styles.xml"/><Relationship Id="rId21" Type="http://schemas.openxmlformats.org/officeDocument/2006/relationships/hyperlink" Target="http://www.ncbi.nlm.nih.gov/pubmed/2825577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ubmed/8536460" TargetMode="External"/><Relationship Id="rId17" Type="http://schemas.openxmlformats.org/officeDocument/2006/relationships/hyperlink" Target="http://www.ncbi.nlm.nih.gov/pubmed/25296347" TargetMode="External"/><Relationship Id="rId25" Type="http://schemas.openxmlformats.org/officeDocument/2006/relationships/hyperlink" Target="https://www.lifehealthcare.com.au/products/amniofix/" TargetMode="External"/><Relationship Id="rId33"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ncbi.nlm.nih.gov/pubmed/25032100" TargetMode="External"/><Relationship Id="rId20" Type="http://schemas.openxmlformats.org/officeDocument/2006/relationships/hyperlink" Target="http://www.ncbi.nlm.nih.gov/pmc/articles/PMC4930235/" TargetMode="External"/><Relationship Id="rId29" Type="http://schemas.openxmlformats.org/officeDocument/2006/relationships/hyperlink" Target="https://www.lifehealthcare.com.au/products/amniof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ifehealthcare.com.au/products/epifix/" TargetMode="External"/><Relationship Id="rId32" Type="http://schemas.openxmlformats.org/officeDocument/2006/relationships/hyperlink" Target="https://www.fda.gov/vaccines-blood-biologics/tissue-tissue-products/fda-regulation-human-cells-tissues-and-cellular-and-tissue-based-products-hctps-product-list" TargetMode="External"/><Relationship Id="rId5" Type="http://schemas.openxmlformats.org/officeDocument/2006/relationships/webSettings" Target="webSettings.xml"/><Relationship Id="rId15" Type="http://schemas.openxmlformats.org/officeDocument/2006/relationships/hyperlink" Target="https://www.ncbi.nlm.nih.gov/pubmed/22592624" TargetMode="External"/><Relationship Id="rId23" Type="http://schemas.openxmlformats.org/officeDocument/2006/relationships/hyperlink" Target="http://www.annalsofttransplantion.com/abstract/index/idArt/906856" TargetMode="External"/><Relationship Id="rId28" Type="http://schemas.openxmlformats.org/officeDocument/2006/relationships/hyperlink" Target="https://www.legislation.gov.au/Details/F2013L00854" TargetMode="External"/><Relationship Id="rId10" Type="http://schemas.openxmlformats.org/officeDocument/2006/relationships/hyperlink" Target="http://www.msac.gov.au/" TargetMode="External"/><Relationship Id="rId19" Type="http://schemas.openxmlformats.org/officeDocument/2006/relationships/hyperlink" Target="https://link.springer.com/article/10.1007/s10561-015-9540-7" TargetMode="External"/><Relationship Id="rId31" Type="http://schemas.openxmlformats.org/officeDocument/2006/relationships/hyperlink" Target="https://www.fda.gov/vaccines-blood-biologics/tissue-tissue-products/fda-regulation-human-cells-tissues-and-cellular-and-tissue-based-products-hctps-product-list"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ncbi.nlm.nih.gov/pubmed/16000896" TargetMode="External"/><Relationship Id="rId22" Type="http://schemas.openxmlformats.org/officeDocument/2006/relationships/hyperlink" Target="http://www.ncbi.nlm.nih.gov/pubmed/28507863" TargetMode="External"/><Relationship Id="rId27" Type="http://schemas.openxmlformats.org/officeDocument/2006/relationships/hyperlink" Target="mailto:Constantinos.Petsoglou@health.nsw.gov.au" TargetMode="External"/><Relationship Id="rId30" Type="http://schemas.openxmlformats.org/officeDocument/2006/relationships/hyperlink" Target="https://www.lifehealthcare.com.au/products/epifi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9280-0749-412F-9128-E535BE9A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Gold, Maynard</cp:lastModifiedBy>
  <cp:revision>7</cp:revision>
  <cp:lastPrinted>2019-03-18T21:14:00Z</cp:lastPrinted>
  <dcterms:created xsi:type="dcterms:W3CDTF">2019-12-20T01:24:00Z</dcterms:created>
  <dcterms:modified xsi:type="dcterms:W3CDTF">2020-03-04T03:50:00Z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