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bookmarkStart w:id="0" w:name="_GoBack"/>
      <w:bookmarkEnd w:id="0"/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F24213">
        <w:rPr>
          <w:rFonts w:ascii="Arial" w:hAnsi="Arial" w:cs="Arial"/>
          <w:b/>
          <w:sz w:val="52"/>
          <w:szCs w:val="52"/>
        </w:rPr>
        <w:t>612</w:t>
      </w:r>
    </w:p>
    <w:p w:rsidR="00F24213" w:rsidRDefault="00F24213" w:rsidP="00F24213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F24213">
        <w:rPr>
          <w:rFonts w:ascii="Arial" w:hAnsi="Arial" w:cs="Arial"/>
          <w:b/>
          <w:sz w:val="32"/>
          <w:szCs w:val="32"/>
        </w:rPr>
        <w:t>Prostatic urethral lift procedure for men with benign prostatic hyperplasia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24213">
        <w:rPr>
          <w:b w:val="0"/>
        </w:rPr>
      </w:r>
      <w:r w:rsidR="00F2421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F24213" w:rsidRPr="00F24213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24213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341A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2020-05-06T00:34:00Z</dcterms:created>
  <dcterms:modified xsi:type="dcterms:W3CDTF">2020-05-06T00:34:00Z</dcterms:modified>
</cp:coreProperties>
</file>