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91E2" w14:textId="77777777" w:rsidR="0044715D" w:rsidRDefault="0044715D" w:rsidP="0044715D">
      <w:pPr>
        <w:spacing w:before="120" w:after="120" w:line="312" w:lineRule="auto"/>
        <w:jc w:val="center"/>
      </w:pPr>
      <w:bookmarkStart w:id="0" w:name="_Hlk34256955"/>
      <w:bookmarkStart w:id="1" w:name="_Toc403747457"/>
      <w:bookmarkStart w:id="2" w:name="_Toc412039297"/>
      <w:bookmarkEnd w:id="0"/>
      <w:r w:rsidRPr="008D5584">
        <w:rPr>
          <w:b/>
          <w:noProof/>
          <w:lang w:eastAsia="en-AU"/>
        </w:rPr>
        <w:drawing>
          <wp:inline distT="0" distB="0" distL="0" distR="0" wp14:anchorId="4BEE289F" wp14:editId="6CABAABE">
            <wp:extent cx="1889760" cy="1226820"/>
            <wp:effectExtent l="0" t="0" r="0" b="0"/>
            <wp:docPr id="1" name="Picture 2" descr="Pic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4146025" w14:textId="77777777" w:rsidR="007F4EC2" w:rsidRDefault="007F4EC2" w:rsidP="0044715D">
      <w:pPr>
        <w:spacing w:before="120" w:after="120" w:line="312" w:lineRule="auto"/>
        <w:jc w:val="center"/>
      </w:pPr>
    </w:p>
    <w:p w14:paraId="2CB94B80" w14:textId="77777777" w:rsidR="007A0584" w:rsidRDefault="007A0584" w:rsidP="007F4EC2">
      <w:pPr>
        <w:pStyle w:val="Heading10"/>
        <w:jc w:val="center"/>
        <w:rPr>
          <w:sz w:val="24"/>
          <w:szCs w:val="24"/>
        </w:rPr>
      </w:pPr>
    </w:p>
    <w:p w14:paraId="619BAA1B" w14:textId="168C77C3" w:rsidR="00B064E6" w:rsidRDefault="007F260B" w:rsidP="007F260B">
      <w:pPr>
        <w:pStyle w:val="Heading10"/>
        <w:spacing w:before="720" w:after="720"/>
        <w:jc w:val="center"/>
        <w:rPr>
          <w:sz w:val="24"/>
          <w:szCs w:val="24"/>
        </w:rPr>
      </w:pPr>
      <w:r w:rsidRPr="007F260B">
        <w:rPr>
          <w:bCs w:val="0"/>
          <w:sz w:val="72"/>
          <w:szCs w:val="72"/>
        </w:rPr>
        <w:t>RATIFIED PICO</w:t>
      </w:r>
    </w:p>
    <w:p w14:paraId="2BD9A9E6" w14:textId="77777777" w:rsidR="00B064E6" w:rsidRPr="00CD7963" w:rsidRDefault="00B064E6" w:rsidP="007F4EC2">
      <w:pPr>
        <w:pStyle w:val="Heading10"/>
        <w:jc w:val="center"/>
        <w:rPr>
          <w:sz w:val="24"/>
          <w:szCs w:val="24"/>
        </w:rPr>
      </w:pPr>
    </w:p>
    <w:p w14:paraId="5857A6F5" w14:textId="77777777" w:rsidR="007F4EC2" w:rsidRPr="00B064E6" w:rsidRDefault="007F4EC2" w:rsidP="007F4EC2">
      <w:pPr>
        <w:pStyle w:val="Heading10"/>
        <w:jc w:val="center"/>
        <w:rPr>
          <w:sz w:val="48"/>
          <w:szCs w:val="48"/>
        </w:rPr>
      </w:pPr>
      <w:r w:rsidRPr="00B064E6">
        <w:rPr>
          <w:sz w:val="48"/>
          <w:szCs w:val="48"/>
        </w:rPr>
        <w:t>Application 1617:</w:t>
      </w:r>
    </w:p>
    <w:p w14:paraId="003929CF" w14:textId="23BFE5AF" w:rsidR="007E7E23" w:rsidRPr="00310FD3" w:rsidRDefault="007F4EC2" w:rsidP="00310FD3">
      <w:pPr>
        <w:pStyle w:val="Heading10"/>
        <w:tabs>
          <w:tab w:val="left" w:pos="5613"/>
        </w:tabs>
        <w:jc w:val="center"/>
        <w:rPr>
          <w:sz w:val="48"/>
          <w:szCs w:val="48"/>
        </w:rPr>
      </w:pPr>
      <w:r w:rsidRPr="00B064E6">
        <w:rPr>
          <w:i/>
          <w:color w:val="548DD4"/>
          <w:sz w:val="48"/>
          <w:szCs w:val="48"/>
        </w:rPr>
        <w:t>BRAF</w:t>
      </w:r>
      <w:r w:rsidRPr="00B064E6">
        <w:rPr>
          <w:color w:val="548DD4"/>
          <w:sz w:val="48"/>
          <w:szCs w:val="48"/>
        </w:rPr>
        <w:t xml:space="preserve"> </w:t>
      </w:r>
      <w:r w:rsidRPr="00B064E6">
        <w:rPr>
          <w:i/>
          <w:color w:val="548DD4"/>
          <w:sz w:val="48"/>
          <w:szCs w:val="48"/>
        </w:rPr>
        <w:t>V600</w:t>
      </w:r>
      <w:r w:rsidRPr="00B064E6">
        <w:rPr>
          <w:color w:val="548DD4"/>
          <w:sz w:val="48"/>
          <w:szCs w:val="48"/>
        </w:rPr>
        <w:t xml:space="preserve"> testing to </w:t>
      </w:r>
      <w:r w:rsidR="008B3287" w:rsidRPr="00B064E6">
        <w:rPr>
          <w:color w:val="548DD4"/>
          <w:sz w:val="48"/>
          <w:szCs w:val="48"/>
        </w:rPr>
        <w:t xml:space="preserve">help </w:t>
      </w:r>
      <w:r w:rsidRPr="00B064E6">
        <w:rPr>
          <w:color w:val="548DD4"/>
          <w:sz w:val="48"/>
          <w:szCs w:val="48"/>
        </w:rPr>
        <w:t>determine eligibility for PBS access to Braftovi® (encorafenib)</w:t>
      </w:r>
      <w:r w:rsidR="00A949DB" w:rsidRPr="00B064E6">
        <w:rPr>
          <w:color w:val="548DD4"/>
          <w:sz w:val="48"/>
          <w:szCs w:val="48"/>
        </w:rPr>
        <w:t>,</w:t>
      </w:r>
      <w:r w:rsidRPr="00B064E6">
        <w:rPr>
          <w:color w:val="548DD4"/>
          <w:sz w:val="48"/>
          <w:szCs w:val="48"/>
        </w:rPr>
        <w:t xml:space="preserve"> in patients with metastatic colorectal cancer (stage IV)</w:t>
      </w:r>
    </w:p>
    <w:p w14:paraId="593EE6DA" w14:textId="77777777" w:rsidR="00310FD3" w:rsidRDefault="00310FD3" w:rsidP="0044715D">
      <w:pPr>
        <w:pStyle w:val="Heading2"/>
        <w:spacing w:line="240" w:lineRule="auto"/>
        <w:jc w:val="both"/>
        <w:rPr>
          <w:color w:val="00B0F0"/>
          <w:u w:val="none"/>
        </w:rPr>
      </w:pPr>
      <w:r>
        <w:rPr>
          <w:color w:val="00B0F0"/>
          <w:u w:val="none"/>
        </w:rPr>
        <w:br w:type="page"/>
      </w:r>
    </w:p>
    <w:p w14:paraId="2C058C25" w14:textId="2EE318E5" w:rsidR="00F12E59" w:rsidRPr="007A0584" w:rsidRDefault="0044715D" w:rsidP="0044715D">
      <w:pPr>
        <w:pStyle w:val="Heading2"/>
        <w:spacing w:line="240" w:lineRule="auto"/>
        <w:jc w:val="both"/>
        <w:rPr>
          <w:b w:val="0"/>
          <w:i w:val="0"/>
          <w:color w:val="00B0F0"/>
          <w:u w:val="none"/>
        </w:rPr>
      </w:pPr>
      <w:r w:rsidRPr="007A0584">
        <w:rPr>
          <w:color w:val="00B0F0"/>
          <w:u w:val="none"/>
        </w:rPr>
        <w:lastRenderedPageBreak/>
        <w:t>Summary of PICO</w:t>
      </w:r>
      <w:r w:rsidR="00A84A56" w:rsidRPr="007A0584">
        <w:rPr>
          <w:color w:val="00B0F0"/>
          <w:u w:val="none"/>
        </w:rPr>
        <w:t>/PPICO</w:t>
      </w:r>
      <w:r w:rsidRPr="007A0584">
        <w:rPr>
          <w:color w:val="00B0F0"/>
          <w:u w:val="none"/>
        </w:rPr>
        <w:t xml:space="preserve"> criteria</w:t>
      </w:r>
      <w:bookmarkEnd w:id="1"/>
      <w:bookmarkEnd w:id="2"/>
      <w:r w:rsidR="00F12E59" w:rsidRPr="007A0584">
        <w:rPr>
          <w:color w:val="00B0F0"/>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2258"/>
        <w:gridCol w:w="6753"/>
      </w:tblGrid>
      <w:tr w:rsidR="00216659" w:rsidRPr="00216659" w14:paraId="25760FC7" w14:textId="77777777" w:rsidTr="009704AD">
        <w:trPr>
          <w:tblHeader/>
        </w:trPr>
        <w:tc>
          <w:tcPr>
            <w:tcW w:w="1253" w:type="pct"/>
            <w:tcBorders>
              <w:top w:val="single" w:sz="8" w:space="0" w:color="auto"/>
              <w:bottom w:val="single" w:sz="8" w:space="0" w:color="auto"/>
              <w:right w:val="single" w:sz="4" w:space="0" w:color="auto"/>
            </w:tcBorders>
            <w:shd w:val="clear" w:color="auto" w:fill="D9D9D9"/>
          </w:tcPr>
          <w:p w14:paraId="6BDE25C8" w14:textId="77777777" w:rsidR="0044715D" w:rsidRPr="00216659" w:rsidRDefault="00A84A56" w:rsidP="00F12E59">
            <w:pPr>
              <w:spacing w:before="20" w:after="20" w:line="240" w:lineRule="auto"/>
              <w:rPr>
                <w:rFonts w:asciiTheme="minorHAnsi" w:hAnsiTheme="minorHAnsi" w:cstheme="minorHAnsi"/>
                <w:b/>
                <w:color w:val="000000" w:themeColor="text1"/>
              </w:rPr>
            </w:pPr>
            <w:r w:rsidRPr="00216659">
              <w:rPr>
                <w:rFonts w:asciiTheme="minorHAnsi" w:hAnsiTheme="minorHAnsi" w:cstheme="minorHAnsi"/>
                <w:b/>
                <w:color w:val="000000" w:themeColor="text1"/>
              </w:rPr>
              <w:t>Component</w:t>
            </w:r>
          </w:p>
        </w:tc>
        <w:tc>
          <w:tcPr>
            <w:tcW w:w="3747" w:type="pct"/>
            <w:tcBorders>
              <w:top w:val="single" w:sz="4" w:space="0" w:color="auto"/>
              <w:left w:val="single" w:sz="4" w:space="0" w:color="auto"/>
              <w:bottom w:val="single" w:sz="4" w:space="0" w:color="auto"/>
              <w:right w:val="single" w:sz="4" w:space="0" w:color="auto"/>
            </w:tcBorders>
            <w:shd w:val="clear" w:color="auto" w:fill="D9D9D9"/>
          </w:tcPr>
          <w:p w14:paraId="445C56AD" w14:textId="77777777" w:rsidR="0044715D" w:rsidRPr="00216659" w:rsidRDefault="0044715D" w:rsidP="004113BC">
            <w:pPr>
              <w:spacing w:before="20" w:after="20" w:line="240" w:lineRule="auto"/>
              <w:jc w:val="both"/>
              <w:rPr>
                <w:rFonts w:asciiTheme="minorHAnsi" w:hAnsiTheme="minorHAnsi" w:cstheme="minorHAnsi"/>
                <w:b/>
                <w:color w:val="000000" w:themeColor="text1"/>
              </w:rPr>
            </w:pPr>
            <w:r w:rsidRPr="00216659">
              <w:rPr>
                <w:rFonts w:asciiTheme="minorHAnsi" w:hAnsiTheme="minorHAnsi" w:cstheme="minorHAnsi"/>
                <w:b/>
                <w:color w:val="000000" w:themeColor="text1"/>
              </w:rPr>
              <w:t>Description</w:t>
            </w:r>
          </w:p>
        </w:tc>
      </w:tr>
      <w:tr w:rsidR="00216659" w:rsidRPr="00216659" w14:paraId="748D74FE" w14:textId="77777777" w:rsidTr="009704AD">
        <w:tc>
          <w:tcPr>
            <w:tcW w:w="1253" w:type="pct"/>
            <w:tcBorders>
              <w:top w:val="single" w:sz="8" w:space="0" w:color="auto"/>
              <w:right w:val="single" w:sz="4" w:space="0" w:color="auto"/>
            </w:tcBorders>
          </w:tcPr>
          <w:p w14:paraId="3D481278" w14:textId="77777777" w:rsidR="0044715D" w:rsidRPr="00216659" w:rsidRDefault="0044715D" w:rsidP="00F12E59">
            <w:pPr>
              <w:spacing w:before="20" w:after="20" w:line="240" w:lineRule="auto"/>
              <w:rPr>
                <w:rFonts w:asciiTheme="minorHAnsi" w:hAnsiTheme="minorHAnsi" w:cstheme="minorHAnsi"/>
                <w:color w:val="000000" w:themeColor="text1"/>
              </w:rPr>
            </w:pPr>
            <w:r w:rsidRPr="00216659">
              <w:rPr>
                <w:rFonts w:asciiTheme="minorHAnsi" w:hAnsiTheme="minorHAnsi" w:cstheme="minorHAnsi"/>
                <w:color w:val="000000" w:themeColor="text1"/>
              </w:rPr>
              <w:t>Patients</w:t>
            </w:r>
          </w:p>
        </w:tc>
        <w:tc>
          <w:tcPr>
            <w:tcW w:w="3747" w:type="pct"/>
            <w:tcBorders>
              <w:top w:val="single" w:sz="4" w:space="0" w:color="auto"/>
              <w:left w:val="single" w:sz="4" w:space="0" w:color="auto"/>
              <w:bottom w:val="single" w:sz="4" w:space="0" w:color="auto"/>
              <w:right w:val="single" w:sz="4" w:space="0" w:color="auto"/>
            </w:tcBorders>
          </w:tcPr>
          <w:p w14:paraId="10F962E2" w14:textId="77777777" w:rsidR="00204627" w:rsidRPr="0067299F" w:rsidRDefault="00204627" w:rsidP="00D40130">
            <w:r w:rsidRPr="00A949DB">
              <w:rPr>
                <w:b/>
                <w:u w:val="single"/>
              </w:rPr>
              <w:t>Test</w:t>
            </w:r>
            <w:r w:rsidRPr="00A949DB">
              <w:rPr>
                <w:b/>
              </w:rPr>
              <w:t>:</w:t>
            </w:r>
            <w:r w:rsidRPr="0067299F">
              <w:t xml:space="preserve"> </w:t>
            </w:r>
            <w:r w:rsidR="004113BC" w:rsidRPr="0067299F">
              <w:t>Patients diagnosed with</w:t>
            </w:r>
            <w:r w:rsidR="0067002F" w:rsidRPr="0067299F">
              <w:t xml:space="preserve"> Stage IV metastatic</w:t>
            </w:r>
            <w:r w:rsidR="004113BC" w:rsidRPr="0067299F">
              <w:t xml:space="preserve"> colorectal cancer (</w:t>
            </w:r>
            <w:r w:rsidR="0067002F" w:rsidRPr="0067299F">
              <w:t>m</w:t>
            </w:r>
            <w:r w:rsidR="004113BC" w:rsidRPr="0067299F">
              <w:t>CRC</w:t>
            </w:r>
            <w:r w:rsidRPr="0067299F">
              <w:t>)</w:t>
            </w:r>
            <w:r w:rsidR="009E6AA8">
              <w:t>.</w:t>
            </w:r>
          </w:p>
          <w:p w14:paraId="4A53310C" w14:textId="77777777" w:rsidR="00204627" w:rsidRPr="00216659" w:rsidRDefault="00204627" w:rsidP="008B3287">
            <w:pPr>
              <w:spacing w:after="0"/>
            </w:pPr>
            <w:r w:rsidRPr="00A949DB">
              <w:rPr>
                <w:b/>
                <w:u w:val="single"/>
              </w:rPr>
              <w:t>Drug</w:t>
            </w:r>
            <w:r w:rsidRPr="00A949DB">
              <w:rPr>
                <w:b/>
              </w:rPr>
              <w:t>:</w:t>
            </w:r>
            <w:r w:rsidRPr="0067299F">
              <w:t xml:space="preserve"> Patients with mCRC </w:t>
            </w:r>
            <w:r w:rsidR="00A949DB">
              <w:t>who have</w:t>
            </w:r>
            <w:r w:rsidR="00D54C83">
              <w:t xml:space="preserve"> progressed following one or two previous lines of treatment in the metastatic setting</w:t>
            </w:r>
            <w:r w:rsidR="00B92ECF">
              <w:t>,</w:t>
            </w:r>
            <w:r w:rsidR="00D54C83">
              <w:t xml:space="preserve"> </w:t>
            </w:r>
            <w:r w:rsidRPr="0067299F">
              <w:t xml:space="preserve">and who </w:t>
            </w:r>
            <w:r w:rsidR="008B3287">
              <w:t>have a</w:t>
            </w:r>
            <w:r w:rsidRPr="0067299F">
              <w:t xml:space="preserve"> </w:t>
            </w:r>
            <w:r w:rsidR="00CB4942" w:rsidRPr="00CB4942">
              <w:t>B-rapidly accelerated fibrosarcoma (</w:t>
            </w:r>
            <w:r w:rsidR="00CB4942" w:rsidRPr="008B3287">
              <w:rPr>
                <w:i/>
              </w:rPr>
              <w:t>BRAF</w:t>
            </w:r>
            <w:r w:rsidR="00CB4942" w:rsidRPr="00CB4942">
              <w:t>)</w:t>
            </w:r>
            <w:r w:rsidRPr="0067299F">
              <w:t xml:space="preserve"> </w:t>
            </w:r>
            <w:r w:rsidRPr="0012214E">
              <w:rPr>
                <w:i/>
              </w:rPr>
              <w:t>V600</w:t>
            </w:r>
            <w:r w:rsidR="007F7481" w:rsidRPr="0012214E">
              <w:rPr>
                <w:i/>
              </w:rPr>
              <w:t>E</w:t>
            </w:r>
            <w:r w:rsidRPr="0067299F">
              <w:t xml:space="preserve"> </w:t>
            </w:r>
            <w:r w:rsidR="008B3287">
              <w:t>pathogenic variant</w:t>
            </w:r>
            <w:r w:rsidR="00B92ECF">
              <w:t xml:space="preserve"> in tumour tissue</w:t>
            </w:r>
            <w:r w:rsidR="00A949DB" w:rsidRPr="00B0699F">
              <w:rPr>
                <w:vertAlign w:val="superscript"/>
              </w:rPr>
              <w:t>a</w:t>
            </w:r>
            <w:r w:rsidR="00724474">
              <w:t>.</w:t>
            </w:r>
          </w:p>
        </w:tc>
      </w:tr>
      <w:tr w:rsidR="00216659" w:rsidRPr="00216659" w14:paraId="74ACC4D7" w14:textId="77777777" w:rsidTr="009704AD">
        <w:tc>
          <w:tcPr>
            <w:tcW w:w="1253" w:type="pct"/>
            <w:tcBorders>
              <w:top w:val="single" w:sz="8" w:space="0" w:color="auto"/>
              <w:right w:val="single" w:sz="4" w:space="0" w:color="auto"/>
            </w:tcBorders>
          </w:tcPr>
          <w:p w14:paraId="71CE3A18" w14:textId="77777777" w:rsidR="00A84A56" w:rsidRPr="00216659" w:rsidRDefault="00A80CEB" w:rsidP="00F12E59">
            <w:pPr>
              <w:spacing w:before="20" w:after="20" w:line="240" w:lineRule="auto"/>
              <w:rPr>
                <w:rFonts w:asciiTheme="minorHAnsi" w:hAnsiTheme="minorHAnsi" w:cstheme="minorHAnsi"/>
                <w:color w:val="000000" w:themeColor="text1"/>
              </w:rPr>
            </w:pPr>
            <w:r w:rsidRPr="00216659">
              <w:rPr>
                <w:rFonts w:asciiTheme="minorHAnsi" w:hAnsiTheme="minorHAnsi" w:cstheme="minorHAnsi"/>
                <w:color w:val="000000" w:themeColor="text1"/>
              </w:rPr>
              <w:t>Prior tests</w:t>
            </w:r>
          </w:p>
        </w:tc>
        <w:tc>
          <w:tcPr>
            <w:tcW w:w="3747" w:type="pct"/>
            <w:tcBorders>
              <w:top w:val="single" w:sz="4" w:space="0" w:color="auto"/>
              <w:left w:val="single" w:sz="4" w:space="0" w:color="auto"/>
              <w:bottom w:val="single" w:sz="4" w:space="0" w:color="auto"/>
              <w:right w:val="single" w:sz="4" w:space="0" w:color="auto"/>
            </w:tcBorders>
          </w:tcPr>
          <w:p w14:paraId="0F979472" w14:textId="77777777" w:rsidR="000B0FFE" w:rsidRDefault="000B0FFE" w:rsidP="008E47F8">
            <w:pPr>
              <w:spacing w:after="0"/>
            </w:pPr>
            <w:r>
              <w:t>Clinical or biochemical suspicion of metastatic disease is con</w:t>
            </w:r>
            <w:r w:rsidR="008B3287">
              <w:t>firmed by radiological imaging.</w:t>
            </w:r>
          </w:p>
          <w:p w14:paraId="45269847" w14:textId="77777777" w:rsidR="004113BC" w:rsidRPr="0067299F" w:rsidRDefault="004113BC" w:rsidP="008E47F8">
            <w:pPr>
              <w:spacing w:after="0"/>
            </w:pPr>
            <w:r w:rsidRPr="0067299F">
              <w:t>Routine histology, cytology and immunohistochemical tests</w:t>
            </w:r>
            <w:r w:rsidR="00204627" w:rsidRPr="0067299F">
              <w:t xml:space="preserve"> used</w:t>
            </w:r>
            <w:r w:rsidRPr="0067299F">
              <w:t xml:space="preserve"> to confirm </w:t>
            </w:r>
            <w:r w:rsidR="00A80334" w:rsidRPr="0067299F">
              <w:t>if the CRC is metastatic</w:t>
            </w:r>
            <w:r w:rsidR="0079603B">
              <w:t>.</w:t>
            </w:r>
          </w:p>
        </w:tc>
      </w:tr>
      <w:tr w:rsidR="00216659" w:rsidRPr="00216659" w14:paraId="4379F7C1" w14:textId="77777777" w:rsidTr="009704AD">
        <w:tc>
          <w:tcPr>
            <w:tcW w:w="1253" w:type="pct"/>
            <w:tcBorders>
              <w:right w:val="single" w:sz="4" w:space="0" w:color="auto"/>
            </w:tcBorders>
          </w:tcPr>
          <w:p w14:paraId="23085F46" w14:textId="77777777" w:rsidR="00A84A56" w:rsidRPr="00216659" w:rsidRDefault="00A84A56" w:rsidP="00F12E59">
            <w:pPr>
              <w:spacing w:before="20" w:after="20" w:line="240" w:lineRule="auto"/>
              <w:rPr>
                <w:rFonts w:asciiTheme="minorHAnsi" w:hAnsiTheme="minorHAnsi" w:cstheme="minorHAnsi"/>
                <w:color w:val="000000" w:themeColor="text1"/>
              </w:rPr>
            </w:pPr>
            <w:r w:rsidRPr="00216659">
              <w:rPr>
                <w:rFonts w:asciiTheme="minorHAnsi" w:hAnsiTheme="minorHAnsi" w:cstheme="minorHAnsi"/>
                <w:color w:val="000000" w:themeColor="text1"/>
              </w:rPr>
              <w:t>Intervention</w:t>
            </w:r>
          </w:p>
        </w:tc>
        <w:tc>
          <w:tcPr>
            <w:tcW w:w="3747" w:type="pct"/>
            <w:tcBorders>
              <w:top w:val="single" w:sz="4" w:space="0" w:color="auto"/>
              <w:left w:val="single" w:sz="4" w:space="0" w:color="auto"/>
              <w:bottom w:val="single" w:sz="4" w:space="0" w:color="auto"/>
              <w:right w:val="single" w:sz="4" w:space="0" w:color="auto"/>
            </w:tcBorders>
          </w:tcPr>
          <w:p w14:paraId="133BBAF4" w14:textId="77777777" w:rsidR="00A84A56" w:rsidRPr="0067299F" w:rsidRDefault="00204627" w:rsidP="00F646CB">
            <w:r w:rsidRPr="00A949DB">
              <w:rPr>
                <w:b/>
                <w:u w:val="single"/>
              </w:rPr>
              <w:t>Test</w:t>
            </w:r>
            <w:r w:rsidRPr="00A949DB">
              <w:rPr>
                <w:b/>
              </w:rPr>
              <w:t>:</w:t>
            </w:r>
            <w:r w:rsidRPr="0067299F">
              <w:t xml:space="preserve"> </w:t>
            </w:r>
            <w:r w:rsidRPr="00A51797">
              <w:rPr>
                <w:i/>
              </w:rPr>
              <w:t>BRAF</w:t>
            </w:r>
            <w:r w:rsidRPr="0012214E">
              <w:rPr>
                <w:i/>
              </w:rPr>
              <w:t xml:space="preserve"> </w:t>
            </w:r>
            <w:r w:rsidRPr="0012214E">
              <w:rPr>
                <w:i/>
                <w:iCs/>
              </w:rPr>
              <w:t>V600</w:t>
            </w:r>
            <w:r w:rsidR="007F7481" w:rsidRPr="0012214E">
              <w:rPr>
                <w:i/>
                <w:iCs/>
              </w:rPr>
              <w:t>E</w:t>
            </w:r>
            <w:r w:rsidRPr="0067299F">
              <w:t xml:space="preserve"> </w:t>
            </w:r>
            <w:r w:rsidR="00A51797">
              <w:t>variant</w:t>
            </w:r>
            <w:r w:rsidRPr="0067299F">
              <w:t xml:space="preserve"> testing</w:t>
            </w:r>
            <w:r w:rsidR="00A949DB">
              <w:rPr>
                <w:vertAlign w:val="superscript"/>
              </w:rPr>
              <w:t>b</w:t>
            </w:r>
            <w:r w:rsidRPr="0067299F">
              <w:t xml:space="preserve"> involves taking a biopsy of the mCRC tumo</w:t>
            </w:r>
            <w:r w:rsidR="00B93C4C">
              <w:t>u</w:t>
            </w:r>
            <w:r w:rsidRPr="0067299F">
              <w:t>r (stage IV) and performing DNA extraction and assay</w:t>
            </w:r>
            <w:r w:rsidR="00A949DB">
              <w:rPr>
                <w:vertAlign w:val="superscript"/>
              </w:rPr>
              <w:t>c</w:t>
            </w:r>
            <w:r w:rsidR="00CA166E" w:rsidRPr="0067299F">
              <w:t>.</w:t>
            </w:r>
          </w:p>
          <w:p w14:paraId="757FD0CB" w14:textId="77777777" w:rsidR="00204627" w:rsidRPr="00216659" w:rsidRDefault="00204627" w:rsidP="00A51797">
            <w:pPr>
              <w:spacing w:after="0"/>
            </w:pPr>
            <w:r w:rsidRPr="00A949DB">
              <w:rPr>
                <w:b/>
                <w:u w:val="single"/>
              </w:rPr>
              <w:t>Drug</w:t>
            </w:r>
            <w:r w:rsidRPr="00A949DB">
              <w:rPr>
                <w:b/>
              </w:rPr>
              <w:t>:</w:t>
            </w:r>
            <w:r w:rsidRPr="0067299F">
              <w:t xml:space="preserve"> Treatment with encorafenib </w:t>
            </w:r>
            <w:r w:rsidR="00A80CEB" w:rsidRPr="0067299F">
              <w:t>[</w:t>
            </w:r>
            <w:r w:rsidRPr="0067299F">
              <w:t>in combination with an epidermal growth factor receptor</w:t>
            </w:r>
            <w:r w:rsidR="00A80CEB" w:rsidRPr="0067299F">
              <w:t xml:space="preserve"> (</w:t>
            </w:r>
            <w:r w:rsidR="00A80CEB" w:rsidRPr="0005440F">
              <w:rPr>
                <w:i/>
              </w:rPr>
              <w:t>EGFR</w:t>
            </w:r>
            <w:r w:rsidR="00A80CEB" w:rsidRPr="0067299F">
              <w:t>)</w:t>
            </w:r>
            <w:r w:rsidR="008B3287">
              <w:t xml:space="preserve"> inhibitor such as</w:t>
            </w:r>
            <w:r w:rsidR="0067299F" w:rsidRPr="0067299F">
              <w:t xml:space="preserve"> cetuximab]</w:t>
            </w:r>
            <w:r w:rsidR="009626D9">
              <w:t xml:space="preserve"> (also known as </w:t>
            </w:r>
            <w:r w:rsidR="00B0699F">
              <w:t xml:space="preserve">a </w:t>
            </w:r>
            <w:r w:rsidR="007F7481">
              <w:t>doublet</w:t>
            </w:r>
            <w:r w:rsidR="009626D9">
              <w:t>-therapy group)</w:t>
            </w:r>
            <w:r w:rsidR="00A949DB">
              <w:t>,</w:t>
            </w:r>
            <w:r w:rsidRPr="0067299F">
              <w:t xml:space="preserve"> in </w:t>
            </w:r>
            <w:r w:rsidR="0092375E">
              <w:t>patients</w:t>
            </w:r>
            <w:r w:rsidRPr="0067299F">
              <w:t xml:space="preserve"> with </w:t>
            </w:r>
            <w:r w:rsidRPr="00A51797">
              <w:rPr>
                <w:i/>
              </w:rPr>
              <w:t xml:space="preserve">BRAF </w:t>
            </w:r>
            <w:r w:rsidRPr="0005440F">
              <w:rPr>
                <w:i/>
                <w:iCs/>
              </w:rPr>
              <w:t>V600</w:t>
            </w:r>
            <w:r w:rsidR="007F7481" w:rsidRPr="0005440F">
              <w:rPr>
                <w:i/>
                <w:iCs/>
              </w:rPr>
              <w:t>E</w:t>
            </w:r>
            <w:r w:rsidR="00A51797">
              <w:t>-variant</w:t>
            </w:r>
            <w:r w:rsidRPr="0067299F">
              <w:t xml:space="preserve"> </w:t>
            </w:r>
            <w:r w:rsidR="005B1F04">
              <w:t>m</w:t>
            </w:r>
            <w:r w:rsidRPr="0067299F">
              <w:t>CRC</w:t>
            </w:r>
            <w:r w:rsidR="00C22436">
              <w:t xml:space="preserve"> </w:t>
            </w:r>
            <w:r w:rsidR="00AF101D">
              <w:t>as second</w:t>
            </w:r>
            <w:r w:rsidR="00E61C30">
              <w:t xml:space="preserve"> and subsequent lines of</w:t>
            </w:r>
            <w:r w:rsidR="00AF101D">
              <w:t xml:space="preserve"> therapy</w:t>
            </w:r>
            <w:r w:rsidR="00A949DB">
              <w:rPr>
                <w:vertAlign w:val="superscript"/>
              </w:rPr>
              <w:t>d</w:t>
            </w:r>
            <w:r w:rsidR="00AF101D" w:rsidRPr="0067299F">
              <w:t>.</w:t>
            </w:r>
          </w:p>
        </w:tc>
      </w:tr>
      <w:tr w:rsidR="00216659" w:rsidRPr="00216659" w14:paraId="1B46F8B3" w14:textId="77777777" w:rsidTr="009704AD">
        <w:tc>
          <w:tcPr>
            <w:tcW w:w="1253" w:type="pct"/>
            <w:tcBorders>
              <w:right w:val="single" w:sz="4" w:space="0" w:color="auto"/>
            </w:tcBorders>
          </w:tcPr>
          <w:p w14:paraId="39227244" w14:textId="77777777" w:rsidR="00A84A56" w:rsidRPr="00216659" w:rsidRDefault="00A84A56" w:rsidP="0092375E">
            <w:pPr>
              <w:spacing w:before="20" w:after="0" w:line="240" w:lineRule="auto"/>
              <w:rPr>
                <w:rFonts w:asciiTheme="minorHAnsi" w:hAnsiTheme="minorHAnsi" w:cstheme="minorHAnsi"/>
                <w:color w:val="000000" w:themeColor="text1"/>
              </w:rPr>
            </w:pPr>
            <w:r w:rsidRPr="00216659">
              <w:rPr>
                <w:rFonts w:asciiTheme="minorHAnsi" w:hAnsiTheme="minorHAnsi" w:cstheme="minorHAnsi"/>
                <w:color w:val="000000" w:themeColor="text1"/>
              </w:rPr>
              <w:t>Comparator</w:t>
            </w:r>
          </w:p>
        </w:tc>
        <w:tc>
          <w:tcPr>
            <w:tcW w:w="3747" w:type="pct"/>
            <w:tcBorders>
              <w:top w:val="single" w:sz="4" w:space="0" w:color="auto"/>
              <w:left w:val="single" w:sz="4" w:space="0" w:color="auto"/>
              <w:bottom w:val="single" w:sz="4" w:space="0" w:color="auto"/>
              <w:right w:val="single" w:sz="4" w:space="0" w:color="auto"/>
            </w:tcBorders>
          </w:tcPr>
          <w:p w14:paraId="79867BA8" w14:textId="77777777" w:rsidR="007B4092" w:rsidRDefault="007B4092" w:rsidP="007B4092">
            <w:pPr>
              <w:spacing w:after="0"/>
            </w:pPr>
            <w:r w:rsidRPr="00A949DB">
              <w:rPr>
                <w:b/>
                <w:u w:val="single"/>
              </w:rPr>
              <w:t>Test</w:t>
            </w:r>
            <w:r w:rsidRPr="00A949DB">
              <w:rPr>
                <w:b/>
              </w:rPr>
              <w:t>:</w:t>
            </w:r>
            <w:r>
              <w:t xml:space="preserve"> </w:t>
            </w:r>
            <w:r w:rsidR="008B3287">
              <w:t xml:space="preserve">No testing, i.e. </w:t>
            </w:r>
            <w:r w:rsidR="001649A6">
              <w:t>Medicare Benefits Schedule (</w:t>
            </w:r>
            <w:r w:rsidR="00071532">
              <w:t>MBS</w:t>
            </w:r>
            <w:r w:rsidR="001649A6">
              <w:t>)</w:t>
            </w:r>
            <w:r w:rsidR="00071532">
              <w:t xml:space="preserve"> item 73338 in its current format, </w:t>
            </w:r>
            <w:r w:rsidR="008B3287">
              <w:t>w</w:t>
            </w:r>
            <w:r w:rsidR="00EF7AD0">
              <w:t>hich has n</w:t>
            </w:r>
            <w:r w:rsidR="00A80CEB" w:rsidRPr="00216659">
              <w:t>o</w:t>
            </w:r>
            <w:r w:rsidR="0067299F">
              <w:t xml:space="preserve"> explicit</w:t>
            </w:r>
            <w:r w:rsidR="00071532">
              <w:t xml:space="preserve"> inclusion of</w:t>
            </w:r>
            <w:r w:rsidR="00A80CEB" w:rsidRPr="00216659">
              <w:t xml:space="preserve"> </w:t>
            </w:r>
            <w:r w:rsidR="00A80CEB" w:rsidRPr="00EF7AD0">
              <w:rPr>
                <w:i/>
              </w:rPr>
              <w:t xml:space="preserve">BRAF </w:t>
            </w:r>
            <w:r w:rsidR="00A80CEB" w:rsidRPr="0005440F">
              <w:rPr>
                <w:i/>
                <w:iCs/>
              </w:rPr>
              <w:t>V600</w:t>
            </w:r>
            <w:r w:rsidR="007F7481" w:rsidRPr="0005440F">
              <w:rPr>
                <w:i/>
                <w:iCs/>
              </w:rPr>
              <w:t>E</w:t>
            </w:r>
            <w:r w:rsidR="00A80CEB" w:rsidRPr="007F7481">
              <w:rPr>
                <w:iCs/>
              </w:rPr>
              <w:t xml:space="preserve"> </w:t>
            </w:r>
            <w:r w:rsidR="00A51797">
              <w:t>variant</w:t>
            </w:r>
            <w:r w:rsidR="00A80CEB" w:rsidRPr="00216659">
              <w:t xml:space="preserve"> testing</w:t>
            </w:r>
            <w:r>
              <w:t xml:space="preserve"> </w:t>
            </w:r>
            <w:r w:rsidR="0075107D">
              <w:t>in CRC</w:t>
            </w:r>
            <w:r w:rsidR="00EF7AD0">
              <w:t>,</w:t>
            </w:r>
            <w:r w:rsidR="0075107D">
              <w:t xml:space="preserve"> </w:t>
            </w:r>
            <w:r>
              <w:t>and</w:t>
            </w:r>
            <w:r w:rsidR="00071532">
              <w:t xml:space="preserve"> no reference to enc</w:t>
            </w:r>
            <w:r w:rsidR="00B93C4C">
              <w:t>orafen</w:t>
            </w:r>
            <w:r w:rsidR="00071532">
              <w:t>i</w:t>
            </w:r>
            <w:r w:rsidR="00B93C4C">
              <w:t>b</w:t>
            </w:r>
            <w:r w:rsidR="009E6AA8">
              <w:t>.</w:t>
            </w:r>
          </w:p>
          <w:p w14:paraId="3742DDE2" w14:textId="77777777" w:rsidR="00A84A56" w:rsidRPr="00216659" w:rsidRDefault="007B4092" w:rsidP="008A7AB2">
            <w:pPr>
              <w:spacing w:before="240" w:after="0"/>
            </w:pPr>
            <w:r w:rsidRPr="00A949DB">
              <w:rPr>
                <w:b/>
                <w:u w:val="single"/>
              </w:rPr>
              <w:t>Drug</w:t>
            </w:r>
            <w:r w:rsidRPr="00A949DB">
              <w:rPr>
                <w:b/>
              </w:rPr>
              <w:t>:</w:t>
            </w:r>
            <w:r>
              <w:t xml:space="preserve"> S</w:t>
            </w:r>
            <w:r w:rsidR="005A11B7">
              <w:t>tandard of care</w:t>
            </w:r>
            <w:r>
              <w:t xml:space="preserve"> for second</w:t>
            </w:r>
            <w:r w:rsidR="001378DE">
              <w:t>-</w:t>
            </w:r>
            <w:r>
              <w:t>line therapy (</w:t>
            </w:r>
            <w:r w:rsidR="00260D1F">
              <w:t>FOLFOX or FOLFIRI</w:t>
            </w:r>
            <w:r w:rsidR="008A7AB2">
              <w:t>+/- biologics</w:t>
            </w:r>
            <w:r w:rsidR="008A7AB2" w:rsidRPr="008A7AB2">
              <w:t>, such as bevacizumab, cetuximab, panitumumab</w:t>
            </w:r>
            <w:r>
              <w:t>)</w:t>
            </w:r>
            <w:r w:rsidR="00EB7704">
              <w:t xml:space="preserve"> and third</w:t>
            </w:r>
            <w:r w:rsidR="008B3287">
              <w:t>-</w:t>
            </w:r>
            <w:r w:rsidR="00EB7704">
              <w:t>line therapy (</w:t>
            </w:r>
            <w:r w:rsidR="008A7AB2" w:rsidRPr="008A7AB2">
              <w:t>cetuximab, other chemo regimens, trifluridine/tipiracil</w:t>
            </w:r>
            <w:r w:rsidR="008A7AB2" w:rsidRPr="008A7AB2">
              <w:rPr>
                <w:vertAlign w:val="superscript"/>
              </w:rPr>
              <w:t>d</w:t>
            </w:r>
            <w:r w:rsidR="008A7AB2" w:rsidRPr="008A7AB2">
              <w:t>, experiments treatments and Best Supportive Care</w:t>
            </w:r>
            <w:r w:rsidR="008A7AB2">
              <w:rPr>
                <w:i/>
              </w:rPr>
              <w:t>)</w:t>
            </w:r>
          </w:p>
        </w:tc>
      </w:tr>
      <w:tr w:rsidR="00216659" w:rsidRPr="00216659" w14:paraId="0CA84670" w14:textId="77777777" w:rsidTr="009704AD">
        <w:tc>
          <w:tcPr>
            <w:tcW w:w="1253" w:type="pct"/>
            <w:tcBorders>
              <w:right w:val="single" w:sz="4" w:space="0" w:color="auto"/>
            </w:tcBorders>
          </w:tcPr>
          <w:p w14:paraId="0CBFBD74" w14:textId="77777777" w:rsidR="00A84A56" w:rsidRPr="00216659" w:rsidRDefault="00A84A56" w:rsidP="007900AA">
            <w:pPr>
              <w:spacing w:after="20" w:line="240" w:lineRule="auto"/>
              <w:rPr>
                <w:rFonts w:asciiTheme="minorHAnsi" w:hAnsiTheme="minorHAnsi" w:cstheme="minorHAnsi"/>
                <w:color w:val="000000" w:themeColor="text1"/>
              </w:rPr>
            </w:pPr>
            <w:r w:rsidRPr="00216659">
              <w:rPr>
                <w:rFonts w:asciiTheme="minorHAnsi" w:hAnsiTheme="minorHAnsi" w:cstheme="minorHAnsi"/>
                <w:color w:val="000000" w:themeColor="text1"/>
              </w:rPr>
              <w:t>Outcomes</w:t>
            </w:r>
          </w:p>
        </w:tc>
        <w:tc>
          <w:tcPr>
            <w:tcW w:w="3747" w:type="pct"/>
            <w:tcBorders>
              <w:top w:val="single" w:sz="4" w:space="0" w:color="auto"/>
              <w:left w:val="single" w:sz="4" w:space="0" w:color="auto"/>
              <w:bottom w:val="single" w:sz="4" w:space="0" w:color="auto"/>
              <w:right w:val="single" w:sz="4" w:space="0" w:color="auto"/>
            </w:tcBorders>
          </w:tcPr>
          <w:p w14:paraId="32D3B720" w14:textId="77777777" w:rsidR="00CA166E" w:rsidRDefault="00CA166E" w:rsidP="0092375E">
            <w:pPr>
              <w:pStyle w:val="ListParagraph"/>
              <w:numPr>
                <w:ilvl w:val="0"/>
                <w:numId w:val="11"/>
              </w:numPr>
              <w:spacing w:after="0"/>
            </w:pPr>
            <w:r w:rsidRPr="00216659">
              <w:t xml:space="preserve">Safety: </w:t>
            </w:r>
            <w:r w:rsidR="008B3287" w:rsidRPr="00216659">
              <w:t>a</w:t>
            </w:r>
            <w:r w:rsidRPr="00216659">
              <w:t xml:space="preserve">dverse events </w:t>
            </w:r>
            <w:r w:rsidR="008019D5">
              <w:t>associated with testing and</w:t>
            </w:r>
            <w:r w:rsidRPr="00216659">
              <w:t xml:space="preserve"> subsequent treatment</w:t>
            </w:r>
            <w:r w:rsidR="00C74AA1">
              <w:t>,</w:t>
            </w:r>
            <w:r w:rsidRPr="00216659">
              <w:t xml:space="preserve"> rate of re-b</w:t>
            </w:r>
            <w:r w:rsidR="007900AA" w:rsidRPr="00216659">
              <w:t>iopsy</w:t>
            </w:r>
            <w:r w:rsidR="00C74AA1">
              <w:t>,</w:t>
            </w:r>
            <w:r w:rsidRPr="00216659">
              <w:t xml:space="preserve"> impact on patients of false positives and false negative results</w:t>
            </w:r>
          </w:p>
          <w:p w14:paraId="7F251200" w14:textId="77777777" w:rsidR="005B1F04" w:rsidRPr="00216659" w:rsidRDefault="005B1F04" w:rsidP="0092375E">
            <w:pPr>
              <w:pStyle w:val="ListParagraph"/>
              <w:numPr>
                <w:ilvl w:val="0"/>
                <w:numId w:val="11"/>
              </w:numPr>
              <w:spacing w:after="0"/>
            </w:pPr>
            <w:r>
              <w:t>Test-related: diagnostic accuracy</w:t>
            </w:r>
            <w:r w:rsidR="00C74AA1">
              <w:t xml:space="preserve">, </w:t>
            </w:r>
            <w:r>
              <w:t>prognostic accuracy</w:t>
            </w:r>
            <w:r w:rsidR="00C74AA1">
              <w:t xml:space="preserve">, </w:t>
            </w:r>
            <w:r>
              <w:t>ch</w:t>
            </w:r>
            <w:r w:rsidR="008019D5">
              <w:t>ange in clinical management</w:t>
            </w:r>
            <w:r w:rsidR="00C74AA1">
              <w:t>,</w:t>
            </w:r>
            <w:r w:rsidR="008019D5" w:rsidRPr="00216659">
              <w:t xml:space="preserve"> test turn-around time</w:t>
            </w:r>
          </w:p>
          <w:p w14:paraId="4C307FDD" w14:textId="77777777" w:rsidR="00CA166E" w:rsidRDefault="005B1F04" w:rsidP="0092375E">
            <w:pPr>
              <w:pStyle w:val="ListParagraph"/>
              <w:numPr>
                <w:ilvl w:val="0"/>
                <w:numId w:val="11"/>
              </w:numPr>
              <w:spacing w:after="0"/>
            </w:pPr>
            <w:r>
              <w:t>Clinical/therapeutic effectiveness</w:t>
            </w:r>
            <w:r w:rsidR="00CA166E" w:rsidRPr="00216659">
              <w:t>: overall survival (OS)</w:t>
            </w:r>
            <w:r w:rsidR="00C74AA1">
              <w:t>,</w:t>
            </w:r>
            <w:r w:rsidR="00CA166E" w:rsidRPr="00216659">
              <w:t xml:space="preserve"> objective response rate (ORR)</w:t>
            </w:r>
            <w:r w:rsidR="00C74AA1">
              <w:t>,</w:t>
            </w:r>
            <w:r w:rsidR="00CA166E" w:rsidRPr="00216659">
              <w:t xml:space="preserve"> progression</w:t>
            </w:r>
            <w:r w:rsidR="00B93C4C">
              <w:t>-</w:t>
            </w:r>
            <w:r w:rsidR="00CA166E" w:rsidRPr="00216659">
              <w:t>free survival (PFS)</w:t>
            </w:r>
          </w:p>
          <w:p w14:paraId="7BA6107B" w14:textId="77777777" w:rsidR="008019D5" w:rsidRPr="00216659" w:rsidRDefault="008019D5" w:rsidP="0092375E">
            <w:pPr>
              <w:pStyle w:val="ListParagraph"/>
              <w:numPr>
                <w:ilvl w:val="0"/>
                <w:numId w:val="11"/>
              </w:numPr>
              <w:spacing w:after="0"/>
            </w:pPr>
            <w:r>
              <w:t>Health-related quality of life</w:t>
            </w:r>
          </w:p>
          <w:p w14:paraId="2CD33EAA" w14:textId="77777777" w:rsidR="00CA166E" w:rsidRPr="00216659" w:rsidRDefault="00CA166E" w:rsidP="0092375E">
            <w:pPr>
              <w:pStyle w:val="ListParagraph"/>
              <w:numPr>
                <w:ilvl w:val="0"/>
                <w:numId w:val="11"/>
              </w:numPr>
              <w:spacing w:after="0"/>
            </w:pPr>
            <w:r w:rsidRPr="00216659">
              <w:t>Healthcare resources:</w:t>
            </w:r>
            <w:r w:rsidR="007900AA" w:rsidRPr="00216659">
              <w:t xml:space="preserve"> </w:t>
            </w:r>
            <w:r w:rsidR="008B3287" w:rsidRPr="00216659">
              <w:t>c</w:t>
            </w:r>
            <w:r w:rsidR="007900AA" w:rsidRPr="00216659">
              <w:t>ost of testing</w:t>
            </w:r>
            <w:r w:rsidR="00C74AA1">
              <w:t xml:space="preserve">, cost of </w:t>
            </w:r>
            <w:r w:rsidR="004224CC">
              <w:t>treatment</w:t>
            </w:r>
            <w:r w:rsidR="00C74AA1">
              <w:t xml:space="preserve">, </w:t>
            </w:r>
            <w:r w:rsidR="004224CC">
              <w:t xml:space="preserve">and </w:t>
            </w:r>
            <w:r w:rsidR="00C74AA1">
              <w:t xml:space="preserve">cost related to treating </w:t>
            </w:r>
            <w:r w:rsidR="004224CC">
              <w:t>adverse events</w:t>
            </w:r>
          </w:p>
          <w:p w14:paraId="3F17BC86" w14:textId="77777777" w:rsidR="00A84A56" w:rsidRPr="00216659" w:rsidRDefault="00A84A56" w:rsidP="008B3287">
            <w:pPr>
              <w:pStyle w:val="ListParagraph"/>
              <w:numPr>
                <w:ilvl w:val="0"/>
                <w:numId w:val="11"/>
              </w:numPr>
              <w:spacing w:after="0"/>
            </w:pPr>
            <w:r w:rsidRPr="00216659">
              <w:t>Cost-effectiveness</w:t>
            </w:r>
            <w:r w:rsidR="007900AA" w:rsidRPr="00216659">
              <w:t xml:space="preserve">: </w:t>
            </w:r>
            <w:r w:rsidR="008B3287" w:rsidRPr="00216659">
              <w:t>c</w:t>
            </w:r>
            <w:r w:rsidR="007900AA" w:rsidRPr="00216659">
              <w:t>ost per life</w:t>
            </w:r>
            <w:r w:rsidR="00B93C4C">
              <w:t>-</w:t>
            </w:r>
            <w:r w:rsidR="007900AA" w:rsidRPr="00216659">
              <w:t>year gained</w:t>
            </w:r>
            <w:r w:rsidR="00C74AA1">
              <w:t>,</w:t>
            </w:r>
            <w:r w:rsidR="007900AA" w:rsidRPr="00216659">
              <w:t xml:space="preserve"> </w:t>
            </w:r>
            <w:r w:rsidR="00F9263C">
              <w:t>c</w:t>
            </w:r>
            <w:r w:rsidR="007900AA" w:rsidRPr="00216659">
              <w:t xml:space="preserve">ost per </w:t>
            </w:r>
            <w:r w:rsidR="00F9263C">
              <w:t>q</w:t>
            </w:r>
            <w:r w:rsidR="00E54F50">
              <w:t xml:space="preserve">uality-adjusted </w:t>
            </w:r>
            <w:r w:rsidR="00F9263C">
              <w:t>l</w:t>
            </w:r>
            <w:r w:rsidR="00E54F50">
              <w:t>ife</w:t>
            </w:r>
            <w:r w:rsidR="008B3287">
              <w:t>-</w:t>
            </w:r>
            <w:r w:rsidR="00F9263C">
              <w:t>y</w:t>
            </w:r>
            <w:r w:rsidR="00E54F50">
              <w:t>ear (Q</w:t>
            </w:r>
            <w:r w:rsidR="007900AA" w:rsidRPr="00216659">
              <w:t>ALY</w:t>
            </w:r>
            <w:r w:rsidR="00E54F50">
              <w:t>)</w:t>
            </w:r>
            <w:r w:rsidR="007900AA" w:rsidRPr="00216659">
              <w:t xml:space="preserve"> gained</w:t>
            </w:r>
          </w:p>
        </w:tc>
      </w:tr>
    </w:tbl>
    <w:p w14:paraId="2EA2DD6D" w14:textId="5007D2B3" w:rsidR="00A949DB" w:rsidRPr="00A949DB" w:rsidRDefault="00204627" w:rsidP="00A949DB">
      <w:pPr>
        <w:spacing w:after="0" w:line="240" w:lineRule="auto"/>
        <w:rPr>
          <w:rFonts w:ascii="Arial Narrow" w:hAnsi="Arial Narrow"/>
          <w:color w:val="000000" w:themeColor="text1"/>
          <w:sz w:val="18"/>
          <w:szCs w:val="20"/>
        </w:rPr>
      </w:pPr>
      <w:r w:rsidRPr="00E26CF9">
        <w:rPr>
          <w:rFonts w:ascii="Arial Narrow" w:hAnsi="Arial Narrow"/>
          <w:color w:val="000000" w:themeColor="text1"/>
          <w:sz w:val="18"/>
          <w:szCs w:val="20"/>
          <w:vertAlign w:val="superscript"/>
        </w:rPr>
        <w:t>a</w:t>
      </w:r>
      <w:r w:rsidR="00A80CEB" w:rsidRPr="00E26CF9">
        <w:rPr>
          <w:rFonts w:ascii="Arial Narrow" w:hAnsi="Arial Narrow"/>
          <w:color w:val="000000" w:themeColor="text1"/>
          <w:sz w:val="18"/>
          <w:szCs w:val="20"/>
          <w:vertAlign w:val="superscript"/>
        </w:rPr>
        <w:t xml:space="preserve"> </w:t>
      </w:r>
      <w:r w:rsidR="00A949DB">
        <w:rPr>
          <w:rFonts w:ascii="Arial Narrow" w:hAnsi="Arial Narrow"/>
          <w:color w:val="000000" w:themeColor="text1"/>
          <w:sz w:val="18"/>
          <w:szCs w:val="20"/>
          <w:vertAlign w:val="superscript"/>
        </w:rPr>
        <w:t xml:space="preserve"> </w:t>
      </w:r>
      <w:r w:rsidR="00A949DB" w:rsidRPr="00A949DB">
        <w:rPr>
          <w:rFonts w:ascii="Arial Narrow" w:hAnsi="Arial Narrow"/>
          <w:color w:val="000000" w:themeColor="text1"/>
          <w:sz w:val="18"/>
          <w:szCs w:val="20"/>
        </w:rPr>
        <w:t>Key exclusion criteria included no prior treatment with any rapidly accelerated fibrosarcoma (RAF) inhibitor, mitogen-activated protein</w:t>
      </w:r>
      <w:r w:rsidR="00310FD3">
        <w:rPr>
          <w:rFonts w:ascii="Arial Narrow" w:hAnsi="Arial Narrow"/>
          <w:color w:val="000000" w:themeColor="text1"/>
          <w:sz w:val="18"/>
          <w:szCs w:val="20"/>
        </w:rPr>
        <w:br/>
        <w:t xml:space="preserve"> </w:t>
      </w:r>
      <w:r w:rsidR="00A949DB" w:rsidRPr="00A949DB">
        <w:rPr>
          <w:rFonts w:ascii="Arial Narrow" w:hAnsi="Arial Narrow"/>
          <w:color w:val="000000" w:themeColor="text1"/>
          <w:sz w:val="18"/>
          <w:szCs w:val="20"/>
        </w:rPr>
        <w:t>kinase (MEK) inhibitor, cetuximab, panitumumab or other EGFR inhibitors</w:t>
      </w:r>
      <w:r w:rsidR="007A714E">
        <w:rPr>
          <w:rFonts w:ascii="Arial Narrow" w:hAnsi="Arial Narrow"/>
          <w:color w:val="000000" w:themeColor="text1"/>
          <w:sz w:val="18"/>
          <w:szCs w:val="20"/>
        </w:rPr>
        <w:t>.</w:t>
      </w:r>
    </w:p>
    <w:p w14:paraId="391574EA" w14:textId="77777777" w:rsidR="00A80CEB" w:rsidRPr="00A949DB" w:rsidRDefault="00A949DB" w:rsidP="00A80CEB">
      <w:pPr>
        <w:spacing w:after="0" w:line="240" w:lineRule="auto"/>
        <w:rPr>
          <w:rFonts w:ascii="Arial Narrow" w:hAnsi="Arial Narrow"/>
          <w:color w:val="000000" w:themeColor="text1"/>
          <w:sz w:val="18"/>
          <w:szCs w:val="20"/>
          <w:vertAlign w:val="superscript"/>
        </w:rPr>
      </w:pPr>
      <w:r>
        <w:rPr>
          <w:rFonts w:ascii="Arial Narrow" w:hAnsi="Arial Narrow"/>
          <w:color w:val="000000" w:themeColor="text1"/>
          <w:sz w:val="18"/>
          <w:szCs w:val="20"/>
          <w:vertAlign w:val="superscript"/>
        </w:rPr>
        <w:t xml:space="preserve">b  </w:t>
      </w:r>
      <w:r w:rsidR="00A80CEB" w:rsidRPr="00E26CF9">
        <w:rPr>
          <w:rFonts w:ascii="Arial Narrow" w:hAnsi="Arial Narrow"/>
          <w:color w:val="000000" w:themeColor="text1"/>
          <w:sz w:val="18"/>
          <w:szCs w:val="20"/>
        </w:rPr>
        <w:t xml:space="preserve">Upon the amendment of </w:t>
      </w:r>
      <w:r w:rsidR="00204627" w:rsidRPr="00E26CF9">
        <w:rPr>
          <w:rFonts w:ascii="Arial Narrow" w:hAnsi="Arial Narrow"/>
          <w:color w:val="000000" w:themeColor="text1"/>
          <w:sz w:val="18"/>
          <w:szCs w:val="20"/>
        </w:rPr>
        <w:t>MBS item 73338</w:t>
      </w:r>
      <w:r w:rsidR="007A714E">
        <w:rPr>
          <w:rFonts w:ascii="Arial Narrow" w:hAnsi="Arial Narrow"/>
          <w:color w:val="000000" w:themeColor="text1"/>
          <w:sz w:val="18"/>
          <w:szCs w:val="20"/>
        </w:rPr>
        <w:t>,</w:t>
      </w:r>
      <w:r w:rsidR="00204627" w:rsidRPr="00E26CF9">
        <w:rPr>
          <w:rFonts w:ascii="Arial Narrow" w:hAnsi="Arial Narrow"/>
          <w:color w:val="000000" w:themeColor="text1"/>
          <w:sz w:val="18"/>
          <w:szCs w:val="20"/>
        </w:rPr>
        <w:t xml:space="preserve"> to include </w:t>
      </w:r>
      <w:r w:rsidR="00204627" w:rsidRPr="008B3287">
        <w:rPr>
          <w:rFonts w:ascii="Arial Narrow" w:hAnsi="Arial Narrow"/>
          <w:i/>
          <w:color w:val="000000" w:themeColor="text1"/>
          <w:sz w:val="18"/>
          <w:szCs w:val="20"/>
        </w:rPr>
        <w:t>BRAF</w:t>
      </w:r>
      <w:r w:rsidR="00204627" w:rsidRPr="0005440F">
        <w:rPr>
          <w:rFonts w:ascii="Arial Narrow" w:hAnsi="Arial Narrow"/>
          <w:i/>
          <w:color w:val="000000" w:themeColor="text1"/>
          <w:sz w:val="18"/>
          <w:szCs w:val="20"/>
        </w:rPr>
        <w:t xml:space="preserve"> V600</w:t>
      </w:r>
      <w:r w:rsidR="002D1B1C" w:rsidRPr="0005440F">
        <w:rPr>
          <w:rFonts w:ascii="Arial Narrow" w:hAnsi="Arial Narrow"/>
          <w:i/>
          <w:color w:val="000000" w:themeColor="text1"/>
          <w:sz w:val="18"/>
          <w:szCs w:val="20"/>
        </w:rPr>
        <w:t>E</w:t>
      </w:r>
      <w:r w:rsidR="00204627" w:rsidRPr="00E26CF9">
        <w:rPr>
          <w:rFonts w:ascii="Arial Narrow" w:hAnsi="Arial Narrow"/>
          <w:color w:val="000000" w:themeColor="text1"/>
          <w:sz w:val="18"/>
          <w:szCs w:val="20"/>
        </w:rPr>
        <w:t xml:space="preserve"> testing alongside </w:t>
      </w:r>
      <w:r w:rsidR="00204627" w:rsidRPr="008B3287">
        <w:rPr>
          <w:rFonts w:ascii="Arial Narrow" w:hAnsi="Arial Narrow"/>
          <w:i/>
          <w:color w:val="000000" w:themeColor="text1"/>
          <w:sz w:val="18"/>
          <w:szCs w:val="20"/>
        </w:rPr>
        <w:t>RAS</w:t>
      </w:r>
      <w:r w:rsidR="00204627" w:rsidRPr="00E26CF9">
        <w:rPr>
          <w:rFonts w:ascii="Arial Narrow" w:hAnsi="Arial Narrow"/>
          <w:color w:val="000000" w:themeColor="text1"/>
          <w:sz w:val="18"/>
          <w:szCs w:val="20"/>
        </w:rPr>
        <w:t xml:space="preserve"> gene t</w:t>
      </w:r>
      <w:r w:rsidR="00A80CEB" w:rsidRPr="00E26CF9">
        <w:rPr>
          <w:rFonts w:ascii="Arial Narrow" w:hAnsi="Arial Narrow"/>
          <w:color w:val="000000" w:themeColor="text1"/>
          <w:sz w:val="18"/>
          <w:szCs w:val="20"/>
        </w:rPr>
        <w:t>esting</w:t>
      </w:r>
      <w:r w:rsidR="007A714E">
        <w:rPr>
          <w:rFonts w:ascii="Arial Narrow" w:hAnsi="Arial Narrow"/>
          <w:color w:val="000000" w:themeColor="text1"/>
          <w:sz w:val="18"/>
          <w:szCs w:val="20"/>
        </w:rPr>
        <w:t>.</w:t>
      </w:r>
    </w:p>
    <w:p w14:paraId="07331871" w14:textId="7B836864" w:rsidR="00A80CEB" w:rsidRPr="00E26CF9" w:rsidRDefault="00A949DB" w:rsidP="00310FD3">
      <w:pPr>
        <w:spacing w:after="0" w:line="240" w:lineRule="auto"/>
        <w:ind w:left="142" w:hanging="142"/>
        <w:rPr>
          <w:rFonts w:ascii="Arial Narrow" w:hAnsi="Arial Narrow"/>
          <w:color w:val="000000" w:themeColor="text1"/>
          <w:sz w:val="18"/>
          <w:szCs w:val="20"/>
        </w:rPr>
      </w:pPr>
      <w:r>
        <w:rPr>
          <w:rFonts w:ascii="Arial Narrow" w:hAnsi="Arial Narrow" w:cstheme="minorHAnsi"/>
          <w:sz w:val="18"/>
          <w:szCs w:val="20"/>
          <w:vertAlign w:val="superscript"/>
        </w:rPr>
        <w:t>c</w:t>
      </w:r>
      <w:r w:rsidR="00A80CEB" w:rsidRPr="00E26CF9">
        <w:rPr>
          <w:rFonts w:ascii="Arial Narrow" w:hAnsi="Arial Narrow" w:cstheme="minorHAnsi"/>
          <w:sz w:val="18"/>
          <w:szCs w:val="20"/>
        </w:rPr>
        <w:t xml:space="preserve"> </w:t>
      </w:r>
      <w:r>
        <w:rPr>
          <w:rFonts w:ascii="Arial Narrow" w:hAnsi="Arial Narrow" w:cstheme="minorHAnsi"/>
          <w:sz w:val="18"/>
          <w:szCs w:val="20"/>
        </w:rPr>
        <w:t xml:space="preserve"> </w:t>
      </w:r>
      <w:r w:rsidR="00A80CEB" w:rsidRPr="00E26CF9">
        <w:rPr>
          <w:rFonts w:ascii="Arial Narrow" w:hAnsi="Arial Narrow" w:cstheme="minorHAnsi"/>
          <w:sz w:val="18"/>
          <w:szCs w:val="20"/>
        </w:rPr>
        <w:t>Such as polymerase chain reaction (PCR)</w:t>
      </w:r>
      <w:r w:rsidR="002D1B1C">
        <w:rPr>
          <w:rFonts w:ascii="Arial Narrow" w:hAnsi="Arial Narrow" w:cstheme="minorHAnsi"/>
          <w:sz w:val="18"/>
          <w:szCs w:val="20"/>
        </w:rPr>
        <w:t xml:space="preserve"> </w:t>
      </w:r>
      <w:r w:rsidR="007F7481">
        <w:rPr>
          <w:rFonts w:ascii="Arial Narrow" w:hAnsi="Arial Narrow" w:cstheme="minorHAnsi"/>
          <w:sz w:val="18"/>
          <w:szCs w:val="20"/>
        </w:rPr>
        <w:t>based assays</w:t>
      </w:r>
      <w:r w:rsidR="00A80CEB" w:rsidRPr="00E26CF9">
        <w:rPr>
          <w:rFonts w:ascii="Arial Narrow" w:hAnsi="Arial Narrow" w:cstheme="minorHAnsi"/>
          <w:sz w:val="18"/>
          <w:szCs w:val="20"/>
        </w:rPr>
        <w:t>, Sanger sequencing, or next generation sequencing</w:t>
      </w:r>
      <w:r w:rsidR="00310FD3">
        <w:rPr>
          <w:rFonts w:ascii="Arial Narrow" w:hAnsi="Arial Narrow" w:cstheme="minorHAnsi"/>
          <w:sz w:val="18"/>
          <w:szCs w:val="20"/>
        </w:rPr>
        <w:br/>
      </w:r>
      <w:r w:rsidR="00A80CEB" w:rsidRPr="00E26CF9">
        <w:rPr>
          <w:rFonts w:ascii="Arial Narrow" w:hAnsi="Arial Narrow" w:cstheme="minorHAnsi"/>
          <w:sz w:val="18"/>
          <w:szCs w:val="20"/>
        </w:rPr>
        <w:t>(NGS)</w:t>
      </w:r>
      <w:r w:rsidR="007A714E">
        <w:rPr>
          <w:rFonts w:ascii="Arial Narrow" w:hAnsi="Arial Narrow" w:cstheme="minorHAnsi"/>
          <w:sz w:val="18"/>
          <w:szCs w:val="20"/>
        </w:rPr>
        <w:t>.</w:t>
      </w:r>
    </w:p>
    <w:p w14:paraId="4E3D5BF3" w14:textId="13FCB60F" w:rsidR="00661785" w:rsidRDefault="00A949DB" w:rsidP="00310FD3">
      <w:pPr>
        <w:spacing w:after="0" w:line="240" w:lineRule="auto"/>
        <w:ind w:left="142" w:hanging="142"/>
        <w:rPr>
          <w:rFonts w:ascii="Arial Narrow" w:hAnsi="Arial Narrow"/>
          <w:color w:val="000000" w:themeColor="text1"/>
          <w:sz w:val="18"/>
          <w:szCs w:val="20"/>
        </w:rPr>
      </w:pPr>
      <w:r>
        <w:rPr>
          <w:rFonts w:ascii="Arial Narrow" w:hAnsi="Arial Narrow"/>
          <w:color w:val="000000" w:themeColor="text1"/>
          <w:sz w:val="18"/>
          <w:szCs w:val="20"/>
          <w:vertAlign w:val="superscript"/>
        </w:rPr>
        <w:t xml:space="preserve">d </w:t>
      </w:r>
      <w:r w:rsidR="00BF78EF" w:rsidRPr="00E26CF9">
        <w:rPr>
          <w:rFonts w:ascii="Arial Narrow" w:hAnsi="Arial Narrow"/>
          <w:color w:val="000000" w:themeColor="text1"/>
          <w:sz w:val="18"/>
          <w:szCs w:val="20"/>
          <w:vertAlign w:val="superscript"/>
        </w:rPr>
        <w:t xml:space="preserve"> </w:t>
      </w:r>
      <w:r>
        <w:rPr>
          <w:rFonts w:ascii="Arial Narrow" w:hAnsi="Arial Narrow"/>
          <w:color w:val="000000" w:themeColor="text1"/>
          <w:sz w:val="18"/>
          <w:szCs w:val="20"/>
        </w:rPr>
        <w:t>I</w:t>
      </w:r>
      <w:r w:rsidR="00116052">
        <w:rPr>
          <w:rFonts w:ascii="Arial Narrow" w:hAnsi="Arial Narrow"/>
          <w:color w:val="000000" w:themeColor="text1"/>
          <w:sz w:val="18"/>
          <w:szCs w:val="20"/>
        </w:rPr>
        <w:t>t is unclear if the applicant wishes encorafenib + cetu</w:t>
      </w:r>
      <w:r w:rsidR="008B3287">
        <w:rPr>
          <w:rFonts w:ascii="Arial Narrow" w:hAnsi="Arial Narrow"/>
          <w:color w:val="000000" w:themeColor="text1"/>
          <w:sz w:val="18"/>
          <w:szCs w:val="20"/>
        </w:rPr>
        <w:t>ximab to be considered as third-</w:t>
      </w:r>
      <w:r w:rsidR="00116052">
        <w:rPr>
          <w:rFonts w:ascii="Arial Narrow" w:hAnsi="Arial Narrow"/>
          <w:color w:val="000000" w:themeColor="text1"/>
          <w:sz w:val="18"/>
          <w:szCs w:val="20"/>
        </w:rPr>
        <w:t xml:space="preserve">line therapy for </w:t>
      </w:r>
      <w:r>
        <w:rPr>
          <w:rFonts w:ascii="Arial Narrow" w:hAnsi="Arial Narrow"/>
          <w:color w:val="000000" w:themeColor="text1"/>
          <w:sz w:val="18"/>
          <w:szCs w:val="20"/>
        </w:rPr>
        <w:t>mCRC</w:t>
      </w:r>
      <w:r w:rsidR="00310FD3">
        <w:rPr>
          <w:rFonts w:ascii="Arial Narrow" w:hAnsi="Arial Narrow"/>
          <w:color w:val="000000" w:themeColor="text1"/>
          <w:sz w:val="18"/>
          <w:szCs w:val="20"/>
        </w:rPr>
        <w:t>. If so, the</w:t>
      </w:r>
      <w:r w:rsidR="00310FD3">
        <w:rPr>
          <w:rFonts w:ascii="Arial Narrow" w:hAnsi="Arial Narrow"/>
          <w:color w:val="000000" w:themeColor="text1"/>
          <w:sz w:val="18"/>
          <w:szCs w:val="20"/>
        </w:rPr>
        <w:br/>
      </w:r>
      <w:r w:rsidR="007A714E">
        <w:rPr>
          <w:rFonts w:ascii="Arial Narrow" w:hAnsi="Arial Narrow"/>
          <w:color w:val="000000" w:themeColor="text1"/>
          <w:sz w:val="18"/>
          <w:szCs w:val="20"/>
        </w:rPr>
        <w:t>proposed algorithm needs to align with this.</w:t>
      </w:r>
    </w:p>
    <w:p w14:paraId="22FD5C42" w14:textId="77777777" w:rsidR="00A949DB" w:rsidRDefault="00A949DB" w:rsidP="00A80CEB">
      <w:pPr>
        <w:spacing w:after="0" w:line="240" w:lineRule="auto"/>
        <w:rPr>
          <w:rFonts w:ascii="Arial Narrow" w:hAnsi="Arial Narrow"/>
          <w:color w:val="000000" w:themeColor="text1"/>
          <w:sz w:val="18"/>
          <w:szCs w:val="20"/>
        </w:rPr>
      </w:pPr>
    </w:p>
    <w:p w14:paraId="6CC927CA" w14:textId="77777777" w:rsidR="00A949DB" w:rsidRPr="005329C6" w:rsidRDefault="00A949DB" w:rsidP="00A80CEB">
      <w:pPr>
        <w:spacing w:after="0" w:line="240" w:lineRule="auto"/>
        <w:rPr>
          <w:rFonts w:ascii="Arial Narrow" w:hAnsi="Arial Narrow"/>
          <w:i/>
          <w:color w:val="000000" w:themeColor="text1"/>
          <w:sz w:val="20"/>
          <w:szCs w:val="20"/>
        </w:rPr>
      </w:pPr>
    </w:p>
    <w:p w14:paraId="7C086C16" w14:textId="77777777" w:rsidR="007F4E20" w:rsidRPr="00033D87" w:rsidRDefault="00E364F7" w:rsidP="006C7B4E">
      <w:pPr>
        <w:spacing w:after="120"/>
        <w:rPr>
          <w:rFonts w:eastAsia="MS Gothic"/>
          <w:bCs/>
          <w:i/>
          <w:color w:val="00B0F0"/>
          <w:szCs w:val="26"/>
        </w:rPr>
      </w:pPr>
      <w:r w:rsidRPr="00033D87">
        <w:rPr>
          <w:rFonts w:eastAsia="MS Gothic"/>
          <w:b/>
          <w:bCs/>
          <w:i/>
          <w:color w:val="00B0F0"/>
          <w:szCs w:val="26"/>
          <w:u w:val="single"/>
        </w:rPr>
        <w:lastRenderedPageBreak/>
        <w:t>PICO</w:t>
      </w:r>
      <w:r w:rsidR="00953ED7" w:rsidRPr="00033D87">
        <w:rPr>
          <w:rFonts w:eastAsia="MS Gothic"/>
          <w:b/>
          <w:bCs/>
          <w:i/>
          <w:color w:val="00B0F0"/>
          <w:szCs w:val="26"/>
          <w:u w:val="single"/>
        </w:rPr>
        <w:t xml:space="preserve"> or PPICO</w:t>
      </w:r>
      <w:r w:rsidRPr="00033D87">
        <w:rPr>
          <w:rFonts w:eastAsia="MS Gothic"/>
          <w:b/>
          <w:bCs/>
          <w:i/>
          <w:color w:val="00B0F0"/>
          <w:szCs w:val="26"/>
          <w:u w:val="single"/>
        </w:rPr>
        <w:t xml:space="preserve"> rationale</w:t>
      </w:r>
      <w:r w:rsidR="006D1643" w:rsidRPr="00033D87">
        <w:rPr>
          <w:rFonts w:eastAsia="MS Gothic"/>
          <w:b/>
          <w:bCs/>
          <w:i/>
          <w:color w:val="00B0F0"/>
          <w:szCs w:val="26"/>
          <w:u w:val="single"/>
        </w:rPr>
        <w:t xml:space="preserve"> for therapeutic </w:t>
      </w:r>
      <w:r w:rsidR="00B45971" w:rsidRPr="00033D87">
        <w:rPr>
          <w:rFonts w:eastAsia="MS Gothic"/>
          <w:b/>
          <w:bCs/>
          <w:i/>
          <w:color w:val="00B0F0"/>
          <w:szCs w:val="26"/>
          <w:u w:val="single"/>
        </w:rPr>
        <w:t xml:space="preserve">and investigative </w:t>
      </w:r>
      <w:r w:rsidR="00BA63AA" w:rsidRPr="00033D87">
        <w:rPr>
          <w:rFonts w:eastAsia="MS Gothic"/>
          <w:b/>
          <w:bCs/>
          <w:i/>
          <w:color w:val="00B0F0"/>
          <w:szCs w:val="26"/>
          <w:u w:val="single"/>
        </w:rPr>
        <w:t>medical services only</w:t>
      </w:r>
    </w:p>
    <w:p w14:paraId="6A2783FF" w14:textId="77777777" w:rsidR="006C7B4E" w:rsidRPr="00033D87" w:rsidRDefault="006C7B4E" w:rsidP="006C7B4E">
      <w:pPr>
        <w:spacing w:after="0"/>
        <w:rPr>
          <w:b/>
          <w:lang w:eastAsia="en-AU"/>
        </w:rPr>
      </w:pPr>
      <w:r w:rsidRPr="00033D87">
        <w:rPr>
          <w:b/>
          <w:lang w:eastAsia="en-AU"/>
        </w:rPr>
        <w:t xml:space="preserve">Please note: As per the Human Genome Variation Society (HGVS) recommendations </w:t>
      </w:r>
      <w:r w:rsidR="00B85765" w:rsidRPr="00033D87">
        <w:rPr>
          <w:b/>
          <w:lang w:eastAsia="en-AU"/>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033D87">
        <w:rPr>
          <w:b/>
          <w:lang w:eastAsia="en-AU"/>
        </w:rPr>
        <w:instrText xml:space="preserve"> ADDIN EN.CITE </w:instrText>
      </w:r>
      <w:r w:rsidR="00B85765" w:rsidRPr="00033D87">
        <w:rPr>
          <w:b/>
          <w:lang w:eastAsia="en-AU"/>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033D87">
        <w:rPr>
          <w:b/>
          <w:lang w:eastAsia="en-AU"/>
        </w:rPr>
        <w:instrText xml:space="preserve"> ADDIN EN.CITE.DATA </w:instrText>
      </w:r>
      <w:r w:rsidR="00B85765" w:rsidRPr="00033D87">
        <w:rPr>
          <w:b/>
          <w:lang w:eastAsia="en-AU"/>
        </w:rPr>
      </w:r>
      <w:r w:rsidR="00B85765" w:rsidRPr="00033D87">
        <w:rPr>
          <w:b/>
          <w:lang w:eastAsia="en-AU"/>
        </w:rPr>
        <w:fldChar w:fldCharType="end"/>
      </w:r>
      <w:r w:rsidR="00B85765" w:rsidRPr="00033D87">
        <w:rPr>
          <w:b/>
          <w:lang w:eastAsia="en-AU"/>
        </w:rPr>
      </w:r>
      <w:r w:rsidR="00B85765" w:rsidRPr="00033D87">
        <w:rPr>
          <w:b/>
          <w:lang w:eastAsia="en-AU"/>
        </w:rPr>
        <w:fldChar w:fldCharType="separate"/>
      </w:r>
      <w:r w:rsidRPr="00033D87">
        <w:rPr>
          <w:b/>
          <w:noProof/>
          <w:lang w:eastAsia="en-AU"/>
        </w:rPr>
        <w:t>(den Dunnen et al. 2016)</w:t>
      </w:r>
      <w:r w:rsidR="00B85765" w:rsidRPr="00033D87">
        <w:rPr>
          <w:b/>
          <w:lang w:eastAsia="en-AU"/>
        </w:rPr>
        <w:fldChar w:fldCharType="end"/>
      </w:r>
      <w:r w:rsidRPr="00033D87">
        <w:rPr>
          <w:b/>
          <w:lang w:eastAsia="en-AU"/>
        </w:rPr>
        <w:t>:</w:t>
      </w:r>
    </w:p>
    <w:p w14:paraId="08FFBF28" w14:textId="77777777" w:rsidR="006C7B4E" w:rsidRPr="00033D87" w:rsidRDefault="006C7B4E" w:rsidP="006C7B4E">
      <w:pPr>
        <w:pStyle w:val="ListParagraph"/>
        <w:numPr>
          <w:ilvl w:val="0"/>
          <w:numId w:val="25"/>
        </w:numPr>
        <w:rPr>
          <w:b/>
        </w:rPr>
      </w:pPr>
      <w:r w:rsidRPr="00033D87">
        <w:rPr>
          <w:b/>
        </w:rPr>
        <w:t>The term ‘variant’ should be (and has been) used to replace the outdated term ‘mutation’; and</w:t>
      </w:r>
    </w:p>
    <w:p w14:paraId="56551C20" w14:textId="77777777" w:rsidR="006C7B4E" w:rsidRPr="00033D87" w:rsidRDefault="006C7B4E" w:rsidP="006C7B4E">
      <w:pPr>
        <w:pStyle w:val="ListParagraph"/>
        <w:numPr>
          <w:ilvl w:val="0"/>
          <w:numId w:val="25"/>
        </w:numPr>
        <w:spacing w:after="120"/>
        <w:rPr>
          <w:b/>
        </w:rPr>
      </w:pPr>
      <w:r w:rsidRPr="00033D87">
        <w:rPr>
          <w:b/>
        </w:rPr>
        <w:t>‘</w:t>
      </w:r>
      <w:r w:rsidRPr="0012214E">
        <w:rPr>
          <w:b/>
          <w:i/>
        </w:rPr>
        <w:t>BRAF</w:t>
      </w:r>
      <w:r w:rsidRPr="00033D87">
        <w:rPr>
          <w:b/>
        </w:rPr>
        <w:t xml:space="preserve"> </w:t>
      </w:r>
      <w:r w:rsidRPr="0005440F">
        <w:rPr>
          <w:b/>
          <w:i/>
        </w:rPr>
        <w:t>V600</w:t>
      </w:r>
      <w:r w:rsidRPr="00033D87">
        <w:rPr>
          <w:b/>
        </w:rPr>
        <w:t>’ pathogenic variant refers to both class 4 (likely pathogenic) and class 5 (known pathogenic) variants. This is similar for RAS and other pathogenic variants.</w:t>
      </w:r>
    </w:p>
    <w:p w14:paraId="1A24D31D" w14:textId="77777777" w:rsidR="00490733" w:rsidRPr="00CF15A2" w:rsidRDefault="00896845" w:rsidP="00CF15A2">
      <w:pPr>
        <w:spacing w:after="80"/>
        <w:rPr>
          <w:b/>
          <w:bCs/>
          <w:color w:val="00B0F0"/>
          <w:sz w:val="32"/>
          <w:szCs w:val="32"/>
        </w:rPr>
      </w:pPr>
      <w:r w:rsidRPr="00597FA2">
        <w:rPr>
          <w:rStyle w:val="Strong"/>
          <w:color w:val="00B0F0"/>
          <w:sz w:val="32"/>
          <w:szCs w:val="32"/>
        </w:rPr>
        <w:t>P</w:t>
      </w:r>
      <w:r w:rsidR="00490733">
        <w:rPr>
          <w:rStyle w:val="Strong"/>
          <w:color w:val="00B0F0"/>
          <w:sz w:val="32"/>
          <w:szCs w:val="32"/>
        </w:rPr>
        <w:t>OPULATION</w:t>
      </w:r>
    </w:p>
    <w:p w14:paraId="11C3D10F" w14:textId="15969497" w:rsidR="00561FF9" w:rsidRDefault="00D6340B" w:rsidP="002230B4">
      <w:r>
        <w:t xml:space="preserve">The population includes </w:t>
      </w:r>
      <w:r w:rsidR="00146D21">
        <w:t>patients</w:t>
      </w:r>
      <w:r>
        <w:t xml:space="preserve"> who</w:t>
      </w:r>
      <w:r w:rsidR="00884219">
        <w:t xml:space="preserve"> have</w:t>
      </w:r>
      <w:r w:rsidR="00AF4790">
        <w:t xml:space="preserve"> stage IV</w:t>
      </w:r>
      <w:r w:rsidR="00AF4790" w:rsidRPr="00561FF9">
        <w:rPr>
          <w:rFonts w:ascii="Verdana" w:hAnsi="Verdana"/>
          <w:color w:val="000000"/>
        </w:rPr>
        <w:t xml:space="preserve"> </w:t>
      </w:r>
      <w:r w:rsidR="00512003">
        <w:t xml:space="preserve">metastatic colorectal cancer </w:t>
      </w:r>
      <w:r w:rsidR="00884219">
        <w:t>(mCRC)</w:t>
      </w:r>
      <w:r w:rsidR="00E61AAC">
        <w:t xml:space="preserve">. </w:t>
      </w:r>
      <w:r w:rsidR="0035787E">
        <w:t>These p</w:t>
      </w:r>
      <w:r w:rsidR="00E61AAC">
        <w:t xml:space="preserve">atients would receive a </w:t>
      </w:r>
      <w:r w:rsidR="00597FA2">
        <w:t>publicly</w:t>
      </w:r>
      <w:r w:rsidR="00B831B7">
        <w:t xml:space="preserve"> </w:t>
      </w:r>
      <w:r w:rsidR="00597FA2" w:rsidRPr="00AE2E93">
        <w:t xml:space="preserve">funded </w:t>
      </w:r>
      <w:r w:rsidR="006A723E" w:rsidRPr="00AE2E93">
        <w:rPr>
          <w:b/>
        </w:rPr>
        <w:t xml:space="preserve">REDACTED </w:t>
      </w:r>
      <w:r w:rsidR="00E61AAC" w:rsidRPr="00AE2E93">
        <w:t>to detect</w:t>
      </w:r>
      <w:r w:rsidR="00166511" w:rsidRPr="00AE2E93">
        <w:t xml:space="preserve"> B-rapidly </w:t>
      </w:r>
      <w:r w:rsidR="00D72802" w:rsidRPr="00AE2E93">
        <w:t>accelerated f</w:t>
      </w:r>
      <w:r w:rsidR="00C3415E" w:rsidRPr="00AE2E93">
        <w:t xml:space="preserve">ibrosarcoma </w:t>
      </w:r>
      <w:r w:rsidR="00166511" w:rsidRPr="00AE2E93">
        <w:t>(</w:t>
      </w:r>
      <w:r w:rsidR="00E61AAC" w:rsidRPr="00AE2E93">
        <w:rPr>
          <w:i/>
        </w:rPr>
        <w:t>BRAF</w:t>
      </w:r>
      <w:r w:rsidR="00166511" w:rsidRPr="00AE2E93">
        <w:t>)</w:t>
      </w:r>
      <w:r w:rsidR="00E61AAC" w:rsidRPr="00AE2E93">
        <w:t xml:space="preserve"> </w:t>
      </w:r>
      <w:r w:rsidR="00E61AAC" w:rsidRPr="00AE2E93">
        <w:rPr>
          <w:i/>
        </w:rPr>
        <w:t>V600</w:t>
      </w:r>
      <w:r w:rsidR="00E61AAC" w:rsidRPr="00AE2E93">
        <w:t xml:space="preserve"> </w:t>
      </w:r>
      <w:r w:rsidR="00EF7AD0" w:rsidRPr="00AE2E93">
        <w:t>variant</w:t>
      </w:r>
      <w:r w:rsidR="00E61AAC" w:rsidRPr="00AE2E93">
        <w:t xml:space="preserve"> positivity</w:t>
      </w:r>
      <w:r w:rsidR="00597FA2" w:rsidRPr="00AE2E93">
        <w:t xml:space="preserve">, in order to determine </w:t>
      </w:r>
      <w:r w:rsidR="00E61AAC" w:rsidRPr="00AE2E93">
        <w:t xml:space="preserve">eligibility </w:t>
      </w:r>
      <w:r w:rsidR="00E61AAC">
        <w:t>for treatment</w:t>
      </w:r>
      <w:r w:rsidR="00884219">
        <w:t xml:space="preserve"> with encorafenib</w:t>
      </w:r>
      <w:r w:rsidR="00597FA2">
        <w:t>,</w:t>
      </w:r>
      <w:r w:rsidR="00CE19EF">
        <w:t xml:space="preserve"> in combination with binimetinib and an epidermal growth receptor (EGFR)</w:t>
      </w:r>
      <w:r w:rsidR="0075107D">
        <w:t xml:space="preserve"> inhibitor</w:t>
      </w:r>
      <w:r w:rsidR="007A0584">
        <w:t>,</w:t>
      </w:r>
      <w:r w:rsidR="0075107D">
        <w:t xml:space="preserve"> such as</w:t>
      </w:r>
      <w:r w:rsidR="00CE19EF">
        <w:t xml:space="preserve"> cetuximab</w:t>
      </w:r>
      <w:r w:rsidR="00884219">
        <w:t>.</w:t>
      </w:r>
    </w:p>
    <w:p w14:paraId="2037F7E7" w14:textId="77777777" w:rsidR="00E61AAC" w:rsidRDefault="00E61AAC" w:rsidP="002230B4">
      <w:r>
        <w:t>C</w:t>
      </w:r>
      <w:r w:rsidR="009B139B">
        <w:t>olorectal cancer (CRC)</w:t>
      </w:r>
      <w:r w:rsidR="00EF7AD0">
        <w:t>,</w:t>
      </w:r>
      <w:r>
        <w:t xml:space="preserve"> or bowel cancer</w:t>
      </w:r>
      <w:r w:rsidR="00EF7AD0">
        <w:t>,</w:t>
      </w:r>
      <w:r>
        <w:t xml:space="preserve"> is a cancer of the colon or rectum, caused </w:t>
      </w:r>
      <w:r w:rsidR="00597FA2">
        <w:t xml:space="preserve">by </w:t>
      </w:r>
      <w:r>
        <w:t>an accumula</w:t>
      </w:r>
      <w:r w:rsidR="00597FA2">
        <w:t xml:space="preserve">tion of </w:t>
      </w:r>
      <w:r w:rsidR="00EF7AD0">
        <w:t>variants,</w:t>
      </w:r>
      <w:r w:rsidR="00597FA2">
        <w:t xml:space="preserve"> leading to</w:t>
      </w:r>
      <w:r>
        <w:t xml:space="preserve"> transformation of cells lining the colon or rectum</w:t>
      </w:r>
      <w:r w:rsidR="00EF7AD0">
        <w:t>, or</w:t>
      </w:r>
      <w:r>
        <w:t xml:space="preserve"> to polyps, which</w:t>
      </w:r>
      <w:r w:rsidR="00EF7AD0">
        <w:t>,</w:t>
      </w:r>
      <w:r>
        <w:t xml:space="preserve"> upon further </w:t>
      </w:r>
      <w:r w:rsidR="00EF7AD0">
        <w:t>variation</w:t>
      </w:r>
      <w:r>
        <w:t xml:space="preserve"> and growth</w:t>
      </w:r>
      <w:r w:rsidR="00EF7AD0">
        <w:t>,</w:t>
      </w:r>
      <w:r>
        <w:t xml:space="preserve"> result in cancerous adenocarcinoma cells</w:t>
      </w:r>
      <w:r w:rsidR="00AF3E90">
        <w:t xml:space="preserve"> </w:t>
      </w:r>
      <w:r w:rsidR="00B85765">
        <w:fldChar w:fldCharType="begin"/>
      </w:r>
      <w:r w:rsidR="00512003">
        <w:instrText xml:space="preserve"> ADDIN EN.CITE &lt;EndNote&gt;&lt;Cite&gt;&lt;Author&gt;Goel&lt;/Author&gt;&lt;Year&gt;2010&lt;/Year&gt;&lt;RecNum&gt;18&lt;/RecNum&gt;&lt;DisplayText&gt;(1)&lt;/DisplayText&gt;&lt;record&gt;&lt;rec-number&gt;18&lt;/rec-number&gt;&lt;foreign-keys&gt;&lt;key app="EN" db-id="eadwaadzcfx2fgedvvh55xwi22vxt0x2wftx" timestamp="1581898383"&gt;18&lt;/key&gt;&lt;/foreign-keys&gt;&lt;ref-type name="Journal Article"&gt;17&lt;/ref-type&gt;&lt;contributors&gt;&lt;authors&gt;&lt;author&gt;Goel, Ajay&lt;/author&gt;&lt;author&gt;Boland, Clement Richard&lt;/author&gt;&lt;/authors&gt;&lt;/contributors&gt;&lt;titles&gt;&lt;title&gt;Recent insights into the pathogenesis of colorectal cancer&lt;/title&gt;&lt;secondary-title&gt;Current opinion in gastroenterology&lt;/secondary-title&gt;&lt;/titles&gt;&lt;periodical&gt;&lt;full-title&gt;Current opinion in gastroenterology&lt;/full-title&gt;&lt;/periodical&gt;&lt;pages&gt;47&lt;/pages&gt;&lt;volume&gt;26&lt;/volume&gt;&lt;number&gt;1&lt;/number&gt;&lt;dates&gt;&lt;year&gt;2010&lt;/year&gt;&lt;/dates&gt;&lt;urls&gt;&lt;/urls&gt;&lt;/record&gt;&lt;/Cite&gt;&lt;/EndNote&gt;</w:instrText>
      </w:r>
      <w:r w:rsidR="00B85765">
        <w:fldChar w:fldCharType="separate"/>
      </w:r>
      <w:r w:rsidR="00512003">
        <w:rPr>
          <w:noProof/>
        </w:rPr>
        <w:t>(1)</w:t>
      </w:r>
      <w:r w:rsidR="00B85765">
        <w:fldChar w:fldCharType="end"/>
      </w:r>
      <w:r>
        <w:t>.</w:t>
      </w:r>
      <w:r w:rsidR="006B19DF">
        <w:t xml:space="preserve"> There are</w:t>
      </w:r>
      <w:r w:rsidR="0035787E">
        <w:t xml:space="preserve"> four</w:t>
      </w:r>
      <w:r w:rsidR="006B19DF">
        <w:t xml:space="preserve"> stages of CRC</w:t>
      </w:r>
      <w:r w:rsidR="0035787E">
        <w:t>, detailed in</w:t>
      </w:r>
      <w:r w:rsidR="005525F6">
        <w:t xml:space="preserve"> Table 1</w:t>
      </w:r>
      <w:r w:rsidR="006B19DF">
        <w:t xml:space="preserve">. </w:t>
      </w:r>
      <w:r w:rsidR="00B93C4C">
        <w:t>The d</w:t>
      </w:r>
      <w:r w:rsidR="006B19DF">
        <w:t xml:space="preserve">iagnosis </w:t>
      </w:r>
      <w:r w:rsidR="0035787E">
        <w:t xml:space="preserve">can </w:t>
      </w:r>
      <w:r w:rsidR="006B19DF">
        <w:t xml:space="preserve">be made through colonoscopy, biopsy and imaging </w:t>
      </w:r>
      <w:r w:rsidR="00B85765">
        <w:fldChar w:fldCharType="begin"/>
      </w:r>
      <w:r w:rsidR="00512003">
        <w:instrText xml:space="preserve"> ADDIN EN.CITE &lt;EndNote&gt;&lt;Cite&gt;&lt;Author&gt;Rutter&lt;/Author&gt;&lt;Year&gt;2018&lt;/Year&gt;&lt;RecNum&gt;19&lt;/RecNum&gt;&lt;DisplayText&gt;(2)&lt;/DisplayText&gt;&lt;record&gt;&lt;rec-number&gt;19&lt;/rec-number&gt;&lt;foreign-keys&gt;&lt;key app="EN" db-id="eadwaadzcfx2fgedvvh55xwi22vxt0x2wftx" timestamp="1581899462"&gt;19&lt;/key&gt;&lt;/foreign-keys&gt;&lt;ref-type name="Journal Article"&gt;17&lt;/ref-type&gt;&lt;contributors&gt;&lt;authors&gt;&lt;author&gt;Rutter, Matthew D&lt;/author&gt;&lt;author&gt;Beintaris, Iosif&lt;/author&gt;&lt;author&gt;Valori, Roland&lt;/author&gt;&lt;author&gt;Chiu, Han Mo&lt;/author&gt;&lt;author&gt;Corley, Douglas A&lt;/author&gt;&lt;author&gt;Cuatrecasas, Miriam&lt;/author&gt;&lt;author&gt;Dekker, Evelien&lt;/author&gt;&lt;author&gt;Forsberg, Anna&lt;/author&gt;&lt;author&gt;Gore-Booth, Jola&lt;/author&gt;&lt;author&gt;Haug, Ulrike&lt;/author&gt;&lt;/authors&gt;&lt;/contributors&gt;&lt;titles&gt;&lt;title&gt;World endoscopy organization consensus statements on post-colonoscopy and post-imaging colorectal cancer&lt;/title&gt;&lt;secondary-title&gt;Gastroenterology&lt;/secondary-title&gt;&lt;/titles&gt;&lt;periodical&gt;&lt;full-title&gt;Gastroenterology&lt;/full-title&gt;&lt;/periodical&gt;&lt;pages&gt;909-925. e3&lt;/pages&gt;&lt;volume&gt;155&lt;/volume&gt;&lt;number&gt;3&lt;/number&gt;&lt;dates&gt;&lt;year&gt;2018&lt;/year&gt;&lt;/dates&gt;&lt;isbn&gt;0016-5085&lt;/isbn&gt;&lt;urls&gt;&lt;/urls&gt;&lt;/record&gt;&lt;/Cite&gt;&lt;/EndNote&gt;</w:instrText>
      </w:r>
      <w:r w:rsidR="00B85765">
        <w:fldChar w:fldCharType="separate"/>
      </w:r>
      <w:r w:rsidR="00512003">
        <w:rPr>
          <w:noProof/>
        </w:rPr>
        <w:t>(2)</w:t>
      </w:r>
      <w:r w:rsidR="00B85765">
        <w:fldChar w:fldCharType="end"/>
      </w:r>
      <w:r w:rsidR="006B19DF">
        <w:t>.</w:t>
      </w:r>
    </w:p>
    <w:p w14:paraId="1E2E2F63" w14:textId="3D10D4EC" w:rsidR="00046B6A" w:rsidRDefault="00046B6A" w:rsidP="00046B6A">
      <w:pPr>
        <w:pStyle w:val="Caption"/>
      </w:pPr>
      <w:r>
        <w:t xml:space="preserve">Table </w:t>
      </w:r>
      <w:r w:rsidR="00B85765">
        <w:fldChar w:fldCharType="begin"/>
      </w:r>
      <w:r>
        <w:instrText xml:space="preserve"> SEQ Table \* ARABIC </w:instrText>
      </w:r>
      <w:r w:rsidR="00B85765">
        <w:fldChar w:fldCharType="separate"/>
      </w:r>
      <w:r w:rsidR="00F671B4">
        <w:rPr>
          <w:noProof/>
        </w:rPr>
        <w:t>1</w:t>
      </w:r>
      <w:r w:rsidR="00B85765">
        <w:fldChar w:fldCharType="end"/>
      </w:r>
      <w:r>
        <w:t xml:space="preserve">: Stages and locations of </w:t>
      </w:r>
      <w:r w:rsidR="00694450">
        <w:t>c</w:t>
      </w:r>
      <w:r>
        <w:t>olorectal cancer</w:t>
      </w:r>
    </w:p>
    <w:tbl>
      <w:tblPr>
        <w:tblStyle w:val="GridTable1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Table"/>
      </w:tblPr>
      <w:tblGrid>
        <w:gridCol w:w="1463"/>
        <w:gridCol w:w="1462"/>
        <w:gridCol w:w="6091"/>
      </w:tblGrid>
      <w:tr w:rsidR="0045531E" w:rsidRPr="007535BF" w14:paraId="1971F17A" w14:textId="77777777" w:rsidTr="007F260B">
        <w:trPr>
          <w:cnfStyle w:val="100000000000" w:firstRow="1" w:lastRow="0" w:firstColumn="0" w:lastColumn="0" w:oddVBand="0" w:evenVBand="0" w:oddHBand="0" w:evenHBand="0" w:firstRowFirstColumn="0" w:firstRowLastColumn="0" w:lastRowFirstColumn="0" w:lastRowLastColumn="0"/>
          <w:trHeight w:val="218"/>
          <w:tblHeader/>
        </w:trPr>
        <w:tc>
          <w:tcPr>
            <w:cnfStyle w:val="001000000000" w:firstRow="0" w:lastRow="0" w:firstColumn="1" w:lastColumn="0" w:oddVBand="0" w:evenVBand="0" w:oddHBand="0" w:evenHBand="0" w:firstRowFirstColumn="0" w:firstRowLastColumn="0" w:lastRowFirstColumn="0" w:lastRowLastColumn="0"/>
            <w:tcW w:w="811" w:type="pct"/>
            <w:tcBorders>
              <w:bottom w:val="none" w:sz="0" w:space="0" w:color="auto"/>
            </w:tcBorders>
            <w:shd w:val="clear" w:color="auto" w:fill="FFFFFF" w:themeFill="background1"/>
            <w:hideMark/>
          </w:tcPr>
          <w:p w14:paraId="6CDCB3F7" w14:textId="77777777" w:rsidR="0045531E" w:rsidRPr="00747EAC" w:rsidRDefault="0045531E" w:rsidP="00137507">
            <w:pPr>
              <w:rPr>
                <w:bCs w:val="0"/>
                <w:sz w:val="20"/>
                <w:szCs w:val="20"/>
              </w:rPr>
            </w:pPr>
            <w:r w:rsidRPr="00747EAC">
              <w:rPr>
                <w:bCs w:val="0"/>
                <w:sz w:val="20"/>
                <w:szCs w:val="20"/>
              </w:rPr>
              <w:t>TNM stage</w:t>
            </w:r>
          </w:p>
        </w:tc>
        <w:tc>
          <w:tcPr>
            <w:tcW w:w="811" w:type="pct"/>
            <w:tcBorders>
              <w:bottom w:val="none" w:sz="0" w:space="0" w:color="auto"/>
            </w:tcBorders>
            <w:shd w:val="clear" w:color="auto" w:fill="FFFFFF" w:themeFill="background1"/>
            <w:hideMark/>
          </w:tcPr>
          <w:p w14:paraId="69F1041D" w14:textId="77777777" w:rsidR="0045531E" w:rsidRPr="00747EAC" w:rsidRDefault="0045531E" w:rsidP="00137507">
            <w:pPr>
              <w:cnfStyle w:val="100000000000" w:firstRow="1" w:lastRow="0" w:firstColumn="0" w:lastColumn="0" w:oddVBand="0" w:evenVBand="0" w:oddHBand="0" w:evenHBand="0" w:firstRowFirstColumn="0" w:firstRowLastColumn="0" w:lastRowFirstColumn="0" w:lastRowLastColumn="0"/>
              <w:rPr>
                <w:bCs w:val="0"/>
                <w:sz w:val="20"/>
                <w:szCs w:val="20"/>
              </w:rPr>
            </w:pPr>
            <w:r w:rsidRPr="00747EAC">
              <w:rPr>
                <w:bCs w:val="0"/>
                <w:sz w:val="20"/>
                <w:szCs w:val="20"/>
              </w:rPr>
              <w:t>Location</w:t>
            </w:r>
          </w:p>
        </w:tc>
        <w:tc>
          <w:tcPr>
            <w:tcW w:w="3378" w:type="pct"/>
            <w:tcBorders>
              <w:bottom w:val="none" w:sz="0" w:space="0" w:color="auto"/>
            </w:tcBorders>
            <w:shd w:val="clear" w:color="auto" w:fill="FFFFFF" w:themeFill="background1"/>
            <w:hideMark/>
          </w:tcPr>
          <w:p w14:paraId="5E37B043" w14:textId="77777777" w:rsidR="0045531E" w:rsidRPr="00747EAC" w:rsidRDefault="0045531E" w:rsidP="00137507">
            <w:pPr>
              <w:cnfStyle w:val="100000000000" w:firstRow="1" w:lastRow="0" w:firstColumn="0" w:lastColumn="0" w:oddVBand="0" w:evenVBand="0" w:oddHBand="0" w:evenHBand="0" w:firstRowFirstColumn="0" w:firstRowLastColumn="0" w:lastRowFirstColumn="0" w:lastRowLastColumn="0"/>
              <w:rPr>
                <w:bCs w:val="0"/>
                <w:sz w:val="20"/>
                <w:szCs w:val="20"/>
              </w:rPr>
            </w:pPr>
            <w:r w:rsidRPr="00747EAC">
              <w:rPr>
                <w:bCs w:val="0"/>
                <w:sz w:val="20"/>
                <w:szCs w:val="20"/>
              </w:rPr>
              <w:t>Definition</w:t>
            </w:r>
          </w:p>
        </w:tc>
      </w:tr>
      <w:tr w:rsidR="0045531E" w:rsidRPr="007535BF" w14:paraId="3F09FB9B" w14:textId="77777777" w:rsidTr="0005395A">
        <w:trPr>
          <w:trHeight w:val="389"/>
        </w:trPr>
        <w:tc>
          <w:tcPr>
            <w:cnfStyle w:val="001000000000" w:firstRow="0" w:lastRow="0" w:firstColumn="1" w:lastColumn="0" w:oddVBand="0" w:evenVBand="0" w:oddHBand="0" w:evenHBand="0" w:firstRowFirstColumn="0" w:firstRowLastColumn="0" w:lastRowFirstColumn="0" w:lastRowLastColumn="0"/>
            <w:tcW w:w="811" w:type="pct"/>
            <w:hideMark/>
          </w:tcPr>
          <w:p w14:paraId="4349A7D1" w14:textId="77777777" w:rsidR="0045531E" w:rsidRPr="00747EAC" w:rsidRDefault="0045531E" w:rsidP="00137507">
            <w:pPr>
              <w:rPr>
                <w:b w:val="0"/>
                <w:bCs w:val="0"/>
                <w:sz w:val="20"/>
                <w:szCs w:val="20"/>
              </w:rPr>
            </w:pPr>
            <w:r w:rsidRPr="00747EAC">
              <w:rPr>
                <w:b w:val="0"/>
                <w:bCs w:val="0"/>
                <w:sz w:val="20"/>
                <w:szCs w:val="20"/>
              </w:rPr>
              <w:t>I</w:t>
            </w:r>
          </w:p>
        </w:tc>
        <w:tc>
          <w:tcPr>
            <w:tcW w:w="811" w:type="pct"/>
            <w:hideMark/>
          </w:tcPr>
          <w:p w14:paraId="7BB7D63D"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Local</w:t>
            </w:r>
          </w:p>
        </w:tc>
        <w:tc>
          <w:tcPr>
            <w:tcW w:w="3378" w:type="pct"/>
            <w:hideMark/>
          </w:tcPr>
          <w:p w14:paraId="56A2CFC7"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Cancer is located in the innermost lining of the bowel</w:t>
            </w:r>
          </w:p>
        </w:tc>
      </w:tr>
      <w:tr w:rsidR="0045531E" w:rsidRPr="007535BF" w14:paraId="0C2CB7A0" w14:textId="77777777" w:rsidTr="0005395A">
        <w:trPr>
          <w:trHeight w:val="397"/>
        </w:trPr>
        <w:tc>
          <w:tcPr>
            <w:cnfStyle w:val="001000000000" w:firstRow="0" w:lastRow="0" w:firstColumn="1" w:lastColumn="0" w:oddVBand="0" w:evenVBand="0" w:oddHBand="0" w:evenHBand="0" w:firstRowFirstColumn="0" w:firstRowLastColumn="0" w:lastRowFirstColumn="0" w:lastRowLastColumn="0"/>
            <w:tcW w:w="811" w:type="pct"/>
            <w:hideMark/>
          </w:tcPr>
          <w:p w14:paraId="7D063BE0" w14:textId="77777777" w:rsidR="0045531E" w:rsidRPr="00747EAC" w:rsidRDefault="0045531E" w:rsidP="00137507">
            <w:pPr>
              <w:rPr>
                <w:b w:val="0"/>
                <w:bCs w:val="0"/>
                <w:sz w:val="20"/>
                <w:szCs w:val="20"/>
              </w:rPr>
            </w:pPr>
            <w:r w:rsidRPr="00747EAC">
              <w:rPr>
                <w:b w:val="0"/>
                <w:bCs w:val="0"/>
                <w:sz w:val="20"/>
                <w:szCs w:val="20"/>
              </w:rPr>
              <w:t>II</w:t>
            </w:r>
          </w:p>
        </w:tc>
        <w:tc>
          <w:tcPr>
            <w:tcW w:w="811" w:type="pct"/>
            <w:hideMark/>
          </w:tcPr>
          <w:p w14:paraId="73340705"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Local</w:t>
            </w:r>
          </w:p>
        </w:tc>
        <w:tc>
          <w:tcPr>
            <w:tcW w:w="3378" w:type="pct"/>
            <w:hideMark/>
          </w:tcPr>
          <w:p w14:paraId="2DFE3464"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Cancer has grown through the muscle layer of the bowel</w:t>
            </w:r>
          </w:p>
        </w:tc>
      </w:tr>
      <w:tr w:rsidR="0045531E" w:rsidRPr="007535BF" w14:paraId="1142FE43" w14:textId="77777777" w:rsidTr="0005395A">
        <w:trPr>
          <w:trHeight w:val="333"/>
        </w:trPr>
        <w:tc>
          <w:tcPr>
            <w:cnfStyle w:val="001000000000" w:firstRow="0" w:lastRow="0" w:firstColumn="1" w:lastColumn="0" w:oddVBand="0" w:evenVBand="0" w:oddHBand="0" w:evenHBand="0" w:firstRowFirstColumn="0" w:firstRowLastColumn="0" w:lastRowFirstColumn="0" w:lastRowLastColumn="0"/>
            <w:tcW w:w="811" w:type="pct"/>
            <w:hideMark/>
          </w:tcPr>
          <w:p w14:paraId="2A8D19B1" w14:textId="77777777" w:rsidR="0045531E" w:rsidRPr="00747EAC" w:rsidRDefault="0045531E" w:rsidP="00137507">
            <w:pPr>
              <w:rPr>
                <w:b w:val="0"/>
                <w:bCs w:val="0"/>
                <w:sz w:val="20"/>
                <w:szCs w:val="20"/>
              </w:rPr>
            </w:pPr>
            <w:r w:rsidRPr="00747EAC">
              <w:rPr>
                <w:b w:val="0"/>
                <w:bCs w:val="0"/>
                <w:sz w:val="20"/>
                <w:szCs w:val="20"/>
              </w:rPr>
              <w:t>III</w:t>
            </w:r>
          </w:p>
        </w:tc>
        <w:tc>
          <w:tcPr>
            <w:tcW w:w="811" w:type="pct"/>
            <w:hideMark/>
          </w:tcPr>
          <w:p w14:paraId="021F675B"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Regional</w:t>
            </w:r>
          </w:p>
        </w:tc>
        <w:tc>
          <w:tcPr>
            <w:tcW w:w="3378" w:type="pct"/>
            <w:hideMark/>
          </w:tcPr>
          <w:p w14:paraId="09CCCF8D"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Cancer has spread to at least one lymph node close to the bowel</w:t>
            </w:r>
          </w:p>
        </w:tc>
      </w:tr>
      <w:tr w:rsidR="0045531E" w:rsidRPr="007535BF" w14:paraId="36C17DBD" w14:textId="77777777" w:rsidTr="0005395A">
        <w:trPr>
          <w:trHeight w:val="377"/>
        </w:trPr>
        <w:tc>
          <w:tcPr>
            <w:cnfStyle w:val="001000000000" w:firstRow="0" w:lastRow="0" w:firstColumn="1" w:lastColumn="0" w:oddVBand="0" w:evenVBand="0" w:oddHBand="0" w:evenHBand="0" w:firstRowFirstColumn="0" w:firstRowLastColumn="0" w:lastRowFirstColumn="0" w:lastRowLastColumn="0"/>
            <w:tcW w:w="811" w:type="pct"/>
            <w:hideMark/>
          </w:tcPr>
          <w:p w14:paraId="522116FD" w14:textId="77777777" w:rsidR="0045531E" w:rsidRPr="00747EAC" w:rsidRDefault="0045531E" w:rsidP="00137507">
            <w:pPr>
              <w:rPr>
                <w:b w:val="0"/>
                <w:bCs w:val="0"/>
                <w:sz w:val="20"/>
                <w:szCs w:val="20"/>
              </w:rPr>
            </w:pPr>
            <w:r w:rsidRPr="00747EAC">
              <w:rPr>
                <w:b w:val="0"/>
                <w:bCs w:val="0"/>
                <w:sz w:val="20"/>
                <w:szCs w:val="20"/>
              </w:rPr>
              <w:t>IV</w:t>
            </w:r>
          </w:p>
        </w:tc>
        <w:tc>
          <w:tcPr>
            <w:tcW w:w="811" w:type="pct"/>
            <w:hideMark/>
          </w:tcPr>
          <w:p w14:paraId="5A7BBD84"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Metastatic</w:t>
            </w:r>
          </w:p>
        </w:tc>
        <w:tc>
          <w:tcPr>
            <w:tcW w:w="3378" w:type="pct"/>
            <w:hideMark/>
          </w:tcPr>
          <w:p w14:paraId="58224BC4" w14:textId="77777777" w:rsidR="0045531E" w:rsidRPr="00747EAC" w:rsidRDefault="0045531E" w:rsidP="00137507">
            <w:pPr>
              <w:cnfStyle w:val="000000000000" w:firstRow="0" w:lastRow="0" w:firstColumn="0" w:lastColumn="0" w:oddVBand="0" w:evenVBand="0" w:oddHBand="0" w:evenHBand="0" w:firstRowFirstColumn="0" w:firstRowLastColumn="0" w:lastRowFirstColumn="0" w:lastRowLastColumn="0"/>
              <w:rPr>
                <w:bCs/>
                <w:sz w:val="20"/>
                <w:szCs w:val="20"/>
              </w:rPr>
            </w:pPr>
            <w:r w:rsidRPr="00747EAC">
              <w:rPr>
                <w:bCs/>
                <w:sz w:val="20"/>
                <w:szCs w:val="20"/>
              </w:rPr>
              <w:t>Cancer has spread in the body</w:t>
            </w:r>
          </w:p>
        </w:tc>
      </w:tr>
    </w:tbl>
    <w:p w14:paraId="380185D7" w14:textId="77777777" w:rsidR="0045531E" w:rsidRDefault="0005395A" w:rsidP="00D72802">
      <w:pPr>
        <w:spacing w:after="0" w:line="240" w:lineRule="auto"/>
        <w:rPr>
          <w:rFonts w:ascii="Arial Narrow" w:hAnsi="Arial Narrow"/>
          <w:sz w:val="18"/>
          <w:szCs w:val="18"/>
        </w:rPr>
      </w:pPr>
      <w:r w:rsidRPr="0005395A">
        <w:rPr>
          <w:rFonts w:ascii="Arial Narrow" w:hAnsi="Arial Narrow"/>
          <w:sz w:val="18"/>
          <w:szCs w:val="18"/>
        </w:rPr>
        <w:t>Source:</w:t>
      </w:r>
      <w:r w:rsidR="00E26CF9">
        <w:rPr>
          <w:rFonts w:ascii="Arial Narrow" w:hAnsi="Arial Narrow"/>
          <w:sz w:val="18"/>
          <w:szCs w:val="18"/>
        </w:rPr>
        <w:t xml:space="preserve"> p15 of MSAC</w:t>
      </w:r>
      <w:r w:rsidRPr="0005395A">
        <w:rPr>
          <w:rFonts w:ascii="Arial Narrow" w:hAnsi="Arial Narrow"/>
          <w:sz w:val="18"/>
          <w:szCs w:val="18"/>
        </w:rPr>
        <w:t xml:space="preserve"> Application 1617</w:t>
      </w:r>
    </w:p>
    <w:p w14:paraId="2D785C34" w14:textId="77777777" w:rsidR="00400E60" w:rsidRPr="0005395A" w:rsidRDefault="00400E60" w:rsidP="00D72802">
      <w:pPr>
        <w:spacing w:line="240" w:lineRule="auto"/>
        <w:rPr>
          <w:rFonts w:ascii="Arial Narrow" w:hAnsi="Arial Narrow"/>
          <w:sz w:val="18"/>
          <w:szCs w:val="18"/>
        </w:rPr>
      </w:pPr>
      <w:r>
        <w:rPr>
          <w:rFonts w:ascii="Arial Narrow" w:hAnsi="Arial Narrow"/>
          <w:sz w:val="18"/>
          <w:szCs w:val="18"/>
        </w:rPr>
        <w:t>TNM</w:t>
      </w:r>
      <w:r w:rsidR="007F290F">
        <w:rPr>
          <w:rFonts w:ascii="Arial Narrow" w:hAnsi="Arial Narrow"/>
          <w:sz w:val="18"/>
          <w:szCs w:val="18"/>
        </w:rPr>
        <w:t xml:space="preserve"> = </w:t>
      </w:r>
      <w:r w:rsidRPr="00400E60">
        <w:rPr>
          <w:rFonts w:ascii="Arial Narrow" w:hAnsi="Arial Narrow"/>
          <w:sz w:val="18"/>
          <w:szCs w:val="18"/>
        </w:rPr>
        <w:t>Tumour, Node, Metastasis</w:t>
      </w:r>
    </w:p>
    <w:p w14:paraId="7D75FB39" w14:textId="77777777" w:rsidR="00EF7AD0" w:rsidRDefault="00027F10" w:rsidP="002230B4">
      <w:r>
        <w:t xml:space="preserve">Globally, </w:t>
      </w:r>
      <w:r w:rsidR="00B93615">
        <w:t xml:space="preserve">CRC is the </w:t>
      </w:r>
      <w:r>
        <w:t>third most common cancer</w:t>
      </w:r>
      <w:r w:rsidR="00EF7AD0">
        <w:t xml:space="preserve">, comprising </w:t>
      </w:r>
      <w:r w:rsidR="0075107D">
        <w:t>more than</w:t>
      </w:r>
      <w:r>
        <w:t xml:space="preserve"> </w:t>
      </w:r>
      <w:r w:rsidR="0015594F">
        <w:t>9</w:t>
      </w:r>
      <w:r>
        <w:t>% of all cancer</w:t>
      </w:r>
      <w:r w:rsidR="00EF7AD0">
        <w:t xml:space="preserve"> incidence</w:t>
      </w:r>
      <w:r>
        <w:t xml:space="preserve"> </w:t>
      </w:r>
      <w:r w:rsidR="00B85765">
        <w:fldChar w:fldCharType="begin">
          <w:fldData xml:space="preserve">PEVuZE5vdGU+PENpdGU+PEF1dGhvcj5GZXJsYXk8L0F1dGhvcj48WWVhcj4yMDE4PC9ZZWFyPjxS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</w:fldData>
        </w:fldChar>
      </w:r>
      <w:r w:rsidR="00512003">
        <w:instrText xml:space="preserve"> ADDIN EN.CITE </w:instrText>
      </w:r>
      <w:r w:rsidR="00B85765">
        <w:fldChar w:fldCharType="begin">
          <w:fldData xml:space="preserve">PEVuZE5vdGU+PENpdGU+PEF1dGhvcj5GZXJsYXk8L0F1dGhvcj48WWVhcj4yMDE4PC9ZZWFyPjxS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</w:fldData>
        </w:fldChar>
      </w:r>
      <w:r w:rsidR="00512003">
        <w:instrText xml:space="preserve"> ADDIN EN.CITE.DATA </w:instrText>
      </w:r>
      <w:r w:rsidR="00B85765">
        <w:fldChar w:fldCharType="end"/>
      </w:r>
      <w:r w:rsidR="00B85765">
        <w:fldChar w:fldCharType="separate"/>
      </w:r>
      <w:r w:rsidR="00512003">
        <w:rPr>
          <w:noProof/>
        </w:rPr>
        <w:t>(3, 4)</w:t>
      </w:r>
      <w:r w:rsidR="00B85765">
        <w:fldChar w:fldCharType="end"/>
      </w:r>
      <w:r>
        <w:t>.</w:t>
      </w:r>
      <w:r w:rsidR="001B16B6">
        <w:t xml:space="preserve"> It is also the fourth leading cause of cancer-related mortality</w:t>
      </w:r>
      <w:r w:rsidR="00B0699F">
        <w:t>,</w:t>
      </w:r>
      <w:r w:rsidR="007F79DE">
        <w:t xml:space="preserve"> and 22-25% of</w:t>
      </w:r>
      <w:r w:rsidR="00085D1F">
        <w:t xml:space="preserve"> patients are diagnosed at the most extended cancer stage (IV)</w:t>
      </w:r>
      <w:r w:rsidR="001B16B6">
        <w:t xml:space="preserve"> </w:t>
      </w:r>
      <w:r w:rsidR="00B85765">
        <w:fldChar w:fldCharType="begin"/>
      </w:r>
      <w:r w:rsidR="00512003">
        <w:instrText xml:space="preserve"> ADDIN EN.CITE &lt;EndNote&gt;&lt;Cite&gt;&lt;Author&gt;Adam&lt;/Author&gt;&lt;Year&gt;2015&lt;/Year&gt;&lt;RecNum&gt;24&lt;/RecNum&gt;&lt;DisplayText&gt;(5, 6)&lt;/DisplayText&gt;&lt;record&gt;&lt;rec-number&gt;24&lt;/rec-number&gt;&lt;foreign-keys&gt;&lt;key app="EN" db-id="eadwaadzcfx2fgedvvh55xwi22vxt0x2wftx" timestamp="1581901081"&gt;24&lt;/key&gt;&lt;/foreign-keys&gt;&lt;ref-type name="Journal Article"&gt;17&lt;/ref-type&gt;&lt;contributors&gt;&lt;authors&gt;&lt;author&gt;Adam, René&lt;/author&gt;&lt;author&gt;de Gramont, Aimery&lt;/author&gt;&lt;author&gt;Figueras, Joan&lt;/author&gt;&lt;author&gt;Kokudo, Norihiro&lt;/author&gt;&lt;author&gt;Kunstlinger, Francis&lt;/author&gt;&lt;author&gt;Loyer, Evelyne&lt;/author&gt;&lt;author&gt;Poston, Graeme&lt;/author&gt;&lt;author&gt;Rougier, Philippe&lt;/author&gt;&lt;author&gt;Rubbia-Brandt, Laura&lt;/author&gt;&lt;author&gt;Sobrero, Alberto&lt;/author&gt;&lt;/authors&gt;&lt;/contributors&gt;&lt;titles&gt;&lt;title&gt;Managing synchronous liver metastases from colorectal cancer: a multidisciplinary international consensus&lt;/title&gt;&lt;secondary-title&gt;Cancer treatment reviews&lt;/secondary-title&gt;&lt;/titles&gt;&lt;periodical&gt;&lt;full-title&gt;Cancer treatment reviews&lt;/full-title&gt;&lt;/periodical&gt;&lt;pages&gt;729-741&lt;/pages&gt;&lt;volume&gt;41&lt;/volume&gt;&lt;number&gt;9&lt;/number&gt;&lt;dates&gt;&lt;year&gt;2015&lt;/year&gt;&lt;/dates&gt;&lt;isbn&gt;0305-7372&lt;/isbn&gt;&lt;urls&gt;&lt;/urls&gt;&lt;/record&gt;&lt;/Cite&gt;&lt;Cite&gt;&lt;Author&gt;Haggar&lt;/Author&gt;&lt;Year&gt;2009&lt;/Year&gt;&lt;RecNum&gt;25&lt;/RecNum&gt;&lt;record&gt;&lt;rec-number&gt;25&lt;/rec-number&gt;&lt;foreign-keys&gt;&lt;key app="EN" db-id="eadwaadzcfx2fgedvvh55xwi22vxt0x2wftx" timestamp="1581901127"&gt;25&lt;/key&gt;&lt;/foreign-keys&gt;&lt;ref-type name="Journal Article"&gt;17&lt;/ref-type&gt;&lt;contributors&gt;&lt;authors&gt;&lt;author&gt;Haggar, Fatima A&lt;/author&gt;&lt;author&gt;Boushey, Robin P&lt;/author&gt;&lt;/authors&gt;&lt;/contributors&gt;&lt;titles&gt;&lt;title&gt;Colorectal cancer epidemiology: incidence, mortality, survival, and risk factors&lt;/title&gt;&lt;secondary-title&gt;Clinics in colon and rectal surgery&lt;/secondary-title&gt;&lt;/titles&gt;&lt;periodical&gt;&lt;full-title&gt;Clinics in colon and rectal surgery&lt;/full-title&gt;&lt;/periodical&gt;&lt;pages&gt;191-197&lt;/pages&gt;&lt;volume&gt;22&lt;/volume&gt;&lt;number&gt;04&lt;/number&gt;&lt;dates&gt;&lt;year&gt;2009&lt;/year&gt;&lt;/dates&gt;&lt;isbn&gt;1531-0043&lt;/isbn&gt;&lt;urls&gt;&lt;/urls&gt;&lt;/record&gt;&lt;/Cite&gt;&lt;/EndNote&gt;</w:instrText>
      </w:r>
      <w:r w:rsidR="00B85765">
        <w:fldChar w:fldCharType="separate"/>
      </w:r>
      <w:r w:rsidR="00512003">
        <w:rPr>
          <w:noProof/>
        </w:rPr>
        <w:t>(5, 6)</w:t>
      </w:r>
      <w:r w:rsidR="00B85765">
        <w:fldChar w:fldCharType="end"/>
      </w:r>
      <w:r w:rsidR="001B16B6">
        <w:t>.</w:t>
      </w:r>
      <w:r w:rsidR="0070418C">
        <w:t xml:space="preserve"> </w:t>
      </w:r>
    </w:p>
    <w:p w14:paraId="3233ACB9" w14:textId="77777777" w:rsidR="00B93615" w:rsidRDefault="00DF22C2" w:rsidP="002230B4">
      <w:r>
        <w:t xml:space="preserve">Around 50% of non-metastatic patients develop mCRC within three years of diagnosis </w:t>
      </w:r>
      <w:r w:rsidR="00B85765">
        <w:fldChar w:fldCharType="begin">
          <w:fldData xml:space="preserve">PEVuZE5vdGU+PENpdGU+PEF1dGhvcj5FbGZlcmluazwvQXV0aG9yPjxZZWFyPjIwMTU8L1llYXI+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</w:fldData>
        </w:fldChar>
      </w:r>
      <w:r w:rsidR="00512003">
        <w:instrText xml:space="preserve"> ADDIN EN.CITE </w:instrText>
      </w:r>
      <w:r w:rsidR="00B85765">
        <w:fldChar w:fldCharType="begin">
          <w:fldData xml:space="preserve">PEVuZE5vdGU+PENpdGU+PEF1dGhvcj5FbGZlcmluazwvQXV0aG9yPjxZZWFyPjIwMTU8L1llYXI+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</w:fldData>
        </w:fldChar>
      </w:r>
      <w:r w:rsidR="00512003">
        <w:instrText xml:space="preserve"> ADDIN EN.CITE.DATA </w:instrText>
      </w:r>
      <w:r w:rsidR="00B85765">
        <w:fldChar w:fldCharType="end"/>
      </w:r>
      <w:r w:rsidR="00B85765">
        <w:fldChar w:fldCharType="separate"/>
      </w:r>
      <w:r w:rsidR="00512003">
        <w:rPr>
          <w:noProof/>
        </w:rPr>
        <w:t>(7-9)</w:t>
      </w:r>
      <w:r w:rsidR="00B85765">
        <w:fldChar w:fldCharType="end"/>
      </w:r>
      <w:r>
        <w:t xml:space="preserve">. </w:t>
      </w:r>
      <w:r w:rsidR="0070418C">
        <w:t xml:space="preserve">In 2016, CRC led to </w:t>
      </w:r>
      <w:r w:rsidR="00B93C4C">
        <w:t xml:space="preserve">the </w:t>
      </w:r>
      <w:r w:rsidR="0070418C">
        <w:t>death of 5,375 people</w:t>
      </w:r>
      <w:r w:rsidR="00AF4790">
        <w:t>, representing the second highest number of cancer deaths</w:t>
      </w:r>
      <w:r w:rsidR="0035787E">
        <w:t xml:space="preserve"> in Australia</w:t>
      </w:r>
      <w:r w:rsidR="00AF4790">
        <w:t xml:space="preserve"> </w:t>
      </w:r>
      <w:r w:rsidR="00B85765">
        <w:fldChar w:fldCharType="begin"/>
      </w:r>
      <w:r w:rsidR="00512003">
        <w:instrText xml:space="preserve"> ADDIN EN.CITE &lt;EndNote&gt;&lt;Cite&gt;&lt;Author&gt;Australian Institute of Health and Welfare 2019&lt;/Author&gt;&lt;RecNum&gt;38&lt;/RecNum&gt;&lt;DisplayText&gt;(10)&lt;/DisplayText&gt;&lt;record&gt;&lt;rec-number&gt;38&lt;/rec-number&gt;&lt;foreign-keys&gt;&lt;key app="EN" db-id="eadwaadzcfx2fgedvvh55xwi22vxt0x2wftx" timestamp="1582612035"&gt;38&lt;/key&gt;&lt;/foreign-keys&gt;&lt;ref-type name="Government Document"&gt;46&lt;/ref-type&gt;&lt;contributors&gt;&lt;authors&gt;&lt;author&gt;Australian Institute of Health and Welfare 2019,&lt;/author&gt;&lt;/authors&gt;&lt;/contributors&gt;&lt;titles&gt;&lt;title&gt;Cancer in Australia 2019. Cancer series no.119, Cat. no. CAN 123&lt;/title&gt;&lt;/titles&gt;&lt;dates&gt;&lt;/dates&gt;&lt;pub-location&gt;Canberra: AIHW&lt;/pub-location&gt;&lt;urls&gt;&lt;/urls&gt;&lt;/record&gt;&lt;/Cite&gt;&lt;/EndNote&gt;</w:instrText>
      </w:r>
      <w:r w:rsidR="00B85765">
        <w:fldChar w:fldCharType="separate"/>
      </w:r>
      <w:r w:rsidR="00512003">
        <w:rPr>
          <w:noProof/>
        </w:rPr>
        <w:t>(10)</w:t>
      </w:r>
      <w:r w:rsidR="00B85765">
        <w:fldChar w:fldCharType="end"/>
      </w:r>
      <w:r w:rsidR="00B93C4C">
        <w:t>.</w:t>
      </w:r>
      <w:r w:rsidR="001B16B6">
        <w:t xml:space="preserve"> It has been estimated to cost </w:t>
      </w:r>
      <w:r w:rsidR="00B0699F">
        <w:t>over</w:t>
      </w:r>
      <w:r w:rsidR="001B16B6">
        <w:t xml:space="preserve"> </w:t>
      </w:r>
      <w:r w:rsidR="003A4445">
        <w:t>$</w:t>
      </w:r>
      <w:r w:rsidR="001B16B6">
        <w:t>427 million to the Australian healthcare system</w:t>
      </w:r>
      <w:r w:rsidR="003A4445">
        <w:t xml:space="preserve"> (2008-09 figure) </w:t>
      </w:r>
      <w:r w:rsidR="00B85765">
        <w:fldChar w:fldCharType="begin"/>
      </w:r>
      <w:r w:rsidR="00512003">
        <w:instrText xml:space="preserve"> ADDIN EN.CITE &lt;EndNote&gt;&lt;Cite&gt;&lt;Author&gt;Morris&lt;/Author&gt;&lt;Year&gt;2013&lt;/Year&gt;&lt;RecNum&gt;26&lt;/RecNum&gt;&lt;DisplayText&gt;(11)&lt;/DisplayText&gt;&lt;record&gt;&lt;rec-number&gt;26&lt;/rec-number&gt;&lt;foreign-keys&gt;&lt;key app="EN" db-id="eadwaadzcfx2fgedvvh55xwi22vxt0x2wftx" timestamp="1581907094"&gt;26&lt;/key&gt;&lt;/foreign-keys&gt;&lt;ref-type name="Journal Article"&gt;17&lt;/ref-type&gt;&lt;contributors&gt;&lt;authors&gt;&lt;author&gt;Morris, G&lt;/author&gt;&lt;author&gt;Shukla, S&lt;/author&gt;&lt;author&gt;Bennetts, R&lt;/author&gt;&lt;author&gt;Harvery, J&lt;/author&gt;&lt;author&gt;McGlynn, L&lt;/author&gt;&lt;author&gt;Ellis, M&lt;/author&gt;&lt;/authors&gt;&lt;/contributors&gt;&lt;titles&gt;&lt;title&gt;Health System Expenditure on Cancer and Other Neoplasms in Australia 2008–09&lt;/title&gt;&lt;/titles&gt;&lt;dates&gt;&lt;year&gt;2013&lt;/year&gt;&lt;/dates&gt;&lt;urls&gt;&lt;/urls&gt;&lt;/record&gt;&lt;/Cite&gt;&lt;/EndNote&gt;</w:instrText>
      </w:r>
      <w:r w:rsidR="00B85765">
        <w:fldChar w:fldCharType="separate"/>
      </w:r>
      <w:r w:rsidR="00512003">
        <w:rPr>
          <w:noProof/>
        </w:rPr>
        <w:t>(11)</w:t>
      </w:r>
      <w:r w:rsidR="00B85765">
        <w:fldChar w:fldCharType="end"/>
      </w:r>
      <w:r w:rsidR="001B16B6">
        <w:t>.</w:t>
      </w:r>
      <w:r w:rsidR="003A4445">
        <w:t xml:space="preserve"> </w:t>
      </w:r>
      <w:r w:rsidR="007F79DE">
        <w:t xml:space="preserve">This figure </w:t>
      </w:r>
      <w:r w:rsidR="003A4445">
        <w:t>is equivalent to around 10% of all cancer expenditure.</w:t>
      </w:r>
      <w:r w:rsidR="00AA0B66">
        <w:t xml:space="preserve"> </w:t>
      </w:r>
      <w:r w:rsidR="003A4445">
        <w:t>CRC accounts for the highest proportion of cancer costs</w:t>
      </w:r>
      <w:r w:rsidR="00D346CD">
        <w:t xml:space="preserve">, with most of the expenditure </w:t>
      </w:r>
      <w:r w:rsidR="004F069F">
        <w:t xml:space="preserve">occurring </w:t>
      </w:r>
      <w:r w:rsidR="00A6047D">
        <w:t>in</w:t>
      </w:r>
      <w:r w:rsidR="003A4445">
        <w:t xml:space="preserve"> </w:t>
      </w:r>
      <w:r w:rsidR="004F069F">
        <w:t xml:space="preserve">patients </w:t>
      </w:r>
      <w:r w:rsidR="00EF7AD0">
        <w:t xml:space="preserve">aged </w:t>
      </w:r>
      <w:r w:rsidR="003A4445">
        <w:t xml:space="preserve">55 years and </w:t>
      </w:r>
      <w:r w:rsidR="00EF7AD0">
        <w:t>over</w:t>
      </w:r>
      <w:r w:rsidR="00D346CD">
        <w:t xml:space="preserve"> </w:t>
      </w:r>
      <w:r w:rsidR="00B85765">
        <w:fldChar w:fldCharType="begin"/>
      </w:r>
      <w:r w:rsidR="00512003">
        <w:instrText xml:space="preserve"> ADDIN EN.CITE &lt;EndNote&gt;&lt;Cite&gt;&lt;Author&gt;Morris&lt;/Author&gt;&lt;Year&gt;2013&lt;/Year&gt;&lt;RecNum&gt;26&lt;/RecNum&gt;&lt;DisplayText&gt;(11)&lt;/DisplayText&gt;&lt;record&gt;&lt;rec-number&gt;26&lt;/rec-number&gt;&lt;foreign-keys&gt;&lt;key app="EN" db-id="eadwaadzcfx2fgedvvh55xwi22vxt0x2wftx" timestamp="1581907094"&gt;26&lt;/key&gt;&lt;/foreign-keys&gt;&lt;ref-type name="Journal Article"&gt;17&lt;/ref-type&gt;&lt;contributors&gt;&lt;authors&gt;&lt;author&gt;Morris, G&lt;/author&gt;&lt;author&gt;Shukla, S&lt;/author&gt;&lt;author&gt;Bennetts, R&lt;/author&gt;&lt;author&gt;Harvery, J&lt;/author&gt;&lt;author&gt;McGlynn, L&lt;/author&gt;&lt;author&gt;Ellis, M&lt;/author&gt;&lt;/authors&gt;&lt;/contributors&gt;&lt;titles&gt;&lt;title&gt;Health System Expenditure on Cancer and Other Neoplasms in Australia 2008–09&lt;/title&gt;&lt;/titles&gt;&lt;dates&gt;&lt;year&gt;2013&lt;/year&gt;&lt;/dates&gt;&lt;urls&gt;&lt;/urls&gt;&lt;/record&gt;&lt;/Cite&gt;&lt;/EndNote&gt;</w:instrText>
      </w:r>
      <w:r w:rsidR="00B85765">
        <w:fldChar w:fldCharType="separate"/>
      </w:r>
      <w:r w:rsidR="00512003">
        <w:rPr>
          <w:noProof/>
        </w:rPr>
        <w:t>(11)</w:t>
      </w:r>
      <w:r w:rsidR="00B85765">
        <w:fldChar w:fldCharType="end"/>
      </w:r>
      <w:r w:rsidR="003A4445">
        <w:t>.</w:t>
      </w:r>
    </w:p>
    <w:p w14:paraId="03760828" w14:textId="77777777" w:rsidR="00694450" w:rsidRDefault="003A4445" w:rsidP="002230B4">
      <w:pPr>
        <w:rPr>
          <w:noProof/>
        </w:rPr>
      </w:pPr>
      <w:r>
        <w:t>Life expectancy of patients with CRC depends on</w:t>
      </w:r>
      <w:r w:rsidR="0070418C">
        <w:t xml:space="preserve"> the cancer stage </w:t>
      </w:r>
      <w:r w:rsidR="00B85765">
        <w:fldChar w:fldCharType="begin"/>
      </w:r>
      <w:r w:rsidR="00512003">
        <w:instrText xml:space="preserve"> ADDIN EN.CITE &lt;EndNote&gt;&lt;Cite&gt;&lt;Author&gt;Classification&lt;/Author&gt;&lt;Year&gt;1974&lt;/Year&gt;&lt;RecNum&gt;20&lt;/RecNum&gt;&lt;DisplayText&gt;(12, 13)&lt;/DisplayText&gt;&lt;record&gt;&lt;rec-number&gt;20&lt;/rec-number&gt;&lt;foreign-keys&gt;&lt;key app="EN" db-id="eadwaadzcfx2fgedvvh55xwi22vxt0x2wftx" timestamp="1581899766"&gt;20&lt;/key&gt;&lt;/foreign-keys&gt;&lt;ref-type name="Book"&gt;6&lt;/ref-type&gt;&lt;contributors&gt;&lt;authors&gt;&lt;author&gt;International Union against Cancer. Committee on TNM Classification&lt;/author&gt;&lt;/authors&gt;&lt;/contributors&gt;&lt;titles&gt;&lt;title&gt;TNM classification of malignant tumours&lt;/title&gt;&lt;/titles&gt;&lt;dates&gt;&lt;year&gt;1974&lt;/year&gt;&lt;/dates&gt;&lt;publisher&gt;International Union Against Cancer&lt;/publisher&gt;&lt;urls&gt;&lt;/urls&gt;&lt;/record&gt;&lt;/Cite&gt;&lt;Cite&gt;&lt;Author&gt;Health&lt;/Author&gt;&lt;Year&gt;2019&lt;/Year&gt;&lt;RecNum&gt;39&lt;/RecNum&gt;&lt;record&gt;&lt;rec-number&gt;39&lt;/rec-number&gt;&lt;foreign-keys&gt;&lt;key app="EN" db-id="eadwaadzcfx2fgedvvh55xwi22vxt0x2wftx" timestamp="1582763473"&gt;39&lt;/key&gt;&lt;/foreign-keys&gt;&lt;ref-type name="Report"&gt;27&lt;/ref-type&gt;&lt;contributors&gt;&lt;authors&gt;&lt;author&gt;Australian Institute of Health&lt;/author&gt;&lt;author&gt;Welfare&lt;/author&gt;&lt;/authors&gt;&lt;/contributors&gt;&lt;titles&gt;&lt;title&gt;Cancer data in Australia&lt;/title&gt;&lt;/titles&gt;&lt;dates&gt;&lt;year&gt;2019&lt;/year&gt;&lt;/dates&gt;&lt;pub-location&gt;Canberra&lt;/pub-location&gt;&lt;publisher&gt;AIHW&lt;/publisher&gt;&lt;urls&gt;&lt;related-urls&gt;&lt;url&gt;https://www.aihw.gov.au/reports/cancer/cancer-data-in-australia&lt;/url&gt;&lt;/related-urls&gt;&lt;/urls&gt;&lt;/record&gt;&lt;/Cite&gt;&lt;/EndNote&gt;</w:instrText>
      </w:r>
      <w:r w:rsidR="00B85765">
        <w:fldChar w:fldCharType="separate"/>
      </w:r>
      <w:r w:rsidR="00512003">
        <w:rPr>
          <w:noProof/>
        </w:rPr>
        <w:t>(12, 13)</w:t>
      </w:r>
      <w:r w:rsidR="00B85765">
        <w:fldChar w:fldCharType="end"/>
      </w:r>
      <w:r w:rsidR="0070418C">
        <w:t xml:space="preserve">. </w:t>
      </w:r>
      <w:r w:rsidR="007F79DE">
        <w:t>Australian c</w:t>
      </w:r>
      <w:r w:rsidR="00C77393">
        <w:t xml:space="preserve">ancer data revealed </w:t>
      </w:r>
      <w:r w:rsidR="007F79DE">
        <w:t>that</w:t>
      </w:r>
      <w:r w:rsidR="00C77393">
        <w:t xml:space="preserve"> </w:t>
      </w:r>
      <w:r w:rsidR="0033324A">
        <w:t xml:space="preserve">the </w:t>
      </w:r>
      <w:r w:rsidR="00C77393">
        <w:t>five-year relative-survival rate</w:t>
      </w:r>
      <w:r w:rsidR="00BA2BEC">
        <w:t xml:space="preserve"> </w:t>
      </w:r>
      <w:r w:rsidR="0070418C">
        <w:t xml:space="preserve">for patients with </w:t>
      </w:r>
      <w:r w:rsidR="00C77393">
        <w:t>local CRC</w:t>
      </w:r>
      <w:r w:rsidR="00E91CDC">
        <w:t xml:space="preserve"> </w:t>
      </w:r>
      <w:r w:rsidR="00C77393">
        <w:t>(stage I)</w:t>
      </w:r>
      <w:r w:rsidR="00DF22C2">
        <w:t xml:space="preserve"> </w:t>
      </w:r>
      <w:r w:rsidR="0070418C">
        <w:t xml:space="preserve">is </w:t>
      </w:r>
      <w:r w:rsidR="00C77393">
        <w:t>99</w:t>
      </w:r>
      <w:r w:rsidR="0070418C">
        <w:t>%</w:t>
      </w:r>
      <w:r w:rsidR="00E91CDC">
        <w:t xml:space="preserve"> </w:t>
      </w:r>
      <w:r w:rsidR="00B85765">
        <w:fldChar w:fldCharType="begin"/>
      </w:r>
      <w:r w:rsidR="00512003">
        <w:instrText xml:space="preserve"> ADDIN EN.CITE &lt;EndNote&gt;&lt;Cite&gt;&lt;Author&gt;Health&lt;/Author&gt;&lt;Year&gt;2019&lt;/Year&gt;&lt;RecNum&gt;39&lt;/RecNum&gt;&lt;DisplayText&gt;(13)&lt;/DisplayText&gt;&lt;record&gt;&lt;rec-number&gt;39&lt;/rec-number&gt;&lt;foreign-keys&gt;&lt;key app="EN" db-id="eadwaadzcfx2fgedvvh55xwi22vxt0x2wftx" timestamp="1582763473"&gt;39&lt;/key&gt;&lt;/foreign-keys&gt;&lt;ref-type name="Report"&gt;27&lt;/ref-type&gt;&lt;contributors&gt;&lt;authors&gt;&lt;author&gt;Australian Institute of Health&lt;/author&gt;&lt;author&gt;Welfare&lt;/author&gt;&lt;/authors&gt;&lt;/contributors&gt;&lt;titles&gt;&lt;title&gt;Cancer data in Australia&lt;/title&gt;&lt;/titles&gt;&lt;dates&gt;&lt;year&gt;2019&lt;/year&gt;&lt;/dates&gt;&lt;pub-location&gt;Canberra&lt;/pub-location&gt;&lt;publisher&gt;AIHW&lt;/publisher&gt;&lt;urls&gt;&lt;related-urls&gt;&lt;url&gt;https://www.aihw.gov.au/reports/cancer/cancer-data-in-australia&lt;/url&gt;&lt;/related-urls&gt;&lt;/urls&gt;&lt;/record&gt;&lt;/Cite&gt;&lt;/EndNote&gt;</w:instrText>
      </w:r>
      <w:r w:rsidR="00B85765">
        <w:fldChar w:fldCharType="separate"/>
      </w:r>
      <w:r w:rsidR="00512003">
        <w:rPr>
          <w:noProof/>
        </w:rPr>
        <w:t>(13)</w:t>
      </w:r>
      <w:r w:rsidR="00B85765">
        <w:fldChar w:fldCharType="end"/>
      </w:r>
      <w:r w:rsidR="0070418C">
        <w:t xml:space="preserve">. </w:t>
      </w:r>
      <w:r w:rsidR="00C77393">
        <w:t xml:space="preserve">Patients with local CRC (stage II) have </w:t>
      </w:r>
      <w:r w:rsidR="00AA3E75">
        <w:t xml:space="preserve">a </w:t>
      </w:r>
      <w:r w:rsidR="00C77393">
        <w:t xml:space="preserve">survival rate of </w:t>
      </w:r>
      <w:r w:rsidR="00DF22C2">
        <w:t>89</w:t>
      </w:r>
      <w:r w:rsidR="00C77393">
        <w:t>%. When CRC</w:t>
      </w:r>
      <w:r w:rsidR="00E91CDC">
        <w:t xml:space="preserve"> </w:t>
      </w:r>
      <w:r w:rsidR="0070418C">
        <w:t xml:space="preserve">is likely to spread to </w:t>
      </w:r>
      <w:r w:rsidR="00BA2BEC">
        <w:t>at least one of the</w:t>
      </w:r>
      <w:r w:rsidR="00E91CDC">
        <w:t xml:space="preserve"> </w:t>
      </w:r>
      <w:r w:rsidR="0070418C">
        <w:t>regional lymph nodes</w:t>
      </w:r>
      <w:r w:rsidR="00BA2BEC">
        <w:t xml:space="preserve"> (stage III)</w:t>
      </w:r>
      <w:r w:rsidR="0070418C">
        <w:t xml:space="preserve">, </w:t>
      </w:r>
      <w:r w:rsidR="00BA2BEC">
        <w:t xml:space="preserve">patients </w:t>
      </w:r>
      <w:r w:rsidR="0070418C">
        <w:t>have</w:t>
      </w:r>
      <w:r w:rsidR="00B0699F">
        <w:t xml:space="preserve"> a</w:t>
      </w:r>
      <w:r w:rsidR="0070418C">
        <w:t xml:space="preserve"> five-year survival rate of 71%</w:t>
      </w:r>
      <w:r w:rsidR="00B80D46">
        <w:t>.</w:t>
      </w:r>
      <w:r w:rsidR="0070418C">
        <w:t xml:space="preserve"> </w:t>
      </w:r>
      <w:r w:rsidR="00935E8B">
        <w:t>W</w:t>
      </w:r>
      <w:r w:rsidR="0070418C">
        <w:t>hen the cancer reaches the metastatic stage (i.e. mCRC</w:t>
      </w:r>
      <w:r w:rsidR="00BA2BEC">
        <w:t>, stage IV</w:t>
      </w:r>
      <w:r w:rsidR="0070418C">
        <w:t xml:space="preserve">), the </w:t>
      </w:r>
      <w:r w:rsidR="00935E8B">
        <w:t xml:space="preserve">five-year </w:t>
      </w:r>
      <w:r w:rsidR="0070418C">
        <w:t xml:space="preserve">survival rate </w:t>
      </w:r>
      <w:r w:rsidR="00935E8B">
        <w:t>reduces to</w:t>
      </w:r>
      <w:r w:rsidR="0070418C">
        <w:t xml:space="preserve"> </w:t>
      </w:r>
      <w:r w:rsidR="00E8315F">
        <w:t>13</w:t>
      </w:r>
      <w:r w:rsidR="0070418C">
        <w:t>%</w:t>
      </w:r>
      <w:r w:rsidR="00E8315F">
        <w:rPr>
          <w:noProof/>
        </w:rPr>
        <w:t>.</w:t>
      </w:r>
    </w:p>
    <w:p w14:paraId="62239CED" w14:textId="77777777" w:rsidR="009B139B" w:rsidRPr="00F3724E" w:rsidRDefault="00DF22C2" w:rsidP="00C1154C">
      <w:pPr>
        <w:spacing w:after="120"/>
      </w:pPr>
      <w:r>
        <w:t xml:space="preserve">Without treatment, </w:t>
      </w:r>
      <w:r w:rsidR="005B1693">
        <w:t xml:space="preserve">the </w:t>
      </w:r>
      <w:r>
        <w:t>m</w:t>
      </w:r>
      <w:r w:rsidR="00694450" w:rsidRPr="00694450">
        <w:t>edian survival</w:t>
      </w:r>
      <w:r>
        <w:t xml:space="preserve"> for stage IV mCRC</w:t>
      </w:r>
      <w:r w:rsidR="00694450" w:rsidRPr="00694450">
        <w:t xml:space="preserve"> is </w:t>
      </w:r>
      <w:r w:rsidR="00892305">
        <w:t>approximately 9 months</w:t>
      </w:r>
      <w:r w:rsidR="00F72833">
        <w:t xml:space="preserve"> </w:t>
      </w:r>
      <w:r w:rsidR="00B85765">
        <w:fldChar w:fldCharType="begin"/>
      </w:r>
      <w:r w:rsidR="00512003">
        <w:instrText xml:space="preserve"> ADDIN EN.CITE &lt;EndNote&gt;&lt;Cite&gt;&lt;Author&gt;Rodriguez-Bigas&lt;/Author&gt;&lt;Year&gt;2003&lt;/Year&gt;&lt;RecNum&gt;42&lt;/RecNum&gt;&lt;DisplayText&gt;(14)&lt;/DisplayText&gt;&lt;record&gt;&lt;rec-number&gt;42&lt;/rec-number&gt;&lt;foreign-keys&gt;&lt;key app="EN" db-id="eadwaadzcfx2fgedvvh55xwi22vxt0x2wftx" timestamp="1583285386"&gt;42&lt;/key&gt;&lt;/foreign-keys&gt;&lt;ref-type name="Journal Article"&gt;17&lt;/ref-type&gt;&lt;contributors&gt;&lt;authors&gt;&lt;author&gt;Rodriguez-Bigas, MA&lt;/author&gt;&lt;author&gt;Lin, EH&lt;/author&gt;&lt;author&gt;Crane, CH&lt;/author&gt;&lt;/authors&gt;&lt;/contributors&gt;&lt;titles&gt;&lt;title&gt;Stage IV colorectal cancer&lt;/title&gt;&lt;secondary-title&gt;Holland-Frei Cancer Medicine. Kufe DW, Pollock RE, Weichselbaum RR, Bast RC, Gansler TS, Holland JF and Frei E&lt;/secondary-title&gt;&lt;/titles&gt;&lt;periodical&gt;&lt;full-title&gt;Holland-Frei Cancer Medicine. Kufe DW, Pollock RE, Weichselbaum RR, Bast RC, Gansler TS, Holland JF and Frei E&lt;/full-title&gt;&lt;/periodical&gt;&lt;volume&gt;2&lt;/volume&gt;&lt;dates&gt;&lt;year&gt;2003&lt;/year&gt;&lt;/dates&gt;&lt;urls&gt;&lt;/urls&gt;&lt;/record&gt;&lt;/Cite&gt;&lt;/EndNote&gt;</w:instrText>
      </w:r>
      <w:r w:rsidR="00B85765">
        <w:fldChar w:fldCharType="separate"/>
      </w:r>
      <w:r w:rsidR="00512003">
        <w:rPr>
          <w:noProof/>
        </w:rPr>
        <w:t>(14)</w:t>
      </w:r>
      <w:r w:rsidR="00B85765">
        <w:fldChar w:fldCharType="end"/>
      </w:r>
      <w:r w:rsidR="00694450" w:rsidRPr="00694450">
        <w:t>.</w:t>
      </w:r>
      <w:r w:rsidR="00892305">
        <w:t xml:space="preserve"> </w:t>
      </w:r>
      <w:r w:rsidR="00694450">
        <w:t>Even patients</w:t>
      </w:r>
      <w:r w:rsidR="00D346CD">
        <w:t xml:space="preserve"> with limited metastatic disease</w:t>
      </w:r>
      <w:r w:rsidR="00694450">
        <w:t xml:space="preserve">, such as liver </w:t>
      </w:r>
      <w:r w:rsidR="00287177">
        <w:t>metastases</w:t>
      </w:r>
      <w:r w:rsidR="00694450">
        <w:t>,</w:t>
      </w:r>
      <w:r w:rsidR="00D346CD">
        <w:t xml:space="preserve"> have a </w:t>
      </w:r>
      <w:r w:rsidR="00694450">
        <w:t xml:space="preserve">poor </w:t>
      </w:r>
      <w:r w:rsidR="00D346CD">
        <w:t>five-year survival rate. Patients with hepatic (i.e. liver) cancer have a median survival of 5-20 months with</w:t>
      </w:r>
      <w:r w:rsidR="00694450">
        <w:t>out</w:t>
      </w:r>
      <w:r w:rsidR="00D346CD">
        <w:t xml:space="preserve"> treatment</w:t>
      </w:r>
      <w:r w:rsidR="00C04610">
        <w:t xml:space="preserve"> </w:t>
      </w:r>
      <w:r w:rsidR="00B85765">
        <w:lastRenderedPageBreak/>
        <w:fldChar w:fldCharType="begin"/>
      </w:r>
      <w:r w:rsidR="00512003">
        <w:instrText xml:space="preserve"> ADDIN EN.CITE &lt;EndNote&gt;&lt;Cite&gt;&lt;Author&gt;Valderrama-Treviño&lt;/Author&gt;&lt;Year&gt;2017&lt;/Year&gt;&lt;RecNum&gt;31&lt;/RecNum&gt;&lt;DisplayText&gt;(15)&lt;/DisplayText&gt;&lt;record&gt;&lt;rec-number&gt;31&lt;/rec-number&gt;&lt;foreign-keys&gt;&lt;key app="EN" db-id="eadwaadzcfx2fgedvvh55xwi22vxt0x2wftx" timestamp="1581910581"&gt;31&lt;/key&gt;&lt;/foreign-keys&gt;&lt;ref-type name="Journal Article"&gt;17&lt;/ref-type&gt;&lt;contributors&gt;&lt;authors&gt;&lt;author&gt;Valderrama-Treviño, Alan I&lt;/author&gt;&lt;author&gt;Barrera-Mera, Baltazar&lt;/author&gt;&lt;author&gt;Ceballos-Villalva, Jesús C&lt;/author&gt;&lt;author&gt;Montalvo-Javé, Eduardo E&lt;/author&gt;&lt;/authors&gt;&lt;/contributors&gt;&lt;titles&gt;&lt;title&gt;Hepatic metastasis from colorectal cancer&lt;/title&gt;&lt;secondary-title&gt;Euroasian journal of hepato-gastroenterology&lt;/secondary-title&gt;&lt;/titles&gt;&lt;periodical&gt;&lt;full-title&gt;Euroasian journal of hepato-gastroenterology&lt;/full-title&gt;&lt;/periodical&gt;&lt;pages&gt;166&lt;/pages&gt;&lt;volume&gt;7&lt;/volume&gt;&lt;number&gt;2&lt;/number&gt;&lt;dates&gt;&lt;year&gt;2017&lt;/year&gt;&lt;/dates&gt;&lt;urls&gt;&lt;/urls&gt;&lt;/record&gt;&lt;/Cite&gt;&lt;/EndNote&gt;</w:instrText>
      </w:r>
      <w:r w:rsidR="00B85765">
        <w:fldChar w:fldCharType="separate"/>
      </w:r>
      <w:r w:rsidR="00512003">
        <w:rPr>
          <w:noProof/>
        </w:rPr>
        <w:t>(15)</w:t>
      </w:r>
      <w:r w:rsidR="00B85765">
        <w:fldChar w:fldCharType="end"/>
      </w:r>
      <w:r w:rsidR="00D346CD">
        <w:t xml:space="preserve">. </w:t>
      </w:r>
      <w:r w:rsidR="0070418C">
        <w:t>mCRC</w:t>
      </w:r>
      <w:r w:rsidR="00F3724E">
        <w:t xml:space="preserve"> is</w:t>
      </w:r>
      <w:r w:rsidR="00EF7AD0">
        <w:t xml:space="preserve"> therefore</w:t>
      </w:r>
      <w:r w:rsidR="00F3724E">
        <w:t xml:space="preserve"> the most crucial stage of CRC</w:t>
      </w:r>
      <w:r w:rsidR="00EF7AD0">
        <w:t>,</w:t>
      </w:r>
      <w:r w:rsidR="00F3724E">
        <w:t xml:space="preserve"> because of its impact on survival time</w:t>
      </w:r>
      <w:r w:rsidR="007F79DE">
        <w:t xml:space="preserve"> and other</w:t>
      </w:r>
      <w:r w:rsidR="00FF568B">
        <w:t xml:space="preserve"> patient</w:t>
      </w:r>
      <w:r w:rsidR="00C73C90">
        <w:t>-related</w:t>
      </w:r>
      <w:r w:rsidR="007F79DE">
        <w:t xml:space="preserve"> outcomes</w:t>
      </w:r>
      <w:r w:rsidR="00F3724E">
        <w:t xml:space="preserve"> </w:t>
      </w:r>
      <w:r w:rsidR="00B85765">
        <w:fldChar w:fldCharType="begin"/>
      </w:r>
      <w:r w:rsidR="00512003">
        <w:instrText xml:space="preserve"> ADDIN EN.CITE &lt;EndNote&gt;&lt;Cite&gt;&lt;Author&gt;Riihimäki&lt;/Author&gt;&lt;Year&gt;2016&lt;/Year&gt;&lt;RecNum&gt;21&lt;/RecNum&gt;&lt;DisplayText&gt;(16)&lt;/DisplayText&gt;&lt;record&gt;&lt;rec-number&gt;21&lt;/rec-number&gt;&lt;foreign-keys&gt;&lt;key app="EN" db-id="eadwaadzcfx2fgedvvh55xwi22vxt0x2wftx" timestamp="1581899958"&gt;21&lt;/key&gt;&lt;/foreign-keys&gt;&lt;ref-type name="Journal Article"&gt;17&lt;/ref-type&gt;&lt;contributors&gt;&lt;authors&gt;&lt;author&gt;Riihimäki, Matias&lt;/author&gt;&lt;author&gt;Hemminki, Akseli&lt;/author&gt;&lt;author&gt;Sundquist, Jan&lt;/author&gt;&lt;author&gt;Hemminki, Kari&lt;/author&gt;&lt;/authors&gt;&lt;/contributors&gt;&lt;titles&gt;&lt;title&gt;Patterns of metastasis in colon and rectal cancer&lt;/title&gt;&lt;secondary-title&gt;Scientific reports&lt;/secondary-title&gt;&lt;/titles&gt;&lt;periodical&gt;&lt;full-title&gt;Scientific reports&lt;/full-title&gt;&lt;/periodical&gt;&lt;pages&gt;1-9&lt;/pages&gt;&lt;volume&gt;6&lt;/volume&gt;&lt;number&gt;1&lt;/number&gt;&lt;dates&gt;&lt;year&gt;2016&lt;/year&gt;&lt;/dates&gt;&lt;isbn&gt;2045-2322&lt;/isbn&gt;&lt;urls&gt;&lt;/urls&gt;&lt;/record&gt;&lt;/Cite&gt;&lt;/EndNote&gt;</w:instrText>
      </w:r>
      <w:r w:rsidR="00B85765">
        <w:fldChar w:fldCharType="separate"/>
      </w:r>
      <w:r w:rsidR="00512003">
        <w:rPr>
          <w:noProof/>
        </w:rPr>
        <w:t>(16)</w:t>
      </w:r>
      <w:r w:rsidR="00B85765">
        <w:fldChar w:fldCharType="end"/>
      </w:r>
      <w:r w:rsidR="00F3724E">
        <w:t>.</w:t>
      </w:r>
    </w:p>
    <w:p w14:paraId="0B482B5C" w14:textId="77777777" w:rsidR="00561FF9" w:rsidRPr="00C1154C" w:rsidRDefault="00561FF9" w:rsidP="00C1154C">
      <w:pPr>
        <w:keepNext/>
        <w:spacing w:after="120"/>
        <w:rPr>
          <w:color w:val="00B0F0"/>
          <w:sz w:val="24"/>
          <w:szCs w:val="24"/>
          <w:u w:val="single"/>
        </w:rPr>
      </w:pPr>
      <w:r w:rsidRPr="00C1154C">
        <w:rPr>
          <w:color w:val="00B0F0"/>
          <w:sz w:val="24"/>
          <w:szCs w:val="24"/>
          <w:u w:val="single"/>
        </w:rPr>
        <w:t>Testing population</w:t>
      </w:r>
    </w:p>
    <w:p w14:paraId="6AB4142D" w14:textId="77777777" w:rsidR="00802AC5" w:rsidRDefault="00A04D5A" w:rsidP="002230B4">
      <w:r w:rsidRPr="00412CAF">
        <w:t xml:space="preserve">mCRC patients </w:t>
      </w:r>
      <w:r w:rsidR="006E10B9" w:rsidRPr="00412CAF">
        <w:t xml:space="preserve">can </w:t>
      </w:r>
      <w:r w:rsidR="00802AC5">
        <w:t xml:space="preserve">have </w:t>
      </w:r>
      <w:r w:rsidRPr="00412CAF">
        <w:t xml:space="preserve">either </w:t>
      </w:r>
      <w:r w:rsidR="00802AC5">
        <w:t xml:space="preserve">a </w:t>
      </w:r>
      <w:r w:rsidR="00D72802">
        <w:t>rat s</w:t>
      </w:r>
      <w:r>
        <w:t xml:space="preserve">arcoma </w:t>
      </w:r>
      <w:r w:rsidR="00D72802">
        <w:t>o</w:t>
      </w:r>
      <w:r>
        <w:t>ncogene (</w:t>
      </w:r>
      <w:r w:rsidRPr="0075107D">
        <w:rPr>
          <w:i/>
        </w:rPr>
        <w:t>RAS</w:t>
      </w:r>
      <w:r>
        <w:t>) wild type (occurring in 55% patients)</w:t>
      </w:r>
      <w:r w:rsidR="000D5385">
        <w:t xml:space="preserve"> -</w:t>
      </w:r>
      <w:r>
        <w:t xml:space="preserve"> or </w:t>
      </w:r>
      <w:r w:rsidRPr="0075107D">
        <w:rPr>
          <w:i/>
        </w:rPr>
        <w:t>RAS</w:t>
      </w:r>
      <w:r>
        <w:t xml:space="preserve"> </w:t>
      </w:r>
      <w:r w:rsidR="00802AC5">
        <w:t>variant</w:t>
      </w:r>
      <w:r>
        <w:t xml:space="preserve"> (</w:t>
      </w:r>
      <w:r w:rsidR="00287177">
        <w:t xml:space="preserve">occurring in </w:t>
      </w:r>
      <w:r w:rsidR="005E0572">
        <w:t>45</w:t>
      </w:r>
      <w:r>
        <w:t xml:space="preserve">%) </w:t>
      </w:r>
      <w:r w:rsidR="00B85765">
        <w:fldChar w:fldCharType="begin"/>
      </w:r>
      <w:r w:rsidR="00512003">
        <w:instrText xml:space="preserve"> ADDIN EN.CITE &lt;EndNote&gt;&lt;Cite&gt;&lt;Author&gt;Raimondi&lt;/Author&gt;&lt;Year&gt;2019&lt;/Year&gt;&lt;RecNum&gt;32&lt;/RecNum&gt;&lt;DisplayText&gt;(17)&lt;/DisplayText&gt;&lt;record&gt;&lt;rec-number&gt;32&lt;/rec-number&gt;&lt;foreign-keys&gt;&lt;key app="EN" db-id="eadwaadzcfx2fgedvvh55xwi22vxt0x2wftx" timestamp="1581913786"&gt;32&lt;/key&gt;&lt;/foreign-keys&gt;&lt;ref-type name="Journal Article"&gt;17&lt;/ref-type&gt;&lt;contributors&gt;&lt;authors&gt;&lt;author&gt;Raimondi, Cristina&lt;/author&gt;&lt;author&gt;Nicolazzo, Chiara&lt;/author&gt;&lt;author&gt;Belardinilli, Francesca&lt;/author&gt;&lt;author&gt;Loreni, Flavia&lt;/author&gt;&lt;author&gt;Gradilone, Angela&lt;/author&gt;&lt;author&gt;Mahdavian, Yasaman&lt;/author&gt;&lt;author&gt;Gelibter, Alain&lt;/author&gt;&lt;author&gt;Giannini, Giuseppe&lt;/author&gt;&lt;author&gt;Cortesi, Enrico&lt;/author&gt;&lt;author&gt;Gazzaniga, Paola&lt;/author&gt;&lt;/authors&gt;&lt;/contributors&gt;&lt;titles&gt;&lt;title&gt;Transient disappearance of RAS mutant clones in plasma: A counterintuitive clinical use of EGFR inhibitors in RAS mutant metastatic colorectal cancer&lt;/title&gt;&lt;secondary-title&gt;Cancers&lt;/secondary-title&gt;&lt;/titles&gt;&lt;periodical&gt;&lt;full-title&gt;Cancers&lt;/full-title&gt;&lt;/periodical&gt;&lt;pages&gt;42&lt;/pages&gt;&lt;volume&gt;11&lt;/volume&gt;&lt;number&gt;1&lt;/number&gt;&lt;dates&gt;&lt;year&gt;2019&lt;/year&gt;&lt;/dates&gt;&lt;urls&gt;&lt;/urls&gt;&lt;/record&gt;&lt;/Cite&gt;&lt;/EndNote&gt;</w:instrText>
      </w:r>
      <w:r w:rsidR="00B85765">
        <w:fldChar w:fldCharType="separate"/>
      </w:r>
      <w:r w:rsidR="00512003">
        <w:rPr>
          <w:noProof/>
        </w:rPr>
        <w:t>(17)</w:t>
      </w:r>
      <w:r w:rsidR="00B85765">
        <w:fldChar w:fldCharType="end"/>
      </w:r>
      <w:r>
        <w:t>.</w:t>
      </w:r>
      <w:r w:rsidRPr="00412CAF">
        <w:t xml:space="preserve"> </w:t>
      </w:r>
    </w:p>
    <w:p w14:paraId="1977058D" w14:textId="2D21141B" w:rsidR="000D5385" w:rsidRDefault="00802AC5" w:rsidP="002230B4">
      <w:r w:rsidRPr="00802AC5">
        <w:t xml:space="preserve">A </w:t>
      </w:r>
      <w:r w:rsidR="00A04D5A" w:rsidRPr="0075107D">
        <w:rPr>
          <w:i/>
        </w:rPr>
        <w:t>BRAF</w:t>
      </w:r>
      <w:r w:rsidR="00A04D5A" w:rsidRPr="002230B4">
        <w:t xml:space="preserve"> </w:t>
      </w:r>
      <w:r>
        <w:t>variant i</w:t>
      </w:r>
      <w:r w:rsidR="00535BA7" w:rsidRPr="002230B4">
        <w:t xml:space="preserve">s a </w:t>
      </w:r>
      <w:r w:rsidR="005E0572">
        <w:t xml:space="preserve">different genetic </w:t>
      </w:r>
      <w:r>
        <w:t>variant</w:t>
      </w:r>
      <w:r w:rsidR="000D5385">
        <w:t>,</w:t>
      </w:r>
      <w:r w:rsidR="005E0572">
        <w:t xml:space="preserve"> </w:t>
      </w:r>
      <w:r w:rsidR="00535BA7" w:rsidRPr="002230B4">
        <w:t>which</w:t>
      </w:r>
      <w:r w:rsidR="00A04D5A" w:rsidRPr="002230B4">
        <w:t xml:space="preserve"> accounts for around 10% of patients with mCRC in clinical trials, ranging from 8% to 12%</w:t>
      </w:r>
      <w:r w:rsidR="00E91CDC">
        <w:t xml:space="preserve"> </w:t>
      </w:r>
      <w:r w:rsidR="00B85765" w:rsidRPr="002230B4">
        <w:fldChar w:fldCharType="begin">
          <w:fldData xml:space="preserve">PEVuZE5vdGU+PENpdGU+PEF1dGhvcj5WYW4gQ3V0c2VtPC9BdXRob3I+PFllYXI+MjAxNjwvWWVh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</w:fldData>
        </w:fldChar>
      </w:r>
      <w:r w:rsidR="00512003">
        <w:instrText xml:space="preserve"> ADDIN EN.CITE </w:instrText>
      </w:r>
      <w:r w:rsidR="00B85765">
        <w:fldChar w:fldCharType="begin">
          <w:fldData xml:space="preserve">PEVuZE5vdGU+PENpdGU+PEF1dGhvcj5WYW4gQ3V0c2VtPC9BdXRob3I+PFllYXI+MjAxNjwvWWVh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</w:fldData>
        </w:fldChar>
      </w:r>
      <w:r w:rsidR="00512003">
        <w:instrText xml:space="preserve"> ADDIN EN.CITE.DATA </w:instrText>
      </w:r>
      <w:r w:rsidR="00B85765">
        <w:fldChar w:fldCharType="end"/>
      </w:r>
      <w:r w:rsidR="00B85765" w:rsidRPr="002230B4">
        <w:fldChar w:fldCharType="separate"/>
      </w:r>
      <w:r w:rsidR="00512003">
        <w:rPr>
          <w:noProof/>
        </w:rPr>
        <w:t>(18-21)</w:t>
      </w:r>
      <w:r w:rsidR="00B85765" w:rsidRPr="002230B4">
        <w:fldChar w:fldCharType="end"/>
      </w:r>
      <w:r w:rsidR="00A04D5A" w:rsidRPr="002230B4">
        <w:t xml:space="preserve">. </w:t>
      </w:r>
      <w:r w:rsidR="000D5385">
        <w:t xml:space="preserve">While the same mean estimate (10%) is quoted, a much wider range of estimates are provided in pivotal trial </w:t>
      </w:r>
      <w:r w:rsidR="006A723E">
        <w:t xml:space="preserve">Kopetz </w:t>
      </w:r>
      <w:r w:rsidR="000D5385">
        <w:t>et al 2019 (5-21%, page 1633 of publication) [original sources: 10 publications]. However, of these, it would need to be checked which measures might apply to the Australian context.</w:t>
      </w:r>
    </w:p>
    <w:p w14:paraId="061CA7BA" w14:textId="77777777" w:rsidR="005753F6" w:rsidRDefault="00D0012A" w:rsidP="002230B4">
      <w:r w:rsidRPr="00D0012A">
        <w:t>A</w:t>
      </w:r>
      <w:r>
        <w:rPr>
          <w:i/>
        </w:rPr>
        <w:t xml:space="preserve"> </w:t>
      </w:r>
      <w:r w:rsidR="00561FF9" w:rsidRPr="00D0012A">
        <w:rPr>
          <w:i/>
        </w:rPr>
        <w:t xml:space="preserve">BRAF </w:t>
      </w:r>
      <w:r w:rsidR="00561FF9" w:rsidRPr="0005440F">
        <w:rPr>
          <w:i/>
        </w:rPr>
        <w:t>V600</w:t>
      </w:r>
      <w:r w:rsidR="00561FF9" w:rsidRPr="002230B4">
        <w:t xml:space="preserve"> </w:t>
      </w:r>
      <w:r w:rsidR="00802AC5">
        <w:t xml:space="preserve">variant </w:t>
      </w:r>
      <w:r w:rsidR="000D5385">
        <w:t xml:space="preserve">is characterised by </w:t>
      </w:r>
      <w:r w:rsidR="00561FF9" w:rsidRPr="002230B4">
        <w:t xml:space="preserve">increased kinase activity in the </w:t>
      </w:r>
      <w:r w:rsidR="00561FF9" w:rsidRPr="0075107D">
        <w:rPr>
          <w:i/>
        </w:rPr>
        <w:t>BRAF</w:t>
      </w:r>
      <w:r w:rsidR="00561FF9" w:rsidRPr="002230B4">
        <w:t xml:space="preserve"> gene, an important constituent in t</w:t>
      </w:r>
      <w:r w:rsidR="0067299F" w:rsidRPr="002230B4">
        <w:t>he EGF</w:t>
      </w:r>
      <w:r w:rsidR="00561FF9" w:rsidRPr="002230B4">
        <w:t xml:space="preserve">R-mediated mitogen-activated protein kinase (MAPK) pathway, where a valine-to-glutamate change occurs </w:t>
      </w:r>
      <w:r w:rsidR="00FD4E07" w:rsidRPr="002230B4">
        <w:t>at position</w:t>
      </w:r>
      <w:r w:rsidR="00561FF9" w:rsidRPr="002230B4">
        <w:t xml:space="preserve"> 600 </w:t>
      </w:r>
      <w:r w:rsidR="00B85765" w:rsidRPr="002230B4">
        <w:fldChar w:fldCharType="begin"/>
      </w:r>
      <w:r w:rsidR="00512003">
        <w:instrText xml:space="preserve"> ADDIN EN.CITE &lt;EndNote&gt;&lt;Cite&gt;&lt;Author&gt;Barras&lt;/Author&gt;&lt;Year&gt;2015&lt;/Year&gt;&lt;RecNum&gt;1&lt;/RecNum&gt;&lt;DisplayText&gt;(22)&lt;/DisplayText&gt;&lt;record&gt;&lt;rec-number&gt;1&lt;/rec-number&gt;&lt;foreign-keys&gt;&lt;key app="EN" db-id="eadwaadzcfx2fgedvvh55xwi22vxt0x2wftx" timestamp="1581467867"&gt;1&lt;/key&gt;&lt;/foreign-keys&gt;&lt;ref-type name="Journal Article"&gt;17&lt;/ref-type&gt;&lt;contributors&gt;&lt;authors&gt;&lt;author&gt;Barras, David&lt;/author&gt;&lt;/authors&gt;&lt;/contributors&gt;&lt;titles&gt;&lt;title&gt;BRAF Mutation in Colorectal Cancer: An Update: Supplementary Issue: Biomarkers for Colon Cancer&lt;/title&gt;&lt;secondary-title&gt;Biomarkers in cancer&lt;/secondary-title&gt;&lt;/titles&gt;&lt;periodical&gt;&lt;full-title&gt;Biomarkers in cancer&lt;/full-title&gt;&lt;/periodical&gt;&lt;pages&gt;BIC. S25248&lt;/pages&gt;&lt;volume&gt;7&lt;/volume&gt;&lt;dates&gt;&lt;year&gt;2015&lt;/year&gt;&lt;/dates&gt;&lt;isbn&gt;1179-299X&lt;/isbn&gt;&lt;urls&gt;&lt;/urls&gt;&lt;/record&gt;&lt;/Cite&gt;&lt;/EndNote&gt;</w:instrText>
      </w:r>
      <w:r w:rsidR="00B85765" w:rsidRPr="002230B4">
        <w:fldChar w:fldCharType="separate"/>
      </w:r>
      <w:r w:rsidR="00512003">
        <w:rPr>
          <w:noProof/>
        </w:rPr>
        <w:t>(22)</w:t>
      </w:r>
      <w:r w:rsidR="00B85765" w:rsidRPr="002230B4">
        <w:fldChar w:fldCharType="end"/>
      </w:r>
      <w:r w:rsidR="00561FF9" w:rsidRPr="002230B4">
        <w:t>.</w:t>
      </w:r>
      <w:r w:rsidR="005E0572">
        <w:t xml:space="preserve"> </w:t>
      </w:r>
      <w:r w:rsidR="005E0572" w:rsidRPr="0075107D">
        <w:rPr>
          <w:i/>
        </w:rPr>
        <w:t>BRAF</w:t>
      </w:r>
      <w:r w:rsidR="005E0572">
        <w:t xml:space="preserve"> and </w:t>
      </w:r>
      <w:r w:rsidR="005E0572" w:rsidRPr="0075107D">
        <w:rPr>
          <w:i/>
        </w:rPr>
        <w:t>RAS</w:t>
      </w:r>
      <w:r w:rsidR="005E0572">
        <w:t xml:space="preserve"> </w:t>
      </w:r>
      <w:r>
        <w:t xml:space="preserve">variants </w:t>
      </w:r>
      <w:r w:rsidR="005E0572">
        <w:t>occur</w:t>
      </w:r>
      <w:r w:rsidR="00A65D93">
        <w:t xml:space="preserve"> nearly always</w:t>
      </w:r>
      <w:r w:rsidR="005E0572">
        <w:t xml:space="preserve"> mutually exclusively</w:t>
      </w:r>
      <w:r w:rsidR="00517A35">
        <w:t xml:space="preserve"> </w:t>
      </w:r>
      <w:r w:rsidR="00B85765">
        <w:fldChar w:fldCharType="begin"/>
      </w:r>
      <w:r w:rsidR="00512003">
        <w:instrText xml:space="preserve"> ADDIN EN.CITE &lt;EndNote&gt;&lt;Cite&gt;&lt;Author&gt;Larki&lt;/Author&gt;&lt;Year&gt;2017&lt;/Year&gt;&lt;RecNum&gt;35&lt;/RecNum&gt;&lt;DisplayText&gt;(23)&lt;/DisplayText&gt;&lt;record&gt;&lt;rec-number&gt;35&lt;/rec-number&gt;&lt;foreign-keys&gt;&lt;key app="EN" db-id="eadwaadzcfx2fgedvvh55xwi22vxt0x2wftx" timestamp="1582523438"&gt;35&lt;/key&gt;&lt;/foreign-keys&gt;&lt;ref-type name="Journal Article"&gt;17&lt;/ref-type&gt;&lt;contributors&gt;&lt;authors&gt;&lt;author&gt;Larki, Pegah&lt;/author&gt;&lt;author&gt;Gharib, Ehsan&lt;/author&gt;&lt;author&gt;Yaghoob Taleghani, Mohammad&lt;/author&gt;&lt;author&gt;Khorshidi, Fatemeh&lt;/author&gt;&lt;author&gt;Nazemalhosseini-Mojarad, Ehsan&lt;/author&gt;&lt;author&gt;Asadzadeh Aghdaei, Hamid&lt;/author&gt;&lt;/authors&gt;&lt;/contributors&gt;&lt;titles&gt;&lt;title&gt;Coexistence of KRAS and BRAF Mutations in Colorectal Cancer: A Case Report Supporting The Concept of Tumoral Heterogeneity&lt;/title&gt;&lt;secondary-title&gt;Cell journal&lt;/secondary-title&gt;&lt;alt-title&gt;Cell J&lt;/alt-title&gt;&lt;/titles&gt;&lt;periodical&gt;&lt;full-title&gt;Cell journal&lt;/full-title&gt;&lt;abbr-1&gt;Cell J&lt;/abbr-1&gt;&lt;/periodical&gt;&lt;alt-periodical&gt;&lt;full-title&gt;Cell journal&lt;/full-title&gt;&lt;abbr-1&gt;Cell J&lt;/abbr-1&gt;&lt;/alt-periodical&gt;&lt;pages&gt;113-117&lt;/pages&gt;&lt;volume&gt;19&lt;/volume&gt;&lt;number&gt;Suppl 1&lt;/number&gt;&lt;edition&gt;2017/05/17&lt;/edition&gt;&lt;keywords&gt;&lt;keyword&gt;BRAF&lt;/keyword&gt;&lt;keyword&gt;CRC&lt;/keyword&gt;&lt;keyword&gt;EGFR&lt;/keyword&gt;&lt;keyword&gt;KRAS&lt;/keyword&gt;&lt;/keywords&gt;&lt;dates&gt;&lt;year&gt;2017&lt;/year&gt;&lt;pub-dates&gt;&lt;date&gt;Spring&lt;/date&gt;&lt;/pub-dates&gt;&lt;/dates&gt;&lt;publisher&gt;Royan Institute&lt;/publisher&gt;&lt;isbn&gt;2228-5806&amp;#xD;2228-5814&lt;/isbn&gt;&lt;accession-num&gt;28580315&lt;/accession-num&gt;&lt;urls&gt;&lt;related-urls&gt;&lt;url&gt;https://pubmed.ncbi.nlm.nih.gov/28580315&lt;/url&gt;&lt;url&gt;https://www.ncbi.nlm.nih.gov/pmc/articles/PMC5448326/&lt;/url&gt;&lt;/related-urls&gt;&lt;/urls&gt;&lt;electronic-resource-num&gt;10.22074/cellj.2017.5123&lt;/electronic-resource-num&gt;&lt;remote-database-name&gt;PubMed&lt;/remote-database-name&gt;&lt;language&gt;eng&lt;/language&gt;&lt;/record&gt;&lt;/Cite&gt;&lt;/EndNote&gt;</w:instrText>
      </w:r>
      <w:r w:rsidR="00B85765">
        <w:fldChar w:fldCharType="separate"/>
      </w:r>
      <w:r w:rsidR="00512003">
        <w:rPr>
          <w:noProof/>
        </w:rPr>
        <w:t>(23)</w:t>
      </w:r>
      <w:r w:rsidR="00B85765">
        <w:fldChar w:fldCharType="end"/>
      </w:r>
      <w:r w:rsidR="005E0572">
        <w:t>.</w:t>
      </w:r>
    </w:p>
    <w:p w14:paraId="145B3236" w14:textId="77777777" w:rsidR="00337E3D" w:rsidRDefault="00F1736B" w:rsidP="002230B4">
      <w:r w:rsidRPr="002230B4">
        <w:t>Compared to other mCRC subtypes,</w:t>
      </w:r>
      <w:r w:rsidR="005A504A">
        <w:t xml:space="preserve"> the presence of a</w:t>
      </w:r>
      <w:r w:rsidRPr="002230B4">
        <w:t xml:space="preserve"> </w:t>
      </w:r>
      <w:r w:rsidRPr="00D0012A">
        <w:rPr>
          <w:i/>
        </w:rPr>
        <w:t xml:space="preserve">BRAF </w:t>
      </w:r>
      <w:r w:rsidRPr="0005440F">
        <w:rPr>
          <w:i/>
        </w:rPr>
        <w:t>V600</w:t>
      </w:r>
      <w:r w:rsidRPr="0012214E">
        <w:t xml:space="preserve"> </w:t>
      </w:r>
      <w:r w:rsidR="00D0012A">
        <w:t>variant</w:t>
      </w:r>
      <w:r w:rsidRPr="002230B4">
        <w:t xml:space="preserve"> </w:t>
      </w:r>
      <w:r w:rsidR="005A504A">
        <w:t>indicates</w:t>
      </w:r>
      <w:r w:rsidR="00D0012A">
        <w:t xml:space="preserve"> </w:t>
      </w:r>
      <w:r w:rsidRPr="002230B4">
        <w:t>poor prognosis</w:t>
      </w:r>
      <w:r w:rsidR="00D0012A">
        <w:t>,</w:t>
      </w:r>
      <w:r w:rsidRPr="002230B4">
        <w:t xml:space="preserve"> with no targeted therapies currently available </w:t>
      </w:r>
      <w:r w:rsidR="00B85765" w:rsidRPr="002230B4">
        <w:fldChar w:fldCharType="begin">
          <w:fldData xml:space="preserve">PEVuZE5vdGU+PENpdGU+PEF1dGhvcj5UcmFuPC9BdXRob3I+PFllYXI+MjAxMTwvWWVhcj48UmVj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</w:fldData>
        </w:fldChar>
      </w:r>
      <w:r w:rsidR="00512003">
        <w:instrText xml:space="preserve"> ADDIN EN.CITE </w:instrText>
      </w:r>
      <w:r w:rsidR="00B85765">
        <w:fldChar w:fldCharType="begin">
          <w:fldData xml:space="preserve">PEVuZE5vdGU+PENpdGU+PEF1dGhvcj5UcmFuPC9BdXRob3I+PFllYXI+MjAxMTwvWWVhcj48UmVj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</w:fldData>
        </w:fldChar>
      </w:r>
      <w:r w:rsidR="00512003">
        <w:instrText xml:space="preserve"> ADDIN EN.CITE.DATA </w:instrText>
      </w:r>
      <w:r w:rsidR="00B85765">
        <w:fldChar w:fldCharType="end"/>
      </w:r>
      <w:r w:rsidR="00B85765" w:rsidRPr="002230B4">
        <w:fldChar w:fldCharType="separate"/>
      </w:r>
      <w:r w:rsidR="00512003">
        <w:rPr>
          <w:noProof/>
        </w:rPr>
        <w:t>(18, 20)</w:t>
      </w:r>
      <w:r w:rsidR="00B85765" w:rsidRPr="002230B4">
        <w:fldChar w:fldCharType="end"/>
      </w:r>
      <w:r w:rsidRPr="002230B4">
        <w:t>.</w:t>
      </w:r>
      <w:r>
        <w:t xml:space="preserve"> </w:t>
      </w:r>
      <w:r w:rsidR="009C65DD">
        <w:t>The</w:t>
      </w:r>
      <w:r w:rsidR="0075107D">
        <w:t xml:space="preserve"> presence of a</w:t>
      </w:r>
      <w:r w:rsidR="00BD13AB" w:rsidRPr="002230B4">
        <w:t xml:space="preserve"> </w:t>
      </w:r>
      <w:r w:rsidR="00BD13AB" w:rsidRPr="0075107D">
        <w:rPr>
          <w:i/>
        </w:rPr>
        <w:t>BRAF</w:t>
      </w:r>
      <w:r w:rsidR="00BD13AB" w:rsidRPr="002230B4">
        <w:t xml:space="preserve"> </w:t>
      </w:r>
      <w:r w:rsidR="00D0012A">
        <w:t>variant</w:t>
      </w:r>
      <w:r w:rsidR="00BD13AB" w:rsidRPr="002230B4">
        <w:t xml:space="preserve"> in mCRC </w:t>
      </w:r>
      <w:r w:rsidR="009C65DD">
        <w:t xml:space="preserve">patients </w:t>
      </w:r>
      <w:r w:rsidR="0075107D">
        <w:t xml:space="preserve">predicts </w:t>
      </w:r>
      <w:r w:rsidR="009C65DD">
        <w:t xml:space="preserve">more than double </w:t>
      </w:r>
      <w:r w:rsidR="00BD13AB" w:rsidRPr="002230B4">
        <w:t>the risk of mortality</w:t>
      </w:r>
      <w:r w:rsidR="009C65DD">
        <w:t xml:space="preserve"> </w:t>
      </w:r>
      <w:r w:rsidR="007A1BE0">
        <w:t>[</w:t>
      </w:r>
      <w:r w:rsidR="009C65DD">
        <w:t>hazard ratio = 2.25 (95% CI, 1.82-2.83)</w:t>
      </w:r>
      <w:r w:rsidR="007A1BE0">
        <w:t>]</w:t>
      </w:r>
      <w:r w:rsidR="00BD13AB">
        <w:t xml:space="preserve"> </w:t>
      </w:r>
      <w:r w:rsidR="00B85765" w:rsidRPr="002230B4">
        <w:fldChar w:fldCharType="begin"/>
      </w:r>
      <w:r w:rsidR="00512003">
        <w:instrText xml:space="preserve"> ADDIN EN.CITE &lt;EndNote&gt;&lt;Cite&gt;&lt;Author&gt;Ardekani&lt;/Author&gt;&lt;Year&gt;2012&lt;/Year&gt;&lt;RecNum&gt;9&lt;/RecNum&gt;&lt;DisplayText&gt;(24)&lt;/DisplayText&gt;&lt;record&gt;&lt;rec-number&gt;9&lt;/rec-number&gt;&lt;foreign-keys&gt;&lt;key app="EN" db-id="eadwaadzcfx2fgedvvh55xwi22vxt0x2wftx" timestamp="1581479105"&gt;9&lt;/key&gt;&lt;/foreign-keys&gt;&lt;ref-type name="Journal Article"&gt;17&lt;/ref-type&gt;&lt;contributors&gt;&lt;authors&gt;&lt;author&gt;Ardekani, Gholamreza Safaee&lt;/author&gt;&lt;author&gt;Jafarnejad, Seyed Mehdi&lt;/author&gt;&lt;author&gt;Tan, Larry&lt;/author&gt;&lt;author&gt;Saeedi, Ardavan&lt;/author&gt;&lt;author&gt;Li, Gang&lt;/author&gt;&lt;/authors&gt;&lt;/contributors&gt;&lt;titles&gt;&lt;title&gt;The prognostic value of BRAF mutation in colorectal cancer and melanoma: a systematic review and meta-analysis&lt;/title&gt;&lt;secondary-title&gt;PloS one&lt;/secondary-title&gt;&lt;/titles&gt;&lt;periodical&gt;&lt;full-title&gt;PloS one&lt;/full-title&gt;&lt;/periodical&gt;&lt;volume&gt;7&lt;/volume&gt;&lt;number&gt;10&lt;/number&gt;&lt;dates&gt;&lt;year&gt;2012&lt;/year&gt;&lt;/dates&gt;&lt;urls&gt;&lt;/urls&gt;&lt;/record&gt;&lt;/Cite&gt;&lt;/EndNote&gt;</w:instrText>
      </w:r>
      <w:r w:rsidR="00B85765" w:rsidRPr="002230B4">
        <w:fldChar w:fldCharType="separate"/>
      </w:r>
      <w:r w:rsidR="00512003">
        <w:rPr>
          <w:noProof/>
        </w:rPr>
        <w:t>(24)</w:t>
      </w:r>
      <w:r w:rsidR="00B85765" w:rsidRPr="002230B4">
        <w:fldChar w:fldCharType="end"/>
      </w:r>
      <w:r w:rsidR="00BD13AB" w:rsidRPr="002230B4">
        <w:t>.</w:t>
      </w:r>
      <w:r w:rsidR="00D72802">
        <w:t xml:space="preserve"> </w:t>
      </w:r>
      <w:r w:rsidR="005753F6">
        <w:t>T</w:t>
      </w:r>
      <w:r w:rsidR="003B145C">
        <w:t xml:space="preserve">he </w:t>
      </w:r>
      <w:r w:rsidR="001B4B7F">
        <w:t>A</w:t>
      </w:r>
      <w:r w:rsidR="003B145C">
        <w:t>pplication</w:t>
      </w:r>
      <w:r w:rsidR="001B4B7F">
        <w:t xml:space="preserve"> Form</w:t>
      </w:r>
      <w:r w:rsidR="003B145C">
        <w:t xml:space="preserve"> state</w:t>
      </w:r>
      <w:r w:rsidR="00F11C66">
        <w:t>d</w:t>
      </w:r>
      <w:r w:rsidR="003B145C">
        <w:t xml:space="preserve"> that</w:t>
      </w:r>
      <w:r w:rsidR="00D0012A">
        <w:t>:</w:t>
      </w:r>
      <w:r w:rsidR="003B145C">
        <w:t xml:space="preserve"> “</w:t>
      </w:r>
      <w:r w:rsidR="003B145C" w:rsidRPr="008E209E">
        <w:rPr>
          <w:i/>
          <w:lang w:val="en-GB"/>
        </w:rPr>
        <w:t>BRAF</w:t>
      </w:r>
      <w:r w:rsidR="003B145C" w:rsidRPr="008355A5">
        <w:rPr>
          <w:lang w:val="en-GB"/>
        </w:rPr>
        <w:t xml:space="preserve"> positivity in CRC may influence choice and ti</w:t>
      </w:r>
      <w:r w:rsidR="00B0699F">
        <w:rPr>
          <w:lang w:val="en-GB"/>
        </w:rPr>
        <w:t>ming of therapy more effectively</w:t>
      </w:r>
      <w:r w:rsidR="003B145C" w:rsidRPr="008355A5">
        <w:rPr>
          <w:lang w:val="en-GB"/>
        </w:rPr>
        <w:t xml:space="preserve"> than therapies allocated on the basis of </w:t>
      </w:r>
      <w:r w:rsidR="003B145C" w:rsidRPr="00D0012A">
        <w:rPr>
          <w:i/>
          <w:lang w:val="en-GB"/>
        </w:rPr>
        <w:t>RAS</w:t>
      </w:r>
      <w:r w:rsidR="003B145C" w:rsidRPr="008355A5">
        <w:rPr>
          <w:lang w:val="en-GB"/>
        </w:rPr>
        <w:t xml:space="preserve"> </w:t>
      </w:r>
      <w:r w:rsidR="00D0012A">
        <w:rPr>
          <w:lang w:val="en-GB"/>
        </w:rPr>
        <w:t>variant</w:t>
      </w:r>
      <w:r w:rsidR="003B145C" w:rsidRPr="008355A5">
        <w:rPr>
          <w:lang w:val="en-GB"/>
        </w:rPr>
        <w:t xml:space="preserve"> status alone</w:t>
      </w:r>
      <w:r w:rsidR="00D0012A">
        <w:rPr>
          <w:lang w:val="en-GB"/>
        </w:rPr>
        <w:t>,</w:t>
      </w:r>
      <w:r w:rsidR="003B145C" w:rsidRPr="008355A5">
        <w:rPr>
          <w:lang w:val="en-GB"/>
        </w:rPr>
        <w:t xml:space="preserve"> and highlights the importance of testing for </w:t>
      </w:r>
      <w:r w:rsidR="003B145C" w:rsidRPr="00D0012A">
        <w:rPr>
          <w:i/>
          <w:lang w:val="en-GB"/>
        </w:rPr>
        <w:t xml:space="preserve">BRAF </w:t>
      </w:r>
      <w:r w:rsidR="003B145C" w:rsidRPr="008355A5">
        <w:rPr>
          <w:lang w:val="en-GB"/>
        </w:rPr>
        <w:t>concurrently</w:t>
      </w:r>
      <w:r w:rsidR="00D0012A">
        <w:rPr>
          <w:lang w:val="en-GB"/>
        </w:rPr>
        <w:t xml:space="preserve">, to identify </w:t>
      </w:r>
      <w:r w:rsidR="003B145C" w:rsidRPr="008355A5">
        <w:rPr>
          <w:lang w:val="en-GB"/>
        </w:rPr>
        <w:t>patients with poorer prognosis</w:t>
      </w:r>
      <w:r w:rsidR="005B1693">
        <w:rPr>
          <w:lang w:val="en-GB"/>
        </w:rPr>
        <w:t>”</w:t>
      </w:r>
      <w:r w:rsidR="003B145C">
        <w:rPr>
          <w:lang w:val="en-GB"/>
        </w:rPr>
        <w:t>.</w:t>
      </w:r>
    </w:p>
    <w:p w14:paraId="09A1F878" w14:textId="77777777" w:rsidR="001B4B7F" w:rsidRPr="00973859" w:rsidRDefault="00D0012A" w:rsidP="00D709B3">
      <w:r>
        <w:t>A</w:t>
      </w:r>
      <w:r>
        <w:rPr>
          <w:i/>
        </w:rPr>
        <w:t xml:space="preserve"> </w:t>
      </w:r>
      <w:r w:rsidR="00BD13AB" w:rsidRPr="00D0012A">
        <w:rPr>
          <w:i/>
        </w:rPr>
        <w:t xml:space="preserve">BRAF </w:t>
      </w:r>
      <w:r w:rsidR="00BD13AB" w:rsidRPr="0005440F">
        <w:rPr>
          <w:i/>
        </w:rPr>
        <w:t>V600</w:t>
      </w:r>
      <w:r w:rsidR="00BD13AB" w:rsidRPr="0012214E">
        <w:t>E</w:t>
      </w:r>
      <w:r w:rsidR="00BD13AB" w:rsidRPr="002230B4">
        <w:t xml:space="preserve"> </w:t>
      </w:r>
      <w:r>
        <w:t>variant</w:t>
      </w:r>
      <w:r w:rsidR="00BD13AB" w:rsidRPr="002230B4">
        <w:t xml:space="preserve"> is the most common type of </w:t>
      </w:r>
      <w:r w:rsidR="00BD13AB" w:rsidRPr="0075107D">
        <w:rPr>
          <w:i/>
        </w:rPr>
        <w:t>BRAF</w:t>
      </w:r>
      <w:r w:rsidR="00BD13AB" w:rsidRPr="002230B4">
        <w:t xml:space="preserve"> </w:t>
      </w:r>
      <w:r>
        <w:t>variant</w:t>
      </w:r>
      <w:r w:rsidR="00BD13AB" w:rsidRPr="002230B4">
        <w:t xml:space="preserve">, constituting about 90-95% of all </w:t>
      </w:r>
      <w:r w:rsidR="00BD13AB" w:rsidRPr="0075107D">
        <w:rPr>
          <w:i/>
        </w:rPr>
        <w:t>BRAF</w:t>
      </w:r>
      <w:r w:rsidR="00BD13AB" w:rsidRPr="002230B4">
        <w:t xml:space="preserve"> </w:t>
      </w:r>
      <w:r>
        <w:t>variants</w:t>
      </w:r>
      <w:r w:rsidR="00BD13AB" w:rsidRPr="002230B4">
        <w:t xml:space="preserve"> </w:t>
      </w:r>
      <w:r w:rsidR="00B85765" w:rsidRPr="002230B4">
        <w:fldChar w:fldCharType="begin">
          <w:fldData xml:space="preserve">PEVuZE5vdGU+PENpdGU+PEF1dGhvcj5Lb3BldHo8L0F1dGhvcj48WWVhcj4yMDE1PC9ZZWFyPjxS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</w:fldData>
        </w:fldChar>
      </w:r>
      <w:r w:rsidR="00512003">
        <w:instrText xml:space="preserve"> ADDIN EN.CITE </w:instrText>
      </w:r>
      <w:r w:rsidR="00B85765">
        <w:fldChar w:fldCharType="begin">
          <w:fldData xml:space="preserve">PEVuZE5vdGU+PENpdGU+PEF1dGhvcj5Lb3BldHo8L0F1dGhvcj48WWVhcj4yMDE1PC9ZZWFyPjxS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</w:fldData>
        </w:fldChar>
      </w:r>
      <w:r w:rsidR="00512003">
        <w:instrText xml:space="preserve"> ADDIN EN.CITE.DATA </w:instrText>
      </w:r>
      <w:r w:rsidR="00B85765">
        <w:fldChar w:fldCharType="end"/>
      </w:r>
      <w:r w:rsidR="00B85765" w:rsidRPr="002230B4">
        <w:fldChar w:fldCharType="separate"/>
      </w:r>
      <w:r w:rsidR="00512003">
        <w:rPr>
          <w:noProof/>
        </w:rPr>
        <w:t>(25, 26)</w:t>
      </w:r>
      <w:r w:rsidR="00B85765" w:rsidRPr="002230B4">
        <w:fldChar w:fldCharType="end"/>
      </w:r>
      <w:r w:rsidR="00BD13AB" w:rsidRPr="002230B4">
        <w:t xml:space="preserve">. </w:t>
      </w:r>
      <w:r w:rsidR="001B4B7F" w:rsidRPr="00973859">
        <w:t>The A</w:t>
      </w:r>
      <w:r w:rsidR="00D709B3" w:rsidRPr="00973859">
        <w:t xml:space="preserve">pplication </w:t>
      </w:r>
      <w:r w:rsidR="001B4B7F" w:rsidRPr="00973859">
        <w:t xml:space="preserve">Form </w:t>
      </w:r>
      <w:r w:rsidRPr="00973859">
        <w:t>states that</w:t>
      </w:r>
      <w:r w:rsidR="00D709B3" w:rsidRPr="00973859">
        <w:t xml:space="preserve"> </w:t>
      </w:r>
      <w:r w:rsidR="00277BB7" w:rsidRPr="00973859">
        <w:t>patients</w:t>
      </w:r>
      <w:r w:rsidR="00583FB7" w:rsidRPr="00973859">
        <w:t xml:space="preserve"> with</w:t>
      </w:r>
      <w:r w:rsidRPr="00973859">
        <w:t xml:space="preserve"> a</w:t>
      </w:r>
      <w:r w:rsidR="00D709B3" w:rsidRPr="00973859">
        <w:t xml:space="preserve"> “</w:t>
      </w:r>
      <w:r w:rsidR="00D709B3" w:rsidRPr="007E1152">
        <w:t xml:space="preserve">BRAF </w:t>
      </w:r>
      <w:r w:rsidR="00D709B3" w:rsidRPr="0005440F">
        <w:rPr>
          <w:i/>
        </w:rPr>
        <w:t>V600</w:t>
      </w:r>
      <w:r w:rsidR="00D709B3" w:rsidRPr="00973859">
        <w:t xml:space="preserve"> </w:t>
      </w:r>
      <w:r w:rsidRPr="00973859">
        <w:t>variant</w:t>
      </w:r>
      <w:r w:rsidR="00D709B3" w:rsidRPr="00973859">
        <w:t>”</w:t>
      </w:r>
      <w:r w:rsidR="00583FB7" w:rsidRPr="00973859">
        <w:t xml:space="preserve"> </w:t>
      </w:r>
      <w:r w:rsidRPr="00973859">
        <w:t>(</w:t>
      </w:r>
      <w:r w:rsidR="00583FB7" w:rsidRPr="00973859">
        <w:t>in general</w:t>
      </w:r>
      <w:r w:rsidRPr="00973859">
        <w:t>) is</w:t>
      </w:r>
      <w:r w:rsidR="00D709B3" w:rsidRPr="00973859">
        <w:t xml:space="preserve"> the </w:t>
      </w:r>
      <w:r w:rsidR="00277BB7" w:rsidRPr="00973859">
        <w:t>targeted population</w:t>
      </w:r>
      <w:r w:rsidR="00583FB7" w:rsidRPr="00973859">
        <w:t xml:space="preserve"> of interest</w:t>
      </w:r>
      <w:r w:rsidR="001B4B7F" w:rsidRPr="00973859">
        <w:t xml:space="preserve">, and did </w:t>
      </w:r>
      <w:r w:rsidR="00D709B3" w:rsidRPr="00973859">
        <w:t xml:space="preserve">not make a distinction between subtypes of </w:t>
      </w:r>
      <w:r w:rsidR="00D709B3" w:rsidRPr="0005440F">
        <w:rPr>
          <w:i/>
        </w:rPr>
        <w:t>V600</w:t>
      </w:r>
      <w:r w:rsidR="00D709B3" w:rsidRPr="0012214E">
        <w:t>, such as</w:t>
      </w:r>
      <w:r w:rsidR="00277BB7" w:rsidRPr="0012214E">
        <w:t xml:space="preserve"> </w:t>
      </w:r>
      <w:r w:rsidR="00D709B3" w:rsidRPr="0005440F">
        <w:rPr>
          <w:i/>
        </w:rPr>
        <w:t>V600E</w:t>
      </w:r>
      <w:r w:rsidR="00D709B3" w:rsidRPr="0012214E">
        <w:t xml:space="preserve">, </w:t>
      </w:r>
      <w:r w:rsidR="00D709B3" w:rsidRPr="0005440F">
        <w:rPr>
          <w:i/>
        </w:rPr>
        <w:t>V600K</w:t>
      </w:r>
      <w:r w:rsidR="00D709B3" w:rsidRPr="0012214E">
        <w:t xml:space="preserve">, </w:t>
      </w:r>
      <w:r w:rsidR="00D709B3" w:rsidRPr="0005440F">
        <w:rPr>
          <w:i/>
        </w:rPr>
        <w:t>V600R</w:t>
      </w:r>
      <w:r w:rsidR="00D709B3" w:rsidRPr="0012214E">
        <w:t xml:space="preserve"> and </w:t>
      </w:r>
      <w:r w:rsidR="00D709B3" w:rsidRPr="0005440F">
        <w:rPr>
          <w:i/>
        </w:rPr>
        <w:t>V600D</w:t>
      </w:r>
      <w:r w:rsidR="00D709B3" w:rsidRPr="0012214E">
        <w:t>.</w:t>
      </w:r>
      <w:r w:rsidR="00583FB7" w:rsidRPr="0012214E">
        <w:t xml:space="preserve"> Since </w:t>
      </w:r>
      <w:r w:rsidR="00D709B3" w:rsidRPr="0012214E">
        <w:t xml:space="preserve">the </w:t>
      </w:r>
      <w:r w:rsidR="001B4B7F" w:rsidRPr="0012214E">
        <w:t>A</w:t>
      </w:r>
      <w:r w:rsidR="00D709B3" w:rsidRPr="0012214E">
        <w:t xml:space="preserve">pplication </w:t>
      </w:r>
      <w:r w:rsidR="001B4B7F" w:rsidRPr="0012214E">
        <w:t xml:space="preserve">Form used </w:t>
      </w:r>
      <w:r w:rsidRPr="0012214E">
        <w:t xml:space="preserve">evidence from the </w:t>
      </w:r>
      <w:r w:rsidRPr="00973859">
        <w:t>BEACON trial (</w:t>
      </w:r>
      <w:r w:rsidR="00F956C2" w:rsidRPr="00973859">
        <w:t xml:space="preserve">that </w:t>
      </w:r>
      <w:r w:rsidR="001B4B7F" w:rsidRPr="00973859">
        <w:t xml:space="preserve">only </w:t>
      </w:r>
      <w:r w:rsidR="00F956C2" w:rsidRPr="00973859">
        <w:t>considered</w:t>
      </w:r>
      <w:r w:rsidR="001B4B7F" w:rsidRPr="00973859">
        <w:t xml:space="preserve"> </w:t>
      </w:r>
      <w:r w:rsidR="00463ED7" w:rsidRPr="00973859">
        <w:t xml:space="preserve">patients </w:t>
      </w:r>
      <w:r w:rsidR="00F956C2" w:rsidRPr="00973859">
        <w:t>with</w:t>
      </w:r>
      <w:r w:rsidRPr="00973859">
        <w:t xml:space="preserve"> a</w:t>
      </w:r>
      <w:r w:rsidR="00463ED7" w:rsidRPr="00973859">
        <w:t xml:space="preserve"> </w:t>
      </w:r>
      <w:r w:rsidR="00D709B3" w:rsidRPr="0005440F">
        <w:rPr>
          <w:i/>
        </w:rPr>
        <w:t>V600E</w:t>
      </w:r>
      <w:r w:rsidR="00F956C2" w:rsidRPr="0012214E">
        <w:t xml:space="preserve"> </w:t>
      </w:r>
      <w:r w:rsidRPr="00973859">
        <w:t>variant)</w:t>
      </w:r>
      <w:r w:rsidR="00583FB7" w:rsidRPr="00973859">
        <w:t xml:space="preserve">, </w:t>
      </w:r>
      <w:r w:rsidR="00277BB7" w:rsidRPr="00973859">
        <w:t>the targeted population c</w:t>
      </w:r>
      <w:r w:rsidR="001B4B7F" w:rsidRPr="00973859">
        <w:t xml:space="preserve">an </w:t>
      </w:r>
      <w:r w:rsidR="00277BB7" w:rsidRPr="00973859">
        <w:t>be clearly distinguishe</w:t>
      </w:r>
      <w:r w:rsidR="001B4B7F" w:rsidRPr="00973859">
        <w:t xml:space="preserve">d as </w:t>
      </w:r>
      <w:r w:rsidR="001B4B7F" w:rsidRPr="0005440F">
        <w:rPr>
          <w:i/>
        </w:rPr>
        <w:t>V600E</w:t>
      </w:r>
      <w:r w:rsidR="001B4B7F" w:rsidRPr="00973859">
        <w:t xml:space="preserve"> type. </w:t>
      </w:r>
    </w:p>
    <w:p w14:paraId="25C5C593" w14:textId="77777777" w:rsidR="00D709B3" w:rsidRPr="00973859" w:rsidRDefault="001B4B7F" w:rsidP="00D709B3">
      <w:r w:rsidRPr="00973859">
        <w:t xml:space="preserve">Alternatively, </w:t>
      </w:r>
      <w:r w:rsidR="00277BB7" w:rsidRPr="00973859">
        <w:t xml:space="preserve">use of the generic term </w:t>
      </w:r>
      <w:r w:rsidR="00F54124" w:rsidRPr="0012214E">
        <w:t>“</w:t>
      </w:r>
      <w:r w:rsidR="00277BB7" w:rsidRPr="0005440F">
        <w:rPr>
          <w:i/>
        </w:rPr>
        <w:t>V600</w:t>
      </w:r>
      <w:r w:rsidR="00F54124" w:rsidRPr="0012214E">
        <w:t>”</w:t>
      </w:r>
      <w:r w:rsidR="00277BB7" w:rsidRPr="00973859">
        <w:t xml:space="preserve"> should be justified</w:t>
      </w:r>
      <w:r w:rsidR="00B9162F" w:rsidRPr="00973859">
        <w:t xml:space="preserve">, including with reference to use of this generic term </w:t>
      </w:r>
      <w:r w:rsidRPr="00973859">
        <w:t>(</w:t>
      </w:r>
      <w:r w:rsidR="00B9162F" w:rsidRPr="00973859">
        <w:t>for this biomarker</w:t>
      </w:r>
      <w:r w:rsidRPr="00973859">
        <w:t>)</w:t>
      </w:r>
      <w:r w:rsidR="00B9162F" w:rsidRPr="00973859">
        <w:t xml:space="preserve"> in relevant melanoma-related MBS and PBS items</w:t>
      </w:r>
      <w:r w:rsidR="00C74AA1" w:rsidRPr="00973859">
        <w:t>.</w:t>
      </w:r>
    </w:p>
    <w:p w14:paraId="2F3951CC" w14:textId="77777777" w:rsidR="00CB5014" w:rsidRPr="00CB5014" w:rsidRDefault="00CB5014" w:rsidP="00C1154C">
      <w:pPr>
        <w:spacing w:after="120"/>
      </w:pPr>
      <w:r>
        <w:t>Although still controversial, evidence is accum</w:t>
      </w:r>
      <w:r w:rsidR="0075107D">
        <w:t xml:space="preserve">ulating that patients with </w:t>
      </w:r>
      <w:r w:rsidR="0075107D" w:rsidRPr="0075107D">
        <w:rPr>
          <w:i/>
        </w:rPr>
        <w:t>BRAF</w:t>
      </w:r>
      <w:r w:rsidR="0075107D">
        <w:t>-</w:t>
      </w:r>
      <w:r w:rsidR="00B64473">
        <w:t>variant</w:t>
      </w:r>
      <w:r>
        <w:t xml:space="preserve"> mCRC do not benefit from anti-EGFR antibodies alone</w:t>
      </w:r>
      <w:r w:rsidR="001B4B7F">
        <w:t>,</w:t>
      </w:r>
      <w:r>
        <w:t xml:space="preserve"> or in combination with cytotoxic chemotherapy</w:t>
      </w:r>
      <w:r w:rsidR="00E52836">
        <w:t xml:space="preserve"> </w:t>
      </w:r>
      <w:r w:rsidR="00B85765">
        <w:fldChar w:fldCharType="begin"/>
      </w:r>
      <w:r w:rsidR="00E52836">
        <w:instrText xml:space="preserve"> ADDIN EN.CITE &lt;EndNote&gt;&lt;Cite&gt;&lt;Author&gt;Luu&lt;/Author&gt;&lt;Year&gt;2019&lt;/Year&gt;&lt;RecNum&gt;49&lt;/RecNum&gt;&lt;DisplayText&gt;(27)&lt;/DisplayText&gt;&lt;record&gt;&lt;rec-number&gt;49&lt;/rec-number&gt;&lt;foreign-keys&gt;&lt;key app="EN" db-id="eadwaadzcfx2fgedvvh55xwi22vxt0x2wftx" timestamp="1584083221"&gt;49&lt;/key&gt;&lt;/foreign-keys&gt;&lt;ref-type name="Book Section"&gt;5&lt;/ref-type&gt;&lt;contributors&gt;&lt;authors&gt;&lt;author&gt;Luu, Lee-Jen&lt;/author&gt;&lt;author&gt;Price, Timothy J&lt;/author&gt;&lt;/authors&gt;&lt;/contributors&gt;&lt;titles&gt;&lt;title&gt;BRAF mutation and its importance in colorectal cancer&lt;/title&gt;&lt;secondary-title&gt;Advances in the Molecular Understanding of Colorectal Cancer&lt;/secondary-title&gt;&lt;/titles&gt;&lt;dates&gt;&lt;year&gt;2019&lt;/year&gt;&lt;/dates&gt;&lt;publisher&gt;IntechOpen&lt;/publisher&gt;&lt;urls&gt;&lt;/urls&gt;&lt;/record&gt;&lt;/Cite&gt;&lt;/EndNote&gt;</w:instrText>
      </w:r>
      <w:r w:rsidR="00B85765">
        <w:fldChar w:fldCharType="separate"/>
      </w:r>
      <w:r w:rsidR="00E52836">
        <w:rPr>
          <w:noProof/>
        </w:rPr>
        <w:t>(27)</w:t>
      </w:r>
      <w:r w:rsidR="00B85765">
        <w:fldChar w:fldCharType="end"/>
      </w:r>
      <w:r>
        <w:t>. Doublet chemotherapy is therefore the current standard of care in this patient population.</w:t>
      </w:r>
    </w:p>
    <w:p w14:paraId="4503DE32" w14:textId="77777777" w:rsidR="008D0476" w:rsidRPr="00C1154C" w:rsidRDefault="00C1154C" w:rsidP="00C1154C">
      <w:pPr>
        <w:spacing w:after="120"/>
        <w:rPr>
          <w:color w:val="00B0F0"/>
          <w:sz w:val="24"/>
          <w:szCs w:val="24"/>
          <w:u w:val="single"/>
        </w:rPr>
      </w:pPr>
      <w:r>
        <w:rPr>
          <w:color w:val="00B0F0"/>
          <w:sz w:val="24"/>
          <w:szCs w:val="24"/>
          <w:u w:val="single"/>
        </w:rPr>
        <w:t xml:space="preserve">Estimates for </w:t>
      </w:r>
      <w:r w:rsidR="008D0476" w:rsidRPr="00C1154C">
        <w:rPr>
          <w:color w:val="00B0F0"/>
          <w:sz w:val="24"/>
          <w:szCs w:val="24"/>
          <w:u w:val="single"/>
        </w:rPr>
        <w:t>size of the testing population</w:t>
      </w:r>
    </w:p>
    <w:p w14:paraId="406FEAE6" w14:textId="77777777" w:rsidR="007E1152" w:rsidRDefault="008D0476" w:rsidP="007E1152">
      <w:r w:rsidRPr="008D0476">
        <w:t xml:space="preserve">Estimates </w:t>
      </w:r>
      <w:r w:rsidR="000D5385">
        <w:t xml:space="preserve">of the </w:t>
      </w:r>
      <w:r w:rsidRPr="008D0476">
        <w:t>size of the testing population</w:t>
      </w:r>
      <w:r w:rsidR="00253723">
        <w:t xml:space="preserve"> </w:t>
      </w:r>
      <w:r w:rsidRPr="008D0476">
        <w:t xml:space="preserve">provided in the </w:t>
      </w:r>
      <w:r w:rsidR="000D5385">
        <w:t>A</w:t>
      </w:r>
      <w:r w:rsidRPr="008D0476">
        <w:t xml:space="preserve">pplication </w:t>
      </w:r>
      <w:r w:rsidR="000D5385">
        <w:t xml:space="preserve">Form </w:t>
      </w:r>
      <w:r w:rsidR="00F11C66">
        <w:t>we</w:t>
      </w:r>
      <w:r w:rsidRPr="008D0476">
        <w:t>re</w:t>
      </w:r>
      <w:r w:rsidR="0022350F">
        <w:t xml:space="preserve"> based on </w:t>
      </w:r>
      <w:r w:rsidR="0022350F" w:rsidRPr="000245B0">
        <w:t>total services used under</w:t>
      </w:r>
      <w:r w:rsidR="001649A6">
        <w:t xml:space="preserve"> Medicare Benefits Schedule</w:t>
      </w:r>
      <w:r w:rsidR="0022350F" w:rsidRPr="000245B0">
        <w:t xml:space="preserve"> </w:t>
      </w:r>
      <w:r w:rsidR="001649A6">
        <w:t>(</w:t>
      </w:r>
      <w:r w:rsidR="0022350F" w:rsidRPr="000245B0">
        <w:t>MBS</w:t>
      </w:r>
      <w:r w:rsidR="001649A6">
        <w:t>)</w:t>
      </w:r>
      <w:r w:rsidR="0022350F" w:rsidRPr="000245B0">
        <w:t xml:space="preserve"> item 73338</w:t>
      </w:r>
      <w:r w:rsidR="000D5385">
        <w:t>,</w:t>
      </w:r>
      <w:r w:rsidR="0022350F" w:rsidRPr="000245B0">
        <w:t xml:space="preserve"> </w:t>
      </w:r>
      <w:r w:rsidR="0022350F">
        <w:t>from July 2015 to June 2019</w:t>
      </w:r>
      <w:r w:rsidR="000D5385">
        <w:t xml:space="preserve"> (</w:t>
      </w:r>
      <w:r w:rsidRPr="008D0476">
        <w:t xml:space="preserve">detailed in Table </w:t>
      </w:r>
      <w:r w:rsidR="0034371F">
        <w:t>2</w:t>
      </w:r>
      <w:r w:rsidR="000D5385">
        <w:t>)</w:t>
      </w:r>
      <w:r w:rsidRPr="008D0476">
        <w:t xml:space="preserve">. </w:t>
      </w:r>
      <w:r w:rsidR="000D0401">
        <w:t xml:space="preserve">The </w:t>
      </w:r>
      <w:r w:rsidR="000D5385">
        <w:t xml:space="preserve">Application Form </w:t>
      </w:r>
      <w:r w:rsidR="009275C7">
        <w:t>estimate</w:t>
      </w:r>
      <w:r w:rsidR="00F11C66">
        <w:t>d</w:t>
      </w:r>
      <w:r w:rsidR="009275C7">
        <w:t xml:space="preserve"> </w:t>
      </w:r>
      <w:r w:rsidR="000D0401">
        <w:t xml:space="preserve">an average of 2,466 </w:t>
      </w:r>
      <w:r w:rsidR="00237350" w:rsidRPr="00AA441C">
        <w:rPr>
          <w:i/>
        </w:rPr>
        <w:t>RAS</w:t>
      </w:r>
      <w:r w:rsidR="00237350">
        <w:t xml:space="preserve"> </w:t>
      </w:r>
      <w:r w:rsidR="00AA441C">
        <w:t>variant</w:t>
      </w:r>
      <w:r w:rsidR="00237350">
        <w:t xml:space="preserve"> testing </w:t>
      </w:r>
      <w:r w:rsidR="000D0401">
        <w:t xml:space="preserve">services </w:t>
      </w:r>
      <w:r w:rsidR="00AA441C">
        <w:t>have been performed</w:t>
      </w:r>
      <w:r w:rsidR="000D0401">
        <w:t xml:space="preserve"> </w:t>
      </w:r>
      <w:r w:rsidR="00D4627A">
        <w:t xml:space="preserve">per year </w:t>
      </w:r>
      <w:r w:rsidR="00AA441C">
        <w:t>under</w:t>
      </w:r>
      <w:r w:rsidR="00BE28EB">
        <w:t xml:space="preserve"> MBS</w:t>
      </w:r>
      <w:r w:rsidR="000D0401">
        <w:t xml:space="preserve"> item 73338 </w:t>
      </w:r>
      <w:r w:rsidR="00442060">
        <w:t>(</w:t>
      </w:r>
      <w:r w:rsidR="000D0401">
        <w:t xml:space="preserve">over </w:t>
      </w:r>
      <w:r w:rsidR="005B1693">
        <w:t>five years</w:t>
      </w:r>
      <w:r w:rsidR="00442060">
        <w:t>,</w:t>
      </w:r>
      <w:r w:rsidR="000D0401">
        <w:t xml:space="preserve"> </w:t>
      </w:r>
      <w:r w:rsidR="00442060">
        <w:t xml:space="preserve">from </w:t>
      </w:r>
      <w:r w:rsidR="000D0401">
        <w:t>July 2015 to June 2019</w:t>
      </w:r>
      <w:r w:rsidR="00442060">
        <w:t>)</w:t>
      </w:r>
      <w:r w:rsidR="000D0401">
        <w:t xml:space="preserve">. </w:t>
      </w:r>
      <w:r w:rsidR="000D0401" w:rsidRPr="00973859">
        <w:t xml:space="preserve">This number was </w:t>
      </w:r>
      <w:r w:rsidR="005A504A" w:rsidRPr="00973859">
        <w:t>similar</w:t>
      </w:r>
      <w:r w:rsidR="000D0401" w:rsidRPr="00973859">
        <w:rPr>
          <w:vertAlign w:val="superscript"/>
        </w:rPr>
        <w:footnoteReference w:id="1"/>
      </w:r>
      <w:r w:rsidR="000D0401" w:rsidRPr="00973859">
        <w:t xml:space="preserve"> to the average</w:t>
      </w:r>
      <w:r w:rsidR="001E0713" w:rsidRPr="00973859">
        <w:t xml:space="preserve"> of the actual</w:t>
      </w:r>
      <w:r w:rsidR="000D0401" w:rsidRPr="00973859">
        <w:t xml:space="preserve"> number of </w:t>
      </w:r>
      <w:r w:rsidR="000D0401" w:rsidRPr="008E209E">
        <w:rPr>
          <w:i/>
        </w:rPr>
        <w:t>RAS</w:t>
      </w:r>
      <w:r w:rsidR="0026116D" w:rsidRPr="00973859">
        <w:t xml:space="preserve"> tests</w:t>
      </w:r>
      <w:r w:rsidR="001E0713" w:rsidRPr="00973859">
        <w:t xml:space="preserve"> </w:t>
      </w:r>
      <w:r w:rsidR="00A81FD8" w:rsidRPr="00973859">
        <w:t xml:space="preserve">(MBS item </w:t>
      </w:r>
      <w:r w:rsidR="00A81FD8" w:rsidRPr="00973859">
        <w:lastRenderedPageBreak/>
        <w:t>73338) identi</w:t>
      </w:r>
      <w:r w:rsidR="0026116D" w:rsidRPr="00973859">
        <w:t xml:space="preserve">fied in the utilisation report for </w:t>
      </w:r>
      <w:r w:rsidR="00442060" w:rsidRPr="00973859">
        <w:t>the</w:t>
      </w:r>
      <w:r w:rsidR="00A81FD8" w:rsidRPr="00973859">
        <w:t xml:space="preserve"> </w:t>
      </w:r>
      <w:r w:rsidR="001649A6" w:rsidRPr="00973859">
        <w:t>Medical Services Advisory Committee (</w:t>
      </w:r>
      <w:r w:rsidR="00A81FD8" w:rsidRPr="00973859">
        <w:t>MSAC</w:t>
      </w:r>
      <w:r w:rsidR="001649A6" w:rsidRPr="00973859">
        <w:t>)</w:t>
      </w:r>
      <w:r w:rsidR="00A81FD8" w:rsidRPr="00973859">
        <w:t xml:space="preserve">, </w:t>
      </w:r>
      <w:r w:rsidR="004851B6" w:rsidRPr="00973859">
        <w:t>considered</w:t>
      </w:r>
      <w:r w:rsidR="00A81FD8" w:rsidRPr="00973859">
        <w:t xml:space="preserve"> at the July 2018</w:t>
      </w:r>
      <w:r w:rsidR="00FA659F" w:rsidRPr="00973859">
        <w:t xml:space="preserve"> MSAC</w:t>
      </w:r>
      <w:r w:rsidR="00A81FD8" w:rsidRPr="00973859">
        <w:t xml:space="preserve"> meeting</w:t>
      </w:r>
      <w:r w:rsidR="00E546ED" w:rsidRPr="00973859">
        <w:t>.</w:t>
      </w:r>
      <w:r w:rsidR="007E1152">
        <w:rPr>
          <w:i/>
        </w:rPr>
        <w:t xml:space="preserve"> </w:t>
      </w:r>
      <w:r w:rsidR="007E1152" w:rsidRPr="007E1152">
        <w:rPr>
          <w:i/>
        </w:rPr>
        <w:t>PASC confirmed the proposed population, noting that the test population is the same as described in MBS item 73338 with metastatic colorectal cancer (stage IV).</w:t>
      </w:r>
    </w:p>
    <w:p w14:paraId="20933F04" w14:textId="47F15C41" w:rsidR="0077188D" w:rsidRPr="0022350F" w:rsidRDefault="0077188D" w:rsidP="00FA659F">
      <w:pPr>
        <w:keepNext/>
        <w:spacing w:after="0" w:line="240" w:lineRule="auto"/>
        <w:rPr>
          <w:b/>
          <w:bCs/>
          <w:sz w:val="20"/>
          <w:szCs w:val="20"/>
        </w:rPr>
      </w:pPr>
      <w:r w:rsidRPr="0022350F">
        <w:rPr>
          <w:b/>
          <w:bCs/>
          <w:sz w:val="20"/>
          <w:szCs w:val="20"/>
        </w:rPr>
        <w:t xml:space="preserve">Table </w:t>
      </w:r>
      <w:r w:rsidR="00B85765" w:rsidRPr="0022350F">
        <w:rPr>
          <w:b/>
          <w:bCs/>
          <w:sz w:val="20"/>
          <w:szCs w:val="20"/>
        </w:rPr>
        <w:fldChar w:fldCharType="begin"/>
      </w:r>
      <w:r w:rsidRPr="0022350F">
        <w:rPr>
          <w:b/>
          <w:bCs/>
          <w:sz w:val="20"/>
          <w:szCs w:val="20"/>
        </w:rPr>
        <w:instrText xml:space="preserve"> SEQ Table \* ARABIC </w:instrText>
      </w:r>
      <w:r w:rsidR="00B85765" w:rsidRPr="0022350F">
        <w:rPr>
          <w:b/>
          <w:bCs/>
          <w:sz w:val="20"/>
          <w:szCs w:val="20"/>
        </w:rPr>
        <w:fldChar w:fldCharType="separate"/>
      </w:r>
      <w:r w:rsidR="00F671B4">
        <w:rPr>
          <w:b/>
          <w:bCs/>
          <w:noProof/>
          <w:sz w:val="20"/>
          <w:szCs w:val="20"/>
        </w:rPr>
        <w:t>2</w:t>
      </w:r>
      <w:r w:rsidR="00B85765" w:rsidRPr="0022350F">
        <w:rPr>
          <w:b/>
          <w:bCs/>
          <w:sz w:val="20"/>
          <w:szCs w:val="20"/>
        </w:rPr>
        <w:fldChar w:fldCharType="end"/>
      </w:r>
      <w:r w:rsidRPr="0022350F">
        <w:rPr>
          <w:b/>
          <w:bCs/>
          <w:sz w:val="20"/>
          <w:szCs w:val="20"/>
        </w:rPr>
        <w:t>: Number of patients who received</w:t>
      </w:r>
      <w:r w:rsidR="00483367" w:rsidRPr="0022350F">
        <w:rPr>
          <w:b/>
          <w:bCs/>
          <w:sz w:val="20"/>
          <w:szCs w:val="20"/>
        </w:rPr>
        <w:t xml:space="preserve"> </w:t>
      </w:r>
      <w:r w:rsidR="00483367" w:rsidRPr="0026116D">
        <w:rPr>
          <w:b/>
          <w:bCs/>
          <w:i/>
          <w:sz w:val="20"/>
          <w:szCs w:val="20"/>
        </w:rPr>
        <w:t xml:space="preserve">RAS </w:t>
      </w:r>
      <w:r w:rsidR="0026116D">
        <w:rPr>
          <w:b/>
          <w:bCs/>
          <w:sz w:val="20"/>
          <w:szCs w:val="20"/>
        </w:rPr>
        <w:t>variant</w:t>
      </w:r>
      <w:r w:rsidR="00483367" w:rsidRPr="0022350F">
        <w:rPr>
          <w:b/>
          <w:bCs/>
          <w:sz w:val="20"/>
          <w:szCs w:val="20"/>
        </w:rPr>
        <w:t xml:space="preserve"> testing</w:t>
      </w:r>
      <w:r w:rsidRPr="0022350F">
        <w:rPr>
          <w:b/>
          <w:bCs/>
          <w:sz w:val="20"/>
          <w:szCs w:val="20"/>
        </w:rPr>
        <w:t xml:space="preserve"> services under MBS item 73338</w:t>
      </w:r>
    </w:p>
    <w:tbl>
      <w:tblPr>
        <w:tblStyle w:val="TableGrid"/>
        <w:tblW w:w="5000" w:type="pct"/>
        <w:tblLook w:val="04A0" w:firstRow="1" w:lastRow="0" w:firstColumn="1" w:lastColumn="0" w:noHBand="0" w:noVBand="1"/>
        <w:tblCaption w:val="Table 2"/>
        <w:tblDescription w:val="Table"/>
      </w:tblPr>
      <w:tblGrid>
        <w:gridCol w:w="4897"/>
        <w:gridCol w:w="4119"/>
      </w:tblGrid>
      <w:tr w:rsidR="0044467F" w:rsidRPr="0022350F" w14:paraId="095E8D6D" w14:textId="77777777" w:rsidTr="007F260B">
        <w:trPr>
          <w:trHeight w:val="300"/>
          <w:tblHeader/>
        </w:trPr>
        <w:tc>
          <w:tcPr>
            <w:tcW w:w="2716" w:type="pct"/>
            <w:shd w:val="clear" w:color="auto" w:fill="FFFFFF" w:themeFill="background1"/>
            <w:hideMark/>
          </w:tcPr>
          <w:p w14:paraId="4BE53E8A" w14:textId="77777777" w:rsidR="0044467F" w:rsidRPr="0022350F" w:rsidRDefault="0044467F" w:rsidP="00FA659F">
            <w:pPr>
              <w:keepNext/>
              <w:rPr>
                <w:b/>
                <w:bCs/>
                <w:sz w:val="20"/>
                <w:szCs w:val="20"/>
              </w:rPr>
            </w:pPr>
            <w:r w:rsidRPr="0022350F">
              <w:rPr>
                <w:b/>
                <w:bCs/>
                <w:sz w:val="20"/>
                <w:szCs w:val="20"/>
              </w:rPr>
              <w:t>Financial Year</w:t>
            </w:r>
          </w:p>
        </w:tc>
        <w:tc>
          <w:tcPr>
            <w:tcW w:w="2284" w:type="pct"/>
            <w:shd w:val="clear" w:color="auto" w:fill="FFFFFF" w:themeFill="background1"/>
            <w:hideMark/>
          </w:tcPr>
          <w:p w14:paraId="349D15EA" w14:textId="77777777" w:rsidR="0044467F" w:rsidRPr="0022350F" w:rsidRDefault="0044467F" w:rsidP="00FA659F">
            <w:pPr>
              <w:keepNext/>
              <w:jc w:val="center"/>
              <w:rPr>
                <w:b/>
                <w:bCs/>
                <w:sz w:val="20"/>
                <w:szCs w:val="20"/>
              </w:rPr>
            </w:pPr>
            <w:r w:rsidRPr="0022350F">
              <w:rPr>
                <w:b/>
                <w:bCs/>
                <w:sz w:val="20"/>
                <w:szCs w:val="20"/>
              </w:rPr>
              <w:t>Total Services</w:t>
            </w:r>
          </w:p>
        </w:tc>
      </w:tr>
      <w:tr w:rsidR="0044467F" w:rsidRPr="0022350F" w14:paraId="17651319" w14:textId="77777777" w:rsidTr="001E0713">
        <w:trPr>
          <w:trHeight w:val="300"/>
        </w:trPr>
        <w:tc>
          <w:tcPr>
            <w:tcW w:w="2716" w:type="pct"/>
            <w:hideMark/>
          </w:tcPr>
          <w:p w14:paraId="0B6432CB" w14:textId="77777777" w:rsidR="0044467F" w:rsidRPr="0022350F" w:rsidRDefault="0044467F" w:rsidP="00FA659F">
            <w:pPr>
              <w:keepNext/>
              <w:rPr>
                <w:bCs/>
                <w:sz w:val="20"/>
                <w:szCs w:val="20"/>
              </w:rPr>
            </w:pPr>
            <w:r w:rsidRPr="0022350F">
              <w:rPr>
                <w:bCs/>
                <w:sz w:val="20"/>
                <w:szCs w:val="20"/>
              </w:rPr>
              <w:t>2015/2016</w:t>
            </w:r>
          </w:p>
        </w:tc>
        <w:tc>
          <w:tcPr>
            <w:tcW w:w="2284" w:type="pct"/>
            <w:hideMark/>
          </w:tcPr>
          <w:p w14:paraId="1DFD3EF6" w14:textId="77777777" w:rsidR="0044467F" w:rsidRPr="0022350F" w:rsidRDefault="0044467F" w:rsidP="00FA659F">
            <w:pPr>
              <w:keepNext/>
              <w:jc w:val="center"/>
              <w:rPr>
                <w:sz w:val="20"/>
                <w:szCs w:val="20"/>
              </w:rPr>
            </w:pPr>
            <w:r w:rsidRPr="0022350F">
              <w:rPr>
                <w:sz w:val="20"/>
                <w:szCs w:val="20"/>
              </w:rPr>
              <w:t>2,844</w:t>
            </w:r>
          </w:p>
        </w:tc>
      </w:tr>
      <w:tr w:rsidR="0044467F" w:rsidRPr="0022350F" w14:paraId="141FC3AF" w14:textId="77777777" w:rsidTr="001E0713">
        <w:trPr>
          <w:trHeight w:val="300"/>
        </w:trPr>
        <w:tc>
          <w:tcPr>
            <w:tcW w:w="2716" w:type="pct"/>
            <w:hideMark/>
          </w:tcPr>
          <w:p w14:paraId="1B9A749C" w14:textId="77777777" w:rsidR="0044467F" w:rsidRPr="0022350F" w:rsidRDefault="0044467F" w:rsidP="00FA659F">
            <w:pPr>
              <w:keepNext/>
              <w:rPr>
                <w:bCs/>
                <w:sz w:val="20"/>
                <w:szCs w:val="20"/>
              </w:rPr>
            </w:pPr>
            <w:r w:rsidRPr="0022350F">
              <w:rPr>
                <w:bCs/>
                <w:sz w:val="20"/>
                <w:szCs w:val="20"/>
              </w:rPr>
              <w:t>2016/2017</w:t>
            </w:r>
          </w:p>
        </w:tc>
        <w:tc>
          <w:tcPr>
            <w:tcW w:w="2284" w:type="pct"/>
            <w:hideMark/>
          </w:tcPr>
          <w:p w14:paraId="0F7845F0" w14:textId="77777777" w:rsidR="0044467F" w:rsidRPr="0022350F" w:rsidRDefault="0044467F" w:rsidP="00FA659F">
            <w:pPr>
              <w:keepNext/>
              <w:jc w:val="center"/>
              <w:rPr>
                <w:sz w:val="20"/>
                <w:szCs w:val="20"/>
              </w:rPr>
            </w:pPr>
            <w:r w:rsidRPr="0022350F">
              <w:rPr>
                <w:sz w:val="20"/>
                <w:szCs w:val="20"/>
              </w:rPr>
              <w:t>2,397</w:t>
            </w:r>
          </w:p>
        </w:tc>
      </w:tr>
      <w:tr w:rsidR="0044467F" w:rsidRPr="0022350F" w14:paraId="0B6C3B9F" w14:textId="77777777" w:rsidTr="001E0713">
        <w:trPr>
          <w:trHeight w:val="300"/>
        </w:trPr>
        <w:tc>
          <w:tcPr>
            <w:tcW w:w="2716" w:type="pct"/>
            <w:hideMark/>
          </w:tcPr>
          <w:p w14:paraId="21A2CC98" w14:textId="77777777" w:rsidR="0044467F" w:rsidRPr="0022350F" w:rsidRDefault="0044467F" w:rsidP="00FA659F">
            <w:pPr>
              <w:keepNext/>
              <w:rPr>
                <w:bCs/>
                <w:sz w:val="20"/>
                <w:szCs w:val="20"/>
              </w:rPr>
            </w:pPr>
            <w:r w:rsidRPr="0022350F">
              <w:rPr>
                <w:bCs/>
                <w:sz w:val="20"/>
                <w:szCs w:val="20"/>
              </w:rPr>
              <w:t>2017/2018</w:t>
            </w:r>
          </w:p>
        </w:tc>
        <w:tc>
          <w:tcPr>
            <w:tcW w:w="2284" w:type="pct"/>
            <w:hideMark/>
          </w:tcPr>
          <w:p w14:paraId="7D8FA9A6" w14:textId="77777777" w:rsidR="0044467F" w:rsidRPr="0022350F" w:rsidRDefault="0044467F" w:rsidP="00FA659F">
            <w:pPr>
              <w:keepNext/>
              <w:jc w:val="center"/>
              <w:rPr>
                <w:sz w:val="20"/>
                <w:szCs w:val="20"/>
              </w:rPr>
            </w:pPr>
            <w:r w:rsidRPr="0022350F">
              <w:rPr>
                <w:sz w:val="20"/>
                <w:szCs w:val="20"/>
              </w:rPr>
              <w:t>2,187</w:t>
            </w:r>
          </w:p>
        </w:tc>
      </w:tr>
      <w:tr w:rsidR="0044467F" w:rsidRPr="0022350F" w14:paraId="42AB3644" w14:textId="77777777" w:rsidTr="001E0713">
        <w:trPr>
          <w:trHeight w:val="300"/>
        </w:trPr>
        <w:tc>
          <w:tcPr>
            <w:tcW w:w="2716" w:type="pct"/>
            <w:hideMark/>
          </w:tcPr>
          <w:p w14:paraId="5237EF0B" w14:textId="77777777" w:rsidR="0044467F" w:rsidRPr="0022350F" w:rsidRDefault="0044467F" w:rsidP="00FA659F">
            <w:pPr>
              <w:keepNext/>
              <w:rPr>
                <w:bCs/>
                <w:sz w:val="20"/>
                <w:szCs w:val="20"/>
              </w:rPr>
            </w:pPr>
            <w:r w:rsidRPr="0022350F">
              <w:rPr>
                <w:bCs/>
                <w:sz w:val="20"/>
                <w:szCs w:val="20"/>
              </w:rPr>
              <w:t>2018/2019</w:t>
            </w:r>
          </w:p>
        </w:tc>
        <w:tc>
          <w:tcPr>
            <w:tcW w:w="2284" w:type="pct"/>
            <w:hideMark/>
          </w:tcPr>
          <w:p w14:paraId="46DA603F" w14:textId="77777777" w:rsidR="0044467F" w:rsidRPr="0022350F" w:rsidRDefault="0044467F" w:rsidP="00FA659F">
            <w:pPr>
              <w:keepNext/>
              <w:jc w:val="center"/>
              <w:rPr>
                <w:sz w:val="20"/>
                <w:szCs w:val="20"/>
              </w:rPr>
            </w:pPr>
            <w:r w:rsidRPr="0022350F">
              <w:rPr>
                <w:sz w:val="20"/>
                <w:szCs w:val="20"/>
              </w:rPr>
              <w:t>2,434</w:t>
            </w:r>
          </w:p>
        </w:tc>
      </w:tr>
      <w:tr w:rsidR="0044467F" w:rsidRPr="0022350F" w14:paraId="481CA075" w14:textId="77777777" w:rsidTr="001E0713">
        <w:trPr>
          <w:trHeight w:val="315"/>
        </w:trPr>
        <w:tc>
          <w:tcPr>
            <w:tcW w:w="2716" w:type="pct"/>
            <w:vAlign w:val="center"/>
            <w:hideMark/>
          </w:tcPr>
          <w:p w14:paraId="3D4D9F54" w14:textId="77777777" w:rsidR="0044467F" w:rsidRPr="0022350F" w:rsidRDefault="0044467F" w:rsidP="00FA659F">
            <w:pPr>
              <w:keepNext/>
              <w:rPr>
                <w:bCs/>
                <w:sz w:val="20"/>
                <w:szCs w:val="20"/>
              </w:rPr>
            </w:pPr>
            <w:r w:rsidRPr="0022350F">
              <w:rPr>
                <w:bCs/>
                <w:sz w:val="20"/>
                <w:szCs w:val="20"/>
              </w:rPr>
              <w:t>Total</w:t>
            </w:r>
          </w:p>
        </w:tc>
        <w:tc>
          <w:tcPr>
            <w:tcW w:w="2284" w:type="pct"/>
            <w:hideMark/>
          </w:tcPr>
          <w:p w14:paraId="65E61E13" w14:textId="77777777" w:rsidR="0044467F" w:rsidRPr="0022350F" w:rsidRDefault="0044467F" w:rsidP="00FA659F">
            <w:pPr>
              <w:keepNext/>
              <w:jc w:val="center"/>
              <w:rPr>
                <w:sz w:val="20"/>
                <w:szCs w:val="20"/>
              </w:rPr>
            </w:pPr>
            <w:r w:rsidRPr="0022350F">
              <w:rPr>
                <w:sz w:val="20"/>
                <w:szCs w:val="20"/>
              </w:rPr>
              <w:t>9,862</w:t>
            </w:r>
          </w:p>
        </w:tc>
      </w:tr>
      <w:tr w:rsidR="0044467F" w:rsidRPr="0022350F" w14:paraId="365EEC32" w14:textId="77777777" w:rsidTr="001E0713">
        <w:trPr>
          <w:trHeight w:val="315"/>
        </w:trPr>
        <w:tc>
          <w:tcPr>
            <w:tcW w:w="2716" w:type="pct"/>
            <w:vAlign w:val="center"/>
          </w:tcPr>
          <w:p w14:paraId="0D449561" w14:textId="77777777" w:rsidR="0044467F" w:rsidRPr="0022350F" w:rsidRDefault="0044467F" w:rsidP="00FA659F">
            <w:pPr>
              <w:keepNext/>
              <w:rPr>
                <w:bCs/>
                <w:sz w:val="20"/>
                <w:szCs w:val="20"/>
              </w:rPr>
            </w:pPr>
            <w:r w:rsidRPr="0022350F">
              <w:rPr>
                <w:bCs/>
                <w:sz w:val="20"/>
                <w:szCs w:val="20"/>
              </w:rPr>
              <w:t>Mean (July 2015-June 2019)</w:t>
            </w:r>
          </w:p>
        </w:tc>
        <w:tc>
          <w:tcPr>
            <w:tcW w:w="2284" w:type="pct"/>
          </w:tcPr>
          <w:p w14:paraId="1B235ACB" w14:textId="77777777" w:rsidR="0044467F" w:rsidRPr="0022350F" w:rsidRDefault="0044467F" w:rsidP="00FA659F">
            <w:pPr>
              <w:keepNext/>
              <w:jc w:val="center"/>
              <w:rPr>
                <w:sz w:val="20"/>
                <w:szCs w:val="20"/>
              </w:rPr>
            </w:pPr>
            <w:r w:rsidRPr="0022350F">
              <w:rPr>
                <w:sz w:val="20"/>
                <w:szCs w:val="20"/>
              </w:rPr>
              <w:t>2,466</w:t>
            </w:r>
          </w:p>
        </w:tc>
      </w:tr>
    </w:tbl>
    <w:p w14:paraId="72981AD2" w14:textId="77777777" w:rsidR="00CB3D18" w:rsidRDefault="00E26CF9" w:rsidP="00C1154C">
      <w:pPr>
        <w:keepNext/>
        <w:spacing w:after="120"/>
        <w:rPr>
          <w:rFonts w:ascii="Arial Narrow" w:hAnsi="Arial Narrow"/>
          <w:sz w:val="18"/>
          <w:szCs w:val="18"/>
        </w:rPr>
      </w:pPr>
      <w:r>
        <w:rPr>
          <w:rFonts w:ascii="Arial Narrow" w:hAnsi="Arial Narrow"/>
          <w:sz w:val="18"/>
          <w:szCs w:val="18"/>
        </w:rPr>
        <w:t xml:space="preserve">Source: </w:t>
      </w:r>
      <w:r w:rsidR="0026116D">
        <w:rPr>
          <w:rFonts w:ascii="Arial Narrow" w:hAnsi="Arial Narrow"/>
          <w:sz w:val="18"/>
          <w:szCs w:val="18"/>
        </w:rPr>
        <w:t xml:space="preserve">Page </w:t>
      </w:r>
      <w:r>
        <w:rPr>
          <w:rFonts w:ascii="Arial Narrow" w:hAnsi="Arial Narrow"/>
          <w:sz w:val="18"/>
          <w:szCs w:val="18"/>
        </w:rPr>
        <w:t>24 of MSAC Application</w:t>
      </w:r>
      <w:r w:rsidR="001B4B7F">
        <w:rPr>
          <w:rFonts w:ascii="Arial Narrow" w:hAnsi="Arial Narrow"/>
          <w:sz w:val="18"/>
          <w:szCs w:val="18"/>
        </w:rPr>
        <w:t xml:space="preserve"> Form</w:t>
      </w:r>
      <w:r>
        <w:rPr>
          <w:rFonts w:ascii="Arial Narrow" w:hAnsi="Arial Narrow"/>
          <w:sz w:val="18"/>
          <w:szCs w:val="18"/>
        </w:rPr>
        <w:t xml:space="preserve"> 1617</w:t>
      </w:r>
      <w:r>
        <w:rPr>
          <w:rFonts w:ascii="Arial Narrow" w:hAnsi="Arial Narrow"/>
          <w:sz w:val="18"/>
          <w:szCs w:val="18"/>
        </w:rPr>
        <w:br/>
      </w:r>
      <w:r w:rsidR="007F290F">
        <w:rPr>
          <w:rFonts w:ascii="Arial Narrow" w:hAnsi="Arial Narrow"/>
          <w:sz w:val="18"/>
          <w:szCs w:val="18"/>
        </w:rPr>
        <w:t xml:space="preserve">MBS = Medicare Benefits Schedule, </w:t>
      </w:r>
      <w:r w:rsidR="007F290F" w:rsidRPr="0022350F">
        <w:rPr>
          <w:rFonts w:ascii="Arial Narrow" w:hAnsi="Arial Narrow"/>
          <w:sz w:val="18"/>
          <w:szCs w:val="18"/>
        </w:rPr>
        <w:t>RAS</w:t>
      </w:r>
      <w:r w:rsidR="007F290F">
        <w:rPr>
          <w:rFonts w:ascii="Arial Narrow" w:hAnsi="Arial Narrow"/>
          <w:sz w:val="18"/>
          <w:szCs w:val="18"/>
        </w:rPr>
        <w:t xml:space="preserve"> =</w:t>
      </w:r>
      <w:r w:rsidR="007F290F" w:rsidRPr="0022350F">
        <w:rPr>
          <w:rFonts w:ascii="Arial Narrow" w:hAnsi="Arial Narrow"/>
          <w:sz w:val="18"/>
          <w:szCs w:val="18"/>
        </w:rPr>
        <w:t xml:space="preserve"> Rat Sarcoma Oncogene</w:t>
      </w:r>
      <w:r w:rsidR="007F290F">
        <w:rPr>
          <w:rFonts w:ascii="Arial Narrow" w:hAnsi="Arial Narrow"/>
          <w:sz w:val="18"/>
          <w:szCs w:val="18"/>
        </w:rPr>
        <w:br/>
        <w:t xml:space="preserve">Note: </w:t>
      </w:r>
      <w:r w:rsidR="00BC44DE" w:rsidRPr="0022350F">
        <w:rPr>
          <w:rFonts w:ascii="Arial Narrow" w:hAnsi="Arial Narrow"/>
          <w:sz w:val="18"/>
          <w:szCs w:val="18"/>
        </w:rPr>
        <w:t xml:space="preserve">The </w:t>
      </w:r>
      <w:r w:rsidR="001B4B7F">
        <w:rPr>
          <w:rFonts w:ascii="Arial Narrow" w:hAnsi="Arial Narrow"/>
          <w:sz w:val="18"/>
          <w:szCs w:val="18"/>
        </w:rPr>
        <w:t>A</w:t>
      </w:r>
      <w:r w:rsidR="00BC44DE" w:rsidRPr="0022350F">
        <w:rPr>
          <w:rFonts w:ascii="Arial Narrow" w:hAnsi="Arial Narrow"/>
          <w:sz w:val="18"/>
          <w:szCs w:val="18"/>
        </w:rPr>
        <w:t xml:space="preserve">pplication </w:t>
      </w:r>
      <w:r w:rsidR="001B4B7F">
        <w:rPr>
          <w:rFonts w:ascii="Arial Narrow" w:hAnsi="Arial Narrow"/>
          <w:sz w:val="18"/>
          <w:szCs w:val="18"/>
        </w:rPr>
        <w:t xml:space="preserve">Form </w:t>
      </w:r>
      <w:r w:rsidR="00BC44DE" w:rsidRPr="0022350F">
        <w:rPr>
          <w:rFonts w:ascii="Arial Narrow" w:hAnsi="Arial Narrow"/>
          <w:sz w:val="18"/>
          <w:szCs w:val="18"/>
        </w:rPr>
        <w:t xml:space="preserve">also </w:t>
      </w:r>
      <w:r w:rsidR="001B4B7F">
        <w:rPr>
          <w:rFonts w:ascii="Arial Narrow" w:hAnsi="Arial Narrow"/>
          <w:sz w:val="18"/>
          <w:szCs w:val="18"/>
        </w:rPr>
        <w:t>presented</w:t>
      </w:r>
      <w:r w:rsidR="00B16A06" w:rsidRPr="0022350F">
        <w:rPr>
          <w:rFonts w:ascii="Arial Narrow" w:hAnsi="Arial Narrow"/>
          <w:sz w:val="18"/>
          <w:szCs w:val="18"/>
        </w:rPr>
        <w:t xml:space="preserve"> </w:t>
      </w:r>
      <w:r w:rsidR="00BC44DE" w:rsidRPr="0022350F">
        <w:rPr>
          <w:rFonts w:ascii="Arial Narrow" w:hAnsi="Arial Narrow"/>
          <w:sz w:val="18"/>
          <w:szCs w:val="18"/>
        </w:rPr>
        <w:t>figures for 2013/2014 (n = 52) and 2014/15 (n = 1,462)</w:t>
      </w:r>
      <w:r w:rsidR="001B4B7F">
        <w:rPr>
          <w:rFonts w:ascii="Arial Narrow" w:hAnsi="Arial Narrow"/>
          <w:sz w:val="18"/>
          <w:szCs w:val="18"/>
        </w:rPr>
        <w:t xml:space="preserve">, but did </w:t>
      </w:r>
      <w:r w:rsidR="00BC44DE" w:rsidRPr="0022350F">
        <w:rPr>
          <w:rFonts w:ascii="Arial Narrow" w:hAnsi="Arial Narrow"/>
          <w:sz w:val="18"/>
          <w:szCs w:val="18"/>
        </w:rPr>
        <w:t>not use them t</w:t>
      </w:r>
      <w:r w:rsidR="001B4B7F">
        <w:rPr>
          <w:rFonts w:ascii="Arial Narrow" w:hAnsi="Arial Narrow"/>
          <w:sz w:val="18"/>
          <w:szCs w:val="18"/>
        </w:rPr>
        <w:t>o calculate the mean. Given</w:t>
      </w:r>
      <w:r w:rsidR="00BC44DE" w:rsidRPr="0022350F">
        <w:rPr>
          <w:rFonts w:ascii="Arial Narrow" w:hAnsi="Arial Narrow"/>
          <w:sz w:val="18"/>
          <w:szCs w:val="18"/>
        </w:rPr>
        <w:t xml:space="preserve"> </w:t>
      </w:r>
      <w:r w:rsidR="00BE28EB">
        <w:rPr>
          <w:rFonts w:ascii="Arial Narrow" w:hAnsi="Arial Narrow"/>
          <w:sz w:val="18"/>
          <w:szCs w:val="18"/>
        </w:rPr>
        <w:t xml:space="preserve">MBS </w:t>
      </w:r>
      <w:r w:rsidR="00BC44DE" w:rsidRPr="0022350F">
        <w:rPr>
          <w:rFonts w:ascii="Arial Narrow" w:hAnsi="Arial Narrow"/>
          <w:sz w:val="18"/>
          <w:szCs w:val="18"/>
        </w:rPr>
        <w:t xml:space="preserve">item 73338 was used for the first time in 2013/2014, it </w:t>
      </w:r>
      <w:r w:rsidR="00B16A06">
        <w:rPr>
          <w:rFonts w:ascii="Arial Narrow" w:hAnsi="Arial Narrow"/>
          <w:sz w:val="18"/>
          <w:szCs w:val="18"/>
        </w:rPr>
        <w:t>is</w:t>
      </w:r>
      <w:r w:rsidR="00B16A06" w:rsidRPr="0022350F">
        <w:rPr>
          <w:rFonts w:ascii="Arial Narrow" w:hAnsi="Arial Narrow"/>
          <w:sz w:val="18"/>
          <w:szCs w:val="18"/>
        </w:rPr>
        <w:t xml:space="preserve"> </w:t>
      </w:r>
      <w:r w:rsidR="001B4B7F">
        <w:rPr>
          <w:rFonts w:ascii="Arial Narrow" w:hAnsi="Arial Narrow"/>
          <w:sz w:val="18"/>
          <w:szCs w:val="18"/>
        </w:rPr>
        <w:t xml:space="preserve">justified </w:t>
      </w:r>
      <w:r w:rsidR="00BC44DE" w:rsidRPr="0022350F">
        <w:rPr>
          <w:rFonts w:ascii="Arial Narrow" w:hAnsi="Arial Narrow"/>
          <w:sz w:val="18"/>
          <w:szCs w:val="18"/>
        </w:rPr>
        <w:t>not</w:t>
      </w:r>
      <w:r w:rsidR="001B4B7F">
        <w:rPr>
          <w:rFonts w:ascii="Arial Narrow" w:hAnsi="Arial Narrow"/>
          <w:sz w:val="18"/>
          <w:szCs w:val="18"/>
        </w:rPr>
        <w:t xml:space="preserve"> to</w:t>
      </w:r>
      <w:r w:rsidR="00BC44DE" w:rsidRPr="0022350F">
        <w:rPr>
          <w:rFonts w:ascii="Arial Narrow" w:hAnsi="Arial Narrow"/>
          <w:sz w:val="18"/>
          <w:szCs w:val="18"/>
        </w:rPr>
        <w:t xml:space="preserve"> use</w:t>
      </w:r>
      <w:r w:rsidR="001B4B7F">
        <w:rPr>
          <w:rFonts w:ascii="Arial Narrow" w:hAnsi="Arial Narrow"/>
          <w:sz w:val="18"/>
          <w:szCs w:val="18"/>
        </w:rPr>
        <w:t xml:space="preserve"> </w:t>
      </w:r>
      <w:r w:rsidR="005A7399" w:rsidRPr="0022350F">
        <w:rPr>
          <w:rFonts w:ascii="Arial Narrow" w:hAnsi="Arial Narrow"/>
          <w:sz w:val="18"/>
          <w:szCs w:val="18"/>
        </w:rPr>
        <w:t>numbers from</w:t>
      </w:r>
      <w:r w:rsidR="00BC44DE" w:rsidRPr="0022350F">
        <w:rPr>
          <w:rFonts w:ascii="Arial Narrow" w:hAnsi="Arial Narrow"/>
          <w:sz w:val="18"/>
          <w:szCs w:val="18"/>
        </w:rPr>
        <w:t xml:space="preserve"> those financial years in the mean computation.</w:t>
      </w:r>
      <w:r w:rsidR="00011A57" w:rsidRPr="0022350F">
        <w:rPr>
          <w:rFonts w:ascii="Arial Narrow" w:hAnsi="Arial Narrow"/>
          <w:sz w:val="18"/>
          <w:szCs w:val="18"/>
        </w:rPr>
        <w:t xml:space="preserve"> The </w:t>
      </w:r>
      <w:r w:rsidR="001B4B7F">
        <w:rPr>
          <w:rFonts w:ascii="Arial Narrow" w:hAnsi="Arial Narrow"/>
          <w:sz w:val="18"/>
          <w:szCs w:val="18"/>
        </w:rPr>
        <w:t xml:space="preserve">Application Form stated </w:t>
      </w:r>
      <w:r w:rsidR="00011A57" w:rsidRPr="0022350F">
        <w:rPr>
          <w:rFonts w:ascii="Arial Narrow" w:hAnsi="Arial Narrow"/>
          <w:sz w:val="18"/>
          <w:szCs w:val="18"/>
        </w:rPr>
        <w:t>that the m</w:t>
      </w:r>
      <w:r w:rsidR="001B4B7F">
        <w:rPr>
          <w:rFonts w:ascii="Arial Narrow" w:hAnsi="Arial Narrow"/>
          <w:sz w:val="18"/>
          <w:szCs w:val="18"/>
        </w:rPr>
        <w:t>ean</w:t>
      </w:r>
      <w:r w:rsidR="00011A57" w:rsidRPr="0022350F">
        <w:rPr>
          <w:rFonts w:ascii="Arial Narrow" w:hAnsi="Arial Narrow"/>
          <w:sz w:val="18"/>
          <w:szCs w:val="18"/>
        </w:rPr>
        <w:t xml:space="preserve"> of 2,466</w:t>
      </w:r>
      <w:r w:rsidR="001B4B7F">
        <w:rPr>
          <w:rFonts w:ascii="Arial Narrow" w:hAnsi="Arial Narrow"/>
          <w:sz w:val="18"/>
          <w:szCs w:val="18"/>
        </w:rPr>
        <w:t xml:space="preserve"> patients </w:t>
      </w:r>
      <w:r w:rsidR="00011A57" w:rsidRPr="0022350F">
        <w:rPr>
          <w:rFonts w:ascii="Arial Narrow" w:hAnsi="Arial Narrow"/>
          <w:sz w:val="18"/>
          <w:szCs w:val="18"/>
        </w:rPr>
        <w:t xml:space="preserve">receiving </w:t>
      </w:r>
      <w:r w:rsidR="00011A57" w:rsidRPr="00E40AC3">
        <w:rPr>
          <w:rFonts w:ascii="Arial Narrow" w:hAnsi="Arial Narrow"/>
          <w:i/>
          <w:sz w:val="18"/>
          <w:szCs w:val="18"/>
        </w:rPr>
        <w:t xml:space="preserve">BRAF </w:t>
      </w:r>
      <w:r w:rsidR="001B4B7F" w:rsidRPr="0005440F">
        <w:rPr>
          <w:rFonts w:ascii="Arial Narrow" w:hAnsi="Arial Narrow"/>
          <w:i/>
          <w:sz w:val="18"/>
          <w:szCs w:val="18"/>
        </w:rPr>
        <w:t>V600</w:t>
      </w:r>
      <w:r w:rsidR="001B4B7F">
        <w:rPr>
          <w:rFonts w:ascii="Arial Narrow" w:hAnsi="Arial Narrow"/>
          <w:sz w:val="18"/>
          <w:szCs w:val="18"/>
        </w:rPr>
        <w:t xml:space="preserve"> </w:t>
      </w:r>
      <w:r w:rsidR="00E40AC3">
        <w:rPr>
          <w:rFonts w:ascii="Arial Narrow" w:hAnsi="Arial Narrow"/>
          <w:sz w:val="18"/>
          <w:szCs w:val="18"/>
        </w:rPr>
        <w:t xml:space="preserve">variant </w:t>
      </w:r>
      <w:r w:rsidR="001B4B7F">
        <w:rPr>
          <w:rFonts w:ascii="Arial Narrow" w:hAnsi="Arial Narrow"/>
          <w:sz w:val="18"/>
          <w:szCs w:val="18"/>
        </w:rPr>
        <w:t>testing in year 1</w:t>
      </w:r>
      <w:r w:rsidR="00011A57" w:rsidRPr="0022350F">
        <w:rPr>
          <w:rFonts w:ascii="Arial Narrow" w:hAnsi="Arial Narrow"/>
          <w:sz w:val="18"/>
          <w:szCs w:val="18"/>
        </w:rPr>
        <w:t xml:space="preserve"> would be refined and validated in the </w:t>
      </w:r>
      <w:r w:rsidR="001B4B7F">
        <w:rPr>
          <w:rFonts w:ascii="Arial Narrow" w:hAnsi="Arial Narrow"/>
          <w:sz w:val="18"/>
          <w:szCs w:val="18"/>
        </w:rPr>
        <w:t>assessment report/submission.</w:t>
      </w:r>
    </w:p>
    <w:p w14:paraId="5049D044" w14:textId="77777777" w:rsidR="00E364F7" w:rsidRPr="00C1154C" w:rsidRDefault="002B3338" w:rsidP="00C1154C">
      <w:pPr>
        <w:spacing w:after="80"/>
        <w:rPr>
          <w:b/>
          <w:i/>
          <w:sz w:val="24"/>
          <w:szCs w:val="24"/>
        </w:rPr>
      </w:pPr>
      <w:r w:rsidRPr="00C1154C">
        <w:rPr>
          <w:b/>
          <w:i/>
          <w:sz w:val="24"/>
          <w:szCs w:val="24"/>
          <w:u w:val="single"/>
        </w:rPr>
        <w:t>Rationale</w:t>
      </w:r>
    </w:p>
    <w:p w14:paraId="3AC7A2C9" w14:textId="77777777" w:rsidR="001064EA" w:rsidRDefault="001064EA" w:rsidP="008B3B6D">
      <w:r>
        <w:t xml:space="preserve">The rationale for this </w:t>
      </w:r>
      <w:r w:rsidR="005A504A">
        <w:t>co</w:t>
      </w:r>
      <w:r w:rsidR="000100FB">
        <w:t>-</w:t>
      </w:r>
      <w:r w:rsidR="005A504A">
        <w:t xml:space="preserve">dependent </w:t>
      </w:r>
      <w:r>
        <w:t>submission is primarily based on evidence outlined in the BEACON</w:t>
      </w:r>
      <w:r w:rsidR="00AE512B">
        <w:t xml:space="preserve"> trial</w:t>
      </w:r>
      <w:r w:rsidR="00811E47">
        <w:t xml:space="preserve"> </w:t>
      </w:r>
      <w:r w:rsidR="00B85765">
        <w:fldChar w:fldCharType="begin">
          <w:fldData xml:space="preserve">PEVuZE5vdGU+PENpdGU+PEF1dGhvcj5WYW4gQ3V0c2VtPC9BdXRob3I+PFllYXI+MjAxOTwvWWVh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</w:fldData>
        </w:fldChar>
      </w:r>
      <w:r w:rsidR="00E52836">
        <w:instrText xml:space="preserve"> ADDIN EN.CITE </w:instrText>
      </w:r>
      <w:r w:rsidR="00B85765">
        <w:fldChar w:fldCharType="begin">
          <w:fldData xml:space="preserve">PEVuZE5vdGU+PENpdGU+PEF1dGhvcj5WYW4gQ3V0c2VtPC9BdXRob3I+PFllYXI+MjAxOTwvWWVh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</w:fldData>
        </w:fldChar>
      </w:r>
      <w:r w:rsidR="00E52836">
        <w:instrText xml:space="preserve"> ADDIN EN.CITE.DATA </w:instrText>
      </w:r>
      <w:r w:rsidR="00B85765">
        <w:fldChar w:fldCharType="end"/>
      </w:r>
      <w:r w:rsidR="00B85765">
        <w:fldChar w:fldCharType="separate"/>
      </w:r>
      <w:r w:rsidR="00E52836">
        <w:rPr>
          <w:noProof/>
        </w:rPr>
        <w:t>(28, 29)</w:t>
      </w:r>
      <w:r w:rsidR="00B85765">
        <w:fldChar w:fldCharType="end"/>
      </w:r>
      <w:r>
        <w:t>.</w:t>
      </w:r>
      <w:r w:rsidR="00AE512B">
        <w:t xml:space="preserve"> </w:t>
      </w:r>
      <w:r w:rsidR="00047513">
        <w:t xml:space="preserve">The </w:t>
      </w:r>
      <w:r w:rsidR="005A7399">
        <w:t xml:space="preserve">BEACON </w:t>
      </w:r>
      <w:r w:rsidR="00047513">
        <w:t xml:space="preserve">trial </w:t>
      </w:r>
      <w:r w:rsidR="005A7399">
        <w:t xml:space="preserve">is a phase III randomised controlled trial (RCT) evaluating the efficacy and safety of encorafenib + binimetinib + cetuximab, for </w:t>
      </w:r>
      <w:r w:rsidR="00AE512B">
        <w:t>patients</w:t>
      </w:r>
      <w:r w:rsidR="00DA07AA">
        <w:t xml:space="preserve"> aged </w:t>
      </w:r>
      <w:r w:rsidR="00DA07AA">
        <w:rPr>
          <w:rFonts w:cs="Calibri"/>
        </w:rPr>
        <w:t>≥</w:t>
      </w:r>
      <w:r w:rsidR="00DA07AA">
        <w:t xml:space="preserve"> 18 years</w:t>
      </w:r>
      <w:r w:rsidR="00AE512B">
        <w:t xml:space="preserve"> with </w:t>
      </w:r>
      <w:r w:rsidR="008B3B6D">
        <w:t xml:space="preserve">histologically or cytologically confirmed </w:t>
      </w:r>
      <w:r w:rsidR="00AE512B">
        <w:t>mCRC</w:t>
      </w:r>
      <w:r w:rsidR="008B3B6D">
        <w:t xml:space="preserve"> with the </w:t>
      </w:r>
      <w:r w:rsidR="008B3B6D" w:rsidRPr="005A504A">
        <w:rPr>
          <w:i/>
        </w:rPr>
        <w:t>BRAF</w:t>
      </w:r>
      <w:r w:rsidR="008B3B6D">
        <w:t xml:space="preserve"> </w:t>
      </w:r>
      <w:r w:rsidR="008B3B6D" w:rsidRPr="0005440F">
        <w:rPr>
          <w:i/>
        </w:rPr>
        <w:t>V600E</w:t>
      </w:r>
      <w:r w:rsidR="008B3B6D">
        <w:t xml:space="preserve"> </w:t>
      </w:r>
      <w:r w:rsidR="00E40AC3">
        <w:t>variant</w:t>
      </w:r>
      <w:r w:rsidR="00410DB9">
        <w:t>,</w:t>
      </w:r>
      <w:r w:rsidR="00AE512B">
        <w:t xml:space="preserve"> who had </w:t>
      </w:r>
      <w:r w:rsidR="008B3B6D">
        <w:t xml:space="preserve">disease progression after </w:t>
      </w:r>
      <w:r w:rsidR="00AE512B">
        <w:t>one or two prior regimens</w:t>
      </w:r>
      <w:r w:rsidR="008B3B6D">
        <w:t xml:space="preserve"> in the metastatic setting. </w:t>
      </w:r>
      <w:r w:rsidR="0063528D">
        <w:t>Key exclusion c</w:t>
      </w:r>
      <w:r w:rsidR="008B3B6D">
        <w:t>riteria included</w:t>
      </w:r>
      <w:r w:rsidR="00AE512B">
        <w:t xml:space="preserve"> no prior treatment with </w:t>
      </w:r>
      <w:r w:rsidR="00AE512B" w:rsidRPr="00AE512B">
        <w:t>any</w:t>
      </w:r>
      <w:r w:rsidR="00CB4942">
        <w:t xml:space="preserve"> rapidly accelerated fibrosarcoma</w:t>
      </w:r>
      <w:r w:rsidR="00AE512B" w:rsidRPr="00AE512B">
        <w:t xml:space="preserve"> </w:t>
      </w:r>
      <w:r w:rsidR="00CB4942">
        <w:t>(</w:t>
      </w:r>
      <w:r w:rsidR="00AE512B" w:rsidRPr="0012214E">
        <w:rPr>
          <w:i/>
        </w:rPr>
        <w:t>RAF</w:t>
      </w:r>
      <w:r w:rsidR="00CB4942">
        <w:t>)</w:t>
      </w:r>
      <w:r w:rsidR="00AE512B" w:rsidRPr="00AE512B">
        <w:t xml:space="preserve"> inhibitor, </w:t>
      </w:r>
      <w:r w:rsidR="001E0713">
        <w:rPr>
          <w:color w:val="000000"/>
          <w:shd w:val="clear" w:color="auto" w:fill="FFFFFF"/>
        </w:rPr>
        <w:t>mitogen-activated protein kinase (</w:t>
      </w:r>
      <w:r w:rsidR="00AE512B" w:rsidRPr="0012214E">
        <w:rPr>
          <w:i/>
        </w:rPr>
        <w:t>MEK</w:t>
      </w:r>
      <w:r w:rsidR="001E0713">
        <w:t>)</w:t>
      </w:r>
      <w:r w:rsidR="00AE512B" w:rsidRPr="00AE512B">
        <w:t xml:space="preserve"> inhibitor, </w:t>
      </w:r>
      <w:r w:rsidR="005A504A">
        <w:t xml:space="preserve">or </w:t>
      </w:r>
      <w:r w:rsidR="00AE512B" w:rsidRPr="00AE512B">
        <w:t xml:space="preserve">cetuximab, panitumumab or other </w:t>
      </w:r>
      <w:r w:rsidR="00AE512B" w:rsidRPr="0012214E">
        <w:rPr>
          <w:i/>
        </w:rPr>
        <w:t>EGFR</w:t>
      </w:r>
      <w:r w:rsidR="00AE512B" w:rsidRPr="00AE512B">
        <w:t xml:space="preserve"> inhibitors</w:t>
      </w:r>
      <w:r w:rsidR="000B6C32">
        <w:t>.</w:t>
      </w:r>
    </w:p>
    <w:p w14:paraId="17BCC9F2" w14:textId="77777777" w:rsidR="00DB65C1" w:rsidRDefault="001E0713" w:rsidP="00B343A5">
      <w:r>
        <w:t xml:space="preserve">The </w:t>
      </w:r>
      <w:r w:rsidR="00442060">
        <w:t>A</w:t>
      </w:r>
      <w:r w:rsidR="00B50B9A">
        <w:t>pplication</w:t>
      </w:r>
      <w:r w:rsidR="00442060">
        <w:t xml:space="preserve"> Form</w:t>
      </w:r>
      <w:r w:rsidR="00B50B9A">
        <w:t xml:space="preserve"> </w:t>
      </w:r>
      <w:r w:rsidR="00E40AC3">
        <w:t xml:space="preserve">stated </w:t>
      </w:r>
      <w:r>
        <w:t>that all</w:t>
      </w:r>
      <w:r w:rsidR="006F4B0B" w:rsidRPr="002230B4">
        <w:t xml:space="preserve"> mCRC patients in Australia undergo a test of tumour tissue</w:t>
      </w:r>
      <w:r w:rsidR="00E40AC3">
        <w:t>,</w:t>
      </w:r>
      <w:r w:rsidR="006F4B0B" w:rsidRPr="002230B4">
        <w:t xml:space="preserve"> to identify </w:t>
      </w:r>
      <w:r w:rsidR="00E40AC3">
        <w:t xml:space="preserve">if </w:t>
      </w:r>
      <w:r w:rsidR="00C81604">
        <w:t>a</w:t>
      </w:r>
      <w:r w:rsidR="006F4B0B" w:rsidRPr="002230B4">
        <w:t xml:space="preserve"> gene </w:t>
      </w:r>
      <w:r w:rsidR="00E40AC3">
        <w:t>variant</w:t>
      </w:r>
      <w:r w:rsidR="006F4B0B" w:rsidRPr="002230B4">
        <w:t xml:space="preserve"> has </w:t>
      </w:r>
      <w:r w:rsidR="00E40AC3">
        <w:t>appeared</w:t>
      </w:r>
      <w:r w:rsidR="006F4B0B" w:rsidRPr="002230B4">
        <w:t xml:space="preserve">. This </w:t>
      </w:r>
      <w:r w:rsidR="00C81604">
        <w:t xml:space="preserve">gives </w:t>
      </w:r>
      <w:r w:rsidR="00442060">
        <w:t xml:space="preserve">both </w:t>
      </w:r>
      <w:r w:rsidR="00C81604">
        <w:t xml:space="preserve">a </w:t>
      </w:r>
      <w:r w:rsidR="006F4B0B" w:rsidRPr="002230B4">
        <w:t>prognos</w:t>
      </w:r>
      <w:r w:rsidR="00C81604">
        <w:t>is</w:t>
      </w:r>
      <w:r w:rsidR="006F4B0B" w:rsidRPr="002230B4">
        <w:t xml:space="preserve"> for the patient</w:t>
      </w:r>
      <w:r w:rsidR="00442060">
        <w:t>,</w:t>
      </w:r>
      <w:r w:rsidR="006F4B0B" w:rsidRPr="002230B4">
        <w:t xml:space="preserve"> and </w:t>
      </w:r>
      <w:r w:rsidR="00C81604">
        <w:t xml:space="preserve">helps </w:t>
      </w:r>
      <w:r w:rsidR="00442060">
        <w:t>to determine</w:t>
      </w:r>
      <w:r w:rsidR="00C81604">
        <w:t xml:space="preserve"> </w:t>
      </w:r>
      <w:r w:rsidR="006F4B0B" w:rsidRPr="002230B4">
        <w:t xml:space="preserve">their targeted treatment. </w:t>
      </w:r>
    </w:p>
    <w:p w14:paraId="409C02FC" w14:textId="77777777" w:rsidR="00177DFC" w:rsidRPr="00973859" w:rsidRDefault="00DB65C1" w:rsidP="00B343A5">
      <w:pPr>
        <w:rPr>
          <w:iCs/>
        </w:rPr>
      </w:pPr>
      <w:r>
        <w:t xml:space="preserve">Existing </w:t>
      </w:r>
      <w:r w:rsidR="006F4B0B" w:rsidRPr="002230B4">
        <w:t xml:space="preserve">MBS </w:t>
      </w:r>
      <w:r>
        <w:t xml:space="preserve">item </w:t>
      </w:r>
      <w:r w:rsidR="006F4B0B" w:rsidRPr="002230B4">
        <w:t>73338</w:t>
      </w:r>
      <w:r w:rsidR="00790B2F" w:rsidRPr="002230B4">
        <w:t xml:space="preserve"> </w:t>
      </w:r>
      <w:r w:rsidR="006F4B0B" w:rsidRPr="002230B4">
        <w:t xml:space="preserve">allows for testing to determine </w:t>
      </w:r>
      <w:r w:rsidR="006F4B0B" w:rsidRPr="00C81604">
        <w:rPr>
          <w:i/>
        </w:rPr>
        <w:t>RAS</w:t>
      </w:r>
      <w:r w:rsidR="006F4B0B" w:rsidRPr="002230B4">
        <w:t xml:space="preserve"> </w:t>
      </w:r>
      <w:r w:rsidR="00E40AC3">
        <w:t>variant</w:t>
      </w:r>
      <w:r w:rsidR="006F4B0B" w:rsidRPr="002230B4">
        <w:t xml:space="preserve"> statu</w:t>
      </w:r>
      <w:r w:rsidR="00790B2F" w:rsidRPr="002230B4">
        <w:t>s t</w:t>
      </w:r>
      <w:r w:rsidR="00991CBC" w:rsidRPr="002230B4">
        <w:t xml:space="preserve">o </w:t>
      </w:r>
      <w:r w:rsidR="00C81604">
        <w:t xml:space="preserve">help </w:t>
      </w:r>
      <w:r w:rsidR="00991CBC" w:rsidRPr="002230B4">
        <w:t>determine</w:t>
      </w:r>
      <w:r w:rsidR="006F4B0B" w:rsidRPr="002230B4">
        <w:t xml:space="preserve"> the </w:t>
      </w:r>
      <w:r w:rsidR="00C81604">
        <w:t xml:space="preserve">patient’s </w:t>
      </w:r>
      <w:r w:rsidR="006F4B0B" w:rsidRPr="002230B4">
        <w:t xml:space="preserve">eligibility </w:t>
      </w:r>
      <w:r>
        <w:t xml:space="preserve">for </w:t>
      </w:r>
      <w:r w:rsidR="006F4B0B" w:rsidRPr="002230B4">
        <w:t>cetuximab or panitumumab</w:t>
      </w:r>
      <w:r w:rsidR="006F4B0B" w:rsidRPr="00973859">
        <w:rPr>
          <w:iCs/>
        </w:rPr>
        <w:t>.</w:t>
      </w:r>
      <w:r w:rsidR="00E91CDC" w:rsidRPr="00973859">
        <w:rPr>
          <w:iCs/>
        </w:rPr>
        <w:t xml:space="preserve"> </w:t>
      </w:r>
      <w:r w:rsidR="00991CBC" w:rsidRPr="00C07A0E">
        <w:rPr>
          <w:iCs/>
        </w:rPr>
        <w:t>T</w:t>
      </w:r>
      <w:r w:rsidR="00991CBC" w:rsidRPr="00177DFC">
        <w:rPr>
          <w:iCs/>
        </w:rPr>
        <w:t xml:space="preserve">he </w:t>
      </w:r>
      <w:r w:rsidR="0047518C" w:rsidRPr="00177DFC">
        <w:rPr>
          <w:iCs/>
        </w:rPr>
        <w:t>applicant</w:t>
      </w:r>
      <w:r w:rsidR="00991CBC" w:rsidRPr="00177DFC">
        <w:rPr>
          <w:iCs/>
        </w:rPr>
        <w:t xml:space="preserve"> </w:t>
      </w:r>
      <w:r w:rsidR="00E40AC3">
        <w:rPr>
          <w:iCs/>
        </w:rPr>
        <w:t xml:space="preserve">stated </w:t>
      </w:r>
      <w:r w:rsidR="00991CBC" w:rsidRPr="00177DFC">
        <w:rPr>
          <w:iCs/>
        </w:rPr>
        <w:t xml:space="preserve">that </w:t>
      </w:r>
      <w:r w:rsidR="00C761B3" w:rsidRPr="00177DFC">
        <w:rPr>
          <w:iCs/>
        </w:rPr>
        <w:t>“</w:t>
      </w:r>
      <w:r w:rsidR="00991CBC" w:rsidRPr="00177DFC">
        <w:rPr>
          <w:iCs/>
        </w:rPr>
        <w:t xml:space="preserve">most of the colorectal RAS testing is done </w:t>
      </w:r>
      <w:r w:rsidR="00C761B3" w:rsidRPr="00177DFC">
        <w:rPr>
          <w:iCs/>
        </w:rPr>
        <w:t xml:space="preserve">with </w:t>
      </w:r>
      <w:r w:rsidR="00991CBC" w:rsidRPr="00177DFC">
        <w:rPr>
          <w:iCs/>
        </w:rPr>
        <w:t xml:space="preserve">next generation sequencing </w:t>
      </w:r>
      <w:r w:rsidR="00D203CA">
        <w:rPr>
          <w:iCs/>
        </w:rPr>
        <w:t>(</w:t>
      </w:r>
      <w:r w:rsidR="00991CBC" w:rsidRPr="00177DFC">
        <w:rPr>
          <w:iCs/>
        </w:rPr>
        <w:t>NGS</w:t>
      </w:r>
      <w:r w:rsidR="00D203CA">
        <w:rPr>
          <w:iCs/>
        </w:rPr>
        <w:t>)</w:t>
      </w:r>
      <w:r w:rsidR="00A016A2">
        <w:rPr>
          <w:iCs/>
        </w:rPr>
        <w:t xml:space="preserve"> </w:t>
      </w:r>
      <w:r w:rsidR="00991CBC" w:rsidRPr="00177DFC">
        <w:rPr>
          <w:iCs/>
        </w:rPr>
        <w:t>panel</w:t>
      </w:r>
      <w:r w:rsidR="00C761B3" w:rsidRPr="00177DFC">
        <w:rPr>
          <w:iCs/>
        </w:rPr>
        <w:t>s”</w:t>
      </w:r>
      <w:r w:rsidR="00991CBC" w:rsidRPr="00177DFC">
        <w:rPr>
          <w:iCs/>
        </w:rPr>
        <w:t xml:space="preserve"> </w:t>
      </w:r>
      <w:r w:rsidR="008C08B2" w:rsidRPr="00177DFC">
        <w:rPr>
          <w:iCs/>
        </w:rPr>
        <w:t xml:space="preserve">and </w:t>
      </w:r>
      <w:r w:rsidR="00463D44" w:rsidRPr="00177DFC">
        <w:rPr>
          <w:iCs/>
        </w:rPr>
        <w:t xml:space="preserve">that </w:t>
      </w:r>
      <w:r w:rsidR="008C08B2" w:rsidRPr="00C81604">
        <w:rPr>
          <w:i/>
          <w:iCs/>
        </w:rPr>
        <w:t>BRAF</w:t>
      </w:r>
      <w:r w:rsidR="008C08B2" w:rsidRPr="00177DFC">
        <w:rPr>
          <w:iCs/>
        </w:rPr>
        <w:t xml:space="preserve"> </w:t>
      </w:r>
      <w:r w:rsidR="008C08B2" w:rsidRPr="0005440F">
        <w:rPr>
          <w:i/>
          <w:iCs/>
        </w:rPr>
        <w:t>V600</w:t>
      </w:r>
      <w:r w:rsidR="008C08B2" w:rsidRPr="00177DFC">
        <w:rPr>
          <w:iCs/>
        </w:rPr>
        <w:t xml:space="preserve"> </w:t>
      </w:r>
      <w:r w:rsidR="00E40AC3">
        <w:rPr>
          <w:iCs/>
        </w:rPr>
        <w:t xml:space="preserve">variant </w:t>
      </w:r>
      <w:r w:rsidR="008C08B2" w:rsidRPr="00177DFC">
        <w:rPr>
          <w:iCs/>
        </w:rPr>
        <w:t>status</w:t>
      </w:r>
      <w:r w:rsidR="00463D44" w:rsidRPr="00177DFC">
        <w:rPr>
          <w:iCs/>
        </w:rPr>
        <w:t xml:space="preserve"> is </w:t>
      </w:r>
      <w:r w:rsidR="008C6FB9">
        <w:rPr>
          <w:iCs/>
        </w:rPr>
        <w:t>routinely</w:t>
      </w:r>
      <w:r w:rsidR="008C6FB9" w:rsidRPr="00177DFC">
        <w:rPr>
          <w:iCs/>
        </w:rPr>
        <w:t xml:space="preserve"> </w:t>
      </w:r>
      <w:r w:rsidR="00463D44" w:rsidRPr="00177DFC">
        <w:rPr>
          <w:iCs/>
        </w:rPr>
        <w:t>reported</w:t>
      </w:r>
      <w:r>
        <w:rPr>
          <w:iCs/>
        </w:rPr>
        <w:t>,</w:t>
      </w:r>
      <w:r w:rsidR="00463D44" w:rsidRPr="00177DFC">
        <w:rPr>
          <w:iCs/>
        </w:rPr>
        <w:t xml:space="preserve"> based on the same test</w:t>
      </w:r>
      <w:r w:rsidR="00C81604">
        <w:rPr>
          <w:iCs/>
        </w:rPr>
        <w:t xml:space="preserve"> panel</w:t>
      </w:r>
      <w:r w:rsidR="008C08B2" w:rsidRPr="00C07A0E">
        <w:rPr>
          <w:iCs/>
        </w:rPr>
        <w:t>.</w:t>
      </w:r>
      <w:r w:rsidR="00E91CDC" w:rsidRPr="00973859">
        <w:rPr>
          <w:iCs/>
        </w:rPr>
        <w:t xml:space="preserve"> </w:t>
      </w:r>
      <w:r w:rsidR="008D244E" w:rsidRPr="00C07A0E">
        <w:rPr>
          <w:iCs/>
        </w:rPr>
        <w:t>The</w:t>
      </w:r>
      <w:r w:rsidR="008D244E">
        <w:rPr>
          <w:iCs/>
        </w:rPr>
        <w:t xml:space="preserve"> </w:t>
      </w:r>
      <w:r>
        <w:rPr>
          <w:iCs/>
        </w:rPr>
        <w:t>A</w:t>
      </w:r>
      <w:r w:rsidR="008D244E">
        <w:rPr>
          <w:iCs/>
        </w:rPr>
        <w:t xml:space="preserve">pplication </w:t>
      </w:r>
      <w:r>
        <w:rPr>
          <w:iCs/>
        </w:rPr>
        <w:t xml:space="preserve">Form </w:t>
      </w:r>
      <w:r w:rsidR="008D244E">
        <w:rPr>
          <w:iCs/>
        </w:rPr>
        <w:t xml:space="preserve">stated that both </w:t>
      </w:r>
      <w:r w:rsidR="008D244E" w:rsidRPr="00C81604">
        <w:rPr>
          <w:i/>
          <w:iCs/>
        </w:rPr>
        <w:t>RAS</w:t>
      </w:r>
      <w:r w:rsidR="008D244E">
        <w:rPr>
          <w:iCs/>
        </w:rPr>
        <w:t xml:space="preserve"> and </w:t>
      </w:r>
      <w:r w:rsidR="008D244E" w:rsidRPr="00C81604">
        <w:rPr>
          <w:i/>
          <w:iCs/>
        </w:rPr>
        <w:t>BRAF</w:t>
      </w:r>
      <w:r w:rsidR="008D244E">
        <w:rPr>
          <w:i/>
          <w:iCs/>
        </w:rPr>
        <w:t xml:space="preserve"> </w:t>
      </w:r>
      <w:r w:rsidR="00E40AC3" w:rsidRPr="00E40AC3">
        <w:rPr>
          <w:iCs/>
        </w:rPr>
        <w:t>variant</w:t>
      </w:r>
      <w:r w:rsidR="008D244E" w:rsidRPr="00E40AC3">
        <w:rPr>
          <w:iCs/>
        </w:rPr>
        <w:t xml:space="preserve"> status</w:t>
      </w:r>
      <w:r w:rsidR="008D244E" w:rsidRPr="00C81604">
        <w:rPr>
          <w:iCs/>
        </w:rPr>
        <w:t xml:space="preserve"> are determined using a gene panel test of the</w:t>
      </w:r>
      <w:r w:rsidR="00F22A71">
        <w:rPr>
          <w:iCs/>
        </w:rPr>
        <w:t xml:space="preserve"> same tissue sample.</w:t>
      </w:r>
      <w:r w:rsidR="008D244E" w:rsidRPr="00946D7D">
        <w:rPr>
          <w:iCs/>
        </w:rPr>
        <w:t xml:space="preserve"> </w:t>
      </w:r>
      <w:r w:rsidR="00C761B3" w:rsidRPr="00973859">
        <w:rPr>
          <w:iCs/>
        </w:rPr>
        <w:t>Consequently, t</w:t>
      </w:r>
      <w:r w:rsidR="00340C55" w:rsidRPr="00973859">
        <w:rPr>
          <w:iCs/>
        </w:rPr>
        <w:t xml:space="preserve">he proposed treatment algorithm assumes no change </w:t>
      </w:r>
      <w:r w:rsidRPr="00973859">
        <w:rPr>
          <w:iCs/>
        </w:rPr>
        <w:t xml:space="preserve">in </w:t>
      </w:r>
      <w:r w:rsidR="00340C55" w:rsidRPr="00973859">
        <w:rPr>
          <w:iCs/>
        </w:rPr>
        <w:t>utilisation of MBS item 73338</w:t>
      </w:r>
      <w:r w:rsidR="00BC086F" w:rsidRPr="00973859">
        <w:rPr>
          <w:iCs/>
        </w:rPr>
        <w:t>.</w:t>
      </w:r>
    </w:p>
    <w:p w14:paraId="3C2B4E9F" w14:textId="77777777" w:rsidR="002F0F47" w:rsidRDefault="00367598" w:rsidP="00FC0743">
      <w:pPr>
        <w:spacing w:after="120"/>
        <w:rPr>
          <w:b/>
          <w:iCs/>
        </w:rPr>
      </w:pPr>
      <w:r w:rsidRPr="00367598">
        <w:rPr>
          <w:iCs/>
        </w:rPr>
        <w:t xml:space="preserve">The </w:t>
      </w:r>
      <w:r w:rsidR="00DB65C1">
        <w:rPr>
          <w:iCs/>
        </w:rPr>
        <w:t>MBS Explanatory Note</w:t>
      </w:r>
      <w:r w:rsidRPr="00367598">
        <w:rPr>
          <w:iCs/>
        </w:rPr>
        <w:t xml:space="preserve"> </w:t>
      </w:r>
      <w:r w:rsidR="00DB65C1">
        <w:rPr>
          <w:iCs/>
        </w:rPr>
        <w:t>(</w:t>
      </w:r>
      <w:r w:rsidR="00DB65C1" w:rsidRPr="00DB65C1">
        <w:rPr>
          <w:iCs/>
        </w:rPr>
        <w:t>PN.0.26</w:t>
      </w:r>
      <w:r w:rsidR="00DB65C1">
        <w:rPr>
          <w:iCs/>
        </w:rPr>
        <w:t xml:space="preserve">) </w:t>
      </w:r>
      <w:r w:rsidRPr="00367598">
        <w:rPr>
          <w:iCs/>
        </w:rPr>
        <w:t xml:space="preserve">associated with MBS item 73338 </w:t>
      </w:r>
      <w:r>
        <w:rPr>
          <w:iCs/>
        </w:rPr>
        <w:t>states that</w:t>
      </w:r>
      <w:r w:rsidR="002F0F47">
        <w:rPr>
          <w:iCs/>
        </w:rPr>
        <w:t>:</w:t>
      </w:r>
      <w:r>
        <w:rPr>
          <w:iCs/>
        </w:rPr>
        <w:t xml:space="preserve"> </w:t>
      </w:r>
      <w:r w:rsidR="001A0510">
        <w:rPr>
          <w:iCs/>
        </w:rPr>
        <w:t>“F</w:t>
      </w:r>
      <w:r>
        <w:rPr>
          <w:iCs/>
        </w:rPr>
        <w:t xml:space="preserve">or a Medicare benefit to be payable, the test must be conducted for all clinically relevant </w:t>
      </w:r>
      <w:r w:rsidR="00E40AC3">
        <w:rPr>
          <w:iCs/>
        </w:rPr>
        <w:t>variants</w:t>
      </w:r>
      <w:r>
        <w:rPr>
          <w:iCs/>
        </w:rPr>
        <w:t xml:space="preserve"> on KRAS exons 2,</w:t>
      </w:r>
      <w:r w:rsidR="001A0510">
        <w:rPr>
          <w:iCs/>
        </w:rPr>
        <w:t xml:space="preserve"> </w:t>
      </w:r>
      <w:r>
        <w:rPr>
          <w:iCs/>
        </w:rPr>
        <w:t>3, and 4</w:t>
      </w:r>
      <w:r w:rsidR="00DB65C1">
        <w:rPr>
          <w:iCs/>
        </w:rPr>
        <w:t>,</w:t>
      </w:r>
      <w:r>
        <w:rPr>
          <w:iCs/>
        </w:rPr>
        <w:t xml:space="preserve"> and NRAS exons 2, 3, and 4, </w:t>
      </w:r>
      <w:r>
        <w:rPr>
          <w:b/>
          <w:iCs/>
        </w:rPr>
        <w:t>or until a</w:t>
      </w:r>
      <w:r w:rsidR="0005506F">
        <w:rPr>
          <w:b/>
          <w:iCs/>
        </w:rPr>
        <w:t xml:space="preserve"> clinically relevant</w:t>
      </w:r>
      <w:r>
        <w:rPr>
          <w:b/>
          <w:iCs/>
        </w:rPr>
        <w:t xml:space="preserve"> </w:t>
      </w:r>
      <w:r w:rsidRPr="002F0F47">
        <w:rPr>
          <w:b/>
          <w:i/>
          <w:iCs/>
        </w:rPr>
        <w:t>RAS</w:t>
      </w:r>
      <w:r>
        <w:rPr>
          <w:b/>
          <w:iCs/>
        </w:rPr>
        <w:t xml:space="preserve"> </w:t>
      </w:r>
      <w:r w:rsidR="00E40AC3">
        <w:rPr>
          <w:b/>
          <w:iCs/>
        </w:rPr>
        <w:t xml:space="preserve">variant </w:t>
      </w:r>
      <w:r>
        <w:rPr>
          <w:b/>
          <w:iCs/>
        </w:rPr>
        <w:t>is found</w:t>
      </w:r>
      <w:r w:rsidR="001A0510" w:rsidRPr="001A0510">
        <w:rPr>
          <w:iCs/>
        </w:rPr>
        <w:t>”</w:t>
      </w:r>
      <w:r w:rsidRPr="001A0510">
        <w:rPr>
          <w:iCs/>
        </w:rPr>
        <w:t xml:space="preserve"> (PN.0.26, MBS March 2020)</w:t>
      </w:r>
      <w:r>
        <w:rPr>
          <w:b/>
          <w:iCs/>
        </w:rPr>
        <w:t xml:space="preserve">. </w:t>
      </w:r>
    </w:p>
    <w:p w14:paraId="6473F1C4" w14:textId="77777777" w:rsidR="00FC0743" w:rsidRPr="00973859" w:rsidRDefault="00367598" w:rsidP="00FC0743">
      <w:pPr>
        <w:spacing w:after="120"/>
        <w:rPr>
          <w:iCs/>
        </w:rPr>
      </w:pPr>
      <w:r w:rsidRPr="00973859">
        <w:rPr>
          <w:iCs/>
        </w:rPr>
        <w:t>The MBS does not</w:t>
      </w:r>
      <w:r w:rsidR="001A0510" w:rsidRPr="00973859">
        <w:rPr>
          <w:iCs/>
        </w:rPr>
        <w:t xml:space="preserve"> currently</w:t>
      </w:r>
      <w:r w:rsidRPr="00973859">
        <w:rPr>
          <w:iCs/>
        </w:rPr>
        <w:t xml:space="preserve"> require pathologists to continue testing for other clinically relevant </w:t>
      </w:r>
      <w:r w:rsidR="00F30F21" w:rsidRPr="00973859">
        <w:rPr>
          <w:iCs/>
        </w:rPr>
        <w:t>variants</w:t>
      </w:r>
      <w:r w:rsidRPr="00973859">
        <w:rPr>
          <w:iCs/>
        </w:rPr>
        <w:t xml:space="preserve"> once a </w:t>
      </w:r>
      <w:r w:rsidR="0005506F" w:rsidRPr="00973859">
        <w:rPr>
          <w:iCs/>
        </w:rPr>
        <w:t xml:space="preserve">clinically relevant </w:t>
      </w:r>
      <w:r w:rsidRPr="0012214E">
        <w:rPr>
          <w:i/>
          <w:iCs/>
        </w:rPr>
        <w:t>RAS</w:t>
      </w:r>
      <w:r w:rsidRPr="00973859">
        <w:rPr>
          <w:iCs/>
        </w:rPr>
        <w:t xml:space="preserve"> </w:t>
      </w:r>
      <w:r w:rsidR="00F30F21" w:rsidRPr="00973859">
        <w:rPr>
          <w:iCs/>
        </w:rPr>
        <w:t>variant</w:t>
      </w:r>
      <w:r w:rsidRPr="00973859">
        <w:rPr>
          <w:iCs/>
        </w:rPr>
        <w:t xml:space="preserve"> is found. </w:t>
      </w:r>
      <w:r w:rsidR="00FC0743" w:rsidRPr="00973859">
        <w:rPr>
          <w:iCs/>
        </w:rPr>
        <w:t xml:space="preserve">If patients need to be shown to be both </w:t>
      </w:r>
      <w:r w:rsidR="00FC0743" w:rsidRPr="0012214E">
        <w:rPr>
          <w:i/>
          <w:iCs/>
        </w:rPr>
        <w:t>RAS</w:t>
      </w:r>
      <w:r w:rsidR="00FC0743" w:rsidRPr="00973859">
        <w:rPr>
          <w:iCs/>
        </w:rPr>
        <w:t xml:space="preserve"> </w:t>
      </w:r>
      <w:r w:rsidR="00FC0743" w:rsidRPr="00973859">
        <w:rPr>
          <w:iCs/>
        </w:rPr>
        <w:lastRenderedPageBreak/>
        <w:t xml:space="preserve">wild type (to be eligible for cetuximab or panitumumab) and also </w:t>
      </w:r>
      <w:r w:rsidR="00FC0743" w:rsidRPr="0012214E">
        <w:rPr>
          <w:i/>
          <w:iCs/>
        </w:rPr>
        <w:t>BRAF</w:t>
      </w:r>
      <w:r w:rsidR="00FC0743" w:rsidRPr="007E1152">
        <w:rPr>
          <w:iCs/>
        </w:rPr>
        <w:t xml:space="preserve"> </w:t>
      </w:r>
      <w:r w:rsidR="00FC0743" w:rsidRPr="0005440F">
        <w:rPr>
          <w:i/>
          <w:iCs/>
        </w:rPr>
        <w:t>V600</w:t>
      </w:r>
      <w:r w:rsidR="00FC0743" w:rsidRPr="00973859">
        <w:rPr>
          <w:iCs/>
        </w:rPr>
        <w:t xml:space="preserve">-positive (to be eligible for encorafenib), then adding </w:t>
      </w:r>
      <w:r w:rsidR="00FC0743" w:rsidRPr="0012214E">
        <w:rPr>
          <w:i/>
          <w:iCs/>
        </w:rPr>
        <w:t>BRAF</w:t>
      </w:r>
      <w:r w:rsidR="00FC0743" w:rsidRPr="00973859">
        <w:rPr>
          <w:iCs/>
        </w:rPr>
        <w:t xml:space="preserve"> testing to this MBS item should not </w:t>
      </w:r>
      <w:r w:rsidR="002F0F47" w:rsidRPr="00973859">
        <w:rPr>
          <w:iCs/>
        </w:rPr>
        <w:t xml:space="preserve">reduce the extent of use </w:t>
      </w:r>
      <w:r w:rsidR="0005506F" w:rsidRPr="00973859">
        <w:rPr>
          <w:iCs/>
        </w:rPr>
        <w:t>of MBS</w:t>
      </w:r>
      <w:r w:rsidR="00FC0743" w:rsidRPr="00973859">
        <w:rPr>
          <w:iCs/>
        </w:rPr>
        <w:t xml:space="preserve"> item</w:t>
      </w:r>
      <w:r w:rsidR="0005506F" w:rsidRPr="00973859">
        <w:rPr>
          <w:iCs/>
        </w:rPr>
        <w:t xml:space="preserve"> 73338</w:t>
      </w:r>
      <w:r w:rsidR="00FC0743" w:rsidRPr="00973859">
        <w:rPr>
          <w:iCs/>
        </w:rPr>
        <w:t>.</w:t>
      </w:r>
    </w:p>
    <w:p w14:paraId="4F0EDB65" w14:textId="77777777" w:rsidR="00953ED7" w:rsidRPr="00C1154C" w:rsidRDefault="00953ED7" w:rsidP="00C1154C">
      <w:pPr>
        <w:keepNext/>
        <w:spacing w:after="80"/>
        <w:rPr>
          <w:b/>
          <w:color w:val="00B0F0"/>
          <w:sz w:val="24"/>
          <w:szCs w:val="24"/>
        </w:rPr>
      </w:pPr>
      <w:r w:rsidRPr="00C1154C">
        <w:rPr>
          <w:b/>
          <w:color w:val="00B0F0"/>
          <w:sz w:val="24"/>
          <w:szCs w:val="24"/>
        </w:rPr>
        <w:t>Prior test</w:t>
      </w:r>
    </w:p>
    <w:p w14:paraId="0803A0D0" w14:textId="77777777" w:rsidR="000B0FFE" w:rsidRDefault="001B4B7F" w:rsidP="002230B4">
      <w:r>
        <w:t>The Application Form s</w:t>
      </w:r>
      <w:r w:rsidR="000B0FFE">
        <w:t>tate</w:t>
      </w:r>
      <w:r w:rsidR="00F11C66">
        <w:t>d that</w:t>
      </w:r>
      <w:r w:rsidR="000B0FFE">
        <w:t xml:space="preserve"> clinical or biochemical suspicion of metastatic </w:t>
      </w:r>
      <w:r w:rsidR="00FC3EDC">
        <w:t xml:space="preserve">(stage IV) </w:t>
      </w:r>
      <w:r w:rsidR="000B0FFE">
        <w:t>disease is confirmed by radiological imaging (</w:t>
      </w:r>
      <w:r w:rsidR="008A649F">
        <w:t>computed tomography [</w:t>
      </w:r>
      <w:r w:rsidR="000B0FFE">
        <w:t>CT</w:t>
      </w:r>
      <w:r w:rsidR="008A649F">
        <w:t>]</w:t>
      </w:r>
      <w:r w:rsidR="00222A49">
        <w:t xml:space="preserve"> scan;</w:t>
      </w:r>
      <w:r w:rsidR="000B0FFE">
        <w:t xml:space="preserve"> </w:t>
      </w:r>
      <w:r w:rsidR="008A649F">
        <w:t>magnetic resonance imaging [</w:t>
      </w:r>
      <w:r w:rsidR="000B0FFE">
        <w:t>MRI</w:t>
      </w:r>
      <w:r w:rsidR="008A649F">
        <w:t>]</w:t>
      </w:r>
      <w:r w:rsidR="00222A49">
        <w:t>;</w:t>
      </w:r>
      <w:r w:rsidR="000B0FFE">
        <w:t xml:space="preserve"> ultrasound). A PET scan can be useful in determining malignant characteristics of tumoural lesions</w:t>
      </w:r>
      <w:r w:rsidR="009C142C">
        <w:t>,</w:t>
      </w:r>
      <w:r w:rsidR="000B0FFE">
        <w:t xml:space="preserve"> and the extent of metastatic disease.</w:t>
      </w:r>
    </w:p>
    <w:p w14:paraId="0E3D0D5A" w14:textId="77777777" w:rsidR="00DF286B" w:rsidRPr="00DF286B" w:rsidRDefault="003A4801" w:rsidP="00490733">
      <w:pPr>
        <w:spacing w:after="120"/>
      </w:pPr>
      <w:r>
        <w:t>Diagnostic pathology</w:t>
      </w:r>
      <w:r w:rsidR="000B0FFE">
        <w:t xml:space="preserve"> of the primary tumour or metastases is conducted prior to treatment. </w:t>
      </w:r>
      <w:r w:rsidR="00DF286B" w:rsidRPr="00DF286B">
        <w:t>Prior t</w:t>
      </w:r>
      <w:r w:rsidR="00DF286B">
        <w:t xml:space="preserve">ests would </w:t>
      </w:r>
      <w:r w:rsidR="00B93C4C">
        <w:t>consist of</w:t>
      </w:r>
      <w:r w:rsidR="00DF286B" w:rsidRPr="00DF286B">
        <w:rPr>
          <w:rFonts w:asciiTheme="minorHAnsi" w:hAnsiTheme="minorHAnsi" w:cstheme="minorHAnsi"/>
          <w:color w:val="000000" w:themeColor="text1"/>
        </w:rPr>
        <w:t xml:space="preserve"> </w:t>
      </w:r>
      <w:r w:rsidR="00DF286B">
        <w:t>r</w:t>
      </w:r>
      <w:r w:rsidR="00DF286B" w:rsidRPr="00DF286B">
        <w:t>outine histology, cytology and immunohistochemical tests</w:t>
      </w:r>
      <w:r w:rsidR="009C142C">
        <w:t xml:space="preserve">, </w:t>
      </w:r>
      <w:r w:rsidR="00DF286B" w:rsidRPr="00DF286B">
        <w:t xml:space="preserve">to confirm </w:t>
      </w:r>
      <w:r w:rsidR="00DF286B">
        <w:t>mCRC status</w:t>
      </w:r>
      <w:r w:rsidR="00170A25">
        <w:t xml:space="preserve"> </w:t>
      </w:r>
      <w:r w:rsidR="00B85765">
        <w:fldChar w:fldCharType="begin"/>
      </w:r>
      <w:r w:rsidR="00E52836">
        <w:instrText xml:space="preserve"> ADDIN EN.CITE &lt;EndNote&gt;&lt;Cite&gt;&lt;Author&gt;Moylan&lt;/Author&gt;&lt;RecNum&gt;44&lt;/RecNum&gt;&lt;DisplayText&gt;(30)&lt;/DisplayText&gt;&lt;record&gt;&lt;rec-number&gt;44&lt;/rec-number&gt;&lt;foreign-keys&gt;&lt;key app="EN" db-id="eadwaadzcfx2fgedvvh55xwi22vxt0x2wftx" timestamp="1583482087"&gt;44&lt;/key&gt;&lt;/foreign-keys&gt;&lt;ref-type name="Online Database"&gt;45&lt;/ref-type&gt;&lt;contributors&gt;&lt;authors&gt;&lt;author&gt;Moylan, E, Cancer Council Australia Oncology Education Committee,&lt;/author&gt;&lt;/authors&gt;&lt;/contributors&gt;&lt;titles&gt;&lt;title&gt;Cancer diagnosis: Histopathology, cytology and tumour markers&lt;/title&gt;&lt;/titles&gt;&lt;dates&gt;&lt;pub-dates&gt;&lt;date&gt;6 March 2020&lt;/date&gt;&lt;/pub-dates&gt;&lt;/dates&gt;&lt;pub-location&gt; Sydney&lt;/pub-location&gt;&lt;publisher&gt;Cancer Council Australia&lt;/publisher&gt;&lt;urls&gt;&lt;related-urls&gt;&lt;url&gt;https://wiki.cancer.org.au/oncologyformedicalstudents/Cancer_diagnosis:_Histopathology,_cytology_and_tumour_markers&lt;/url&gt;&lt;/related-urls&gt;&lt;/urls&gt;&lt;/record&gt;&lt;/Cite&gt;&lt;/EndNote&gt;</w:instrText>
      </w:r>
      <w:r w:rsidR="00B85765">
        <w:fldChar w:fldCharType="separate"/>
      </w:r>
      <w:r w:rsidR="00E52836">
        <w:rPr>
          <w:noProof/>
        </w:rPr>
        <w:t>(30)</w:t>
      </w:r>
      <w:r w:rsidR="00B85765">
        <w:fldChar w:fldCharType="end"/>
      </w:r>
      <w:r w:rsidR="00FA659F">
        <w:t>.</w:t>
      </w:r>
    </w:p>
    <w:p w14:paraId="5735FB9A" w14:textId="77777777" w:rsidR="00896845" w:rsidRPr="00490733" w:rsidRDefault="00896845" w:rsidP="00490733">
      <w:pPr>
        <w:spacing w:after="0"/>
        <w:rPr>
          <w:rStyle w:val="Strong"/>
          <w:color w:val="00B0F0"/>
          <w:sz w:val="4"/>
          <w:szCs w:val="4"/>
        </w:rPr>
      </w:pPr>
      <w:r w:rsidRPr="007A0584">
        <w:rPr>
          <w:rStyle w:val="Strong"/>
          <w:color w:val="00B0F0"/>
          <w:sz w:val="32"/>
          <w:szCs w:val="32"/>
        </w:rPr>
        <w:t>I</w:t>
      </w:r>
      <w:r w:rsidR="00490733">
        <w:rPr>
          <w:rStyle w:val="Strong"/>
          <w:color w:val="00B0F0"/>
          <w:sz w:val="32"/>
          <w:szCs w:val="32"/>
        </w:rPr>
        <w:t>NTERVENTION</w:t>
      </w:r>
      <w:r w:rsidR="00490733">
        <w:rPr>
          <w:rStyle w:val="Strong"/>
          <w:color w:val="00B0F0"/>
          <w:sz w:val="32"/>
          <w:szCs w:val="32"/>
        </w:rPr>
        <w:br/>
      </w:r>
    </w:p>
    <w:p w14:paraId="4D022ED7" w14:textId="77777777" w:rsidR="00490733" w:rsidRPr="00490733" w:rsidRDefault="00490733" w:rsidP="00490733">
      <w:pPr>
        <w:spacing w:after="0"/>
        <w:rPr>
          <w:color w:val="00B0F0"/>
          <w:sz w:val="8"/>
          <w:szCs w:val="8"/>
          <w:u w:val="single"/>
        </w:rPr>
      </w:pPr>
    </w:p>
    <w:p w14:paraId="67CBDD86" w14:textId="77777777" w:rsidR="00FB3EED" w:rsidRPr="007A0584" w:rsidRDefault="00FB3EED" w:rsidP="007A0584">
      <w:pPr>
        <w:spacing w:after="120"/>
        <w:rPr>
          <w:color w:val="00B0F0"/>
          <w:sz w:val="24"/>
          <w:szCs w:val="24"/>
        </w:rPr>
      </w:pPr>
      <w:r w:rsidRPr="007A0584">
        <w:rPr>
          <w:color w:val="00B0F0"/>
          <w:sz w:val="24"/>
          <w:szCs w:val="24"/>
          <w:u w:val="single"/>
        </w:rPr>
        <w:t>Testing</w:t>
      </w:r>
    </w:p>
    <w:p w14:paraId="12FE3B58" w14:textId="77777777" w:rsidR="00F33BBD" w:rsidRDefault="007A0584" w:rsidP="00FC4694">
      <w:r w:rsidRPr="006A723E">
        <w:rPr>
          <w:shd w:val="clear" w:color="auto" w:fill="FFFFFF" w:themeFill="background1"/>
        </w:rPr>
        <w:t xml:space="preserve">The </w:t>
      </w:r>
      <w:r w:rsidR="00A810B5" w:rsidRPr="006A723E">
        <w:rPr>
          <w:shd w:val="clear" w:color="auto" w:fill="FFFFFF" w:themeFill="background1"/>
        </w:rPr>
        <w:t>requested</w:t>
      </w:r>
      <w:r w:rsidR="00A810B5">
        <w:t xml:space="preserve"> </w:t>
      </w:r>
      <w:r>
        <w:t xml:space="preserve">intervention </w:t>
      </w:r>
      <w:r w:rsidR="00F30F21">
        <w:t>would be t</w:t>
      </w:r>
      <w:r w:rsidR="00FB3EED">
        <w:t xml:space="preserve">he formal inclusion of </w:t>
      </w:r>
      <w:r w:rsidR="00FB3EED" w:rsidRPr="00F30F21">
        <w:rPr>
          <w:i/>
        </w:rPr>
        <w:t>BRAF V600</w:t>
      </w:r>
      <w:r w:rsidR="00FB3EED">
        <w:t xml:space="preserve"> </w:t>
      </w:r>
      <w:r w:rsidR="00F30F21">
        <w:t>variant</w:t>
      </w:r>
      <w:r w:rsidR="00FB3EED">
        <w:t xml:space="preserve"> testing </w:t>
      </w:r>
      <w:r w:rsidR="009C142C">
        <w:t>(</w:t>
      </w:r>
      <w:r w:rsidR="00FB3EED">
        <w:t>among mCRC patients</w:t>
      </w:r>
      <w:r w:rsidR="009C142C">
        <w:t>) in</w:t>
      </w:r>
      <w:r w:rsidR="00F30F21">
        <w:t>to</w:t>
      </w:r>
      <w:r w:rsidR="009C142C">
        <w:t xml:space="preserve"> existing </w:t>
      </w:r>
      <w:r w:rsidR="00FB3EED">
        <w:t>MBS item 73338.</w:t>
      </w:r>
      <w:r w:rsidR="00FC4694">
        <w:t xml:space="preserve"> </w:t>
      </w:r>
      <w:r w:rsidR="00700848">
        <w:t xml:space="preserve">The purpose of </w:t>
      </w:r>
      <w:r w:rsidR="00700848" w:rsidRPr="00F30F21">
        <w:rPr>
          <w:i/>
        </w:rPr>
        <w:t>BRAF V600</w:t>
      </w:r>
      <w:r w:rsidR="00700848">
        <w:t xml:space="preserve"> </w:t>
      </w:r>
      <w:r w:rsidR="00F30F21">
        <w:t>variant</w:t>
      </w:r>
      <w:r w:rsidR="009C142C">
        <w:t xml:space="preserve"> testing is to improve </w:t>
      </w:r>
      <w:r w:rsidR="00700848">
        <w:t xml:space="preserve">prognostic information and </w:t>
      </w:r>
      <w:r w:rsidR="00C761B3">
        <w:t>guide</w:t>
      </w:r>
      <w:r w:rsidR="00700848">
        <w:t xml:space="preserve"> the use of the triplet-therapy group</w:t>
      </w:r>
      <w:r w:rsidR="009C142C">
        <w:t>,</w:t>
      </w:r>
      <w:r w:rsidR="00700848">
        <w:t xml:space="preserve"> consisting of encorafenib </w:t>
      </w:r>
      <w:r w:rsidR="009C142C">
        <w:t xml:space="preserve">plus binimetinib and cetuximab. </w:t>
      </w:r>
    </w:p>
    <w:p w14:paraId="3E375465" w14:textId="77777777" w:rsidR="00BC6B1F" w:rsidRDefault="009C142C" w:rsidP="00BC6B1F">
      <w:pPr>
        <w:rPr>
          <w:iCs/>
          <w:szCs w:val="12"/>
        </w:rPr>
      </w:pPr>
      <w:r>
        <w:t xml:space="preserve">The </w:t>
      </w:r>
      <w:r w:rsidR="00253896">
        <w:t xml:space="preserve">BEACON trial </w:t>
      </w:r>
      <w:r w:rsidR="00F33BBD">
        <w:t xml:space="preserve">showed </w:t>
      </w:r>
      <w:r>
        <w:t>this</w:t>
      </w:r>
      <w:r w:rsidR="00F33BBD">
        <w:t xml:space="preserve"> has </w:t>
      </w:r>
      <w:r w:rsidR="00700848">
        <w:t>superior performance</w:t>
      </w:r>
      <w:r w:rsidR="00C761B3">
        <w:t>, especially</w:t>
      </w:r>
      <w:r w:rsidR="00700848">
        <w:t xml:space="preserve"> in terms of overall survival</w:t>
      </w:r>
      <w:r w:rsidR="00581C88">
        <w:t xml:space="preserve"> (OS)</w:t>
      </w:r>
      <w:r w:rsidR="00700848">
        <w:t xml:space="preserve"> and response rate</w:t>
      </w:r>
      <w:r w:rsidR="00C761B3">
        <w:t>,</w:t>
      </w:r>
      <w:r w:rsidR="00700848">
        <w:t xml:space="preserve"> </w:t>
      </w:r>
      <w:r>
        <w:t>compared with s</w:t>
      </w:r>
      <w:r w:rsidR="00700848">
        <w:t>tandard therapy</w:t>
      </w:r>
      <w:r w:rsidR="00C74AA1">
        <w:t xml:space="preserve"> </w:t>
      </w:r>
      <w:r w:rsidR="00B85765">
        <w:fldChar w:fldCharType="begin"/>
      </w:r>
      <w:r w:rsidR="00E52836">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fldChar w:fldCharType="separate"/>
      </w:r>
      <w:r w:rsidR="00E52836">
        <w:rPr>
          <w:noProof/>
        </w:rPr>
        <w:t>(29)</w:t>
      </w:r>
      <w:r w:rsidR="00B85765">
        <w:fldChar w:fldCharType="end"/>
      </w:r>
      <w:r w:rsidR="00EE5D97">
        <w:t>.</w:t>
      </w:r>
      <w:r w:rsidR="001649A6">
        <w:t xml:space="preserve"> </w:t>
      </w:r>
      <w:r w:rsidR="001649A6" w:rsidRPr="00BE3E9C">
        <w:t xml:space="preserve">As discussed </w:t>
      </w:r>
      <w:r w:rsidR="00303AD6" w:rsidRPr="00BE3E9C">
        <w:t xml:space="preserve">above, the BEACON trial </w:t>
      </w:r>
      <w:r w:rsidR="00F30F21" w:rsidRPr="00BE3E9C">
        <w:t xml:space="preserve">only </w:t>
      </w:r>
      <w:r w:rsidR="00303AD6" w:rsidRPr="00BE3E9C">
        <w:t>included</w:t>
      </w:r>
      <w:r w:rsidR="001649A6" w:rsidRPr="00BE3E9C">
        <w:t xml:space="preserve"> patients with</w:t>
      </w:r>
      <w:r w:rsidR="00F30F21" w:rsidRPr="00BE3E9C">
        <w:t xml:space="preserve"> a</w:t>
      </w:r>
      <w:r w:rsidR="001649A6" w:rsidRPr="00BE3E9C">
        <w:t xml:space="preserve"> </w:t>
      </w:r>
      <w:r w:rsidR="001649A6" w:rsidRPr="0012214E">
        <w:rPr>
          <w:i/>
        </w:rPr>
        <w:t>BRAF V600E</w:t>
      </w:r>
      <w:r w:rsidR="001649A6" w:rsidRPr="00BE3E9C">
        <w:t xml:space="preserve"> </w:t>
      </w:r>
      <w:r w:rsidR="00F30F21" w:rsidRPr="00BE3E9C">
        <w:t>variant</w:t>
      </w:r>
      <w:r w:rsidR="001649A6" w:rsidRPr="00BE3E9C">
        <w:t xml:space="preserve">, which is inconsistent with the </w:t>
      </w:r>
      <w:r w:rsidR="00F33BBD" w:rsidRPr="00BE3E9C">
        <w:t>A</w:t>
      </w:r>
      <w:r w:rsidR="001649A6" w:rsidRPr="00BE3E9C">
        <w:t>pplication</w:t>
      </w:r>
      <w:r w:rsidR="00F33BBD" w:rsidRPr="00BE3E9C">
        <w:t xml:space="preserve"> Form</w:t>
      </w:r>
      <w:r w:rsidR="00F11C66" w:rsidRPr="00BE3E9C">
        <w:t>’s</w:t>
      </w:r>
      <w:r w:rsidR="001649A6" w:rsidRPr="00BE3E9C">
        <w:t xml:space="preserve"> request for all </w:t>
      </w:r>
      <w:r w:rsidR="001649A6" w:rsidRPr="0012214E">
        <w:rPr>
          <w:i/>
        </w:rPr>
        <w:t>BRAF V600</w:t>
      </w:r>
      <w:r w:rsidR="001649A6" w:rsidRPr="00BE3E9C">
        <w:t xml:space="preserve"> </w:t>
      </w:r>
      <w:r w:rsidR="00F30F21" w:rsidRPr="00BE3E9C">
        <w:t>variant</w:t>
      </w:r>
      <w:r w:rsidR="001649A6" w:rsidRPr="00BE3E9C">
        <w:t xml:space="preserve"> sub-types. Information </w:t>
      </w:r>
      <w:r w:rsidR="00F30F21" w:rsidRPr="00BE3E9C">
        <w:t xml:space="preserve">on </w:t>
      </w:r>
      <w:r w:rsidR="001649A6" w:rsidRPr="00BE3E9C">
        <w:t xml:space="preserve">the effectiveness of encorafenib in other </w:t>
      </w:r>
      <w:r w:rsidR="001649A6" w:rsidRPr="0012214E">
        <w:rPr>
          <w:i/>
        </w:rPr>
        <w:t>BRAF V600</w:t>
      </w:r>
      <w:r w:rsidR="001649A6" w:rsidRPr="00BE3E9C">
        <w:t xml:space="preserve"> </w:t>
      </w:r>
      <w:r w:rsidR="00F30F21" w:rsidRPr="00BE3E9C">
        <w:t>variant</w:t>
      </w:r>
      <w:r w:rsidR="001649A6" w:rsidRPr="00BE3E9C">
        <w:t xml:space="preserve"> sub-types should be presented in the assessment report. A</w:t>
      </w:r>
      <w:r w:rsidR="00F33BBD" w:rsidRPr="00BE3E9C">
        <w:t xml:space="preserve">lternatively, </w:t>
      </w:r>
      <w:r w:rsidR="00FC3EDC" w:rsidRPr="00BE3E9C">
        <w:t xml:space="preserve">PASC </w:t>
      </w:r>
      <w:r w:rsidR="00F30F21" w:rsidRPr="00BE3E9C">
        <w:t xml:space="preserve">may wish to restrict MBS testing </w:t>
      </w:r>
      <w:r w:rsidR="001649A6" w:rsidRPr="00BE3E9C">
        <w:t>to</w:t>
      </w:r>
      <w:r w:rsidR="00F30F21" w:rsidRPr="00BE3E9C">
        <w:t xml:space="preserve"> only</w:t>
      </w:r>
      <w:r w:rsidR="00F33BBD" w:rsidRPr="00BE3E9C">
        <w:t xml:space="preserve"> </w:t>
      </w:r>
      <w:r w:rsidR="00F30F21" w:rsidRPr="00BE3E9C">
        <w:t xml:space="preserve">identify a </w:t>
      </w:r>
      <w:r w:rsidR="001649A6" w:rsidRPr="0012214E">
        <w:rPr>
          <w:i/>
        </w:rPr>
        <w:t>BRAF V600E</w:t>
      </w:r>
      <w:r w:rsidR="001649A6" w:rsidRPr="00BE3E9C">
        <w:t xml:space="preserve"> </w:t>
      </w:r>
      <w:r w:rsidR="00F30F21" w:rsidRPr="00BE3E9C">
        <w:t>variant</w:t>
      </w:r>
      <w:r w:rsidR="00B9162F" w:rsidRPr="00BE3E9C">
        <w:t>, and</w:t>
      </w:r>
      <w:r w:rsidR="002522A1" w:rsidRPr="00BE3E9C">
        <w:t xml:space="preserve"> with this, </w:t>
      </w:r>
      <w:r w:rsidR="00B9162F" w:rsidRPr="00BE3E9C">
        <w:t>the PBS restriction for encorafenib</w:t>
      </w:r>
      <w:r w:rsidR="001649A6" w:rsidRPr="00BE3E9C">
        <w:t>.</w:t>
      </w:r>
      <w:r w:rsidR="00BC6B1F">
        <w:rPr>
          <w:i/>
        </w:rPr>
        <w:t xml:space="preserve"> </w:t>
      </w:r>
      <w:r w:rsidR="00BC6B1F" w:rsidRPr="00BE3E9C">
        <w:rPr>
          <w:i/>
          <w:szCs w:val="12"/>
        </w:rPr>
        <w:t xml:space="preserve">PASC advised that, as per the evidentiary standard testing for the pivotal trial, the relevant </w:t>
      </w:r>
      <w:r w:rsidR="00BC6B1F" w:rsidRPr="00BC6B1F">
        <w:rPr>
          <w:i/>
          <w:iCs/>
          <w:szCs w:val="12"/>
        </w:rPr>
        <w:t>BRAF</w:t>
      </w:r>
      <w:r w:rsidR="00BC6B1F" w:rsidRPr="00BE3E9C">
        <w:rPr>
          <w:i/>
          <w:szCs w:val="12"/>
        </w:rPr>
        <w:t xml:space="preserve"> variant should be specified as </w:t>
      </w:r>
      <w:r w:rsidR="00BC6B1F" w:rsidRPr="00BC6B1F">
        <w:rPr>
          <w:i/>
          <w:iCs/>
          <w:szCs w:val="12"/>
        </w:rPr>
        <w:t>BRAF V600E</w:t>
      </w:r>
      <w:r w:rsidR="00BC6B1F" w:rsidRPr="00BE3E9C">
        <w:rPr>
          <w:i/>
          <w:iCs/>
          <w:szCs w:val="12"/>
        </w:rPr>
        <w:t xml:space="preserve">, unless there is a basis to conclude that other </w:t>
      </w:r>
      <w:r w:rsidR="00BC6B1F" w:rsidRPr="00BC6B1F">
        <w:rPr>
          <w:i/>
          <w:iCs/>
          <w:szCs w:val="12"/>
        </w:rPr>
        <w:t>BRAF</w:t>
      </w:r>
      <w:r w:rsidR="00BC6B1F" w:rsidRPr="00BE3E9C">
        <w:rPr>
          <w:i/>
          <w:iCs/>
          <w:szCs w:val="12"/>
        </w:rPr>
        <w:t xml:space="preserve"> variants are similarly predictive of improved effectiveness of encorafenib.</w:t>
      </w:r>
      <w:r w:rsidR="00BC6B1F">
        <w:rPr>
          <w:i/>
          <w:iCs/>
          <w:szCs w:val="12"/>
        </w:rPr>
        <w:t xml:space="preserve"> </w:t>
      </w:r>
    </w:p>
    <w:p w14:paraId="6BAD6DB9" w14:textId="77777777" w:rsidR="00F33BBD" w:rsidRDefault="00FC4694" w:rsidP="00FC4694">
      <w:pPr>
        <w:rPr>
          <w:iCs/>
        </w:rPr>
      </w:pPr>
      <w:r>
        <w:t>MBS item 73338 is currently</w:t>
      </w:r>
      <w:r w:rsidR="00700848">
        <w:t xml:space="preserve"> used</w:t>
      </w:r>
      <w:r>
        <w:t xml:space="preserve"> for testing </w:t>
      </w:r>
      <w:r w:rsidRPr="002522A1">
        <w:rPr>
          <w:i/>
        </w:rPr>
        <w:t xml:space="preserve">RAS </w:t>
      </w:r>
      <w:r w:rsidR="002522A1">
        <w:t>variant</w:t>
      </w:r>
      <w:r w:rsidR="00F33BBD">
        <w:t xml:space="preserve"> status in patients with mCRC, </w:t>
      </w:r>
      <w:r>
        <w:t xml:space="preserve">to facilitate access to PBS-subsidised treatment with </w:t>
      </w:r>
      <w:r w:rsidRPr="0012214E">
        <w:rPr>
          <w:i/>
        </w:rPr>
        <w:t>EGFR</w:t>
      </w:r>
      <w:r>
        <w:t xml:space="preserve"> </w:t>
      </w:r>
      <w:r w:rsidR="00C81604">
        <w:t>inhibitors</w:t>
      </w:r>
      <w:r>
        <w:t xml:space="preserve"> (cetuximab and panitumumab)</w:t>
      </w:r>
      <w:r w:rsidR="00F33BBD">
        <w:t xml:space="preserve">, in </w:t>
      </w:r>
      <w:r>
        <w:t xml:space="preserve">patients with no </w:t>
      </w:r>
      <w:r w:rsidRPr="002522A1">
        <w:rPr>
          <w:i/>
        </w:rPr>
        <w:t>RAS</w:t>
      </w:r>
      <w:r>
        <w:t xml:space="preserve"> </w:t>
      </w:r>
      <w:r w:rsidR="002522A1">
        <w:t>variant</w:t>
      </w:r>
      <w:r>
        <w:t xml:space="preserve">. The </w:t>
      </w:r>
      <w:r w:rsidR="00F33BBD">
        <w:t>A</w:t>
      </w:r>
      <w:r>
        <w:t xml:space="preserve">pplication </w:t>
      </w:r>
      <w:r w:rsidR="00F33BBD">
        <w:t xml:space="preserve">Form </w:t>
      </w:r>
      <w:r w:rsidR="00235D55">
        <w:t>propose</w:t>
      </w:r>
      <w:r w:rsidR="00F11C66">
        <w:t>d</w:t>
      </w:r>
      <w:r w:rsidR="00F33BBD">
        <w:t xml:space="preserve"> that</w:t>
      </w:r>
      <w:r>
        <w:t xml:space="preserve"> </w:t>
      </w:r>
      <w:r w:rsidRPr="00544B9F">
        <w:rPr>
          <w:i/>
        </w:rPr>
        <w:t>BRAF</w:t>
      </w:r>
      <w:r>
        <w:t xml:space="preserve"> </w:t>
      </w:r>
      <w:r w:rsidRPr="00303AD6">
        <w:rPr>
          <w:i/>
        </w:rPr>
        <w:t>V600</w:t>
      </w:r>
      <w:r>
        <w:t xml:space="preserve"> testing </w:t>
      </w:r>
      <w:r w:rsidR="00F33BBD">
        <w:t>(</w:t>
      </w:r>
      <w:r>
        <w:t>among mCRC patients</w:t>
      </w:r>
      <w:r w:rsidR="00F33BBD">
        <w:t>) be added to the existing M</w:t>
      </w:r>
      <w:r>
        <w:t xml:space="preserve">BS item </w:t>
      </w:r>
      <w:r w:rsidR="00F33BBD">
        <w:t>descriptor (</w:t>
      </w:r>
      <w:r>
        <w:t>73338</w:t>
      </w:r>
      <w:r w:rsidR="00F33BBD">
        <w:t>)</w:t>
      </w:r>
      <w:r w:rsidR="00700848">
        <w:t xml:space="preserve">, stating it is currently routinely </w:t>
      </w:r>
      <w:r w:rsidR="00F33BBD">
        <w:t xml:space="preserve">used for </w:t>
      </w:r>
      <w:r w:rsidR="00B16A06">
        <w:t>NGS</w:t>
      </w:r>
      <w:r w:rsidR="00700848">
        <w:t xml:space="preserve"> tumour panels</w:t>
      </w:r>
      <w:r>
        <w:t>.</w:t>
      </w:r>
      <w:r w:rsidR="00306A11">
        <w:rPr>
          <w:iCs/>
        </w:rPr>
        <w:t xml:space="preserve"> </w:t>
      </w:r>
      <w:r w:rsidR="00CA6D9F" w:rsidRPr="00CA6D9F">
        <w:rPr>
          <w:i/>
        </w:rPr>
        <w:t xml:space="preserve">PASC noted the current international guidelines recommending BRAF, KRAS and </w:t>
      </w:r>
      <w:r w:rsidR="00CA6D9F" w:rsidRPr="008D49CD">
        <w:rPr>
          <w:i/>
        </w:rPr>
        <w:t>NRAS genetic testing for all mCRC tumour specimens individually or part of a next generation sequencing (NGS) panel (National Comprehensive Cancer Network [NCCN] Guidelines v2.2020)</w:t>
      </w:r>
      <w:r w:rsidR="00CA6D9F" w:rsidRPr="00C07A0E">
        <w:rPr>
          <w:i/>
        </w:rPr>
        <w:t xml:space="preserve">. PASC also noted that some laboratories in Australia could be testing separately for </w:t>
      </w:r>
      <w:r w:rsidR="00CA6D9F" w:rsidRPr="00C07A0E">
        <w:rPr>
          <w:i/>
          <w:iCs/>
        </w:rPr>
        <w:t>BRAF V600E</w:t>
      </w:r>
      <w:r w:rsidR="00CA6D9F" w:rsidRPr="00C07A0E">
        <w:rPr>
          <w:i/>
        </w:rPr>
        <w:t xml:space="preserve"> and the clinically relevant variants in the </w:t>
      </w:r>
      <w:r w:rsidR="00CA6D9F" w:rsidRPr="00C07A0E">
        <w:rPr>
          <w:i/>
          <w:iCs/>
        </w:rPr>
        <w:t>RAS</w:t>
      </w:r>
      <w:r w:rsidR="00CA6D9F" w:rsidRPr="00C07A0E">
        <w:rPr>
          <w:i/>
        </w:rPr>
        <w:t xml:space="preserve"> genes.</w:t>
      </w:r>
    </w:p>
    <w:p w14:paraId="5B4715DF" w14:textId="0FF7113F" w:rsidR="00A810B5" w:rsidRDefault="00F33BBD" w:rsidP="00666F98">
      <w:r>
        <w:rPr>
          <w:iCs/>
        </w:rPr>
        <w:t>The Application Form s</w:t>
      </w:r>
      <w:r w:rsidR="00F22A71">
        <w:rPr>
          <w:iCs/>
        </w:rPr>
        <w:t xml:space="preserve">tated </w:t>
      </w:r>
      <w:r w:rsidR="00F11C66">
        <w:rPr>
          <w:iCs/>
        </w:rPr>
        <w:t xml:space="preserve">that </w:t>
      </w:r>
      <w:r w:rsidR="00F22A71">
        <w:rPr>
          <w:iCs/>
        </w:rPr>
        <w:t xml:space="preserve">Sonic is Australia’s largest pathology provider, and the NGS panel </w:t>
      </w:r>
      <w:r w:rsidR="00544B9F">
        <w:rPr>
          <w:iCs/>
        </w:rPr>
        <w:t>its laboratories</w:t>
      </w:r>
      <w:r w:rsidR="00F22A71">
        <w:rPr>
          <w:iCs/>
        </w:rPr>
        <w:t xml:space="preserve"> use is called Find-It</w:t>
      </w:r>
      <w:r w:rsidR="00F22A71">
        <w:rPr>
          <w:rFonts w:cs="Calibri"/>
          <w:iCs/>
        </w:rPr>
        <w:t>™</w:t>
      </w:r>
      <w:r w:rsidR="00E21B7B">
        <w:rPr>
          <w:iCs/>
        </w:rPr>
        <w:t>. This is a f</w:t>
      </w:r>
      <w:r w:rsidR="00F22A71">
        <w:rPr>
          <w:iCs/>
        </w:rPr>
        <w:t>ocused panel for colorectal testing</w:t>
      </w:r>
      <w:r w:rsidR="00E21B7B">
        <w:rPr>
          <w:iCs/>
        </w:rPr>
        <w:t>,</w:t>
      </w:r>
      <w:r w:rsidR="00F22A71">
        <w:rPr>
          <w:iCs/>
        </w:rPr>
        <w:t xml:space="preserve"> including four genes: </w:t>
      </w:r>
      <w:r w:rsidR="00F22A71">
        <w:rPr>
          <w:i/>
          <w:iCs/>
        </w:rPr>
        <w:t>RAS, BRAF, NRAS and PIK3CA</w:t>
      </w:r>
      <w:r w:rsidR="00F22A71" w:rsidRPr="00544B9F">
        <w:rPr>
          <w:iCs/>
        </w:rPr>
        <w:t xml:space="preserve">. </w:t>
      </w:r>
      <w:r w:rsidR="00B91432" w:rsidRPr="00544B9F">
        <w:rPr>
          <w:i/>
          <w:iCs/>
        </w:rPr>
        <w:t>BRAF</w:t>
      </w:r>
      <w:r w:rsidR="00A64F88">
        <w:rPr>
          <w:iCs/>
        </w:rPr>
        <w:t xml:space="preserve"> </w:t>
      </w:r>
      <w:r w:rsidR="00A64F88" w:rsidRPr="00303AD6">
        <w:rPr>
          <w:i/>
          <w:iCs/>
        </w:rPr>
        <w:t>V600</w:t>
      </w:r>
      <w:r w:rsidR="00A64F88">
        <w:rPr>
          <w:iCs/>
        </w:rPr>
        <w:t xml:space="preserve"> </w:t>
      </w:r>
      <w:r w:rsidR="002522A1">
        <w:rPr>
          <w:iCs/>
        </w:rPr>
        <w:t>variant</w:t>
      </w:r>
      <w:r w:rsidR="00B91432">
        <w:rPr>
          <w:iCs/>
        </w:rPr>
        <w:t xml:space="preserve"> testing protocols</w:t>
      </w:r>
      <w:r w:rsidR="004D0FB5">
        <w:rPr>
          <w:iCs/>
        </w:rPr>
        <w:t xml:space="preserve"> in Australia are presented in </w:t>
      </w:r>
      <w:r w:rsidR="00B85765">
        <w:rPr>
          <w:iCs/>
        </w:rPr>
        <w:fldChar w:fldCharType="begin"/>
      </w:r>
      <w:r w:rsidR="00306A11">
        <w:rPr>
          <w:iCs/>
        </w:rPr>
        <w:instrText xml:space="preserve"> REF _Ref35005915 \h </w:instrText>
      </w:r>
      <w:r w:rsidR="00B85765">
        <w:rPr>
          <w:iCs/>
        </w:rPr>
      </w:r>
      <w:r w:rsidR="00B85765">
        <w:rPr>
          <w:iCs/>
        </w:rPr>
        <w:fldChar w:fldCharType="separate"/>
      </w:r>
      <w:r w:rsidR="00F671B4" w:rsidRPr="006A723E">
        <w:t xml:space="preserve">Table </w:t>
      </w:r>
      <w:r w:rsidR="00F671B4">
        <w:rPr>
          <w:noProof/>
        </w:rPr>
        <w:t>3</w:t>
      </w:r>
      <w:r w:rsidR="00B85765">
        <w:rPr>
          <w:iCs/>
        </w:rPr>
        <w:fldChar w:fldCharType="end"/>
      </w:r>
      <w:r w:rsidR="004D0FB5">
        <w:rPr>
          <w:iCs/>
        </w:rPr>
        <w:t>.</w:t>
      </w:r>
      <w:r w:rsidR="00A109B6">
        <w:rPr>
          <w:iCs/>
        </w:rPr>
        <w:t xml:space="preserve"> </w:t>
      </w:r>
      <w:r w:rsidR="006A723E" w:rsidRPr="006A723E">
        <w:rPr>
          <w:b/>
          <w:iCs/>
        </w:rPr>
        <w:t>REDACTED</w:t>
      </w:r>
    </w:p>
    <w:p w14:paraId="511EF37D" w14:textId="77777777" w:rsidR="008416E9" w:rsidRPr="007A0584" w:rsidRDefault="008416E9" w:rsidP="00490733">
      <w:pPr>
        <w:spacing w:after="80"/>
        <w:rPr>
          <w:color w:val="00B0F0"/>
          <w:sz w:val="24"/>
          <w:szCs w:val="24"/>
          <w:u w:val="single"/>
        </w:rPr>
      </w:pPr>
      <w:r w:rsidRPr="007A0584">
        <w:rPr>
          <w:color w:val="00B0F0"/>
          <w:sz w:val="24"/>
          <w:szCs w:val="24"/>
          <w:u w:val="single"/>
        </w:rPr>
        <w:t>Evidentiary standard</w:t>
      </w:r>
    </w:p>
    <w:p w14:paraId="2B6FD655" w14:textId="77777777" w:rsidR="008416E9" w:rsidRPr="001E5D56" w:rsidRDefault="008416E9">
      <w:r>
        <w:lastRenderedPageBreak/>
        <w:t xml:space="preserve">In the </w:t>
      </w:r>
      <w:r w:rsidR="003573FC">
        <w:t>pivotal trial (</w:t>
      </w:r>
      <w:r>
        <w:t>BEACON</w:t>
      </w:r>
      <w:r w:rsidR="003573FC">
        <w:t>)</w:t>
      </w:r>
      <w:r w:rsidR="00F0532B">
        <w:t xml:space="preserve">, which provided the </w:t>
      </w:r>
      <w:r>
        <w:t xml:space="preserve">key evidence for </w:t>
      </w:r>
      <w:r w:rsidRPr="0067299F">
        <w:t>encorafenib [in combination with b</w:t>
      </w:r>
      <w:r w:rsidR="009F281A">
        <w:t xml:space="preserve">inimetinib and </w:t>
      </w:r>
      <w:r w:rsidRPr="0067299F">
        <w:t>cetuximab]</w:t>
      </w:r>
      <w:r>
        <w:t>, the presence of</w:t>
      </w:r>
      <w:r w:rsidR="002522A1">
        <w:t xml:space="preserve"> a</w:t>
      </w:r>
      <w:r>
        <w:t xml:space="preserve"> </w:t>
      </w:r>
      <w:r>
        <w:rPr>
          <w:i/>
        </w:rPr>
        <w:t>BRAF</w:t>
      </w:r>
      <w:r>
        <w:t xml:space="preserve"> </w:t>
      </w:r>
      <w:r w:rsidRPr="00303AD6">
        <w:rPr>
          <w:i/>
        </w:rPr>
        <w:t>V600E</w:t>
      </w:r>
      <w:r>
        <w:t xml:space="preserve"> </w:t>
      </w:r>
      <w:r w:rsidR="002522A1">
        <w:t>variant</w:t>
      </w:r>
      <w:r w:rsidRPr="008416E9">
        <w:t xml:space="preserve"> in tumo</w:t>
      </w:r>
      <w:r>
        <w:t>u</w:t>
      </w:r>
      <w:r w:rsidRPr="008416E9">
        <w:t xml:space="preserve">r tissue </w:t>
      </w:r>
      <w:r>
        <w:t>was</w:t>
      </w:r>
      <w:r w:rsidRPr="008416E9">
        <w:t xml:space="preserve"> </w:t>
      </w:r>
      <w:r w:rsidR="003573FC">
        <w:t xml:space="preserve">previously </w:t>
      </w:r>
      <w:r w:rsidRPr="008416E9">
        <w:t>determined by a lo</w:t>
      </w:r>
      <w:r w:rsidR="003573FC">
        <w:t xml:space="preserve">cal assay </w:t>
      </w:r>
      <w:r w:rsidR="00F0532B">
        <w:t>(</w:t>
      </w:r>
      <w:r w:rsidR="003573FC">
        <w:t>at any time prior to s</w:t>
      </w:r>
      <w:r w:rsidRPr="008416E9">
        <w:t>creening</w:t>
      </w:r>
      <w:r w:rsidR="00F0532B">
        <w:t>)</w:t>
      </w:r>
      <w:r w:rsidRPr="008416E9">
        <w:t xml:space="preserve"> by the central laboratory</w:t>
      </w:r>
      <w:r>
        <w:t xml:space="preserve">. The </w:t>
      </w:r>
      <w:r w:rsidR="00F0532B">
        <w:t>A</w:t>
      </w:r>
      <w:r>
        <w:t xml:space="preserve">pplication </w:t>
      </w:r>
      <w:r w:rsidR="00F0532B">
        <w:t xml:space="preserve">Form </w:t>
      </w:r>
      <w:r>
        <w:t xml:space="preserve">stated that </w:t>
      </w:r>
      <w:r w:rsidR="003573FC">
        <w:t>validation of the</w:t>
      </w:r>
      <w:r w:rsidR="00F0532B">
        <w:t xml:space="preserve"> test used in the pivotal trial, versus </w:t>
      </w:r>
      <w:r w:rsidR="003573FC" w:rsidRPr="008355A5">
        <w:rPr>
          <w:color w:val="201F1E"/>
          <w:shd w:val="clear" w:color="auto" w:fill="FFFFFF"/>
        </w:rPr>
        <w:t>test(s) commonly used in Australia</w:t>
      </w:r>
      <w:r w:rsidR="00F0532B">
        <w:rPr>
          <w:color w:val="201F1E"/>
          <w:shd w:val="clear" w:color="auto" w:fill="FFFFFF"/>
        </w:rPr>
        <w:t>,</w:t>
      </w:r>
      <w:r w:rsidR="003573FC" w:rsidRPr="008355A5">
        <w:rPr>
          <w:color w:val="201F1E"/>
          <w:shd w:val="clear" w:color="auto" w:fill="FFFFFF"/>
        </w:rPr>
        <w:t xml:space="preserve"> will be presented in the </w:t>
      </w:r>
      <w:r w:rsidR="00F0532B">
        <w:rPr>
          <w:color w:val="201F1E"/>
          <w:shd w:val="clear" w:color="auto" w:fill="FFFFFF"/>
        </w:rPr>
        <w:t>assessment report/</w:t>
      </w:r>
      <w:r w:rsidR="003573FC" w:rsidRPr="008355A5">
        <w:rPr>
          <w:color w:val="201F1E"/>
          <w:shd w:val="clear" w:color="auto" w:fill="FFFFFF"/>
        </w:rPr>
        <w:t>submission.</w:t>
      </w:r>
    </w:p>
    <w:p w14:paraId="7C7E3F23" w14:textId="56A25FED" w:rsidR="00306A11" w:rsidRPr="006A723E" w:rsidRDefault="00306A11" w:rsidP="00146D21">
      <w:pPr>
        <w:pStyle w:val="Caption"/>
      </w:pPr>
      <w:bookmarkStart w:id="3" w:name="_Ref35005915"/>
      <w:r w:rsidRPr="006A723E">
        <w:t xml:space="preserve">Table </w:t>
      </w:r>
      <w:r w:rsidR="00B85765" w:rsidRPr="006A723E">
        <w:fldChar w:fldCharType="begin"/>
      </w:r>
      <w:r w:rsidRPr="006A723E">
        <w:instrText xml:space="preserve"> SEQ Table \* ARABIC </w:instrText>
      </w:r>
      <w:r w:rsidR="00B85765" w:rsidRPr="006A723E">
        <w:fldChar w:fldCharType="separate"/>
      </w:r>
      <w:r w:rsidR="00F671B4">
        <w:rPr>
          <w:noProof/>
        </w:rPr>
        <w:t>3</w:t>
      </w:r>
      <w:r w:rsidR="00B85765" w:rsidRPr="006A723E">
        <w:fldChar w:fldCharType="end"/>
      </w:r>
      <w:bookmarkEnd w:id="3"/>
      <w:r w:rsidR="00544B9F" w:rsidRPr="006A723E">
        <w:t>:</w:t>
      </w:r>
      <w:r w:rsidRPr="006A723E">
        <w:t xml:space="preserve"> </w:t>
      </w:r>
      <w:r w:rsidR="006A723E" w:rsidRPr="006A723E">
        <w:t>REDACTED</w:t>
      </w:r>
    </w:p>
    <w:p w14:paraId="554C2277" w14:textId="77777777" w:rsidR="00A810B5" w:rsidRPr="00A810B5" w:rsidRDefault="00A810B5" w:rsidP="00A64F88">
      <w:pPr>
        <w:spacing w:after="0" w:line="240" w:lineRule="auto"/>
        <w:rPr>
          <w:rFonts w:asciiTheme="minorHAnsi" w:hAnsiTheme="minorHAnsi"/>
        </w:rPr>
      </w:pPr>
    </w:p>
    <w:p w14:paraId="64D313C8" w14:textId="77777777" w:rsidR="00AE25CB" w:rsidRDefault="00AE25CB" w:rsidP="00FC4694">
      <w:r>
        <w:t xml:space="preserve">The </w:t>
      </w:r>
      <w:r w:rsidR="00AE14FC" w:rsidRPr="00AE14FC">
        <w:t xml:space="preserve">European Society for Medical Oncology </w:t>
      </w:r>
      <w:r w:rsidR="00AE14FC">
        <w:t>(ESMO</w:t>
      </w:r>
      <w:r>
        <w:t>’s</w:t>
      </w:r>
      <w:r w:rsidR="00AE14FC">
        <w:t xml:space="preserve">) </w:t>
      </w:r>
      <w:r w:rsidR="00AE14FC" w:rsidRPr="00AE14FC">
        <w:t>recommenda</w:t>
      </w:r>
      <w:r w:rsidR="00AE14FC">
        <w:t xml:space="preserve">tion 5 for </w:t>
      </w:r>
      <w:r w:rsidR="00AE14FC" w:rsidRPr="00544B9F">
        <w:rPr>
          <w:i/>
        </w:rPr>
        <w:t>BRAF</w:t>
      </w:r>
      <w:r w:rsidR="00AE14FC">
        <w:t xml:space="preserve"> testing states</w:t>
      </w:r>
      <w:r>
        <w:t xml:space="preserve"> that</w:t>
      </w:r>
      <w:r w:rsidR="00AE14FC">
        <w:t>: “t</w:t>
      </w:r>
      <w:r w:rsidR="00AE14FC" w:rsidRPr="00AE14FC">
        <w:t xml:space="preserve">umour BRAF mutation </w:t>
      </w:r>
      <w:r w:rsidRPr="00AE25CB">
        <w:rPr>
          <w:i/>
        </w:rPr>
        <w:t>[variant]</w:t>
      </w:r>
      <w:r>
        <w:t xml:space="preserve"> </w:t>
      </w:r>
      <w:r w:rsidR="00AE14FC" w:rsidRPr="00AE14FC">
        <w:t xml:space="preserve">status should be assessed alongside the assessment of tumour RAS mutational </w:t>
      </w:r>
      <w:r w:rsidRPr="00AE25CB">
        <w:rPr>
          <w:i/>
        </w:rPr>
        <w:t>[variant]</w:t>
      </w:r>
      <w:r>
        <w:t xml:space="preserve"> </w:t>
      </w:r>
      <w:r w:rsidR="00AE14FC" w:rsidRPr="00AE14FC">
        <w:t>status for prognostic assessment (and/or potential selection for clinical trials)”</w:t>
      </w:r>
      <w:r w:rsidR="00A109B6" w:rsidRPr="00A109B6">
        <w:t xml:space="preserve"> </w:t>
      </w:r>
      <w:r w:rsidR="00B85765">
        <w:fldChar w:fldCharType="begin"/>
      </w:r>
      <w:r w:rsidR="00512003">
        <w:instrText xml:space="preserve"> ADDIN EN.CITE &lt;EndNote&gt;&lt;Cite&gt;&lt;Author&gt;Van Cutsem&lt;/Author&gt;&lt;Year&gt;2016&lt;/Year&gt;&lt;RecNum&gt;11&lt;/RecNum&gt;&lt;DisplayText&gt;(18)&lt;/DisplayText&gt;&lt;record&gt;&lt;rec-number&gt;11&lt;/rec-number&gt;&lt;foreign-keys&gt;&lt;key app="EN" db-id="eadwaadzcfx2fgedvvh55xwi22vxt0x2wftx" timestamp="1581484152"&gt;11&lt;/key&gt;&lt;/foreign-keys&gt;&lt;ref-type name="Journal Article"&gt;17&lt;/ref-type&gt;&lt;contributors&gt;&lt;authors&gt;&lt;author&gt;Van Cutsem, Eric&lt;/author&gt;&lt;author&gt;Cervantes, Andrés&lt;/author&gt;&lt;author&gt;Adam, Rene&lt;/author&gt;&lt;author&gt;Sobrero, Alberto&lt;/author&gt;&lt;author&gt;Van Krieken, JH&lt;/author&gt;&lt;author&gt;Aderka, D&lt;/author&gt;&lt;author&gt;Aranda Aguilar, E&lt;/author&gt;&lt;author&gt;Bardelli, Alberto&lt;/author&gt;&lt;author&gt;Benson, A&lt;/author&gt;&lt;author&gt;Bodoky, G&lt;/author&gt;&lt;/authors&gt;&lt;/contributors&gt;&lt;titles&gt;&lt;title&gt;ESMO consensus guidelines for the management of patients with metastatic colorectal cancer&lt;/title&gt;&lt;secondary-title&gt;Annals of Oncology&lt;/secondary-title&gt;&lt;/titles&gt;&lt;periodical&gt;&lt;full-title&gt;Annals of Oncology&lt;/full-title&gt;&lt;/periodical&gt;&lt;pages&gt;1386-1422&lt;/pages&gt;&lt;volume&gt;27&lt;/volume&gt;&lt;number&gt;8&lt;/number&gt;&lt;dates&gt;&lt;year&gt;2016&lt;/year&gt;&lt;/dates&gt;&lt;isbn&gt;0923-7534&lt;/isbn&gt;&lt;urls&gt;&lt;/urls&gt;&lt;/record&gt;&lt;/Cite&gt;&lt;/EndNote&gt;</w:instrText>
      </w:r>
      <w:r w:rsidR="00B85765">
        <w:fldChar w:fldCharType="separate"/>
      </w:r>
      <w:r w:rsidR="00512003">
        <w:rPr>
          <w:noProof/>
        </w:rPr>
        <w:t>(18)</w:t>
      </w:r>
      <w:r w:rsidR="00B85765">
        <w:fldChar w:fldCharType="end"/>
      </w:r>
      <w:r w:rsidR="00AE14FC" w:rsidRPr="00AE14FC">
        <w:t>.</w:t>
      </w:r>
      <w:r w:rsidR="00AE14FC">
        <w:t xml:space="preserve"> </w:t>
      </w:r>
    </w:p>
    <w:p w14:paraId="10AAD6B8" w14:textId="77777777" w:rsidR="00AE25CB" w:rsidRPr="00AE25CB" w:rsidRDefault="008A7257" w:rsidP="00AE25CB">
      <w:r>
        <w:t>T</w:t>
      </w:r>
      <w:r w:rsidR="00FC4694" w:rsidRPr="008D0476">
        <w:t>he National Institute for Health and Care Excellence (NICE)</w:t>
      </w:r>
      <w:r w:rsidR="00FC4694">
        <w:t xml:space="preserve"> in the UK</w:t>
      </w:r>
      <w:r w:rsidR="00AE25CB">
        <w:t xml:space="preserve"> recommends </w:t>
      </w:r>
      <w:r w:rsidR="00FC4694" w:rsidRPr="008D0476">
        <w:t xml:space="preserve">routine testing of all patients with colorectal cancer for the </w:t>
      </w:r>
      <w:r w:rsidR="00FC4694" w:rsidRPr="00544B9F">
        <w:rPr>
          <w:i/>
        </w:rPr>
        <w:t>BRAF</w:t>
      </w:r>
      <w:r w:rsidR="00FC4694" w:rsidRPr="008D0476">
        <w:t xml:space="preserve"> </w:t>
      </w:r>
      <w:r w:rsidR="00FC4694" w:rsidRPr="0005440F">
        <w:rPr>
          <w:i/>
        </w:rPr>
        <w:t xml:space="preserve">V600E </w:t>
      </w:r>
      <w:r w:rsidR="00FC4694" w:rsidRPr="008D0476">
        <w:t>mutation</w:t>
      </w:r>
      <w:r w:rsidR="00AE25CB">
        <w:t xml:space="preserve"> [variant],</w:t>
      </w:r>
      <w:r w:rsidR="00FC4694" w:rsidRPr="008D0476">
        <w:t xml:space="preserve"> if they have either an abnormal MLH1</w:t>
      </w:r>
      <w:r w:rsidR="00FC4694" w:rsidRPr="00162D21">
        <w:rPr>
          <w:vertAlign w:val="superscript"/>
        </w:rPr>
        <w:footnoteReference w:id="2"/>
      </w:r>
      <w:r w:rsidR="00FC4694" w:rsidRPr="008D0476">
        <w:t xml:space="preserve"> or a positive microsatellite instability</w:t>
      </w:r>
      <w:r w:rsidR="00FC4694">
        <w:t xml:space="preserve"> </w:t>
      </w:r>
      <w:r w:rsidR="00FC4694" w:rsidRPr="008D0476">
        <w:t>test</w:t>
      </w:r>
      <w:r w:rsidR="00FC4694" w:rsidRPr="00162D21">
        <w:rPr>
          <w:vertAlign w:val="superscript"/>
        </w:rPr>
        <w:footnoteReference w:id="3"/>
      </w:r>
      <w:r w:rsidR="00FC4694" w:rsidRPr="008D0476">
        <w:t xml:space="preserve"> </w:t>
      </w:r>
      <w:r w:rsidR="00B85765" w:rsidRPr="008D0476">
        <w:fldChar w:fldCharType="begin"/>
      </w:r>
      <w:r w:rsidR="00E52836">
        <w:instrText xml:space="preserve"> ADDIN EN.CITE &lt;EndNote&gt;&lt;Cite&gt;&lt;Author&gt;The National Institute for Health and Care Excellence&lt;/Author&gt;&lt;Year&gt;2019&lt;/Year&gt;&lt;RecNum&gt;10&lt;/RecNum&gt;&lt;DisplayText&gt;(31)&lt;/DisplayText&gt;&lt;record&gt;&lt;rec-number&gt;10&lt;/rec-number&gt;&lt;foreign-keys&gt;&lt;key app="EN" db-id="eadwaadzcfx2fgedvvh55xwi22vxt0x2wftx" timestamp="1581482027"&gt;10&lt;/key&gt;&lt;/foreign-keys&gt;&lt;ref-type name="Government Document"&gt;46&lt;/ref-type&gt;&lt;contributors&gt;&lt;authors&gt;&lt;author&gt;The National Institute for Health and Care Excellence,&lt;/author&gt;&lt;/authors&gt;&lt;/contributors&gt;&lt;titles&gt;&lt;title&gt;Draft scope for the appraisal of encorafenib with binimetinib and cetuximab for previously treated BRAF V600E mutation-positive metastatic colorectal cancer&lt;/title&gt;&lt;/titles&gt;&lt;dates&gt;&lt;year&gt;2019&lt;/year&gt;&lt;/dates&gt;&lt;urls&gt;&lt;related-urls&gt;&lt;url&gt;https://www.nice.org.uk/guidance/gid-ta10496/documents/draft-scope-post-referral&lt;/url&gt;&lt;/related-urls&gt;&lt;/urls&gt;&lt;/record&gt;&lt;/Cite&gt;&lt;/EndNote&gt;</w:instrText>
      </w:r>
      <w:r w:rsidR="00B85765" w:rsidRPr="008D0476">
        <w:fldChar w:fldCharType="separate"/>
      </w:r>
      <w:r w:rsidR="00E52836">
        <w:rPr>
          <w:noProof/>
        </w:rPr>
        <w:t>(31)</w:t>
      </w:r>
      <w:r w:rsidR="00B85765" w:rsidRPr="008D0476">
        <w:fldChar w:fldCharType="end"/>
      </w:r>
      <w:r w:rsidR="00FC4694" w:rsidRPr="008D0476">
        <w:t>.</w:t>
      </w:r>
      <w:r w:rsidR="00AE25CB" w:rsidRPr="00AE25CB">
        <w:t xml:space="preserve"> NICE clinical guidelines for rectal cancer also recommend this (under principles of pathologic review, REC-B B 5/9)</w:t>
      </w:r>
      <w:r w:rsidR="00AE25CB">
        <w:t xml:space="preserve">. These </w:t>
      </w:r>
      <w:r w:rsidR="00AE25CB" w:rsidRPr="00AE25CB">
        <w:t xml:space="preserve">oncology guidelines </w:t>
      </w:r>
      <w:r w:rsidR="00AE25CB">
        <w:t xml:space="preserve">are </w:t>
      </w:r>
      <w:r w:rsidR="00AE25CB" w:rsidRPr="00AE25CB">
        <w:t>widely used.</w:t>
      </w:r>
    </w:p>
    <w:p w14:paraId="04FC1C60" w14:textId="77777777" w:rsidR="00FB3EED" w:rsidRDefault="00FB3EED" w:rsidP="00FB3EED">
      <w:r w:rsidRPr="00E40AC3">
        <w:rPr>
          <w:i/>
        </w:rPr>
        <w:t>BRAF</w:t>
      </w:r>
      <w:r w:rsidRPr="0005440F">
        <w:rPr>
          <w:i/>
        </w:rPr>
        <w:t xml:space="preserve"> V600</w:t>
      </w:r>
      <w:r w:rsidRPr="00E40AC3">
        <w:rPr>
          <w:i/>
        </w:rPr>
        <w:t xml:space="preserve"> </w:t>
      </w:r>
      <w:r w:rsidR="00E40AC3">
        <w:t xml:space="preserve">variant </w:t>
      </w:r>
      <w:r w:rsidRPr="002C474C">
        <w:t>testing involves taking a bio</w:t>
      </w:r>
      <w:r>
        <w:t xml:space="preserve">psy of the mCRC </w:t>
      </w:r>
      <w:r w:rsidR="001A0510">
        <w:t>tumour</w:t>
      </w:r>
      <w:r w:rsidRPr="002C474C">
        <w:t xml:space="preserve"> and perfor</w:t>
      </w:r>
      <w:r w:rsidR="002A779B">
        <w:t>ming</w:t>
      </w:r>
      <w:r>
        <w:t xml:space="preserve"> DNA extraction and assay</w:t>
      </w:r>
      <w:r w:rsidRPr="002C474C">
        <w:t>.</w:t>
      </w:r>
      <w:r>
        <w:t xml:space="preserve"> Examples of assay</w:t>
      </w:r>
      <w:r w:rsidR="00544B9F">
        <w:t>s</w:t>
      </w:r>
      <w:r>
        <w:t xml:space="preserve"> include</w:t>
      </w:r>
      <w:r w:rsidR="00D203CA">
        <w:t xml:space="preserve"> fluorescent</w:t>
      </w:r>
      <w:r>
        <w:t xml:space="preserve"> in situ hybridisation (</w:t>
      </w:r>
      <w:r w:rsidR="00D203CA">
        <w:t>F</w:t>
      </w:r>
      <w:r>
        <w:t xml:space="preserve">ISH), polymerase chain reaction (PCR), and NGS. The procedure is similar to conducting </w:t>
      </w:r>
      <w:r w:rsidRPr="00544B9F">
        <w:rPr>
          <w:i/>
        </w:rPr>
        <w:t>RAS</w:t>
      </w:r>
      <w:r>
        <w:t xml:space="preserve"> testing in patients with mCRC, as prescribed in MBS item 73338.</w:t>
      </w:r>
    </w:p>
    <w:p w14:paraId="56D945F2" w14:textId="77777777" w:rsidR="00F0532B" w:rsidRDefault="00FB3EED" w:rsidP="00FB3EED">
      <w:r>
        <w:t xml:space="preserve">The </w:t>
      </w:r>
      <w:r w:rsidR="00F0532B">
        <w:t>A</w:t>
      </w:r>
      <w:r w:rsidR="001F4FBA">
        <w:t>pplication</w:t>
      </w:r>
      <w:r w:rsidR="00F0532B">
        <w:t xml:space="preserve"> Form</w:t>
      </w:r>
      <w:r w:rsidR="001F4FBA">
        <w:t xml:space="preserve"> </w:t>
      </w:r>
      <w:r w:rsidR="00F0532B">
        <w:t xml:space="preserve">stated that </w:t>
      </w:r>
      <w:r w:rsidRPr="00544B9F">
        <w:rPr>
          <w:i/>
        </w:rPr>
        <w:t>BRAF</w:t>
      </w:r>
      <w:r w:rsidRPr="00575D09">
        <w:t xml:space="preserve"> </w:t>
      </w:r>
      <w:r w:rsidRPr="0005440F">
        <w:rPr>
          <w:i/>
        </w:rPr>
        <w:t>V600</w:t>
      </w:r>
      <w:r>
        <w:t xml:space="preserve"> </w:t>
      </w:r>
      <w:r w:rsidR="00E40AC3">
        <w:t>variant testi</w:t>
      </w:r>
      <w:r w:rsidRPr="00575D09">
        <w:t>ng</w:t>
      </w:r>
      <w:r>
        <w:t xml:space="preserve"> </w:t>
      </w:r>
      <w:r w:rsidR="00F0532B">
        <w:t xml:space="preserve">is usually </w:t>
      </w:r>
      <w:r>
        <w:t>requested</w:t>
      </w:r>
      <w:r w:rsidRPr="00575D09">
        <w:t xml:space="preserve"> by the patient’s surgeon or oncologist</w:t>
      </w:r>
      <w:r w:rsidR="00F0532B">
        <w:t>,</w:t>
      </w:r>
      <w:r w:rsidRPr="00575D09">
        <w:t xml:space="preserve"> once a diagnosis of mCRC is </w:t>
      </w:r>
      <w:r>
        <w:t>confirmed</w:t>
      </w:r>
      <w:r w:rsidRPr="00575D09">
        <w:t>.</w:t>
      </w:r>
      <w:r w:rsidR="00E91CDC">
        <w:t xml:space="preserve"> </w:t>
      </w:r>
      <w:r w:rsidR="00F0532B">
        <w:t xml:space="preserve">The </w:t>
      </w:r>
      <w:r w:rsidRPr="00575D09">
        <w:t xml:space="preserve">surgeon or oncologist is </w:t>
      </w:r>
      <w:r w:rsidR="000F7E57">
        <w:t>typically</w:t>
      </w:r>
      <w:r w:rsidR="000F7E57" w:rsidRPr="00575D09">
        <w:t xml:space="preserve"> </w:t>
      </w:r>
      <w:r w:rsidR="000F7E57">
        <w:t>responsible</w:t>
      </w:r>
      <w:r>
        <w:t xml:space="preserve"> for</w:t>
      </w:r>
      <w:r w:rsidR="00F0532B">
        <w:t xml:space="preserve"> </w:t>
      </w:r>
      <w:r w:rsidRPr="00575D09">
        <w:t xml:space="preserve">collection of a biopsy </w:t>
      </w:r>
      <w:r>
        <w:t>(</w:t>
      </w:r>
      <w:r w:rsidRPr="00575D09">
        <w:t>or cytological sample</w:t>
      </w:r>
      <w:r>
        <w:t>)</w:t>
      </w:r>
      <w:r w:rsidRPr="00575D09">
        <w:t xml:space="preserve"> from the patient. </w:t>
      </w:r>
      <w:r w:rsidR="003C1652">
        <w:t>The biopsy sample used to establish a diagn</w:t>
      </w:r>
      <w:r w:rsidR="00F0532B">
        <w:t>osis can also b</w:t>
      </w:r>
      <w:r w:rsidR="003C1652">
        <w:t xml:space="preserve">e used to perform </w:t>
      </w:r>
      <w:r w:rsidR="003C1652" w:rsidRPr="00544B9F">
        <w:rPr>
          <w:i/>
        </w:rPr>
        <w:t>BRAF</w:t>
      </w:r>
      <w:r w:rsidR="00E40AC3">
        <w:t xml:space="preserve"> </w:t>
      </w:r>
      <w:r w:rsidR="00E40AC3" w:rsidRPr="0005440F">
        <w:rPr>
          <w:i/>
        </w:rPr>
        <w:t>V600</w:t>
      </w:r>
      <w:r w:rsidR="00E40AC3">
        <w:t xml:space="preserve"> variant</w:t>
      </w:r>
      <w:r w:rsidR="003C1652">
        <w:t xml:space="preserve"> testing. </w:t>
      </w:r>
    </w:p>
    <w:p w14:paraId="685D4228" w14:textId="77777777" w:rsidR="00FB3EED" w:rsidRPr="00575D09" w:rsidRDefault="00FB3EED" w:rsidP="00FB3EED">
      <w:r>
        <w:t>Biopsy samples</w:t>
      </w:r>
      <w:r w:rsidRPr="00575D09">
        <w:t xml:space="preserve"> are normally processed into </w:t>
      </w:r>
      <w:r>
        <w:t>formalin-fixed, paraffin-embedded (</w:t>
      </w:r>
      <w:r w:rsidRPr="00575D09">
        <w:t>FFPE</w:t>
      </w:r>
      <w:r>
        <w:t>)</w:t>
      </w:r>
      <w:r w:rsidRPr="00575D09">
        <w:t xml:space="preserve"> tissue blocks</w:t>
      </w:r>
      <w:r>
        <w:t>, followed by sectioning, staining and mounting onto glass slides.</w:t>
      </w:r>
      <w:r w:rsidRPr="00575D09">
        <w:t xml:space="preserve"> </w:t>
      </w:r>
      <w:r>
        <w:t xml:space="preserve">An anatomical pathologist then investigates the mounted samples and </w:t>
      </w:r>
      <w:r w:rsidRPr="00575D09">
        <w:t>mark</w:t>
      </w:r>
      <w:r>
        <w:t>s</w:t>
      </w:r>
      <w:r w:rsidRPr="00575D09">
        <w:t xml:space="preserve"> the tumour</w:t>
      </w:r>
      <w:r>
        <w:t>. Subsequently, a</w:t>
      </w:r>
      <w:r w:rsidRPr="00575D09">
        <w:t xml:space="preserve"> scientist performs a dissection of the tumour cells (</w:t>
      </w:r>
      <w:r w:rsidRPr="003B4F44">
        <w:t>sample enrichment</w:t>
      </w:r>
      <w:r w:rsidRPr="00575D09">
        <w:t>)</w:t>
      </w:r>
      <w:r>
        <w:t>. This aids in identifying</w:t>
      </w:r>
      <w:r w:rsidRPr="00575D09">
        <w:t xml:space="preserve"> an appropriate sample </w:t>
      </w:r>
      <w:r>
        <w:t xml:space="preserve">for DNA extraction. </w:t>
      </w:r>
      <w:r w:rsidRPr="009A7998">
        <w:t>The DNA extract is used to perform an assay by a molecular scientist or technician, under the supervision of a senior scientist or pathologist</w:t>
      </w:r>
      <w:r w:rsidR="00F0532B">
        <w:t>,</w:t>
      </w:r>
      <w:r w:rsidRPr="009A7998">
        <w:t xml:space="preserve"> </w:t>
      </w:r>
      <w:r>
        <w:t>following</w:t>
      </w:r>
      <w:r w:rsidR="00E52836">
        <w:t xml:space="preserve"> </w:t>
      </w:r>
      <w:r w:rsidR="00E52836" w:rsidRPr="00E52836">
        <w:t>National Pathology Accreditation Advisory Counci</w:t>
      </w:r>
      <w:r w:rsidR="00E52836">
        <w:t>l</w:t>
      </w:r>
      <w:r w:rsidRPr="009A7998">
        <w:t xml:space="preserve"> </w:t>
      </w:r>
      <w:r w:rsidR="00E52836">
        <w:t>(</w:t>
      </w:r>
      <w:r w:rsidRPr="009A7998">
        <w:t>NPAAC</w:t>
      </w:r>
      <w:r w:rsidR="00E52836">
        <w:t>)</w:t>
      </w:r>
      <w:r w:rsidRPr="009A7998">
        <w:t xml:space="preserve"> laboratory supervision standards</w:t>
      </w:r>
      <w:r w:rsidRPr="00C07A0E">
        <w:t>.</w:t>
      </w:r>
      <w:r w:rsidRPr="00BE3E9C">
        <w:t xml:space="preserve"> </w:t>
      </w:r>
      <w:r w:rsidR="007B4EF5" w:rsidRPr="00BE3E9C">
        <w:t>It is not clear w</w:t>
      </w:r>
      <w:r w:rsidRPr="00BE3E9C">
        <w:t>hether further pathologist training and quality assurance programs are required to be developed to assist in the interpretation of the test results</w:t>
      </w:r>
      <w:r w:rsidR="000F7E57" w:rsidRPr="00BE3E9C">
        <w:t xml:space="preserve"> based on genetic panel tests</w:t>
      </w:r>
      <w:r w:rsidRPr="00BE3E9C">
        <w:t xml:space="preserve"> for </w:t>
      </w:r>
      <w:r w:rsidRPr="0012214E">
        <w:rPr>
          <w:i/>
        </w:rPr>
        <w:t>BRAF</w:t>
      </w:r>
      <w:r w:rsidRPr="00CA6D9F">
        <w:t xml:space="preserve"> </w:t>
      </w:r>
      <w:r w:rsidRPr="0005440F">
        <w:rPr>
          <w:i/>
        </w:rPr>
        <w:t>V600</w:t>
      </w:r>
      <w:r w:rsidRPr="00BE3E9C">
        <w:t xml:space="preserve"> </w:t>
      </w:r>
      <w:r w:rsidR="00E40AC3" w:rsidRPr="00BE3E9C">
        <w:t>variant</w:t>
      </w:r>
      <w:r w:rsidRPr="00BE3E9C">
        <w:t xml:space="preserve"> positivity </w:t>
      </w:r>
      <w:r w:rsidR="00544B9F" w:rsidRPr="00BE3E9C">
        <w:t xml:space="preserve">in mCRC </w:t>
      </w:r>
      <w:r w:rsidRPr="00BE3E9C">
        <w:t xml:space="preserve">following its </w:t>
      </w:r>
      <w:r w:rsidR="00A14BBF" w:rsidRPr="00BE3E9C">
        <w:t xml:space="preserve">inclusion </w:t>
      </w:r>
      <w:r w:rsidRPr="00BE3E9C">
        <w:t xml:space="preserve">in MBS </w:t>
      </w:r>
      <w:r w:rsidR="00A14BBF" w:rsidRPr="00BE3E9C">
        <w:t xml:space="preserve">item </w:t>
      </w:r>
      <w:r w:rsidRPr="00BE3E9C">
        <w:t>73338. Further details should be provided.</w:t>
      </w:r>
    </w:p>
    <w:p w14:paraId="5CBFF24A" w14:textId="77777777" w:rsidR="00FB3EED" w:rsidRPr="009A7998" w:rsidRDefault="00FB3EED" w:rsidP="00C1154C">
      <w:pPr>
        <w:spacing w:after="120"/>
      </w:pPr>
      <w:r w:rsidRPr="00FD4F39">
        <w:rPr>
          <w:i/>
        </w:rPr>
        <w:t xml:space="preserve">BRAF </w:t>
      </w:r>
      <w:r w:rsidRPr="0005440F">
        <w:rPr>
          <w:i/>
        </w:rPr>
        <w:t>V600</w:t>
      </w:r>
      <w:r w:rsidRPr="0012214E">
        <w:t xml:space="preserve"> </w:t>
      </w:r>
      <w:r w:rsidR="00FD4F39">
        <w:t>variant</w:t>
      </w:r>
      <w:r w:rsidRPr="009A7998">
        <w:t xml:space="preserve"> testing </w:t>
      </w:r>
      <w:r>
        <w:t>is</w:t>
      </w:r>
      <w:r w:rsidRPr="009A7998">
        <w:t xml:space="preserve"> carried out in National Association of Testing Authorities (NATA) accredited laboratories</w:t>
      </w:r>
      <w:r w:rsidR="00AB1FEC">
        <w:t xml:space="preserve"> </w:t>
      </w:r>
      <w:r w:rsidR="00B85765">
        <w:fldChar w:fldCharType="begin"/>
      </w:r>
      <w:r w:rsidR="00E52836">
        <w:instrText xml:space="preserve"> ADDIN EN.CITE &lt;EndNote&gt;&lt;Cite&gt;&lt;Author&gt;National Association of Testing Authorities&lt;/Author&gt;&lt;RecNum&gt;45&lt;/RecNum&gt;&lt;DisplayText&gt;(32)&lt;/DisplayText&gt;&lt;record&gt;&lt;rec-number&gt;45&lt;/rec-number&gt;&lt;foreign-keys&gt;&lt;key app="EN" db-id="eadwaadzcfx2fgedvvh55xwi22vxt0x2wftx" timestamp="1583485352"&gt;45&lt;/key&gt;&lt;/foreign-keys&gt;&lt;ref-type name="Online Database"&gt;45&lt;/ref-type&gt;&lt;contributors&gt;&lt;authors&gt;&lt;author&gt;National Association of Testing Authorities, Australia,&lt;/author&gt;&lt;/authors&gt;&lt;/contributors&gt;&lt;titles&gt;&lt;title&gt;NATA procedures for accreditation&lt;/title&gt;&lt;secondary-title&gt;2019&lt;/secondary-title&gt;&lt;/titles&gt;&lt;dates&gt;&lt;pub-dates&gt;&lt;date&gt;6 March 2020&lt;/date&gt;&lt;/pub-dates&gt;&lt;/dates&gt;&lt;publisher&gt;National Association of Testing Authorities, Australia&lt;/publisher&gt;&lt;urls&gt;&lt;related-urls&gt;&lt;url&gt;https://www.nata.com.au/phocadownload/gen-nata-docs/NATA-procedures-for-accreditation.pdf&lt;/url&gt;&lt;/related-urls&gt;&lt;/urls&gt;&lt;/record&gt;&lt;/Cite&gt;&lt;/EndNote&gt;</w:instrText>
      </w:r>
      <w:r w:rsidR="00B85765">
        <w:fldChar w:fldCharType="separate"/>
      </w:r>
      <w:r w:rsidR="00E52836">
        <w:rPr>
          <w:noProof/>
        </w:rPr>
        <w:t>(32)</w:t>
      </w:r>
      <w:r w:rsidR="00B85765">
        <w:fldChar w:fldCharType="end"/>
      </w:r>
      <w:r w:rsidRPr="009A7998">
        <w:t>. The </w:t>
      </w:r>
      <w:r w:rsidRPr="009A7998">
        <w:rPr>
          <w:bCs/>
        </w:rPr>
        <w:t>Royal College of Pathologists of Australasia Quality Assurance Program (RCPAQAP) monitors the competency of technicians involved in performing the test.</w:t>
      </w:r>
    </w:p>
    <w:p w14:paraId="4ABEE117" w14:textId="77777777" w:rsidR="00FB3EED" w:rsidRPr="007A0584" w:rsidRDefault="00FB3EED" w:rsidP="007A0584">
      <w:pPr>
        <w:keepNext/>
        <w:spacing w:after="120"/>
        <w:rPr>
          <w:color w:val="00B0F0"/>
          <w:sz w:val="24"/>
          <w:szCs w:val="24"/>
        </w:rPr>
      </w:pPr>
      <w:r w:rsidRPr="007A0584">
        <w:rPr>
          <w:color w:val="00B0F0"/>
          <w:sz w:val="24"/>
          <w:szCs w:val="24"/>
          <w:u w:val="single"/>
        </w:rPr>
        <w:lastRenderedPageBreak/>
        <w:t>Treatment</w:t>
      </w:r>
    </w:p>
    <w:p w14:paraId="17CE11E4" w14:textId="77777777" w:rsidR="00A009DD" w:rsidRDefault="00A009DD" w:rsidP="002230B4">
      <w:r>
        <w:t>The</w:t>
      </w:r>
      <w:r w:rsidR="00FB3EED">
        <w:t xml:space="preserve"> </w:t>
      </w:r>
      <w:r w:rsidR="00FC4694">
        <w:t xml:space="preserve">proposed </w:t>
      </w:r>
      <w:r w:rsidR="00FB3EED">
        <w:t>treatment</w:t>
      </w:r>
      <w:r>
        <w:t xml:space="preserve"> </w:t>
      </w:r>
      <w:r w:rsidR="00FB3EED">
        <w:t>is</w:t>
      </w:r>
      <w:r w:rsidR="00E91CDC">
        <w:t xml:space="preserve"> </w:t>
      </w:r>
      <w:r w:rsidR="00FB3EED">
        <w:t>encorafenib,</w:t>
      </w:r>
      <w:r w:rsidR="00F839E2">
        <w:t xml:space="preserve"> in combination with binimetinib and cetuximab</w:t>
      </w:r>
      <w:r w:rsidR="007F4218">
        <w:t>,</w:t>
      </w:r>
      <w:r w:rsidR="00203E5E">
        <w:t xml:space="preserve"> as second-</w:t>
      </w:r>
      <w:r w:rsidR="00F839E2">
        <w:t xml:space="preserve">line therapy for patients with </w:t>
      </w:r>
      <w:r w:rsidR="00F839E2" w:rsidRPr="00B64473">
        <w:rPr>
          <w:i/>
        </w:rPr>
        <w:t xml:space="preserve">BRAF </w:t>
      </w:r>
      <w:r w:rsidR="00F839E2" w:rsidRPr="0005440F">
        <w:rPr>
          <w:i/>
        </w:rPr>
        <w:t>V600</w:t>
      </w:r>
      <w:r w:rsidR="00B64473">
        <w:t>-variant</w:t>
      </w:r>
      <w:r w:rsidR="00F839E2">
        <w:t xml:space="preserve"> mCRC.</w:t>
      </w:r>
      <w:r w:rsidR="00CA6D9F">
        <w:t xml:space="preserve"> </w:t>
      </w:r>
      <w:r w:rsidR="00F839E2">
        <w:t xml:space="preserve">Encorafenib is </w:t>
      </w:r>
      <w:r w:rsidR="00FB3EED">
        <w:t>a BRAF inhibitor</w:t>
      </w:r>
      <w:r w:rsidR="00C34DF6">
        <w:t xml:space="preserve"> that works by targeting key enzymes in the MAPK signalling pathway</w:t>
      </w:r>
      <w:r w:rsidR="00FB3EED">
        <w:t>.</w:t>
      </w:r>
      <w:r w:rsidR="005B259F" w:rsidRPr="005B259F">
        <w:rPr>
          <w:i/>
        </w:rPr>
        <w:t xml:space="preserve"> </w:t>
      </w:r>
      <w:r w:rsidR="00E21BD3" w:rsidRPr="00E21BD3">
        <w:rPr>
          <w:i/>
        </w:rPr>
        <w:t>PASC noted that the applicant revised its proposed drug intervention to use encorafenib in doublet therapy, rather than triplet therapy (by dropping the proposed concomitant addition of the MEK inhibitor, binimetinib).</w:t>
      </w:r>
    </w:p>
    <w:p w14:paraId="579105D5" w14:textId="77777777" w:rsidR="00B64473" w:rsidRDefault="00BD3139" w:rsidP="00BD3139">
      <w:r>
        <w:t>At its 74</w:t>
      </w:r>
      <w:r w:rsidRPr="004F0E73">
        <w:rPr>
          <w:vertAlign w:val="superscript"/>
        </w:rPr>
        <w:t>th</w:t>
      </w:r>
      <w:r>
        <w:t xml:space="preserve"> Meeting in November 2018</w:t>
      </w:r>
      <w:r w:rsidR="00FB3EED">
        <w:t>,</w:t>
      </w:r>
      <w:r w:rsidR="00B64473">
        <w:t xml:space="preserve"> </w:t>
      </w:r>
      <w:r>
        <w:t>MSAC considered Application 1543</w:t>
      </w:r>
      <w:r w:rsidR="00B64473">
        <w:t>, supporting the amendment to</w:t>
      </w:r>
      <w:r>
        <w:t xml:space="preserve"> MBS item 73336 for </w:t>
      </w:r>
      <w:r w:rsidRPr="00203E5E">
        <w:rPr>
          <w:i/>
        </w:rPr>
        <w:t>BRAF</w:t>
      </w:r>
      <w:r>
        <w:t xml:space="preserve"> testing in patients with metastatic melanoma</w:t>
      </w:r>
      <w:r w:rsidR="00B64473">
        <w:t>,</w:t>
      </w:r>
      <w:r>
        <w:t xml:space="preserve"> to also determine access to encorafenib under the </w:t>
      </w:r>
      <w:r w:rsidR="00FB3EED">
        <w:t>PBS</w:t>
      </w:r>
      <w:r>
        <w:t xml:space="preserve">. </w:t>
      </w:r>
    </w:p>
    <w:p w14:paraId="7199AA72" w14:textId="77777777" w:rsidR="00B64473" w:rsidRDefault="00A7393A" w:rsidP="00BD3139">
      <w:r>
        <w:t xml:space="preserve">On 1 April </w:t>
      </w:r>
      <w:r w:rsidR="00BD3139">
        <w:t xml:space="preserve">2020, MBS item 73336 </w:t>
      </w:r>
      <w:r>
        <w:t>was</w:t>
      </w:r>
      <w:r w:rsidR="00B64473">
        <w:t xml:space="preserve"> subsequently</w:t>
      </w:r>
      <w:r>
        <w:t xml:space="preserve"> amended to </w:t>
      </w:r>
      <w:r w:rsidR="00BD3139">
        <w:t>include reference to encorafenib.</w:t>
      </w:r>
      <w:r w:rsidR="00B64473">
        <w:t xml:space="preserve"> </w:t>
      </w:r>
      <w:r w:rsidR="001356BB">
        <w:t xml:space="preserve">Encorafenib </w:t>
      </w:r>
      <w:r>
        <w:t xml:space="preserve">was </w:t>
      </w:r>
      <w:r w:rsidR="001356BB">
        <w:t xml:space="preserve">listed </w:t>
      </w:r>
      <w:r w:rsidR="0011650A">
        <w:t>on</w:t>
      </w:r>
      <w:r w:rsidR="001356BB">
        <w:t xml:space="preserve"> the Pharmaceutical Benefits Scheme (PBS)</w:t>
      </w:r>
      <w:r>
        <w:t xml:space="preserve"> on the same day</w:t>
      </w:r>
      <w:r w:rsidR="001356BB">
        <w:t xml:space="preserve">. </w:t>
      </w:r>
      <w:r w:rsidR="00BD3139">
        <w:t xml:space="preserve">The current application </w:t>
      </w:r>
      <w:r w:rsidR="00B64473">
        <w:t xml:space="preserve">(1617) </w:t>
      </w:r>
      <w:r w:rsidR="00BD3139">
        <w:t>is</w:t>
      </w:r>
      <w:r w:rsidR="00CE3800">
        <w:t xml:space="preserve"> </w:t>
      </w:r>
      <w:r w:rsidR="00BD3139">
        <w:t xml:space="preserve">the </w:t>
      </w:r>
      <w:r w:rsidR="00F97A58">
        <w:t>first to</w:t>
      </w:r>
      <w:r w:rsidR="00BD3139">
        <w:t xml:space="preserve"> request </w:t>
      </w:r>
      <w:r w:rsidR="001356BB">
        <w:t xml:space="preserve">MBS funding </w:t>
      </w:r>
      <w:r w:rsidR="00F97A58">
        <w:t xml:space="preserve">for </w:t>
      </w:r>
      <w:r w:rsidR="00F97A58" w:rsidRPr="00203E5E">
        <w:rPr>
          <w:i/>
        </w:rPr>
        <w:t>BRAF</w:t>
      </w:r>
      <w:r w:rsidR="00BD3139">
        <w:t xml:space="preserve"> </w:t>
      </w:r>
      <w:r w:rsidR="00BD3139" w:rsidRPr="0005440F">
        <w:rPr>
          <w:i/>
        </w:rPr>
        <w:t>V600</w:t>
      </w:r>
      <w:r w:rsidR="0011650A" w:rsidRPr="000252ED">
        <w:rPr>
          <w:i/>
        </w:rPr>
        <w:t xml:space="preserve"> </w:t>
      </w:r>
      <w:r w:rsidR="001356BB">
        <w:t xml:space="preserve">testing in </w:t>
      </w:r>
      <w:r w:rsidR="0011650A">
        <w:t xml:space="preserve">patients with </w:t>
      </w:r>
      <w:r w:rsidR="00F97A58">
        <w:t>mCRC to</w:t>
      </w:r>
      <w:r w:rsidR="00BD3139">
        <w:t xml:space="preserve"> determine access to encorafenib. </w:t>
      </w:r>
    </w:p>
    <w:p w14:paraId="2F2CD119" w14:textId="77777777" w:rsidR="001108B4" w:rsidRDefault="00253563" w:rsidP="00133563">
      <w:r>
        <w:t xml:space="preserve">Internationally, </w:t>
      </w:r>
      <w:r w:rsidR="00CE3800">
        <w:t>NICE</w:t>
      </w:r>
      <w:r w:rsidR="00BD3139" w:rsidRPr="008D0476">
        <w:t xml:space="preserve"> recommends the combination of encorafenib and binimetinib for the treatment of </w:t>
      </w:r>
      <w:r w:rsidR="00BD3139" w:rsidRPr="000252ED">
        <w:rPr>
          <w:i/>
        </w:rPr>
        <w:t xml:space="preserve">BRAF </w:t>
      </w:r>
      <w:r w:rsidR="00BD3139" w:rsidRPr="0005440F">
        <w:rPr>
          <w:i/>
        </w:rPr>
        <w:t>V600E</w:t>
      </w:r>
      <w:r w:rsidR="00BD3139" w:rsidRPr="0012214E">
        <w:t xml:space="preserve"> </w:t>
      </w:r>
      <w:r w:rsidR="000252ED">
        <w:t>variant</w:t>
      </w:r>
      <w:r w:rsidR="00B0699F">
        <w:t>-positive</w:t>
      </w:r>
      <w:r w:rsidR="00BD3139" w:rsidRPr="008D0476">
        <w:t xml:space="preserve"> unresectable or metastatic melanoma</w:t>
      </w:r>
      <w:r w:rsidR="00CE3800">
        <w:t xml:space="preserve"> but not for mCRC</w:t>
      </w:r>
      <w:r w:rsidR="00FC4694">
        <w:t xml:space="preserve"> </w:t>
      </w:r>
      <w:r w:rsidR="00B85765" w:rsidRPr="008D0476">
        <w:fldChar w:fldCharType="begin"/>
      </w:r>
      <w:r w:rsidR="00E52836">
        <w:instrText xml:space="preserve"> ADDIN EN.CITE &lt;EndNote&gt;&lt;Cite&gt;&lt;Author&gt;The National Institute for Health and Care Excellence&lt;/Author&gt;&lt;Year&gt;2019&lt;/Year&gt;&lt;RecNum&gt;10&lt;/RecNum&gt;&lt;DisplayText&gt;(31)&lt;/DisplayText&gt;&lt;record&gt;&lt;rec-number&gt;10&lt;/rec-number&gt;&lt;foreign-keys&gt;&lt;key app="EN" db-id="eadwaadzcfx2fgedvvh55xwi22vxt0x2wftx" timestamp="1581482027"&gt;10&lt;/key&gt;&lt;/foreign-keys&gt;&lt;ref-type name="Government Document"&gt;46&lt;/ref-type&gt;&lt;contributors&gt;&lt;authors&gt;&lt;author&gt;The National Institute for Health and Care Excellence,&lt;/author&gt;&lt;/authors&gt;&lt;/contributors&gt;&lt;titles&gt;&lt;title&gt;Draft scope for the appraisal of encorafenib with binimetinib and cetuximab for previously treated BRAF V600E mutation-positive metastatic colorectal cancer&lt;/title&gt;&lt;/titles&gt;&lt;dates&gt;&lt;year&gt;2019&lt;/year&gt;&lt;/dates&gt;&lt;urls&gt;&lt;related-urls&gt;&lt;url&gt;https://www.nice.org.uk/guidance/gid-ta10496/documents/draft-scope-post-referral&lt;/url&gt;&lt;/related-urls&gt;&lt;/urls&gt;&lt;/record&gt;&lt;/Cite&gt;&lt;/EndNote&gt;</w:instrText>
      </w:r>
      <w:r w:rsidR="00B85765" w:rsidRPr="008D0476">
        <w:fldChar w:fldCharType="separate"/>
      </w:r>
      <w:r w:rsidR="00E52836">
        <w:rPr>
          <w:noProof/>
        </w:rPr>
        <w:t>(31)</w:t>
      </w:r>
      <w:r w:rsidR="00B85765" w:rsidRPr="008D0476">
        <w:fldChar w:fldCharType="end"/>
      </w:r>
      <w:r w:rsidR="00BD3139" w:rsidRPr="008D0476">
        <w:t>.</w:t>
      </w:r>
      <w:r w:rsidR="00BD3139" w:rsidRPr="00690A93">
        <w:t xml:space="preserve"> </w:t>
      </w:r>
      <w:r w:rsidR="001108B4">
        <w:t xml:space="preserve">The </w:t>
      </w:r>
      <w:r w:rsidR="00D805CB">
        <w:t xml:space="preserve">USA’s </w:t>
      </w:r>
      <w:r w:rsidR="001108B4">
        <w:t>National Comprehensive Cancer Network (NCCN) clinical guidelines</w:t>
      </w:r>
      <w:r w:rsidR="00D805CB">
        <w:t>,</w:t>
      </w:r>
      <w:r w:rsidR="001108B4">
        <w:t xml:space="preserve"> </w:t>
      </w:r>
      <w:r w:rsidR="00D805CB">
        <w:t xml:space="preserve">and </w:t>
      </w:r>
      <w:r w:rsidR="009271DA">
        <w:t xml:space="preserve">Australia’s </w:t>
      </w:r>
      <w:r w:rsidR="00D805CB">
        <w:t>Cancer Institute</w:t>
      </w:r>
      <w:r w:rsidR="009271DA">
        <w:t xml:space="preserve"> (NSW) </w:t>
      </w:r>
      <w:r w:rsidR="00D805CB">
        <w:t>EviQ clinical guidelines</w:t>
      </w:r>
      <w:r w:rsidR="009271DA">
        <w:t>,</w:t>
      </w:r>
      <w:r w:rsidR="00D805CB">
        <w:t xml:space="preserve"> </w:t>
      </w:r>
      <w:r w:rsidR="001108B4">
        <w:t xml:space="preserve">should </w:t>
      </w:r>
      <w:r w:rsidR="00D805CB">
        <w:t xml:space="preserve">also be used as </w:t>
      </w:r>
      <w:r w:rsidR="001108B4">
        <w:t>source</w:t>
      </w:r>
      <w:r w:rsidR="00D805CB">
        <w:t>s</w:t>
      </w:r>
      <w:r w:rsidR="001108B4">
        <w:t xml:space="preserve"> for establishing </w:t>
      </w:r>
      <w:r w:rsidR="00D805CB">
        <w:t xml:space="preserve">parameters </w:t>
      </w:r>
      <w:r w:rsidR="001108B4">
        <w:t>(31).</w:t>
      </w:r>
      <w:r w:rsidR="00D805CB" w:rsidRPr="00D805CB">
        <w:t xml:space="preserve"> </w:t>
      </w:r>
      <w:r w:rsidR="00D805CB">
        <w:t>They will also be useful for considering/validating the proposed/edited algorithms.</w:t>
      </w:r>
    </w:p>
    <w:p w14:paraId="655E8552" w14:textId="77777777" w:rsidR="009271DA" w:rsidRPr="00133563" w:rsidRDefault="009271DA" w:rsidP="009271DA">
      <w:r>
        <w:t xml:space="preserve">The NCCN clinical guidelines importantly </w:t>
      </w:r>
      <w:r w:rsidRPr="00133563">
        <w:t xml:space="preserve">provide recommendations for encorafenib (cetuximab or panitumumab) in </w:t>
      </w:r>
      <w:r w:rsidRPr="009271DA">
        <w:rPr>
          <w:i/>
        </w:rPr>
        <w:t>BRAF V600E</w:t>
      </w:r>
      <w:r>
        <w:t xml:space="preserve">-variant </w:t>
      </w:r>
      <w:r w:rsidRPr="00133563">
        <w:t>mCRC patients</w:t>
      </w:r>
      <w:r>
        <w:t>. R</w:t>
      </w:r>
      <w:r w:rsidRPr="00133563">
        <w:t>ecommendations for these double therapy regimens</w:t>
      </w:r>
      <w:r>
        <w:t xml:space="preserve"> are included throughout the</w:t>
      </w:r>
      <w:r w:rsidRPr="00133563">
        <w:t xml:space="preserve"> clinical guideline</w:t>
      </w:r>
      <w:r>
        <w:t>s. However, r</w:t>
      </w:r>
      <w:r w:rsidRPr="00133563">
        <w:t xml:space="preserve">ecommendations for proposed triple therapy </w:t>
      </w:r>
      <w:r>
        <w:t>do not appear to be in these guidelines. Pivotal trials provided in A</w:t>
      </w:r>
      <w:r w:rsidRPr="00133563">
        <w:t xml:space="preserve">pplication </w:t>
      </w:r>
      <w:r>
        <w:t>1617 are included in the references section of the guidelines</w:t>
      </w:r>
      <w:r w:rsidRPr="00133563">
        <w:t xml:space="preserve">. </w:t>
      </w:r>
      <w:r>
        <w:t xml:space="preserve">The </w:t>
      </w:r>
      <w:r w:rsidRPr="00133563">
        <w:t>algorithm is very complex</w:t>
      </w:r>
      <w:r>
        <w:t>,</w:t>
      </w:r>
      <w:r w:rsidRPr="00133563">
        <w:t xml:space="preserve"> and depend</w:t>
      </w:r>
      <w:r>
        <w:t>ent on previous treatment, in line with EviQ guideline</w:t>
      </w:r>
      <w:r w:rsidRPr="00133563">
        <w:t xml:space="preserve"> recommendatio</w:t>
      </w:r>
      <w:r>
        <w:t>ns</w:t>
      </w:r>
      <w:r w:rsidRPr="00133563">
        <w:t>.</w:t>
      </w:r>
    </w:p>
    <w:p w14:paraId="762D8170" w14:textId="77777777" w:rsidR="00133563" w:rsidRPr="00133563" w:rsidRDefault="001108B4" w:rsidP="00133563">
      <w:r>
        <w:t>NICE</w:t>
      </w:r>
      <w:r w:rsidR="00BD3139">
        <w:t xml:space="preserve"> is currently considering </w:t>
      </w:r>
      <w:r w:rsidR="00BD3139" w:rsidRPr="00690A93">
        <w:t xml:space="preserve">encorafenib in dual or triple therapy for previously treated </w:t>
      </w:r>
      <w:r w:rsidR="00BD3139" w:rsidRPr="001108B4">
        <w:rPr>
          <w:i/>
        </w:rPr>
        <w:t>BRAF V600E</w:t>
      </w:r>
      <w:r>
        <w:t>-</w:t>
      </w:r>
      <w:r w:rsidR="000252ED">
        <w:t>variant</w:t>
      </w:r>
      <w:r w:rsidR="00BD3139" w:rsidRPr="00690A93">
        <w:t xml:space="preserve"> </w:t>
      </w:r>
      <w:r w:rsidR="00CE3800">
        <w:t>mCRC</w:t>
      </w:r>
      <w:r w:rsidR="001E5D56">
        <w:t xml:space="preserve"> (</w:t>
      </w:r>
      <w:r>
        <w:t xml:space="preserve">NICE application </w:t>
      </w:r>
      <w:r w:rsidR="001E5D56">
        <w:t>ID</w:t>
      </w:r>
      <w:r>
        <w:t xml:space="preserve"> </w:t>
      </w:r>
      <w:r w:rsidR="001E5D56">
        <w:t>1598</w:t>
      </w:r>
      <w:r>
        <w:t>),</w:t>
      </w:r>
      <w:r w:rsidR="001E5D56">
        <w:t xml:space="preserve"> </w:t>
      </w:r>
      <w:r>
        <w:t xml:space="preserve">with an </w:t>
      </w:r>
      <w:r w:rsidR="001E5D56">
        <w:t xml:space="preserve">expected publication </w:t>
      </w:r>
      <w:r>
        <w:t xml:space="preserve">in </w:t>
      </w:r>
      <w:r w:rsidR="001E5D56">
        <w:t>October 2020)</w:t>
      </w:r>
      <w:r>
        <w:t xml:space="preserve"> (31)</w:t>
      </w:r>
      <w:r w:rsidR="00BD3139" w:rsidRPr="008D0476">
        <w:t>.</w:t>
      </w:r>
      <w:r w:rsidR="00A87D66">
        <w:t xml:space="preserve"> </w:t>
      </w:r>
    </w:p>
    <w:p w14:paraId="4ACBA00C" w14:textId="2C450E9D" w:rsidR="00133563" w:rsidRPr="00B4567A" w:rsidRDefault="00F93D9D" w:rsidP="00133563">
      <w:r w:rsidRPr="00B4567A">
        <w:t xml:space="preserve">The </w:t>
      </w:r>
      <w:r w:rsidR="00F0532B" w:rsidRPr="00B4567A">
        <w:t>A</w:t>
      </w:r>
      <w:r w:rsidR="001F4FBA" w:rsidRPr="00B4567A">
        <w:t xml:space="preserve">pplication </w:t>
      </w:r>
      <w:r w:rsidR="00F0532B" w:rsidRPr="00B4567A">
        <w:t xml:space="preserve">Form </w:t>
      </w:r>
      <w:r w:rsidR="00F11C66" w:rsidRPr="00B4567A">
        <w:t>stated</w:t>
      </w:r>
      <w:r w:rsidRPr="00B4567A">
        <w:t xml:space="preserve"> that “an application for </w:t>
      </w:r>
      <w:r w:rsidR="006A723E" w:rsidRPr="00B4567A">
        <w:rPr>
          <w:b/>
        </w:rPr>
        <w:t>REDACTED</w:t>
      </w:r>
      <w:r w:rsidR="00F0532B" w:rsidRPr="00B4567A">
        <w:t xml:space="preserve"> will be lodged with </w:t>
      </w:r>
      <w:r w:rsidRPr="00B4567A">
        <w:t xml:space="preserve">PBAC </w:t>
      </w:r>
      <w:r w:rsidR="00005651" w:rsidRPr="00B4567A">
        <w:t xml:space="preserve">soon </w:t>
      </w:r>
      <w:r w:rsidR="001D019B" w:rsidRPr="00B4567A">
        <w:rPr>
          <w:b/>
        </w:rPr>
        <w:t>REDACTED</w:t>
      </w:r>
      <w:r w:rsidR="00F0532B" w:rsidRPr="00B4567A">
        <w:t>, seeking P</w:t>
      </w:r>
      <w:r w:rsidRPr="00B4567A">
        <w:t>BS listing of these medicines</w:t>
      </w:r>
      <w:r w:rsidR="00F0532B" w:rsidRPr="00B4567A">
        <w:t>,</w:t>
      </w:r>
      <w:r w:rsidRPr="00B4567A">
        <w:t xml:space="preserve"> in combination</w:t>
      </w:r>
      <w:r w:rsidR="00F0532B" w:rsidRPr="00B4567A">
        <w:t>,</w:t>
      </w:r>
      <w:r w:rsidRPr="00B4567A">
        <w:t xml:space="preserve"> for the treatment of </w:t>
      </w:r>
      <w:r w:rsidRPr="00B4567A">
        <w:rPr>
          <w:i/>
        </w:rPr>
        <w:t>BRAF V600</w:t>
      </w:r>
      <w:r w:rsidR="00F54124" w:rsidRPr="00B4567A">
        <w:t>-</w:t>
      </w:r>
      <w:r w:rsidR="000252ED" w:rsidRPr="00B4567A">
        <w:t>variant</w:t>
      </w:r>
      <w:r w:rsidR="00203E5E" w:rsidRPr="00B4567A">
        <w:t xml:space="preserve"> mCRC”.</w:t>
      </w:r>
      <w:r w:rsidR="00133563" w:rsidRPr="00B4567A">
        <w:t xml:space="preserve"> PBAC may wish to restrict the treatment population to patients with </w:t>
      </w:r>
      <w:r w:rsidR="00133563" w:rsidRPr="00B4567A">
        <w:rPr>
          <w:i/>
        </w:rPr>
        <w:t>BRAF V600E</w:t>
      </w:r>
      <w:r w:rsidR="00133563" w:rsidRPr="00B4567A">
        <w:t>-variant only.</w:t>
      </w:r>
    </w:p>
    <w:p w14:paraId="00C7B7AB" w14:textId="37CE68A4" w:rsidR="00F93D9D" w:rsidRDefault="004501EE" w:rsidP="00BD3139">
      <w:r w:rsidRPr="006A723E">
        <w:t xml:space="preserve">The applicant also </w:t>
      </w:r>
      <w:r w:rsidR="00133563" w:rsidRPr="006A723E">
        <w:t>stated</w:t>
      </w:r>
      <w:r w:rsidR="00F11C66" w:rsidRPr="006A723E">
        <w:t xml:space="preserve"> that it </w:t>
      </w:r>
      <w:r w:rsidRPr="006A723E">
        <w:t xml:space="preserve">intends to </w:t>
      </w:r>
      <w:r w:rsidR="00F93D9D" w:rsidRPr="006A723E">
        <w:t>submi</w:t>
      </w:r>
      <w:r w:rsidRPr="006A723E">
        <w:t>t</w:t>
      </w:r>
      <w:r w:rsidR="00F93D9D" w:rsidRPr="006A723E">
        <w:t xml:space="preserve"> to the Therapeutic Goods Administration (TGA) </w:t>
      </w:r>
      <w:r w:rsidR="00A810B5" w:rsidRPr="006A723E">
        <w:t xml:space="preserve">in the near future </w:t>
      </w:r>
      <w:r w:rsidR="006A723E" w:rsidRPr="006A723E">
        <w:rPr>
          <w:b/>
        </w:rPr>
        <w:t>REDACTED</w:t>
      </w:r>
      <w:r w:rsidR="00F0532B" w:rsidRPr="006A723E">
        <w:t>,</w:t>
      </w:r>
      <w:r w:rsidR="00F0532B">
        <w:t xml:space="preserve"> to extend </w:t>
      </w:r>
      <w:r w:rsidR="00203E5E" w:rsidRPr="00A80334">
        <w:t>regist</w:t>
      </w:r>
      <w:r w:rsidR="00203E5E">
        <w:t xml:space="preserve">ration of </w:t>
      </w:r>
      <w:r w:rsidR="00203E5E" w:rsidRPr="00A80334">
        <w:t>encorafenib to</w:t>
      </w:r>
      <w:r w:rsidR="00203E5E">
        <w:t xml:space="preserve"> include mCRC</w:t>
      </w:r>
      <w:r w:rsidR="00F93D9D" w:rsidRPr="00A80334">
        <w:t>.</w:t>
      </w:r>
      <w:r w:rsidR="00453D2C">
        <w:t xml:space="preserve"> The proposed TGA indication is</w:t>
      </w:r>
      <w:r w:rsidR="00136CF2">
        <w:t>:</w:t>
      </w:r>
      <w:r w:rsidR="00453D2C">
        <w:t xml:space="preserve"> “e</w:t>
      </w:r>
      <w:r w:rsidR="00453D2C" w:rsidRPr="00453D2C">
        <w:t>ncorafenib in combination with cetuximab for the treatment of patients with metastatic colorectal cancer who have received prior systemic treatment and whose tumours harbo</w:t>
      </w:r>
      <w:r w:rsidR="00136CF2">
        <w:t>u</w:t>
      </w:r>
      <w:r w:rsidR="00453D2C" w:rsidRPr="00453D2C">
        <w:t xml:space="preserve">r a </w:t>
      </w:r>
      <w:r w:rsidR="00453D2C" w:rsidRPr="001B5A32">
        <w:rPr>
          <w:i/>
        </w:rPr>
        <w:t>BRAF V600</w:t>
      </w:r>
      <w:r w:rsidR="00453D2C" w:rsidRPr="00453D2C">
        <w:t xml:space="preserve"> mutation</w:t>
      </w:r>
      <w:r w:rsidR="0053602D">
        <w:t xml:space="preserve"> [variant]</w:t>
      </w:r>
      <w:r w:rsidR="00453D2C">
        <w:t>”.</w:t>
      </w:r>
    </w:p>
    <w:p w14:paraId="08DDBD4B" w14:textId="77777777" w:rsidR="005D1672" w:rsidRDefault="005D1672" w:rsidP="00490733">
      <w:pPr>
        <w:spacing w:after="120"/>
      </w:pPr>
      <w:r>
        <w:t>The BEACON trial will provide the main clinical evidence</w:t>
      </w:r>
      <w:r w:rsidR="0011650A">
        <w:t xml:space="preserve"> to support the safety, effectiveness and cost-effectiveness of </w:t>
      </w:r>
      <w:r w:rsidR="000B0991" w:rsidRPr="000B0991">
        <w:t xml:space="preserve">encorafenib + binimetinib + </w:t>
      </w:r>
      <w:r w:rsidR="000B0991" w:rsidRPr="00C07A0E">
        <w:t>cetuximab</w:t>
      </w:r>
      <w:r w:rsidR="00136CF2" w:rsidRPr="00C07A0E">
        <w:t>,</w:t>
      </w:r>
      <w:r w:rsidR="000B0991" w:rsidRPr="00BE3E9C">
        <w:t xml:space="preserve"> </w:t>
      </w:r>
      <w:r w:rsidR="0011650A" w:rsidRPr="00C07A0E">
        <w:t>in</w:t>
      </w:r>
      <w:r w:rsidR="0011650A">
        <w:t xml:space="preserve"> patients with </w:t>
      </w:r>
      <w:r w:rsidR="0011650A" w:rsidRPr="00B64473">
        <w:rPr>
          <w:i/>
        </w:rPr>
        <w:t>BRAF V600</w:t>
      </w:r>
      <w:r w:rsidR="00B64473">
        <w:t xml:space="preserve">-variant </w:t>
      </w:r>
      <w:r w:rsidR="0011650A">
        <w:t>mCRC</w:t>
      </w:r>
      <w:r>
        <w:t>. In thi</w:t>
      </w:r>
      <w:r w:rsidR="007C17D7">
        <w:t>s trial, the standard of care was</w:t>
      </w:r>
      <w:r>
        <w:t xml:space="preserve"> </w:t>
      </w:r>
      <w:r w:rsidR="007C17D7">
        <w:t>the investigator’s</w:t>
      </w:r>
      <w:r w:rsidR="00D41E4B" w:rsidRPr="00D41E4B">
        <w:t xml:space="preserve"> choice of either cetuximab and irinotecan</w:t>
      </w:r>
      <w:r w:rsidR="004E328F">
        <w:t>,</w:t>
      </w:r>
      <w:r w:rsidR="00D41E4B" w:rsidRPr="00D41E4B">
        <w:t xml:space="preserve"> or cetuximab and FOLFIRI</w:t>
      </w:r>
      <w:r w:rsidR="00752D30">
        <w:t xml:space="preserve"> (a chemotherapy doublet</w:t>
      </w:r>
      <w:r w:rsidR="00136CF2">
        <w:t>,</w:t>
      </w:r>
      <w:r w:rsidR="00E36507">
        <w:t xml:space="preserve"> </w:t>
      </w:r>
      <w:r w:rsidR="00752D30">
        <w:t>including folinic acid, fluorouracil and irinotecan)</w:t>
      </w:r>
      <w:r w:rsidR="00203E5E">
        <w:t>.</w:t>
      </w:r>
    </w:p>
    <w:p w14:paraId="3DB39321" w14:textId="77777777" w:rsidR="002B3338" w:rsidRPr="007A0584" w:rsidRDefault="002B3338" w:rsidP="00C1154C">
      <w:pPr>
        <w:keepNext/>
        <w:spacing w:before="120" w:after="80"/>
        <w:rPr>
          <w:b/>
          <w:i/>
          <w:sz w:val="24"/>
          <w:szCs w:val="24"/>
        </w:rPr>
      </w:pPr>
      <w:r w:rsidRPr="007A0584">
        <w:rPr>
          <w:b/>
          <w:i/>
          <w:sz w:val="24"/>
          <w:szCs w:val="24"/>
          <w:u w:val="single"/>
        </w:rPr>
        <w:lastRenderedPageBreak/>
        <w:t>Rationale</w:t>
      </w:r>
    </w:p>
    <w:p w14:paraId="2D2036C3" w14:textId="77777777" w:rsidR="004E328F" w:rsidRDefault="00774A9E" w:rsidP="00CD679D">
      <w:r w:rsidRPr="002D0136">
        <w:t xml:space="preserve">If encorafenib is </w:t>
      </w:r>
      <w:r w:rsidR="004E328F">
        <w:t>recommended by</w:t>
      </w:r>
      <w:r>
        <w:t xml:space="preserve"> PBAC </w:t>
      </w:r>
      <w:r w:rsidR="004D2CB7">
        <w:t xml:space="preserve">only </w:t>
      </w:r>
      <w:r>
        <w:t xml:space="preserve">for patients with </w:t>
      </w:r>
      <w:r w:rsidRPr="00203E5E">
        <w:rPr>
          <w:i/>
        </w:rPr>
        <w:t>BRAF</w:t>
      </w:r>
      <w:r>
        <w:t xml:space="preserve"> </w:t>
      </w:r>
      <w:r w:rsidR="0053602D">
        <w:t>variant</w:t>
      </w:r>
      <w:r w:rsidR="00B0699F">
        <w:t>-</w:t>
      </w:r>
      <w:r>
        <w:t>positive mCRC</w:t>
      </w:r>
      <w:r w:rsidRPr="002D0136">
        <w:t xml:space="preserve">, </w:t>
      </w:r>
      <w:r w:rsidRPr="004E328F">
        <w:rPr>
          <w:i/>
        </w:rPr>
        <w:t xml:space="preserve">BRAF V600 </w:t>
      </w:r>
      <w:r w:rsidR="0053602D">
        <w:t>variant</w:t>
      </w:r>
      <w:r w:rsidRPr="002D0136">
        <w:t xml:space="preserve"> testing would be used to direct treatment to encorafenib. In this case, patients with </w:t>
      </w:r>
      <w:r w:rsidRPr="00203E5E">
        <w:rPr>
          <w:i/>
        </w:rPr>
        <w:t>BRAF</w:t>
      </w:r>
      <w:r w:rsidRPr="0005082B">
        <w:t xml:space="preserve"> </w:t>
      </w:r>
      <w:r w:rsidRPr="0005506F">
        <w:rPr>
          <w:i/>
        </w:rPr>
        <w:t>V600</w:t>
      </w:r>
      <w:r w:rsidRPr="002D0136">
        <w:t>-</w:t>
      </w:r>
      <w:r w:rsidR="0053602D">
        <w:t>variant</w:t>
      </w:r>
      <w:r w:rsidRPr="002D0136">
        <w:t xml:space="preserve"> mCRC</w:t>
      </w:r>
      <w:r w:rsidR="004E328F">
        <w:t>,</w:t>
      </w:r>
      <w:r w:rsidRPr="002D0136">
        <w:t xml:space="preserve"> who had </w:t>
      </w:r>
      <w:r w:rsidR="0061025E">
        <w:t>progressed</w:t>
      </w:r>
      <w:r w:rsidRPr="002D0136">
        <w:t xml:space="preserve"> following one </w:t>
      </w:r>
      <w:r w:rsidR="007A4E97">
        <w:t xml:space="preserve">or two </w:t>
      </w:r>
      <w:r w:rsidRPr="002D0136">
        <w:t>previous line</w:t>
      </w:r>
      <w:r w:rsidR="007A4E97">
        <w:t>s</w:t>
      </w:r>
      <w:r w:rsidRPr="002D0136">
        <w:t xml:space="preserve"> of therapy</w:t>
      </w:r>
      <w:r w:rsidR="004E328F">
        <w:t>,</w:t>
      </w:r>
      <w:r w:rsidRPr="002D0136">
        <w:t xml:space="preserve"> would be eligible.</w:t>
      </w:r>
      <w:r w:rsidR="00CD679D" w:rsidRPr="00CD679D">
        <w:t xml:space="preserve"> </w:t>
      </w:r>
    </w:p>
    <w:p w14:paraId="47E1A9DC" w14:textId="77777777" w:rsidR="004E328F" w:rsidRPr="00BE3E9C" w:rsidRDefault="00CF15A2" w:rsidP="00CD679D">
      <w:r>
        <w:t>It was</w:t>
      </w:r>
      <w:r w:rsidR="007A4E97" w:rsidRPr="00BE3E9C">
        <w:t xml:space="preserve"> uncerta</w:t>
      </w:r>
      <w:r>
        <w:t>in whether the applicant intended</w:t>
      </w:r>
      <w:r w:rsidR="007A4E97" w:rsidRPr="00BE3E9C">
        <w:t xml:space="preserve"> for encorafenib + binimetinib + cetuximab to be considered as </w:t>
      </w:r>
      <w:r w:rsidR="0049034D" w:rsidRPr="00BE3E9C">
        <w:t>third-line treatment</w:t>
      </w:r>
      <w:r w:rsidR="007A4E97" w:rsidRPr="00BE3E9C">
        <w:t xml:space="preserve"> for mCRC (i.e. following two previous lines of therapy). The </w:t>
      </w:r>
      <w:r w:rsidR="004E328F" w:rsidRPr="00BE3E9C">
        <w:t>A</w:t>
      </w:r>
      <w:r w:rsidR="007A4E97" w:rsidRPr="00BE3E9C">
        <w:t>pplica</w:t>
      </w:r>
      <w:r w:rsidR="004E328F" w:rsidRPr="00BE3E9C">
        <w:t>tion Form p</w:t>
      </w:r>
      <w:r w:rsidR="007A4E97" w:rsidRPr="00BE3E9C">
        <w:t>ropose</w:t>
      </w:r>
      <w:r w:rsidR="00F11C66" w:rsidRPr="00BE3E9C">
        <w:t>d</w:t>
      </w:r>
      <w:r w:rsidR="007A4E97" w:rsidRPr="00BE3E9C">
        <w:t xml:space="preserve"> “second and subsequent lines of treatment”. </w:t>
      </w:r>
    </w:p>
    <w:p w14:paraId="373E40A7" w14:textId="77777777" w:rsidR="00187219" w:rsidRDefault="004E328F" w:rsidP="00CD679D">
      <w:r w:rsidRPr="00BE3E9C">
        <w:t xml:space="preserve">A subsequent (additional) </w:t>
      </w:r>
      <w:r w:rsidR="007A4E97" w:rsidRPr="00BE3E9C">
        <w:t xml:space="preserve">document </w:t>
      </w:r>
      <w:r w:rsidRPr="00BE3E9C">
        <w:t>provided by the applicant included</w:t>
      </w:r>
      <w:r w:rsidR="007A4E97" w:rsidRPr="00BE3E9C">
        <w:t xml:space="preserve"> </w:t>
      </w:r>
      <w:r w:rsidR="0049034D" w:rsidRPr="00BE3E9C">
        <w:t>third-line treatment</w:t>
      </w:r>
      <w:r w:rsidRPr="00BE3E9C">
        <w:t>,</w:t>
      </w:r>
      <w:r w:rsidR="007A4E97" w:rsidRPr="00BE3E9C">
        <w:t xml:space="preserve"> and nominate</w:t>
      </w:r>
      <w:r w:rsidRPr="00BE3E9C">
        <w:t>d</w:t>
      </w:r>
      <w:r w:rsidR="007A4E97" w:rsidRPr="00BE3E9C">
        <w:t xml:space="preserve"> regorafenib or trifluridine + tipiracil as comparators. A</w:t>
      </w:r>
      <w:r w:rsidRPr="00BE3E9C">
        <w:t xml:space="preserve"> further (subsequent) document </w:t>
      </w:r>
      <w:r w:rsidR="007A4E97" w:rsidRPr="00BE3E9C">
        <w:t>provided</w:t>
      </w:r>
      <w:r w:rsidRPr="00BE3E9C">
        <w:t xml:space="preserve"> by the applicant indicated</w:t>
      </w:r>
      <w:r w:rsidR="007A4E97" w:rsidRPr="00BE3E9C">
        <w:t xml:space="preserve"> that </w:t>
      </w:r>
      <w:r w:rsidR="0049034D" w:rsidRPr="00BE3E9C">
        <w:t>third-line treatment</w:t>
      </w:r>
      <w:r w:rsidR="007A4E97" w:rsidRPr="00BE3E9C">
        <w:t xml:space="preserve"> and comparators are not relevant to this application</w:t>
      </w:r>
      <w:r w:rsidRPr="00BE3E9C">
        <w:t xml:space="preserve"> (1617)</w:t>
      </w:r>
      <w:r w:rsidR="007A4E97" w:rsidRPr="00BE3E9C">
        <w:t xml:space="preserve">. The applicant </w:t>
      </w:r>
      <w:r w:rsidR="00CF15A2">
        <w:t xml:space="preserve">was requested </w:t>
      </w:r>
      <w:r w:rsidRPr="00BE3E9C">
        <w:t xml:space="preserve">to </w:t>
      </w:r>
      <w:r w:rsidR="007A4E97" w:rsidRPr="00BE3E9C">
        <w:t xml:space="preserve">clarify </w:t>
      </w:r>
      <w:r w:rsidRPr="00BE3E9C">
        <w:t xml:space="preserve">if </w:t>
      </w:r>
      <w:r w:rsidR="0049034D" w:rsidRPr="00BE3E9C">
        <w:t>third-line treatment</w:t>
      </w:r>
      <w:r w:rsidR="007A4E97" w:rsidRPr="00BE3E9C">
        <w:t xml:space="preserve"> </w:t>
      </w:r>
      <w:r w:rsidR="0057709F" w:rsidRPr="00BE3E9C">
        <w:t>should b</w:t>
      </w:r>
      <w:r w:rsidR="00203E5E" w:rsidRPr="00BE3E9C">
        <w:t>e considered in the evaluation.</w:t>
      </w:r>
    </w:p>
    <w:p w14:paraId="6A431770" w14:textId="77777777" w:rsidR="00CF15A2" w:rsidRPr="00CF15A2" w:rsidRDefault="00CF15A2" w:rsidP="00CF15A2">
      <w:pPr>
        <w:rPr>
          <w:i/>
        </w:rPr>
      </w:pPr>
      <w:r w:rsidRPr="00CF15A2">
        <w:rPr>
          <w:i/>
        </w:rPr>
        <w:t xml:space="preserve">The Applicant clarified that third line treatment will be considered in the submissions.  The comparators for the economic evaluations will be expanded on and supported in the submissions.  Also the proposed TGA indication is likely to be modified to </w:t>
      </w:r>
      <w:r w:rsidRPr="00CF15A2">
        <w:rPr>
          <w:rFonts w:cs="Calibri"/>
          <w:i/>
        </w:rPr>
        <w:t>“encorafenib, in combination with cetuximab, is indicated for the treatment of adult patients with metastatic colorectal cancer (CRC) with a BRAF V600E mutation, as detected by a validated test, who have received prior systemic treatment.”</w:t>
      </w:r>
    </w:p>
    <w:p w14:paraId="7F3F002C" w14:textId="77777777" w:rsidR="00CD679D" w:rsidRPr="002D0136" w:rsidRDefault="00CD679D" w:rsidP="00CD679D">
      <w:r w:rsidRPr="0074570F">
        <w:t>The</w:t>
      </w:r>
      <w:r w:rsidR="0074570F" w:rsidRPr="0074570F">
        <w:t xml:space="preserve"> </w:t>
      </w:r>
      <w:r w:rsidR="0074570F" w:rsidRPr="0074570F">
        <w:rPr>
          <w:iCs/>
        </w:rPr>
        <w:t>Royal College of Pathologists of Australasia</w:t>
      </w:r>
      <w:r w:rsidRPr="002D0136">
        <w:t xml:space="preserve"> </w:t>
      </w:r>
      <w:r w:rsidR="0074570F">
        <w:t>(</w:t>
      </w:r>
      <w:r w:rsidRPr="002D0136">
        <w:t>RCPA</w:t>
      </w:r>
      <w:r w:rsidR="0074570F">
        <w:t>)</w:t>
      </w:r>
      <w:r w:rsidR="004E328F">
        <w:rPr>
          <w:rStyle w:val="CommentReference"/>
        </w:rPr>
        <w:t xml:space="preserve"> </w:t>
      </w:r>
      <w:r w:rsidR="004E328F">
        <w:t xml:space="preserve">advised </w:t>
      </w:r>
      <w:r w:rsidRPr="002D0136">
        <w:t>that confirm</w:t>
      </w:r>
      <w:r w:rsidR="00477274">
        <w:t>ing</w:t>
      </w:r>
      <w:r w:rsidR="004E328F">
        <w:t xml:space="preserve"> </w:t>
      </w:r>
      <w:r w:rsidRPr="002D0136">
        <w:t>the presence of “</w:t>
      </w:r>
      <w:r w:rsidRPr="001B5A32">
        <w:rPr>
          <w:i/>
        </w:rPr>
        <w:t>BRAF</w:t>
      </w:r>
      <w:r w:rsidRPr="002D0136">
        <w:t xml:space="preserve"> mutations</w:t>
      </w:r>
      <w:r w:rsidR="0053602D">
        <w:t xml:space="preserve"> [variants]</w:t>
      </w:r>
      <w:r w:rsidRPr="002D0136">
        <w:t xml:space="preserve"> can be useful in helping to distinguish between sporadic tumours arising through hypermethylation, and Lynch syndrome-associated tumours arising from a germline mutation</w:t>
      </w:r>
      <w:r w:rsidR="0053602D">
        <w:t xml:space="preserve"> [variant]</w:t>
      </w:r>
      <w:r w:rsidR="00AF4F1E">
        <w:t xml:space="preserve">”. </w:t>
      </w:r>
      <w:r w:rsidRPr="002D0136">
        <w:t xml:space="preserve">The absence of </w:t>
      </w:r>
      <w:r w:rsidRPr="0053602D">
        <w:rPr>
          <w:i/>
        </w:rPr>
        <w:t>BRAF V600E</w:t>
      </w:r>
      <w:r w:rsidRPr="002D0136">
        <w:t xml:space="preserve"> </w:t>
      </w:r>
      <w:r w:rsidR="0053602D">
        <w:t>variant</w:t>
      </w:r>
      <w:r w:rsidRPr="002D0136">
        <w:t xml:space="preserve"> in identifying tumours is not helpful</w:t>
      </w:r>
      <w:r w:rsidR="00AF4F1E">
        <w:t>,</w:t>
      </w:r>
      <w:r w:rsidRPr="002D0136">
        <w:t xml:space="preserve"> because the tumour could be either sporadic or familial.</w:t>
      </w:r>
    </w:p>
    <w:p w14:paraId="2EF6859B" w14:textId="77777777" w:rsidR="003855D1" w:rsidRDefault="003855D1" w:rsidP="00822D56">
      <w:r>
        <w:t xml:space="preserve">In its consideration of </w:t>
      </w:r>
      <w:r w:rsidR="009153C9">
        <w:t>MSAC A</w:t>
      </w:r>
      <w:r>
        <w:t>pplications 1362.1 and 1363</w:t>
      </w:r>
      <w:r w:rsidR="009153C9">
        <w:t xml:space="preserve"> (relating to MBS item 73338)</w:t>
      </w:r>
      <w:r>
        <w:t xml:space="preserve">, </w:t>
      </w:r>
      <w:r w:rsidRPr="003855D1">
        <w:t>MSAC noted that genetic testing would reach a point where gene panel testing (and possibly exome sequencing) would be clinically appropriate and more cost-effective than reimbursing testing on a gene by gene basis</w:t>
      </w:r>
      <w:r>
        <w:t xml:space="preserve">. MSAC </w:t>
      </w:r>
      <w:r w:rsidR="00440F25">
        <w:t>advised t</w:t>
      </w:r>
      <w:r>
        <w:t xml:space="preserve">hat applications for </w:t>
      </w:r>
      <w:r w:rsidRPr="003855D1">
        <w:t>additional somatic genetic testing for CRC should also trigger a review of</w:t>
      </w:r>
      <w:r>
        <w:t xml:space="preserve"> </w:t>
      </w:r>
      <w:r w:rsidRPr="003855D1">
        <w:t>cost</w:t>
      </w:r>
      <w:r w:rsidR="00B0699F">
        <w:t>-</w:t>
      </w:r>
      <w:r w:rsidRPr="003855D1">
        <w:t xml:space="preserve">effectiveness of </w:t>
      </w:r>
      <w:r w:rsidRPr="001B5A32">
        <w:rPr>
          <w:i/>
        </w:rPr>
        <w:t>RAS</w:t>
      </w:r>
      <w:r w:rsidRPr="003855D1">
        <w:t xml:space="preserve"> testing</w:t>
      </w:r>
      <w:r w:rsidR="006508A3">
        <w:t xml:space="preserve"> </w:t>
      </w:r>
      <w:r w:rsidR="00B85765" w:rsidRPr="00822D56">
        <w:fldChar w:fldCharType="begin"/>
      </w:r>
      <w:r w:rsidR="00E52836">
        <w:instrText xml:space="preserve"> ADDIN EN.CITE &lt;EndNote&gt;&lt;Cite&gt;&lt;Author&gt;Medicare Services Advisory Committee&lt;/Author&gt;&lt;Year&gt;2014&lt;/Year&gt;&lt;RecNum&gt;40&lt;/RecNum&gt;&lt;DisplayText&gt;(33, 34)&lt;/DisplayText&gt;&lt;record&gt;&lt;rec-number&gt;40&lt;/rec-number&gt;&lt;foreign-keys&gt;&lt;key app="EN" db-id="eadwaadzcfx2fgedvvh55xwi22vxt0x2wftx" timestamp="1583044427"&gt;40&lt;/key&gt;&lt;/foreign-keys&gt;&lt;ref-type name="Government Document"&gt;46&lt;/ref-type&gt;&lt;contributors&gt;&lt;authors&gt;&lt;author&gt;Medicare Services Advisory Committee,&lt;/author&gt;&lt;/authors&gt;&lt;/contributors&gt;&lt;titles&gt;&lt;title&gt;Public Summary Document: Application No. 1362.1 – Cetuximab and KRAS mutation testing under MBS 73330&lt;/title&gt;&lt;/titles&gt;&lt;dates&gt;&lt;year&gt;2014&lt;/year&gt;&lt;/dates&gt;&lt;urls&gt;&lt;related-urls&gt;&lt;url&gt;http://www.msac.gov.au/internet/msac/publishing.nsf/Content/3AB4337273F7E5D7CA25801000123BE0/$File/1363%20-Final%20PSD%20-%20RAS%20testing%20for%20panitumumab-accessible.pdf&lt;/url&gt;&lt;/related-urls&gt;&lt;/urls&gt;&lt;access-date&gt;18 February 2020&lt;/access-date&gt;&lt;/record&gt;&lt;/Cite&gt;&lt;Cite&gt;&lt;Author&gt;Medicare Services Advisory Committee&lt;/Author&gt;&lt;Year&gt;2014&lt;/Year&gt;&lt;RecNum&gt;41&lt;/RecNum&gt;&lt;record&gt;&lt;rec-number&gt;41&lt;/rec-number&gt;&lt;foreign-keys&gt;&lt;key app="EN" db-id="eadwaadzcfx2fgedvvh55xwi22vxt0x2wftx" timestamp="1583044753"&gt;41&lt;/key&gt;&lt;/foreign-keys&gt;&lt;ref-type name="Journal Article"&gt;17&lt;/ref-type&gt;&lt;contributors&gt;&lt;authors&gt;&lt;author&gt;Medicare Services Advisory Committee,&lt;/author&gt;&lt;/authors&gt;&lt;/contributors&gt;&lt;titles&gt;&lt;title&gt;Public Summary Document: Application 1363 – RAS (KRAS and NRAS) mutation testing for eligibility to access panitumumab&lt;/title&gt;&lt;/titles&gt;&lt;dates&gt;&lt;year&gt;2014&lt;/year&gt;&lt;/dates&gt;&lt;urls&gt;&lt;related-urls&gt;&lt;url&gt;http://www.msac.gov.au/internet/msac/publishing.nsf/Content/8AFA39CD0B7AD634CA25801000123C30/$File/1362.1%20-%20Final%20PSD%20-%20RAS%20testing%20for%20cetuximab-accessible.pdf&lt;/url&gt;&lt;/related-urls&gt;&lt;/urls&gt;&lt;access-date&gt;18 February 2020&lt;/access-date&gt;&lt;/record&gt;&lt;/Cite&gt;&lt;/EndNote&gt;</w:instrText>
      </w:r>
      <w:r w:rsidR="00B85765" w:rsidRPr="00822D56">
        <w:fldChar w:fldCharType="separate"/>
      </w:r>
      <w:r w:rsidR="00E52836">
        <w:rPr>
          <w:noProof/>
        </w:rPr>
        <w:t>(33, 34)</w:t>
      </w:r>
      <w:r w:rsidR="00B85765" w:rsidRPr="00822D56">
        <w:fldChar w:fldCharType="end"/>
      </w:r>
      <w:r w:rsidR="009153C9">
        <w:t>.</w:t>
      </w:r>
    </w:p>
    <w:p w14:paraId="42705B42" w14:textId="77777777" w:rsidR="00146D21" w:rsidRPr="00BE3E9C" w:rsidRDefault="009153C9" w:rsidP="00092FD5">
      <w:r w:rsidRPr="00822D56">
        <w:t>In a utilisation review of MBS item 73338, MSAC</w:t>
      </w:r>
      <w:r w:rsidR="00440F25">
        <w:t xml:space="preserve"> advised</w:t>
      </w:r>
      <w:r w:rsidRPr="00822D56">
        <w:t xml:space="preserve"> that if panel</w:t>
      </w:r>
      <w:r w:rsidR="00203E5E">
        <w:t>-</w:t>
      </w:r>
      <w:r w:rsidRPr="00822D56">
        <w:t>based</w:t>
      </w:r>
      <w:r w:rsidR="00203E5E">
        <w:t xml:space="preserve"> </w:t>
      </w:r>
      <w:r w:rsidRPr="00822D56">
        <w:t xml:space="preserve">testing for predictive biomarkers is introduced, the ongoing need for </w:t>
      </w:r>
      <w:r w:rsidR="00176608">
        <w:t xml:space="preserve">MBS </w:t>
      </w:r>
      <w:r w:rsidRPr="00822D56">
        <w:t>item 73338 will need to be considered</w:t>
      </w:r>
      <w:r w:rsidR="005A0A5E" w:rsidRPr="00822D56">
        <w:t xml:space="preserve"> </w:t>
      </w:r>
      <w:r w:rsidR="00B85765" w:rsidRPr="00822D56">
        <w:fldChar w:fldCharType="begin"/>
      </w:r>
      <w:r w:rsidR="00E52836">
        <w:instrText xml:space="preserve"> ADDIN EN.CITE &lt;EndNote&gt;&lt;Cite&gt;&lt;Author&gt;Medicare Services Advisory Committee&lt;/Author&gt;&lt;Year&gt;2014&lt;/Year&gt;&lt;RecNum&gt;40&lt;/RecNum&gt;&lt;DisplayText&gt;(33, 34)&lt;/DisplayText&gt;&lt;record&gt;&lt;rec-number&gt;40&lt;/rec-number&gt;&lt;foreign-keys&gt;&lt;key app="EN" db-id="eadwaadzcfx2fgedvvh55xwi22vxt0x2wftx" timestamp="1583044427"&gt;40&lt;/key&gt;&lt;/foreign-keys&gt;&lt;ref-type name="Government Document"&gt;46&lt;/ref-type&gt;&lt;contributors&gt;&lt;authors&gt;&lt;author&gt;Medicare Services Advisory Committee,&lt;/author&gt;&lt;/authors&gt;&lt;/contributors&gt;&lt;titles&gt;&lt;title&gt;Public Summary Document: Application No. 1362.1 – Cetuximab and KRAS mutation testing under MBS 73330&lt;/title&gt;&lt;/titles&gt;&lt;dates&gt;&lt;year&gt;2014&lt;/year&gt;&lt;/dates&gt;&lt;urls&gt;&lt;related-urls&gt;&lt;url&gt;http://www.msac.gov.au/internet/msac/publishing.nsf/Content/3AB4337273F7E5D7CA25801000123BE0/$File/1363%20-Final%20PSD%20-%20RAS%20testing%20for%20panitumumab-accessible.pdf&lt;/url&gt;&lt;/related-urls&gt;&lt;/urls&gt;&lt;access-date&gt;18 February 2020&lt;/access-date&gt;&lt;/record&gt;&lt;/Cite&gt;&lt;Cite&gt;&lt;Author&gt;Medicare Services Advisory Committee&lt;/Author&gt;&lt;Year&gt;2014&lt;/Year&gt;&lt;RecNum&gt;41&lt;/RecNum&gt;&lt;record&gt;&lt;rec-number&gt;41&lt;/rec-number&gt;&lt;foreign-keys&gt;&lt;key app="EN" db-id="eadwaadzcfx2fgedvvh55xwi22vxt0x2wftx" timestamp="1583044753"&gt;41&lt;/key&gt;&lt;/foreign-keys&gt;&lt;ref-type name="Journal Article"&gt;17&lt;/ref-type&gt;&lt;contributors&gt;&lt;authors&gt;&lt;author&gt;Medicare Services Advisory Committee,&lt;/author&gt;&lt;/authors&gt;&lt;/contributors&gt;&lt;titles&gt;&lt;title&gt;Public Summary Document: Application 1363 – RAS (KRAS and NRAS) mutation testing for eligibility to access panitumumab&lt;/title&gt;&lt;/titles&gt;&lt;dates&gt;&lt;year&gt;2014&lt;/year&gt;&lt;/dates&gt;&lt;urls&gt;&lt;related-urls&gt;&lt;url&gt;http://www.msac.gov.au/internet/msac/publishing.nsf/Content/8AFA39CD0B7AD634CA25801000123C30/$File/1362.1%20-%20Final%20PSD%20-%20RAS%20testing%20for%20cetuximab-accessible.pdf&lt;/url&gt;&lt;/related-urls&gt;&lt;/urls&gt;&lt;access-date&gt;18 February 2020&lt;/access-date&gt;&lt;/record&gt;&lt;/Cite&gt;&lt;/EndNote&gt;</w:instrText>
      </w:r>
      <w:r w:rsidR="00B85765" w:rsidRPr="00822D56">
        <w:fldChar w:fldCharType="separate"/>
      </w:r>
      <w:r w:rsidR="00E52836">
        <w:rPr>
          <w:noProof/>
        </w:rPr>
        <w:t>(33, 34)</w:t>
      </w:r>
      <w:r w:rsidR="00B85765" w:rsidRPr="00822D56">
        <w:fldChar w:fldCharType="end"/>
      </w:r>
      <w:r w:rsidRPr="00822D56">
        <w:t>.</w:t>
      </w:r>
      <w:r>
        <w:rPr>
          <w:iCs/>
          <w:u w:val="dotted"/>
        </w:rPr>
        <w:t xml:space="preserve"> </w:t>
      </w:r>
      <w:r w:rsidRPr="00BE3E9C">
        <w:t>MSAC Application 1495 proposed a single somatic tumour gene panel test that would replace existing tests associated with MBS items 7333</w:t>
      </w:r>
      <w:r w:rsidR="00431065" w:rsidRPr="00BE3E9C">
        <w:t>6</w:t>
      </w:r>
      <w:r w:rsidRPr="00BE3E9C">
        <w:t xml:space="preserve"> (</w:t>
      </w:r>
      <w:r w:rsidRPr="001B5A32">
        <w:rPr>
          <w:i/>
        </w:rPr>
        <w:t>BRAF V600</w:t>
      </w:r>
      <w:r w:rsidRPr="00BE3E9C">
        <w:t xml:space="preserve"> for melanoma), 73337 (</w:t>
      </w:r>
      <w:r w:rsidRPr="001B5A32">
        <w:rPr>
          <w:i/>
        </w:rPr>
        <w:t>EGFR</w:t>
      </w:r>
      <w:r w:rsidRPr="00BE3E9C">
        <w:t xml:space="preserve"> for non-small cell lung cancer), 73338 (</w:t>
      </w:r>
      <w:r w:rsidRPr="001B5A32">
        <w:rPr>
          <w:i/>
        </w:rPr>
        <w:t>RAS</w:t>
      </w:r>
      <w:r w:rsidRPr="00BE3E9C">
        <w:t xml:space="preserve"> for colorectal cancer) and 73341 (</w:t>
      </w:r>
      <w:r w:rsidR="00784E86" w:rsidRPr="00BE3E9C">
        <w:t>anaplastic lymphoma kinase (</w:t>
      </w:r>
      <w:r w:rsidR="00784E86" w:rsidRPr="001B5A32">
        <w:rPr>
          <w:i/>
        </w:rPr>
        <w:t>ALK</w:t>
      </w:r>
      <w:r w:rsidR="00784E86" w:rsidRPr="00BE3E9C">
        <w:t xml:space="preserve">) </w:t>
      </w:r>
      <w:r w:rsidRPr="00BE3E9C">
        <w:t xml:space="preserve">for non-small cell lung cancer). MSAC Application 1495 has been placed on hold by </w:t>
      </w:r>
      <w:r w:rsidR="00203E5E" w:rsidRPr="00BE3E9C">
        <w:t>its</w:t>
      </w:r>
      <w:r w:rsidRPr="00BE3E9C">
        <w:t xml:space="preserve"> applicant.</w:t>
      </w:r>
    </w:p>
    <w:p w14:paraId="6B69C58C" w14:textId="77777777" w:rsidR="00440F25" w:rsidRPr="00BE3E9C" w:rsidRDefault="007D18D3" w:rsidP="00092FD5">
      <w:r w:rsidRPr="00BE3E9C">
        <w:t xml:space="preserve">MBS item 73338 </w:t>
      </w:r>
      <w:r w:rsidR="00F91CD6" w:rsidRPr="00BE3E9C">
        <w:t xml:space="preserve">currently only </w:t>
      </w:r>
      <w:r w:rsidR="00440F25" w:rsidRPr="00BE3E9C">
        <w:t xml:space="preserve">requires a test to rule out </w:t>
      </w:r>
      <w:r w:rsidR="00F91CD6" w:rsidRPr="001B5A32">
        <w:rPr>
          <w:i/>
        </w:rPr>
        <w:t>RAS</w:t>
      </w:r>
      <w:r w:rsidR="00F91CD6" w:rsidRPr="00BE3E9C">
        <w:t xml:space="preserve"> mutation</w:t>
      </w:r>
      <w:r w:rsidR="0053602D" w:rsidRPr="00BE3E9C">
        <w:t xml:space="preserve"> [variant]</w:t>
      </w:r>
      <w:r w:rsidR="00440F25" w:rsidRPr="00BE3E9C">
        <w:t>,</w:t>
      </w:r>
      <w:r w:rsidR="00F91CD6" w:rsidRPr="00BE3E9C">
        <w:t xml:space="preserve"> which may or </w:t>
      </w:r>
      <w:r w:rsidRPr="00BE3E9C">
        <w:t xml:space="preserve">may not </w:t>
      </w:r>
      <w:r w:rsidR="00F91CD6" w:rsidRPr="00BE3E9C">
        <w:t>be conducted using</w:t>
      </w:r>
      <w:r w:rsidRPr="00BE3E9C">
        <w:t xml:space="preserve"> a gene panel test. </w:t>
      </w:r>
      <w:r w:rsidR="0064105C" w:rsidRPr="00BE3E9C">
        <w:t xml:space="preserve">Adding the </w:t>
      </w:r>
      <w:r w:rsidR="0064105C" w:rsidRPr="001B5A32">
        <w:rPr>
          <w:i/>
        </w:rPr>
        <w:t>BRAF</w:t>
      </w:r>
      <w:r w:rsidR="00EC2B88" w:rsidRPr="001B5A32">
        <w:rPr>
          <w:i/>
        </w:rPr>
        <w:t xml:space="preserve"> V600</w:t>
      </w:r>
      <w:r w:rsidR="00EC2B88" w:rsidRPr="00BE3E9C">
        <w:t xml:space="preserve"> </w:t>
      </w:r>
      <w:r w:rsidR="0053602D" w:rsidRPr="00BE3E9C">
        <w:t>variant</w:t>
      </w:r>
      <w:r w:rsidR="0064105C" w:rsidRPr="00BE3E9C">
        <w:t xml:space="preserve"> test to the current MBS item may restrict</w:t>
      </w:r>
      <w:r w:rsidR="00774A9E" w:rsidRPr="00BE3E9C">
        <w:t xml:space="preserve"> utilisation</w:t>
      </w:r>
      <w:r w:rsidR="00440F25" w:rsidRPr="00BE3E9C">
        <w:t xml:space="preserve"> to </w:t>
      </w:r>
      <w:r w:rsidR="0064105C" w:rsidRPr="00BE3E9C">
        <w:t xml:space="preserve">testing sites </w:t>
      </w:r>
      <w:r w:rsidR="00440F25" w:rsidRPr="00BE3E9C">
        <w:t xml:space="preserve">(pathology laboratories) </w:t>
      </w:r>
      <w:r w:rsidR="0064105C" w:rsidRPr="00BE3E9C">
        <w:t>that</w:t>
      </w:r>
      <w:r w:rsidR="00440F25" w:rsidRPr="00BE3E9C">
        <w:t xml:space="preserve"> only</w:t>
      </w:r>
      <w:r w:rsidR="0064105C" w:rsidRPr="00BE3E9C">
        <w:t xml:space="preserve"> use </w:t>
      </w:r>
      <w:r w:rsidR="00E85FC2" w:rsidRPr="00BE3E9C">
        <w:t>NGS</w:t>
      </w:r>
      <w:r w:rsidR="0064105C" w:rsidRPr="00BE3E9C">
        <w:t xml:space="preserve"> panels.</w:t>
      </w:r>
      <w:r w:rsidR="000F5325" w:rsidRPr="00BE3E9C">
        <w:t xml:space="preserve"> </w:t>
      </w:r>
    </w:p>
    <w:p w14:paraId="53CC6C24" w14:textId="77777777" w:rsidR="00440F25" w:rsidRDefault="000F5325" w:rsidP="00092FD5">
      <w:r>
        <w:t>During preparation of the PICO</w:t>
      </w:r>
      <w:r w:rsidR="00440F25">
        <w:t xml:space="preserve"> for Application 1617</w:t>
      </w:r>
      <w:r>
        <w:t xml:space="preserve">, the applicant indicated that </w:t>
      </w:r>
      <w:r w:rsidR="00146D21">
        <w:t>approximately</w:t>
      </w:r>
      <w:r>
        <w:t xml:space="preserve"> 20-30% </w:t>
      </w:r>
      <w:r w:rsidR="00440F25">
        <w:t xml:space="preserve">of laboratory </w:t>
      </w:r>
      <w:r>
        <w:t>sites still use non-panel testing</w:t>
      </w:r>
      <w:r w:rsidR="00034AF7">
        <w:t xml:space="preserve"> (e.g. </w:t>
      </w:r>
      <w:r w:rsidR="006F7688">
        <w:t xml:space="preserve">sequential or simultaneous </w:t>
      </w:r>
      <w:r w:rsidR="00034AF7">
        <w:t>single</w:t>
      </w:r>
      <w:r w:rsidR="006F7688">
        <w:t>-</w:t>
      </w:r>
      <w:r w:rsidR="00034AF7">
        <w:t>gene sequencing)</w:t>
      </w:r>
      <w:r w:rsidR="00440F25">
        <w:t>. H</w:t>
      </w:r>
      <w:r w:rsidR="006F7688">
        <w:t>owever, these were not included in the proposed clinical management algorithms</w:t>
      </w:r>
      <w:r>
        <w:t xml:space="preserve">. </w:t>
      </w:r>
    </w:p>
    <w:p w14:paraId="645D8AA6" w14:textId="77777777" w:rsidR="009F2437" w:rsidRPr="00CA6D9F" w:rsidRDefault="000F5325" w:rsidP="00092FD5">
      <w:r>
        <w:lastRenderedPageBreak/>
        <w:t>The exact proportion of sites using NGS v</w:t>
      </w:r>
      <w:r w:rsidR="00146D21">
        <w:t>ersu</w:t>
      </w:r>
      <w:r>
        <w:t xml:space="preserve">s single </w:t>
      </w:r>
      <w:r w:rsidR="00034AF7">
        <w:t>gene</w:t>
      </w:r>
      <w:r w:rsidR="006F7688">
        <w:t>-</w:t>
      </w:r>
      <w:r>
        <w:t>sequenc</w:t>
      </w:r>
      <w:r w:rsidR="00146D21">
        <w:t>ing methods</w:t>
      </w:r>
      <w:r>
        <w:t xml:space="preserve"> is </w:t>
      </w:r>
      <w:r w:rsidR="00A3027E">
        <w:t xml:space="preserve">currently </w:t>
      </w:r>
      <w:r>
        <w:t>not known to any certainty.</w:t>
      </w:r>
      <w:r w:rsidR="00B91432">
        <w:t xml:space="preserve"> The applicant also indicated that </w:t>
      </w:r>
      <w:r w:rsidR="00A3027E">
        <w:t>it</w:t>
      </w:r>
      <w:r w:rsidR="00B91432">
        <w:t xml:space="preserve"> would “further refine” this </w:t>
      </w:r>
      <w:r w:rsidR="00B91432" w:rsidRPr="00C07A0E">
        <w:t>data</w:t>
      </w:r>
      <w:r w:rsidR="00B91432" w:rsidRPr="00BE3E9C">
        <w:t>.</w:t>
      </w:r>
      <w:r w:rsidRPr="00BE3E9C">
        <w:t xml:space="preserve"> </w:t>
      </w:r>
      <w:r w:rsidR="00B91432" w:rsidRPr="00C07A0E">
        <w:t>Further</w:t>
      </w:r>
      <w:r w:rsidR="00B91432" w:rsidRPr="00CA6D9F">
        <w:t xml:space="preserve"> data </w:t>
      </w:r>
      <w:r w:rsidR="0064105C" w:rsidRPr="00CA6D9F">
        <w:t>and details to support the availability and accessibility of testing devices and</w:t>
      </w:r>
      <w:r w:rsidR="00B93C4C" w:rsidRPr="00CA6D9F">
        <w:t xml:space="preserve"> testing</w:t>
      </w:r>
      <w:r w:rsidR="0064105C" w:rsidRPr="00CA6D9F">
        <w:t xml:space="preserve"> sites should be included in the</w:t>
      </w:r>
      <w:r w:rsidR="000F7E57" w:rsidRPr="00CA6D9F">
        <w:t xml:space="preserve"> assessment</w:t>
      </w:r>
      <w:r w:rsidR="0064105C" w:rsidRPr="00CA6D9F">
        <w:t xml:space="preserve"> report.</w:t>
      </w:r>
    </w:p>
    <w:p w14:paraId="739CFFE2" w14:textId="77777777" w:rsidR="00227D68" w:rsidRPr="00BE3E9C" w:rsidRDefault="009F2437">
      <w:r w:rsidRPr="00CA6D9F">
        <w:t xml:space="preserve">Additional information </w:t>
      </w:r>
      <w:r w:rsidR="00162F91" w:rsidRPr="00CA6D9F">
        <w:t xml:space="preserve">is needed </w:t>
      </w:r>
      <w:r w:rsidRPr="00CA6D9F">
        <w:t xml:space="preserve">regarding whether the amendment </w:t>
      </w:r>
      <w:r w:rsidR="00162F91" w:rsidRPr="00CA6D9F">
        <w:t>to</w:t>
      </w:r>
      <w:r w:rsidRPr="00CA6D9F">
        <w:t xml:space="preserve"> MBS item 73338 would lead to separate tests for</w:t>
      </w:r>
      <w:r w:rsidRPr="001B5A32">
        <w:rPr>
          <w:i/>
        </w:rPr>
        <w:t xml:space="preserve"> RAS</w:t>
      </w:r>
      <w:r w:rsidRPr="00BE3E9C">
        <w:t xml:space="preserve"> and </w:t>
      </w:r>
      <w:r w:rsidRPr="001B5A32">
        <w:rPr>
          <w:i/>
        </w:rPr>
        <w:t>BRAF</w:t>
      </w:r>
      <w:r w:rsidRPr="00BE3E9C">
        <w:t xml:space="preserve"> </w:t>
      </w:r>
      <w:r w:rsidR="0053602D" w:rsidRPr="00BE3E9C">
        <w:t>variants</w:t>
      </w:r>
      <w:r w:rsidRPr="00BE3E9C">
        <w:t>. If th</w:t>
      </w:r>
      <w:r w:rsidR="00162F91" w:rsidRPr="00BE3E9C">
        <w:t xml:space="preserve">e applicant believes this to be the case, the applicant should provide </w:t>
      </w:r>
      <w:r w:rsidRPr="00BE3E9C">
        <w:t xml:space="preserve">further </w:t>
      </w:r>
      <w:r w:rsidR="00162F91" w:rsidRPr="00BE3E9C">
        <w:t xml:space="preserve">advice on whether this would lead to </w:t>
      </w:r>
      <w:r w:rsidRPr="00BE3E9C">
        <w:t>duplication of tests, delay in producing test results, and deciding and administering appropriate treatments.</w:t>
      </w:r>
    </w:p>
    <w:p w14:paraId="69116B6C" w14:textId="77777777" w:rsidR="00162F91" w:rsidRDefault="00146D21" w:rsidP="00A3027E">
      <w:r w:rsidRPr="00A3027E">
        <w:t>T</w:t>
      </w:r>
      <w:r w:rsidR="00227D68" w:rsidRPr="00A3027E">
        <w:t xml:space="preserve">he </w:t>
      </w:r>
      <w:r w:rsidR="00162F91">
        <w:t xml:space="preserve">Application Form </w:t>
      </w:r>
      <w:r w:rsidR="00227D68" w:rsidRPr="00A3027E">
        <w:t>propose</w:t>
      </w:r>
      <w:r w:rsidR="00F11C66">
        <w:t>d</w:t>
      </w:r>
      <w:r w:rsidR="00162F91">
        <w:t xml:space="preserve"> </w:t>
      </w:r>
      <w:r w:rsidR="00227D68" w:rsidRPr="00A3027E">
        <w:t>triplet-therapy group</w:t>
      </w:r>
      <w:r w:rsidR="00204FAF" w:rsidRPr="00A3027E">
        <w:t xml:space="preserve"> (encorafenib + binimetinib + cetuximab)</w:t>
      </w:r>
      <w:r w:rsidR="00227D68" w:rsidRPr="00A3027E">
        <w:t xml:space="preserve"> as the treatment intervention</w:t>
      </w:r>
      <w:r w:rsidR="00162F91">
        <w:t>,</w:t>
      </w:r>
      <w:r w:rsidR="00227D68" w:rsidRPr="00A3027E">
        <w:t xml:space="preserve"> based on its superior performance</w:t>
      </w:r>
      <w:r w:rsidR="00427257" w:rsidRPr="00A3027E">
        <w:t xml:space="preserve"> </w:t>
      </w:r>
      <w:r w:rsidR="00227D68" w:rsidRPr="00A3027E">
        <w:t>in the BEACON trial. The trial also included a doublet</w:t>
      </w:r>
      <w:r w:rsidR="00277D23" w:rsidRPr="00A3027E">
        <w:t xml:space="preserve"> </w:t>
      </w:r>
      <w:r w:rsidR="00227D68" w:rsidRPr="00A3027E">
        <w:t>therapy group that received a combination of encorafenib and</w:t>
      </w:r>
      <w:r w:rsidR="00517A35" w:rsidRPr="00A3027E">
        <w:t xml:space="preserve"> </w:t>
      </w:r>
      <w:r w:rsidR="00227D68" w:rsidRPr="00A3027E">
        <w:t xml:space="preserve">cetuximab. </w:t>
      </w:r>
    </w:p>
    <w:p w14:paraId="5C5304D8" w14:textId="77777777" w:rsidR="00E52836" w:rsidRPr="00CA6D9F" w:rsidRDefault="00227D68" w:rsidP="00A3027E">
      <w:r w:rsidRPr="00BE3E9C">
        <w:t>Several findings</w:t>
      </w:r>
      <w:r w:rsidR="0074570F" w:rsidRPr="00BE3E9C">
        <w:t xml:space="preserve"> from the BEACON trial</w:t>
      </w:r>
      <w:r w:rsidRPr="00BE3E9C">
        <w:t xml:space="preserve"> for </w:t>
      </w:r>
      <w:r w:rsidR="00204FAF" w:rsidRPr="00BE3E9C">
        <w:t>the doublet-therapy</w:t>
      </w:r>
      <w:r w:rsidR="00162F91" w:rsidRPr="00BE3E9C">
        <w:t xml:space="preserve"> group suggest</w:t>
      </w:r>
      <w:r w:rsidRPr="00BE3E9C">
        <w:t xml:space="preserve"> it </w:t>
      </w:r>
      <w:r w:rsidR="001F3219" w:rsidRPr="00BE3E9C">
        <w:t>could</w:t>
      </w:r>
      <w:r w:rsidRPr="00BE3E9C">
        <w:t xml:space="preserve"> be considered as one of the treatment</w:t>
      </w:r>
      <w:r w:rsidR="000D4294" w:rsidRPr="00BE3E9C">
        <w:t xml:space="preserve"> strategies</w:t>
      </w:r>
      <w:r w:rsidR="00CA664C" w:rsidRPr="00BE3E9C">
        <w:t xml:space="preserve">. While </w:t>
      </w:r>
      <w:r w:rsidR="00B0699F" w:rsidRPr="00BE3E9C">
        <w:t xml:space="preserve">a </w:t>
      </w:r>
      <w:r w:rsidR="00CA664C" w:rsidRPr="00BE3E9C">
        <w:t xml:space="preserve">head-to-head comparison of the doublet- and triplet-therapy groups was not </w:t>
      </w:r>
      <w:r w:rsidR="00277D23" w:rsidRPr="00BE3E9C">
        <w:t>conducted in</w:t>
      </w:r>
      <w:r w:rsidR="00162F91" w:rsidRPr="00BE3E9C">
        <w:t xml:space="preserve"> the</w:t>
      </w:r>
      <w:r w:rsidR="00CA664C" w:rsidRPr="00BE3E9C">
        <w:t xml:space="preserve"> BEACON</w:t>
      </w:r>
      <w:r w:rsidR="00F73E3F" w:rsidRPr="00BE3E9C">
        <w:t xml:space="preserve"> trial </w:t>
      </w:r>
      <w:r w:rsidR="00461819" w:rsidRPr="00BE3E9C">
        <w:t>(</w:t>
      </w:r>
      <w:r w:rsidR="00F73E3F" w:rsidRPr="00BE3E9C">
        <w:t>as it was not powered to make a direct comparison</w:t>
      </w:r>
      <w:r w:rsidR="00461819" w:rsidRPr="00BE3E9C">
        <w:t>)</w:t>
      </w:r>
      <w:r w:rsidR="00CA664C" w:rsidRPr="00BE3E9C">
        <w:t>, their performance</w:t>
      </w:r>
      <w:r w:rsidR="00F32844" w:rsidRPr="00BE3E9C">
        <w:t>s</w:t>
      </w:r>
      <w:r w:rsidR="00CA664C" w:rsidRPr="00BE3E9C">
        <w:t xml:space="preserve"> were compared with a common control group. </w:t>
      </w:r>
      <w:r w:rsidR="00DA4B08" w:rsidRPr="00BE3E9C">
        <w:t xml:space="preserve">Table </w:t>
      </w:r>
      <w:r w:rsidR="005B1693" w:rsidRPr="00BE3E9C">
        <w:t xml:space="preserve">4 </w:t>
      </w:r>
      <w:r w:rsidR="00DA4B08" w:rsidRPr="00BE3E9C">
        <w:t>outlines the effectiveness, safety and quality of life outcomes reported for patients receiving encorafenib + cetuximab in the BEACON trial, compared with a common control group.</w:t>
      </w:r>
    </w:p>
    <w:p w14:paraId="77EDC0E9" w14:textId="5EF85A04" w:rsidR="00E36507" w:rsidRPr="00BE3E9C" w:rsidRDefault="00E36507" w:rsidP="00E36507">
      <w:pPr>
        <w:pStyle w:val="Caption"/>
        <w:ind w:left="0" w:firstLine="0"/>
      </w:pPr>
      <w:r w:rsidRPr="00BE3E9C">
        <w:t xml:space="preserve">Table </w:t>
      </w:r>
      <w:r w:rsidR="00B85765" w:rsidRPr="00BE3E9C">
        <w:fldChar w:fldCharType="begin"/>
      </w:r>
      <w:r w:rsidRPr="00BE3E9C">
        <w:instrText xml:space="preserve"> SEQ Table \* ARABIC </w:instrText>
      </w:r>
      <w:r w:rsidR="00B85765" w:rsidRPr="00BE3E9C">
        <w:fldChar w:fldCharType="separate"/>
      </w:r>
      <w:r w:rsidR="00F671B4">
        <w:rPr>
          <w:noProof/>
        </w:rPr>
        <w:t>4</w:t>
      </w:r>
      <w:r w:rsidR="00B85765" w:rsidRPr="00BE3E9C">
        <w:fldChar w:fldCharType="end"/>
      </w:r>
      <w:r w:rsidRPr="00BE3E9C">
        <w:t xml:space="preserve">: Effectiveness, safety, and quality of life for patients receiving encorafenib + </w:t>
      </w:r>
      <w:r w:rsidR="00F97C93" w:rsidRPr="00BE3E9C">
        <w:t>binimetinib</w:t>
      </w:r>
      <w:r w:rsidRPr="00BE3E9C">
        <w:t xml:space="preserve"> + cetuximab and encorafenib + cetuximab in the BEACON trial</w:t>
      </w:r>
    </w:p>
    <w:tbl>
      <w:tblPr>
        <w:tblStyle w:val="TableGrid"/>
        <w:tblW w:w="0" w:type="auto"/>
        <w:tblLook w:val="04A0" w:firstRow="1" w:lastRow="0" w:firstColumn="1" w:lastColumn="0" w:noHBand="0" w:noVBand="1"/>
        <w:tblCaption w:val="Table 4"/>
        <w:tblDescription w:val="Table"/>
      </w:tblPr>
      <w:tblGrid>
        <w:gridCol w:w="4248"/>
        <w:gridCol w:w="2410"/>
        <w:gridCol w:w="2358"/>
      </w:tblGrid>
      <w:tr w:rsidR="006D652D" w:rsidRPr="00C07A0E" w14:paraId="5022686E" w14:textId="77777777" w:rsidTr="007F260B">
        <w:trPr>
          <w:tblHeader/>
        </w:trPr>
        <w:tc>
          <w:tcPr>
            <w:tcW w:w="4248" w:type="dxa"/>
          </w:tcPr>
          <w:p w14:paraId="770EA0CE" w14:textId="77777777" w:rsidR="00DA4B08" w:rsidRPr="00BE3E9C" w:rsidRDefault="00DA4B08" w:rsidP="00AF101D">
            <w:pPr>
              <w:keepNext/>
              <w:rPr>
                <w:rFonts w:ascii="Arial Narrow" w:hAnsi="Arial Narrow"/>
                <w:sz w:val="20"/>
              </w:rPr>
            </w:pPr>
          </w:p>
        </w:tc>
        <w:tc>
          <w:tcPr>
            <w:tcW w:w="2410" w:type="dxa"/>
          </w:tcPr>
          <w:p w14:paraId="073BE9EA" w14:textId="77777777" w:rsidR="00DA4B08" w:rsidRPr="006A723E" w:rsidRDefault="00DA4B08" w:rsidP="00A3027E">
            <w:pPr>
              <w:keepNext/>
              <w:jc w:val="center"/>
              <w:rPr>
                <w:rFonts w:ascii="Arial Narrow" w:hAnsi="Arial Narrow"/>
                <w:b/>
                <w:sz w:val="20"/>
              </w:rPr>
            </w:pPr>
            <w:r w:rsidRPr="006A723E">
              <w:rPr>
                <w:rFonts w:ascii="Arial Narrow" w:hAnsi="Arial Narrow"/>
                <w:b/>
                <w:sz w:val="20"/>
              </w:rPr>
              <w:t>Doublet therapy</w:t>
            </w:r>
            <w:r w:rsidRPr="006A723E">
              <w:rPr>
                <w:rFonts w:ascii="Arial Narrow" w:hAnsi="Arial Narrow"/>
                <w:b/>
                <w:sz w:val="20"/>
              </w:rPr>
              <w:br/>
              <w:t>(encorafenib + cetuximab)</w:t>
            </w:r>
          </w:p>
        </w:tc>
        <w:tc>
          <w:tcPr>
            <w:tcW w:w="2358" w:type="dxa"/>
          </w:tcPr>
          <w:p w14:paraId="208958DA" w14:textId="77777777" w:rsidR="00DA4B08" w:rsidRPr="00BE3E9C" w:rsidRDefault="00DA4B08" w:rsidP="00AF101D">
            <w:pPr>
              <w:keepNext/>
              <w:jc w:val="center"/>
              <w:rPr>
                <w:rFonts w:ascii="Arial Narrow" w:hAnsi="Arial Narrow"/>
                <w:b/>
                <w:sz w:val="20"/>
              </w:rPr>
            </w:pPr>
            <w:r w:rsidRPr="00BE3E9C">
              <w:rPr>
                <w:rFonts w:ascii="Arial Narrow" w:hAnsi="Arial Narrow"/>
                <w:b/>
                <w:sz w:val="20"/>
              </w:rPr>
              <w:t>Triplet therapy</w:t>
            </w:r>
            <w:r w:rsidRPr="00BE3E9C">
              <w:rPr>
                <w:rFonts w:ascii="Arial Narrow" w:hAnsi="Arial Narrow"/>
                <w:b/>
                <w:sz w:val="20"/>
              </w:rPr>
              <w:br/>
              <w:t>(encorafenib + binimetinib + cetuximab)</w:t>
            </w:r>
          </w:p>
        </w:tc>
      </w:tr>
      <w:tr w:rsidR="006D652D" w:rsidRPr="00C07A0E" w14:paraId="384B9E02" w14:textId="77777777" w:rsidTr="00AF101D">
        <w:tc>
          <w:tcPr>
            <w:tcW w:w="9016" w:type="dxa"/>
            <w:gridSpan w:val="3"/>
          </w:tcPr>
          <w:p w14:paraId="530D1781" w14:textId="77777777" w:rsidR="00DA4B08" w:rsidRPr="006A723E" w:rsidRDefault="00DA4B08" w:rsidP="00AF101D">
            <w:pPr>
              <w:keepNext/>
              <w:rPr>
                <w:rFonts w:ascii="Arial Narrow" w:hAnsi="Arial Narrow"/>
                <w:b/>
                <w:sz w:val="20"/>
              </w:rPr>
            </w:pPr>
            <w:r w:rsidRPr="006A723E">
              <w:rPr>
                <w:rFonts w:ascii="Arial Narrow" w:hAnsi="Arial Narrow"/>
                <w:b/>
                <w:sz w:val="20"/>
              </w:rPr>
              <w:t>Effectiveness</w:t>
            </w:r>
          </w:p>
        </w:tc>
      </w:tr>
      <w:tr w:rsidR="006D652D" w:rsidRPr="00C07A0E" w14:paraId="6F2B23A5" w14:textId="77777777" w:rsidTr="00A3027E">
        <w:tc>
          <w:tcPr>
            <w:tcW w:w="4248" w:type="dxa"/>
          </w:tcPr>
          <w:p w14:paraId="47F98D04" w14:textId="77777777" w:rsidR="00DA4B08" w:rsidRPr="00BE3E9C" w:rsidRDefault="00DA4B08" w:rsidP="00A3027E">
            <w:pPr>
              <w:keepNext/>
              <w:rPr>
                <w:rFonts w:ascii="Arial Narrow" w:hAnsi="Arial Narrow"/>
                <w:sz w:val="20"/>
              </w:rPr>
            </w:pPr>
            <w:r w:rsidRPr="00BE3E9C">
              <w:rPr>
                <w:rFonts w:ascii="Arial Narrow" w:hAnsi="Arial Narrow"/>
                <w:sz w:val="20"/>
              </w:rPr>
              <w:t xml:space="preserve">Overall </w:t>
            </w:r>
            <w:r w:rsidR="00A3027E" w:rsidRPr="00BE3E9C">
              <w:rPr>
                <w:rFonts w:ascii="Arial Narrow" w:hAnsi="Arial Narrow"/>
                <w:sz w:val="20"/>
              </w:rPr>
              <w:t xml:space="preserve">survival in months </w:t>
            </w:r>
            <w:r w:rsidRPr="00BE3E9C">
              <w:rPr>
                <w:rFonts w:ascii="Arial Narrow" w:hAnsi="Arial Narrow"/>
                <w:sz w:val="20"/>
              </w:rPr>
              <w:t>(median, 95% CI)</w:t>
            </w:r>
          </w:p>
        </w:tc>
        <w:tc>
          <w:tcPr>
            <w:tcW w:w="2410" w:type="dxa"/>
          </w:tcPr>
          <w:p w14:paraId="4BA3A792" w14:textId="77777777" w:rsidR="00DA4B08" w:rsidRPr="006A723E" w:rsidRDefault="00DA4B08" w:rsidP="00AF101D">
            <w:pPr>
              <w:keepNext/>
              <w:jc w:val="center"/>
              <w:rPr>
                <w:rFonts w:ascii="Arial Narrow" w:hAnsi="Arial Narrow"/>
                <w:sz w:val="20"/>
              </w:rPr>
            </w:pPr>
            <w:r w:rsidRPr="006A723E">
              <w:rPr>
                <w:rFonts w:ascii="Arial Narrow" w:hAnsi="Arial Narrow"/>
                <w:sz w:val="20"/>
              </w:rPr>
              <w:t>8.4 (7.5,11.0)</w:t>
            </w:r>
          </w:p>
        </w:tc>
        <w:tc>
          <w:tcPr>
            <w:tcW w:w="2358" w:type="dxa"/>
          </w:tcPr>
          <w:p w14:paraId="60607310" w14:textId="77777777" w:rsidR="00DA4B08" w:rsidRPr="00BE3E9C" w:rsidRDefault="00DA4B08" w:rsidP="00AF101D">
            <w:pPr>
              <w:keepNext/>
              <w:jc w:val="center"/>
              <w:rPr>
                <w:rFonts w:ascii="Arial Narrow" w:hAnsi="Arial Narrow"/>
                <w:sz w:val="20"/>
              </w:rPr>
            </w:pPr>
            <w:r w:rsidRPr="00BE3E9C">
              <w:rPr>
                <w:rFonts w:ascii="Arial Narrow" w:hAnsi="Arial Narrow"/>
                <w:sz w:val="20"/>
              </w:rPr>
              <w:t>9.0 (8.0, 11.4)</w:t>
            </w:r>
          </w:p>
        </w:tc>
      </w:tr>
      <w:tr w:rsidR="006D652D" w:rsidRPr="00C07A0E" w14:paraId="75EDEBBA" w14:textId="77777777" w:rsidTr="00A3027E">
        <w:tc>
          <w:tcPr>
            <w:tcW w:w="4248" w:type="dxa"/>
          </w:tcPr>
          <w:p w14:paraId="6503744A" w14:textId="77777777" w:rsidR="00DA4B08" w:rsidRPr="00BE3E9C" w:rsidRDefault="00DA4B08" w:rsidP="00A3027E">
            <w:pPr>
              <w:keepNext/>
              <w:rPr>
                <w:rFonts w:ascii="Arial Narrow" w:hAnsi="Arial Narrow"/>
                <w:sz w:val="20"/>
              </w:rPr>
            </w:pPr>
            <w:r w:rsidRPr="00BE3E9C">
              <w:rPr>
                <w:rFonts w:ascii="Arial Narrow" w:hAnsi="Arial Narrow"/>
                <w:sz w:val="20"/>
              </w:rPr>
              <w:t>Pr</w:t>
            </w:r>
            <w:r w:rsidR="00A3027E" w:rsidRPr="00BE3E9C">
              <w:rPr>
                <w:rFonts w:ascii="Arial Narrow" w:hAnsi="Arial Narrow"/>
                <w:sz w:val="20"/>
              </w:rPr>
              <w:t xml:space="preserve">ogression-free survival in months </w:t>
            </w:r>
            <w:r w:rsidRPr="00BE3E9C">
              <w:rPr>
                <w:rFonts w:ascii="Arial Narrow" w:hAnsi="Arial Narrow"/>
                <w:sz w:val="20"/>
              </w:rPr>
              <w:t>(median, 95% CI)</w:t>
            </w:r>
          </w:p>
        </w:tc>
        <w:tc>
          <w:tcPr>
            <w:tcW w:w="2410" w:type="dxa"/>
          </w:tcPr>
          <w:p w14:paraId="509124C1" w14:textId="77777777" w:rsidR="00DA4B08" w:rsidRPr="006A723E" w:rsidRDefault="00DA4B08" w:rsidP="00005651">
            <w:pPr>
              <w:keepNext/>
              <w:jc w:val="center"/>
              <w:rPr>
                <w:rFonts w:ascii="Arial Narrow" w:hAnsi="Arial Narrow"/>
                <w:sz w:val="20"/>
              </w:rPr>
            </w:pPr>
            <w:r w:rsidRPr="006A723E">
              <w:rPr>
                <w:rFonts w:ascii="Arial Narrow" w:hAnsi="Arial Narrow"/>
                <w:sz w:val="20"/>
              </w:rPr>
              <w:t>4.2 (3.7, 5.</w:t>
            </w:r>
            <w:r w:rsidR="00005651" w:rsidRPr="006A723E">
              <w:rPr>
                <w:rFonts w:ascii="Arial Narrow" w:hAnsi="Arial Narrow"/>
                <w:sz w:val="20"/>
              </w:rPr>
              <w:t>4</w:t>
            </w:r>
            <w:r w:rsidRPr="006A723E">
              <w:rPr>
                <w:rFonts w:ascii="Arial Narrow" w:hAnsi="Arial Narrow"/>
                <w:sz w:val="20"/>
              </w:rPr>
              <w:t>)</w:t>
            </w:r>
          </w:p>
        </w:tc>
        <w:tc>
          <w:tcPr>
            <w:tcW w:w="2358" w:type="dxa"/>
          </w:tcPr>
          <w:p w14:paraId="6B3BF333" w14:textId="77777777" w:rsidR="00DA4B08" w:rsidRPr="00BE3E9C" w:rsidRDefault="00DA4B08" w:rsidP="00AF101D">
            <w:pPr>
              <w:keepNext/>
              <w:jc w:val="center"/>
              <w:rPr>
                <w:rFonts w:ascii="Arial Narrow" w:hAnsi="Arial Narrow"/>
                <w:sz w:val="20"/>
              </w:rPr>
            </w:pPr>
            <w:r w:rsidRPr="00BE3E9C">
              <w:rPr>
                <w:rFonts w:ascii="Arial Narrow" w:hAnsi="Arial Narrow"/>
                <w:sz w:val="20"/>
              </w:rPr>
              <w:t>4.3 (4.1, 5.2)</w:t>
            </w:r>
          </w:p>
        </w:tc>
      </w:tr>
      <w:tr w:rsidR="006D652D" w:rsidRPr="00C07A0E" w14:paraId="6FDCB975" w14:textId="77777777" w:rsidTr="00A3027E">
        <w:tc>
          <w:tcPr>
            <w:tcW w:w="4248" w:type="dxa"/>
          </w:tcPr>
          <w:p w14:paraId="437936AE" w14:textId="77777777" w:rsidR="00DA4B08" w:rsidRPr="00BE3E9C" w:rsidRDefault="00DA4B08" w:rsidP="00AF101D">
            <w:pPr>
              <w:keepNext/>
              <w:rPr>
                <w:rFonts w:ascii="Arial Narrow" w:hAnsi="Arial Narrow"/>
                <w:sz w:val="20"/>
              </w:rPr>
            </w:pPr>
            <w:r w:rsidRPr="00BE3E9C">
              <w:rPr>
                <w:rFonts w:ascii="Arial Narrow" w:hAnsi="Arial Narrow"/>
                <w:sz w:val="20"/>
              </w:rPr>
              <w:t>Objective response rate (complete or partial response)</w:t>
            </w:r>
          </w:p>
        </w:tc>
        <w:tc>
          <w:tcPr>
            <w:tcW w:w="2410" w:type="dxa"/>
          </w:tcPr>
          <w:p w14:paraId="1C3391A5" w14:textId="77777777" w:rsidR="00DA4B08" w:rsidRPr="00BE3E9C" w:rsidRDefault="00DA4B08" w:rsidP="00AF101D">
            <w:pPr>
              <w:keepNext/>
              <w:jc w:val="center"/>
              <w:rPr>
                <w:rFonts w:ascii="Arial Narrow" w:hAnsi="Arial Narrow"/>
                <w:sz w:val="20"/>
              </w:rPr>
            </w:pPr>
            <w:r w:rsidRPr="00BE3E9C">
              <w:rPr>
                <w:rFonts w:ascii="Arial Narrow" w:hAnsi="Arial Narrow"/>
                <w:sz w:val="20"/>
              </w:rPr>
              <w:t>20%</w:t>
            </w:r>
          </w:p>
        </w:tc>
        <w:tc>
          <w:tcPr>
            <w:tcW w:w="2358" w:type="dxa"/>
          </w:tcPr>
          <w:p w14:paraId="01673805" w14:textId="77777777" w:rsidR="00DA4B08" w:rsidRPr="00BE3E9C" w:rsidRDefault="00DA4B08" w:rsidP="00AF101D">
            <w:pPr>
              <w:keepNext/>
              <w:jc w:val="center"/>
              <w:rPr>
                <w:rFonts w:ascii="Arial Narrow" w:hAnsi="Arial Narrow"/>
                <w:sz w:val="20"/>
              </w:rPr>
            </w:pPr>
            <w:r w:rsidRPr="00BE3E9C">
              <w:rPr>
                <w:rFonts w:ascii="Arial Narrow" w:hAnsi="Arial Narrow"/>
                <w:sz w:val="20"/>
              </w:rPr>
              <w:t>26%</w:t>
            </w:r>
          </w:p>
        </w:tc>
      </w:tr>
      <w:tr w:rsidR="006D652D" w:rsidRPr="00C07A0E" w14:paraId="7A51C13A" w14:textId="77777777" w:rsidTr="00A3027E">
        <w:tc>
          <w:tcPr>
            <w:tcW w:w="4248" w:type="dxa"/>
          </w:tcPr>
          <w:p w14:paraId="01C3ACB4" w14:textId="77777777" w:rsidR="00DA4B08" w:rsidRPr="00BE3E9C" w:rsidRDefault="00DA4B08" w:rsidP="00AF101D">
            <w:pPr>
              <w:keepNext/>
              <w:rPr>
                <w:rFonts w:ascii="Arial Narrow" w:hAnsi="Arial Narrow"/>
                <w:sz w:val="20"/>
              </w:rPr>
            </w:pPr>
            <w:r w:rsidRPr="00BE3E9C">
              <w:rPr>
                <w:rFonts w:ascii="Arial Narrow" w:hAnsi="Arial Narrow"/>
                <w:sz w:val="20"/>
              </w:rPr>
              <w:t>Risk of disease progression or death</w:t>
            </w:r>
          </w:p>
          <w:p w14:paraId="4AC52352" w14:textId="77777777" w:rsidR="00DA4B08" w:rsidRPr="00BE3E9C" w:rsidRDefault="00DA4B08" w:rsidP="00AF101D">
            <w:pPr>
              <w:keepNext/>
              <w:rPr>
                <w:rFonts w:ascii="Arial Narrow" w:hAnsi="Arial Narrow"/>
                <w:sz w:val="20"/>
              </w:rPr>
            </w:pPr>
            <w:r w:rsidRPr="00BE3E9C">
              <w:rPr>
                <w:rFonts w:ascii="Arial Narrow" w:hAnsi="Arial Narrow"/>
                <w:sz w:val="20"/>
              </w:rPr>
              <w:t>(</w:t>
            </w:r>
            <w:r w:rsidR="00A3027E" w:rsidRPr="00BE3E9C">
              <w:rPr>
                <w:rFonts w:ascii="Arial Narrow" w:hAnsi="Arial Narrow"/>
                <w:sz w:val="20"/>
              </w:rPr>
              <w:t>h</w:t>
            </w:r>
            <w:r w:rsidRPr="00BE3E9C">
              <w:rPr>
                <w:rFonts w:ascii="Arial Narrow" w:hAnsi="Arial Narrow"/>
                <w:sz w:val="20"/>
              </w:rPr>
              <w:t>azard ratio, 95% CI)</w:t>
            </w:r>
          </w:p>
        </w:tc>
        <w:tc>
          <w:tcPr>
            <w:tcW w:w="2410" w:type="dxa"/>
          </w:tcPr>
          <w:p w14:paraId="07E8E7E5" w14:textId="77777777" w:rsidR="00DA4B08" w:rsidRPr="00BE3E9C" w:rsidRDefault="00DA4B08" w:rsidP="00AF101D">
            <w:pPr>
              <w:keepNext/>
              <w:jc w:val="center"/>
              <w:rPr>
                <w:rFonts w:ascii="Arial Narrow" w:hAnsi="Arial Narrow"/>
                <w:sz w:val="20"/>
              </w:rPr>
            </w:pPr>
            <w:r w:rsidRPr="00BE3E9C">
              <w:rPr>
                <w:rFonts w:ascii="Arial Narrow" w:hAnsi="Arial Narrow"/>
                <w:sz w:val="20"/>
              </w:rPr>
              <w:t>0.40 (0.31, 0.52)</w:t>
            </w:r>
          </w:p>
        </w:tc>
        <w:tc>
          <w:tcPr>
            <w:tcW w:w="2358" w:type="dxa"/>
          </w:tcPr>
          <w:p w14:paraId="0D150447" w14:textId="77777777" w:rsidR="00DA4B08" w:rsidRPr="00BE3E9C" w:rsidRDefault="00DA4B08" w:rsidP="00AF101D">
            <w:pPr>
              <w:keepNext/>
              <w:jc w:val="center"/>
              <w:rPr>
                <w:rFonts w:ascii="Arial Narrow" w:hAnsi="Arial Narrow"/>
                <w:sz w:val="20"/>
              </w:rPr>
            </w:pPr>
            <w:r w:rsidRPr="00BE3E9C">
              <w:rPr>
                <w:rFonts w:ascii="Arial Narrow" w:hAnsi="Arial Narrow"/>
                <w:sz w:val="20"/>
              </w:rPr>
              <w:t>0.38 (0.29, 0.49)</w:t>
            </w:r>
          </w:p>
        </w:tc>
      </w:tr>
      <w:tr w:rsidR="006D652D" w:rsidRPr="00C07A0E" w14:paraId="70D34995" w14:textId="77777777" w:rsidTr="00A3027E">
        <w:tc>
          <w:tcPr>
            <w:tcW w:w="4248" w:type="dxa"/>
          </w:tcPr>
          <w:p w14:paraId="2D6EB912" w14:textId="77777777" w:rsidR="00DA4B08" w:rsidRPr="00BE3E9C" w:rsidRDefault="00DA4B08" w:rsidP="00AF101D">
            <w:pPr>
              <w:keepNext/>
              <w:rPr>
                <w:rFonts w:ascii="Arial Narrow" w:hAnsi="Arial Narrow"/>
                <w:sz w:val="20"/>
              </w:rPr>
            </w:pPr>
            <w:r w:rsidRPr="00BE3E9C">
              <w:rPr>
                <w:rFonts w:ascii="Arial Narrow" w:hAnsi="Arial Narrow"/>
                <w:sz w:val="20"/>
              </w:rPr>
              <w:t>Patients maintaining response for &gt; 6 months</w:t>
            </w:r>
          </w:p>
        </w:tc>
        <w:tc>
          <w:tcPr>
            <w:tcW w:w="2410" w:type="dxa"/>
          </w:tcPr>
          <w:p w14:paraId="0BBEA9B4" w14:textId="77777777" w:rsidR="00DA4B08" w:rsidRPr="00BE3E9C" w:rsidRDefault="00DA4B08" w:rsidP="00AF101D">
            <w:pPr>
              <w:keepNext/>
              <w:jc w:val="center"/>
              <w:rPr>
                <w:rFonts w:ascii="Arial Narrow" w:hAnsi="Arial Narrow"/>
                <w:sz w:val="20"/>
              </w:rPr>
            </w:pPr>
            <w:r w:rsidRPr="00BE3E9C">
              <w:rPr>
                <w:rFonts w:ascii="Arial Narrow" w:hAnsi="Arial Narrow"/>
                <w:sz w:val="20"/>
              </w:rPr>
              <w:t>43%</w:t>
            </w:r>
          </w:p>
        </w:tc>
        <w:tc>
          <w:tcPr>
            <w:tcW w:w="2358" w:type="dxa"/>
          </w:tcPr>
          <w:p w14:paraId="2C8120C7" w14:textId="77777777" w:rsidR="00DA4B08" w:rsidRPr="00BE3E9C" w:rsidRDefault="00DA4B08" w:rsidP="00AF101D">
            <w:pPr>
              <w:keepNext/>
              <w:jc w:val="center"/>
              <w:rPr>
                <w:rFonts w:ascii="Arial Narrow" w:hAnsi="Arial Narrow"/>
                <w:sz w:val="20"/>
              </w:rPr>
            </w:pPr>
            <w:r w:rsidRPr="00BE3E9C">
              <w:rPr>
                <w:rFonts w:ascii="Arial Narrow" w:hAnsi="Arial Narrow"/>
                <w:sz w:val="20"/>
              </w:rPr>
              <w:t>24%</w:t>
            </w:r>
          </w:p>
        </w:tc>
      </w:tr>
      <w:tr w:rsidR="006D652D" w:rsidRPr="00C07A0E" w14:paraId="3CF45D4A" w14:textId="77777777" w:rsidTr="00AF101D">
        <w:tc>
          <w:tcPr>
            <w:tcW w:w="9016" w:type="dxa"/>
            <w:gridSpan w:val="3"/>
          </w:tcPr>
          <w:p w14:paraId="74BACA6B" w14:textId="77777777" w:rsidR="00DA4B08" w:rsidRPr="00BE3E9C" w:rsidRDefault="00DA4B08" w:rsidP="00AF101D">
            <w:pPr>
              <w:keepNext/>
              <w:rPr>
                <w:rFonts w:ascii="Arial Narrow" w:hAnsi="Arial Narrow"/>
                <w:b/>
                <w:sz w:val="20"/>
              </w:rPr>
            </w:pPr>
            <w:r w:rsidRPr="00BE3E9C">
              <w:rPr>
                <w:rFonts w:ascii="Arial Narrow" w:hAnsi="Arial Narrow"/>
                <w:b/>
                <w:sz w:val="20"/>
              </w:rPr>
              <w:t>Safety</w:t>
            </w:r>
          </w:p>
        </w:tc>
      </w:tr>
      <w:tr w:rsidR="006D652D" w:rsidRPr="00C07A0E" w14:paraId="2E85E285" w14:textId="77777777" w:rsidTr="00A3027E">
        <w:tc>
          <w:tcPr>
            <w:tcW w:w="4248" w:type="dxa"/>
          </w:tcPr>
          <w:p w14:paraId="05ABA173" w14:textId="77777777" w:rsidR="00DA4B08" w:rsidRPr="00BE3E9C" w:rsidRDefault="00DA4B08" w:rsidP="00AF101D">
            <w:pPr>
              <w:keepNext/>
              <w:rPr>
                <w:rFonts w:ascii="Arial Narrow" w:hAnsi="Arial Narrow"/>
                <w:sz w:val="20"/>
              </w:rPr>
            </w:pPr>
            <w:r w:rsidRPr="00BE3E9C">
              <w:rPr>
                <w:rFonts w:ascii="Arial Narrow" w:hAnsi="Arial Narrow"/>
                <w:sz w:val="20"/>
              </w:rPr>
              <w:t>Adverse events, any</w:t>
            </w:r>
          </w:p>
        </w:tc>
        <w:tc>
          <w:tcPr>
            <w:tcW w:w="2410" w:type="dxa"/>
          </w:tcPr>
          <w:p w14:paraId="245D69C8" w14:textId="77777777" w:rsidR="00DA4B08" w:rsidRPr="00BE3E9C" w:rsidRDefault="00DA4B08" w:rsidP="00AF101D">
            <w:pPr>
              <w:keepNext/>
              <w:jc w:val="center"/>
              <w:rPr>
                <w:rFonts w:ascii="Arial Narrow" w:hAnsi="Arial Narrow"/>
                <w:sz w:val="20"/>
              </w:rPr>
            </w:pPr>
            <w:r w:rsidRPr="00BE3E9C">
              <w:rPr>
                <w:rFonts w:ascii="Arial Narrow" w:hAnsi="Arial Narrow"/>
                <w:sz w:val="20"/>
              </w:rPr>
              <w:t>98%</w:t>
            </w:r>
          </w:p>
        </w:tc>
        <w:tc>
          <w:tcPr>
            <w:tcW w:w="2358" w:type="dxa"/>
          </w:tcPr>
          <w:p w14:paraId="2EAFEF8E" w14:textId="77777777" w:rsidR="00DA4B08" w:rsidRPr="00BE3E9C" w:rsidRDefault="00DA4B08" w:rsidP="00AF101D">
            <w:pPr>
              <w:keepNext/>
              <w:jc w:val="center"/>
              <w:rPr>
                <w:rFonts w:ascii="Arial Narrow" w:hAnsi="Arial Narrow"/>
                <w:sz w:val="20"/>
              </w:rPr>
            </w:pPr>
            <w:r w:rsidRPr="00BE3E9C">
              <w:rPr>
                <w:rFonts w:ascii="Arial Narrow" w:hAnsi="Arial Narrow"/>
                <w:sz w:val="20"/>
              </w:rPr>
              <w:t>98%</w:t>
            </w:r>
          </w:p>
        </w:tc>
      </w:tr>
      <w:tr w:rsidR="006D652D" w:rsidRPr="00C07A0E" w14:paraId="4CFFA57F" w14:textId="77777777" w:rsidTr="00A3027E">
        <w:tc>
          <w:tcPr>
            <w:tcW w:w="4248" w:type="dxa"/>
          </w:tcPr>
          <w:p w14:paraId="614FCA2D" w14:textId="77777777" w:rsidR="00DA4B08" w:rsidRPr="00BE3E9C" w:rsidRDefault="00DA4B08" w:rsidP="00AF101D">
            <w:pPr>
              <w:keepNext/>
              <w:rPr>
                <w:rFonts w:ascii="Arial Narrow" w:hAnsi="Arial Narrow"/>
                <w:sz w:val="20"/>
              </w:rPr>
            </w:pPr>
            <w:r w:rsidRPr="00BE3E9C">
              <w:rPr>
                <w:rFonts w:ascii="Arial Narrow" w:hAnsi="Arial Narrow"/>
                <w:sz w:val="20"/>
              </w:rPr>
              <w:t xml:space="preserve">Adverse events, </w:t>
            </w:r>
            <w:r w:rsidRPr="00BE3E9C">
              <w:rPr>
                <w:rFonts w:ascii="Arial Narrow" w:hAnsi="Arial Narrow" w:cs="Calibri"/>
                <w:sz w:val="20"/>
              </w:rPr>
              <w:t>≥</w:t>
            </w:r>
            <w:r w:rsidRPr="00BE3E9C">
              <w:rPr>
                <w:rFonts w:ascii="Arial Narrow" w:hAnsi="Arial Narrow"/>
                <w:sz w:val="20"/>
              </w:rPr>
              <w:t xml:space="preserve"> grade 3</w:t>
            </w:r>
          </w:p>
        </w:tc>
        <w:tc>
          <w:tcPr>
            <w:tcW w:w="2410" w:type="dxa"/>
          </w:tcPr>
          <w:p w14:paraId="4D0C1396" w14:textId="77777777" w:rsidR="00DA4B08" w:rsidRPr="00BE3E9C" w:rsidRDefault="00DA4B08" w:rsidP="00AF101D">
            <w:pPr>
              <w:keepNext/>
              <w:jc w:val="center"/>
              <w:rPr>
                <w:rFonts w:ascii="Arial Narrow" w:hAnsi="Arial Narrow"/>
                <w:sz w:val="20"/>
              </w:rPr>
            </w:pPr>
            <w:r w:rsidRPr="00BE3E9C">
              <w:rPr>
                <w:rFonts w:ascii="Arial Narrow" w:hAnsi="Arial Narrow"/>
                <w:sz w:val="20"/>
              </w:rPr>
              <w:t>50%</w:t>
            </w:r>
          </w:p>
        </w:tc>
        <w:tc>
          <w:tcPr>
            <w:tcW w:w="2358" w:type="dxa"/>
          </w:tcPr>
          <w:p w14:paraId="63584944" w14:textId="77777777" w:rsidR="00DA4B08" w:rsidRPr="00BE3E9C" w:rsidRDefault="00DA4B08" w:rsidP="00AF101D">
            <w:pPr>
              <w:keepNext/>
              <w:jc w:val="center"/>
              <w:rPr>
                <w:rFonts w:ascii="Arial Narrow" w:hAnsi="Arial Narrow"/>
                <w:sz w:val="20"/>
              </w:rPr>
            </w:pPr>
            <w:r w:rsidRPr="00BE3E9C">
              <w:rPr>
                <w:rFonts w:ascii="Arial Narrow" w:hAnsi="Arial Narrow"/>
                <w:sz w:val="20"/>
              </w:rPr>
              <w:t>58%</w:t>
            </w:r>
          </w:p>
        </w:tc>
      </w:tr>
      <w:tr w:rsidR="006D652D" w:rsidRPr="00C07A0E" w14:paraId="7DC211F9" w14:textId="77777777" w:rsidTr="00AF101D">
        <w:tc>
          <w:tcPr>
            <w:tcW w:w="9016" w:type="dxa"/>
            <w:gridSpan w:val="3"/>
          </w:tcPr>
          <w:p w14:paraId="067CD347" w14:textId="77777777" w:rsidR="00DA4B08" w:rsidRPr="00BE3E9C" w:rsidRDefault="00DA4B08" w:rsidP="00AF101D">
            <w:pPr>
              <w:keepNext/>
              <w:rPr>
                <w:rFonts w:ascii="Arial Narrow" w:hAnsi="Arial Narrow"/>
                <w:b/>
                <w:sz w:val="20"/>
              </w:rPr>
            </w:pPr>
            <w:r w:rsidRPr="00BE3E9C">
              <w:rPr>
                <w:rFonts w:ascii="Arial Narrow" w:hAnsi="Arial Narrow"/>
                <w:b/>
                <w:sz w:val="20"/>
              </w:rPr>
              <w:t>Quality of life</w:t>
            </w:r>
          </w:p>
        </w:tc>
      </w:tr>
      <w:tr w:rsidR="006D652D" w:rsidRPr="00005651" w14:paraId="79A653F7" w14:textId="77777777" w:rsidTr="00A3027E">
        <w:tc>
          <w:tcPr>
            <w:tcW w:w="4248" w:type="dxa"/>
          </w:tcPr>
          <w:p w14:paraId="19386CBA" w14:textId="065C31B6" w:rsidR="00DA4B08" w:rsidRPr="00B0031F" w:rsidRDefault="006A723E" w:rsidP="00AF101D">
            <w:pPr>
              <w:keepNext/>
              <w:rPr>
                <w:rFonts w:ascii="Arial Narrow" w:hAnsi="Arial Narrow"/>
                <w:b/>
                <w:sz w:val="20"/>
                <w:highlight w:val="yellow"/>
              </w:rPr>
            </w:pPr>
            <w:r w:rsidRPr="00B0031F">
              <w:rPr>
                <w:rFonts w:ascii="Arial Narrow" w:hAnsi="Arial Narrow"/>
                <w:b/>
                <w:sz w:val="20"/>
              </w:rPr>
              <w:t>REDACTED</w:t>
            </w:r>
          </w:p>
        </w:tc>
        <w:tc>
          <w:tcPr>
            <w:tcW w:w="2410" w:type="dxa"/>
          </w:tcPr>
          <w:p w14:paraId="24AFEB5F" w14:textId="05DB229C" w:rsidR="00DA4B08" w:rsidRPr="00B0031F" w:rsidRDefault="00DA4B08" w:rsidP="00AF101D">
            <w:pPr>
              <w:keepNext/>
              <w:jc w:val="center"/>
              <w:rPr>
                <w:rFonts w:ascii="Arial Narrow" w:hAnsi="Arial Narrow"/>
                <w:strike/>
                <w:sz w:val="20"/>
                <w:highlight w:val="yellow"/>
              </w:rPr>
            </w:pPr>
          </w:p>
        </w:tc>
        <w:tc>
          <w:tcPr>
            <w:tcW w:w="2358" w:type="dxa"/>
          </w:tcPr>
          <w:p w14:paraId="0BE56026" w14:textId="3E4F5E22" w:rsidR="00DA4B08" w:rsidRPr="00005651" w:rsidRDefault="00DA4B08" w:rsidP="00AF101D">
            <w:pPr>
              <w:keepNext/>
              <w:jc w:val="center"/>
              <w:rPr>
                <w:rFonts w:ascii="Arial Narrow" w:hAnsi="Arial Narrow"/>
                <w:strike/>
                <w:sz w:val="20"/>
                <w:highlight w:val="yellow"/>
              </w:rPr>
            </w:pPr>
          </w:p>
        </w:tc>
      </w:tr>
      <w:tr w:rsidR="006D652D" w:rsidRPr="00005651" w14:paraId="53A76E74" w14:textId="77777777" w:rsidTr="00A3027E">
        <w:tc>
          <w:tcPr>
            <w:tcW w:w="4248" w:type="dxa"/>
          </w:tcPr>
          <w:p w14:paraId="7CF0137A" w14:textId="3B11114F" w:rsidR="00DA4B08" w:rsidRPr="00B0031F" w:rsidRDefault="006A723E" w:rsidP="00AF101D">
            <w:pPr>
              <w:keepNext/>
              <w:rPr>
                <w:rFonts w:ascii="Arial Narrow" w:hAnsi="Arial Narrow"/>
                <w:strike/>
                <w:sz w:val="20"/>
                <w:highlight w:val="yellow"/>
              </w:rPr>
            </w:pPr>
            <w:r w:rsidRPr="00B0031F">
              <w:rPr>
                <w:rFonts w:ascii="Arial Narrow" w:hAnsi="Arial Narrow"/>
                <w:b/>
                <w:sz w:val="20"/>
              </w:rPr>
              <w:t>REDACTED</w:t>
            </w:r>
          </w:p>
        </w:tc>
        <w:tc>
          <w:tcPr>
            <w:tcW w:w="2410" w:type="dxa"/>
          </w:tcPr>
          <w:p w14:paraId="21282D21" w14:textId="429D49BA" w:rsidR="00DA4B08" w:rsidRPr="00B0031F" w:rsidRDefault="00DA4B08" w:rsidP="00AF101D">
            <w:pPr>
              <w:keepNext/>
              <w:jc w:val="center"/>
              <w:rPr>
                <w:rFonts w:ascii="Arial Narrow" w:hAnsi="Arial Narrow"/>
                <w:strike/>
                <w:sz w:val="20"/>
                <w:highlight w:val="yellow"/>
              </w:rPr>
            </w:pPr>
          </w:p>
        </w:tc>
        <w:tc>
          <w:tcPr>
            <w:tcW w:w="2358" w:type="dxa"/>
          </w:tcPr>
          <w:p w14:paraId="1D57FD91" w14:textId="17B9812D" w:rsidR="00DA4B08" w:rsidRPr="00005651" w:rsidRDefault="00DA4B08" w:rsidP="00AF101D">
            <w:pPr>
              <w:keepNext/>
              <w:jc w:val="center"/>
              <w:rPr>
                <w:rFonts w:ascii="Arial Narrow" w:hAnsi="Arial Narrow"/>
                <w:strike/>
                <w:sz w:val="20"/>
                <w:highlight w:val="yellow"/>
              </w:rPr>
            </w:pPr>
          </w:p>
        </w:tc>
      </w:tr>
    </w:tbl>
    <w:p w14:paraId="59453C9E" w14:textId="77777777" w:rsidR="00163EE5" w:rsidRPr="00081746" w:rsidRDefault="00DA4B08" w:rsidP="002871B8">
      <w:pPr>
        <w:keepNext/>
        <w:spacing w:after="0"/>
        <w:rPr>
          <w:rFonts w:ascii="Arial Narrow" w:hAnsi="Arial Narrow"/>
          <w:sz w:val="18"/>
        </w:rPr>
      </w:pPr>
      <w:r w:rsidRPr="00C07A0E">
        <w:rPr>
          <w:rFonts w:ascii="Arial Narrow" w:hAnsi="Arial Narrow"/>
          <w:sz w:val="18"/>
        </w:rPr>
        <w:t>Source: Kopetz et al</w:t>
      </w:r>
      <w:r w:rsidR="002A779B" w:rsidRPr="00C07A0E">
        <w:rPr>
          <w:rFonts w:ascii="Arial Narrow" w:hAnsi="Arial Narrow"/>
          <w:sz w:val="18"/>
        </w:rPr>
        <w:t>.</w:t>
      </w:r>
      <w:r w:rsidRPr="00C07A0E">
        <w:rPr>
          <w:rFonts w:ascii="Arial Narrow" w:hAnsi="Arial Narrow"/>
          <w:sz w:val="18"/>
        </w:rPr>
        <w:t xml:space="preserve"> (2019) </w:t>
      </w:r>
      <w:r w:rsidR="00B85765" w:rsidRPr="00081746">
        <w:rPr>
          <w:rFonts w:ascii="Arial Narrow" w:hAnsi="Arial Narrow"/>
          <w:sz w:val="18"/>
        </w:rPr>
        <w:fldChar w:fldCharType="begin"/>
      </w:r>
      <w:r w:rsidR="00E52836" w:rsidRPr="00C07A0E">
        <w:rPr>
          <w:rFonts w:ascii="Arial Narrow" w:hAnsi="Arial Narrow"/>
          <w:sz w:val="18"/>
        </w:rPr>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rsidRPr="00081746">
        <w:rPr>
          <w:rFonts w:ascii="Arial Narrow" w:hAnsi="Arial Narrow"/>
          <w:sz w:val="18"/>
        </w:rPr>
        <w:fldChar w:fldCharType="separate"/>
      </w:r>
      <w:r w:rsidR="00E52836" w:rsidRPr="00081746">
        <w:rPr>
          <w:rFonts w:ascii="Arial Narrow" w:hAnsi="Arial Narrow"/>
          <w:noProof/>
          <w:sz w:val="18"/>
        </w:rPr>
        <w:t>(29)</w:t>
      </w:r>
      <w:r w:rsidR="00B85765" w:rsidRPr="00081746">
        <w:rPr>
          <w:rFonts w:ascii="Arial Narrow" w:hAnsi="Arial Narrow"/>
          <w:sz w:val="18"/>
        </w:rPr>
        <w:fldChar w:fldCharType="end"/>
      </w:r>
      <w:r w:rsidRPr="00081746">
        <w:rPr>
          <w:rFonts w:ascii="Arial Narrow" w:hAnsi="Arial Narrow"/>
          <w:sz w:val="18"/>
        </w:rPr>
        <w:t xml:space="preserve"> and Kopetz et al</w:t>
      </w:r>
      <w:r w:rsidR="002A779B" w:rsidRPr="00081746">
        <w:rPr>
          <w:rFonts w:ascii="Arial Narrow" w:hAnsi="Arial Narrow"/>
          <w:sz w:val="18"/>
        </w:rPr>
        <w:t>.</w:t>
      </w:r>
      <w:r w:rsidRPr="00081746">
        <w:rPr>
          <w:rFonts w:ascii="Arial Narrow" w:hAnsi="Arial Narrow"/>
          <w:sz w:val="18"/>
        </w:rPr>
        <w:t xml:space="preserve"> (2020) </w:t>
      </w:r>
      <w:r w:rsidR="00B85765" w:rsidRPr="00081746">
        <w:rPr>
          <w:rFonts w:ascii="Arial Narrow" w:hAnsi="Arial Narrow"/>
          <w:sz w:val="18"/>
        </w:rPr>
        <w:fldChar w:fldCharType="begin"/>
      </w:r>
      <w:r w:rsidR="00E52836" w:rsidRPr="00C07A0E">
        <w:rPr>
          <w:rFonts w:ascii="Arial Narrow" w:hAnsi="Arial Narrow"/>
          <w:sz w:val="18"/>
        </w:rPr>
        <w:instrText xml:space="preserve"> ADDIN EN.CITE &lt;EndNote&gt;&lt;Cite&gt;&lt;Author&gt;Kopetz&lt;/Author&gt;&lt;Year&gt;2020&lt;/Year&gt;&lt;RecNum&gt;36&lt;/RecNum&gt;&lt;DisplayText&gt;(35)&lt;/DisplayText&gt;&lt;record&gt;&lt;rec-number&gt;36&lt;/rec-number&gt;&lt;foreign-keys&gt;&lt;key app="EN" db-id="eadwaadzcfx2fgedvvh55xwi22vxt0x2wftx" timestamp="1582525178"&gt;36&lt;/key&gt;&lt;/foreign-keys&gt;&lt;ref-type name="Journal Article"&gt;17&lt;/ref-type&gt;&lt;contributors&gt;&lt;authors&gt;&lt;author&gt;Scott Kopetz&lt;/author&gt;&lt;author&gt;Axel Grothey&lt;/author&gt;&lt;author&gt;Eric Van Cutsem&lt;/author&gt;&lt;author&gt;Rona Yaeger&lt;/author&gt;&lt;author&gt;Harpreet Singh Wasan&lt;/author&gt;&lt;author&gt;Takayuki Yoshino&lt;/author&gt;&lt;author&gt;Jayesh Desai&lt;/author&gt;&lt;author&gt;Fortunato Ciardiello&lt;/author&gt;&lt;author&gt;Fotios Loupakis&lt;/author&gt;&lt;author&gt;Yong Sang Hong&lt;/author&gt;&lt;author&gt;Neeltje Steeghs&lt;/author&gt;&lt;author&gt;Tormod Kyrre Guren&lt;/author&gt;&lt;author&gt;Hendrik-Tobias Arkenau&lt;/author&gt;&lt;author&gt;Pilar Garcia-Alfonso&lt;/author&gt;&lt;author&gt;Ashwin Gollerkeri&lt;/author&gt;&lt;author&gt;Kati Maharry&lt;/author&gt;&lt;author&gt;Janna Christy-Bittel&lt;/author&gt;&lt;author&gt;Christopher Hunt Keir&lt;/author&gt;&lt;author&gt;Michael D Pickard&lt;/author&gt;&lt;author&gt;Josep Tabernero&lt;/author&gt;&lt;/authors&gt;&lt;/contributors&gt;&lt;titles&gt;&lt;title&gt;Encorafenib plus cetuximab with or without binimetinib for BRAF V600E-mutant metastatic colorectal cancer: Quality-of-life results from a randomized, three-arm, phase III study versus the choice of either irinotecan or FOLFIRI plus cetuximab (BEACON CRC)&lt;/title&gt;&lt;secondary-title&gt;Journal of Clinical Oncology&lt;/secondary-title&gt;&lt;/titles&gt;&lt;periodical&gt;&lt;full-title&gt;Journal of clinical oncology&lt;/full-title&gt;&lt;/periodical&gt;&lt;pages&gt;8-8&lt;/pages&gt;&lt;volume&gt;38&lt;/volume&gt;&lt;number&gt;4_suppl&lt;/number&gt;&lt;keywords&gt;&lt;keyword&gt;283-237-255,130-3426-5494,130-3426-5390,13,5,3,126,2827,2436,16,1692,7,4,4,4,4&lt;/keyword&gt;&lt;/keywords&gt;&lt;dates&gt;&lt;year&gt;2020&lt;/year&gt;&lt;/dates&gt;&lt;urls&gt;&lt;related-urls&gt;&lt;url&gt;https://ascopubs.org/doi/abs/10.1200/JCO.2020.38.4_suppl.8&lt;/url&gt;&lt;/related-urls&gt;&lt;/urls&gt;&lt;electronic-resource-num&gt;10.1200/JCO.2020.38.4_suppl.8&lt;/electronic-resource-num&gt;&lt;/record&gt;&lt;/Cite&gt;&lt;/EndNote&gt;</w:instrText>
      </w:r>
      <w:r w:rsidR="00B85765" w:rsidRPr="00081746">
        <w:rPr>
          <w:rFonts w:ascii="Arial Narrow" w:hAnsi="Arial Narrow"/>
          <w:sz w:val="18"/>
        </w:rPr>
        <w:fldChar w:fldCharType="separate"/>
      </w:r>
      <w:r w:rsidR="00E52836" w:rsidRPr="00081746">
        <w:rPr>
          <w:rFonts w:ascii="Arial Narrow" w:hAnsi="Arial Narrow"/>
          <w:noProof/>
          <w:sz w:val="18"/>
        </w:rPr>
        <w:t>(35)</w:t>
      </w:r>
      <w:r w:rsidR="00B85765" w:rsidRPr="00081746">
        <w:rPr>
          <w:rFonts w:ascii="Arial Narrow" w:hAnsi="Arial Narrow"/>
          <w:sz w:val="18"/>
        </w:rPr>
        <w:fldChar w:fldCharType="end"/>
      </w:r>
    </w:p>
    <w:p w14:paraId="5033697E" w14:textId="77777777" w:rsidR="00DA4B08" w:rsidRPr="00C07A0E" w:rsidRDefault="002871B8" w:rsidP="00DA4B08">
      <w:pPr>
        <w:keepNext/>
        <w:rPr>
          <w:rFonts w:ascii="Arial Narrow" w:hAnsi="Arial Narrow"/>
          <w:sz w:val="18"/>
        </w:rPr>
      </w:pPr>
      <w:r w:rsidRPr="008D49CD">
        <w:rPr>
          <w:rFonts w:ascii="Arial Narrow" w:hAnsi="Arial Narrow"/>
          <w:sz w:val="18"/>
        </w:rPr>
        <w:t>CI</w:t>
      </w:r>
      <w:r w:rsidR="007F290F" w:rsidRPr="008D49CD">
        <w:rPr>
          <w:rFonts w:ascii="Arial Narrow" w:hAnsi="Arial Narrow"/>
          <w:sz w:val="18"/>
        </w:rPr>
        <w:t xml:space="preserve"> = </w:t>
      </w:r>
      <w:r w:rsidRPr="008D49CD">
        <w:rPr>
          <w:rFonts w:ascii="Arial Narrow" w:hAnsi="Arial Narrow"/>
          <w:sz w:val="18"/>
        </w:rPr>
        <w:t>Confidence Interval</w:t>
      </w:r>
      <w:r w:rsidR="007F290F" w:rsidRPr="008D49CD">
        <w:rPr>
          <w:rFonts w:ascii="Arial Narrow" w:hAnsi="Arial Narrow"/>
          <w:sz w:val="18"/>
        </w:rPr>
        <w:t xml:space="preserve">, </w:t>
      </w:r>
      <w:r w:rsidRPr="008D49CD">
        <w:rPr>
          <w:rFonts w:ascii="Arial Narrow" w:hAnsi="Arial Narrow"/>
          <w:sz w:val="18"/>
        </w:rPr>
        <w:t>EORTC QLQ C30</w:t>
      </w:r>
      <w:r w:rsidR="007F290F" w:rsidRPr="008D49CD">
        <w:rPr>
          <w:rFonts w:ascii="Arial Narrow" w:hAnsi="Arial Narrow"/>
          <w:sz w:val="18"/>
        </w:rPr>
        <w:t xml:space="preserve"> = </w:t>
      </w:r>
      <w:r w:rsidRPr="008D49CD">
        <w:rPr>
          <w:rFonts w:ascii="Arial Narrow" w:hAnsi="Arial Narrow"/>
          <w:sz w:val="18"/>
        </w:rPr>
        <w:t>European Organization for the Research and Treatment of Cancer Quality of Life Questionnaire</w:t>
      </w:r>
      <w:r w:rsidRPr="00C07A0E">
        <w:rPr>
          <w:rFonts w:ascii="Arial Narrow" w:hAnsi="Arial Narrow"/>
          <w:sz w:val="18"/>
        </w:rPr>
        <w:t>- 30</w:t>
      </w:r>
      <w:r w:rsidR="007F290F" w:rsidRPr="00C07A0E">
        <w:rPr>
          <w:rFonts w:ascii="Arial Narrow" w:hAnsi="Arial Narrow"/>
          <w:sz w:val="18"/>
        </w:rPr>
        <w:t xml:space="preserve">, </w:t>
      </w:r>
      <w:r w:rsidRPr="00C07A0E">
        <w:rPr>
          <w:rFonts w:ascii="Arial Narrow" w:hAnsi="Arial Narrow"/>
          <w:sz w:val="18"/>
        </w:rPr>
        <w:t>FACT-C</w:t>
      </w:r>
      <w:r w:rsidR="007F290F" w:rsidRPr="00C07A0E">
        <w:rPr>
          <w:rFonts w:ascii="Arial Narrow" w:hAnsi="Arial Narrow"/>
          <w:sz w:val="18"/>
        </w:rPr>
        <w:t xml:space="preserve"> =</w:t>
      </w:r>
      <w:r w:rsidR="007F290F" w:rsidRPr="00C07A0E">
        <w:t xml:space="preserve"> </w:t>
      </w:r>
      <w:r w:rsidRPr="00C07A0E">
        <w:rPr>
          <w:rFonts w:ascii="Arial Narrow" w:hAnsi="Arial Narrow"/>
          <w:sz w:val="18"/>
        </w:rPr>
        <w:t>Functional Assessment of Cancer Therapy – Colorectal</w:t>
      </w:r>
      <w:r w:rsidR="007F290F" w:rsidRPr="00C07A0E">
        <w:rPr>
          <w:rFonts w:ascii="Arial Narrow" w:hAnsi="Arial Narrow"/>
          <w:sz w:val="18"/>
        </w:rPr>
        <w:t xml:space="preserve">, </w:t>
      </w:r>
      <w:r w:rsidRPr="00C07A0E">
        <w:rPr>
          <w:rFonts w:ascii="Arial Narrow" w:hAnsi="Arial Narrow"/>
          <w:sz w:val="18"/>
        </w:rPr>
        <w:t>QoL</w:t>
      </w:r>
      <w:r w:rsidR="007F290F" w:rsidRPr="00C07A0E">
        <w:rPr>
          <w:rFonts w:ascii="Arial Narrow" w:hAnsi="Arial Narrow"/>
          <w:sz w:val="18"/>
        </w:rPr>
        <w:t xml:space="preserve"> = </w:t>
      </w:r>
      <w:r w:rsidRPr="00C07A0E">
        <w:rPr>
          <w:rFonts w:ascii="Arial Narrow" w:hAnsi="Arial Narrow"/>
          <w:sz w:val="18"/>
        </w:rPr>
        <w:t>Quality of Life</w:t>
      </w:r>
    </w:p>
    <w:p w14:paraId="4939F6CE" w14:textId="77777777" w:rsidR="001D019B" w:rsidRDefault="001D019B">
      <w:r>
        <w:br w:type="page"/>
      </w:r>
    </w:p>
    <w:p w14:paraId="5F62D66C" w14:textId="57649877" w:rsidR="008D3DD5" w:rsidRDefault="00431065" w:rsidP="00C1154C">
      <w:pPr>
        <w:keepNext/>
        <w:spacing w:after="120"/>
      </w:pPr>
      <w:r w:rsidRPr="00BE3E9C">
        <w:lastRenderedPageBreak/>
        <w:t xml:space="preserve">Although median </w:t>
      </w:r>
      <w:r w:rsidR="00D23972" w:rsidRPr="00BE3E9C">
        <w:t>overall survival (</w:t>
      </w:r>
      <w:r w:rsidRPr="00BE3E9C">
        <w:t>OS</w:t>
      </w:r>
      <w:r w:rsidR="00D23972" w:rsidRPr="00BE3E9C">
        <w:t>)</w:t>
      </w:r>
      <w:r w:rsidRPr="00BE3E9C">
        <w:t xml:space="preserve"> in the triplet</w:t>
      </w:r>
      <w:r w:rsidR="006508A3" w:rsidRPr="00BE3E9C">
        <w:t>-</w:t>
      </w:r>
      <w:r w:rsidRPr="00BE3E9C">
        <w:t xml:space="preserve">therapy group was </w:t>
      </w:r>
      <w:r w:rsidR="00A3027E" w:rsidRPr="00BE3E9C">
        <w:t xml:space="preserve">numerically </w:t>
      </w:r>
      <w:r w:rsidRPr="00BE3E9C">
        <w:t>longer than the doublet</w:t>
      </w:r>
      <w:r w:rsidR="006508A3" w:rsidRPr="00BE3E9C">
        <w:t>-</w:t>
      </w:r>
      <w:r w:rsidRPr="00BE3E9C">
        <w:t xml:space="preserve">therapy </w:t>
      </w:r>
      <w:r w:rsidRPr="00B0031F">
        <w:t>group</w:t>
      </w:r>
      <w:r w:rsidR="006A723E" w:rsidRPr="00B0031F">
        <w:t xml:space="preserve"> </w:t>
      </w:r>
      <w:r w:rsidR="006A723E" w:rsidRPr="00B0031F">
        <w:rPr>
          <w:b/>
        </w:rPr>
        <w:t>REDACTED</w:t>
      </w:r>
      <w:r w:rsidR="00580562" w:rsidRPr="00B0031F">
        <w:t>.</w:t>
      </w:r>
      <w:r w:rsidR="005431F2" w:rsidRPr="00B0031F">
        <w:t xml:space="preserve"> OS </w:t>
      </w:r>
      <w:r w:rsidRPr="00B0031F">
        <w:t xml:space="preserve">in </w:t>
      </w:r>
      <w:r w:rsidR="005431F2" w:rsidRPr="00BE3E9C">
        <w:t>both</w:t>
      </w:r>
      <w:r w:rsidRPr="00BE3E9C">
        <w:t xml:space="preserve"> </w:t>
      </w:r>
      <w:r w:rsidR="00F0676F" w:rsidRPr="00BE3E9C">
        <w:t xml:space="preserve">therapy </w:t>
      </w:r>
      <w:r w:rsidR="005431F2" w:rsidRPr="00BE3E9C">
        <w:t xml:space="preserve">groups </w:t>
      </w:r>
      <w:r w:rsidRPr="00BE3E9C">
        <w:t>was</w:t>
      </w:r>
      <w:r w:rsidR="005431F2" w:rsidRPr="00BE3E9C">
        <w:t xml:space="preserve"> significantly higher than the control group (5.4 months)</w:t>
      </w:r>
      <w:r w:rsidR="00162F91" w:rsidRPr="00BE3E9C">
        <w:t>,</w:t>
      </w:r>
      <w:r w:rsidRPr="00BE3E9C">
        <w:t xml:space="preserve"> and no direct comparison between </w:t>
      </w:r>
      <w:r w:rsidR="00162F91" w:rsidRPr="00BE3E9C">
        <w:t xml:space="preserve">the </w:t>
      </w:r>
      <w:r w:rsidRPr="00BE3E9C">
        <w:t>doublet</w:t>
      </w:r>
      <w:r w:rsidR="006508A3" w:rsidRPr="00BE3E9C">
        <w:t>-</w:t>
      </w:r>
      <w:r w:rsidRPr="00BE3E9C">
        <w:t xml:space="preserve"> and</w:t>
      </w:r>
      <w:r w:rsidR="006508A3" w:rsidRPr="00BE3E9C">
        <w:t xml:space="preserve"> triplet-therapy</w:t>
      </w:r>
      <w:r w:rsidR="00343206" w:rsidRPr="00BE3E9C">
        <w:t xml:space="preserve"> </w:t>
      </w:r>
      <w:r w:rsidRPr="00BE3E9C">
        <w:t>groups was conducted</w:t>
      </w:r>
      <w:r w:rsidR="005431F2" w:rsidRPr="00BE3E9C">
        <w:t xml:space="preserve">. </w:t>
      </w:r>
      <w:r w:rsidR="007A644F" w:rsidRPr="00BE3E9C">
        <w:t>The</w:t>
      </w:r>
      <w:r w:rsidR="00A3027E" w:rsidRPr="00BE3E9C">
        <w:t xml:space="preserve"> observed</w:t>
      </w:r>
      <w:r w:rsidR="00A3027E" w:rsidRPr="00BE3E9C" w:rsidDel="00A3027E">
        <w:t xml:space="preserve"> </w:t>
      </w:r>
      <w:r w:rsidR="00A3027E" w:rsidRPr="00BE3E9C">
        <w:t>difference in</w:t>
      </w:r>
      <w:r w:rsidR="007A644F" w:rsidRPr="00BE3E9C">
        <w:t xml:space="preserve"> OS between </w:t>
      </w:r>
      <w:r w:rsidRPr="00BE3E9C">
        <w:t xml:space="preserve">the </w:t>
      </w:r>
      <w:r w:rsidR="007A644F" w:rsidRPr="00BE3E9C">
        <w:t>two</w:t>
      </w:r>
      <w:r w:rsidRPr="00BE3E9C">
        <w:t xml:space="preserve"> </w:t>
      </w:r>
      <w:r w:rsidR="00F0676F" w:rsidRPr="00BE3E9C">
        <w:t xml:space="preserve">therapy </w:t>
      </w:r>
      <w:r w:rsidR="007A644F" w:rsidRPr="00BE3E9C">
        <w:t xml:space="preserve">groups </w:t>
      </w:r>
      <w:r w:rsidR="00A3027E" w:rsidRPr="00BE3E9C">
        <w:t>may</w:t>
      </w:r>
      <w:r w:rsidR="007A644F" w:rsidRPr="00BE3E9C">
        <w:t xml:space="preserve"> </w:t>
      </w:r>
      <w:r w:rsidRPr="00BE3E9C">
        <w:t>not be statistically significant</w:t>
      </w:r>
      <w:r w:rsidR="007A644F" w:rsidRPr="00BE3E9C">
        <w:t xml:space="preserve">. </w:t>
      </w:r>
      <w:r w:rsidR="00570DBB" w:rsidRPr="00BE3E9C">
        <w:t xml:space="preserve">Since </w:t>
      </w:r>
      <w:r w:rsidR="000227DB" w:rsidRPr="00BE3E9C">
        <w:t xml:space="preserve">both </w:t>
      </w:r>
      <w:r w:rsidR="00F0676F" w:rsidRPr="00BE3E9C">
        <w:t xml:space="preserve">therapy </w:t>
      </w:r>
      <w:r w:rsidR="000227DB" w:rsidRPr="00BE3E9C">
        <w:t>groups achi</w:t>
      </w:r>
      <w:r w:rsidR="005D70D3" w:rsidRPr="00BE3E9C">
        <w:t>e</w:t>
      </w:r>
      <w:r w:rsidR="000227DB" w:rsidRPr="00BE3E9C">
        <w:t xml:space="preserve">ved similar results in </w:t>
      </w:r>
      <w:r w:rsidR="0024493A" w:rsidRPr="00BE3E9C">
        <w:t>most</w:t>
      </w:r>
      <w:r w:rsidR="00CC5FB6" w:rsidRPr="00BE3E9C">
        <w:t xml:space="preserve"> other</w:t>
      </w:r>
      <w:r w:rsidR="007A644F" w:rsidRPr="00BE3E9C">
        <w:t xml:space="preserve"> outcomes</w:t>
      </w:r>
      <w:r w:rsidR="00570DBB" w:rsidRPr="00BE3E9C">
        <w:t>, t</w:t>
      </w:r>
      <w:r w:rsidR="00D96E21" w:rsidRPr="00BE3E9C">
        <w:t>he applicant should</w:t>
      </w:r>
      <w:r w:rsidR="007A644F" w:rsidRPr="00BE3E9C">
        <w:t xml:space="preserve"> </w:t>
      </w:r>
      <w:r w:rsidR="009C44A9" w:rsidRPr="00BE3E9C">
        <w:t>explain</w:t>
      </w:r>
      <w:r w:rsidR="00D96E21" w:rsidRPr="00BE3E9C">
        <w:t xml:space="preserve"> why the doublet-therapy should not be considered </w:t>
      </w:r>
      <w:r w:rsidR="007A644F" w:rsidRPr="00BE3E9C">
        <w:t>as an intervention to treat</w:t>
      </w:r>
      <w:r w:rsidR="00D96E21" w:rsidRPr="00BE3E9C">
        <w:t xml:space="preserve"> </w:t>
      </w:r>
      <w:r w:rsidR="00D96E21" w:rsidRPr="001B5A32">
        <w:rPr>
          <w:i/>
        </w:rPr>
        <w:t>BRAF V600</w:t>
      </w:r>
      <w:r w:rsidR="00F54124" w:rsidRPr="001B5A32">
        <w:rPr>
          <w:i/>
        </w:rPr>
        <w:t>-</w:t>
      </w:r>
      <w:r w:rsidR="00B64473" w:rsidRPr="00BE3E9C">
        <w:t>variant</w:t>
      </w:r>
      <w:r w:rsidR="00D96E21" w:rsidRPr="00BE3E9C">
        <w:t xml:space="preserve"> mCRC patients.</w:t>
      </w:r>
    </w:p>
    <w:p w14:paraId="6DC8CA4B" w14:textId="77777777" w:rsidR="00CF15A2" w:rsidRPr="00BE3E9C" w:rsidRDefault="00CF15A2" w:rsidP="00C1154C">
      <w:pPr>
        <w:keepNext/>
        <w:spacing w:after="120"/>
      </w:pPr>
      <w:r w:rsidRPr="00CF15A2">
        <w:rPr>
          <w:i/>
        </w:rPr>
        <w:t>The Applicant confirmed the intended drug intervention is to use encorafenib in doublet-therapy</w:t>
      </w:r>
      <w:r>
        <w:t xml:space="preserve">. </w:t>
      </w:r>
    </w:p>
    <w:p w14:paraId="4B059003" w14:textId="77777777" w:rsidR="00490733" w:rsidRPr="00CF15A2" w:rsidRDefault="00896845" w:rsidP="00CF15A2">
      <w:pPr>
        <w:spacing w:after="80"/>
        <w:rPr>
          <w:b/>
          <w:bCs/>
          <w:color w:val="00B0F0"/>
          <w:sz w:val="32"/>
          <w:szCs w:val="32"/>
        </w:rPr>
      </w:pPr>
      <w:r w:rsidRPr="00C1154C">
        <w:rPr>
          <w:rStyle w:val="Strong"/>
          <w:color w:val="00B0F0"/>
          <w:sz w:val="32"/>
          <w:szCs w:val="32"/>
        </w:rPr>
        <w:t>C</w:t>
      </w:r>
      <w:r w:rsidR="00490733">
        <w:rPr>
          <w:rStyle w:val="Strong"/>
          <w:color w:val="00B0F0"/>
          <w:sz w:val="32"/>
          <w:szCs w:val="32"/>
        </w:rPr>
        <w:t>OMPARATOR</w:t>
      </w:r>
    </w:p>
    <w:p w14:paraId="2F72AB2B" w14:textId="159F0D52" w:rsidR="008210EC" w:rsidRDefault="00071532" w:rsidP="008210EC">
      <w:r>
        <w:t xml:space="preserve">The </w:t>
      </w:r>
      <w:r w:rsidR="00702E50">
        <w:t xml:space="preserve">proposed </w:t>
      </w:r>
      <w:r>
        <w:t xml:space="preserve">comparator for the formal inclusion of </w:t>
      </w:r>
      <w:r w:rsidRPr="00A3027E">
        <w:rPr>
          <w:i/>
        </w:rPr>
        <w:t>BRAF</w:t>
      </w:r>
      <w:r>
        <w:t xml:space="preserve"> V600 </w:t>
      </w:r>
      <w:r w:rsidR="00033DA1">
        <w:t>variant</w:t>
      </w:r>
      <w:r>
        <w:t xml:space="preserve"> testing </w:t>
      </w:r>
      <w:r w:rsidR="00162F91">
        <w:t>(</w:t>
      </w:r>
      <w:r>
        <w:t xml:space="preserve">to determine the eligibility </w:t>
      </w:r>
      <w:r w:rsidR="00162F91">
        <w:t xml:space="preserve">for </w:t>
      </w:r>
      <w:r>
        <w:t>BRAF</w:t>
      </w:r>
      <w:r w:rsidR="00A3027E">
        <w:t xml:space="preserve"> </w:t>
      </w:r>
      <w:r>
        <w:t>inhibitor encorafenib</w:t>
      </w:r>
      <w:r w:rsidR="00162F91">
        <w:t xml:space="preserve">) is </w:t>
      </w:r>
      <w:r w:rsidR="001E11A2">
        <w:t xml:space="preserve">MBS item 73338 </w:t>
      </w:r>
      <w:r w:rsidR="00573586" w:rsidRPr="00573586">
        <w:rPr>
          <w:lang w:val="en-GB"/>
        </w:rPr>
        <w:t>with its current item descriptor</w:t>
      </w:r>
      <w:r w:rsidR="00573586">
        <w:rPr>
          <w:lang w:val="en-GB"/>
        </w:rPr>
        <w:t xml:space="preserve"> (</w:t>
      </w:r>
      <w:r w:rsidR="00B85765">
        <w:rPr>
          <w:lang w:val="en-GB"/>
        </w:rPr>
        <w:fldChar w:fldCharType="begin"/>
      </w:r>
      <w:r w:rsidR="00BC3B10">
        <w:rPr>
          <w:lang w:val="en-GB"/>
        </w:rPr>
        <w:instrText xml:space="preserve"> REF _Ref34671183 \h </w:instrText>
      </w:r>
      <w:r w:rsidR="00B85765">
        <w:rPr>
          <w:lang w:val="en-GB"/>
        </w:rPr>
      </w:r>
      <w:r w:rsidR="00B85765">
        <w:rPr>
          <w:lang w:val="en-GB"/>
        </w:rPr>
        <w:fldChar w:fldCharType="separate"/>
      </w:r>
      <w:r w:rsidR="00F671B4">
        <w:t xml:space="preserve">Table </w:t>
      </w:r>
      <w:r w:rsidR="00F671B4">
        <w:rPr>
          <w:noProof/>
        </w:rPr>
        <w:t>5</w:t>
      </w:r>
      <w:r w:rsidR="00B85765">
        <w:rPr>
          <w:lang w:val="en-GB"/>
        </w:rPr>
        <w:fldChar w:fldCharType="end"/>
      </w:r>
      <w:r w:rsidR="00573586">
        <w:rPr>
          <w:lang w:val="en-GB"/>
        </w:rPr>
        <w:t>)</w:t>
      </w:r>
      <w:r w:rsidR="001E11A2">
        <w:t>.</w:t>
      </w:r>
      <w:r w:rsidR="00081746">
        <w:t xml:space="preserve"> </w:t>
      </w:r>
      <w:r w:rsidR="00162F91">
        <w:rPr>
          <w:lang w:val="en-GB"/>
        </w:rPr>
        <w:t>C</w:t>
      </w:r>
      <w:r w:rsidR="00573586" w:rsidRPr="00573586">
        <w:rPr>
          <w:lang w:val="en-GB"/>
        </w:rPr>
        <w:t xml:space="preserve">urrent MBS </w:t>
      </w:r>
      <w:r w:rsidR="00162F91">
        <w:rPr>
          <w:lang w:val="en-GB"/>
        </w:rPr>
        <w:t>item</w:t>
      </w:r>
      <w:r w:rsidR="00573586" w:rsidRPr="00573586">
        <w:rPr>
          <w:lang w:val="en-GB"/>
        </w:rPr>
        <w:t xml:space="preserve"> </w:t>
      </w:r>
      <w:r w:rsidR="00162F91">
        <w:rPr>
          <w:lang w:val="en-GB"/>
        </w:rPr>
        <w:t xml:space="preserve">73338 allows </w:t>
      </w:r>
      <w:r w:rsidR="00573586" w:rsidRPr="00573586">
        <w:rPr>
          <w:lang w:val="en-GB"/>
        </w:rPr>
        <w:t xml:space="preserve">testing </w:t>
      </w:r>
      <w:r w:rsidR="00162F91">
        <w:rPr>
          <w:lang w:val="en-GB"/>
        </w:rPr>
        <w:t xml:space="preserve">for </w:t>
      </w:r>
      <w:r w:rsidR="00573586" w:rsidRPr="00A3027E">
        <w:rPr>
          <w:i/>
          <w:lang w:val="en-GB"/>
        </w:rPr>
        <w:t>RAS</w:t>
      </w:r>
      <w:r w:rsidR="00573586" w:rsidRPr="00573586">
        <w:rPr>
          <w:lang w:val="en-GB"/>
        </w:rPr>
        <w:t xml:space="preserve"> </w:t>
      </w:r>
      <w:r w:rsidR="00033DA1">
        <w:rPr>
          <w:lang w:val="en-GB"/>
        </w:rPr>
        <w:t>variant</w:t>
      </w:r>
      <w:r w:rsidR="00573586" w:rsidRPr="00573586">
        <w:rPr>
          <w:lang w:val="en-GB"/>
        </w:rPr>
        <w:t xml:space="preserve"> </w:t>
      </w:r>
      <w:r w:rsidR="00162F91">
        <w:rPr>
          <w:lang w:val="en-GB"/>
        </w:rPr>
        <w:t xml:space="preserve">status of a patient to determine </w:t>
      </w:r>
      <w:r w:rsidR="00573586" w:rsidRPr="00573586">
        <w:rPr>
          <w:lang w:val="en-GB"/>
        </w:rPr>
        <w:t xml:space="preserve">eligibility for </w:t>
      </w:r>
      <w:r w:rsidR="00774A9E" w:rsidRPr="00573586">
        <w:rPr>
          <w:lang w:val="en-GB"/>
        </w:rPr>
        <w:t xml:space="preserve">cetuximab </w:t>
      </w:r>
      <w:r w:rsidR="00774A9E">
        <w:rPr>
          <w:lang w:val="en-GB"/>
        </w:rPr>
        <w:t xml:space="preserve">or </w:t>
      </w:r>
      <w:r w:rsidR="00573586" w:rsidRPr="00573586">
        <w:rPr>
          <w:lang w:val="en-GB"/>
        </w:rPr>
        <w:t>panitumumab.</w:t>
      </w:r>
      <w:r w:rsidR="00573586">
        <w:rPr>
          <w:lang w:val="en-GB"/>
        </w:rPr>
        <w:t xml:space="preserve"> If </w:t>
      </w:r>
      <w:r w:rsidR="00573586" w:rsidRPr="00033DA1">
        <w:rPr>
          <w:i/>
          <w:lang w:val="en-GB"/>
        </w:rPr>
        <w:t>BRAF V600</w:t>
      </w:r>
      <w:r w:rsidR="00573586">
        <w:rPr>
          <w:lang w:val="en-GB"/>
        </w:rPr>
        <w:t xml:space="preserve"> </w:t>
      </w:r>
      <w:r w:rsidR="00033DA1">
        <w:rPr>
          <w:lang w:val="en-GB"/>
        </w:rPr>
        <w:t>variant</w:t>
      </w:r>
      <w:r w:rsidR="00573586">
        <w:rPr>
          <w:lang w:val="en-GB"/>
        </w:rPr>
        <w:t xml:space="preserve"> testing is not explicitly stated in the item descriptor for MBS item 73338 (i</w:t>
      </w:r>
      <w:r w:rsidR="00162F91">
        <w:rPr>
          <w:lang w:val="en-GB"/>
        </w:rPr>
        <w:t xml:space="preserve">.e. the intervention), then </w:t>
      </w:r>
      <w:r w:rsidR="00573586">
        <w:rPr>
          <w:lang w:val="en-GB"/>
        </w:rPr>
        <w:t xml:space="preserve">patients will continue to receive standard of care </w:t>
      </w:r>
      <w:r w:rsidR="00744D9F">
        <w:rPr>
          <w:lang w:val="en-GB"/>
        </w:rPr>
        <w:t xml:space="preserve">as </w:t>
      </w:r>
      <w:r w:rsidR="00573586">
        <w:rPr>
          <w:lang w:val="en-GB"/>
        </w:rPr>
        <w:t xml:space="preserve">per </w:t>
      </w:r>
      <w:r w:rsidR="00456E3E">
        <w:rPr>
          <w:lang w:val="en-GB"/>
        </w:rPr>
        <w:t>clinician’s</w:t>
      </w:r>
      <w:r w:rsidR="00573586">
        <w:rPr>
          <w:lang w:val="en-GB"/>
        </w:rPr>
        <w:t xml:space="preserve"> choice</w:t>
      </w:r>
      <w:r w:rsidR="00162F91">
        <w:rPr>
          <w:lang w:val="en-GB"/>
        </w:rPr>
        <w:t xml:space="preserve">. Access to </w:t>
      </w:r>
      <w:r w:rsidR="00F72330">
        <w:rPr>
          <w:lang w:val="en-GB"/>
        </w:rPr>
        <w:t xml:space="preserve">encorafenib </w:t>
      </w:r>
      <w:r w:rsidR="00B0699F">
        <w:rPr>
          <w:lang w:val="en-GB"/>
        </w:rPr>
        <w:t>based on</w:t>
      </w:r>
      <w:r w:rsidR="00F72330">
        <w:rPr>
          <w:lang w:val="en-GB"/>
        </w:rPr>
        <w:t xml:space="preserve"> </w:t>
      </w:r>
      <w:r w:rsidR="00F72330" w:rsidRPr="00A3027E">
        <w:rPr>
          <w:i/>
          <w:lang w:val="en-GB"/>
        </w:rPr>
        <w:t>BRAF</w:t>
      </w:r>
      <w:r w:rsidR="00F72330">
        <w:rPr>
          <w:lang w:val="en-GB"/>
        </w:rPr>
        <w:t xml:space="preserve"> status will </w:t>
      </w:r>
      <w:r w:rsidR="00F01523">
        <w:rPr>
          <w:lang w:val="en-GB"/>
        </w:rPr>
        <w:t xml:space="preserve">not </w:t>
      </w:r>
      <w:r w:rsidR="00F72330">
        <w:rPr>
          <w:lang w:val="en-GB"/>
        </w:rPr>
        <w:t xml:space="preserve">be </w:t>
      </w:r>
      <w:r w:rsidR="00F01523">
        <w:rPr>
          <w:lang w:val="en-GB"/>
        </w:rPr>
        <w:t>possible</w:t>
      </w:r>
      <w:r w:rsidR="00573586">
        <w:rPr>
          <w:lang w:val="en-GB"/>
        </w:rPr>
        <w:t>.</w:t>
      </w:r>
      <w:r w:rsidR="005B259F" w:rsidRPr="005B259F">
        <w:rPr>
          <w:i/>
        </w:rPr>
        <w:t xml:space="preserve"> </w:t>
      </w:r>
      <w:r w:rsidR="00EC1396">
        <w:t xml:space="preserve"> </w:t>
      </w:r>
      <w:r w:rsidR="00EC1396" w:rsidRPr="00EC1396">
        <w:rPr>
          <w:i/>
        </w:rPr>
        <w:t>PASC confirmed the comparator for the test.</w:t>
      </w:r>
    </w:p>
    <w:p w14:paraId="5D1D4F8F" w14:textId="0E7A6B99" w:rsidR="001E11A2" w:rsidRDefault="00BC3B10" w:rsidP="00BC3B10">
      <w:pPr>
        <w:pStyle w:val="Caption"/>
      </w:pPr>
      <w:bookmarkStart w:id="4" w:name="_Ref34671183"/>
      <w:r>
        <w:t xml:space="preserve">Table </w:t>
      </w:r>
      <w:r w:rsidR="00B85765">
        <w:fldChar w:fldCharType="begin"/>
      </w:r>
      <w:r>
        <w:instrText xml:space="preserve"> SEQ Table \* ARABIC </w:instrText>
      </w:r>
      <w:r w:rsidR="00B85765">
        <w:fldChar w:fldCharType="separate"/>
      </w:r>
      <w:r w:rsidR="00F671B4">
        <w:rPr>
          <w:noProof/>
        </w:rPr>
        <w:t>5</w:t>
      </w:r>
      <w:r w:rsidR="00B85765">
        <w:fldChar w:fldCharType="end"/>
      </w:r>
      <w:bookmarkEnd w:id="4"/>
      <w:r>
        <w:t xml:space="preserve">: </w:t>
      </w:r>
      <w:r w:rsidRPr="00B269D5">
        <w:t>Current MBS item 73338</w:t>
      </w:r>
    </w:p>
    <w:tbl>
      <w:tblPr>
        <w:tblStyle w:val="TableGrid111"/>
        <w:tblW w:w="0" w:type="auto"/>
        <w:tblInd w:w="-5" w:type="dxa"/>
        <w:tblLook w:val="04A0" w:firstRow="1" w:lastRow="0" w:firstColumn="1" w:lastColumn="0" w:noHBand="0" w:noVBand="1"/>
        <w:tblCaption w:val="Table 5"/>
        <w:tblDescription w:val="Table"/>
      </w:tblPr>
      <w:tblGrid>
        <w:gridCol w:w="9021"/>
      </w:tblGrid>
      <w:tr w:rsidR="001E11A2" w:rsidRPr="001A5965" w14:paraId="40D1C2C6" w14:textId="77777777" w:rsidTr="00572753">
        <w:trPr>
          <w:cantSplit/>
          <w:tblHeader/>
        </w:trPr>
        <w:tc>
          <w:tcPr>
            <w:tcW w:w="9021" w:type="dxa"/>
          </w:tcPr>
          <w:p w14:paraId="488210F8" w14:textId="77777777" w:rsidR="001E11A2" w:rsidRPr="001A5965" w:rsidRDefault="001E11A2" w:rsidP="00DC40B6">
            <w:pPr>
              <w:jc w:val="right"/>
            </w:pPr>
            <w:r w:rsidRPr="001A5965">
              <w:t>Category 6– Pathology Services</w:t>
            </w:r>
          </w:p>
        </w:tc>
      </w:tr>
      <w:tr w:rsidR="001E11A2" w:rsidRPr="001A5965" w14:paraId="5DFCC37D" w14:textId="77777777" w:rsidTr="00572753">
        <w:trPr>
          <w:cantSplit/>
          <w:tblHeader/>
        </w:trPr>
        <w:tc>
          <w:tcPr>
            <w:tcW w:w="9021" w:type="dxa"/>
            <w:shd w:val="clear" w:color="auto" w:fill="auto"/>
          </w:tcPr>
          <w:p w14:paraId="4A2A071D" w14:textId="77777777" w:rsidR="001E11A2" w:rsidRPr="001A5965" w:rsidRDefault="001E11A2" w:rsidP="00DC40B6">
            <w:pPr>
              <w:jc w:val="right"/>
            </w:pPr>
            <w:r w:rsidRPr="001A5965">
              <w:tab/>
              <w:t>Group</w:t>
            </w:r>
            <w:r w:rsidRPr="001A5965">
              <w:tab/>
              <w:t>P7 - Genetics</w:t>
            </w:r>
          </w:p>
          <w:p w14:paraId="495FAD90" w14:textId="77777777" w:rsidR="001E11A2" w:rsidRPr="00C1154C" w:rsidRDefault="00C1154C" w:rsidP="00DC40B6">
            <w:pPr>
              <w:rPr>
                <w:b/>
              </w:rPr>
            </w:pPr>
            <w:r w:rsidRPr="00C1154C">
              <w:rPr>
                <w:b/>
              </w:rPr>
              <w:t xml:space="preserve">MBS item </w:t>
            </w:r>
            <w:r w:rsidR="001E11A2" w:rsidRPr="00C1154C">
              <w:rPr>
                <w:b/>
              </w:rPr>
              <w:t>73338</w:t>
            </w:r>
          </w:p>
          <w:p w14:paraId="769258D5" w14:textId="77777777" w:rsidR="00DC40B6" w:rsidRPr="00162F91" w:rsidRDefault="00DC40B6" w:rsidP="00DC40B6">
            <w:pPr>
              <w:rPr>
                <w:sz w:val="10"/>
                <w:szCs w:val="10"/>
              </w:rPr>
            </w:pPr>
          </w:p>
          <w:p w14:paraId="6766D651" w14:textId="77777777" w:rsidR="001E11A2" w:rsidRDefault="001E11A2" w:rsidP="002230B4">
            <w:r w:rsidRPr="001A5965">
              <w:t xml:space="preserve">A test of tumour tissue from a patient with metastatic colorectal cancer (stage IV), requested by a specialist or consultant physician, to determine if the requirements relating to rat sarcoma oncogene </w:t>
            </w:r>
            <w:r w:rsidRPr="00033DA1">
              <w:rPr>
                <w:i/>
              </w:rPr>
              <w:t>(RAS)</w:t>
            </w:r>
            <w:r w:rsidRPr="001A5965">
              <w:t xml:space="preserve"> gene mutation</w:t>
            </w:r>
            <w:r w:rsidR="00033DA1">
              <w:t xml:space="preserve"> </w:t>
            </w:r>
            <w:r w:rsidR="00033DA1" w:rsidRPr="00033DA1">
              <w:rPr>
                <w:i/>
              </w:rPr>
              <w:t>[variant]</w:t>
            </w:r>
            <w:r w:rsidRPr="001A5965">
              <w:t xml:space="preserve"> status for access to cetuximab or panitumumab under the Pharmaceutical Benefits Scheme (PBS) are fulfilled, if:</w:t>
            </w:r>
          </w:p>
          <w:p w14:paraId="6F38D3D7" w14:textId="77777777" w:rsidR="00395BAC" w:rsidRPr="001A5965" w:rsidRDefault="00395BAC" w:rsidP="002230B4"/>
          <w:p w14:paraId="7223C6F4" w14:textId="75E9360B" w:rsidR="001E11A2" w:rsidRPr="001A5965" w:rsidRDefault="001E11A2" w:rsidP="00310FD3">
            <w:pPr>
              <w:ind w:left="318" w:hanging="318"/>
            </w:pPr>
            <w:r w:rsidRPr="001A5965">
              <w:t xml:space="preserve">(a) the test is conducted for all clinically relevant mutations </w:t>
            </w:r>
            <w:r w:rsidR="00033DA1" w:rsidRPr="00033DA1">
              <w:rPr>
                <w:i/>
              </w:rPr>
              <w:t>[variants]</w:t>
            </w:r>
            <w:r w:rsidR="00033DA1">
              <w:t xml:space="preserve"> </w:t>
            </w:r>
            <w:r w:rsidRPr="001A5965">
              <w:t xml:space="preserve">on </w:t>
            </w:r>
            <w:r w:rsidRPr="001B5A32">
              <w:rPr>
                <w:i/>
              </w:rPr>
              <w:t>KRAS</w:t>
            </w:r>
            <w:r w:rsidRPr="001A5965">
              <w:t xml:space="preserve"> exons 2, 3 and 4</w:t>
            </w:r>
            <w:r w:rsidR="00310FD3">
              <w:br/>
            </w:r>
            <w:r w:rsidRPr="001A5965">
              <w:t xml:space="preserve">and </w:t>
            </w:r>
            <w:r w:rsidRPr="001B5A32">
              <w:rPr>
                <w:i/>
              </w:rPr>
              <w:t>NRAS</w:t>
            </w:r>
            <w:r w:rsidRPr="001A5965">
              <w:t xml:space="preserve"> exons 2, 3, and 4; or</w:t>
            </w:r>
          </w:p>
          <w:p w14:paraId="6194758D" w14:textId="77777777" w:rsidR="001E11A2" w:rsidRDefault="001E11A2" w:rsidP="002230B4">
            <w:r w:rsidRPr="001A5965">
              <w:t xml:space="preserve">(b) a </w:t>
            </w:r>
            <w:r w:rsidR="0005506F">
              <w:t xml:space="preserve">[clinically relevant] </w:t>
            </w:r>
            <w:r w:rsidRPr="001B5A32">
              <w:rPr>
                <w:i/>
              </w:rPr>
              <w:t>RAS</w:t>
            </w:r>
            <w:r w:rsidRPr="001A5965">
              <w:t xml:space="preserve"> mutation </w:t>
            </w:r>
            <w:r w:rsidR="00033DA1" w:rsidRPr="00033DA1">
              <w:rPr>
                <w:i/>
              </w:rPr>
              <w:t>[variant]</w:t>
            </w:r>
            <w:r w:rsidR="00033DA1">
              <w:t xml:space="preserve"> </w:t>
            </w:r>
            <w:r w:rsidRPr="001A5965">
              <w:t>is found.</w:t>
            </w:r>
          </w:p>
          <w:p w14:paraId="176E8641" w14:textId="77777777" w:rsidR="00395BAC" w:rsidRPr="001A5965" w:rsidRDefault="00395BAC" w:rsidP="002230B4"/>
          <w:p w14:paraId="062131E6" w14:textId="0DD6A710" w:rsidR="001E11A2" w:rsidRDefault="007B42CF" w:rsidP="002230B4">
            <w:r>
              <w:t xml:space="preserve">MBS </w:t>
            </w:r>
            <w:r w:rsidR="00310FD3">
              <w:t>Fee: $362.60</w:t>
            </w:r>
            <w:r w:rsidR="00310FD3">
              <w:tab/>
              <w:t>Benefit: 75% = $271.95</w:t>
            </w:r>
            <w:r w:rsidR="00310FD3">
              <w:tab/>
            </w:r>
            <w:r w:rsidR="00310FD3">
              <w:tab/>
            </w:r>
            <w:r w:rsidR="001E11A2" w:rsidRPr="001A5965">
              <w:t>85% = $308.25</w:t>
            </w:r>
          </w:p>
          <w:p w14:paraId="42840691" w14:textId="77777777" w:rsidR="007B42CF" w:rsidRPr="001A5965" w:rsidRDefault="007B42CF" w:rsidP="002230B4"/>
        </w:tc>
      </w:tr>
    </w:tbl>
    <w:p w14:paraId="44E471F2" w14:textId="77777777" w:rsidR="009C2027" w:rsidRPr="00784E86" w:rsidRDefault="009C2027" w:rsidP="002F3F15">
      <w:pPr>
        <w:rPr>
          <w:rFonts w:ascii="Arial Narrow" w:hAnsi="Arial Narrow"/>
          <w:sz w:val="18"/>
          <w:szCs w:val="18"/>
        </w:rPr>
      </w:pPr>
      <w:r w:rsidRPr="00CB3D18">
        <w:rPr>
          <w:rFonts w:ascii="Arial Narrow" w:hAnsi="Arial Narrow"/>
          <w:sz w:val="18"/>
          <w:szCs w:val="18"/>
        </w:rPr>
        <w:t>S</w:t>
      </w:r>
      <w:r>
        <w:rPr>
          <w:rFonts w:ascii="Arial Narrow" w:hAnsi="Arial Narrow"/>
          <w:sz w:val="18"/>
          <w:szCs w:val="18"/>
        </w:rPr>
        <w:t xml:space="preserve">ource: </w:t>
      </w:r>
      <w:r w:rsidR="00583815">
        <w:rPr>
          <w:rFonts w:ascii="Arial Narrow" w:hAnsi="Arial Narrow"/>
          <w:sz w:val="18"/>
          <w:szCs w:val="18"/>
        </w:rPr>
        <w:t xml:space="preserve">Page </w:t>
      </w:r>
      <w:r w:rsidR="00E26CF9">
        <w:rPr>
          <w:rFonts w:ascii="Arial Narrow" w:hAnsi="Arial Narrow"/>
          <w:sz w:val="18"/>
          <w:szCs w:val="18"/>
        </w:rPr>
        <w:t xml:space="preserve">26 of MSAC </w:t>
      </w:r>
      <w:r>
        <w:rPr>
          <w:rFonts w:ascii="Arial Narrow" w:hAnsi="Arial Narrow"/>
          <w:sz w:val="18"/>
          <w:szCs w:val="18"/>
        </w:rPr>
        <w:t>Application</w:t>
      </w:r>
      <w:r w:rsidR="007B42CF">
        <w:rPr>
          <w:rFonts w:ascii="Arial Narrow" w:hAnsi="Arial Narrow"/>
          <w:sz w:val="18"/>
          <w:szCs w:val="18"/>
        </w:rPr>
        <w:t xml:space="preserve"> Form</w:t>
      </w:r>
      <w:r>
        <w:rPr>
          <w:rFonts w:ascii="Arial Narrow" w:hAnsi="Arial Narrow"/>
          <w:sz w:val="18"/>
          <w:szCs w:val="18"/>
        </w:rPr>
        <w:t xml:space="preserve"> 1617</w:t>
      </w:r>
      <w:r w:rsidR="009115E2">
        <w:rPr>
          <w:rFonts w:ascii="Arial Narrow" w:hAnsi="Arial Narrow"/>
          <w:sz w:val="18"/>
          <w:szCs w:val="18"/>
        </w:rPr>
        <w:br/>
      </w:r>
      <w:r w:rsidR="00784E86" w:rsidRPr="00784E86">
        <w:rPr>
          <w:rFonts w:ascii="Arial Narrow" w:hAnsi="Arial Narrow"/>
          <w:sz w:val="18"/>
          <w:szCs w:val="18"/>
        </w:rPr>
        <w:t>KRAS</w:t>
      </w:r>
      <w:r w:rsidR="007F290F">
        <w:rPr>
          <w:rFonts w:ascii="Arial Narrow" w:hAnsi="Arial Narrow"/>
          <w:sz w:val="18"/>
          <w:szCs w:val="18"/>
        </w:rPr>
        <w:t xml:space="preserve"> =</w:t>
      </w:r>
      <w:r w:rsidR="007F290F" w:rsidRPr="00784E86">
        <w:rPr>
          <w:rFonts w:ascii="Arial Narrow" w:hAnsi="Arial Narrow"/>
          <w:sz w:val="18"/>
          <w:szCs w:val="18"/>
        </w:rPr>
        <w:t xml:space="preserve"> </w:t>
      </w:r>
      <w:r w:rsidR="00784E86" w:rsidRPr="00784E86">
        <w:rPr>
          <w:rFonts w:ascii="Arial Narrow" w:hAnsi="Arial Narrow"/>
          <w:sz w:val="18"/>
          <w:szCs w:val="18"/>
        </w:rPr>
        <w:t>Kirsten Rat Sarcoma Oncogene</w:t>
      </w:r>
      <w:r w:rsidR="007F290F">
        <w:rPr>
          <w:rFonts w:ascii="Arial Narrow" w:hAnsi="Arial Narrow"/>
          <w:sz w:val="18"/>
          <w:szCs w:val="18"/>
        </w:rPr>
        <w:t>,</w:t>
      </w:r>
      <w:r w:rsidR="007F290F" w:rsidRPr="00784E86">
        <w:rPr>
          <w:rFonts w:ascii="Arial Narrow" w:hAnsi="Arial Narrow"/>
          <w:sz w:val="18"/>
          <w:szCs w:val="18"/>
        </w:rPr>
        <w:t xml:space="preserve"> </w:t>
      </w:r>
      <w:r w:rsidR="00A351E8">
        <w:rPr>
          <w:rFonts w:ascii="Arial Narrow" w:hAnsi="Arial Narrow"/>
          <w:sz w:val="18"/>
          <w:szCs w:val="18"/>
        </w:rPr>
        <w:t>NRAS</w:t>
      </w:r>
      <w:r w:rsidR="007F290F">
        <w:rPr>
          <w:rFonts w:ascii="Arial Narrow" w:hAnsi="Arial Narrow"/>
          <w:sz w:val="18"/>
          <w:szCs w:val="18"/>
        </w:rPr>
        <w:t xml:space="preserve"> = </w:t>
      </w:r>
      <w:r w:rsidR="00784E86" w:rsidRPr="00784E86">
        <w:rPr>
          <w:rFonts w:ascii="Arial Narrow" w:hAnsi="Arial Narrow"/>
          <w:sz w:val="18"/>
          <w:szCs w:val="18"/>
        </w:rPr>
        <w:t>Neuroblastoma Rat Sarcoma Oncogene</w:t>
      </w:r>
      <w:r w:rsidR="007F290F">
        <w:rPr>
          <w:rFonts w:ascii="Arial Narrow" w:hAnsi="Arial Narrow"/>
          <w:sz w:val="18"/>
          <w:szCs w:val="18"/>
        </w:rPr>
        <w:t xml:space="preserve">, </w:t>
      </w:r>
      <w:r w:rsidR="00784E86">
        <w:rPr>
          <w:rFonts w:ascii="Arial Narrow" w:hAnsi="Arial Narrow"/>
          <w:sz w:val="18"/>
          <w:szCs w:val="18"/>
        </w:rPr>
        <w:t>RAS</w:t>
      </w:r>
      <w:r w:rsidR="007F290F">
        <w:rPr>
          <w:rFonts w:ascii="Arial Narrow" w:hAnsi="Arial Narrow"/>
          <w:sz w:val="18"/>
          <w:szCs w:val="18"/>
        </w:rPr>
        <w:t xml:space="preserve"> = </w:t>
      </w:r>
      <w:r w:rsidR="00784E86" w:rsidRPr="00784E86">
        <w:rPr>
          <w:rFonts w:ascii="Arial Narrow" w:hAnsi="Arial Narrow"/>
          <w:sz w:val="18"/>
          <w:szCs w:val="18"/>
        </w:rPr>
        <w:t>Rat Sarcoma Oncogene</w:t>
      </w:r>
      <w:r w:rsidR="007F290F">
        <w:rPr>
          <w:rFonts w:ascii="Arial Narrow" w:hAnsi="Arial Narrow"/>
          <w:sz w:val="18"/>
          <w:szCs w:val="18"/>
        </w:rPr>
        <w:t xml:space="preserve">, </w:t>
      </w:r>
      <w:r w:rsidR="00784E86">
        <w:rPr>
          <w:rFonts w:ascii="Arial Narrow" w:hAnsi="Arial Narrow"/>
          <w:sz w:val="18"/>
          <w:szCs w:val="18"/>
        </w:rPr>
        <w:t>PBS</w:t>
      </w:r>
      <w:r w:rsidR="007F290F">
        <w:rPr>
          <w:rFonts w:ascii="Arial Narrow" w:hAnsi="Arial Narrow"/>
          <w:sz w:val="18"/>
          <w:szCs w:val="18"/>
        </w:rPr>
        <w:t xml:space="preserve"> = </w:t>
      </w:r>
      <w:r w:rsidR="00784E86">
        <w:rPr>
          <w:rFonts w:ascii="Arial Narrow" w:hAnsi="Arial Narrow"/>
          <w:sz w:val="18"/>
          <w:szCs w:val="18"/>
        </w:rPr>
        <w:t>Pharmaceutical Benefits Scheme</w:t>
      </w:r>
    </w:p>
    <w:p w14:paraId="0AF41B19" w14:textId="77777777" w:rsidR="002F3F15" w:rsidRDefault="002F3F15" w:rsidP="002F3F15">
      <w:r>
        <w:t xml:space="preserve">The key randomised trial </w:t>
      </w:r>
      <w:r w:rsidR="00583815">
        <w:t>(BEACON) cited in the Application Form indicates</w:t>
      </w:r>
      <w:r>
        <w:t xml:space="preserve"> the clinical evidence will consist of a comparison of encorafenib + binimetinib + cetuximab </w:t>
      </w:r>
      <w:r w:rsidR="00583815">
        <w:t xml:space="preserve">to </w:t>
      </w:r>
      <w:r w:rsidR="00456E3E">
        <w:t>investigator’s choice of</w:t>
      </w:r>
      <w:r>
        <w:t xml:space="preserve"> cetuximab </w:t>
      </w:r>
      <w:r w:rsidR="00456E3E">
        <w:t>+</w:t>
      </w:r>
      <w:r>
        <w:t xml:space="preserve"> FOLFIRI or</w:t>
      </w:r>
      <w:r w:rsidR="00456E3E">
        <w:t xml:space="preserve"> cetuximab +</w:t>
      </w:r>
      <w:r>
        <w:t xml:space="preserve"> irinotecan. </w:t>
      </w:r>
      <w:r w:rsidR="008E15C7">
        <w:t xml:space="preserve">Patients in </w:t>
      </w:r>
      <w:r w:rsidR="00583815">
        <w:t xml:space="preserve">the </w:t>
      </w:r>
      <w:r w:rsidR="008E15C7">
        <w:t xml:space="preserve">BEACON </w:t>
      </w:r>
      <w:r w:rsidR="00583815">
        <w:t xml:space="preserve">trial </w:t>
      </w:r>
      <w:r w:rsidR="008E15C7">
        <w:t>had mCRC</w:t>
      </w:r>
      <w:r w:rsidR="00583815">
        <w:t>, which</w:t>
      </w:r>
      <w:r w:rsidR="008E15C7">
        <w:t xml:space="preserve"> had progressed following one or two previous lines of treatment</w:t>
      </w:r>
      <w:r w:rsidR="00AE467A">
        <w:t xml:space="preserve"> in the metastatic setting</w:t>
      </w:r>
      <w:r w:rsidR="008E15C7">
        <w:t>.</w:t>
      </w:r>
    </w:p>
    <w:p w14:paraId="51C03AD0" w14:textId="77777777" w:rsidR="00B64473" w:rsidRDefault="00FC0743" w:rsidP="00FC0743">
      <w:r>
        <w:t>The A</w:t>
      </w:r>
      <w:r w:rsidR="00734B94" w:rsidRPr="00B72539">
        <w:t>pplication</w:t>
      </w:r>
      <w:r>
        <w:t xml:space="preserve"> Form</w:t>
      </w:r>
      <w:r w:rsidR="00734B94" w:rsidRPr="00B72539">
        <w:t xml:space="preserve"> </w:t>
      </w:r>
      <w:r>
        <w:t xml:space="preserve">(page 21) </w:t>
      </w:r>
      <w:r w:rsidR="00B72539">
        <w:t>propose</w:t>
      </w:r>
      <w:r w:rsidR="00FD494E">
        <w:t>d</w:t>
      </w:r>
      <w:r w:rsidR="00B72539" w:rsidRPr="00B72539">
        <w:t xml:space="preserve"> </w:t>
      </w:r>
      <w:r w:rsidR="00FD494E" w:rsidRPr="00B72539">
        <w:t>FOLF</w:t>
      </w:r>
      <w:r w:rsidR="00FD494E">
        <w:t>O</w:t>
      </w:r>
      <w:r w:rsidR="00FD494E" w:rsidRPr="00B72539">
        <w:t xml:space="preserve">XIRI </w:t>
      </w:r>
      <w:r w:rsidR="00734B94" w:rsidRPr="00B72539">
        <w:t>or anti-VGFR</w:t>
      </w:r>
      <w:r w:rsidR="00E50400" w:rsidRPr="00B72539">
        <w:t xml:space="preserve"> (e.g. bevacizumab) </w:t>
      </w:r>
      <w:r w:rsidR="00734B94" w:rsidRPr="00B72539">
        <w:t>+</w:t>
      </w:r>
      <w:r w:rsidR="00E50400" w:rsidRPr="00B72539">
        <w:t xml:space="preserve"> </w:t>
      </w:r>
      <w:r w:rsidR="00734B94" w:rsidRPr="00B72539">
        <w:t>chemo-doublet</w:t>
      </w:r>
      <w:r w:rsidR="00FD494E">
        <w:t xml:space="preserve"> (FOLFOX or FOLFIRI)</w:t>
      </w:r>
      <w:r w:rsidR="00734B94" w:rsidRPr="00B72539">
        <w:t xml:space="preserve"> as the </w:t>
      </w:r>
      <w:r w:rsidR="00B72539">
        <w:t xml:space="preserve">treatment </w:t>
      </w:r>
      <w:r w:rsidR="004A74F7" w:rsidRPr="00B72539">
        <w:t>comparator</w:t>
      </w:r>
      <w:r w:rsidR="007C2F72" w:rsidRPr="00B72539">
        <w:t xml:space="preserve">. </w:t>
      </w:r>
      <w:r w:rsidR="00B72539">
        <w:t>During preparation of the PIC</w:t>
      </w:r>
      <w:r w:rsidR="00B64473">
        <w:t xml:space="preserve">O, the applicant clarified </w:t>
      </w:r>
      <w:r w:rsidR="00B72539">
        <w:t>these were first</w:t>
      </w:r>
      <w:r w:rsidR="001378DE">
        <w:t>-</w:t>
      </w:r>
      <w:r w:rsidR="00B72539">
        <w:t xml:space="preserve">line treatments for </w:t>
      </w:r>
      <w:r w:rsidR="00B72539" w:rsidRPr="00B64473">
        <w:rPr>
          <w:i/>
        </w:rPr>
        <w:t>BRAF</w:t>
      </w:r>
      <w:r w:rsidR="00B64473">
        <w:t>-variant</w:t>
      </w:r>
      <w:r w:rsidR="00B72539">
        <w:t xml:space="preserve"> mCRC. </w:t>
      </w:r>
      <w:r w:rsidR="00FD494E">
        <w:t>The applicant nominated chemo</w:t>
      </w:r>
      <w:r w:rsidR="00146D21">
        <w:t>therapy</w:t>
      </w:r>
      <w:r w:rsidR="00FD494E">
        <w:t xml:space="preserve"> doublet (FOLFOX or FOLFIRI) as the </w:t>
      </w:r>
      <w:r w:rsidR="001378DE">
        <w:t>second-line treatment</w:t>
      </w:r>
      <w:r w:rsidR="00B72539">
        <w:t xml:space="preserve"> </w:t>
      </w:r>
      <w:r w:rsidR="00FD494E">
        <w:t xml:space="preserve">comparator </w:t>
      </w:r>
      <w:r w:rsidR="00B72539">
        <w:t xml:space="preserve">for </w:t>
      </w:r>
      <w:r w:rsidR="00B72539" w:rsidRPr="00B64473">
        <w:rPr>
          <w:i/>
        </w:rPr>
        <w:t>BRAF</w:t>
      </w:r>
      <w:r w:rsidR="00B64473">
        <w:t>-variant</w:t>
      </w:r>
      <w:r w:rsidR="00B72539">
        <w:t xml:space="preserve"> mCRC</w:t>
      </w:r>
      <w:r w:rsidR="003315EC">
        <w:t xml:space="preserve"> </w:t>
      </w:r>
      <w:r w:rsidR="00B85765">
        <w:fldChar w:fldCharType="begin"/>
      </w:r>
      <w:r w:rsidR="00E52836">
        <w:instrText xml:space="preserve"> ADDIN EN.CITE &lt;EndNote&gt;&lt;Cite&gt;&lt;Author&gt;Nott L.&lt;/Author&gt;&lt;Year&gt;2017&lt;/Year&gt;&lt;RecNum&gt;48&lt;/RecNum&gt;&lt;DisplayText&gt;(36)&lt;/DisplayText&gt;&lt;record&gt;&lt;rec-number&gt;48&lt;/rec-number&gt;&lt;foreign-keys&gt;&lt;key app="EN" db-id="eadwaadzcfx2fgedvvh55xwi22vxt0x2wftx" timestamp="1584056698"&gt;48&lt;/key&gt;&lt;/foreign-keys&gt;&lt;ref-type name="Online Database"&gt;45&lt;/ref-type&gt;&lt;contributors&gt;&lt;authors&gt;&lt;author&gt;Nott L.,Khattak M.,Price T.,Townsend A.,Cancer Council Australia Colorectal Cancer Guidelines Working Party,&lt;/author&gt;&lt;/authors&gt;&lt;/contributors&gt;&lt;titles&gt;&lt;title&gt;Systemic options for second-line treatment&lt;/title&gt;&lt;/titles&gt;&lt;dates&gt;&lt;year&gt;2017&lt;/year&gt;&lt;pub-dates&gt;&lt;date&gt;10 March 2020&lt;/date&gt;&lt;/pub-dates&gt;&lt;/dates&gt;&lt;urls&gt;&lt;related-urls&gt;&lt;url&gt;https://wiki.cancer.org.au/australia/Guidelines:Colorectal_cancer/Systemic_options_second-line_treatment&lt;/url&gt;&lt;/related-urls&gt;&lt;/urls&gt;&lt;/record&gt;&lt;/Cite&gt;&lt;/EndNote&gt;</w:instrText>
      </w:r>
      <w:r w:rsidR="00B85765">
        <w:fldChar w:fldCharType="separate"/>
      </w:r>
      <w:r w:rsidR="00E52836">
        <w:rPr>
          <w:noProof/>
        </w:rPr>
        <w:t>(36)</w:t>
      </w:r>
      <w:r w:rsidR="00B85765">
        <w:fldChar w:fldCharType="end"/>
      </w:r>
      <w:r w:rsidR="00FD494E">
        <w:t>.</w:t>
      </w:r>
      <w:r w:rsidR="0057709F">
        <w:t xml:space="preserve"> </w:t>
      </w:r>
    </w:p>
    <w:p w14:paraId="569D2842" w14:textId="77777777" w:rsidR="005B259F" w:rsidRDefault="0057709F" w:rsidP="008210EC">
      <w:r w:rsidRPr="00BE3E9C">
        <w:lastRenderedPageBreak/>
        <w:t xml:space="preserve">If encorafenib + binimetinib + cetuximab is considered a </w:t>
      </w:r>
      <w:r w:rsidR="0049034D" w:rsidRPr="00BE3E9C">
        <w:t>third-line treatment</w:t>
      </w:r>
      <w:r w:rsidRPr="00BE3E9C">
        <w:t xml:space="preserve"> for </w:t>
      </w:r>
      <w:r w:rsidRPr="00972872">
        <w:t>BRAF</w:t>
      </w:r>
      <w:r w:rsidR="00B64473" w:rsidRPr="00BE3E9C">
        <w:t>-variant</w:t>
      </w:r>
      <w:r w:rsidRPr="00BE3E9C">
        <w:t xml:space="preserve"> mCRC, the proposed comparator is trifluridine + tipiracil</w:t>
      </w:r>
      <w:r w:rsidR="00FC0743" w:rsidRPr="00BE3E9C">
        <w:t xml:space="preserve"> (under certain conditions, e.g. ECOG 0 to 1 only, based on the </w:t>
      </w:r>
      <w:hyperlink r:id="rId12" w:anchor="indications-and-patient-population" w:history="1">
        <w:r w:rsidR="00FC0743" w:rsidRPr="00BE3E9C">
          <w:rPr>
            <w:rStyle w:val="Hyperlink"/>
            <w:color w:val="auto"/>
            <w:u w:val="none"/>
          </w:rPr>
          <w:t>EviQ guidelines for this combination drug</w:t>
        </w:r>
      </w:hyperlink>
      <w:r w:rsidR="00D805CB" w:rsidRPr="00BE3E9C">
        <w:t xml:space="preserve"> (31)</w:t>
      </w:r>
      <w:r w:rsidR="008210EC">
        <w:t>.</w:t>
      </w:r>
      <w:r w:rsidR="00133563" w:rsidRPr="00BE3E9C">
        <w:t xml:space="preserve"> </w:t>
      </w:r>
    </w:p>
    <w:p w14:paraId="661E5EFD" w14:textId="77777777" w:rsidR="008210EC" w:rsidRPr="00BE3E9C" w:rsidRDefault="008210EC" w:rsidP="008210EC">
      <w:pPr>
        <w:rPr>
          <w:i/>
        </w:rPr>
      </w:pPr>
      <w:r w:rsidRPr="00BE3E9C">
        <w:rPr>
          <w:i/>
        </w:rPr>
        <w:t>After the PASC meeting, PASC noted that, in addition to references provided by the applicant, the HTA group reviewed the DUSC report (</w:t>
      </w:r>
      <w:r w:rsidRPr="008210EC">
        <w:rPr>
          <w:i/>
          <w:iCs/>
        </w:rPr>
        <w:t>Cetuximab, panitumumab and bevacizumab for metastatic colorectal cance</w:t>
      </w:r>
      <w:r w:rsidRPr="00BE3E9C">
        <w:rPr>
          <w:i/>
        </w:rPr>
        <w:t>r, February 2018), previous PBAC advice, and current PBS restrictions for potential 2nd and 3rd line comparators to encorafenib.</w:t>
      </w:r>
    </w:p>
    <w:p w14:paraId="362F0925" w14:textId="77777777" w:rsidR="008210EC" w:rsidRPr="00BE3E9C" w:rsidRDefault="008210EC" w:rsidP="001D019B">
      <w:pPr>
        <w:spacing w:after="120" w:line="240" w:lineRule="auto"/>
        <w:rPr>
          <w:i/>
        </w:rPr>
      </w:pPr>
      <w:r w:rsidRPr="00BE3E9C">
        <w:rPr>
          <w:i/>
        </w:rPr>
        <w:t>Cetuximab is currently PBS listed for metastatic colorectal cancer as:</w:t>
      </w:r>
    </w:p>
    <w:p w14:paraId="457EA63C" w14:textId="77777777" w:rsidR="008210EC" w:rsidRPr="00BE3E9C" w:rsidRDefault="008210EC" w:rsidP="008210EC">
      <w:pPr>
        <w:pStyle w:val="ListParagraph"/>
        <w:numPr>
          <w:ilvl w:val="0"/>
          <w:numId w:val="27"/>
        </w:numPr>
        <w:rPr>
          <w:i/>
        </w:rPr>
      </w:pPr>
      <w:r w:rsidRPr="00BE3E9C">
        <w:rPr>
          <w:i/>
        </w:rPr>
        <w:t>First-line treatment (in combination with chemo)</w:t>
      </w:r>
    </w:p>
    <w:p w14:paraId="26BC24D0" w14:textId="77777777" w:rsidR="008210EC" w:rsidRPr="00BE3E9C" w:rsidRDefault="008210EC" w:rsidP="008210EC">
      <w:pPr>
        <w:pStyle w:val="ListParagraph"/>
        <w:numPr>
          <w:ilvl w:val="0"/>
          <w:numId w:val="27"/>
        </w:numPr>
        <w:rPr>
          <w:i/>
        </w:rPr>
      </w:pPr>
      <w:r w:rsidRPr="00BE3E9C">
        <w:rPr>
          <w:i/>
        </w:rPr>
        <w:t>After failure of first-line chemo (either as monotherapy or in combination with chemo)</w:t>
      </w:r>
    </w:p>
    <w:p w14:paraId="1ADD1150" w14:textId="77777777" w:rsidR="00F120DB" w:rsidRDefault="008210EC" w:rsidP="00F120DB">
      <w:pPr>
        <w:rPr>
          <w:i/>
        </w:rPr>
      </w:pPr>
      <w:r w:rsidRPr="00BE3E9C">
        <w:rPr>
          <w:i/>
        </w:rPr>
        <w:t>The HTA group’s conclusion was that cetuximab is not PBS listed as third-line therapy. For a PBAC submission, the comparator needs to be a current PBS listed medicine, hence proposing only trifluridine/tipiracil in third-line.</w:t>
      </w:r>
      <w:r w:rsidR="00F120DB">
        <w:rPr>
          <w:i/>
        </w:rPr>
        <w:t xml:space="preserve"> </w:t>
      </w:r>
      <w:r w:rsidR="00F120DB" w:rsidRPr="00BE3E9C">
        <w:rPr>
          <w:i/>
        </w:rPr>
        <w:t xml:space="preserve">The PASC noted that while the comparator in a PBAC submission is not always a PBS-listed treatment, it agreed with the assessment group that cetuximab is not an appropriate comparator, given the NHMRC Guidelines for management of mCRC (2017) position cetuximab as a third-line treatment option for patients with RAS and BRAF wild-type tumours. Given the patient population included in this application have BRAF V600E positive tumours and noting the NHMRC Guidelines include the use of trifluridine/tipiracil as third-line treatment in patients refractory to all standard available therapies, the PASC agreed that trifluridine/tipiracil is the appropriate comparator in the third-line setting. </w:t>
      </w:r>
    </w:p>
    <w:p w14:paraId="2DEDE40F" w14:textId="77777777" w:rsidR="00CF15A2" w:rsidRPr="00CF15A2" w:rsidRDefault="00CF15A2" w:rsidP="00CF15A2">
      <w:pPr>
        <w:rPr>
          <w:i/>
        </w:rPr>
      </w:pPr>
      <w:r>
        <w:rPr>
          <w:i/>
        </w:rPr>
        <w:t>With</w:t>
      </w:r>
      <w:r w:rsidRPr="00CF15A2">
        <w:rPr>
          <w:i/>
        </w:rPr>
        <w:t xml:space="preserve"> regard to treatment comparators for the proposed doublet, the Applicant </w:t>
      </w:r>
      <w:r>
        <w:rPr>
          <w:i/>
        </w:rPr>
        <w:t>confirmed</w:t>
      </w:r>
      <w:r w:rsidRPr="00CF15A2">
        <w:rPr>
          <w:i/>
        </w:rPr>
        <w:t xml:space="preserve"> that the treatment comparators for second and third line treatment will be expanded on in the PBAC submission. </w:t>
      </w:r>
      <w:r>
        <w:rPr>
          <w:i/>
        </w:rPr>
        <w:t xml:space="preserve"> </w:t>
      </w:r>
      <w:r w:rsidRPr="00CF15A2">
        <w:rPr>
          <w:i/>
        </w:rPr>
        <w:t xml:space="preserve">While it is beyond the scope of this process to expand on the role of cetuximab, it is of note that cetuximab is included in the NHMRC Guidelines as an agent that could be considered to be </w:t>
      </w:r>
      <w:r>
        <w:rPr>
          <w:i/>
        </w:rPr>
        <w:t>used in the third</w:t>
      </w:r>
      <w:r w:rsidRPr="00CF15A2">
        <w:rPr>
          <w:i/>
        </w:rPr>
        <w:t xml:space="preserve"> line setting, along with other chemo regimens, trifluridine/tipiracil, experiments treatments and Best Supportive Care. As such, the </w:t>
      </w:r>
      <w:r w:rsidR="0082427F">
        <w:rPr>
          <w:i/>
        </w:rPr>
        <w:t xml:space="preserve">Applicant noted that the </w:t>
      </w:r>
      <w:r w:rsidRPr="00CF15A2">
        <w:rPr>
          <w:i/>
        </w:rPr>
        <w:t xml:space="preserve">submission will show that trifluridine/tipiracil is a possible comparator, not the sole comparator. </w:t>
      </w:r>
    </w:p>
    <w:p w14:paraId="1A52DD8E" w14:textId="77777777" w:rsidR="00CF15A2" w:rsidRPr="0082427F" w:rsidRDefault="0082427F" w:rsidP="00CF15A2">
      <w:pPr>
        <w:pStyle w:val="Heading3"/>
        <w:shd w:val="clear" w:color="auto" w:fill="FFFFFF"/>
        <w:spacing w:before="0"/>
        <w:rPr>
          <w:rFonts w:ascii="Calibri" w:eastAsia="Calibri" w:hAnsi="Calibri" w:cs="Times New Roman"/>
          <w:i/>
          <w:color w:val="auto"/>
          <w:sz w:val="22"/>
          <w:szCs w:val="22"/>
        </w:rPr>
      </w:pPr>
      <w:r>
        <w:rPr>
          <w:rFonts w:ascii="Calibri" w:eastAsia="Calibri" w:hAnsi="Calibri" w:cs="Times New Roman"/>
          <w:i/>
          <w:color w:val="auto"/>
          <w:sz w:val="22"/>
          <w:szCs w:val="22"/>
        </w:rPr>
        <w:t xml:space="preserve">The Applicant noted the </w:t>
      </w:r>
      <w:r w:rsidR="00CF15A2" w:rsidRPr="0082427F">
        <w:rPr>
          <w:rFonts w:ascii="Calibri" w:eastAsia="Calibri" w:hAnsi="Calibri" w:cs="Times New Roman"/>
          <w:i/>
          <w:color w:val="auto"/>
          <w:sz w:val="22"/>
          <w:szCs w:val="22"/>
        </w:rPr>
        <w:t xml:space="preserve">NHMRC Guidelines comment </w:t>
      </w:r>
      <w:r>
        <w:rPr>
          <w:rFonts w:ascii="Calibri" w:eastAsia="Calibri" w:hAnsi="Calibri" w:cs="Times New Roman"/>
          <w:i/>
          <w:color w:val="auto"/>
          <w:sz w:val="22"/>
          <w:szCs w:val="22"/>
        </w:rPr>
        <w:t xml:space="preserve">the following </w:t>
      </w:r>
      <w:r w:rsidR="00CF15A2" w:rsidRPr="0082427F">
        <w:rPr>
          <w:rFonts w:ascii="Calibri" w:eastAsia="Calibri" w:hAnsi="Calibri" w:cs="Times New Roman"/>
          <w:i/>
          <w:color w:val="auto"/>
          <w:sz w:val="22"/>
          <w:szCs w:val="22"/>
        </w:rPr>
        <w:t>on cetuximab and panitumumab:</w:t>
      </w:r>
    </w:p>
    <w:p w14:paraId="780A5CB6" w14:textId="77777777" w:rsidR="00CF15A2" w:rsidRPr="00CF15A2" w:rsidRDefault="0082427F" w:rsidP="00CF15A2">
      <w:pPr>
        <w:rPr>
          <w:i/>
        </w:rPr>
      </w:pPr>
      <w:r>
        <w:rPr>
          <w:i/>
        </w:rPr>
        <w:t>“</w:t>
      </w:r>
      <w:r w:rsidR="00CF15A2" w:rsidRPr="00CF15A2">
        <w:rPr>
          <w:i/>
        </w:rPr>
        <w:t>In patients with RAS wild-type metastatic colorectal cancer, both cetuximab and panitumumab have shown efficacy in the third-line/salvage-therapy setting, and are equally active as single agents. Combination therapy with cetuximab and irinotecan appears more active than cetuximab alone in patients with irinotecan-refractory tumours.</w:t>
      </w:r>
      <w:r>
        <w:rPr>
          <w:i/>
        </w:rPr>
        <w:t>”</w:t>
      </w:r>
    </w:p>
    <w:p w14:paraId="4093A0F0" w14:textId="77777777" w:rsidR="00896845" w:rsidRPr="007A0584" w:rsidRDefault="002B3338" w:rsidP="007A0584">
      <w:pPr>
        <w:keepNext/>
        <w:spacing w:after="120"/>
        <w:rPr>
          <w:b/>
          <w:i/>
        </w:rPr>
      </w:pPr>
      <w:r w:rsidRPr="007A0584">
        <w:rPr>
          <w:b/>
          <w:i/>
          <w:u w:val="single"/>
        </w:rPr>
        <w:t>Rationale</w:t>
      </w:r>
    </w:p>
    <w:p w14:paraId="7A91E389" w14:textId="77777777" w:rsidR="001F3EB1" w:rsidRPr="00FD494E" w:rsidRDefault="001F3EB1" w:rsidP="00F0676F">
      <w:r w:rsidRPr="00D53E2E">
        <w:t xml:space="preserve">The </w:t>
      </w:r>
      <w:r w:rsidR="0042373D">
        <w:t>A</w:t>
      </w:r>
      <w:r w:rsidR="001F4FBA">
        <w:t>pplication</w:t>
      </w:r>
      <w:r w:rsidR="001F4FBA" w:rsidRPr="00D53E2E">
        <w:t xml:space="preserve"> </w:t>
      </w:r>
      <w:r w:rsidR="0042373D">
        <w:t xml:space="preserve">Form </w:t>
      </w:r>
      <w:r w:rsidR="001F4FBA">
        <w:t>suggest</w:t>
      </w:r>
      <w:r w:rsidR="00F11C66">
        <w:t>ed</w:t>
      </w:r>
      <w:r w:rsidR="001F4FBA" w:rsidRPr="00D53E2E">
        <w:t xml:space="preserve"> </w:t>
      </w:r>
      <w:r w:rsidR="001E43E1" w:rsidRPr="00D53E2E">
        <w:t>the comparator</w:t>
      </w:r>
      <w:r w:rsidR="0042373D">
        <w:t xml:space="preserve"> </w:t>
      </w:r>
      <w:r w:rsidR="001E43E1" w:rsidRPr="00D53E2E">
        <w:t xml:space="preserve">would </w:t>
      </w:r>
      <w:r w:rsidR="0042373D">
        <w:t>be the test detailed in current MBS item 7</w:t>
      </w:r>
      <w:r w:rsidR="001710E1" w:rsidRPr="001710E1">
        <w:t xml:space="preserve">3338, </w:t>
      </w:r>
      <w:r w:rsidR="001710E1">
        <w:t>plus</w:t>
      </w:r>
      <w:r w:rsidR="00B04449">
        <w:t xml:space="preserve"> treatment with</w:t>
      </w:r>
      <w:r w:rsidR="001710E1">
        <w:t xml:space="preserve"> </w:t>
      </w:r>
      <w:r w:rsidR="001E43E1" w:rsidRPr="00D53E2E">
        <w:t>standard of care.</w:t>
      </w:r>
    </w:p>
    <w:p w14:paraId="49D3027E" w14:textId="77777777" w:rsidR="00D07263" w:rsidRDefault="001E43E1" w:rsidP="002230B4">
      <w:pPr>
        <w:rPr>
          <w:i/>
          <w:iCs/>
        </w:rPr>
      </w:pPr>
      <w:r w:rsidRPr="00F01523">
        <w:t xml:space="preserve">The </w:t>
      </w:r>
      <w:r w:rsidR="0042373D">
        <w:t>A</w:t>
      </w:r>
      <w:r w:rsidR="001F4FBA">
        <w:t>pplication</w:t>
      </w:r>
      <w:r w:rsidR="0042373D">
        <w:t xml:space="preserve"> Form</w:t>
      </w:r>
      <w:r w:rsidR="001F4FBA" w:rsidRPr="00F01523">
        <w:t xml:space="preserve"> </w:t>
      </w:r>
      <w:r w:rsidR="0042373D">
        <w:t xml:space="preserve">stated </w:t>
      </w:r>
      <w:r w:rsidR="00B93C4C" w:rsidRPr="00F01523">
        <w:t xml:space="preserve">the </w:t>
      </w:r>
      <w:r w:rsidR="002C5EDF" w:rsidRPr="00F01523">
        <w:t xml:space="preserve">majority of </w:t>
      </w:r>
      <w:r w:rsidR="002C5EDF" w:rsidRPr="00303AD6">
        <w:rPr>
          <w:i/>
        </w:rPr>
        <w:t>BRAF V600</w:t>
      </w:r>
      <w:r w:rsidR="002C5EDF" w:rsidRPr="00F01523">
        <w:t xml:space="preserve"> </w:t>
      </w:r>
      <w:r w:rsidR="00033DA1">
        <w:t>variant</w:t>
      </w:r>
      <w:r w:rsidR="002C5EDF" w:rsidRPr="00F01523">
        <w:t xml:space="preserve"> tests are currently conducted</w:t>
      </w:r>
      <w:r w:rsidR="002D5BDF">
        <w:t xml:space="preserve"> as part of</w:t>
      </w:r>
      <w:r w:rsidR="002C5EDF" w:rsidRPr="00F01523">
        <w:t xml:space="preserve"> NGS</w:t>
      </w:r>
      <w:r w:rsidR="002D5BDF">
        <w:t xml:space="preserve"> tumour gene panels, but considered that all patients in the proposed population would receive a tumour gene panel</w:t>
      </w:r>
      <w:r w:rsidR="00946D7D">
        <w:t xml:space="preserve"> (see</w:t>
      </w:r>
      <w:r w:rsidR="002D5BDF">
        <w:t xml:space="preserve"> Figure 1</w:t>
      </w:r>
      <w:r w:rsidR="002D5BDF" w:rsidRPr="00C07A0E">
        <w:t>)</w:t>
      </w:r>
      <w:r w:rsidR="002C5EDF" w:rsidRPr="00C07A0E">
        <w:t>.</w:t>
      </w:r>
      <w:r w:rsidR="002C5EDF" w:rsidRPr="00BE3E9C">
        <w:rPr>
          <w:iCs/>
        </w:rPr>
        <w:t xml:space="preserve"> There could be</w:t>
      </w:r>
      <w:r w:rsidR="00303AD6" w:rsidRPr="00BE3E9C">
        <w:rPr>
          <w:iCs/>
        </w:rPr>
        <w:t xml:space="preserve"> pathology laboratory</w:t>
      </w:r>
      <w:r w:rsidR="002C5EDF" w:rsidRPr="00BE3E9C">
        <w:rPr>
          <w:iCs/>
        </w:rPr>
        <w:t xml:space="preserve"> sites </w:t>
      </w:r>
      <w:r w:rsidR="00303AD6" w:rsidRPr="00BE3E9C">
        <w:rPr>
          <w:iCs/>
        </w:rPr>
        <w:t xml:space="preserve">where non-NGS testing methods are adopted, </w:t>
      </w:r>
      <w:r w:rsidR="002C5EDF" w:rsidRPr="00BE3E9C">
        <w:rPr>
          <w:iCs/>
        </w:rPr>
        <w:t>such as</w:t>
      </w:r>
      <w:r w:rsidR="002C5EDF" w:rsidRPr="00BE3E9C">
        <w:rPr>
          <w:rFonts w:asciiTheme="minorHAnsi" w:hAnsiTheme="minorHAnsi" w:cstheme="minorHAnsi"/>
          <w:iCs/>
        </w:rPr>
        <w:t xml:space="preserve"> </w:t>
      </w:r>
      <w:r w:rsidR="00D203CA" w:rsidRPr="00BE3E9C">
        <w:rPr>
          <w:rFonts w:asciiTheme="minorHAnsi" w:hAnsiTheme="minorHAnsi" w:cstheme="minorHAnsi"/>
          <w:iCs/>
        </w:rPr>
        <w:t>FISH</w:t>
      </w:r>
      <w:r w:rsidR="002C5EDF" w:rsidRPr="00BE3E9C">
        <w:rPr>
          <w:iCs/>
        </w:rPr>
        <w:t xml:space="preserve">, </w:t>
      </w:r>
      <w:r w:rsidR="00D203CA" w:rsidRPr="00BE3E9C">
        <w:rPr>
          <w:iCs/>
        </w:rPr>
        <w:t>PCR</w:t>
      </w:r>
      <w:r w:rsidR="002C5EDF" w:rsidRPr="00BE3E9C">
        <w:rPr>
          <w:iCs/>
        </w:rPr>
        <w:t>, or Sanger sequencing</w:t>
      </w:r>
      <w:r w:rsidR="00F41075" w:rsidRPr="00BE3E9C">
        <w:rPr>
          <w:iCs/>
        </w:rPr>
        <w:t xml:space="preserve"> </w:t>
      </w:r>
      <w:r w:rsidR="00B85765" w:rsidRPr="00BE3E9C">
        <w:rPr>
          <w:iCs/>
        </w:rPr>
        <w:fldChar w:fldCharType="begin"/>
      </w:r>
      <w:r w:rsidR="00E52836" w:rsidRPr="00BE3E9C">
        <w:rPr>
          <w:iCs/>
        </w:rPr>
        <w:instrText xml:space="preserve"> ADDIN EN.CITE &lt;EndNote&gt;&lt;Cite&gt;&lt;Author&gt;The Royal Australian College of General Practitioners&lt;/Author&gt;&lt;Year&gt;2019&lt;/Year&gt;&lt;RecNum&gt;46&lt;/RecNum&gt;&lt;DisplayText&gt;(37)&lt;/DisplayText&gt;&lt;record&gt;&lt;rec-number&gt;46&lt;/rec-number&gt;&lt;foreign-keys&gt;&lt;key app="EN" db-id="eadwaadzcfx2fgedvvh55xwi22vxt0x2wftx" timestamp="1583578331"&gt;46&lt;/key&gt;&lt;/foreign-keys&gt;&lt;ref-type name="Online Database"&gt;45&lt;/ref-type&gt;&lt;contributors&gt;&lt;authors&gt;&lt;author&gt;The Royal Australian College of General Practitioners,&lt;/author&gt;&lt;/authors&gt;&lt;/contributors&gt;&lt;titles&gt;&lt;title&gt;Genomics in general practice&lt;/title&gt;&lt;/titles&gt;&lt;dates&gt;&lt;year&gt;2019&lt;/year&gt;&lt;pub-dates&gt;&lt;date&gt;7 March 2020&lt;/date&gt;&lt;/pub-dates&gt;&lt;/dates&gt;&lt;pub-location&gt;East Melbourne, Vic: RACGP&lt;/pub-location&gt;&lt;urls&gt;&lt;related-urls&gt;&lt;url&gt;https://www.racgp.org.au/FSDEDEV/media/documents/Clinical%20Resources/Guidelines/Genomics-in-general-practice.pdf&lt;/url&gt;&lt;/related-urls&gt;&lt;/urls&gt;&lt;/record&gt;&lt;/Cite&gt;&lt;/EndNote&gt;</w:instrText>
      </w:r>
      <w:r w:rsidR="00B85765" w:rsidRPr="00BE3E9C">
        <w:rPr>
          <w:iCs/>
        </w:rPr>
        <w:fldChar w:fldCharType="separate"/>
      </w:r>
      <w:r w:rsidR="00E52836" w:rsidRPr="00BE3E9C">
        <w:rPr>
          <w:iCs/>
          <w:noProof/>
        </w:rPr>
        <w:t>(37)</w:t>
      </w:r>
      <w:r w:rsidR="00B85765" w:rsidRPr="00BE3E9C">
        <w:rPr>
          <w:iCs/>
        </w:rPr>
        <w:fldChar w:fldCharType="end"/>
      </w:r>
      <w:r w:rsidR="002C5EDF" w:rsidRPr="00BE3E9C">
        <w:rPr>
          <w:iCs/>
        </w:rPr>
        <w:t xml:space="preserve">. In such </w:t>
      </w:r>
      <w:r w:rsidR="00B93C4C" w:rsidRPr="00BE3E9C">
        <w:rPr>
          <w:iCs/>
        </w:rPr>
        <w:t xml:space="preserve">a </w:t>
      </w:r>
      <w:r w:rsidR="00303AD6" w:rsidRPr="00BE3E9C">
        <w:rPr>
          <w:iCs/>
        </w:rPr>
        <w:t xml:space="preserve">scenario, </w:t>
      </w:r>
      <w:r w:rsidR="002C5EDF" w:rsidRPr="00BE3E9C">
        <w:rPr>
          <w:iCs/>
        </w:rPr>
        <w:t xml:space="preserve">concordance between the testing methods </w:t>
      </w:r>
      <w:r w:rsidR="00B93C4C" w:rsidRPr="00BE3E9C">
        <w:rPr>
          <w:iCs/>
        </w:rPr>
        <w:t>should</w:t>
      </w:r>
      <w:r w:rsidR="002C5EDF" w:rsidRPr="00BE3E9C">
        <w:rPr>
          <w:iCs/>
        </w:rPr>
        <w:t xml:space="preserve"> </w:t>
      </w:r>
      <w:r w:rsidR="00B93C4C" w:rsidRPr="00BE3E9C">
        <w:rPr>
          <w:iCs/>
        </w:rPr>
        <w:t xml:space="preserve">be </w:t>
      </w:r>
      <w:r w:rsidR="002C5EDF" w:rsidRPr="00BE3E9C">
        <w:rPr>
          <w:iCs/>
        </w:rPr>
        <w:t>demonstrate</w:t>
      </w:r>
      <w:r w:rsidR="00B93C4C" w:rsidRPr="00BE3E9C">
        <w:rPr>
          <w:iCs/>
        </w:rPr>
        <w:t>d.</w:t>
      </w:r>
      <w:r w:rsidR="008210EC">
        <w:rPr>
          <w:iCs/>
        </w:rPr>
        <w:t xml:space="preserve"> </w:t>
      </w:r>
      <w:r w:rsidR="008210EC" w:rsidRPr="00291460">
        <w:rPr>
          <w:i/>
        </w:rPr>
        <w:t>PASC supported the applicant’s proposal to assess the analytical performance of test options available in Australia compared with the evidentiary standard test.</w:t>
      </w:r>
    </w:p>
    <w:p w14:paraId="3F138233" w14:textId="77777777" w:rsidR="002C5EDF" w:rsidRPr="00BE3E9C" w:rsidRDefault="00D07263" w:rsidP="00490733">
      <w:pPr>
        <w:spacing w:after="120"/>
        <w:rPr>
          <w:iCs/>
        </w:rPr>
      </w:pPr>
      <w:r>
        <w:lastRenderedPageBreak/>
        <w:t xml:space="preserve">Standard of care </w:t>
      </w:r>
      <w:r w:rsidR="00303AD6">
        <w:t>treatment in the BEACON trial was</w:t>
      </w:r>
      <w:r>
        <w:t xml:space="preserve"> </w:t>
      </w:r>
      <w:r w:rsidR="00303AD6">
        <w:t>the investigator’s</w:t>
      </w:r>
      <w:r w:rsidRPr="00BC685B">
        <w:t xml:space="preserve"> choice of either cetuximab and </w:t>
      </w:r>
      <w:r w:rsidRPr="00187219">
        <w:t xml:space="preserve">irinotecan or cetuximab and FOLFIRI </w:t>
      </w:r>
      <w:r w:rsidR="00B85765" w:rsidRPr="00187219">
        <w:fldChar w:fldCharType="begin"/>
      </w:r>
      <w:r w:rsidR="00E52836">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rsidRPr="00187219">
        <w:fldChar w:fldCharType="separate"/>
      </w:r>
      <w:r w:rsidR="00E52836">
        <w:rPr>
          <w:noProof/>
        </w:rPr>
        <w:t>(29)</w:t>
      </w:r>
      <w:r w:rsidR="00B85765" w:rsidRPr="00187219">
        <w:fldChar w:fldCharType="end"/>
      </w:r>
      <w:r w:rsidRPr="00187219">
        <w:t xml:space="preserve">. </w:t>
      </w:r>
      <w:r w:rsidRPr="00BE3E9C">
        <w:t xml:space="preserve">This </w:t>
      </w:r>
      <w:r w:rsidR="001458A9" w:rsidRPr="00BE3E9C">
        <w:t>is not consistent with the second-line treatment comparator proposed by the applicant (FOLFOX or FOLFIRI)</w:t>
      </w:r>
      <w:r w:rsidR="001458A9" w:rsidRPr="00C07A0E">
        <w:t>.</w:t>
      </w:r>
    </w:p>
    <w:p w14:paraId="6A76C3FA" w14:textId="77777777" w:rsidR="00490733" w:rsidRPr="00AC2AC3" w:rsidRDefault="00896845" w:rsidP="00AC2AC3">
      <w:pPr>
        <w:keepNext/>
        <w:spacing w:after="80"/>
        <w:rPr>
          <w:b/>
          <w:bCs/>
          <w:color w:val="00B0F0"/>
          <w:sz w:val="32"/>
          <w:szCs w:val="32"/>
        </w:rPr>
      </w:pPr>
      <w:r w:rsidRPr="00C1154C">
        <w:rPr>
          <w:rStyle w:val="Strong"/>
          <w:color w:val="00B0F0"/>
          <w:sz w:val="32"/>
          <w:szCs w:val="32"/>
        </w:rPr>
        <w:t>O</w:t>
      </w:r>
      <w:r w:rsidR="00490733">
        <w:rPr>
          <w:rStyle w:val="Strong"/>
          <w:color w:val="00B0F0"/>
          <w:sz w:val="32"/>
          <w:szCs w:val="32"/>
        </w:rPr>
        <w:t>UTCOMES</w:t>
      </w:r>
    </w:p>
    <w:p w14:paraId="69494BC6" w14:textId="77777777" w:rsidR="002A66BD" w:rsidRPr="007A0584" w:rsidRDefault="007A0584" w:rsidP="00C1154C">
      <w:pPr>
        <w:spacing w:after="80"/>
        <w:rPr>
          <w:i/>
          <w:color w:val="00B0F0"/>
          <w:sz w:val="24"/>
          <w:szCs w:val="24"/>
          <w:u w:val="single"/>
        </w:rPr>
      </w:pPr>
      <w:r>
        <w:rPr>
          <w:i/>
          <w:color w:val="00B0F0"/>
          <w:sz w:val="24"/>
          <w:szCs w:val="24"/>
          <w:u w:val="single"/>
        </w:rPr>
        <w:t>Patient-</w:t>
      </w:r>
      <w:r w:rsidR="002A66BD" w:rsidRPr="007A0584">
        <w:rPr>
          <w:i/>
          <w:color w:val="00B0F0"/>
          <w:sz w:val="24"/>
          <w:szCs w:val="24"/>
          <w:u w:val="single"/>
        </w:rPr>
        <w:t>relevant</w:t>
      </w:r>
      <w:r>
        <w:rPr>
          <w:i/>
          <w:color w:val="00B0F0"/>
          <w:sz w:val="24"/>
          <w:szCs w:val="24"/>
          <w:u w:val="single"/>
        </w:rPr>
        <w:t xml:space="preserve"> outcomes</w:t>
      </w:r>
    </w:p>
    <w:p w14:paraId="3BECD1BB" w14:textId="77777777" w:rsidR="00ED695F" w:rsidRPr="00C52EDE" w:rsidRDefault="00ED695F" w:rsidP="002230B4">
      <w:r w:rsidRPr="00C52EDE">
        <w:t>The applicant listed the following patient</w:t>
      </w:r>
      <w:r w:rsidR="00B93C4C">
        <w:t>-</w:t>
      </w:r>
      <w:r w:rsidRPr="00C52EDE">
        <w:t>relevant outcomes:</w:t>
      </w:r>
    </w:p>
    <w:p w14:paraId="0736D4DE" w14:textId="77777777" w:rsidR="00ED695F" w:rsidRDefault="00ED695F" w:rsidP="002230B4">
      <w:pPr>
        <w:pStyle w:val="ListParagraph"/>
        <w:numPr>
          <w:ilvl w:val="0"/>
          <w:numId w:val="12"/>
        </w:numPr>
        <w:rPr>
          <w:lang w:eastAsia="zh-CN"/>
        </w:rPr>
      </w:pPr>
      <w:r w:rsidRPr="00303AD6">
        <w:rPr>
          <w:color w:val="00B0F0"/>
          <w:lang w:val="en-GB"/>
        </w:rPr>
        <w:t>Safety:</w:t>
      </w:r>
      <w:r w:rsidR="00303AD6" w:rsidRPr="00303AD6">
        <w:rPr>
          <w:color w:val="00B0F0"/>
          <w:lang w:val="en-GB"/>
        </w:rPr>
        <w:t xml:space="preserve"> </w:t>
      </w:r>
      <w:r w:rsidR="00303AD6">
        <w:rPr>
          <w:lang w:val="en-GB"/>
        </w:rPr>
        <w:t>T</w:t>
      </w:r>
      <w:r w:rsidRPr="00ED695F">
        <w:rPr>
          <w:lang w:eastAsia="zh-CN"/>
        </w:rPr>
        <w:t>oxic effects from subsequent treatment</w:t>
      </w:r>
      <w:r>
        <w:rPr>
          <w:lang w:eastAsia="zh-CN"/>
        </w:rPr>
        <w:t>, a</w:t>
      </w:r>
      <w:r w:rsidRPr="00ED695F">
        <w:rPr>
          <w:lang w:eastAsia="zh-CN"/>
        </w:rPr>
        <w:t>dverse events associated with biopsy</w:t>
      </w:r>
      <w:r>
        <w:rPr>
          <w:lang w:eastAsia="zh-CN"/>
        </w:rPr>
        <w:t>, r</w:t>
      </w:r>
      <w:r w:rsidRPr="00ED695F">
        <w:rPr>
          <w:lang w:eastAsia="zh-CN"/>
        </w:rPr>
        <w:t>ate of re-biopsy</w:t>
      </w:r>
      <w:r>
        <w:rPr>
          <w:lang w:eastAsia="zh-CN"/>
        </w:rPr>
        <w:t>, i</w:t>
      </w:r>
      <w:r w:rsidRPr="00ED695F">
        <w:rPr>
          <w:lang w:eastAsia="zh-CN"/>
        </w:rPr>
        <w:t>mpact on patients of false positive and false negative test results</w:t>
      </w:r>
    </w:p>
    <w:p w14:paraId="5D910BA2" w14:textId="77777777" w:rsidR="00ED695F" w:rsidRDefault="00ED695F" w:rsidP="002230B4">
      <w:pPr>
        <w:pStyle w:val="ListParagraph"/>
        <w:numPr>
          <w:ilvl w:val="0"/>
          <w:numId w:val="12"/>
        </w:numPr>
        <w:rPr>
          <w:lang w:eastAsia="zh-CN"/>
        </w:rPr>
      </w:pPr>
      <w:r w:rsidRPr="00ED695F">
        <w:rPr>
          <w:lang w:eastAsia="zh-CN"/>
        </w:rPr>
        <w:t>Clinical/therapeutic effectiveness</w:t>
      </w:r>
      <w:r>
        <w:rPr>
          <w:lang w:eastAsia="zh-CN"/>
        </w:rPr>
        <w:t>:</w:t>
      </w:r>
      <w:r w:rsidR="002230B4">
        <w:rPr>
          <w:lang w:eastAsia="zh-CN"/>
        </w:rPr>
        <w:t xml:space="preserve"> </w:t>
      </w:r>
      <w:r w:rsidR="00724474">
        <w:rPr>
          <w:lang w:eastAsia="zh-CN"/>
        </w:rPr>
        <w:t>overall survival (</w:t>
      </w:r>
      <w:r w:rsidR="00581C88">
        <w:rPr>
          <w:lang w:eastAsia="zh-CN"/>
        </w:rPr>
        <w:t>OS</w:t>
      </w:r>
      <w:r w:rsidR="00724474">
        <w:rPr>
          <w:lang w:eastAsia="zh-CN"/>
        </w:rPr>
        <w:t>)</w:t>
      </w:r>
      <w:r>
        <w:rPr>
          <w:lang w:eastAsia="zh-CN"/>
        </w:rPr>
        <w:t xml:space="preserve">, </w:t>
      </w:r>
      <w:r w:rsidR="005C01FF">
        <w:rPr>
          <w:lang w:eastAsia="zh-CN"/>
        </w:rPr>
        <w:t>objective response rate (</w:t>
      </w:r>
      <w:r w:rsidR="00581C88">
        <w:rPr>
          <w:lang w:eastAsia="zh-CN"/>
        </w:rPr>
        <w:t>ORR</w:t>
      </w:r>
      <w:r w:rsidR="005C01FF">
        <w:rPr>
          <w:lang w:eastAsia="zh-CN"/>
        </w:rPr>
        <w:t>)</w:t>
      </w:r>
      <w:r>
        <w:rPr>
          <w:lang w:eastAsia="zh-CN"/>
        </w:rPr>
        <w:t xml:space="preserve">, </w:t>
      </w:r>
      <w:r w:rsidR="000340C4">
        <w:rPr>
          <w:lang w:eastAsia="zh-CN"/>
        </w:rPr>
        <w:t>p</w:t>
      </w:r>
      <w:r w:rsidRPr="00ED695F">
        <w:rPr>
          <w:lang w:eastAsia="zh-CN"/>
        </w:rPr>
        <w:t>rogression</w:t>
      </w:r>
      <w:r w:rsidR="00B93C4C">
        <w:rPr>
          <w:lang w:eastAsia="zh-CN"/>
        </w:rPr>
        <w:t>-</w:t>
      </w:r>
      <w:r w:rsidRPr="00ED695F">
        <w:rPr>
          <w:lang w:eastAsia="zh-CN"/>
        </w:rPr>
        <w:t>free survival (PFS)</w:t>
      </w:r>
    </w:p>
    <w:p w14:paraId="20782E87" w14:textId="77777777" w:rsidR="00ED695F" w:rsidRPr="002230B4" w:rsidRDefault="00ED695F" w:rsidP="002230B4">
      <w:pPr>
        <w:pStyle w:val="ListParagraph"/>
        <w:numPr>
          <w:ilvl w:val="0"/>
          <w:numId w:val="12"/>
        </w:numPr>
        <w:rPr>
          <w:b/>
          <w:lang w:val="en-GB" w:eastAsia="zh-CN"/>
        </w:rPr>
      </w:pPr>
      <w:r w:rsidRPr="00303AD6">
        <w:rPr>
          <w:color w:val="00B0F0"/>
          <w:lang w:eastAsia="zh-CN"/>
        </w:rPr>
        <w:t>Analytic validity:</w:t>
      </w:r>
      <w:r w:rsidR="00796A40" w:rsidRPr="00303AD6">
        <w:rPr>
          <w:color w:val="00B0F0"/>
          <w:lang w:eastAsia="zh-CN"/>
        </w:rPr>
        <w:t xml:space="preserve"> </w:t>
      </w:r>
      <w:r w:rsidR="00303AD6" w:rsidRPr="00303AD6">
        <w:rPr>
          <w:lang w:eastAsia="zh-CN"/>
        </w:rPr>
        <w:t>T</w:t>
      </w:r>
      <w:r w:rsidRPr="00303AD6">
        <w:rPr>
          <w:lang w:val="en-GB" w:eastAsia="zh-CN"/>
        </w:rPr>
        <w:t>h</w:t>
      </w:r>
      <w:r w:rsidRPr="002230B4">
        <w:rPr>
          <w:lang w:val="en-GB" w:eastAsia="zh-CN"/>
        </w:rPr>
        <w:t xml:space="preserve">e applicant </w:t>
      </w:r>
      <w:r w:rsidR="00303AD6">
        <w:rPr>
          <w:lang w:val="en-GB" w:eastAsia="zh-CN"/>
        </w:rPr>
        <w:t xml:space="preserve">advised </w:t>
      </w:r>
      <w:r w:rsidR="003A5706">
        <w:rPr>
          <w:lang w:val="en-GB" w:eastAsia="zh-CN"/>
        </w:rPr>
        <w:t>it</w:t>
      </w:r>
      <w:r w:rsidRPr="002230B4">
        <w:rPr>
          <w:lang w:val="en-GB" w:eastAsia="zh-CN"/>
        </w:rPr>
        <w:t xml:space="preserve"> could </w:t>
      </w:r>
      <w:r w:rsidR="00303AD6">
        <w:rPr>
          <w:lang w:val="en-GB" w:eastAsia="zh-CN"/>
        </w:rPr>
        <w:t xml:space="preserve">present data to demonstrate </w:t>
      </w:r>
      <w:r w:rsidRPr="002230B4">
        <w:rPr>
          <w:lang w:val="en-GB" w:eastAsia="zh-CN"/>
        </w:rPr>
        <w:t>analytic accuracy of Australian tests in colorectal specimens</w:t>
      </w:r>
      <w:r w:rsidR="00303AD6">
        <w:rPr>
          <w:lang w:val="en-GB" w:eastAsia="zh-CN"/>
        </w:rPr>
        <w:t xml:space="preserve">, and a comparison of </w:t>
      </w:r>
      <w:r w:rsidRPr="002230B4">
        <w:rPr>
          <w:lang w:val="en-GB" w:eastAsia="zh-CN"/>
        </w:rPr>
        <w:t xml:space="preserve">test methodology between </w:t>
      </w:r>
      <w:r w:rsidR="00303AD6">
        <w:rPr>
          <w:lang w:val="en-GB" w:eastAsia="zh-CN"/>
        </w:rPr>
        <w:t xml:space="preserve">Australian laboratories with </w:t>
      </w:r>
      <w:r w:rsidR="00193C93">
        <w:rPr>
          <w:lang w:val="en-GB" w:eastAsia="zh-CN"/>
        </w:rPr>
        <w:t>test methodology used in p</w:t>
      </w:r>
      <w:r w:rsidRPr="002230B4">
        <w:rPr>
          <w:lang w:val="en-GB" w:eastAsia="zh-CN"/>
        </w:rPr>
        <w:t xml:space="preserve">hase 3 </w:t>
      </w:r>
      <w:r w:rsidR="007C17D7">
        <w:rPr>
          <w:lang w:val="en-GB" w:eastAsia="zh-CN"/>
        </w:rPr>
        <w:t>of the BEACON pivotal clinical trial</w:t>
      </w:r>
      <w:r w:rsidRPr="002230B4">
        <w:rPr>
          <w:lang w:val="en-GB" w:eastAsia="zh-CN"/>
        </w:rPr>
        <w:t>.</w:t>
      </w:r>
      <w:r w:rsidR="000227DB">
        <w:rPr>
          <w:lang w:val="en-GB" w:eastAsia="zh-CN"/>
        </w:rPr>
        <w:t xml:space="preserve"> </w:t>
      </w:r>
      <w:r w:rsidR="000227DB" w:rsidRPr="00BE3E9C">
        <w:rPr>
          <w:lang w:val="en-GB" w:eastAsia="zh-CN"/>
        </w:rPr>
        <w:t>This information should be provided in the assessment report</w:t>
      </w:r>
      <w:r w:rsidR="0011526A" w:rsidRPr="00BE3E9C">
        <w:rPr>
          <w:lang w:val="en-GB" w:eastAsia="zh-CN"/>
        </w:rPr>
        <w:t>.</w:t>
      </w:r>
    </w:p>
    <w:p w14:paraId="3D9DC15E" w14:textId="77777777" w:rsidR="00ED695F" w:rsidRPr="00BE3E9C" w:rsidRDefault="004B471D" w:rsidP="002230B4">
      <w:pPr>
        <w:rPr>
          <w:iCs/>
        </w:rPr>
      </w:pPr>
      <w:r w:rsidRPr="00BE3E9C">
        <w:rPr>
          <w:iCs/>
        </w:rPr>
        <w:t xml:space="preserve">More outcomes </w:t>
      </w:r>
      <w:r w:rsidR="007C17D7" w:rsidRPr="00BE3E9C">
        <w:rPr>
          <w:iCs/>
        </w:rPr>
        <w:t xml:space="preserve">may </w:t>
      </w:r>
      <w:r w:rsidRPr="00BE3E9C">
        <w:rPr>
          <w:iCs/>
        </w:rPr>
        <w:t>be required to understand the full benefit of the intervention</w:t>
      </w:r>
      <w:r w:rsidR="007C17D7" w:rsidRPr="00BE3E9C">
        <w:rPr>
          <w:iCs/>
        </w:rPr>
        <w:t>;</w:t>
      </w:r>
      <w:r w:rsidR="00C4666D" w:rsidRPr="00BE3E9C">
        <w:rPr>
          <w:iCs/>
        </w:rPr>
        <w:t xml:space="preserve"> for example</w:t>
      </w:r>
      <w:r w:rsidRPr="00BE3E9C">
        <w:rPr>
          <w:iCs/>
        </w:rPr>
        <w:t>:</w:t>
      </w:r>
    </w:p>
    <w:p w14:paraId="68100232" w14:textId="77777777" w:rsidR="004B471D" w:rsidRPr="00BE3E9C" w:rsidRDefault="004B471D" w:rsidP="002230B4">
      <w:pPr>
        <w:pStyle w:val="ListParagraph"/>
        <w:numPr>
          <w:ilvl w:val="0"/>
          <w:numId w:val="13"/>
        </w:numPr>
        <w:rPr>
          <w:rFonts w:eastAsia="SimSun" w:cs="Tahoma"/>
          <w:iCs/>
          <w:szCs w:val="20"/>
          <w:lang w:val="en-GB" w:eastAsia="zh-CN"/>
        </w:rPr>
      </w:pPr>
      <w:r w:rsidRPr="00BE3E9C">
        <w:rPr>
          <w:rFonts w:eastAsia="SimSun"/>
          <w:iCs/>
          <w:color w:val="00B0F0"/>
          <w:szCs w:val="20"/>
        </w:rPr>
        <w:t>Diagnostic accuracy:</w:t>
      </w:r>
      <w:r w:rsidR="002230B4" w:rsidRPr="00BE3E9C">
        <w:rPr>
          <w:rFonts w:eastAsia="SimSun"/>
          <w:iCs/>
          <w:color w:val="00B0F0"/>
          <w:szCs w:val="20"/>
        </w:rPr>
        <w:t xml:space="preserve"> </w:t>
      </w:r>
      <w:r w:rsidR="007C17D7" w:rsidRPr="00BE3E9C">
        <w:rPr>
          <w:rFonts w:eastAsia="SimSun" w:cs="Tahoma"/>
          <w:iCs/>
          <w:szCs w:val="20"/>
          <w:lang w:val="en-GB" w:eastAsia="zh-CN"/>
        </w:rPr>
        <w:t>S</w:t>
      </w:r>
      <w:r w:rsidRPr="00BE3E9C">
        <w:rPr>
          <w:rFonts w:eastAsia="SimSun" w:cs="Tahoma"/>
          <w:iCs/>
          <w:szCs w:val="20"/>
          <w:lang w:val="en-GB" w:eastAsia="zh-CN"/>
        </w:rPr>
        <w:t>ensitivity, specificity, concordance (between NGS and other tests), reliability, positive and negative predictive values, positive and negative likelihood ratios</w:t>
      </w:r>
    </w:p>
    <w:p w14:paraId="49312A34" w14:textId="77777777" w:rsidR="004B471D" w:rsidRPr="00BE3E9C" w:rsidRDefault="004B471D" w:rsidP="002230B4">
      <w:pPr>
        <w:pStyle w:val="ListParagraph"/>
        <w:numPr>
          <w:ilvl w:val="0"/>
          <w:numId w:val="13"/>
        </w:numPr>
        <w:rPr>
          <w:rFonts w:eastAsia="SimSun"/>
          <w:iCs/>
          <w:szCs w:val="20"/>
        </w:rPr>
      </w:pPr>
      <w:r w:rsidRPr="00C62048">
        <w:rPr>
          <w:rFonts w:eastAsia="SimSun"/>
          <w:iCs/>
          <w:color w:val="00B0F0"/>
          <w:szCs w:val="20"/>
        </w:rPr>
        <w:t>Prognosis</w:t>
      </w:r>
      <w:r w:rsidR="002230B4" w:rsidRPr="00C62048">
        <w:rPr>
          <w:rFonts w:eastAsia="SimSun"/>
          <w:iCs/>
          <w:color w:val="00B0F0"/>
          <w:szCs w:val="20"/>
        </w:rPr>
        <w:t>:</w:t>
      </w:r>
      <w:r w:rsidR="002230B4" w:rsidRPr="00BE3E9C">
        <w:rPr>
          <w:rFonts w:eastAsia="SimSun"/>
          <w:iCs/>
          <w:szCs w:val="20"/>
        </w:rPr>
        <w:t xml:space="preserve"> </w:t>
      </w:r>
      <w:r w:rsidR="003A5706" w:rsidRPr="00BE3E9C">
        <w:rPr>
          <w:rFonts w:eastAsia="SimSun"/>
          <w:iCs/>
          <w:szCs w:val="20"/>
        </w:rPr>
        <w:t>p</w:t>
      </w:r>
      <w:r w:rsidRPr="00BE3E9C">
        <w:rPr>
          <w:rFonts w:eastAsia="SimSun"/>
          <w:iCs/>
          <w:szCs w:val="20"/>
        </w:rPr>
        <w:t>rognostic effect of BRAF V600</w:t>
      </w:r>
      <w:r w:rsidR="00F54124" w:rsidRPr="00BE3E9C">
        <w:rPr>
          <w:rFonts w:eastAsia="SimSun"/>
          <w:iCs/>
          <w:szCs w:val="20"/>
        </w:rPr>
        <w:t>-</w:t>
      </w:r>
      <w:r w:rsidR="00B64473" w:rsidRPr="00BE3E9C">
        <w:rPr>
          <w:rFonts w:eastAsia="SimSun"/>
          <w:iCs/>
          <w:szCs w:val="20"/>
        </w:rPr>
        <w:t>variant</w:t>
      </w:r>
      <w:r w:rsidR="00F54124" w:rsidRPr="00BE3E9C">
        <w:rPr>
          <w:rFonts w:eastAsia="SimSun"/>
          <w:iCs/>
          <w:szCs w:val="20"/>
        </w:rPr>
        <w:t xml:space="preserve"> </w:t>
      </w:r>
      <w:r w:rsidRPr="00BE3E9C">
        <w:rPr>
          <w:rFonts w:eastAsia="SimSun"/>
          <w:iCs/>
          <w:szCs w:val="20"/>
        </w:rPr>
        <w:t>mCRC patients treated with standard of care</w:t>
      </w:r>
    </w:p>
    <w:p w14:paraId="7E2CF842" w14:textId="77777777" w:rsidR="004B471D" w:rsidRPr="00BE3E9C" w:rsidRDefault="004B471D" w:rsidP="002230B4">
      <w:pPr>
        <w:pStyle w:val="ListParagraph"/>
        <w:numPr>
          <w:ilvl w:val="0"/>
          <w:numId w:val="13"/>
        </w:numPr>
        <w:rPr>
          <w:rFonts w:eastAsia="SimSun"/>
          <w:iCs/>
          <w:szCs w:val="20"/>
        </w:rPr>
      </w:pPr>
      <w:r w:rsidRPr="00BE3E9C">
        <w:rPr>
          <w:rFonts w:eastAsia="SimSun"/>
          <w:iCs/>
          <w:color w:val="00B0F0"/>
          <w:szCs w:val="20"/>
        </w:rPr>
        <w:t>Change in management</w:t>
      </w:r>
      <w:r w:rsidR="002230B4" w:rsidRPr="00BE3E9C">
        <w:rPr>
          <w:rFonts w:eastAsia="SimSun"/>
          <w:iCs/>
          <w:color w:val="00B0F0"/>
          <w:szCs w:val="20"/>
        </w:rPr>
        <w:t xml:space="preserve">: </w:t>
      </w:r>
      <w:r w:rsidR="007C17D7" w:rsidRPr="00BE3E9C">
        <w:rPr>
          <w:rFonts w:eastAsia="SimSun"/>
          <w:iCs/>
          <w:szCs w:val="20"/>
        </w:rPr>
        <w:t>P</w:t>
      </w:r>
      <w:r w:rsidRPr="00BE3E9C">
        <w:rPr>
          <w:rFonts w:eastAsia="SimSun"/>
          <w:iCs/>
          <w:szCs w:val="20"/>
        </w:rPr>
        <w:t xml:space="preserve">ercentage change in management plan (such as changes in </w:t>
      </w:r>
      <w:r w:rsidR="002A779B" w:rsidRPr="00BE3E9C">
        <w:rPr>
          <w:rFonts w:eastAsia="SimSun"/>
          <w:iCs/>
          <w:szCs w:val="20"/>
        </w:rPr>
        <w:t xml:space="preserve">the </w:t>
      </w:r>
      <w:r w:rsidRPr="00BE3E9C">
        <w:rPr>
          <w:rFonts w:eastAsia="SimSun"/>
          <w:iCs/>
          <w:szCs w:val="20"/>
        </w:rPr>
        <w:t>treatment</w:t>
      </w:r>
      <w:r w:rsidR="00570DBB" w:rsidRPr="00BE3E9C">
        <w:rPr>
          <w:rFonts w:eastAsia="SimSun"/>
          <w:iCs/>
          <w:szCs w:val="20"/>
        </w:rPr>
        <w:t xml:space="preserve"> plan</w:t>
      </w:r>
      <w:r w:rsidRPr="00BE3E9C">
        <w:rPr>
          <w:rFonts w:eastAsia="SimSun"/>
          <w:iCs/>
          <w:szCs w:val="20"/>
        </w:rPr>
        <w:t xml:space="preserve"> as a result of introducing the test).</w:t>
      </w:r>
      <w:r w:rsidR="00570DBB" w:rsidRPr="00BE3E9C">
        <w:rPr>
          <w:rFonts w:eastAsia="SimSun"/>
          <w:iCs/>
          <w:szCs w:val="20"/>
        </w:rPr>
        <w:t xml:space="preserve"> </w:t>
      </w:r>
      <w:r w:rsidR="006021A4" w:rsidRPr="00BE3E9C">
        <w:rPr>
          <w:rFonts w:eastAsia="SimSun"/>
          <w:iCs/>
          <w:szCs w:val="20"/>
        </w:rPr>
        <w:t>Change in management plan</w:t>
      </w:r>
      <w:r w:rsidR="00570DBB" w:rsidRPr="00BE3E9C">
        <w:rPr>
          <w:rFonts w:eastAsia="SimSun"/>
          <w:iCs/>
          <w:szCs w:val="20"/>
        </w:rPr>
        <w:t xml:space="preserve"> could also be induced by test turn-around time</w:t>
      </w:r>
    </w:p>
    <w:p w14:paraId="1E3D0758" w14:textId="77777777" w:rsidR="004B471D" w:rsidRPr="00BE3E9C" w:rsidRDefault="004B471D" w:rsidP="002230B4">
      <w:pPr>
        <w:pStyle w:val="ListParagraph"/>
        <w:numPr>
          <w:ilvl w:val="0"/>
          <w:numId w:val="13"/>
        </w:numPr>
        <w:rPr>
          <w:rFonts w:eastAsia="SimSun" w:cs="Tahoma"/>
          <w:iCs/>
          <w:szCs w:val="20"/>
          <w:lang w:eastAsia="zh-CN"/>
        </w:rPr>
      </w:pPr>
      <w:r w:rsidRPr="00BE3E9C">
        <w:rPr>
          <w:rFonts w:eastAsia="SimSun" w:cs="Tahoma"/>
          <w:iCs/>
          <w:color w:val="00B0F0"/>
          <w:szCs w:val="20"/>
          <w:lang w:eastAsia="zh-CN"/>
        </w:rPr>
        <w:t>Predictive validity</w:t>
      </w:r>
      <w:r w:rsidR="002230B4" w:rsidRPr="00BE3E9C">
        <w:rPr>
          <w:rFonts w:eastAsia="SimSun" w:cs="Tahoma"/>
          <w:iCs/>
          <w:color w:val="00B0F0"/>
          <w:szCs w:val="20"/>
          <w:lang w:eastAsia="zh-CN"/>
        </w:rPr>
        <w:t xml:space="preserve">: </w:t>
      </w:r>
      <w:r w:rsidR="007C17D7" w:rsidRPr="00BE3E9C">
        <w:rPr>
          <w:rFonts w:eastAsia="SimSun" w:cs="Tahoma"/>
          <w:iCs/>
          <w:szCs w:val="20"/>
          <w:lang w:eastAsia="zh-CN"/>
        </w:rPr>
        <w:t>T</w:t>
      </w:r>
      <w:r w:rsidRPr="00BE3E9C">
        <w:rPr>
          <w:rFonts w:eastAsia="SimSun" w:cs="Tahoma"/>
          <w:iCs/>
          <w:szCs w:val="20"/>
          <w:lang w:eastAsia="zh-CN"/>
        </w:rPr>
        <w:t xml:space="preserve">reatment effect modification </w:t>
      </w:r>
      <w:r w:rsidR="003A5706" w:rsidRPr="00BE3E9C">
        <w:rPr>
          <w:rFonts w:eastAsia="SimSun" w:cs="Tahoma"/>
          <w:iCs/>
          <w:szCs w:val="20"/>
          <w:lang w:eastAsia="zh-CN"/>
        </w:rPr>
        <w:t>predicted across test results.</w:t>
      </w:r>
    </w:p>
    <w:p w14:paraId="264F8F1D" w14:textId="77777777" w:rsidR="003F43AD" w:rsidRPr="00BE3E9C" w:rsidRDefault="00BC5CFF" w:rsidP="002230B4">
      <w:pPr>
        <w:rPr>
          <w:iCs/>
        </w:rPr>
      </w:pPr>
      <w:r w:rsidRPr="00BE3E9C">
        <w:rPr>
          <w:iCs/>
        </w:rPr>
        <w:t>Health</w:t>
      </w:r>
      <w:r w:rsidR="00B0699F" w:rsidRPr="00BE3E9C">
        <w:rPr>
          <w:iCs/>
        </w:rPr>
        <w:t>-</w:t>
      </w:r>
      <w:r w:rsidRPr="00BE3E9C">
        <w:rPr>
          <w:iCs/>
        </w:rPr>
        <w:t>related quality of life should be included as an outcome.</w:t>
      </w:r>
      <w:r w:rsidR="006467BC" w:rsidRPr="00BE3E9C">
        <w:rPr>
          <w:iCs/>
        </w:rPr>
        <w:t xml:space="preserve"> </w:t>
      </w:r>
      <w:r w:rsidR="008B1F29" w:rsidRPr="00BE3E9C">
        <w:rPr>
          <w:iCs/>
        </w:rPr>
        <w:t xml:space="preserve">A recent publication based on the </w:t>
      </w:r>
      <w:r w:rsidR="006467BC" w:rsidRPr="00BE3E9C">
        <w:rPr>
          <w:iCs/>
        </w:rPr>
        <w:t>BEACON trial</w:t>
      </w:r>
      <w:r w:rsidR="008B1F29" w:rsidRPr="00BE3E9C">
        <w:rPr>
          <w:iCs/>
        </w:rPr>
        <w:t xml:space="preserve"> states that </w:t>
      </w:r>
      <w:r w:rsidRPr="00BE3E9C">
        <w:rPr>
          <w:iCs/>
        </w:rPr>
        <w:t>quality of life (</w:t>
      </w:r>
      <w:r w:rsidR="006467BC" w:rsidRPr="00BE3E9C">
        <w:rPr>
          <w:iCs/>
        </w:rPr>
        <w:t>QoL</w:t>
      </w:r>
      <w:r w:rsidRPr="00BE3E9C">
        <w:rPr>
          <w:iCs/>
        </w:rPr>
        <w:t>)</w:t>
      </w:r>
      <w:r w:rsidR="006467BC" w:rsidRPr="00BE3E9C">
        <w:rPr>
          <w:iCs/>
        </w:rPr>
        <w:t xml:space="preserve"> outcomes were assessed as secondary endpoints in the trial</w:t>
      </w:r>
      <w:r w:rsidR="008B1F29" w:rsidRPr="00BE3E9C">
        <w:rPr>
          <w:iCs/>
        </w:rPr>
        <w:t xml:space="preserve"> </w:t>
      </w:r>
      <w:r w:rsidR="00B85765" w:rsidRPr="00BE3E9C">
        <w:rPr>
          <w:iCs/>
        </w:rPr>
        <w:fldChar w:fldCharType="begin"/>
      </w:r>
      <w:r w:rsidR="00E52836" w:rsidRPr="00BE3E9C">
        <w:rPr>
          <w:iCs/>
        </w:rPr>
        <w:instrText xml:space="preserve"> ADDIN EN.CITE &lt;EndNote&gt;&lt;Cite&gt;&lt;Author&gt;Kopetz&lt;/Author&gt;&lt;Year&gt;2020&lt;/Year&gt;&lt;RecNum&gt;36&lt;/RecNum&gt;&lt;DisplayText&gt;(35)&lt;/DisplayText&gt;&lt;record&gt;&lt;rec-number&gt;36&lt;/rec-number&gt;&lt;foreign-keys&gt;&lt;key app="EN" db-id="eadwaadzcfx2fgedvvh55xwi22vxt0x2wftx" timestamp="1582525178"&gt;36&lt;/key&gt;&lt;/foreign-keys&gt;&lt;ref-type name="Journal Article"&gt;17&lt;/ref-type&gt;&lt;contributors&gt;&lt;authors&gt;&lt;author&gt;Scott Kopetz&lt;/author&gt;&lt;author&gt;Axel Grothey&lt;/author&gt;&lt;author&gt;Eric Van Cutsem&lt;/author&gt;&lt;author&gt;Rona Yaeger&lt;/author&gt;&lt;author&gt;Harpreet Singh Wasan&lt;/author&gt;&lt;author&gt;Takayuki Yoshino&lt;/author&gt;&lt;author&gt;Jayesh Desai&lt;/author&gt;&lt;author&gt;Fortunato Ciardiello&lt;/author&gt;&lt;author&gt;Fotios Loupakis&lt;/author&gt;&lt;author&gt;Yong Sang Hong&lt;/author&gt;&lt;author&gt;Neeltje Steeghs&lt;/author&gt;&lt;author&gt;Tormod Kyrre Guren&lt;/author&gt;&lt;author&gt;Hendrik-Tobias Arkenau&lt;/author&gt;&lt;author&gt;Pilar Garcia-Alfonso&lt;/author&gt;&lt;author&gt;Ashwin Gollerkeri&lt;/author&gt;&lt;author&gt;Kati Maharry&lt;/author&gt;&lt;author&gt;Janna Christy-Bittel&lt;/author&gt;&lt;author&gt;Christopher Hunt Keir&lt;/author&gt;&lt;author&gt;Michael D Pickard&lt;/author&gt;&lt;author&gt;Josep Tabernero&lt;/author&gt;&lt;/authors&gt;&lt;/contributors&gt;&lt;titles&gt;&lt;title&gt;Encorafenib plus cetuximab with or without binimetinib for BRAF V600E-mutant metastatic colorectal cancer: Quality-of-life results from a randomized, three-arm, phase III study versus the choice of either irinotecan or FOLFIRI plus cetuximab (BEACON CRC)&lt;/title&gt;&lt;secondary-title&gt;Journal of Clinical Oncology&lt;/secondary-title&gt;&lt;/titles&gt;&lt;periodical&gt;&lt;full-title&gt;Journal of clinical oncology&lt;/full-title&gt;&lt;/periodical&gt;&lt;pages&gt;8-8&lt;/pages&gt;&lt;volume&gt;38&lt;/volume&gt;&lt;number&gt;4_suppl&lt;/number&gt;&lt;keywords&gt;&lt;keyword&gt;283-237-255,130-3426-5494,130-3426-5390,13,5,3,126,2827,2436,16,1692,7,4,4,4,4&lt;/keyword&gt;&lt;/keywords&gt;&lt;dates&gt;&lt;year&gt;2020&lt;/year&gt;&lt;/dates&gt;&lt;urls&gt;&lt;related-urls&gt;&lt;url&gt;https://ascopubs.org/doi/abs/10.1200/JCO.2020.38.4_suppl.8&lt;/url&gt;&lt;/related-urls&gt;&lt;/urls&gt;&lt;electronic-resource-num&gt;10.1200/JCO.2020.38.4_suppl.8&lt;/electronic-resource-num&gt;&lt;/record&gt;&lt;/Cite&gt;&lt;/EndNote&gt;</w:instrText>
      </w:r>
      <w:r w:rsidR="00B85765" w:rsidRPr="00BE3E9C">
        <w:rPr>
          <w:iCs/>
        </w:rPr>
        <w:fldChar w:fldCharType="separate"/>
      </w:r>
      <w:r w:rsidR="00E52836" w:rsidRPr="00BE3E9C">
        <w:rPr>
          <w:iCs/>
          <w:noProof/>
        </w:rPr>
        <w:t>(35)</w:t>
      </w:r>
      <w:r w:rsidR="00B85765" w:rsidRPr="00BE3E9C">
        <w:rPr>
          <w:iCs/>
        </w:rPr>
        <w:fldChar w:fldCharType="end"/>
      </w:r>
      <w:r w:rsidR="006467BC" w:rsidRPr="00BE3E9C">
        <w:rPr>
          <w:iCs/>
        </w:rPr>
        <w:t xml:space="preserve">. </w:t>
      </w:r>
      <w:r w:rsidR="008B1F29" w:rsidRPr="00BE3E9C">
        <w:rPr>
          <w:iCs/>
        </w:rPr>
        <w:t xml:space="preserve">The </w:t>
      </w:r>
      <w:r w:rsidR="00796A40" w:rsidRPr="00BE3E9C">
        <w:rPr>
          <w:iCs/>
        </w:rPr>
        <w:t>Q</w:t>
      </w:r>
      <w:r w:rsidR="0025107F" w:rsidRPr="00BE3E9C">
        <w:rPr>
          <w:iCs/>
        </w:rPr>
        <w:t>o</w:t>
      </w:r>
      <w:r w:rsidR="00796A40" w:rsidRPr="00BE3E9C">
        <w:rPr>
          <w:iCs/>
        </w:rPr>
        <w:t>L of patients</w:t>
      </w:r>
      <w:r w:rsidR="008B1F29" w:rsidRPr="00BE3E9C">
        <w:rPr>
          <w:iCs/>
        </w:rPr>
        <w:t xml:space="preserve"> was assessed</w:t>
      </w:r>
      <w:r w:rsidR="00796A40" w:rsidRPr="00BE3E9C">
        <w:rPr>
          <w:iCs/>
        </w:rPr>
        <w:t xml:space="preserve"> by administering</w:t>
      </w:r>
      <w:r w:rsidR="008B1F29" w:rsidRPr="00BE3E9C">
        <w:rPr>
          <w:iCs/>
        </w:rPr>
        <w:t xml:space="preserve"> the instruments -</w:t>
      </w:r>
      <w:r w:rsidR="002871B8" w:rsidRPr="00BE3E9C">
        <w:rPr>
          <w:iCs/>
        </w:rPr>
        <w:t xml:space="preserve"> European Organization for the Research and Treatment of Cancer Quality of Life Questionnaire- 30</w:t>
      </w:r>
      <w:r w:rsidR="00D72802" w:rsidRPr="00BE3E9C">
        <w:rPr>
          <w:iCs/>
        </w:rPr>
        <w:t xml:space="preserve"> </w:t>
      </w:r>
      <w:r w:rsidR="002871B8" w:rsidRPr="00BE3E9C">
        <w:rPr>
          <w:iCs/>
        </w:rPr>
        <w:t>(</w:t>
      </w:r>
      <w:r w:rsidR="00796A40" w:rsidRPr="00BE3E9C">
        <w:rPr>
          <w:iCs/>
        </w:rPr>
        <w:t>EORTC QLQ C30</w:t>
      </w:r>
      <w:r w:rsidR="002871B8" w:rsidRPr="00BE3E9C">
        <w:rPr>
          <w:iCs/>
        </w:rPr>
        <w:t>)</w:t>
      </w:r>
      <w:r w:rsidR="00796A40" w:rsidRPr="00BE3E9C">
        <w:rPr>
          <w:iCs/>
        </w:rPr>
        <w:t>, Functional Assessment of Cancer Therapy</w:t>
      </w:r>
      <w:r w:rsidR="002871B8" w:rsidRPr="00BE3E9C">
        <w:rPr>
          <w:iCs/>
        </w:rPr>
        <w:t>- Colorectal (FACT-C)</w:t>
      </w:r>
      <w:r w:rsidR="00796A40" w:rsidRPr="00BE3E9C">
        <w:rPr>
          <w:iCs/>
        </w:rPr>
        <w:t xml:space="preserve">, EuroQoL 5D 5L, and Patient Global Impression of Change </w:t>
      </w:r>
      <w:r w:rsidR="00B85765" w:rsidRPr="00BE3E9C">
        <w:rPr>
          <w:iCs/>
        </w:rPr>
        <w:fldChar w:fldCharType="begin"/>
      </w:r>
      <w:r w:rsidR="00E52836" w:rsidRPr="00BE3E9C">
        <w:rPr>
          <w:iCs/>
        </w:rPr>
        <w:instrText xml:space="preserve"> ADDIN EN.CITE &lt;EndNote&gt;&lt;Cite&gt;&lt;Author&gt;Kopetz&lt;/Author&gt;&lt;Year&gt;2020&lt;/Year&gt;&lt;RecNum&gt;36&lt;/RecNum&gt;&lt;DisplayText&gt;(35)&lt;/DisplayText&gt;&lt;record&gt;&lt;rec-number&gt;36&lt;/rec-number&gt;&lt;foreign-keys&gt;&lt;key app="EN" db-id="eadwaadzcfx2fgedvvh55xwi22vxt0x2wftx" timestamp="1582525178"&gt;36&lt;/key&gt;&lt;/foreign-keys&gt;&lt;ref-type name="Journal Article"&gt;17&lt;/ref-type&gt;&lt;contributors&gt;&lt;authors&gt;&lt;author&gt;Scott Kopetz&lt;/author&gt;&lt;author&gt;Axel Grothey&lt;/author&gt;&lt;author&gt;Eric Van Cutsem&lt;/author&gt;&lt;author&gt;Rona Yaeger&lt;/author&gt;&lt;author&gt;Harpreet Singh Wasan&lt;/author&gt;&lt;author&gt;Takayuki Yoshino&lt;/author&gt;&lt;author&gt;Jayesh Desai&lt;/author&gt;&lt;author&gt;Fortunato Ciardiello&lt;/author&gt;&lt;author&gt;Fotios Loupakis&lt;/author&gt;&lt;author&gt;Yong Sang Hong&lt;/author&gt;&lt;author&gt;Neeltje Steeghs&lt;/author&gt;&lt;author&gt;Tormod Kyrre Guren&lt;/author&gt;&lt;author&gt;Hendrik-Tobias Arkenau&lt;/author&gt;&lt;author&gt;Pilar Garcia-Alfonso&lt;/author&gt;&lt;author&gt;Ashwin Gollerkeri&lt;/author&gt;&lt;author&gt;Kati Maharry&lt;/author&gt;&lt;author&gt;Janna Christy-Bittel&lt;/author&gt;&lt;author&gt;Christopher Hunt Keir&lt;/author&gt;&lt;author&gt;Michael D Pickard&lt;/author&gt;&lt;author&gt;Josep Tabernero&lt;/author&gt;&lt;/authors&gt;&lt;/contributors&gt;&lt;titles&gt;&lt;title&gt;Encorafenib plus cetuximab with or without binimetinib for BRAF V600E-mutant metastatic colorectal cancer: Quality-of-life results from a randomized, three-arm, phase III study versus the choice of either irinotecan or FOLFIRI plus cetuximab (BEACON CRC)&lt;/title&gt;&lt;secondary-title&gt;Journal of Clinical Oncology&lt;/secondary-title&gt;&lt;/titles&gt;&lt;periodical&gt;&lt;full-title&gt;Journal of clinical oncology&lt;/full-title&gt;&lt;/periodical&gt;&lt;pages&gt;8-8&lt;/pages&gt;&lt;volume&gt;38&lt;/volume&gt;&lt;number&gt;4_suppl&lt;/number&gt;&lt;keywords&gt;&lt;keyword&gt;283-237-255,130-3426-5494,130-3426-5390,13,5,3,126,2827,2436,16,1692,7,4,4,4,4&lt;/keyword&gt;&lt;/keywords&gt;&lt;dates&gt;&lt;year&gt;2020&lt;/year&gt;&lt;/dates&gt;&lt;urls&gt;&lt;related-urls&gt;&lt;url&gt;https://ascopubs.org/doi/abs/10.1200/JCO.2020.38.4_suppl.8&lt;/url&gt;&lt;/related-urls&gt;&lt;/urls&gt;&lt;electronic-resource-num&gt;10.1200/JCO.2020.38.4_suppl.8&lt;/electronic-resource-num&gt;&lt;/record&gt;&lt;/Cite&gt;&lt;/EndNote&gt;</w:instrText>
      </w:r>
      <w:r w:rsidR="00B85765" w:rsidRPr="00BE3E9C">
        <w:rPr>
          <w:iCs/>
        </w:rPr>
        <w:fldChar w:fldCharType="separate"/>
      </w:r>
      <w:r w:rsidR="00E52836" w:rsidRPr="00BE3E9C">
        <w:rPr>
          <w:iCs/>
          <w:noProof/>
        </w:rPr>
        <w:t>(35)</w:t>
      </w:r>
      <w:r w:rsidR="00B85765" w:rsidRPr="00BE3E9C">
        <w:rPr>
          <w:iCs/>
        </w:rPr>
        <w:fldChar w:fldCharType="end"/>
      </w:r>
      <w:r w:rsidR="00796A40" w:rsidRPr="00BE3E9C">
        <w:rPr>
          <w:iCs/>
        </w:rPr>
        <w:t xml:space="preserve">. </w:t>
      </w:r>
      <w:r w:rsidR="00B475FA" w:rsidRPr="00BE3E9C">
        <w:rPr>
          <w:iCs/>
        </w:rPr>
        <w:t xml:space="preserve">Only preliminary results regarding the endpoints concerning the </w:t>
      </w:r>
      <w:r w:rsidR="00F0676F" w:rsidRPr="00BE3E9C">
        <w:rPr>
          <w:iCs/>
        </w:rPr>
        <w:t>QoL</w:t>
      </w:r>
      <w:r w:rsidR="00B475FA" w:rsidRPr="00BE3E9C">
        <w:rPr>
          <w:iCs/>
        </w:rPr>
        <w:t xml:space="preserve"> are available. Thus, additional evidence will need to be presented </w:t>
      </w:r>
      <w:r w:rsidR="00F0676F" w:rsidRPr="00BE3E9C">
        <w:rPr>
          <w:iCs/>
        </w:rPr>
        <w:t>to better understand the QoL of patients following the treatment</w:t>
      </w:r>
      <w:r w:rsidR="00B475FA" w:rsidRPr="00BE3E9C">
        <w:rPr>
          <w:iCs/>
        </w:rPr>
        <w:t>.</w:t>
      </w:r>
    </w:p>
    <w:p w14:paraId="553224B3" w14:textId="77777777" w:rsidR="003E0382" w:rsidRPr="007A0584" w:rsidRDefault="002A66BD" w:rsidP="007A0584">
      <w:pPr>
        <w:keepNext/>
        <w:spacing w:after="120"/>
        <w:rPr>
          <w:i/>
          <w:color w:val="00B0F0"/>
          <w:sz w:val="24"/>
          <w:szCs w:val="24"/>
          <w:u w:val="single"/>
        </w:rPr>
      </w:pPr>
      <w:r w:rsidRPr="007A0584">
        <w:rPr>
          <w:i/>
          <w:color w:val="00B0F0"/>
          <w:sz w:val="24"/>
          <w:szCs w:val="24"/>
          <w:u w:val="single"/>
        </w:rPr>
        <w:t>Health</w:t>
      </w:r>
      <w:r w:rsidR="00752491" w:rsidRPr="007A0584">
        <w:rPr>
          <w:i/>
          <w:color w:val="00B0F0"/>
          <w:sz w:val="24"/>
          <w:szCs w:val="24"/>
          <w:u w:val="single"/>
        </w:rPr>
        <w:t>care</w:t>
      </w:r>
      <w:r w:rsidRPr="007A0584">
        <w:rPr>
          <w:i/>
          <w:color w:val="00B0F0"/>
          <w:sz w:val="24"/>
          <w:szCs w:val="24"/>
          <w:u w:val="single"/>
        </w:rPr>
        <w:t xml:space="preserve"> system</w:t>
      </w:r>
      <w:r w:rsidR="007A0584">
        <w:rPr>
          <w:i/>
          <w:color w:val="00B0F0"/>
          <w:sz w:val="24"/>
          <w:szCs w:val="24"/>
          <w:u w:val="single"/>
        </w:rPr>
        <w:t xml:space="preserve"> outcomes</w:t>
      </w:r>
    </w:p>
    <w:p w14:paraId="7FB6C6B5" w14:textId="77777777" w:rsidR="00C52EDE" w:rsidRPr="00BE3E9C" w:rsidRDefault="00CA0943" w:rsidP="00335DC0">
      <w:pPr>
        <w:rPr>
          <w:iCs/>
        </w:rPr>
      </w:pPr>
      <w:r w:rsidRPr="00BE3E9C">
        <w:rPr>
          <w:iCs/>
        </w:rPr>
        <w:t xml:space="preserve">Healthcare system-related outcomes have not </w:t>
      </w:r>
      <w:r w:rsidR="00B93C4C" w:rsidRPr="00BE3E9C">
        <w:rPr>
          <w:iCs/>
        </w:rPr>
        <w:t>explicitly been</w:t>
      </w:r>
      <w:r w:rsidRPr="00BE3E9C">
        <w:rPr>
          <w:iCs/>
        </w:rPr>
        <w:t xml:space="preserve"> </w:t>
      </w:r>
      <w:r w:rsidR="006630A5" w:rsidRPr="00BE3E9C">
        <w:rPr>
          <w:iCs/>
        </w:rPr>
        <w:t xml:space="preserve">discussed </w:t>
      </w:r>
      <w:r w:rsidRPr="00BE3E9C">
        <w:rPr>
          <w:iCs/>
        </w:rPr>
        <w:t xml:space="preserve">in the </w:t>
      </w:r>
      <w:r w:rsidR="007C17D7" w:rsidRPr="00BE3E9C">
        <w:rPr>
          <w:iCs/>
        </w:rPr>
        <w:t>A</w:t>
      </w:r>
      <w:r w:rsidRPr="00BE3E9C">
        <w:rPr>
          <w:iCs/>
        </w:rPr>
        <w:t>pplication</w:t>
      </w:r>
      <w:r w:rsidR="007C17D7" w:rsidRPr="00BE3E9C">
        <w:rPr>
          <w:iCs/>
        </w:rPr>
        <w:t xml:space="preserve"> Form</w:t>
      </w:r>
      <w:r w:rsidRPr="00BE3E9C">
        <w:rPr>
          <w:iCs/>
        </w:rPr>
        <w:t>. However,</w:t>
      </w:r>
      <w:r w:rsidR="007C17D7" w:rsidRPr="00BE3E9C">
        <w:rPr>
          <w:iCs/>
        </w:rPr>
        <w:t xml:space="preserve"> </w:t>
      </w:r>
      <w:r w:rsidR="00AF2A7D" w:rsidRPr="00BE3E9C">
        <w:rPr>
          <w:iCs/>
        </w:rPr>
        <w:t>introduction of</w:t>
      </w:r>
      <w:r w:rsidRPr="00BE3E9C">
        <w:rPr>
          <w:iCs/>
        </w:rPr>
        <w:t xml:space="preserve"> a new intervention will have</w:t>
      </w:r>
      <w:r w:rsidR="00AF2A7D" w:rsidRPr="00BE3E9C">
        <w:rPr>
          <w:iCs/>
        </w:rPr>
        <w:t xml:space="preserve"> an</w:t>
      </w:r>
      <w:r w:rsidRPr="00BE3E9C">
        <w:rPr>
          <w:iCs/>
        </w:rPr>
        <w:t xml:space="preserve"> impact on the Australian healthcare system</w:t>
      </w:r>
      <w:r w:rsidR="007C17D7" w:rsidRPr="00BE3E9C">
        <w:rPr>
          <w:iCs/>
        </w:rPr>
        <w:t>,</w:t>
      </w:r>
      <w:r w:rsidRPr="00BE3E9C">
        <w:rPr>
          <w:iCs/>
        </w:rPr>
        <w:t xml:space="preserve"> and should</w:t>
      </w:r>
      <w:r w:rsidR="007C17D7" w:rsidRPr="00BE3E9C">
        <w:rPr>
          <w:iCs/>
        </w:rPr>
        <w:t xml:space="preserve"> </w:t>
      </w:r>
      <w:r w:rsidRPr="00BE3E9C">
        <w:rPr>
          <w:iCs/>
        </w:rPr>
        <w:t>be investigated. The following</w:t>
      </w:r>
      <w:r w:rsidR="00335DC0" w:rsidRPr="00BE3E9C">
        <w:rPr>
          <w:iCs/>
        </w:rPr>
        <w:t xml:space="preserve"> financial</w:t>
      </w:r>
      <w:r w:rsidRPr="00BE3E9C">
        <w:rPr>
          <w:iCs/>
        </w:rPr>
        <w:t xml:space="preserve"> outcomes </w:t>
      </w:r>
      <w:r w:rsidR="006B4ADA" w:rsidRPr="00BE3E9C">
        <w:rPr>
          <w:iCs/>
        </w:rPr>
        <w:t>sh</w:t>
      </w:r>
      <w:r w:rsidRPr="00BE3E9C">
        <w:rPr>
          <w:iCs/>
        </w:rPr>
        <w:t>ould be included</w:t>
      </w:r>
      <w:r w:rsidR="002230B4" w:rsidRPr="00BE3E9C">
        <w:rPr>
          <w:iCs/>
        </w:rPr>
        <w:t xml:space="preserve">: </w:t>
      </w:r>
      <w:r w:rsidR="00335DC0" w:rsidRPr="00BE3E9C">
        <w:rPr>
          <w:iCs/>
        </w:rPr>
        <w:t>t</w:t>
      </w:r>
      <w:r w:rsidR="00C52EDE" w:rsidRPr="00BE3E9C">
        <w:rPr>
          <w:iCs/>
        </w:rPr>
        <w:t xml:space="preserve">otal number of mCRC patients tested, number of patients </w:t>
      </w:r>
      <w:r w:rsidR="002A2999" w:rsidRPr="00BE3E9C">
        <w:rPr>
          <w:iCs/>
        </w:rPr>
        <w:t>receiving treatment with</w:t>
      </w:r>
      <w:r w:rsidR="00C52EDE" w:rsidRPr="00BE3E9C">
        <w:rPr>
          <w:iCs/>
        </w:rPr>
        <w:t xml:space="preserve"> encorafen</w:t>
      </w:r>
      <w:r w:rsidR="00B93C4C" w:rsidRPr="00BE3E9C">
        <w:rPr>
          <w:iCs/>
        </w:rPr>
        <w:t>ib</w:t>
      </w:r>
      <w:r w:rsidR="00335DC0" w:rsidRPr="00BE3E9C">
        <w:rPr>
          <w:iCs/>
        </w:rPr>
        <w:t>,</w:t>
      </w:r>
      <w:r w:rsidR="00BD57A2" w:rsidRPr="00BE3E9C">
        <w:rPr>
          <w:iCs/>
        </w:rPr>
        <w:t xml:space="preserve"> </w:t>
      </w:r>
      <w:r w:rsidR="00335DC0" w:rsidRPr="00BE3E9C">
        <w:rPr>
          <w:iCs/>
        </w:rPr>
        <w:t>cost of treatment with</w:t>
      </w:r>
      <w:r w:rsidR="00E91CDC" w:rsidRPr="00BE3E9C">
        <w:rPr>
          <w:iCs/>
        </w:rPr>
        <w:t xml:space="preserve"> </w:t>
      </w:r>
      <w:r w:rsidR="00335DC0" w:rsidRPr="00BE3E9C">
        <w:rPr>
          <w:iCs/>
        </w:rPr>
        <w:t>encorafenib</w:t>
      </w:r>
      <w:r w:rsidR="002E0AC9" w:rsidRPr="00BE3E9C">
        <w:rPr>
          <w:iCs/>
        </w:rPr>
        <w:t>, cost of treating adverse events</w:t>
      </w:r>
      <w:r w:rsidR="00A23237" w:rsidRPr="00BE3E9C">
        <w:rPr>
          <w:iCs/>
        </w:rPr>
        <w:t>, and cost per QALY</w:t>
      </w:r>
      <w:r w:rsidR="00335DC0" w:rsidRPr="00BE3E9C">
        <w:rPr>
          <w:iCs/>
        </w:rPr>
        <w:t>.</w:t>
      </w:r>
    </w:p>
    <w:p w14:paraId="2FCEBD21" w14:textId="77777777" w:rsidR="001D019B" w:rsidRDefault="001D019B">
      <w:r>
        <w:br w:type="page"/>
      </w:r>
    </w:p>
    <w:p w14:paraId="21F20C3C" w14:textId="41889526" w:rsidR="007B42CF" w:rsidRPr="00BE3E9C" w:rsidRDefault="007B42CF" w:rsidP="007B42CF">
      <w:pPr>
        <w:rPr>
          <w:iCs/>
        </w:rPr>
      </w:pPr>
      <w:r>
        <w:lastRenderedPageBreak/>
        <w:t>The A</w:t>
      </w:r>
      <w:r w:rsidR="003E189C" w:rsidRPr="002230B4">
        <w:t xml:space="preserve">pplication </w:t>
      </w:r>
      <w:r>
        <w:t xml:space="preserve">Form stated </w:t>
      </w:r>
      <w:r w:rsidR="003E189C" w:rsidRPr="002230B4">
        <w:t>that</w:t>
      </w:r>
      <w:r w:rsidR="00C52EDE" w:rsidRPr="002230B4">
        <w:t xml:space="preserve"> </w:t>
      </w:r>
      <w:r w:rsidR="002B368C">
        <w:t>most</w:t>
      </w:r>
      <w:r w:rsidR="002B368C" w:rsidRPr="002230B4">
        <w:t xml:space="preserve"> </w:t>
      </w:r>
      <w:r w:rsidR="00C52EDE" w:rsidRPr="002230B4">
        <w:t xml:space="preserve">mCRC patients already receive </w:t>
      </w:r>
      <w:r w:rsidR="00C52EDE" w:rsidRPr="003A5706">
        <w:rPr>
          <w:i/>
        </w:rPr>
        <w:t>BRAF</w:t>
      </w:r>
      <w:r w:rsidR="00C52EDE" w:rsidRPr="002230B4">
        <w:t xml:space="preserve"> </w:t>
      </w:r>
      <w:r w:rsidR="00C52EDE" w:rsidRPr="001B5A32">
        <w:rPr>
          <w:i/>
        </w:rPr>
        <w:t>V600</w:t>
      </w:r>
      <w:r w:rsidR="00C52EDE" w:rsidRPr="002230B4">
        <w:t xml:space="preserve"> </w:t>
      </w:r>
      <w:r w:rsidR="00033DA1">
        <w:t>variant</w:t>
      </w:r>
      <w:r w:rsidR="00C52EDE" w:rsidRPr="002230B4">
        <w:t xml:space="preserve"> testing</w:t>
      </w:r>
      <w:r>
        <w:t>,</w:t>
      </w:r>
      <w:r w:rsidR="002B368C">
        <w:t xml:space="preserve"> </w:t>
      </w:r>
      <w:r w:rsidR="002B368C" w:rsidRPr="006C03F9">
        <w:rPr>
          <w:lang w:val="en-GB"/>
        </w:rPr>
        <w:t>along with RAS</w:t>
      </w:r>
      <w:r w:rsidR="00DE3AE0">
        <w:rPr>
          <w:lang w:val="en-GB"/>
        </w:rPr>
        <w:t xml:space="preserve"> testing</w:t>
      </w:r>
      <w:r w:rsidR="002B368C" w:rsidRPr="006C03F9">
        <w:rPr>
          <w:lang w:val="en-GB"/>
        </w:rPr>
        <w:t xml:space="preserve"> under</w:t>
      </w:r>
      <w:r w:rsidR="00176608">
        <w:rPr>
          <w:lang w:val="en-GB"/>
        </w:rPr>
        <w:t xml:space="preserve"> MBS</w:t>
      </w:r>
      <w:r w:rsidR="002B368C" w:rsidRPr="006C03F9">
        <w:rPr>
          <w:lang w:val="en-GB"/>
        </w:rPr>
        <w:t xml:space="preserve"> item 73338</w:t>
      </w:r>
      <w:r w:rsidR="00C52EDE" w:rsidRPr="002230B4">
        <w:t xml:space="preserve"> </w:t>
      </w:r>
      <w:r>
        <w:t>(</w:t>
      </w:r>
      <w:r w:rsidR="00C52EDE" w:rsidRPr="002230B4">
        <w:t>via panel tests</w:t>
      </w:r>
      <w:r>
        <w:t xml:space="preserve">, </w:t>
      </w:r>
      <w:r w:rsidR="00C52EDE" w:rsidRPr="002230B4">
        <w:t>such as NGS</w:t>
      </w:r>
      <w:r w:rsidR="00DE3AE0">
        <w:t>)</w:t>
      </w:r>
      <w:r w:rsidR="002B368C">
        <w:t xml:space="preserve">. It </w:t>
      </w:r>
      <w:r>
        <w:t>goes on to argue that explicit inclusion of</w:t>
      </w:r>
      <w:r w:rsidR="00DE3AE0">
        <w:t xml:space="preserve"> </w:t>
      </w:r>
      <w:r w:rsidR="00DE3AE0" w:rsidRPr="003A5706">
        <w:rPr>
          <w:i/>
        </w:rPr>
        <w:t>BRAF</w:t>
      </w:r>
      <w:r w:rsidR="00C52EDE" w:rsidRPr="002230B4">
        <w:t xml:space="preserve"> test</w:t>
      </w:r>
      <w:r w:rsidR="00DE3AE0">
        <w:t>ing</w:t>
      </w:r>
      <w:r w:rsidR="00AF3D2C">
        <w:t xml:space="preserve"> in </w:t>
      </w:r>
      <w:r w:rsidR="00176608">
        <w:t>MBS</w:t>
      </w:r>
      <w:r>
        <w:t xml:space="preserve"> </w:t>
      </w:r>
      <w:r w:rsidR="00AF3D2C">
        <w:t xml:space="preserve">item </w:t>
      </w:r>
      <w:r w:rsidR="00C52EDE" w:rsidRPr="002230B4">
        <w:t>73338</w:t>
      </w:r>
      <w:r>
        <w:t xml:space="preserve"> </w:t>
      </w:r>
      <w:r w:rsidR="00DE3AE0">
        <w:t xml:space="preserve">will not change delivery pathways or increase </w:t>
      </w:r>
      <w:r w:rsidR="00AF3D2C">
        <w:t xml:space="preserve">MBS </w:t>
      </w:r>
      <w:r w:rsidR="00DE3AE0">
        <w:t>costs</w:t>
      </w:r>
      <w:r w:rsidR="00C45D6F" w:rsidRPr="002230B4">
        <w:rPr>
          <w:i/>
          <w:iCs/>
        </w:rPr>
        <w:t>.</w:t>
      </w:r>
      <w:r w:rsidR="003E189C" w:rsidRPr="00BE3E9C">
        <w:rPr>
          <w:iCs/>
        </w:rPr>
        <w:t xml:space="preserve"> The proportion of patients currently receiving a </w:t>
      </w:r>
      <w:r w:rsidR="003E189C" w:rsidRPr="001B5A32">
        <w:rPr>
          <w:i/>
          <w:iCs/>
        </w:rPr>
        <w:t>BRAF V600</w:t>
      </w:r>
      <w:r w:rsidR="003E189C" w:rsidRPr="00BE3E9C">
        <w:rPr>
          <w:iCs/>
        </w:rPr>
        <w:t xml:space="preserve"> gene test</w:t>
      </w:r>
      <w:r w:rsidR="00335DC0" w:rsidRPr="00BE3E9C">
        <w:rPr>
          <w:iCs/>
        </w:rPr>
        <w:t xml:space="preserve"> under MBS item 73338</w:t>
      </w:r>
      <w:r w:rsidR="003E189C" w:rsidRPr="00BE3E9C">
        <w:rPr>
          <w:iCs/>
        </w:rPr>
        <w:t xml:space="preserve"> should be determined by the applica</w:t>
      </w:r>
      <w:r w:rsidR="003A5706" w:rsidRPr="00BE3E9C">
        <w:rPr>
          <w:iCs/>
        </w:rPr>
        <w:t>n</w:t>
      </w:r>
      <w:r w:rsidR="003E189C" w:rsidRPr="00BE3E9C">
        <w:rPr>
          <w:iCs/>
        </w:rPr>
        <w:t>t</w:t>
      </w:r>
      <w:r w:rsidR="00AF3D2C" w:rsidRPr="00BE3E9C">
        <w:rPr>
          <w:iCs/>
        </w:rPr>
        <w:t>,</w:t>
      </w:r>
      <w:r w:rsidR="003E189C" w:rsidRPr="00BE3E9C">
        <w:rPr>
          <w:iCs/>
        </w:rPr>
        <w:t xml:space="preserve"> in consultation with a designated body, such as the RCPA.</w:t>
      </w:r>
      <w:r w:rsidR="00DE3AE0" w:rsidRPr="00BE3E9C">
        <w:rPr>
          <w:iCs/>
        </w:rPr>
        <w:t xml:space="preserve"> A</w:t>
      </w:r>
      <w:r w:rsidR="00AF3D2C" w:rsidRPr="00BE3E9C">
        <w:rPr>
          <w:iCs/>
        </w:rPr>
        <w:t xml:space="preserve">ny claim </w:t>
      </w:r>
      <w:r w:rsidRPr="00BE3E9C">
        <w:rPr>
          <w:iCs/>
        </w:rPr>
        <w:t xml:space="preserve">there is a possibility that </w:t>
      </w:r>
      <w:r w:rsidR="00DE3AE0" w:rsidRPr="00BE3E9C">
        <w:rPr>
          <w:iCs/>
        </w:rPr>
        <w:t>ut</w:t>
      </w:r>
      <w:r w:rsidRPr="00BE3E9C">
        <w:rPr>
          <w:iCs/>
        </w:rPr>
        <w:t>ilisa</w:t>
      </w:r>
      <w:r w:rsidR="00AF3D2C" w:rsidRPr="00BE3E9C">
        <w:rPr>
          <w:iCs/>
        </w:rPr>
        <w:t xml:space="preserve">tion of MBS item 73338 may </w:t>
      </w:r>
      <w:r w:rsidR="00DE3AE0" w:rsidRPr="00BE3E9C">
        <w:rPr>
          <w:iCs/>
        </w:rPr>
        <w:t xml:space="preserve">decrease </w:t>
      </w:r>
      <w:r w:rsidRPr="00BE3E9C">
        <w:rPr>
          <w:iCs/>
        </w:rPr>
        <w:t xml:space="preserve">if the proposed item descriptor change is </w:t>
      </w:r>
      <w:r w:rsidR="00AF3D2C" w:rsidRPr="00BE3E9C">
        <w:rPr>
          <w:iCs/>
        </w:rPr>
        <w:t xml:space="preserve">approved, </w:t>
      </w:r>
      <w:r w:rsidRPr="00BE3E9C">
        <w:rPr>
          <w:iCs/>
        </w:rPr>
        <w:t>would need clarification. The possibility that there would be a decrease</w:t>
      </w:r>
      <w:r w:rsidR="00AF3D2C" w:rsidRPr="00BE3E9C">
        <w:rPr>
          <w:iCs/>
        </w:rPr>
        <w:t xml:space="preserve"> may be based on the assumption that </w:t>
      </w:r>
      <w:r w:rsidRPr="00BE3E9C">
        <w:rPr>
          <w:iCs/>
        </w:rPr>
        <w:t xml:space="preserve">some providers are currently </w:t>
      </w:r>
      <w:r w:rsidR="00AF3D2C" w:rsidRPr="00BE3E9C">
        <w:rPr>
          <w:iCs/>
        </w:rPr>
        <w:t xml:space="preserve">billing the item to test for </w:t>
      </w:r>
      <w:r w:rsidRPr="00BE3E9C">
        <w:rPr>
          <w:iCs/>
        </w:rPr>
        <w:t>somatic markers, then billing the same item again to test for another set of markers.</w:t>
      </w:r>
    </w:p>
    <w:p w14:paraId="5DCC24A6" w14:textId="77777777" w:rsidR="00C52EDE" w:rsidRDefault="00AE1128" w:rsidP="00AF2A7D">
      <w:pPr>
        <w:rPr>
          <w:iCs/>
        </w:rPr>
      </w:pPr>
      <w:r w:rsidRPr="00BE3E9C">
        <w:rPr>
          <w:iCs/>
        </w:rPr>
        <w:t xml:space="preserve">While the cost to </w:t>
      </w:r>
      <w:r w:rsidR="007819A9" w:rsidRPr="00BE3E9C">
        <w:rPr>
          <w:iCs/>
        </w:rPr>
        <w:t xml:space="preserve">the </w:t>
      </w:r>
      <w:r w:rsidRPr="00BE3E9C">
        <w:rPr>
          <w:iCs/>
        </w:rPr>
        <w:t>MBS would be minimal,</w:t>
      </w:r>
      <w:r w:rsidR="00E91CDC" w:rsidRPr="00BE3E9C">
        <w:rPr>
          <w:iCs/>
        </w:rPr>
        <w:t xml:space="preserve"> </w:t>
      </w:r>
      <w:r w:rsidR="00335DC0" w:rsidRPr="00BE3E9C">
        <w:rPr>
          <w:iCs/>
        </w:rPr>
        <w:t>the cost</w:t>
      </w:r>
      <w:r w:rsidRPr="00BE3E9C">
        <w:rPr>
          <w:iCs/>
        </w:rPr>
        <w:t xml:space="preserve"> to </w:t>
      </w:r>
      <w:r w:rsidR="007819A9" w:rsidRPr="00BE3E9C">
        <w:rPr>
          <w:iCs/>
        </w:rPr>
        <w:t xml:space="preserve">the </w:t>
      </w:r>
      <w:r w:rsidRPr="00BE3E9C">
        <w:rPr>
          <w:iCs/>
        </w:rPr>
        <w:t xml:space="preserve">PBS may be substantial. This is because </w:t>
      </w:r>
      <w:r w:rsidR="007F0B48" w:rsidRPr="00BE3E9C">
        <w:rPr>
          <w:iCs/>
        </w:rPr>
        <w:t>it could lead to</w:t>
      </w:r>
      <w:r w:rsidR="00BA069A" w:rsidRPr="00BE3E9C">
        <w:rPr>
          <w:iCs/>
        </w:rPr>
        <w:t xml:space="preserve"> a</w:t>
      </w:r>
      <w:r w:rsidR="00AF3D2C" w:rsidRPr="00BE3E9C">
        <w:rPr>
          <w:iCs/>
        </w:rPr>
        <w:t xml:space="preserve"> change in </w:t>
      </w:r>
      <w:r w:rsidR="007F0B48" w:rsidRPr="00BE3E9C">
        <w:rPr>
          <w:iCs/>
        </w:rPr>
        <w:t>treatment regime</w:t>
      </w:r>
      <w:r w:rsidR="00CC62A2" w:rsidRPr="00BE3E9C">
        <w:rPr>
          <w:iCs/>
        </w:rPr>
        <w:t>n</w:t>
      </w:r>
      <w:r w:rsidR="00AF3D2C" w:rsidRPr="00BE3E9C">
        <w:rPr>
          <w:iCs/>
        </w:rPr>
        <w:t>,</w:t>
      </w:r>
      <w:r w:rsidR="007F0B48" w:rsidRPr="00BE3E9C">
        <w:rPr>
          <w:iCs/>
        </w:rPr>
        <w:t xml:space="preserve"> as patients </w:t>
      </w:r>
      <w:r w:rsidR="00335DC0" w:rsidRPr="00BE3E9C">
        <w:rPr>
          <w:iCs/>
        </w:rPr>
        <w:t>become</w:t>
      </w:r>
      <w:r w:rsidR="007F0B48" w:rsidRPr="00BE3E9C">
        <w:rPr>
          <w:iCs/>
        </w:rPr>
        <w:t xml:space="preserve"> eligible for encorafenib. </w:t>
      </w:r>
      <w:r w:rsidR="00B50B9A" w:rsidRPr="00BE3E9C">
        <w:rPr>
          <w:iCs/>
        </w:rPr>
        <w:t>Thi</w:t>
      </w:r>
      <w:r w:rsidR="00AF3D2C" w:rsidRPr="00BE3E9C">
        <w:rPr>
          <w:iCs/>
        </w:rPr>
        <w:t>s depends on the difference in cost</w:t>
      </w:r>
      <w:r w:rsidR="00335DC0" w:rsidRPr="00BE3E9C">
        <w:rPr>
          <w:iCs/>
        </w:rPr>
        <w:t xml:space="preserve"> of treatment </w:t>
      </w:r>
      <w:r w:rsidR="00AF3D2C" w:rsidRPr="00BE3E9C">
        <w:rPr>
          <w:iCs/>
        </w:rPr>
        <w:t>between</w:t>
      </w:r>
      <w:r w:rsidR="00B50B9A" w:rsidRPr="00BE3E9C">
        <w:rPr>
          <w:iCs/>
        </w:rPr>
        <w:t xml:space="preserve"> </w:t>
      </w:r>
      <w:r w:rsidR="009A201E" w:rsidRPr="00BE3E9C">
        <w:rPr>
          <w:iCs/>
        </w:rPr>
        <w:t xml:space="preserve">the </w:t>
      </w:r>
      <w:r w:rsidR="00F55AD2" w:rsidRPr="00BE3E9C">
        <w:rPr>
          <w:iCs/>
        </w:rPr>
        <w:t>intervention</w:t>
      </w:r>
      <w:r w:rsidR="00B50B9A" w:rsidRPr="00BE3E9C">
        <w:rPr>
          <w:iCs/>
        </w:rPr>
        <w:t xml:space="preserve"> </w:t>
      </w:r>
      <w:r w:rsidR="00F55AD2" w:rsidRPr="00BE3E9C">
        <w:rPr>
          <w:iCs/>
        </w:rPr>
        <w:t>(</w:t>
      </w:r>
      <w:r w:rsidR="00335DC0" w:rsidRPr="00BE3E9C">
        <w:rPr>
          <w:iCs/>
        </w:rPr>
        <w:t>encorafenib</w:t>
      </w:r>
      <w:r w:rsidR="00F55AD2" w:rsidRPr="00BE3E9C">
        <w:rPr>
          <w:iCs/>
        </w:rPr>
        <w:t xml:space="preserve"> + binimetinib + cetuximab)</w:t>
      </w:r>
      <w:r w:rsidR="00335DC0" w:rsidRPr="00BE3E9C">
        <w:rPr>
          <w:iCs/>
        </w:rPr>
        <w:t xml:space="preserve"> and </w:t>
      </w:r>
      <w:r w:rsidR="00246642" w:rsidRPr="00BE3E9C">
        <w:rPr>
          <w:iCs/>
        </w:rPr>
        <w:t>comparators</w:t>
      </w:r>
      <w:r w:rsidR="00335DC0" w:rsidRPr="00BE3E9C">
        <w:rPr>
          <w:iCs/>
        </w:rPr>
        <w:t xml:space="preserve"> (</w:t>
      </w:r>
      <w:r w:rsidR="00146D21" w:rsidRPr="00BE3E9C">
        <w:rPr>
          <w:iCs/>
        </w:rPr>
        <w:t>FOLFOX</w:t>
      </w:r>
      <w:r w:rsidR="00335DC0" w:rsidRPr="00BE3E9C">
        <w:rPr>
          <w:iCs/>
        </w:rPr>
        <w:t xml:space="preserve"> or FOLFIRI).</w:t>
      </w:r>
    </w:p>
    <w:p w14:paraId="7BA6DFC0" w14:textId="77777777" w:rsidR="008210EC" w:rsidRPr="00BE3E9C" w:rsidRDefault="008210EC" w:rsidP="008210EC">
      <w:pPr>
        <w:rPr>
          <w:i/>
          <w:sz w:val="12"/>
          <w:szCs w:val="12"/>
        </w:rPr>
      </w:pPr>
      <w:r w:rsidRPr="00BE3E9C">
        <w:rPr>
          <w:i/>
        </w:rPr>
        <w:t>PASC confirmed the proposed outcomes.</w:t>
      </w:r>
    </w:p>
    <w:p w14:paraId="4BE2B4B9" w14:textId="77777777" w:rsidR="002B3338" w:rsidRPr="007A0584" w:rsidRDefault="002B3338" w:rsidP="007A0584">
      <w:pPr>
        <w:spacing w:after="120"/>
        <w:rPr>
          <w:b/>
          <w:i/>
          <w:sz w:val="24"/>
          <w:szCs w:val="24"/>
        </w:rPr>
      </w:pPr>
      <w:r w:rsidRPr="007A0584">
        <w:rPr>
          <w:b/>
          <w:i/>
          <w:sz w:val="24"/>
          <w:szCs w:val="24"/>
          <w:u w:val="single"/>
        </w:rPr>
        <w:t>Rationale</w:t>
      </w:r>
    </w:p>
    <w:p w14:paraId="533BED4E" w14:textId="77777777" w:rsidR="00F0676F" w:rsidRDefault="00AF3D2C" w:rsidP="00F0676F">
      <w:r w:rsidRPr="00BE3E9C">
        <w:rPr>
          <w:iCs/>
        </w:rPr>
        <w:t>This A</w:t>
      </w:r>
      <w:r w:rsidR="002F31BD" w:rsidRPr="00BE3E9C">
        <w:rPr>
          <w:iCs/>
        </w:rPr>
        <w:t>pplication</w:t>
      </w:r>
      <w:r w:rsidRPr="00BE3E9C">
        <w:rPr>
          <w:iCs/>
        </w:rPr>
        <w:t xml:space="preserve"> Form</w:t>
      </w:r>
      <w:r w:rsidR="002F31BD" w:rsidRPr="00BE3E9C">
        <w:rPr>
          <w:iCs/>
        </w:rPr>
        <w:t xml:space="preserve"> propose</w:t>
      </w:r>
      <w:r w:rsidR="00F11C66" w:rsidRPr="00BE3E9C">
        <w:rPr>
          <w:iCs/>
        </w:rPr>
        <w:t>d</w:t>
      </w:r>
      <w:r w:rsidR="00CC62A2" w:rsidRPr="00BE3E9C">
        <w:rPr>
          <w:iCs/>
        </w:rPr>
        <w:t xml:space="preserve"> </w:t>
      </w:r>
      <w:r w:rsidRPr="00BE3E9C">
        <w:rPr>
          <w:iCs/>
        </w:rPr>
        <w:t xml:space="preserve">the introduction of </w:t>
      </w:r>
      <w:r w:rsidR="002F31BD" w:rsidRPr="00BE3E9C">
        <w:rPr>
          <w:iCs/>
        </w:rPr>
        <w:t xml:space="preserve">co-dependent </w:t>
      </w:r>
      <w:r w:rsidR="0068759F" w:rsidRPr="00BE3E9C">
        <w:rPr>
          <w:iCs/>
        </w:rPr>
        <w:t>technologies</w:t>
      </w:r>
      <w:r w:rsidR="002F31BD" w:rsidRPr="00BE3E9C">
        <w:rPr>
          <w:iCs/>
        </w:rPr>
        <w:t>. Th</w:t>
      </w:r>
      <w:r w:rsidRPr="00BE3E9C">
        <w:rPr>
          <w:iCs/>
        </w:rPr>
        <w:t>erefore</w:t>
      </w:r>
      <w:r w:rsidR="002F31BD" w:rsidRPr="00BE3E9C">
        <w:rPr>
          <w:iCs/>
        </w:rPr>
        <w:t xml:space="preserve">, </w:t>
      </w:r>
      <w:r w:rsidR="006163B9" w:rsidRPr="00BE3E9C">
        <w:rPr>
          <w:iCs/>
        </w:rPr>
        <w:t xml:space="preserve">the </w:t>
      </w:r>
      <w:r w:rsidR="00475ABB" w:rsidRPr="00BE3E9C">
        <w:rPr>
          <w:iCs/>
        </w:rPr>
        <w:t xml:space="preserve">treatment effect modification and/or prognostic impact </w:t>
      </w:r>
      <w:r w:rsidR="006163B9" w:rsidRPr="00BE3E9C">
        <w:rPr>
          <w:iCs/>
        </w:rPr>
        <w:t>of</w:t>
      </w:r>
      <w:r w:rsidR="00475ABB" w:rsidRPr="00BE3E9C">
        <w:rPr>
          <w:iCs/>
        </w:rPr>
        <w:t xml:space="preserve"> </w:t>
      </w:r>
      <w:r w:rsidR="00475ABB" w:rsidRPr="001B5A32">
        <w:rPr>
          <w:i/>
          <w:iCs/>
        </w:rPr>
        <w:t>BRAF V600</w:t>
      </w:r>
      <w:r w:rsidR="00475ABB" w:rsidRPr="00BE3E9C">
        <w:rPr>
          <w:iCs/>
        </w:rPr>
        <w:t xml:space="preserve"> </w:t>
      </w:r>
      <w:r w:rsidR="00033DA1" w:rsidRPr="00BE3E9C">
        <w:rPr>
          <w:iCs/>
        </w:rPr>
        <w:t>variant</w:t>
      </w:r>
      <w:r w:rsidR="00475ABB" w:rsidRPr="00BE3E9C">
        <w:rPr>
          <w:iCs/>
        </w:rPr>
        <w:t xml:space="preserve"> testing among mCRC patients and encorafenib needs to be explained. Currently, this is not clear from</w:t>
      </w:r>
      <w:r w:rsidR="00303AD6" w:rsidRPr="00BE3E9C">
        <w:rPr>
          <w:iCs/>
        </w:rPr>
        <w:t xml:space="preserve"> the</w:t>
      </w:r>
      <w:r w:rsidR="00475ABB" w:rsidRPr="00BE3E9C">
        <w:rPr>
          <w:iCs/>
        </w:rPr>
        <w:t xml:space="preserve"> BEACON</w:t>
      </w:r>
      <w:r w:rsidR="006021A4" w:rsidRPr="00BE3E9C">
        <w:rPr>
          <w:iCs/>
        </w:rPr>
        <w:t xml:space="preserve"> </w:t>
      </w:r>
      <w:r w:rsidR="00303AD6" w:rsidRPr="00BE3E9C">
        <w:rPr>
          <w:iCs/>
        </w:rPr>
        <w:t xml:space="preserve">trial, </w:t>
      </w:r>
      <w:r w:rsidR="00447799" w:rsidRPr="00BE3E9C">
        <w:rPr>
          <w:iCs/>
        </w:rPr>
        <w:t>because</w:t>
      </w:r>
      <w:r w:rsidR="00B3367F" w:rsidRPr="00BE3E9C">
        <w:t xml:space="preserve"> </w:t>
      </w:r>
      <w:r w:rsidR="004A5A3B" w:rsidRPr="00BE3E9C">
        <w:t>the trial</w:t>
      </w:r>
      <w:r w:rsidR="003E14E4" w:rsidRPr="00BE3E9C">
        <w:rPr>
          <w:bCs/>
        </w:rPr>
        <w:t xml:space="preserve"> </w:t>
      </w:r>
      <w:r w:rsidR="00CC62A2" w:rsidRPr="00BE3E9C">
        <w:rPr>
          <w:bCs/>
        </w:rPr>
        <w:t xml:space="preserve">was </w:t>
      </w:r>
      <w:r w:rsidR="003E14E4" w:rsidRPr="00BE3E9C">
        <w:rPr>
          <w:bCs/>
        </w:rPr>
        <w:t xml:space="preserve">not </w:t>
      </w:r>
      <w:r w:rsidR="00CC62A2" w:rsidRPr="00BE3E9C">
        <w:rPr>
          <w:bCs/>
        </w:rPr>
        <w:t xml:space="preserve">stratified by this </w:t>
      </w:r>
      <w:r w:rsidR="003E14E4" w:rsidRPr="00BE3E9C">
        <w:rPr>
          <w:bCs/>
        </w:rPr>
        <w:t>biomar</w:t>
      </w:r>
      <w:r w:rsidR="003E14E4" w:rsidRPr="00BE3E9C">
        <w:t>k</w:t>
      </w:r>
      <w:r w:rsidR="003E14E4" w:rsidRPr="00BE3E9C">
        <w:rPr>
          <w:bCs/>
        </w:rPr>
        <w:t>er</w:t>
      </w:r>
      <w:r w:rsidR="003E14E4" w:rsidRPr="00BE3E9C">
        <w:rPr>
          <w:rFonts w:eastAsia="MS Gothic"/>
          <w:bCs/>
          <w:szCs w:val="26"/>
        </w:rPr>
        <w:t>.</w:t>
      </w:r>
      <w:r w:rsidR="00C74AA1" w:rsidRPr="00BE3E9C">
        <w:t xml:space="preserve"> </w:t>
      </w:r>
      <w:r w:rsidR="00EE29B0" w:rsidRPr="00C07A0E">
        <w:t>Specifically</w:t>
      </w:r>
      <w:r w:rsidR="00EE29B0">
        <w:t xml:space="preserve">, all patients enrolled in </w:t>
      </w:r>
      <w:r w:rsidR="00303AD6">
        <w:t xml:space="preserve">the </w:t>
      </w:r>
      <w:r w:rsidR="00EE29B0">
        <w:t xml:space="preserve">BEACON </w:t>
      </w:r>
      <w:r w:rsidR="00303AD6">
        <w:t xml:space="preserve">trial were </w:t>
      </w:r>
      <w:r w:rsidR="0008180F">
        <w:t xml:space="preserve">known to be </w:t>
      </w:r>
      <w:r w:rsidR="003733B8" w:rsidRPr="00CC62A2">
        <w:rPr>
          <w:i/>
        </w:rPr>
        <w:t>BRAF</w:t>
      </w:r>
      <w:r w:rsidR="003733B8" w:rsidRPr="003733B8">
        <w:t xml:space="preserve"> </w:t>
      </w:r>
      <w:r w:rsidR="003733B8" w:rsidRPr="00303AD6">
        <w:rPr>
          <w:i/>
        </w:rPr>
        <w:t>V600E</w:t>
      </w:r>
      <w:r w:rsidR="003733B8" w:rsidRPr="003733B8">
        <w:t>-</w:t>
      </w:r>
      <w:r w:rsidR="00B64473">
        <w:t>variant</w:t>
      </w:r>
      <w:r w:rsidR="003733B8">
        <w:t>.</w:t>
      </w:r>
    </w:p>
    <w:p w14:paraId="3D0BA9D8" w14:textId="77777777" w:rsidR="007A0584" w:rsidRDefault="007A0584" w:rsidP="00C1154C">
      <w:pPr>
        <w:pStyle w:val="Heading2"/>
        <w:spacing w:line="240" w:lineRule="auto"/>
        <w:rPr>
          <w:i w:val="0"/>
          <w:color w:val="00B0F0"/>
          <w:sz w:val="32"/>
          <w:szCs w:val="32"/>
          <w:u w:val="none"/>
        </w:rPr>
      </w:pPr>
      <w:r w:rsidRPr="007A0584">
        <w:rPr>
          <w:i w:val="0"/>
          <w:color w:val="00B0F0"/>
          <w:sz w:val="32"/>
          <w:szCs w:val="32"/>
          <w:u w:val="none"/>
        </w:rPr>
        <w:t xml:space="preserve">Current </w:t>
      </w:r>
      <w:r>
        <w:rPr>
          <w:i w:val="0"/>
          <w:color w:val="00B0F0"/>
          <w:sz w:val="32"/>
          <w:szCs w:val="32"/>
          <w:u w:val="none"/>
        </w:rPr>
        <w:t xml:space="preserve">and proposed </w:t>
      </w:r>
      <w:r w:rsidRPr="007A0584">
        <w:rPr>
          <w:i w:val="0"/>
          <w:color w:val="00B0F0"/>
          <w:sz w:val="32"/>
          <w:szCs w:val="32"/>
          <w:u w:val="none"/>
        </w:rPr>
        <w:t>clinical management algorithm</w:t>
      </w:r>
      <w:r>
        <w:rPr>
          <w:i w:val="0"/>
          <w:color w:val="00B0F0"/>
          <w:sz w:val="32"/>
          <w:szCs w:val="32"/>
          <w:u w:val="none"/>
        </w:rPr>
        <w:t>s</w:t>
      </w:r>
      <w:r w:rsidRPr="007A0584">
        <w:rPr>
          <w:i w:val="0"/>
          <w:color w:val="00B0F0"/>
          <w:sz w:val="32"/>
          <w:szCs w:val="32"/>
          <w:u w:val="none"/>
        </w:rPr>
        <w:t xml:space="preserve"> for identified population</w:t>
      </w:r>
    </w:p>
    <w:p w14:paraId="037F9B83" w14:textId="77777777" w:rsidR="00490733" w:rsidRPr="00490733" w:rsidRDefault="00490733" w:rsidP="00490733">
      <w:pPr>
        <w:spacing w:after="0"/>
        <w:rPr>
          <w:sz w:val="16"/>
          <w:szCs w:val="16"/>
        </w:rPr>
      </w:pPr>
    </w:p>
    <w:p w14:paraId="517DB479" w14:textId="77777777" w:rsidR="00896845" w:rsidRPr="007A0584" w:rsidRDefault="00896845" w:rsidP="00490733">
      <w:pPr>
        <w:pStyle w:val="Heading2"/>
        <w:spacing w:before="0" w:line="240" w:lineRule="auto"/>
        <w:jc w:val="both"/>
        <w:rPr>
          <w:color w:val="00B0F0"/>
          <w:sz w:val="28"/>
          <w:szCs w:val="28"/>
          <w:u w:val="none"/>
        </w:rPr>
      </w:pPr>
      <w:r w:rsidRPr="007A0584">
        <w:rPr>
          <w:color w:val="00B0F0"/>
          <w:sz w:val="28"/>
          <w:szCs w:val="28"/>
        </w:rPr>
        <w:t>Current</w:t>
      </w:r>
      <w:r w:rsidRPr="007A0584">
        <w:rPr>
          <w:color w:val="00B0F0"/>
          <w:sz w:val="28"/>
          <w:szCs w:val="28"/>
          <w:u w:val="none"/>
        </w:rPr>
        <w:t xml:space="preserve"> clinical management algorithm</w:t>
      </w:r>
    </w:p>
    <w:p w14:paraId="5E817586" w14:textId="77777777" w:rsidR="009D03B3" w:rsidRDefault="00572C72" w:rsidP="009D03B3">
      <w:r w:rsidRPr="00BE3E9C">
        <w:t xml:space="preserve">Encorafenib + binimetinib + cetuximab is intended as </w:t>
      </w:r>
      <w:r w:rsidR="001378DE" w:rsidRPr="00BE3E9C">
        <w:t>second-line treatment</w:t>
      </w:r>
      <w:r w:rsidR="00CC62A2" w:rsidRPr="00BE3E9C">
        <w:t xml:space="preserve"> for patients with </w:t>
      </w:r>
      <w:r w:rsidR="00CC62A2" w:rsidRPr="001B5A32">
        <w:rPr>
          <w:i/>
        </w:rPr>
        <w:t>BRAF-</w:t>
      </w:r>
      <w:r w:rsidR="00B64473" w:rsidRPr="00BE3E9C">
        <w:t>variant</w:t>
      </w:r>
      <w:r w:rsidRPr="00BE3E9C">
        <w:t xml:space="preserve"> mCRC. The current and proposed treatment algorithms have been amended to reflect </w:t>
      </w:r>
      <w:r w:rsidR="001378DE" w:rsidRPr="00BE3E9C">
        <w:t>second-line treatment</w:t>
      </w:r>
      <w:r w:rsidR="00116052" w:rsidRPr="00BE3E9C">
        <w:t xml:space="preserve"> of mCRC</w:t>
      </w:r>
      <w:r w:rsidRPr="00BE3E9C">
        <w:t>.</w:t>
      </w:r>
      <w:r w:rsidR="00116052" w:rsidRPr="00BE3E9C">
        <w:t xml:space="preserve"> </w:t>
      </w:r>
      <w:r w:rsidR="009D03B3" w:rsidRPr="00BE3E9C">
        <w:t>Clarification is needed about whether these changes have been influenced by clinical guideline(s), and if so, they should be referenced.</w:t>
      </w:r>
    </w:p>
    <w:p w14:paraId="27868147" w14:textId="77777777" w:rsidR="00006AB8" w:rsidRPr="00006AB8" w:rsidRDefault="00006AB8" w:rsidP="00006AB8">
      <w:pPr>
        <w:rPr>
          <w:i/>
        </w:rPr>
      </w:pPr>
      <w:r w:rsidRPr="00006AB8">
        <w:rPr>
          <w:i/>
        </w:rPr>
        <w:t>The Applicant confirmed that the intended treatment is encorafenib as doublet therapy in the second and third line settings.  The submissions to MSAC and PBAC will reference the guidelines and expert input that have guided the clinical management algorithm.</w:t>
      </w:r>
    </w:p>
    <w:p w14:paraId="6E1A5456" w14:textId="77777777" w:rsidR="00572C72" w:rsidRDefault="00116052" w:rsidP="00572C72">
      <w:r w:rsidRPr="00BE3E9C">
        <w:t xml:space="preserve">It is unclear if the applicant </w:t>
      </w:r>
      <w:r w:rsidR="00F11C66" w:rsidRPr="00BE3E9C">
        <w:t>intends</w:t>
      </w:r>
      <w:r w:rsidRPr="00BE3E9C">
        <w:t xml:space="preserve"> encorafenib + binimetinib + cetuximab to be considered as third line therapy for mCRC. Therefore, the treatment algorithms have not been extended to consider third</w:t>
      </w:r>
      <w:r w:rsidR="00946D7D" w:rsidRPr="00BE3E9C">
        <w:t>-</w:t>
      </w:r>
      <w:r w:rsidRPr="00BE3E9C">
        <w:t>line t</w:t>
      </w:r>
      <w:r w:rsidR="00946D7D" w:rsidRPr="00BE3E9C">
        <w:t>reatment</w:t>
      </w:r>
      <w:r w:rsidRPr="00BE3E9C">
        <w:t>.</w:t>
      </w:r>
    </w:p>
    <w:p w14:paraId="03225564" w14:textId="77777777" w:rsidR="00006AB8" w:rsidRPr="00687878" w:rsidRDefault="00006AB8" w:rsidP="00572C72">
      <w:pPr>
        <w:rPr>
          <w:i/>
        </w:rPr>
      </w:pPr>
      <w:r w:rsidRPr="00006AB8">
        <w:rPr>
          <w:i/>
        </w:rPr>
        <w:t xml:space="preserve">The Applicant noted that while it is anticipated that the majority of use of the doublet will be in the second line setting (64% of patients in the key BEACON trial received the treatment in the second line setting), the Applicant </w:t>
      </w:r>
      <w:r w:rsidR="00687878">
        <w:rPr>
          <w:i/>
        </w:rPr>
        <w:t>acknowledged</w:t>
      </w:r>
      <w:r w:rsidRPr="00006AB8">
        <w:rPr>
          <w:i/>
        </w:rPr>
        <w:t xml:space="preserve"> that the doublet will also be used in the third line setting and will present algorithms accordingly.</w:t>
      </w:r>
    </w:p>
    <w:p w14:paraId="20C57525" w14:textId="77777777" w:rsidR="001D019B" w:rsidRDefault="001D019B">
      <w:r>
        <w:br w:type="page"/>
      </w:r>
    </w:p>
    <w:p w14:paraId="57329167" w14:textId="2C99BBC6" w:rsidR="008847B4" w:rsidRDefault="004E39D9" w:rsidP="00E364F7">
      <w:r w:rsidRPr="002230B4">
        <w:lastRenderedPageBreak/>
        <w:t>The current management</w:t>
      </w:r>
      <w:r w:rsidR="000C57AB" w:rsidRPr="002230B4">
        <w:t xml:space="preserve"> algorithm</w:t>
      </w:r>
      <w:r w:rsidRPr="002230B4">
        <w:t xml:space="preserve"> of mCRC</w:t>
      </w:r>
      <w:r w:rsidR="006163B9">
        <w:t xml:space="preserve"> is</w:t>
      </w:r>
      <w:r w:rsidRPr="002230B4">
        <w:t xml:space="preserve"> illustrated in Figure 1</w:t>
      </w:r>
      <w:r w:rsidR="00F62495" w:rsidRPr="002230B4">
        <w:t xml:space="preserve">. </w:t>
      </w:r>
      <w:r w:rsidR="00292BB8">
        <w:t xml:space="preserve">Following mCRC diagnosis, genetic testing is conducted to establish </w:t>
      </w:r>
      <w:r w:rsidR="00292BB8" w:rsidRPr="00CC62A2">
        <w:rPr>
          <w:i/>
        </w:rPr>
        <w:t>RAS</w:t>
      </w:r>
      <w:r w:rsidR="00292BB8">
        <w:t xml:space="preserve"> </w:t>
      </w:r>
      <w:r w:rsidR="00033DA1">
        <w:t xml:space="preserve">variant </w:t>
      </w:r>
      <w:r w:rsidR="00292BB8">
        <w:t>status</w:t>
      </w:r>
      <w:r w:rsidR="00F62495" w:rsidRPr="002230B4">
        <w:t>.</w:t>
      </w:r>
      <w:r w:rsidR="00AF3D2C">
        <w:t xml:space="preserve"> The Application Form s</w:t>
      </w:r>
      <w:r w:rsidR="00290841">
        <w:t xml:space="preserve">tated that </w:t>
      </w:r>
      <w:r w:rsidR="00290841">
        <w:rPr>
          <w:lang w:val="en-GB"/>
        </w:rPr>
        <w:t>t</w:t>
      </w:r>
      <w:r w:rsidR="00290841" w:rsidRPr="006C03F9">
        <w:rPr>
          <w:lang w:val="en-GB"/>
        </w:rPr>
        <w:t xml:space="preserve">he use of somatic gene panels </w:t>
      </w:r>
      <w:r w:rsidR="00CC62A2">
        <w:rPr>
          <w:lang w:val="en-GB"/>
        </w:rPr>
        <w:t xml:space="preserve">would </w:t>
      </w:r>
      <w:r w:rsidR="00290841" w:rsidRPr="006C03F9">
        <w:rPr>
          <w:lang w:val="en-GB"/>
        </w:rPr>
        <w:t>minimise the cost of testing for multiple tumour markers</w:t>
      </w:r>
      <w:r w:rsidR="00AF3D2C">
        <w:rPr>
          <w:lang w:val="en-GB"/>
        </w:rPr>
        <w:t>,</w:t>
      </w:r>
      <w:r w:rsidR="00290841" w:rsidRPr="006C03F9">
        <w:rPr>
          <w:lang w:val="en-GB"/>
        </w:rPr>
        <w:t xml:space="preserve"> and decrease the risk of treatment with inappropriate therapies.</w:t>
      </w:r>
      <w:r w:rsidR="00532C97" w:rsidRPr="00BE3E9C">
        <w:t xml:space="preserve"> </w:t>
      </w:r>
      <w:r w:rsidR="0077675F" w:rsidRPr="00BE3E9C">
        <w:t>Although Figure 1 states</w:t>
      </w:r>
      <w:r w:rsidR="00033DA1" w:rsidRPr="00BE3E9C">
        <w:t xml:space="preserve"> that</w:t>
      </w:r>
      <w:r w:rsidR="00AF3D2C" w:rsidRPr="00BE3E9C">
        <w:t>:</w:t>
      </w:r>
      <w:r w:rsidR="0077675F" w:rsidRPr="00BE3E9C">
        <w:t xml:space="preserve"> </w:t>
      </w:r>
      <w:r w:rsidR="00F54124" w:rsidRPr="00BE3E9C">
        <w:t>“</w:t>
      </w:r>
      <w:r w:rsidR="0077675F" w:rsidRPr="00BE3E9C">
        <w:t>gene</w:t>
      </w:r>
      <w:r w:rsidR="00F93A97" w:rsidRPr="00BE3E9C">
        <w:t xml:space="preserve"> </w:t>
      </w:r>
      <w:r w:rsidR="00033DA1" w:rsidRPr="00BE3E9C">
        <w:t>variant</w:t>
      </w:r>
      <w:r w:rsidR="0077675F" w:rsidRPr="00BE3E9C">
        <w:t xml:space="preserve"> panel test</w:t>
      </w:r>
      <w:r w:rsidR="00AF3D2C" w:rsidRPr="00BE3E9C">
        <w:t>ing</w:t>
      </w:r>
      <w:r w:rsidR="00F54124" w:rsidRPr="00BE3E9C">
        <w:t>”</w:t>
      </w:r>
      <w:r w:rsidR="0077675F" w:rsidRPr="00BE3E9C">
        <w:t xml:space="preserve"> is the diagnostic test performed, gene panel testing is not currently required to determine </w:t>
      </w:r>
      <w:r w:rsidR="0077675F" w:rsidRPr="001B5A32">
        <w:rPr>
          <w:i/>
        </w:rPr>
        <w:t>RAS</w:t>
      </w:r>
      <w:r w:rsidR="0077675F" w:rsidRPr="00BE3E9C">
        <w:t xml:space="preserve"> </w:t>
      </w:r>
      <w:r w:rsidR="00033DA1" w:rsidRPr="00BE3E9C">
        <w:t>variant</w:t>
      </w:r>
      <w:r w:rsidR="0077675F" w:rsidRPr="00BE3E9C">
        <w:t xml:space="preserve"> status. </w:t>
      </w:r>
      <w:r w:rsidR="00193C93" w:rsidRPr="00BE3E9C">
        <w:t>If possible, mo</w:t>
      </w:r>
      <w:r w:rsidR="008D153B" w:rsidRPr="00BE3E9C">
        <w:t xml:space="preserve">re information </w:t>
      </w:r>
      <w:r w:rsidR="00193C93" w:rsidRPr="00BE3E9C">
        <w:t xml:space="preserve">on the </w:t>
      </w:r>
      <w:r w:rsidR="008D153B" w:rsidRPr="00BE3E9C">
        <w:t>availability, acceptability and trend of gene</w:t>
      </w:r>
      <w:r w:rsidR="00F93A97" w:rsidRPr="00BE3E9C">
        <w:t xml:space="preserve"> </w:t>
      </w:r>
      <w:r w:rsidR="00033DA1" w:rsidRPr="00BE3E9C">
        <w:t>variant</w:t>
      </w:r>
      <w:r w:rsidR="008D153B" w:rsidRPr="00BE3E9C">
        <w:t xml:space="preserve"> panel test</w:t>
      </w:r>
      <w:r w:rsidR="00470387" w:rsidRPr="00BE3E9C">
        <w:t>ing</w:t>
      </w:r>
      <w:r w:rsidR="008847B4" w:rsidRPr="00BE3E9C">
        <w:t xml:space="preserve"> should be substantiated</w:t>
      </w:r>
      <w:r w:rsidR="008D153B" w:rsidRPr="00BE3E9C">
        <w:t xml:space="preserve"> by the applicant</w:t>
      </w:r>
      <w:r w:rsidR="008847B4" w:rsidRPr="00BE3E9C">
        <w:t>.</w:t>
      </w:r>
    </w:p>
    <w:p w14:paraId="4A00FF7A" w14:textId="77777777" w:rsidR="003F3CA0" w:rsidRDefault="00033DA1" w:rsidP="00E364F7">
      <w:r>
        <w:t>A patient</w:t>
      </w:r>
      <w:r w:rsidR="00A44B22" w:rsidRPr="002230B4">
        <w:t xml:space="preserve"> with</w:t>
      </w:r>
      <w:r w:rsidR="00470387">
        <w:t xml:space="preserve"> a</w:t>
      </w:r>
      <w:r w:rsidR="00A44B22" w:rsidRPr="002230B4">
        <w:t xml:space="preserve"> </w:t>
      </w:r>
      <w:r w:rsidR="00A44B22" w:rsidRPr="00470387">
        <w:rPr>
          <w:i/>
        </w:rPr>
        <w:t>RAS</w:t>
      </w:r>
      <w:r w:rsidR="00A44B22" w:rsidRPr="002230B4">
        <w:t xml:space="preserve"> </w:t>
      </w:r>
      <w:r>
        <w:t>variant</w:t>
      </w:r>
      <w:r w:rsidR="00F62495" w:rsidRPr="002230B4">
        <w:t xml:space="preserve"> </w:t>
      </w:r>
      <w:r w:rsidR="005732C0" w:rsidRPr="002230B4">
        <w:t>is</w:t>
      </w:r>
      <w:r w:rsidR="00F62495" w:rsidRPr="002230B4">
        <w:t xml:space="preserve"> highly unlikely to have </w:t>
      </w:r>
      <w:r w:rsidR="00470387">
        <w:t xml:space="preserve">a </w:t>
      </w:r>
      <w:r w:rsidR="00F62495" w:rsidRPr="00470387">
        <w:rPr>
          <w:i/>
        </w:rPr>
        <w:t>BRAF</w:t>
      </w:r>
      <w:r w:rsidR="00F62495" w:rsidRPr="002230B4">
        <w:t xml:space="preserve"> </w:t>
      </w:r>
      <w:r>
        <w:t>variant</w:t>
      </w:r>
      <w:r w:rsidR="00193C93">
        <w:t>,</w:t>
      </w:r>
      <w:r w:rsidR="00F62495" w:rsidRPr="002230B4">
        <w:t xml:space="preserve"> because </w:t>
      </w:r>
      <w:r w:rsidR="00F62495" w:rsidRPr="00470387">
        <w:rPr>
          <w:i/>
        </w:rPr>
        <w:t>RAS</w:t>
      </w:r>
      <w:r w:rsidR="00F62495" w:rsidRPr="002230B4">
        <w:t xml:space="preserve"> and </w:t>
      </w:r>
      <w:r w:rsidR="00F62495" w:rsidRPr="00470387">
        <w:rPr>
          <w:i/>
        </w:rPr>
        <w:t>BRAF</w:t>
      </w:r>
      <w:r w:rsidR="00F62495" w:rsidRPr="002230B4">
        <w:t xml:space="preserve"> </w:t>
      </w:r>
      <w:r>
        <w:t>variants</w:t>
      </w:r>
      <w:r w:rsidR="00F62495" w:rsidRPr="002230B4">
        <w:t xml:space="preserve"> </w:t>
      </w:r>
      <w:r w:rsidR="004A5A3B">
        <w:t xml:space="preserve">are </w:t>
      </w:r>
      <w:r w:rsidR="00A65D93">
        <w:t xml:space="preserve">nearly always </w:t>
      </w:r>
      <w:r w:rsidR="00F62495" w:rsidRPr="002230B4">
        <w:t>mutually exclusive</w:t>
      </w:r>
      <w:r w:rsidR="008D3DD5">
        <w:t xml:space="preserve"> </w:t>
      </w:r>
      <w:r w:rsidR="00B85765">
        <w:fldChar w:fldCharType="begin"/>
      </w:r>
      <w:r w:rsidR="00512003">
        <w:instrText xml:space="preserve"> ADDIN EN.CITE &lt;EndNote&gt;&lt;Cite&gt;&lt;Author&gt;Larki&lt;/Author&gt;&lt;Year&gt;2017&lt;/Year&gt;&lt;RecNum&gt;35&lt;/RecNum&gt;&lt;DisplayText&gt;(23)&lt;/DisplayText&gt;&lt;record&gt;&lt;rec-number&gt;35&lt;/rec-number&gt;&lt;foreign-keys&gt;&lt;key app="EN" db-id="eadwaadzcfx2fgedvvh55xwi22vxt0x2wftx" timestamp="1582523438"&gt;35&lt;/key&gt;&lt;/foreign-keys&gt;&lt;ref-type name="Journal Article"&gt;17&lt;/ref-type&gt;&lt;contributors&gt;&lt;authors&gt;&lt;author&gt;Larki, Pegah&lt;/author&gt;&lt;author&gt;Gharib, Ehsan&lt;/author&gt;&lt;author&gt;Yaghoob Taleghani, Mohammad&lt;/author&gt;&lt;author&gt;Khorshidi, Fatemeh&lt;/author&gt;&lt;author&gt;Nazemalhosseini-Mojarad, Ehsan&lt;/author&gt;&lt;author&gt;Asadzadeh Aghdaei, Hamid&lt;/author&gt;&lt;/authors&gt;&lt;/contributors&gt;&lt;titles&gt;&lt;title&gt;Coexistence of KRAS and BRAF Mutations in Colorectal Cancer: A Case Report Supporting The Concept of Tumoral Heterogeneity&lt;/title&gt;&lt;secondary-title&gt;Cell journal&lt;/secondary-title&gt;&lt;alt-title&gt;Cell J&lt;/alt-title&gt;&lt;/titles&gt;&lt;periodical&gt;&lt;full-title&gt;Cell journal&lt;/full-title&gt;&lt;abbr-1&gt;Cell J&lt;/abbr-1&gt;&lt;/periodical&gt;&lt;alt-periodical&gt;&lt;full-title&gt;Cell journal&lt;/full-title&gt;&lt;abbr-1&gt;Cell J&lt;/abbr-1&gt;&lt;/alt-periodical&gt;&lt;pages&gt;113-117&lt;/pages&gt;&lt;volume&gt;19&lt;/volume&gt;&lt;number&gt;Suppl 1&lt;/number&gt;&lt;edition&gt;2017/05/17&lt;/edition&gt;&lt;keywords&gt;&lt;keyword&gt;BRAF&lt;/keyword&gt;&lt;keyword&gt;CRC&lt;/keyword&gt;&lt;keyword&gt;EGFR&lt;/keyword&gt;&lt;keyword&gt;KRAS&lt;/keyword&gt;&lt;/keywords&gt;&lt;dates&gt;&lt;year&gt;2017&lt;/year&gt;&lt;pub-dates&gt;&lt;date&gt;Spring&lt;/date&gt;&lt;/pub-dates&gt;&lt;/dates&gt;&lt;publisher&gt;Royan Institute&lt;/publisher&gt;&lt;isbn&gt;2228-5806&amp;#xD;2228-5814&lt;/isbn&gt;&lt;accession-num&gt;28580315&lt;/accession-num&gt;&lt;urls&gt;&lt;related-urls&gt;&lt;url&gt;https://pubmed.ncbi.nlm.nih.gov/28580315&lt;/url&gt;&lt;url&gt;https://www.ncbi.nlm.nih.gov/pmc/articles/PMC5448326/&lt;/url&gt;&lt;/related-urls&gt;&lt;/urls&gt;&lt;electronic-resource-num&gt;10.22074/cellj.2017.5123&lt;/electronic-resource-num&gt;&lt;remote-database-name&gt;PubMed&lt;/remote-database-name&gt;&lt;language&gt;eng&lt;/language&gt;&lt;/record&gt;&lt;/Cite&gt;&lt;/EndNote&gt;</w:instrText>
      </w:r>
      <w:r w:rsidR="00B85765">
        <w:fldChar w:fldCharType="separate"/>
      </w:r>
      <w:r w:rsidR="00512003">
        <w:rPr>
          <w:noProof/>
        </w:rPr>
        <w:t>(23)</w:t>
      </w:r>
      <w:r w:rsidR="00B85765">
        <w:fldChar w:fldCharType="end"/>
      </w:r>
      <w:r w:rsidR="00F62495" w:rsidRPr="002230B4">
        <w:t xml:space="preserve">. The presence of </w:t>
      </w:r>
      <w:r w:rsidR="00470387">
        <w:t>a</w:t>
      </w:r>
      <w:r w:rsidR="005732C0" w:rsidRPr="002230B4">
        <w:t xml:space="preserve"> </w:t>
      </w:r>
      <w:r w:rsidR="00F62495" w:rsidRPr="00470387">
        <w:rPr>
          <w:i/>
        </w:rPr>
        <w:t>RAS</w:t>
      </w:r>
      <w:r w:rsidR="00193C93">
        <w:t xml:space="preserve"> </w:t>
      </w:r>
      <w:r>
        <w:t>variant</w:t>
      </w:r>
      <w:r w:rsidR="00F62495" w:rsidRPr="002230B4">
        <w:t xml:space="preserve"> rules out the presence of</w:t>
      </w:r>
      <w:r w:rsidR="00470387">
        <w:t xml:space="preserve"> a</w:t>
      </w:r>
      <w:r w:rsidR="00F62495" w:rsidRPr="002230B4">
        <w:t xml:space="preserve"> </w:t>
      </w:r>
      <w:r w:rsidR="00F62495" w:rsidRPr="00470387">
        <w:rPr>
          <w:i/>
        </w:rPr>
        <w:t>BRAF</w:t>
      </w:r>
      <w:r w:rsidR="00F62495" w:rsidRPr="002230B4">
        <w:t xml:space="preserve"> mutation.</w:t>
      </w:r>
      <w:r w:rsidR="005732C0" w:rsidRPr="002230B4">
        <w:t xml:space="preserve"> Those </w:t>
      </w:r>
      <w:r>
        <w:t xml:space="preserve">with </w:t>
      </w:r>
      <w:r w:rsidR="005732C0" w:rsidRPr="00470387">
        <w:rPr>
          <w:i/>
        </w:rPr>
        <w:t>RAS</w:t>
      </w:r>
      <w:r w:rsidR="005732C0" w:rsidRPr="002230B4">
        <w:t xml:space="preserve"> wild type could </w:t>
      </w:r>
      <w:r>
        <w:t>have</w:t>
      </w:r>
      <w:r w:rsidR="00A44B22" w:rsidRPr="002230B4">
        <w:t xml:space="preserve"> </w:t>
      </w:r>
      <w:r>
        <w:t xml:space="preserve">either </w:t>
      </w:r>
      <w:r w:rsidR="00A44B22" w:rsidRPr="00470387">
        <w:rPr>
          <w:i/>
        </w:rPr>
        <w:t>BRAF</w:t>
      </w:r>
      <w:r w:rsidR="00A44B22" w:rsidRPr="002230B4">
        <w:t xml:space="preserve"> wild type or </w:t>
      </w:r>
      <w:r w:rsidR="00A44B22" w:rsidRPr="00470387">
        <w:rPr>
          <w:i/>
        </w:rPr>
        <w:t>BRAF</w:t>
      </w:r>
      <w:r w:rsidR="00A44B22" w:rsidRPr="002230B4">
        <w:t xml:space="preserve"> </w:t>
      </w:r>
      <w:r>
        <w:t>variants</w:t>
      </w:r>
      <w:r w:rsidR="00A44B22" w:rsidRPr="002230B4">
        <w:t>, leading to the current treatment regime</w:t>
      </w:r>
      <w:r w:rsidR="00470387">
        <w:t>n</w:t>
      </w:r>
      <w:r w:rsidR="00A44B22" w:rsidRPr="002230B4">
        <w:t>.</w:t>
      </w:r>
    </w:p>
    <w:p w14:paraId="2355BABF" w14:textId="682B01DB" w:rsidR="00F8177D" w:rsidRPr="00033DA1" w:rsidRDefault="00F8177D" w:rsidP="00F8177D">
      <w:pPr>
        <w:pStyle w:val="Caption"/>
        <w:rPr>
          <w:szCs w:val="22"/>
        </w:rPr>
      </w:pPr>
      <w:bookmarkStart w:id="5" w:name="_Ref34670131"/>
      <w:r w:rsidRPr="00033DA1">
        <w:rPr>
          <w:szCs w:val="22"/>
        </w:rPr>
        <w:t xml:space="preserve">Figure </w:t>
      </w:r>
      <w:bookmarkEnd w:id="5"/>
      <w:r w:rsidR="002B4C62" w:rsidRPr="00033DA1">
        <w:rPr>
          <w:szCs w:val="22"/>
        </w:rPr>
        <w:t>1</w:t>
      </w:r>
      <w:r w:rsidRPr="00033DA1">
        <w:rPr>
          <w:szCs w:val="22"/>
        </w:rPr>
        <w:t xml:space="preserve">: Edited version of the current gene </w:t>
      </w:r>
      <w:r w:rsidR="00033DA1" w:rsidRPr="00033DA1">
        <w:rPr>
          <w:szCs w:val="22"/>
        </w:rPr>
        <w:t>variant</w:t>
      </w:r>
      <w:r w:rsidRPr="00033DA1">
        <w:rPr>
          <w:szCs w:val="22"/>
        </w:rPr>
        <w:t xml:space="preserve"> testing and treatment pathway for patients</w:t>
      </w:r>
      <w:r w:rsidR="00033DA1">
        <w:rPr>
          <w:szCs w:val="22"/>
        </w:rPr>
        <w:br/>
        <w:t xml:space="preserve">  </w:t>
      </w:r>
      <w:r w:rsidRPr="00033DA1">
        <w:rPr>
          <w:szCs w:val="22"/>
        </w:rPr>
        <w:t>with mCRC</w:t>
      </w:r>
    </w:p>
    <w:p w14:paraId="2AE9F98B" w14:textId="249C88DF" w:rsidR="00F8177D" w:rsidRPr="003F3CA0" w:rsidRDefault="007F260B" w:rsidP="00B928F5">
      <w:pPr>
        <w:keepLines/>
        <w:rPr>
          <w:rFonts w:ascii="Arial Narrow" w:hAnsi="Arial Narrow"/>
          <w:sz w:val="18"/>
          <w:szCs w:val="18"/>
        </w:rPr>
      </w:pPr>
      <w:r>
        <w:rPr>
          <w:noProof/>
        </w:rPr>
        <w:object w:dxaOrig="11869" w:dyaOrig="6708" w14:anchorId="35DA8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style="width:451.6pt;height:254.25pt;mso-width-percent:0;mso-height-percent:0;mso-width-percent:0;mso-height-percent:0" o:ole="">
            <v:imagedata r:id="rId13" o:title=""/>
          </v:shape>
          <o:OLEObject Type="Embed" ProgID="Visio.Drawing.15" ShapeID="_x0000_i1025" DrawAspect="Content" ObjectID="_1656241637" r:id="rId14"/>
        </w:object>
      </w:r>
      <w:r w:rsidR="0017536F">
        <w:rPr>
          <w:rFonts w:ascii="Arial Narrow" w:hAnsi="Arial Narrow"/>
          <w:sz w:val="18"/>
          <w:szCs w:val="18"/>
        </w:rPr>
        <w:br/>
      </w:r>
      <w:r w:rsidR="00183B2E">
        <w:rPr>
          <w:rFonts w:ascii="Arial Narrow" w:hAnsi="Arial Narrow"/>
          <w:sz w:val="18"/>
          <w:szCs w:val="18"/>
        </w:rPr>
        <w:t xml:space="preserve">Source: Compiled during </w:t>
      </w:r>
      <w:r w:rsidR="000A709B">
        <w:rPr>
          <w:rFonts w:ascii="Arial Narrow" w:hAnsi="Arial Narrow"/>
          <w:sz w:val="18"/>
          <w:szCs w:val="18"/>
        </w:rPr>
        <w:t xml:space="preserve">PICO preparation using </w:t>
      </w:r>
      <w:r w:rsidR="00183B2E">
        <w:rPr>
          <w:rFonts w:ascii="Arial Narrow" w:hAnsi="Arial Narrow"/>
          <w:sz w:val="18"/>
          <w:szCs w:val="18"/>
        </w:rPr>
        <w:t xml:space="preserve">Application </w:t>
      </w:r>
      <w:r w:rsidR="000A709B">
        <w:rPr>
          <w:rFonts w:ascii="Arial Narrow" w:hAnsi="Arial Narrow"/>
          <w:sz w:val="18"/>
          <w:szCs w:val="18"/>
        </w:rPr>
        <w:t xml:space="preserve">Form </w:t>
      </w:r>
      <w:r w:rsidR="00183B2E">
        <w:rPr>
          <w:rFonts w:ascii="Arial Narrow" w:hAnsi="Arial Narrow"/>
          <w:sz w:val="18"/>
          <w:szCs w:val="18"/>
        </w:rPr>
        <w:t>1617</w:t>
      </w:r>
      <w:r w:rsidR="007F290F">
        <w:rPr>
          <w:rFonts w:ascii="Arial Narrow" w:hAnsi="Arial Narrow"/>
          <w:sz w:val="18"/>
          <w:szCs w:val="18"/>
        </w:rPr>
        <w:t xml:space="preserve"> (p</w:t>
      </w:r>
      <w:r w:rsidR="000A709B">
        <w:rPr>
          <w:rFonts w:ascii="Arial Narrow" w:hAnsi="Arial Narrow"/>
          <w:sz w:val="18"/>
          <w:szCs w:val="18"/>
        </w:rPr>
        <w:t>age 21</w:t>
      </w:r>
      <w:r w:rsidR="007F290F">
        <w:rPr>
          <w:rFonts w:ascii="Arial Narrow" w:hAnsi="Arial Narrow"/>
          <w:sz w:val="18"/>
          <w:szCs w:val="18"/>
        </w:rPr>
        <w:t>)</w:t>
      </w:r>
      <w:r w:rsidR="00183B2E">
        <w:rPr>
          <w:rFonts w:ascii="Arial Narrow" w:hAnsi="Arial Narrow"/>
          <w:sz w:val="18"/>
          <w:szCs w:val="18"/>
        </w:rPr>
        <w:t xml:space="preserve"> </w:t>
      </w:r>
      <w:r w:rsidR="00F97B04">
        <w:rPr>
          <w:rFonts w:ascii="Arial Narrow" w:hAnsi="Arial Narrow"/>
          <w:sz w:val="18"/>
          <w:szCs w:val="18"/>
        </w:rPr>
        <w:t>and applicant feedback</w:t>
      </w:r>
      <w:r w:rsidR="00183B2E">
        <w:rPr>
          <w:rFonts w:ascii="Arial Narrow" w:hAnsi="Arial Narrow"/>
          <w:sz w:val="18"/>
          <w:szCs w:val="18"/>
        </w:rPr>
        <w:br/>
      </w:r>
      <w:r w:rsidR="003F3CA0">
        <w:rPr>
          <w:rFonts w:ascii="Arial Narrow" w:hAnsi="Arial Narrow"/>
          <w:sz w:val="18"/>
          <w:szCs w:val="18"/>
        </w:rPr>
        <w:t xml:space="preserve">BRAF = </w:t>
      </w:r>
      <w:r w:rsidR="008764D2" w:rsidRPr="00CB3D18">
        <w:rPr>
          <w:rFonts w:ascii="Arial Narrow" w:hAnsi="Arial Narrow"/>
          <w:sz w:val="18"/>
          <w:szCs w:val="18"/>
        </w:rPr>
        <w:t>B-</w:t>
      </w:r>
      <w:r w:rsidR="008764D2">
        <w:rPr>
          <w:rFonts w:ascii="Arial Narrow" w:hAnsi="Arial Narrow"/>
          <w:sz w:val="18"/>
          <w:szCs w:val="18"/>
        </w:rPr>
        <w:t>Rapidly Accelerated Fibrosarcoma</w:t>
      </w:r>
      <w:r w:rsidR="000A5011">
        <w:rPr>
          <w:rFonts w:ascii="Arial Narrow" w:hAnsi="Arial Narrow"/>
          <w:sz w:val="18"/>
          <w:szCs w:val="18"/>
        </w:rPr>
        <w:t>,</w:t>
      </w:r>
      <w:r w:rsidR="00B928F5">
        <w:rPr>
          <w:rFonts w:ascii="Arial Narrow" w:hAnsi="Arial Narrow"/>
          <w:sz w:val="18"/>
          <w:szCs w:val="18"/>
        </w:rPr>
        <w:t xml:space="preserve"> </w:t>
      </w:r>
      <w:r w:rsidR="003F3CA0" w:rsidRPr="00CB3D18">
        <w:rPr>
          <w:rFonts w:ascii="Arial Narrow" w:hAnsi="Arial Narrow"/>
          <w:sz w:val="18"/>
          <w:szCs w:val="18"/>
        </w:rPr>
        <w:t>EGFR = Epidermal Growth Factor Receptor</w:t>
      </w:r>
      <w:r w:rsidR="000A5011">
        <w:rPr>
          <w:rFonts w:ascii="Arial Narrow" w:hAnsi="Arial Narrow"/>
          <w:sz w:val="18"/>
          <w:szCs w:val="18"/>
        </w:rPr>
        <w:t>,</w:t>
      </w:r>
      <w:r w:rsidR="00156B26">
        <w:rPr>
          <w:rFonts w:ascii="Arial Narrow" w:hAnsi="Arial Narrow"/>
          <w:sz w:val="18"/>
          <w:szCs w:val="18"/>
        </w:rPr>
        <w:t xml:space="preserve"> </w:t>
      </w:r>
      <w:r w:rsidR="003F3CA0" w:rsidRPr="00CB3D18">
        <w:rPr>
          <w:rFonts w:ascii="Arial Narrow" w:hAnsi="Arial Narrow"/>
          <w:sz w:val="18"/>
          <w:szCs w:val="18"/>
        </w:rPr>
        <w:t>FOLFOXIRI = FOLinic acid, Fluorouracil, OXaliplatin and IRInotecan</w:t>
      </w:r>
      <w:r w:rsidR="000A5011">
        <w:rPr>
          <w:rFonts w:ascii="Arial Narrow" w:hAnsi="Arial Narrow"/>
          <w:sz w:val="18"/>
          <w:szCs w:val="18"/>
        </w:rPr>
        <w:t>,</w:t>
      </w:r>
      <w:r w:rsidR="003F3CA0">
        <w:rPr>
          <w:rFonts w:ascii="Arial Narrow" w:hAnsi="Arial Narrow"/>
          <w:sz w:val="18"/>
          <w:szCs w:val="18"/>
        </w:rPr>
        <w:t xml:space="preserve"> </w:t>
      </w:r>
      <w:r w:rsidR="003F3CA0" w:rsidRPr="00CB3D18">
        <w:rPr>
          <w:rFonts w:ascii="Arial Narrow" w:hAnsi="Arial Narrow"/>
          <w:sz w:val="18"/>
          <w:szCs w:val="18"/>
        </w:rPr>
        <w:t>MBS = Medicare Benefits Schedule</w:t>
      </w:r>
      <w:r w:rsidR="000A5011">
        <w:rPr>
          <w:rFonts w:ascii="Arial Narrow" w:hAnsi="Arial Narrow"/>
          <w:sz w:val="18"/>
          <w:szCs w:val="18"/>
        </w:rPr>
        <w:t>,</w:t>
      </w:r>
      <w:r w:rsidR="003F3CA0" w:rsidRPr="00CB3D18">
        <w:rPr>
          <w:rFonts w:ascii="Arial Narrow" w:hAnsi="Arial Narrow"/>
          <w:sz w:val="18"/>
          <w:szCs w:val="18"/>
        </w:rPr>
        <w:t xml:space="preserve"> mCRC = </w:t>
      </w:r>
      <w:r w:rsidR="00C81604" w:rsidRPr="00CB3D18">
        <w:rPr>
          <w:rFonts w:ascii="Arial Narrow" w:hAnsi="Arial Narrow"/>
          <w:sz w:val="18"/>
          <w:szCs w:val="18"/>
        </w:rPr>
        <w:t>metastatic colorectal ca</w:t>
      </w:r>
      <w:r w:rsidR="003F3CA0" w:rsidRPr="00CB3D18">
        <w:rPr>
          <w:rFonts w:ascii="Arial Narrow" w:hAnsi="Arial Narrow"/>
          <w:sz w:val="18"/>
          <w:szCs w:val="18"/>
        </w:rPr>
        <w:t>ncer</w:t>
      </w:r>
      <w:r w:rsidR="000A5011">
        <w:rPr>
          <w:rFonts w:ascii="Arial Narrow" w:hAnsi="Arial Narrow"/>
          <w:sz w:val="18"/>
          <w:szCs w:val="18"/>
        </w:rPr>
        <w:t>,</w:t>
      </w:r>
      <w:r w:rsidR="003F3CA0" w:rsidRPr="00CB3D18">
        <w:rPr>
          <w:rFonts w:ascii="Arial Narrow" w:hAnsi="Arial Narrow"/>
          <w:sz w:val="18"/>
          <w:szCs w:val="18"/>
        </w:rPr>
        <w:t xml:space="preserve"> PBS = Pharmaceutical Benefits Scheme</w:t>
      </w:r>
      <w:r w:rsidR="000A5011">
        <w:rPr>
          <w:rFonts w:ascii="Arial Narrow" w:hAnsi="Arial Narrow"/>
          <w:sz w:val="18"/>
          <w:szCs w:val="18"/>
        </w:rPr>
        <w:t>,</w:t>
      </w:r>
      <w:r w:rsidR="003F3CA0" w:rsidRPr="00CB3D18">
        <w:rPr>
          <w:rFonts w:ascii="Arial Narrow" w:hAnsi="Arial Narrow"/>
          <w:sz w:val="18"/>
          <w:szCs w:val="18"/>
        </w:rPr>
        <w:t xml:space="preserve"> RAS = RAt Sarcoma viral oncogene homolog</w:t>
      </w:r>
      <w:r w:rsidR="000A5011">
        <w:rPr>
          <w:rFonts w:ascii="Arial Narrow" w:hAnsi="Arial Narrow"/>
          <w:sz w:val="18"/>
          <w:szCs w:val="18"/>
        </w:rPr>
        <w:t>,</w:t>
      </w:r>
      <w:r w:rsidR="003F3CA0" w:rsidRPr="00CB3D18">
        <w:rPr>
          <w:rFonts w:ascii="Arial Narrow" w:hAnsi="Arial Narrow"/>
          <w:sz w:val="18"/>
          <w:szCs w:val="18"/>
        </w:rPr>
        <w:t xml:space="preserve"> wt = </w:t>
      </w:r>
      <w:r w:rsidR="00C81604" w:rsidRPr="00CB3D18">
        <w:rPr>
          <w:rFonts w:ascii="Arial Narrow" w:hAnsi="Arial Narrow"/>
          <w:sz w:val="18"/>
          <w:szCs w:val="18"/>
        </w:rPr>
        <w:t>w</w:t>
      </w:r>
      <w:r w:rsidR="003F3CA0" w:rsidRPr="00CB3D18">
        <w:rPr>
          <w:rFonts w:ascii="Arial Narrow" w:hAnsi="Arial Narrow"/>
          <w:sz w:val="18"/>
          <w:szCs w:val="18"/>
        </w:rPr>
        <w:t>ild type</w:t>
      </w:r>
      <w:r w:rsidR="000A5011">
        <w:rPr>
          <w:rFonts w:ascii="Arial Narrow" w:hAnsi="Arial Narrow"/>
          <w:sz w:val="18"/>
          <w:szCs w:val="18"/>
        </w:rPr>
        <w:t>,</w:t>
      </w:r>
      <w:r w:rsidR="003F3CA0" w:rsidRPr="00CB3D18">
        <w:rPr>
          <w:rFonts w:ascii="Arial Narrow" w:hAnsi="Arial Narrow"/>
          <w:sz w:val="18"/>
          <w:szCs w:val="18"/>
        </w:rPr>
        <w:t xml:space="preserve"> VEGFR = Vascular Endothelial Growth Factor</w:t>
      </w:r>
      <w:r w:rsidR="00B9162F">
        <w:rPr>
          <w:rFonts w:ascii="Arial Narrow" w:hAnsi="Arial Narrow"/>
          <w:sz w:val="18"/>
          <w:szCs w:val="18"/>
        </w:rPr>
        <w:t xml:space="preserve"> Receptor</w:t>
      </w:r>
      <w:r w:rsidR="003F3CA0">
        <w:rPr>
          <w:rFonts w:ascii="Arial Narrow" w:hAnsi="Arial Narrow"/>
          <w:sz w:val="18"/>
          <w:szCs w:val="18"/>
        </w:rPr>
        <w:br/>
      </w:r>
      <w:r w:rsidR="000A709B">
        <w:rPr>
          <w:rFonts w:ascii="Arial Narrow" w:hAnsi="Arial Narrow"/>
          <w:sz w:val="18"/>
          <w:szCs w:val="18"/>
        </w:rPr>
        <w:t>Note: C</w:t>
      </w:r>
      <w:r w:rsidR="00F97B04">
        <w:rPr>
          <w:rFonts w:ascii="Arial Narrow" w:hAnsi="Arial Narrow"/>
          <w:sz w:val="18"/>
          <w:szCs w:val="18"/>
        </w:rPr>
        <w:t xml:space="preserve">hemo doublet therapy is either FOLFOX or FOLFIRI. Patents who fail </w:t>
      </w:r>
      <w:r w:rsidR="008933AA">
        <w:rPr>
          <w:rFonts w:ascii="Arial Narrow" w:hAnsi="Arial Narrow"/>
          <w:sz w:val="18"/>
          <w:szCs w:val="18"/>
        </w:rPr>
        <w:t>first</w:t>
      </w:r>
      <w:r w:rsidR="001378DE">
        <w:rPr>
          <w:rFonts w:ascii="Arial Narrow" w:hAnsi="Arial Narrow"/>
          <w:sz w:val="18"/>
          <w:szCs w:val="18"/>
        </w:rPr>
        <w:t>-</w:t>
      </w:r>
      <w:r w:rsidR="008933AA">
        <w:rPr>
          <w:rFonts w:ascii="Arial Narrow" w:hAnsi="Arial Narrow"/>
          <w:sz w:val="18"/>
          <w:szCs w:val="18"/>
        </w:rPr>
        <w:t xml:space="preserve">line treatment with FOLFOXIRI or chemo doublet will receive the alternate chemo doublet as </w:t>
      </w:r>
      <w:r w:rsidR="001378DE">
        <w:rPr>
          <w:rFonts w:ascii="Arial Narrow" w:hAnsi="Arial Narrow"/>
          <w:sz w:val="18"/>
          <w:szCs w:val="18"/>
        </w:rPr>
        <w:t>second-line treatment</w:t>
      </w:r>
      <w:r w:rsidR="008933AA">
        <w:rPr>
          <w:rFonts w:ascii="Arial Narrow" w:hAnsi="Arial Narrow"/>
          <w:sz w:val="18"/>
          <w:szCs w:val="18"/>
        </w:rPr>
        <w:t>.</w:t>
      </w:r>
    </w:p>
    <w:p w14:paraId="6D172043" w14:textId="77777777" w:rsidR="00896845" w:rsidRPr="007A0584" w:rsidRDefault="00896845" w:rsidP="00707A8B">
      <w:pPr>
        <w:pStyle w:val="Heading2"/>
        <w:spacing w:line="240" w:lineRule="auto"/>
        <w:jc w:val="both"/>
        <w:rPr>
          <w:color w:val="00B0F0"/>
          <w:sz w:val="28"/>
          <w:szCs w:val="28"/>
          <w:u w:val="none"/>
        </w:rPr>
      </w:pPr>
      <w:r w:rsidRPr="007A0584">
        <w:rPr>
          <w:color w:val="00B0F0"/>
          <w:sz w:val="28"/>
          <w:szCs w:val="28"/>
        </w:rPr>
        <w:t>Proposed</w:t>
      </w:r>
      <w:r w:rsidRPr="007A0584">
        <w:rPr>
          <w:color w:val="00B0F0"/>
          <w:sz w:val="28"/>
          <w:szCs w:val="28"/>
          <w:u w:val="none"/>
        </w:rPr>
        <w:t xml:space="preserve"> clinical management algorithm</w:t>
      </w:r>
      <w:r w:rsidR="002B3338" w:rsidRPr="007A0584">
        <w:rPr>
          <w:color w:val="00B0F0"/>
          <w:sz w:val="28"/>
          <w:szCs w:val="28"/>
          <w:u w:val="none"/>
        </w:rPr>
        <w:t xml:space="preserve"> </w:t>
      </w:r>
    </w:p>
    <w:p w14:paraId="2B3D9138" w14:textId="77777777" w:rsidR="009D03B3" w:rsidRPr="00BE3E9C" w:rsidRDefault="00C937F2" w:rsidP="009D03B3">
      <w:pPr>
        <w:rPr>
          <w:iCs/>
        </w:rPr>
      </w:pPr>
      <w:r w:rsidRPr="002230B4">
        <w:t xml:space="preserve">The </w:t>
      </w:r>
      <w:r w:rsidR="005115C5">
        <w:t xml:space="preserve">proposed </w:t>
      </w:r>
      <w:r w:rsidRPr="002230B4">
        <w:t xml:space="preserve">testing and treatment </w:t>
      </w:r>
      <w:r w:rsidR="000C57AB" w:rsidRPr="002230B4">
        <w:t>algorithm</w:t>
      </w:r>
      <w:r w:rsidR="00852552">
        <w:t xml:space="preserve"> </w:t>
      </w:r>
      <w:r w:rsidRPr="002230B4">
        <w:t xml:space="preserve">is presented in Figure </w:t>
      </w:r>
      <w:r w:rsidR="002B4C62">
        <w:t>2</w:t>
      </w:r>
      <w:r w:rsidRPr="002230B4">
        <w:t>.</w:t>
      </w:r>
      <w:r w:rsidR="0077675F" w:rsidRPr="00354A55">
        <w:t xml:space="preserve"> </w:t>
      </w:r>
      <w:r w:rsidR="0077675F" w:rsidRPr="00BE3E9C">
        <w:rPr>
          <w:iCs/>
        </w:rPr>
        <w:t xml:space="preserve">In the proposed treatment </w:t>
      </w:r>
      <w:r w:rsidR="008847B4" w:rsidRPr="00BE3E9C">
        <w:rPr>
          <w:iCs/>
        </w:rPr>
        <w:t>algorithm,</w:t>
      </w:r>
      <w:r w:rsidR="0077675F" w:rsidRPr="00BE3E9C">
        <w:rPr>
          <w:iCs/>
        </w:rPr>
        <w:t xml:space="preserve"> a gene panel test will be required to determine both </w:t>
      </w:r>
      <w:r w:rsidR="0077675F" w:rsidRPr="001B5A32">
        <w:rPr>
          <w:i/>
          <w:iCs/>
        </w:rPr>
        <w:t>RAS</w:t>
      </w:r>
      <w:r w:rsidR="0077675F" w:rsidRPr="00BE3E9C">
        <w:rPr>
          <w:iCs/>
        </w:rPr>
        <w:t xml:space="preserve"> and </w:t>
      </w:r>
      <w:r w:rsidR="0077675F" w:rsidRPr="001B5A32">
        <w:rPr>
          <w:i/>
          <w:iCs/>
        </w:rPr>
        <w:t>BRAF</w:t>
      </w:r>
      <w:r w:rsidR="0077675F" w:rsidRPr="00BE3E9C">
        <w:rPr>
          <w:iCs/>
        </w:rPr>
        <w:t xml:space="preserve"> status. In this scenario,</w:t>
      </w:r>
      <w:r w:rsidR="002B764E" w:rsidRPr="00BE3E9C">
        <w:rPr>
          <w:iCs/>
        </w:rPr>
        <w:t xml:space="preserve"> testing sites not currently using gene panel tests w</w:t>
      </w:r>
      <w:r w:rsidR="00470387" w:rsidRPr="00BE3E9C">
        <w:rPr>
          <w:iCs/>
        </w:rPr>
        <w:t>ould</w:t>
      </w:r>
      <w:r w:rsidR="002B764E" w:rsidRPr="00BE3E9C">
        <w:rPr>
          <w:iCs/>
        </w:rPr>
        <w:t xml:space="preserve"> no longer be eligible for MBS item 73338.</w:t>
      </w:r>
      <w:r w:rsidR="009D03B3" w:rsidRPr="00BE3E9C">
        <w:rPr>
          <w:iCs/>
        </w:rPr>
        <w:t xml:space="preserve"> </w:t>
      </w:r>
    </w:p>
    <w:p w14:paraId="73F8D3F4" w14:textId="77777777" w:rsidR="009D03B3" w:rsidRPr="00BE3E9C" w:rsidRDefault="009D03B3" w:rsidP="009D03B3">
      <w:r w:rsidRPr="00BE3E9C">
        <w:rPr>
          <w:iCs/>
        </w:rPr>
        <w:t>This view needs to be clarified, because the test method is not specified in proposed MBS item descriptor. It may be more likely that non-panel testing methods are not included in algorithm, because NGS panels would be the main testing method.</w:t>
      </w:r>
      <w:r w:rsidR="00354A55">
        <w:rPr>
          <w:iCs/>
        </w:rPr>
        <w:t xml:space="preserve"> </w:t>
      </w:r>
      <w:r w:rsidR="00354A55" w:rsidRPr="00BE3E9C">
        <w:rPr>
          <w:i/>
        </w:rPr>
        <w:t>PASC confirmed the clinical management algorithms, noting that the gene mutation panel test specified in the algorithms is not specified in MBS item 73338, which also allows for sequential testing.</w:t>
      </w:r>
    </w:p>
    <w:p w14:paraId="2BE823D7" w14:textId="0495D7BC" w:rsidR="002B764E" w:rsidRPr="00BE3E9C" w:rsidRDefault="00A02C22" w:rsidP="00B9162F">
      <w:pPr>
        <w:rPr>
          <w:iCs/>
        </w:rPr>
      </w:pPr>
      <w:r w:rsidRPr="00BE3E9C">
        <w:rPr>
          <w:iCs/>
        </w:rPr>
        <w:lastRenderedPageBreak/>
        <w:t xml:space="preserve">Figure </w:t>
      </w:r>
      <w:r w:rsidR="00FE4CA8" w:rsidRPr="00BE3E9C">
        <w:rPr>
          <w:iCs/>
        </w:rPr>
        <w:t>2</w:t>
      </w:r>
      <w:r w:rsidR="004E3749" w:rsidRPr="00BE3E9C">
        <w:rPr>
          <w:iCs/>
        </w:rPr>
        <w:t xml:space="preserve">, compiled during </w:t>
      </w:r>
      <w:r w:rsidR="008D24B5" w:rsidRPr="00BE3E9C">
        <w:rPr>
          <w:iCs/>
        </w:rPr>
        <w:t>preparation of the PICO</w:t>
      </w:r>
      <w:r w:rsidR="004E3749" w:rsidRPr="00BE3E9C">
        <w:rPr>
          <w:iCs/>
        </w:rPr>
        <w:t>,</w:t>
      </w:r>
      <w:r w:rsidR="0017536F" w:rsidRPr="00BE3E9C">
        <w:rPr>
          <w:iCs/>
        </w:rPr>
        <w:t xml:space="preserve"> demonstrates the place of encorafenib + binimetinib + cetuximab as second-line therapy for patients with </w:t>
      </w:r>
      <w:r w:rsidR="0017536F" w:rsidRPr="001B5A32">
        <w:rPr>
          <w:i/>
          <w:iCs/>
        </w:rPr>
        <w:t>BRAF V600</w:t>
      </w:r>
      <w:r w:rsidR="0017536F" w:rsidRPr="00BE3E9C">
        <w:rPr>
          <w:iCs/>
        </w:rPr>
        <w:t>-</w:t>
      </w:r>
      <w:r w:rsidR="00B64473" w:rsidRPr="00BE3E9C">
        <w:rPr>
          <w:iCs/>
        </w:rPr>
        <w:t>variant</w:t>
      </w:r>
      <w:r w:rsidR="0017536F" w:rsidRPr="00BE3E9C">
        <w:rPr>
          <w:iCs/>
        </w:rPr>
        <w:t xml:space="preserve"> mCRC</w:t>
      </w:r>
      <w:r w:rsidRPr="00BE3E9C">
        <w:rPr>
          <w:iCs/>
        </w:rPr>
        <w:t>.</w:t>
      </w:r>
      <w:r w:rsidR="0017536F" w:rsidRPr="00BE3E9C">
        <w:rPr>
          <w:iCs/>
        </w:rPr>
        <w:t xml:space="preserve"> The comparator in </w:t>
      </w:r>
      <w:r w:rsidR="001378DE" w:rsidRPr="00BE3E9C">
        <w:rPr>
          <w:iCs/>
        </w:rPr>
        <w:t>second-line treatment</w:t>
      </w:r>
      <w:r w:rsidR="00260D1F" w:rsidRPr="00BE3E9C">
        <w:rPr>
          <w:iCs/>
        </w:rPr>
        <w:t xml:space="preserve"> is chemo doublet (FOLFIRI or FOLFOX)</w:t>
      </w:r>
      <w:r w:rsidR="00AA35ED" w:rsidRPr="00BE3E9C">
        <w:rPr>
          <w:iCs/>
        </w:rPr>
        <w:t xml:space="preserve"> (</w:t>
      </w:r>
      <w:r w:rsidR="00D87521">
        <w:fldChar w:fldCharType="begin"/>
      </w:r>
      <w:r w:rsidR="00D87521">
        <w:instrText xml:space="preserve"> REF _Ref34670131 \h  \* MERGEFORMAT </w:instrText>
      </w:r>
      <w:r w:rsidR="00D87521">
        <w:fldChar w:fldCharType="separate"/>
      </w:r>
      <w:r w:rsidR="00F671B4" w:rsidRPr="00F671B4">
        <w:rPr>
          <w:iCs/>
        </w:rPr>
        <w:t>Figure</w:t>
      </w:r>
      <w:r w:rsidR="00764C62">
        <w:rPr>
          <w:iCs/>
        </w:rPr>
        <w:t xml:space="preserve"> 1)</w:t>
      </w:r>
      <w:r w:rsidR="00D87521">
        <w:fldChar w:fldCharType="end"/>
      </w:r>
      <w:r w:rsidR="0017536F" w:rsidRPr="00BE3E9C">
        <w:rPr>
          <w:iCs/>
        </w:rPr>
        <w:t>.</w:t>
      </w:r>
      <w:r w:rsidR="009D03B3" w:rsidRPr="00BE3E9C">
        <w:t xml:space="preserve"> </w:t>
      </w:r>
      <w:r w:rsidR="008D24B5" w:rsidRPr="00BE3E9C">
        <w:t xml:space="preserve">It is difficult to ascertain this from the </w:t>
      </w:r>
      <w:r w:rsidR="009D03B3" w:rsidRPr="00BE3E9C">
        <w:rPr>
          <w:iCs/>
        </w:rPr>
        <w:t>diagram below</w:t>
      </w:r>
      <w:r w:rsidR="008D24B5" w:rsidRPr="00BE3E9C">
        <w:rPr>
          <w:iCs/>
        </w:rPr>
        <w:t xml:space="preserve"> (which needs to be addressed). The current diagram (below) implies that the </w:t>
      </w:r>
      <w:r w:rsidR="009D03B3" w:rsidRPr="00BE3E9C">
        <w:rPr>
          <w:iCs/>
        </w:rPr>
        <w:t>only second-line option is proposed triplet therapy</w:t>
      </w:r>
      <w:r w:rsidR="008D24B5" w:rsidRPr="00BE3E9C">
        <w:rPr>
          <w:iCs/>
        </w:rPr>
        <w:t>.</w:t>
      </w:r>
      <w:r w:rsidR="00354A55">
        <w:rPr>
          <w:iCs/>
        </w:rPr>
        <w:t xml:space="preserve"> </w:t>
      </w:r>
    </w:p>
    <w:p w14:paraId="03B3ADAD" w14:textId="77777777" w:rsidR="000A709B" w:rsidRPr="00BE3E9C" w:rsidRDefault="000A709B" w:rsidP="000A709B">
      <w:pPr>
        <w:rPr>
          <w:iCs/>
        </w:rPr>
      </w:pPr>
      <w:r w:rsidRPr="00BE3E9C">
        <w:rPr>
          <w:iCs/>
        </w:rPr>
        <w:t>Changes made from the applicant’s original proposed algorithm (in its Application Form) should be explained/cross-referenced against the amended version.</w:t>
      </w:r>
    </w:p>
    <w:p w14:paraId="1F1A6CAA" w14:textId="77777777" w:rsidR="00AC2AC3" w:rsidRPr="00AC2AC3" w:rsidRDefault="00354A55" w:rsidP="00AC2AC3">
      <w:pPr>
        <w:rPr>
          <w:i/>
        </w:rPr>
      </w:pPr>
      <w:r w:rsidRPr="00BE3E9C">
        <w:rPr>
          <w:i/>
        </w:rPr>
        <w:t>PASC noted that the applicant’s response to the draft PICO provided further details of first-, second- and third-line treatment options for mCRC from the National Health and Medical Research Council (NHMRC)-approved guidelines, and considered that these should be appropriately incorporated into the proposed clinical management algorithms.</w:t>
      </w:r>
    </w:p>
    <w:p w14:paraId="53C76CAE" w14:textId="77777777" w:rsidR="00AC2AC3" w:rsidRPr="00AC2AC3" w:rsidRDefault="00AC2AC3" w:rsidP="00AC2AC3">
      <w:pPr>
        <w:rPr>
          <w:i/>
        </w:rPr>
      </w:pPr>
      <w:r w:rsidRPr="00AC2AC3">
        <w:rPr>
          <w:i/>
        </w:rPr>
        <w:t>The Applicant reiterated that the submission to the PBAC will expand on the Australian treatment algorithms and the place of the proposed therapy in the second and third line settings, with reference to the NHMRC and other Australian Guidelines.</w:t>
      </w:r>
    </w:p>
    <w:p w14:paraId="24A12E86" w14:textId="0C893C6F" w:rsidR="002B44A0" w:rsidRPr="00E40D74" w:rsidRDefault="002B44A0" w:rsidP="00310FD3">
      <w:pPr>
        <w:pStyle w:val="Caption"/>
        <w:ind w:left="851" w:hanging="851"/>
      </w:pPr>
      <w:r w:rsidRPr="00E40D74">
        <w:t xml:space="preserve">Figure </w:t>
      </w:r>
      <w:r w:rsidR="00FE4CA8">
        <w:t>2</w:t>
      </w:r>
      <w:r w:rsidRPr="00E40D74">
        <w:t xml:space="preserve">: Edited version of the proposed gene </w:t>
      </w:r>
      <w:r w:rsidR="00033DA1">
        <w:t>variant</w:t>
      </w:r>
      <w:r w:rsidRPr="00E40D74">
        <w:t xml:space="preserve"> testing and treatment pathway for mCRC</w:t>
      </w:r>
      <w:r w:rsidR="00310FD3">
        <w:br/>
      </w:r>
      <w:r w:rsidRPr="00E40D74">
        <w:t xml:space="preserve">patients – </w:t>
      </w:r>
      <w:r w:rsidR="001378DE">
        <w:t>second-line treatment</w:t>
      </w:r>
    </w:p>
    <w:p w14:paraId="56827FF4" w14:textId="77777777" w:rsidR="002B44A0" w:rsidRDefault="002B44A0" w:rsidP="00C00C9A">
      <w:pPr>
        <w:keepLines/>
        <w:rPr>
          <w:rFonts w:ascii="Arial Narrow" w:hAnsi="Arial Narrow"/>
          <w:sz w:val="18"/>
          <w:szCs w:val="18"/>
        </w:rPr>
      </w:pPr>
      <w:r>
        <w:rPr>
          <w:noProof/>
          <w:lang w:eastAsia="en-AU"/>
        </w:rPr>
        <w:drawing>
          <wp:inline distT="0" distB="0" distL="0" distR="0" wp14:anchorId="1AB5CDBD" wp14:editId="3A0DF967">
            <wp:extent cx="5731510" cy="3702685"/>
            <wp:effectExtent l="0" t="0" r="2540" b="0"/>
            <wp:docPr id="5" name="Picture 5"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31510" cy="3702685"/>
                    </a:xfrm>
                    <a:prstGeom prst="rect">
                      <a:avLst/>
                    </a:prstGeom>
                  </pic:spPr>
                </pic:pic>
              </a:graphicData>
            </a:graphic>
          </wp:inline>
        </w:drawing>
      </w:r>
    </w:p>
    <w:p w14:paraId="67739319" w14:textId="77777777" w:rsidR="00A02C22" w:rsidRDefault="003F3CA0" w:rsidP="00C00C9A">
      <w:pPr>
        <w:keepLines/>
        <w:rPr>
          <w:rFonts w:ascii="Arial Narrow" w:hAnsi="Arial Narrow"/>
          <w:sz w:val="18"/>
          <w:szCs w:val="18"/>
        </w:rPr>
      </w:pPr>
      <w:r>
        <w:rPr>
          <w:rFonts w:ascii="Arial Narrow" w:hAnsi="Arial Narrow"/>
          <w:sz w:val="18"/>
          <w:szCs w:val="18"/>
        </w:rPr>
        <w:t xml:space="preserve">Source: </w:t>
      </w:r>
      <w:r w:rsidR="008D24B5">
        <w:rPr>
          <w:rFonts w:ascii="Arial Narrow" w:hAnsi="Arial Narrow"/>
          <w:sz w:val="18"/>
          <w:szCs w:val="18"/>
        </w:rPr>
        <w:t xml:space="preserve">Compiled during PICO preparation for </w:t>
      </w:r>
      <w:r w:rsidR="00786F59">
        <w:rPr>
          <w:rFonts w:ascii="Arial Narrow" w:hAnsi="Arial Narrow"/>
          <w:sz w:val="18"/>
          <w:szCs w:val="18"/>
        </w:rPr>
        <w:t>A</w:t>
      </w:r>
      <w:r w:rsidR="003E4BCA">
        <w:rPr>
          <w:rFonts w:ascii="Arial Narrow" w:hAnsi="Arial Narrow"/>
          <w:sz w:val="18"/>
          <w:szCs w:val="18"/>
        </w:rPr>
        <w:t>pplication</w:t>
      </w:r>
      <w:r w:rsidR="00786F59">
        <w:rPr>
          <w:rFonts w:ascii="Arial Narrow" w:hAnsi="Arial Narrow"/>
          <w:sz w:val="18"/>
          <w:szCs w:val="18"/>
        </w:rPr>
        <w:t xml:space="preserve"> 1617</w:t>
      </w:r>
      <w:r w:rsidR="003E4BCA">
        <w:rPr>
          <w:rFonts w:ascii="Arial Narrow" w:hAnsi="Arial Narrow"/>
          <w:sz w:val="18"/>
          <w:szCs w:val="18"/>
        </w:rPr>
        <w:t xml:space="preserve"> (p</w:t>
      </w:r>
      <w:r w:rsidR="008D24B5">
        <w:rPr>
          <w:rFonts w:ascii="Arial Narrow" w:hAnsi="Arial Narrow"/>
          <w:sz w:val="18"/>
          <w:szCs w:val="18"/>
        </w:rPr>
        <w:t>age 22 of A</w:t>
      </w:r>
      <w:r w:rsidR="003E4BCA">
        <w:rPr>
          <w:rFonts w:ascii="Arial Narrow" w:hAnsi="Arial Narrow"/>
          <w:sz w:val="18"/>
          <w:szCs w:val="18"/>
        </w:rPr>
        <w:t>pplication</w:t>
      </w:r>
      <w:r w:rsidR="008D24B5">
        <w:rPr>
          <w:rFonts w:ascii="Arial Narrow" w:hAnsi="Arial Narrow"/>
          <w:sz w:val="18"/>
          <w:szCs w:val="18"/>
        </w:rPr>
        <w:t xml:space="preserve"> Form</w:t>
      </w:r>
      <w:r w:rsidR="003E4BCA">
        <w:rPr>
          <w:rFonts w:ascii="Arial Narrow" w:hAnsi="Arial Narrow"/>
          <w:sz w:val="18"/>
          <w:szCs w:val="18"/>
        </w:rPr>
        <w:t xml:space="preserve">) to denote encorafenib + binimetinib + cetuximab as the </w:t>
      </w:r>
      <w:r w:rsidR="001378DE">
        <w:rPr>
          <w:rFonts w:ascii="Arial Narrow" w:hAnsi="Arial Narrow"/>
          <w:sz w:val="18"/>
          <w:szCs w:val="18"/>
        </w:rPr>
        <w:t>second-line treatment</w:t>
      </w:r>
      <w:r w:rsidR="003E4BCA">
        <w:rPr>
          <w:rFonts w:ascii="Arial Narrow" w:hAnsi="Arial Narrow"/>
          <w:sz w:val="18"/>
          <w:szCs w:val="18"/>
        </w:rPr>
        <w:t xml:space="preserve"> among those who had already re</w:t>
      </w:r>
      <w:r w:rsidR="00B9162F">
        <w:rPr>
          <w:rFonts w:ascii="Arial Narrow" w:hAnsi="Arial Narrow"/>
          <w:sz w:val="18"/>
          <w:szCs w:val="18"/>
        </w:rPr>
        <w:t>ceived the first-line treatment</w:t>
      </w:r>
      <w:r>
        <w:rPr>
          <w:rFonts w:ascii="Arial Narrow" w:hAnsi="Arial Narrow"/>
          <w:sz w:val="18"/>
          <w:szCs w:val="18"/>
        </w:rPr>
        <w:br/>
      </w:r>
      <w:r w:rsidR="00A02C22" w:rsidRPr="00CB3D18">
        <w:rPr>
          <w:rFonts w:ascii="Arial Narrow" w:hAnsi="Arial Narrow"/>
          <w:sz w:val="18"/>
          <w:szCs w:val="18"/>
        </w:rPr>
        <w:t xml:space="preserve">BRAF = </w:t>
      </w:r>
      <w:r w:rsidR="008764D2" w:rsidRPr="00CB3D18">
        <w:rPr>
          <w:rFonts w:ascii="Arial Narrow" w:hAnsi="Arial Narrow"/>
          <w:sz w:val="18"/>
          <w:szCs w:val="18"/>
        </w:rPr>
        <w:t>B-</w:t>
      </w:r>
      <w:r w:rsidR="008764D2">
        <w:rPr>
          <w:rFonts w:ascii="Arial Narrow" w:hAnsi="Arial Narrow"/>
          <w:sz w:val="18"/>
          <w:szCs w:val="18"/>
        </w:rPr>
        <w:t>Rapidly Accelerated Fibrosarcoma</w:t>
      </w:r>
      <w:r w:rsidR="000A5011">
        <w:rPr>
          <w:rFonts w:ascii="Arial Narrow" w:hAnsi="Arial Narrow"/>
          <w:sz w:val="18"/>
          <w:szCs w:val="18"/>
        </w:rPr>
        <w:t>,</w:t>
      </w:r>
      <w:r w:rsidR="00A02C22" w:rsidRPr="00CB3D18">
        <w:rPr>
          <w:rFonts w:ascii="Arial Narrow" w:hAnsi="Arial Narrow"/>
          <w:sz w:val="18"/>
          <w:szCs w:val="18"/>
        </w:rPr>
        <w:t xml:space="preserve"> EGFR = Epidermal Growth Factor Receptor</w:t>
      </w:r>
      <w:r w:rsidR="000A5011">
        <w:rPr>
          <w:rFonts w:ascii="Arial Narrow" w:hAnsi="Arial Narrow"/>
          <w:sz w:val="18"/>
          <w:szCs w:val="18"/>
        </w:rPr>
        <w:t>,</w:t>
      </w:r>
      <w:r w:rsidR="00A02C22" w:rsidRPr="00CB3D18">
        <w:rPr>
          <w:rFonts w:ascii="Arial Narrow" w:hAnsi="Arial Narrow"/>
          <w:sz w:val="18"/>
          <w:szCs w:val="18"/>
        </w:rPr>
        <w:t xml:space="preserve"> </w:t>
      </w:r>
      <w:r w:rsidRPr="00CB3D18">
        <w:rPr>
          <w:rFonts w:ascii="Arial Narrow" w:hAnsi="Arial Narrow"/>
          <w:sz w:val="18"/>
          <w:szCs w:val="18"/>
        </w:rPr>
        <w:t>FOLFOXIRI = FOLinic acid, Fluorouracil, OXaliplatin and IRInotecan</w:t>
      </w:r>
      <w:r w:rsidR="000A5011">
        <w:rPr>
          <w:rFonts w:ascii="Arial Narrow" w:hAnsi="Arial Narrow"/>
          <w:sz w:val="18"/>
          <w:szCs w:val="18"/>
        </w:rPr>
        <w:t>,</w:t>
      </w:r>
      <w:r>
        <w:rPr>
          <w:rFonts w:ascii="Arial Narrow" w:hAnsi="Arial Narrow"/>
          <w:sz w:val="18"/>
          <w:szCs w:val="18"/>
        </w:rPr>
        <w:t xml:space="preserve"> </w:t>
      </w:r>
      <w:r w:rsidR="00A02C22" w:rsidRPr="00CB3D18">
        <w:rPr>
          <w:rFonts w:ascii="Arial Narrow" w:hAnsi="Arial Narrow"/>
          <w:sz w:val="18"/>
          <w:szCs w:val="18"/>
        </w:rPr>
        <w:t>MBS = Medicare Benefits Schedule</w:t>
      </w:r>
      <w:r w:rsidR="000A5011">
        <w:rPr>
          <w:rFonts w:ascii="Arial Narrow" w:hAnsi="Arial Narrow"/>
          <w:sz w:val="18"/>
          <w:szCs w:val="18"/>
        </w:rPr>
        <w:t>,</w:t>
      </w:r>
      <w:r w:rsidR="00A02C22" w:rsidRPr="00CB3D18">
        <w:rPr>
          <w:rFonts w:ascii="Arial Narrow" w:hAnsi="Arial Narrow"/>
          <w:sz w:val="18"/>
          <w:szCs w:val="18"/>
        </w:rPr>
        <w:t xml:space="preserve"> mCRC = </w:t>
      </w:r>
      <w:r w:rsidR="00B9162F" w:rsidRPr="00CB3D18">
        <w:rPr>
          <w:rFonts w:ascii="Arial Narrow" w:hAnsi="Arial Narrow"/>
          <w:sz w:val="18"/>
          <w:szCs w:val="18"/>
        </w:rPr>
        <w:t>metastatic colorectal c</w:t>
      </w:r>
      <w:r w:rsidR="00A02C22" w:rsidRPr="00CB3D18">
        <w:rPr>
          <w:rFonts w:ascii="Arial Narrow" w:hAnsi="Arial Narrow"/>
          <w:sz w:val="18"/>
          <w:szCs w:val="18"/>
        </w:rPr>
        <w:t>ancer</w:t>
      </w:r>
      <w:r w:rsidR="000A5011">
        <w:rPr>
          <w:rFonts w:ascii="Arial Narrow" w:hAnsi="Arial Narrow"/>
          <w:sz w:val="18"/>
          <w:szCs w:val="18"/>
        </w:rPr>
        <w:t>,</w:t>
      </w:r>
      <w:r w:rsidR="00A02C22" w:rsidRPr="00CB3D18">
        <w:rPr>
          <w:rFonts w:ascii="Arial Narrow" w:hAnsi="Arial Narrow"/>
          <w:sz w:val="18"/>
          <w:szCs w:val="18"/>
        </w:rPr>
        <w:t xml:space="preserve"> PBS = Pharmaceutical Benefits Scheme</w:t>
      </w:r>
      <w:r w:rsidR="000A5011">
        <w:rPr>
          <w:rFonts w:ascii="Arial Narrow" w:hAnsi="Arial Narrow"/>
          <w:sz w:val="18"/>
          <w:szCs w:val="18"/>
        </w:rPr>
        <w:t>,</w:t>
      </w:r>
      <w:r w:rsidR="00A02C22" w:rsidRPr="00CB3D18">
        <w:rPr>
          <w:rFonts w:ascii="Arial Narrow" w:hAnsi="Arial Narrow"/>
          <w:sz w:val="18"/>
          <w:szCs w:val="18"/>
        </w:rPr>
        <w:t xml:space="preserve"> RAS = RAt Sarcoma viral oncogene homolog</w:t>
      </w:r>
      <w:r w:rsidR="000A5011">
        <w:rPr>
          <w:rFonts w:ascii="Arial Narrow" w:hAnsi="Arial Narrow"/>
          <w:sz w:val="18"/>
          <w:szCs w:val="18"/>
        </w:rPr>
        <w:t>,</w:t>
      </w:r>
      <w:r w:rsidR="00A02C22" w:rsidRPr="00CB3D18">
        <w:rPr>
          <w:rFonts w:ascii="Arial Narrow" w:hAnsi="Arial Narrow"/>
          <w:sz w:val="18"/>
          <w:szCs w:val="18"/>
        </w:rPr>
        <w:t xml:space="preserve"> wt = </w:t>
      </w:r>
      <w:r w:rsidR="00B9162F" w:rsidRPr="00CB3D18">
        <w:rPr>
          <w:rFonts w:ascii="Arial Narrow" w:hAnsi="Arial Narrow"/>
          <w:sz w:val="18"/>
          <w:szCs w:val="18"/>
        </w:rPr>
        <w:t>w</w:t>
      </w:r>
      <w:r w:rsidR="00A02C22" w:rsidRPr="00CB3D18">
        <w:rPr>
          <w:rFonts w:ascii="Arial Narrow" w:hAnsi="Arial Narrow"/>
          <w:sz w:val="18"/>
          <w:szCs w:val="18"/>
        </w:rPr>
        <w:t>ild type</w:t>
      </w:r>
      <w:r w:rsidR="000A5011">
        <w:rPr>
          <w:rFonts w:ascii="Arial Narrow" w:hAnsi="Arial Narrow"/>
          <w:sz w:val="18"/>
          <w:szCs w:val="18"/>
        </w:rPr>
        <w:t>,</w:t>
      </w:r>
      <w:r w:rsidR="00A02C22" w:rsidRPr="00CB3D18">
        <w:rPr>
          <w:rFonts w:ascii="Arial Narrow" w:hAnsi="Arial Narrow"/>
          <w:sz w:val="18"/>
          <w:szCs w:val="18"/>
        </w:rPr>
        <w:t xml:space="preserve"> VEGFR = Vascular Endothelial Growth Factor</w:t>
      </w:r>
      <w:r w:rsidR="00B9162F">
        <w:rPr>
          <w:rFonts w:ascii="Arial Narrow" w:hAnsi="Arial Narrow"/>
          <w:sz w:val="18"/>
          <w:szCs w:val="18"/>
        </w:rPr>
        <w:t xml:space="preserve"> Receptor</w:t>
      </w:r>
      <w:r w:rsidR="008933AA">
        <w:rPr>
          <w:rFonts w:ascii="Arial Narrow" w:hAnsi="Arial Narrow"/>
          <w:sz w:val="18"/>
          <w:szCs w:val="18"/>
        </w:rPr>
        <w:br/>
        <w:t>Note: chemo doublet therapy is either FOLFOX or FOLFIRI.</w:t>
      </w:r>
    </w:p>
    <w:p w14:paraId="57DF0FA8" w14:textId="77777777" w:rsidR="00D95898" w:rsidRDefault="002459A6" w:rsidP="00D95898">
      <w:pPr>
        <w:keepLines/>
      </w:pPr>
      <w:r w:rsidRPr="00BE3E9C">
        <w:rPr>
          <w:iCs/>
        </w:rPr>
        <w:t>The proposed algorithm implies</w:t>
      </w:r>
      <w:r w:rsidR="00B925E4" w:rsidRPr="00BE3E9C">
        <w:rPr>
          <w:iCs/>
        </w:rPr>
        <w:t xml:space="preserve"> 100% uptake of encorafenib + binimetinib + cetuximab in patients with </w:t>
      </w:r>
      <w:r w:rsidR="00B925E4" w:rsidRPr="001B5A32">
        <w:rPr>
          <w:i/>
          <w:iCs/>
        </w:rPr>
        <w:t>BRAF</w:t>
      </w:r>
      <w:r w:rsidR="00B925E4" w:rsidRPr="00BE3E9C">
        <w:rPr>
          <w:iCs/>
        </w:rPr>
        <w:t xml:space="preserve"> </w:t>
      </w:r>
      <w:r w:rsidR="00033DA1" w:rsidRPr="00BE3E9C">
        <w:rPr>
          <w:iCs/>
        </w:rPr>
        <w:t>variant</w:t>
      </w:r>
      <w:r w:rsidR="00B925E4" w:rsidRPr="00BE3E9C">
        <w:rPr>
          <w:iCs/>
        </w:rPr>
        <w:t xml:space="preserve"> mCRC.</w:t>
      </w:r>
      <w:r w:rsidR="003F43AD" w:rsidRPr="00BE3E9C">
        <w:rPr>
          <w:iCs/>
        </w:rPr>
        <w:t xml:space="preserve"> </w:t>
      </w:r>
      <w:r w:rsidR="0070700E" w:rsidRPr="00BE3E9C">
        <w:rPr>
          <w:iCs/>
        </w:rPr>
        <w:t>However, th</w:t>
      </w:r>
      <w:r w:rsidR="00B93C4C" w:rsidRPr="00BE3E9C">
        <w:rPr>
          <w:iCs/>
        </w:rPr>
        <w:t xml:space="preserve">e </w:t>
      </w:r>
      <w:r w:rsidR="00B925E4" w:rsidRPr="00BE3E9C">
        <w:rPr>
          <w:iCs/>
        </w:rPr>
        <w:t>rationale for this assumption</w:t>
      </w:r>
      <w:r w:rsidR="003F43AD" w:rsidRPr="00BE3E9C">
        <w:rPr>
          <w:iCs/>
        </w:rPr>
        <w:t xml:space="preserve"> </w:t>
      </w:r>
      <w:r w:rsidR="0070700E" w:rsidRPr="00BE3E9C">
        <w:rPr>
          <w:iCs/>
        </w:rPr>
        <w:t>was</w:t>
      </w:r>
      <w:r w:rsidR="00B16A06" w:rsidRPr="00BE3E9C">
        <w:rPr>
          <w:iCs/>
        </w:rPr>
        <w:t xml:space="preserve"> </w:t>
      </w:r>
      <w:r w:rsidR="003F43AD" w:rsidRPr="00BE3E9C">
        <w:rPr>
          <w:iCs/>
        </w:rPr>
        <w:t xml:space="preserve">not </w:t>
      </w:r>
      <w:r w:rsidR="00B925E4" w:rsidRPr="00BE3E9C">
        <w:rPr>
          <w:iCs/>
        </w:rPr>
        <w:t xml:space="preserve">provided </w:t>
      </w:r>
      <w:r w:rsidR="003F43AD" w:rsidRPr="00BE3E9C">
        <w:rPr>
          <w:iCs/>
        </w:rPr>
        <w:t>in t</w:t>
      </w:r>
      <w:r w:rsidR="0070700E" w:rsidRPr="00BE3E9C">
        <w:rPr>
          <w:iCs/>
        </w:rPr>
        <w:t>he A</w:t>
      </w:r>
      <w:r w:rsidR="003F43AD" w:rsidRPr="00BE3E9C">
        <w:rPr>
          <w:iCs/>
        </w:rPr>
        <w:t>pplication</w:t>
      </w:r>
      <w:r w:rsidR="0070700E" w:rsidRPr="00BE3E9C">
        <w:rPr>
          <w:iCs/>
        </w:rPr>
        <w:t xml:space="preserve"> Form</w:t>
      </w:r>
      <w:r w:rsidR="003F43AD" w:rsidRPr="00BE3E9C">
        <w:t>.</w:t>
      </w:r>
      <w:r w:rsidR="0070700E" w:rsidRPr="00BE3E9C">
        <w:t xml:space="preserve"> </w:t>
      </w:r>
    </w:p>
    <w:p w14:paraId="23687740" w14:textId="77777777" w:rsidR="00687878" w:rsidRPr="00687878" w:rsidRDefault="00687878" w:rsidP="00D95898">
      <w:pPr>
        <w:keepLines/>
        <w:rPr>
          <w:i/>
        </w:rPr>
      </w:pPr>
      <w:r w:rsidRPr="00687878">
        <w:rPr>
          <w:i/>
        </w:rPr>
        <w:lastRenderedPageBreak/>
        <w:t>The Applicant acknowledged that the algorithm’s assumptions regarding uptake were simplistic and confirmed t</w:t>
      </w:r>
      <w:r w:rsidR="005E25F5">
        <w:rPr>
          <w:i/>
        </w:rPr>
        <w:t xml:space="preserve">hat detailed projected uptake </w:t>
      </w:r>
      <w:r w:rsidRPr="00687878">
        <w:rPr>
          <w:i/>
        </w:rPr>
        <w:t>rates will be included in the forthcoming submissions.  They further confirmed that only the doublet therapy will be submitted for consideration.</w:t>
      </w:r>
    </w:p>
    <w:p w14:paraId="79B39635" w14:textId="77777777" w:rsidR="00AC5B8D" w:rsidRPr="00BE3E9C" w:rsidRDefault="00774C12" w:rsidP="00764878">
      <w:r w:rsidRPr="00BE3E9C">
        <w:t xml:space="preserve">The proposed algorithm </w:t>
      </w:r>
      <w:r w:rsidR="006A045F" w:rsidRPr="00BE3E9C">
        <w:t>does</w:t>
      </w:r>
      <w:r w:rsidRPr="00BE3E9C">
        <w:t xml:space="preserve"> not </w:t>
      </w:r>
      <w:r w:rsidR="00AC5B8D" w:rsidRPr="00BE3E9C">
        <w:t xml:space="preserve">reflect </w:t>
      </w:r>
      <w:r w:rsidRPr="00BE3E9C">
        <w:t>doublet-therapy group</w:t>
      </w:r>
      <w:r w:rsidR="00AC5B8D" w:rsidRPr="00BE3E9C">
        <w:t xml:space="preserve">, comprising </w:t>
      </w:r>
      <w:r w:rsidRPr="00BE3E9C">
        <w:t xml:space="preserve">encorafenib + cetuximab in the treatment pathway. However, </w:t>
      </w:r>
      <w:r w:rsidR="00D26EA6" w:rsidRPr="00BE3E9C">
        <w:t>the BEACON trial revealed that</w:t>
      </w:r>
      <w:r w:rsidR="00703E05" w:rsidRPr="00BE3E9C">
        <w:t xml:space="preserve"> effectiveness</w:t>
      </w:r>
      <w:r w:rsidR="00D26EA6" w:rsidRPr="00BE3E9C">
        <w:t xml:space="preserve"> of </w:t>
      </w:r>
      <w:r w:rsidR="00703E05" w:rsidRPr="00BE3E9C">
        <w:t xml:space="preserve">the </w:t>
      </w:r>
      <w:r w:rsidR="00A74D9B" w:rsidRPr="00BE3E9C">
        <w:t>doublet</w:t>
      </w:r>
      <w:r w:rsidR="00D26EA6" w:rsidRPr="00BE3E9C">
        <w:t xml:space="preserve">- and </w:t>
      </w:r>
      <w:r w:rsidR="00A74D9B" w:rsidRPr="00BE3E9C">
        <w:t>triplet</w:t>
      </w:r>
      <w:r w:rsidR="00D26EA6" w:rsidRPr="00BE3E9C">
        <w:t xml:space="preserve">-therapy groups was similar in terms of several </w:t>
      </w:r>
      <w:r w:rsidR="00A9521A" w:rsidRPr="00BE3E9C">
        <w:t>outcomes</w:t>
      </w:r>
      <w:r w:rsidR="00D26EA6" w:rsidRPr="00BE3E9C">
        <w:t>,</w:t>
      </w:r>
      <w:r w:rsidR="00703E05" w:rsidRPr="00BE3E9C">
        <w:t xml:space="preserve"> including PFS, ORR,</w:t>
      </w:r>
      <w:r w:rsidR="00517A35" w:rsidRPr="00BE3E9C">
        <w:t xml:space="preserve"> </w:t>
      </w:r>
      <w:r w:rsidR="00703E05" w:rsidRPr="00BE3E9C">
        <w:t>and quality of life</w:t>
      </w:r>
      <w:r w:rsidR="00D26EA6" w:rsidRPr="00BE3E9C">
        <w:t xml:space="preserve"> </w:t>
      </w:r>
      <w:r w:rsidR="00B85765" w:rsidRPr="00BE3E9C">
        <w:fldChar w:fldCharType="begin"/>
      </w:r>
      <w:r w:rsidR="00E52836" w:rsidRPr="00BE3E9C">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rsidRPr="00BE3E9C">
        <w:fldChar w:fldCharType="separate"/>
      </w:r>
      <w:r w:rsidR="00E52836" w:rsidRPr="00BE3E9C">
        <w:rPr>
          <w:noProof/>
        </w:rPr>
        <w:t>(29)</w:t>
      </w:r>
      <w:r w:rsidR="00B85765" w:rsidRPr="00BE3E9C">
        <w:fldChar w:fldCharType="end"/>
      </w:r>
      <w:r w:rsidR="00D26EA6" w:rsidRPr="00BE3E9C">
        <w:t xml:space="preserve">. </w:t>
      </w:r>
    </w:p>
    <w:p w14:paraId="799665CA" w14:textId="77777777" w:rsidR="00C937F2" w:rsidRDefault="00D26EA6" w:rsidP="00764878">
      <w:r w:rsidRPr="00BE3E9C">
        <w:t xml:space="preserve">Additionally, patients in the doublet-therapy group </w:t>
      </w:r>
      <w:r w:rsidR="00703E05" w:rsidRPr="00BE3E9C">
        <w:t xml:space="preserve">had lower </w:t>
      </w:r>
      <w:r w:rsidRPr="00BE3E9C">
        <w:t>incidence of adverse events</w:t>
      </w:r>
      <w:r w:rsidR="00CE0171" w:rsidRPr="00BE3E9C">
        <w:t xml:space="preserve"> (grade 3 or higher) </w:t>
      </w:r>
      <w:r w:rsidR="00B85765" w:rsidRPr="00BE3E9C">
        <w:fldChar w:fldCharType="begin"/>
      </w:r>
      <w:r w:rsidR="00E52836" w:rsidRPr="00BE3E9C">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rsidRPr="00BE3E9C">
        <w:fldChar w:fldCharType="separate"/>
      </w:r>
      <w:r w:rsidR="00E52836" w:rsidRPr="00BE3E9C">
        <w:rPr>
          <w:noProof/>
        </w:rPr>
        <w:t>(29)</w:t>
      </w:r>
      <w:r w:rsidR="00B85765" w:rsidRPr="00BE3E9C">
        <w:fldChar w:fldCharType="end"/>
      </w:r>
      <w:r w:rsidR="00CE0171" w:rsidRPr="00BE3E9C">
        <w:t>.</w:t>
      </w:r>
      <w:r w:rsidR="006A045F" w:rsidRPr="00BE3E9C">
        <w:t xml:space="preserve"> </w:t>
      </w:r>
      <w:r w:rsidR="00D1552F" w:rsidRPr="00BE3E9C">
        <w:t xml:space="preserve">The applicant should </w:t>
      </w:r>
      <w:r w:rsidR="00AC5B8D" w:rsidRPr="00BE3E9C">
        <w:t xml:space="preserve">therefore </w:t>
      </w:r>
      <w:r w:rsidR="00D1552F" w:rsidRPr="00BE3E9C">
        <w:t xml:space="preserve">substantiate reasons why the doublet-therapy </w:t>
      </w:r>
      <w:r w:rsidR="00960BE1" w:rsidRPr="00BE3E9C">
        <w:t xml:space="preserve">intervention </w:t>
      </w:r>
      <w:r w:rsidR="00D1552F" w:rsidRPr="00BE3E9C">
        <w:t>s</w:t>
      </w:r>
      <w:r w:rsidR="00946CCC" w:rsidRPr="00BE3E9C">
        <w:t xml:space="preserve">hould not be considered for </w:t>
      </w:r>
      <w:r w:rsidR="00D1552F" w:rsidRPr="00BE3E9C">
        <w:t xml:space="preserve">treatment of </w:t>
      </w:r>
      <w:r w:rsidR="00D1552F" w:rsidRPr="001B5A32">
        <w:rPr>
          <w:i/>
        </w:rPr>
        <w:t>BRA</w:t>
      </w:r>
      <w:r w:rsidR="00B64473" w:rsidRPr="001B5A32">
        <w:rPr>
          <w:i/>
        </w:rPr>
        <w:t>F V600</w:t>
      </w:r>
      <w:r w:rsidR="00B64473" w:rsidRPr="00BE3E9C">
        <w:t>–variant</w:t>
      </w:r>
      <w:r w:rsidR="009D3A1F" w:rsidRPr="00BE3E9C">
        <w:t xml:space="preserve"> mCRC patients.</w:t>
      </w:r>
      <w:r w:rsidR="000A709B" w:rsidRPr="00354A55">
        <w:t xml:space="preserve"> </w:t>
      </w:r>
      <w:r w:rsidR="00946CCC" w:rsidRPr="00BE3E9C">
        <w:t xml:space="preserve">The </w:t>
      </w:r>
      <w:r w:rsidR="000A709B" w:rsidRPr="00BE3E9C">
        <w:t xml:space="preserve">NICE </w:t>
      </w:r>
      <w:hyperlink r:id="rId16" w:history="1">
        <w:r w:rsidR="00996B81" w:rsidRPr="00BE3E9C">
          <w:rPr>
            <w:rStyle w:val="Hyperlink"/>
            <w:color w:val="auto"/>
            <w:u w:val="none"/>
          </w:rPr>
          <w:t>f</w:t>
        </w:r>
        <w:r w:rsidR="000A709B" w:rsidRPr="00BE3E9C">
          <w:rPr>
            <w:rStyle w:val="Hyperlink"/>
            <w:color w:val="auto"/>
            <w:u w:val="none"/>
          </w:rPr>
          <w:t>inal scope</w:t>
        </w:r>
      </w:hyperlink>
      <w:r w:rsidR="00643040" w:rsidRPr="00BE3E9C">
        <w:t xml:space="preserve"> considered </w:t>
      </w:r>
      <w:r w:rsidR="000A709B" w:rsidRPr="00BE3E9C">
        <w:t>doublet th</w:t>
      </w:r>
      <w:r w:rsidR="00643040" w:rsidRPr="00BE3E9C">
        <w:t>erapy and triplet therapy as</w:t>
      </w:r>
      <w:r w:rsidR="000A709B" w:rsidRPr="00BE3E9C">
        <w:t xml:space="preserve"> intervention options in the same proposed population</w:t>
      </w:r>
      <w:r w:rsidR="00354A55" w:rsidRPr="00BE3E9C">
        <w:t>.</w:t>
      </w:r>
    </w:p>
    <w:p w14:paraId="19CBDE03" w14:textId="77777777" w:rsidR="005543DE" w:rsidRDefault="005543DE" w:rsidP="005543DE">
      <w:pPr>
        <w:rPr>
          <w:i/>
        </w:rPr>
      </w:pPr>
      <w:r w:rsidRPr="009527F0">
        <w:rPr>
          <w:i/>
        </w:rPr>
        <w:t>The Applicant provided the following clarification around the place of the therapy in the treatment of mCRC</w:t>
      </w:r>
      <w:r>
        <w:rPr>
          <w:i/>
        </w:rPr>
        <w:t xml:space="preserve"> (Figure 3)</w:t>
      </w:r>
      <w:r w:rsidRPr="009527F0">
        <w:rPr>
          <w:i/>
        </w:rPr>
        <w:t xml:space="preserve">: </w:t>
      </w:r>
    </w:p>
    <w:p w14:paraId="3D10D4A9" w14:textId="77777777" w:rsidR="005543DE" w:rsidRPr="005543DE" w:rsidRDefault="005543DE" w:rsidP="005543DE">
      <w:pPr>
        <w:pStyle w:val="Caption"/>
        <w:ind w:left="0" w:firstLine="0"/>
      </w:pPr>
      <w:r w:rsidRPr="00E40D74">
        <w:t xml:space="preserve">Figure </w:t>
      </w:r>
      <w:r>
        <w:t>3: Place of the proposed therapy in the treatment of mCRC.</w:t>
      </w:r>
    </w:p>
    <w:tbl>
      <w:tblPr>
        <w:tblStyle w:val="TableGrid"/>
        <w:tblW w:w="1021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3"/>
        <w:tblDescription w:val="Table"/>
      </w:tblPr>
      <w:tblGrid>
        <w:gridCol w:w="1808"/>
        <w:gridCol w:w="415"/>
        <w:gridCol w:w="6282"/>
        <w:gridCol w:w="284"/>
        <w:gridCol w:w="1416"/>
        <w:gridCol w:w="6"/>
        <w:gridCol w:w="7"/>
      </w:tblGrid>
      <w:tr w:rsidR="005543DE" w:rsidRPr="007664A2" w14:paraId="29EFE3EA" w14:textId="77777777" w:rsidTr="007F260B">
        <w:trPr>
          <w:tblHeader/>
        </w:trPr>
        <w:tc>
          <w:tcPr>
            <w:tcW w:w="10218"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9BB1A61" w14:textId="77777777" w:rsidR="005543DE" w:rsidRPr="00CC5031" w:rsidRDefault="005543DE" w:rsidP="003B1ACC">
            <w:pPr>
              <w:jc w:val="center"/>
              <w:rPr>
                <w:sz w:val="18"/>
                <w:szCs w:val="18"/>
              </w:rPr>
            </w:pPr>
            <w:r w:rsidRPr="00CC5031">
              <w:rPr>
                <w:sz w:val="18"/>
                <w:szCs w:val="18"/>
              </w:rPr>
              <w:t>Confirmed mCRC</w:t>
            </w:r>
          </w:p>
        </w:tc>
      </w:tr>
      <w:tr w:rsidR="005543DE" w:rsidRPr="007664A2" w14:paraId="7BD483ED" w14:textId="77777777" w:rsidTr="001D019B">
        <w:tc>
          <w:tcPr>
            <w:tcW w:w="10218" w:type="dxa"/>
            <w:gridSpan w:val="7"/>
            <w:tcBorders>
              <w:top w:val="single" w:sz="4" w:space="0" w:color="auto"/>
              <w:bottom w:val="single" w:sz="4" w:space="0" w:color="auto"/>
            </w:tcBorders>
          </w:tcPr>
          <w:p w14:paraId="73075854" w14:textId="77777777" w:rsidR="005543DE" w:rsidRPr="00CC5031" w:rsidRDefault="005543DE" w:rsidP="003B1ACC">
            <w:pPr>
              <w:jc w:val="center"/>
              <w:rPr>
                <w:sz w:val="18"/>
                <w:szCs w:val="18"/>
              </w:rPr>
            </w:pPr>
          </w:p>
        </w:tc>
      </w:tr>
      <w:tr w:rsidR="005543DE" w:rsidRPr="007664A2" w14:paraId="25D7F1C2" w14:textId="77777777" w:rsidTr="001D019B">
        <w:tc>
          <w:tcPr>
            <w:tcW w:w="10218" w:type="dxa"/>
            <w:gridSpan w:val="7"/>
            <w:tcBorders>
              <w:top w:val="single" w:sz="4" w:space="0" w:color="auto"/>
              <w:left w:val="single" w:sz="4" w:space="0" w:color="auto"/>
              <w:bottom w:val="single" w:sz="4" w:space="0" w:color="auto"/>
              <w:right w:val="single" w:sz="4" w:space="0" w:color="auto"/>
            </w:tcBorders>
          </w:tcPr>
          <w:p w14:paraId="22D60D37" w14:textId="77777777" w:rsidR="005543DE" w:rsidRPr="00CC5031" w:rsidRDefault="005543DE" w:rsidP="003B1ACC">
            <w:pPr>
              <w:jc w:val="center"/>
              <w:rPr>
                <w:sz w:val="18"/>
                <w:szCs w:val="18"/>
              </w:rPr>
            </w:pPr>
            <w:r w:rsidRPr="00CC5031">
              <w:rPr>
                <w:sz w:val="18"/>
                <w:szCs w:val="18"/>
              </w:rPr>
              <w:t>Most common treatment:</w:t>
            </w:r>
          </w:p>
          <w:p w14:paraId="08C5C309" w14:textId="77777777" w:rsidR="005543DE" w:rsidRPr="00CC5031" w:rsidRDefault="005543DE" w:rsidP="003B1ACC">
            <w:pPr>
              <w:jc w:val="center"/>
              <w:rPr>
                <w:sz w:val="18"/>
                <w:szCs w:val="18"/>
              </w:rPr>
            </w:pPr>
            <w:r w:rsidRPr="00CC5031">
              <w:rPr>
                <w:sz w:val="18"/>
                <w:szCs w:val="18"/>
              </w:rPr>
              <w:t>First-line and second-line treatment options for patients with mCRC include doublet or triplet chemotherapy plus a targeted biologic</w:t>
            </w:r>
          </w:p>
        </w:tc>
      </w:tr>
      <w:tr w:rsidR="005543DE" w:rsidRPr="007664A2" w14:paraId="236ABA65" w14:textId="77777777" w:rsidTr="001D019B">
        <w:tc>
          <w:tcPr>
            <w:tcW w:w="10218" w:type="dxa"/>
            <w:gridSpan w:val="7"/>
            <w:tcBorders>
              <w:top w:val="single" w:sz="4" w:space="0" w:color="auto"/>
            </w:tcBorders>
          </w:tcPr>
          <w:p w14:paraId="68626FDF" w14:textId="77777777" w:rsidR="005543DE" w:rsidRPr="00CC5031" w:rsidRDefault="005543DE" w:rsidP="003B1ACC">
            <w:pPr>
              <w:rPr>
                <w:sz w:val="18"/>
                <w:szCs w:val="18"/>
              </w:rPr>
            </w:pPr>
          </w:p>
        </w:tc>
      </w:tr>
      <w:tr w:rsidR="005543DE" w:rsidRPr="007664A2" w14:paraId="3556D2DB" w14:textId="77777777" w:rsidTr="001D019B">
        <w:trPr>
          <w:gridAfter w:val="2"/>
          <w:wAfter w:w="13" w:type="dxa"/>
        </w:trPr>
        <w:tc>
          <w:tcPr>
            <w:tcW w:w="8789"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07D7C3F" w14:textId="77777777" w:rsidR="005543DE" w:rsidRPr="00CC5031" w:rsidRDefault="005543DE" w:rsidP="003B1ACC">
            <w:pPr>
              <w:jc w:val="center"/>
              <w:rPr>
                <w:sz w:val="18"/>
                <w:szCs w:val="18"/>
              </w:rPr>
            </w:pPr>
            <w:r w:rsidRPr="00CC5031">
              <w:rPr>
                <w:sz w:val="18"/>
                <w:szCs w:val="18"/>
              </w:rPr>
              <w:t>RAS wt treatment options</w:t>
            </w:r>
          </w:p>
        </w:tc>
        <w:tc>
          <w:tcPr>
            <w:tcW w:w="1416" w:type="dxa"/>
            <w:vMerge w:val="restart"/>
            <w:tcBorders>
              <w:left w:val="single" w:sz="4" w:space="0" w:color="auto"/>
            </w:tcBorders>
          </w:tcPr>
          <w:p w14:paraId="791468A1" w14:textId="77777777" w:rsidR="005543DE" w:rsidRPr="00CC5031" w:rsidRDefault="005543DE" w:rsidP="003B1ACC">
            <w:pPr>
              <w:rPr>
                <w:sz w:val="18"/>
                <w:szCs w:val="18"/>
              </w:rPr>
            </w:pPr>
            <w:r w:rsidRPr="00CC5031">
              <w:rPr>
                <w:sz w:val="18"/>
                <w:szCs w:val="18"/>
              </w:rPr>
              <w:t xml:space="preserve">(RAS </w:t>
            </w:r>
            <w:r>
              <w:rPr>
                <w:sz w:val="18"/>
                <w:szCs w:val="18"/>
              </w:rPr>
              <w:t>wt</w:t>
            </w:r>
            <w:r w:rsidRPr="00CC5031">
              <w:rPr>
                <w:sz w:val="18"/>
                <w:szCs w:val="18"/>
              </w:rPr>
              <w:t>- not relevant to this application)</w:t>
            </w:r>
          </w:p>
          <w:p w14:paraId="1EFEF056" w14:textId="77777777" w:rsidR="005543DE" w:rsidRPr="00CC5031" w:rsidRDefault="005543DE" w:rsidP="003B1ACC">
            <w:pPr>
              <w:rPr>
                <w:sz w:val="18"/>
                <w:szCs w:val="18"/>
              </w:rPr>
            </w:pPr>
          </w:p>
        </w:tc>
      </w:tr>
      <w:tr w:rsidR="005543DE" w:rsidRPr="007664A2" w14:paraId="126D23F0" w14:textId="77777777" w:rsidTr="001D019B">
        <w:trPr>
          <w:gridAfter w:val="2"/>
          <w:wAfter w:w="13" w:type="dxa"/>
        </w:trPr>
        <w:tc>
          <w:tcPr>
            <w:tcW w:w="8789" w:type="dxa"/>
            <w:gridSpan w:val="4"/>
            <w:tcBorders>
              <w:top w:val="single" w:sz="4" w:space="0" w:color="auto"/>
              <w:bottom w:val="single" w:sz="4" w:space="0" w:color="auto"/>
            </w:tcBorders>
          </w:tcPr>
          <w:p w14:paraId="5EE3FD90" w14:textId="77777777" w:rsidR="005543DE" w:rsidRPr="00CC5031" w:rsidRDefault="005543DE" w:rsidP="003B1ACC">
            <w:pPr>
              <w:rPr>
                <w:i/>
                <w:color w:val="0070C0"/>
                <w:sz w:val="18"/>
                <w:szCs w:val="18"/>
              </w:rPr>
            </w:pPr>
            <w:r w:rsidRPr="00CC5031">
              <w:rPr>
                <w:i/>
                <w:color w:val="0070C0"/>
                <w:sz w:val="18"/>
                <w:szCs w:val="18"/>
              </w:rPr>
              <w:t>Note: the decision on treatment for RAS wt patients is based on BRAF status, patient prognosis, prior treatment, left or right sided CRC.</w:t>
            </w:r>
          </w:p>
          <w:p w14:paraId="6B836DA1" w14:textId="66B0C731" w:rsidR="005543DE" w:rsidRPr="00CC5031" w:rsidRDefault="005543DE" w:rsidP="003B1ACC">
            <w:pPr>
              <w:rPr>
                <w:i/>
                <w:color w:val="0070C0"/>
                <w:sz w:val="18"/>
                <w:szCs w:val="18"/>
              </w:rPr>
            </w:pPr>
            <w:r w:rsidRPr="00CC5031">
              <w:rPr>
                <w:i/>
                <w:color w:val="0070C0"/>
                <w:sz w:val="18"/>
                <w:szCs w:val="18"/>
              </w:rPr>
              <w:t>Because BRAF status is now widely done routinely, patients are already being given either anti-EGFR + chemo doublet for BRAF</w:t>
            </w:r>
            <w:r w:rsidR="00082891">
              <w:rPr>
                <w:i/>
                <w:color w:val="0070C0"/>
                <w:sz w:val="18"/>
                <w:szCs w:val="18"/>
              </w:rPr>
              <w:t xml:space="preserve"> </w:t>
            </w:r>
            <w:r w:rsidRPr="00CC5031">
              <w:rPr>
                <w:i/>
                <w:color w:val="0070C0"/>
                <w:sz w:val="18"/>
                <w:szCs w:val="18"/>
              </w:rPr>
              <w:t>wt and FOLFOXIRI or anti</w:t>
            </w:r>
            <w:r>
              <w:rPr>
                <w:i/>
                <w:color w:val="0070C0"/>
                <w:sz w:val="18"/>
                <w:szCs w:val="18"/>
              </w:rPr>
              <w:t>-</w:t>
            </w:r>
            <w:r w:rsidRPr="00CC5031">
              <w:rPr>
                <w:i/>
                <w:color w:val="0070C0"/>
                <w:sz w:val="18"/>
                <w:szCs w:val="18"/>
              </w:rPr>
              <w:t>VEGFR+chemo doublet for BRAF</w:t>
            </w:r>
            <w:r w:rsidR="00082891">
              <w:rPr>
                <w:i/>
                <w:color w:val="0070C0"/>
                <w:sz w:val="18"/>
                <w:szCs w:val="18"/>
              </w:rPr>
              <w:t xml:space="preserve"> </w:t>
            </w:r>
            <w:r w:rsidR="00913BD7">
              <w:rPr>
                <w:i/>
                <w:color w:val="0070C0"/>
                <w:sz w:val="18"/>
                <w:szCs w:val="18"/>
              </w:rPr>
              <w:t>variant</w:t>
            </w:r>
            <w:r w:rsidRPr="00CC5031">
              <w:rPr>
                <w:i/>
                <w:color w:val="0070C0"/>
                <w:sz w:val="18"/>
                <w:szCs w:val="18"/>
              </w:rPr>
              <w:t xml:space="preserve"> (see below)</w:t>
            </w:r>
          </w:p>
          <w:p w14:paraId="2C119E0B" w14:textId="77777777" w:rsidR="005543DE" w:rsidRPr="00CC5031" w:rsidRDefault="005543DE" w:rsidP="003B1ACC">
            <w:pPr>
              <w:jc w:val="center"/>
              <w:rPr>
                <w:sz w:val="18"/>
                <w:szCs w:val="18"/>
              </w:rPr>
            </w:pPr>
          </w:p>
        </w:tc>
        <w:tc>
          <w:tcPr>
            <w:tcW w:w="1416" w:type="dxa"/>
            <w:vMerge/>
          </w:tcPr>
          <w:p w14:paraId="3AE8DCD8" w14:textId="77777777" w:rsidR="005543DE" w:rsidRPr="00CC5031" w:rsidRDefault="005543DE" w:rsidP="003B1ACC">
            <w:pPr>
              <w:rPr>
                <w:sz w:val="18"/>
                <w:szCs w:val="18"/>
              </w:rPr>
            </w:pPr>
          </w:p>
        </w:tc>
      </w:tr>
      <w:tr w:rsidR="005543DE" w:rsidRPr="007664A2" w14:paraId="074C1822" w14:textId="77777777" w:rsidTr="001D019B">
        <w:trPr>
          <w:gridAfter w:val="2"/>
          <w:wAfter w:w="13" w:type="dxa"/>
        </w:trPr>
        <w:tc>
          <w:tcPr>
            <w:tcW w:w="8789" w:type="dxa"/>
            <w:gridSpan w:val="4"/>
            <w:tcBorders>
              <w:top w:val="single" w:sz="4" w:space="0" w:color="auto"/>
              <w:bottom w:val="single" w:sz="4" w:space="0" w:color="auto"/>
            </w:tcBorders>
          </w:tcPr>
          <w:p w14:paraId="00085D06" w14:textId="77777777" w:rsidR="005543DE" w:rsidRPr="00CC5031" w:rsidRDefault="005543DE" w:rsidP="003B1ACC">
            <w:pPr>
              <w:jc w:val="center"/>
              <w:rPr>
                <w:sz w:val="18"/>
                <w:szCs w:val="18"/>
              </w:rPr>
            </w:pPr>
          </w:p>
        </w:tc>
        <w:tc>
          <w:tcPr>
            <w:tcW w:w="1416" w:type="dxa"/>
            <w:vMerge/>
          </w:tcPr>
          <w:p w14:paraId="5BE55072" w14:textId="77777777" w:rsidR="005543DE" w:rsidRPr="00CC5031" w:rsidRDefault="005543DE" w:rsidP="003B1ACC">
            <w:pPr>
              <w:rPr>
                <w:sz w:val="18"/>
                <w:szCs w:val="18"/>
              </w:rPr>
            </w:pPr>
          </w:p>
        </w:tc>
      </w:tr>
      <w:tr w:rsidR="005543DE" w:rsidRPr="007664A2" w14:paraId="3A8B2D2D" w14:textId="77777777" w:rsidTr="001D019B">
        <w:trPr>
          <w:gridAfter w:val="2"/>
          <w:wAfter w:w="13" w:type="dxa"/>
        </w:trPr>
        <w:tc>
          <w:tcPr>
            <w:tcW w:w="2223" w:type="dxa"/>
            <w:gridSpan w:val="2"/>
            <w:tcBorders>
              <w:top w:val="single" w:sz="4" w:space="0" w:color="auto"/>
              <w:left w:val="single" w:sz="4" w:space="0" w:color="auto"/>
              <w:bottom w:val="single" w:sz="4" w:space="0" w:color="auto"/>
            </w:tcBorders>
            <w:shd w:val="clear" w:color="auto" w:fill="auto"/>
          </w:tcPr>
          <w:p w14:paraId="0D4694FD" w14:textId="77777777" w:rsidR="005543DE" w:rsidRPr="00CC5031" w:rsidRDefault="005543DE" w:rsidP="003B1ACC">
            <w:pPr>
              <w:jc w:val="center"/>
              <w:rPr>
                <w:sz w:val="18"/>
                <w:szCs w:val="18"/>
              </w:rPr>
            </w:pPr>
            <w:r w:rsidRPr="00CC5031">
              <w:rPr>
                <w:sz w:val="18"/>
                <w:szCs w:val="18"/>
              </w:rPr>
              <w:t>BRAF wt</w:t>
            </w:r>
          </w:p>
        </w:tc>
        <w:tc>
          <w:tcPr>
            <w:tcW w:w="6566" w:type="dxa"/>
            <w:gridSpan w:val="2"/>
            <w:tcBorders>
              <w:top w:val="single" w:sz="4" w:space="0" w:color="auto"/>
              <w:bottom w:val="single" w:sz="4" w:space="0" w:color="auto"/>
              <w:right w:val="single" w:sz="4" w:space="0" w:color="auto"/>
            </w:tcBorders>
            <w:shd w:val="clear" w:color="auto" w:fill="FBD4B4" w:themeFill="accent6" w:themeFillTint="66"/>
          </w:tcPr>
          <w:p w14:paraId="67CE7012" w14:textId="5745D747" w:rsidR="005543DE" w:rsidRPr="00CC5031" w:rsidRDefault="005543DE" w:rsidP="00913BD7">
            <w:pPr>
              <w:jc w:val="center"/>
              <w:rPr>
                <w:sz w:val="18"/>
                <w:szCs w:val="18"/>
              </w:rPr>
            </w:pPr>
            <w:r w:rsidRPr="00CC5031">
              <w:rPr>
                <w:sz w:val="18"/>
                <w:szCs w:val="18"/>
              </w:rPr>
              <w:t xml:space="preserve">BRAF </w:t>
            </w:r>
            <w:r w:rsidR="00913BD7">
              <w:rPr>
                <w:sz w:val="18"/>
                <w:szCs w:val="18"/>
              </w:rPr>
              <w:t>variant</w:t>
            </w:r>
          </w:p>
        </w:tc>
        <w:tc>
          <w:tcPr>
            <w:tcW w:w="1416" w:type="dxa"/>
            <w:vMerge/>
            <w:tcBorders>
              <w:left w:val="single" w:sz="4" w:space="0" w:color="auto"/>
            </w:tcBorders>
          </w:tcPr>
          <w:p w14:paraId="75AE4B49" w14:textId="77777777" w:rsidR="005543DE" w:rsidRPr="00CC5031" w:rsidRDefault="005543DE" w:rsidP="003B1ACC">
            <w:pPr>
              <w:jc w:val="center"/>
              <w:rPr>
                <w:sz w:val="18"/>
                <w:szCs w:val="18"/>
              </w:rPr>
            </w:pPr>
          </w:p>
        </w:tc>
      </w:tr>
      <w:tr w:rsidR="005543DE" w:rsidRPr="007664A2" w14:paraId="1B94F75A" w14:textId="77777777" w:rsidTr="001D019B">
        <w:trPr>
          <w:gridAfter w:val="2"/>
          <w:wAfter w:w="13" w:type="dxa"/>
        </w:trPr>
        <w:tc>
          <w:tcPr>
            <w:tcW w:w="2223" w:type="dxa"/>
            <w:gridSpan w:val="2"/>
          </w:tcPr>
          <w:p w14:paraId="39B96964" w14:textId="77777777" w:rsidR="005543DE" w:rsidRPr="00CC5031" w:rsidRDefault="005543DE" w:rsidP="003B1ACC">
            <w:pPr>
              <w:jc w:val="center"/>
              <w:rPr>
                <w:sz w:val="18"/>
                <w:szCs w:val="18"/>
              </w:rPr>
            </w:pPr>
          </w:p>
        </w:tc>
        <w:tc>
          <w:tcPr>
            <w:tcW w:w="6566" w:type="dxa"/>
            <w:gridSpan w:val="2"/>
          </w:tcPr>
          <w:p w14:paraId="190CF3D4" w14:textId="77777777" w:rsidR="005543DE" w:rsidRPr="00CC5031" w:rsidRDefault="005543DE" w:rsidP="003B1ACC">
            <w:pPr>
              <w:rPr>
                <w:sz w:val="18"/>
                <w:szCs w:val="18"/>
              </w:rPr>
            </w:pPr>
            <w:r w:rsidRPr="00CC5031">
              <w:rPr>
                <w:sz w:val="18"/>
                <w:szCs w:val="18"/>
              </w:rPr>
              <w:t>First line</w:t>
            </w:r>
          </w:p>
        </w:tc>
        <w:tc>
          <w:tcPr>
            <w:tcW w:w="1416" w:type="dxa"/>
            <w:vMerge/>
            <w:tcBorders>
              <w:top w:val="single" w:sz="4" w:space="0" w:color="auto"/>
            </w:tcBorders>
          </w:tcPr>
          <w:p w14:paraId="20F2BEF8" w14:textId="77777777" w:rsidR="005543DE" w:rsidRPr="00CC5031" w:rsidRDefault="005543DE" w:rsidP="003B1ACC">
            <w:pPr>
              <w:jc w:val="center"/>
              <w:rPr>
                <w:sz w:val="18"/>
                <w:szCs w:val="18"/>
              </w:rPr>
            </w:pPr>
          </w:p>
        </w:tc>
      </w:tr>
      <w:tr w:rsidR="005543DE" w:rsidRPr="007664A2" w14:paraId="72E52EB8" w14:textId="77777777" w:rsidTr="001D019B">
        <w:trPr>
          <w:gridAfter w:val="1"/>
          <w:wAfter w:w="7" w:type="dxa"/>
        </w:trPr>
        <w:tc>
          <w:tcPr>
            <w:tcW w:w="1808" w:type="dxa"/>
            <w:vMerge w:val="restart"/>
            <w:tcBorders>
              <w:top w:val="single" w:sz="4" w:space="0" w:color="auto"/>
              <w:left w:val="single" w:sz="4" w:space="0" w:color="auto"/>
              <w:bottom w:val="single" w:sz="4" w:space="0" w:color="auto"/>
              <w:right w:val="single" w:sz="4" w:space="0" w:color="auto"/>
            </w:tcBorders>
          </w:tcPr>
          <w:p w14:paraId="3CE20792" w14:textId="77777777" w:rsidR="005543DE" w:rsidRPr="00CC5031" w:rsidRDefault="005543DE" w:rsidP="003B1ACC">
            <w:pPr>
              <w:jc w:val="center"/>
              <w:rPr>
                <w:i/>
                <w:sz w:val="18"/>
                <w:szCs w:val="18"/>
              </w:rPr>
            </w:pPr>
            <w:r w:rsidRPr="00CC5031">
              <w:rPr>
                <w:i/>
                <w:sz w:val="18"/>
                <w:szCs w:val="18"/>
              </w:rPr>
              <w:t>An epidermal growth factor receptor (EGFR) inhibitor + chemo doublet</w:t>
            </w:r>
          </w:p>
          <w:p w14:paraId="464937A4" w14:textId="77777777" w:rsidR="005543DE" w:rsidRPr="00CC5031" w:rsidRDefault="005543DE" w:rsidP="003B1ACC">
            <w:pPr>
              <w:jc w:val="center"/>
              <w:rPr>
                <w:i/>
                <w:sz w:val="18"/>
                <w:szCs w:val="18"/>
              </w:rPr>
            </w:pPr>
          </w:p>
          <w:p w14:paraId="01E872FC" w14:textId="77777777" w:rsidR="005543DE" w:rsidRPr="00CC5031" w:rsidRDefault="005543DE" w:rsidP="003B1ACC">
            <w:pPr>
              <w:jc w:val="center"/>
              <w:rPr>
                <w:sz w:val="18"/>
                <w:szCs w:val="18"/>
              </w:rPr>
            </w:pPr>
            <w:r w:rsidRPr="00CC5031">
              <w:rPr>
                <w:rFonts w:ascii="Helvetica" w:hAnsi="Helvetica"/>
                <w:i/>
                <w:color w:val="333333"/>
                <w:sz w:val="14"/>
                <w:szCs w:val="14"/>
                <w:shd w:val="clear" w:color="auto" w:fill="FAFAFA"/>
              </w:rPr>
              <w:t>(cetuximab or panitumumab, in combination with chemotherapy for patients with </w:t>
            </w:r>
            <w:r w:rsidRPr="00CC5031">
              <w:rPr>
                <w:rStyle w:val="Emphasis"/>
                <w:rFonts w:ascii="Helvetica" w:hAnsi="Helvetica"/>
                <w:color w:val="333333"/>
                <w:sz w:val="14"/>
                <w:szCs w:val="14"/>
                <w:shd w:val="clear" w:color="auto" w:fill="FAFAFA"/>
              </w:rPr>
              <w:t>RAS</w:t>
            </w:r>
            <w:r w:rsidRPr="00CC5031">
              <w:rPr>
                <w:rFonts w:ascii="Helvetica" w:hAnsi="Helvetica"/>
                <w:i/>
                <w:color w:val="333333"/>
                <w:sz w:val="14"/>
                <w:szCs w:val="14"/>
                <w:shd w:val="clear" w:color="auto" w:fill="FAFAFA"/>
              </w:rPr>
              <w:t> and </w:t>
            </w:r>
            <w:r w:rsidRPr="00CC5031">
              <w:rPr>
                <w:rStyle w:val="Emphasis"/>
                <w:rFonts w:ascii="Helvetica" w:hAnsi="Helvetica"/>
                <w:color w:val="333333"/>
                <w:sz w:val="14"/>
                <w:szCs w:val="14"/>
                <w:shd w:val="clear" w:color="auto" w:fill="FAFAFA"/>
              </w:rPr>
              <w:t>BRAF</w:t>
            </w:r>
            <w:r w:rsidRPr="00CC5031">
              <w:rPr>
                <w:rFonts w:ascii="Helvetica" w:hAnsi="Helvetica"/>
                <w:i/>
                <w:color w:val="333333"/>
                <w:sz w:val="14"/>
                <w:szCs w:val="14"/>
                <w:shd w:val="clear" w:color="auto" w:fill="FAFAFA"/>
              </w:rPr>
              <w:t> wild-type mCRC)</w:t>
            </w:r>
          </w:p>
        </w:tc>
        <w:tc>
          <w:tcPr>
            <w:tcW w:w="415" w:type="dxa"/>
            <w:tcBorders>
              <w:left w:val="single" w:sz="4" w:space="0" w:color="auto"/>
              <w:right w:val="single" w:sz="4" w:space="0" w:color="auto"/>
            </w:tcBorders>
          </w:tcPr>
          <w:p w14:paraId="4D8FF04F" w14:textId="77777777" w:rsidR="005543DE" w:rsidRPr="00CC5031" w:rsidRDefault="005543DE" w:rsidP="003B1ACC">
            <w:pPr>
              <w:jc w:val="center"/>
              <w:rPr>
                <w:sz w:val="18"/>
                <w:szCs w:val="18"/>
              </w:rPr>
            </w:pPr>
          </w:p>
        </w:tc>
        <w:tc>
          <w:tcPr>
            <w:tcW w:w="6282" w:type="dxa"/>
            <w:tcBorders>
              <w:top w:val="single" w:sz="4" w:space="0" w:color="auto"/>
              <w:left w:val="single" w:sz="4" w:space="0" w:color="auto"/>
              <w:right w:val="single" w:sz="4" w:space="0" w:color="auto"/>
            </w:tcBorders>
            <w:shd w:val="clear" w:color="auto" w:fill="FBD4B4" w:themeFill="accent6" w:themeFillTint="66"/>
          </w:tcPr>
          <w:p w14:paraId="2602DA79" w14:textId="77777777" w:rsidR="005543DE" w:rsidRPr="00CC5031" w:rsidRDefault="005543DE" w:rsidP="003B1ACC">
            <w:pPr>
              <w:jc w:val="center"/>
              <w:rPr>
                <w:sz w:val="18"/>
                <w:szCs w:val="18"/>
              </w:rPr>
            </w:pPr>
            <w:r w:rsidRPr="00CC5031">
              <w:rPr>
                <w:sz w:val="18"/>
                <w:szCs w:val="18"/>
              </w:rPr>
              <w:t xml:space="preserve">FOLFOXIRI </w:t>
            </w:r>
            <w:r w:rsidRPr="00CC5031">
              <w:rPr>
                <w:sz w:val="18"/>
                <w:szCs w:val="18"/>
                <w:u w:val="single"/>
              </w:rPr>
              <w:t>+</w:t>
            </w:r>
            <w:r w:rsidRPr="00CC5031">
              <w:rPr>
                <w:sz w:val="18"/>
                <w:szCs w:val="18"/>
              </w:rPr>
              <w:t>Anti-VEGFR</w:t>
            </w:r>
          </w:p>
          <w:p w14:paraId="56842148" w14:textId="77777777" w:rsidR="005543DE" w:rsidRPr="00CC5031" w:rsidRDefault="005543DE" w:rsidP="003B1ACC">
            <w:pPr>
              <w:jc w:val="center"/>
              <w:rPr>
                <w:b/>
                <w:sz w:val="18"/>
                <w:szCs w:val="18"/>
                <w:lang w:val="en-GB" w:eastAsia="ja-JP"/>
              </w:rPr>
            </w:pPr>
            <w:r w:rsidRPr="00CC5031">
              <w:rPr>
                <w:sz w:val="18"/>
                <w:szCs w:val="18"/>
              </w:rPr>
              <w:t>OR</w:t>
            </w:r>
          </w:p>
        </w:tc>
        <w:tc>
          <w:tcPr>
            <w:tcW w:w="284" w:type="dxa"/>
            <w:vMerge w:val="restart"/>
            <w:tcBorders>
              <w:left w:val="single" w:sz="4" w:space="0" w:color="auto"/>
            </w:tcBorders>
            <w:shd w:val="clear" w:color="auto" w:fill="auto"/>
          </w:tcPr>
          <w:p w14:paraId="25FDB261" w14:textId="77777777" w:rsidR="005543DE" w:rsidRPr="00CC5031" w:rsidRDefault="005543DE" w:rsidP="003B1ACC">
            <w:pPr>
              <w:rPr>
                <w:color w:val="0070C0"/>
                <w:sz w:val="18"/>
                <w:szCs w:val="18"/>
              </w:rPr>
            </w:pPr>
          </w:p>
        </w:tc>
        <w:tc>
          <w:tcPr>
            <w:tcW w:w="1422" w:type="dxa"/>
            <w:gridSpan w:val="2"/>
            <w:vMerge w:val="restart"/>
          </w:tcPr>
          <w:p w14:paraId="10B10A4F" w14:textId="77777777" w:rsidR="005543DE" w:rsidRPr="00CC5031" w:rsidRDefault="005543DE" w:rsidP="003B1ACC">
            <w:pPr>
              <w:rPr>
                <w:sz w:val="18"/>
                <w:szCs w:val="18"/>
              </w:rPr>
            </w:pPr>
          </w:p>
        </w:tc>
      </w:tr>
      <w:tr w:rsidR="005543DE" w:rsidRPr="007664A2" w14:paraId="186D09DB" w14:textId="77777777" w:rsidTr="001D019B">
        <w:trPr>
          <w:gridAfter w:val="1"/>
          <w:wAfter w:w="7" w:type="dxa"/>
        </w:trPr>
        <w:tc>
          <w:tcPr>
            <w:tcW w:w="1808" w:type="dxa"/>
            <w:vMerge/>
            <w:tcBorders>
              <w:top w:val="single" w:sz="4" w:space="0" w:color="auto"/>
              <w:left w:val="single" w:sz="4" w:space="0" w:color="auto"/>
              <w:bottom w:val="single" w:sz="4" w:space="0" w:color="auto"/>
              <w:right w:val="single" w:sz="4" w:space="0" w:color="auto"/>
            </w:tcBorders>
          </w:tcPr>
          <w:p w14:paraId="5D3E479F" w14:textId="77777777" w:rsidR="005543DE" w:rsidRPr="00CC5031" w:rsidRDefault="005543DE" w:rsidP="003B1ACC">
            <w:pPr>
              <w:jc w:val="center"/>
              <w:rPr>
                <w:sz w:val="18"/>
                <w:szCs w:val="18"/>
              </w:rPr>
            </w:pPr>
          </w:p>
        </w:tc>
        <w:tc>
          <w:tcPr>
            <w:tcW w:w="415" w:type="dxa"/>
            <w:tcBorders>
              <w:left w:val="single" w:sz="4" w:space="0" w:color="auto"/>
              <w:right w:val="single" w:sz="4" w:space="0" w:color="auto"/>
            </w:tcBorders>
          </w:tcPr>
          <w:p w14:paraId="394E857D" w14:textId="77777777" w:rsidR="005543DE" w:rsidRPr="00CC5031" w:rsidRDefault="005543DE" w:rsidP="003B1ACC">
            <w:pPr>
              <w:jc w:val="center"/>
              <w:rPr>
                <w:sz w:val="18"/>
                <w:szCs w:val="18"/>
              </w:rPr>
            </w:pPr>
          </w:p>
        </w:tc>
        <w:tc>
          <w:tcPr>
            <w:tcW w:w="6282" w:type="dxa"/>
            <w:tcBorders>
              <w:left w:val="single" w:sz="4" w:space="0" w:color="auto"/>
              <w:bottom w:val="single" w:sz="4" w:space="0" w:color="auto"/>
              <w:right w:val="single" w:sz="4" w:space="0" w:color="auto"/>
            </w:tcBorders>
            <w:shd w:val="clear" w:color="auto" w:fill="FBD4B4" w:themeFill="accent6" w:themeFillTint="66"/>
          </w:tcPr>
          <w:p w14:paraId="1463E760" w14:textId="77777777" w:rsidR="005543DE" w:rsidRPr="00CC5031" w:rsidRDefault="005543DE" w:rsidP="003B1ACC">
            <w:pPr>
              <w:jc w:val="center"/>
              <w:rPr>
                <w:sz w:val="18"/>
                <w:szCs w:val="18"/>
              </w:rPr>
            </w:pPr>
            <w:r w:rsidRPr="00CC5031">
              <w:rPr>
                <w:sz w:val="18"/>
                <w:szCs w:val="18"/>
              </w:rPr>
              <w:t>Anti VEGFR + chemo doublet</w:t>
            </w:r>
          </w:p>
          <w:p w14:paraId="57B014FB" w14:textId="77777777" w:rsidR="005543DE" w:rsidRPr="00CC5031" w:rsidRDefault="005543DE" w:rsidP="003B1ACC">
            <w:pPr>
              <w:jc w:val="center"/>
              <w:rPr>
                <w:sz w:val="18"/>
                <w:szCs w:val="18"/>
              </w:rPr>
            </w:pPr>
          </w:p>
          <w:p w14:paraId="1921C97D" w14:textId="77777777" w:rsidR="005543DE" w:rsidRPr="00CC5031" w:rsidRDefault="005543DE" w:rsidP="003B1ACC">
            <w:pPr>
              <w:jc w:val="center"/>
              <w:rPr>
                <w:sz w:val="18"/>
                <w:szCs w:val="18"/>
              </w:rPr>
            </w:pPr>
            <w:r w:rsidRPr="00CC5031">
              <w:rPr>
                <w:sz w:val="18"/>
                <w:szCs w:val="18"/>
              </w:rPr>
              <w:t xml:space="preserve">(ie fluoropyrimidine-, oxaliplatin-, and irinotecan-based chemotherapy (FOLFOX or FOLFIRI) , an anti-vascular endothelial growth factor (anti-VEGF) therapy </w:t>
            </w:r>
          </w:p>
        </w:tc>
        <w:tc>
          <w:tcPr>
            <w:tcW w:w="284" w:type="dxa"/>
            <w:vMerge/>
            <w:tcBorders>
              <w:left w:val="single" w:sz="4" w:space="0" w:color="auto"/>
            </w:tcBorders>
            <w:shd w:val="clear" w:color="auto" w:fill="auto"/>
          </w:tcPr>
          <w:p w14:paraId="403B6DE4" w14:textId="77777777" w:rsidR="005543DE" w:rsidRPr="00CC5031" w:rsidRDefault="005543DE" w:rsidP="003B1ACC">
            <w:pPr>
              <w:jc w:val="center"/>
              <w:rPr>
                <w:color w:val="0070C0"/>
                <w:sz w:val="18"/>
                <w:szCs w:val="18"/>
              </w:rPr>
            </w:pPr>
          </w:p>
        </w:tc>
        <w:tc>
          <w:tcPr>
            <w:tcW w:w="1422" w:type="dxa"/>
            <w:gridSpan w:val="2"/>
            <w:vMerge/>
          </w:tcPr>
          <w:p w14:paraId="42F3A77C" w14:textId="77777777" w:rsidR="005543DE" w:rsidRPr="00CC5031" w:rsidRDefault="005543DE" w:rsidP="003B1ACC">
            <w:pPr>
              <w:rPr>
                <w:sz w:val="18"/>
                <w:szCs w:val="18"/>
              </w:rPr>
            </w:pPr>
          </w:p>
        </w:tc>
      </w:tr>
      <w:tr w:rsidR="005543DE" w:rsidRPr="007664A2" w14:paraId="4F2DB22E" w14:textId="77777777" w:rsidTr="001D019B">
        <w:trPr>
          <w:gridAfter w:val="2"/>
          <w:wAfter w:w="13" w:type="dxa"/>
        </w:trPr>
        <w:tc>
          <w:tcPr>
            <w:tcW w:w="1808" w:type="dxa"/>
            <w:tcBorders>
              <w:top w:val="single" w:sz="4" w:space="0" w:color="auto"/>
            </w:tcBorders>
            <w:shd w:val="clear" w:color="auto" w:fill="auto"/>
          </w:tcPr>
          <w:p w14:paraId="2A1FC6D0" w14:textId="77777777" w:rsidR="005543DE" w:rsidRPr="00CC5031" w:rsidRDefault="005543DE" w:rsidP="003B1ACC">
            <w:pPr>
              <w:jc w:val="center"/>
              <w:rPr>
                <w:sz w:val="18"/>
                <w:szCs w:val="18"/>
              </w:rPr>
            </w:pPr>
          </w:p>
        </w:tc>
        <w:tc>
          <w:tcPr>
            <w:tcW w:w="415" w:type="dxa"/>
            <w:shd w:val="clear" w:color="auto" w:fill="auto"/>
          </w:tcPr>
          <w:p w14:paraId="201AF281" w14:textId="77777777" w:rsidR="005543DE" w:rsidRPr="00CC5031" w:rsidRDefault="005543DE" w:rsidP="003B1ACC">
            <w:pPr>
              <w:jc w:val="center"/>
              <w:rPr>
                <w:sz w:val="18"/>
                <w:szCs w:val="18"/>
              </w:rPr>
            </w:pPr>
          </w:p>
        </w:tc>
        <w:tc>
          <w:tcPr>
            <w:tcW w:w="6566" w:type="dxa"/>
            <w:gridSpan w:val="2"/>
            <w:tcBorders>
              <w:bottom w:val="single" w:sz="4" w:space="0" w:color="auto"/>
            </w:tcBorders>
            <w:shd w:val="clear" w:color="auto" w:fill="auto"/>
          </w:tcPr>
          <w:p w14:paraId="44D609A4" w14:textId="77777777" w:rsidR="005543DE" w:rsidRPr="00CC5031" w:rsidRDefault="005543DE" w:rsidP="003B1ACC">
            <w:pPr>
              <w:rPr>
                <w:color w:val="0070C0"/>
                <w:sz w:val="18"/>
                <w:szCs w:val="18"/>
              </w:rPr>
            </w:pPr>
            <w:r w:rsidRPr="00CC5031">
              <w:rPr>
                <w:sz w:val="18"/>
                <w:szCs w:val="18"/>
              </w:rPr>
              <w:t xml:space="preserve">Second line </w:t>
            </w:r>
          </w:p>
        </w:tc>
        <w:tc>
          <w:tcPr>
            <w:tcW w:w="1416" w:type="dxa"/>
            <w:shd w:val="clear" w:color="auto" w:fill="auto"/>
          </w:tcPr>
          <w:p w14:paraId="623CBD0E" w14:textId="77777777" w:rsidR="005543DE" w:rsidRPr="00CC5031" w:rsidRDefault="005543DE" w:rsidP="003B1ACC">
            <w:pPr>
              <w:rPr>
                <w:sz w:val="18"/>
                <w:szCs w:val="18"/>
              </w:rPr>
            </w:pPr>
          </w:p>
        </w:tc>
      </w:tr>
      <w:tr w:rsidR="005543DE" w:rsidRPr="007664A2" w14:paraId="6C7E98E1" w14:textId="77777777" w:rsidTr="001D019B">
        <w:trPr>
          <w:gridAfter w:val="1"/>
          <w:wAfter w:w="7" w:type="dxa"/>
        </w:trPr>
        <w:tc>
          <w:tcPr>
            <w:tcW w:w="1808" w:type="dxa"/>
          </w:tcPr>
          <w:p w14:paraId="27195E5D" w14:textId="77777777" w:rsidR="005543DE" w:rsidRPr="00CC5031" w:rsidRDefault="005543DE" w:rsidP="003B1ACC">
            <w:pPr>
              <w:jc w:val="center"/>
              <w:rPr>
                <w:sz w:val="18"/>
                <w:szCs w:val="18"/>
              </w:rPr>
            </w:pPr>
          </w:p>
        </w:tc>
        <w:tc>
          <w:tcPr>
            <w:tcW w:w="415" w:type="dxa"/>
            <w:tcBorders>
              <w:right w:val="single" w:sz="4" w:space="0" w:color="auto"/>
            </w:tcBorders>
          </w:tcPr>
          <w:p w14:paraId="1345CC7C" w14:textId="77777777" w:rsidR="005543DE" w:rsidRPr="00CC5031" w:rsidRDefault="005543DE" w:rsidP="003B1ACC">
            <w:pPr>
              <w:jc w:val="center"/>
              <w:rPr>
                <w:sz w:val="18"/>
                <w:szCs w:val="18"/>
              </w:rPr>
            </w:pPr>
          </w:p>
        </w:tc>
        <w:tc>
          <w:tcPr>
            <w:tcW w:w="628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7C27B73" w14:textId="77777777" w:rsidR="005543DE" w:rsidRPr="00CC5031" w:rsidRDefault="005543DE" w:rsidP="003B1ACC">
            <w:pPr>
              <w:rPr>
                <w:rFonts w:eastAsia="Times New Roman"/>
                <w:sz w:val="18"/>
                <w:szCs w:val="18"/>
              </w:rPr>
            </w:pPr>
            <w:r w:rsidRPr="00CC5031">
              <w:rPr>
                <w:rFonts w:eastAsia="Times New Roman"/>
                <w:sz w:val="18"/>
                <w:szCs w:val="18"/>
              </w:rPr>
              <w:t>Once patients progress, they would be rechallenged, with either FOLFOX or FOLFIRI +/-</w:t>
            </w:r>
            <w:r>
              <w:rPr>
                <w:rFonts w:eastAsia="Times New Roman"/>
                <w:sz w:val="18"/>
                <w:szCs w:val="18"/>
              </w:rPr>
              <w:t xml:space="preserve"> </w:t>
            </w:r>
            <w:r w:rsidRPr="00CC5031">
              <w:rPr>
                <w:sz w:val="18"/>
                <w:szCs w:val="18"/>
              </w:rPr>
              <w:t>biologics</w:t>
            </w:r>
            <w:r>
              <w:rPr>
                <w:sz w:val="18"/>
                <w:szCs w:val="18"/>
              </w:rPr>
              <w:t xml:space="preserve"> </w:t>
            </w:r>
            <w:r w:rsidRPr="00CC5031">
              <w:rPr>
                <w:sz w:val="18"/>
                <w:szCs w:val="18"/>
              </w:rPr>
              <w:t>(bevacizumab, cetuximab, panitumumab)</w:t>
            </w:r>
            <w:r w:rsidRPr="00CC5031">
              <w:rPr>
                <w:rFonts w:eastAsia="Times New Roman"/>
                <w:sz w:val="18"/>
                <w:szCs w:val="18"/>
              </w:rPr>
              <w:t xml:space="preserve">. </w:t>
            </w:r>
          </w:p>
          <w:p w14:paraId="7B06D2C6" w14:textId="77777777" w:rsidR="005543DE" w:rsidRPr="00B80FEF" w:rsidRDefault="005543DE" w:rsidP="003B1ACC">
            <w:pPr>
              <w:rPr>
                <w:rFonts w:eastAsia="Times New Roman"/>
                <w:sz w:val="18"/>
                <w:szCs w:val="18"/>
              </w:rPr>
            </w:pPr>
            <w:r w:rsidRPr="00CC5031">
              <w:rPr>
                <w:rFonts w:eastAsia="Times New Roman"/>
                <w:sz w:val="18"/>
                <w:szCs w:val="18"/>
              </w:rPr>
              <w:t>Similarly, if they receive the doublet + bevacizumab 1</w:t>
            </w:r>
            <w:r w:rsidRPr="00CC5031">
              <w:rPr>
                <w:rFonts w:eastAsia="Times New Roman"/>
                <w:sz w:val="18"/>
                <w:szCs w:val="18"/>
                <w:vertAlign w:val="superscript"/>
              </w:rPr>
              <w:t>st</w:t>
            </w:r>
            <w:r w:rsidRPr="00CC5031">
              <w:rPr>
                <w:rFonts w:eastAsia="Times New Roman"/>
                <w:sz w:val="18"/>
                <w:szCs w:val="18"/>
              </w:rPr>
              <w:t xml:space="preserve"> line, then 2</w:t>
            </w:r>
            <w:r w:rsidRPr="00CC5031">
              <w:rPr>
                <w:rFonts w:eastAsia="Times New Roman"/>
                <w:sz w:val="18"/>
                <w:szCs w:val="18"/>
                <w:vertAlign w:val="superscript"/>
              </w:rPr>
              <w:t>nd</w:t>
            </w:r>
            <w:r w:rsidRPr="00CC5031">
              <w:rPr>
                <w:rFonts w:eastAsia="Times New Roman"/>
                <w:sz w:val="18"/>
                <w:szCs w:val="18"/>
              </w:rPr>
              <w:t xml:space="preserve"> line is whatever doublet they did not receive in 1</w:t>
            </w:r>
            <w:r w:rsidRPr="00CC5031">
              <w:rPr>
                <w:rFonts w:eastAsia="Times New Roman"/>
                <w:sz w:val="18"/>
                <w:szCs w:val="18"/>
                <w:vertAlign w:val="superscript"/>
              </w:rPr>
              <w:t>st</w:t>
            </w:r>
            <w:r w:rsidRPr="00CC5031">
              <w:rPr>
                <w:rFonts w:eastAsia="Times New Roman"/>
                <w:sz w:val="18"/>
                <w:szCs w:val="18"/>
              </w:rPr>
              <w:t xml:space="preserve"> line (FOLFOX then FOLFIRI, or FOLFIRI then FOLFOX</w:t>
            </w:r>
            <w:r>
              <w:rPr>
                <w:rFonts w:eastAsia="Times New Roman"/>
                <w:sz w:val="18"/>
                <w:szCs w:val="18"/>
              </w:rPr>
              <w:t xml:space="preserve"> </w:t>
            </w:r>
            <w:r w:rsidRPr="00CC5031">
              <w:rPr>
                <w:rFonts w:eastAsia="Times New Roman"/>
                <w:sz w:val="18"/>
                <w:szCs w:val="18"/>
              </w:rPr>
              <w:t xml:space="preserve">+/- </w:t>
            </w:r>
            <w:r w:rsidRPr="00CC5031">
              <w:rPr>
                <w:sz w:val="18"/>
                <w:szCs w:val="18"/>
              </w:rPr>
              <w:t>biologics (bevacizumab, cetuximab, panitumumab)</w:t>
            </w:r>
            <w:r w:rsidRPr="00CC5031">
              <w:rPr>
                <w:rFonts w:eastAsia="Times New Roman"/>
                <w:sz w:val="18"/>
                <w:szCs w:val="18"/>
              </w:rPr>
              <w:t>.</w:t>
            </w:r>
          </w:p>
        </w:tc>
        <w:tc>
          <w:tcPr>
            <w:tcW w:w="284" w:type="dxa"/>
            <w:tcBorders>
              <w:left w:val="single" w:sz="4" w:space="0" w:color="auto"/>
            </w:tcBorders>
            <w:shd w:val="clear" w:color="auto" w:fill="auto"/>
          </w:tcPr>
          <w:p w14:paraId="4FD0FAA1" w14:textId="77777777" w:rsidR="005543DE" w:rsidRPr="00CC5031" w:rsidRDefault="005543DE" w:rsidP="003B1ACC">
            <w:pPr>
              <w:jc w:val="center"/>
              <w:rPr>
                <w:color w:val="0070C0"/>
                <w:sz w:val="18"/>
                <w:szCs w:val="18"/>
              </w:rPr>
            </w:pPr>
          </w:p>
        </w:tc>
        <w:tc>
          <w:tcPr>
            <w:tcW w:w="1422" w:type="dxa"/>
            <w:gridSpan w:val="2"/>
          </w:tcPr>
          <w:p w14:paraId="1F2BC057" w14:textId="71C2421A" w:rsidR="001D019B" w:rsidRDefault="001D019B" w:rsidP="003B1ACC">
            <w:pPr>
              <w:rPr>
                <w:sz w:val="18"/>
                <w:szCs w:val="18"/>
              </w:rPr>
            </w:pPr>
          </w:p>
          <w:p w14:paraId="446ECDE4" w14:textId="77777777" w:rsidR="005543DE" w:rsidRPr="001D019B" w:rsidRDefault="005543DE" w:rsidP="001D019B">
            <w:pPr>
              <w:jc w:val="center"/>
              <w:rPr>
                <w:sz w:val="18"/>
                <w:szCs w:val="18"/>
              </w:rPr>
            </w:pPr>
          </w:p>
        </w:tc>
      </w:tr>
      <w:tr w:rsidR="005543DE" w:rsidRPr="007664A2" w14:paraId="276A9FF9" w14:textId="77777777" w:rsidTr="001D019B">
        <w:trPr>
          <w:gridAfter w:val="1"/>
          <w:wAfter w:w="7" w:type="dxa"/>
        </w:trPr>
        <w:tc>
          <w:tcPr>
            <w:tcW w:w="1808" w:type="dxa"/>
            <w:shd w:val="clear" w:color="auto" w:fill="auto"/>
          </w:tcPr>
          <w:p w14:paraId="4FBBD052" w14:textId="77777777" w:rsidR="005543DE" w:rsidRPr="00CC5031" w:rsidRDefault="005543DE" w:rsidP="003B1ACC">
            <w:pPr>
              <w:jc w:val="center"/>
              <w:rPr>
                <w:sz w:val="18"/>
                <w:szCs w:val="18"/>
              </w:rPr>
            </w:pPr>
          </w:p>
        </w:tc>
        <w:tc>
          <w:tcPr>
            <w:tcW w:w="415" w:type="dxa"/>
            <w:shd w:val="clear" w:color="auto" w:fill="auto"/>
          </w:tcPr>
          <w:p w14:paraId="7333B8DF" w14:textId="77777777" w:rsidR="005543DE" w:rsidRPr="00CC5031" w:rsidRDefault="005543DE" w:rsidP="003B1ACC">
            <w:pPr>
              <w:jc w:val="center"/>
              <w:rPr>
                <w:sz w:val="18"/>
                <w:szCs w:val="18"/>
              </w:rPr>
            </w:pPr>
          </w:p>
        </w:tc>
        <w:tc>
          <w:tcPr>
            <w:tcW w:w="6282" w:type="dxa"/>
            <w:tcBorders>
              <w:top w:val="single" w:sz="4" w:space="0" w:color="auto"/>
              <w:bottom w:val="single" w:sz="4" w:space="0" w:color="auto"/>
            </w:tcBorders>
            <w:shd w:val="clear" w:color="auto" w:fill="auto"/>
          </w:tcPr>
          <w:p w14:paraId="2248301C" w14:textId="77777777" w:rsidR="005543DE" w:rsidRPr="00CC5031" w:rsidRDefault="005543DE" w:rsidP="003B1ACC">
            <w:pPr>
              <w:rPr>
                <w:rFonts w:eastAsia="Times New Roman"/>
                <w:sz w:val="18"/>
                <w:szCs w:val="18"/>
              </w:rPr>
            </w:pPr>
            <w:r w:rsidRPr="00CC5031">
              <w:rPr>
                <w:rFonts w:eastAsia="Times New Roman"/>
                <w:sz w:val="18"/>
                <w:szCs w:val="18"/>
              </w:rPr>
              <w:t>Third line</w:t>
            </w:r>
          </w:p>
        </w:tc>
        <w:tc>
          <w:tcPr>
            <w:tcW w:w="284" w:type="dxa"/>
            <w:tcBorders>
              <w:left w:val="nil"/>
            </w:tcBorders>
            <w:shd w:val="clear" w:color="auto" w:fill="auto"/>
          </w:tcPr>
          <w:p w14:paraId="466A67A1" w14:textId="77777777" w:rsidR="005543DE" w:rsidRPr="00CC5031" w:rsidRDefault="005543DE" w:rsidP="003B1ACC">
            <w:pPr>
              <w:jc w:val="center"/>
              <w:rPr>
                <w:color w:val="0070C0"/>
                <w:sz w:val="18"/>
                <w:szCs w:val="18"/>
              </w:rPr>
            </w:pPr>
          </w:p>
        </w:tc>
        <w:tc>
          <w:tcPr>
            <w:tcW w:w="1422" w:type="dxa"/>
            <w:gridSpan w:val="2"/>
            <w:shd w:val="clear" w:color="auto" w:fill="auto"/>
          </w:tcPr>
          <w:p w14:paraId="7B1673EF" w14:textId="77777777" w:rsidR="005543DE" w:rsidRPr="00CC5031" w:rsidRDefault="005543DE" w:rsidP="003B1ACC">
            <w:pPr>
              <w:rPr>
                <w:sz w:val="18"/>
                <w:szCs w:val="18"/>
              </w:rPr>
            </w:pPr>
          </w:p>
        </w:tc>
      </w:tr>
      <w:tr w:rsidR="005543DE" w:rsidRPr="007664A2" w14:paraId="2CAB28FC" w14:textId="77777777" w:rsidTr="001D019B">
        <w:trPr>
          <w:gridAfter w:val="1"/>
          <w:wAfter w:w="7" w:type="dxa"/>
        </w:trPr>
        <w:tc>
          <w:tcPr>
            <w:tcW w:w="1808" w:type="dxa"/>
          </w:tcPr>
          <w:p w14:paraId="4087C895" w14:textId="77777777" w:rsidR="005543DE" w:rsidRPr="00CC5031" w:rsidRDefault="005543DE" w:rsidP="003B1ACC">
            <w:pPr>
              <w:jc w:val="center"/>
              <w:rPr>
                <w:sz w:val="18"/>
                <w:szCs w:val="18"/>
              </w:rPr>
            </w:pPr>
          </w:p>
        </w:tc>
        <w:tc>
          <w:tcPr>
            <w:tcW w:w="415" w:type="dxa"/>
            <w:tcBorders>
              <w:right w:val="single" w:sz="4" w:space="0" w:color="auto"/>
            </w:tcBorders>
          </w:tcPr>
          <w:p w14:paraId="3426CDA7" w14:textId="77777777" w:rsidR="005543DE" w:rsidRPr="00CC5031" w:rsidRDefault="005543DE" w:rsidP="003B1ACC">
            <w:pPr>
              <w:jc w:val="center"/>
              <w:rPr>
                <w:sz w:val="18"/>
                <w:szCs w:val="18"/>
              </w:rPr>
            </w:pPr>
          </w:p>
        </w:tc>
        <w:tc>
          <w:tcPr>
            <w:tcW w:w="628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FAC4B1F" w14:textId="77777777" w:rsidR="005543DE" w:rsidRPr="00CC5031" w:rsidRDefault="005543DE" w:rsidP="003B1ACC">
            <w:pPr>
              <w:rPr>
                <w:sz w:val="18"/>
                <w:szCs w:val="18"/>
              </w:rPr>
            </w:pPr>
            <w:r w:rsidRPr="00CC5031">
              <w:rPr>
                <w:sz w:val="18"/>
                <w:szCs w:val="18"/>
              </w:rPr>
              <w:t>3rd line setting</w:t>
            </w:r>
            <w:r>
              <w:rPr>
                <w:sz w:val="18"/>
                <w:szCs w:val="18"/>
              </w:rPr>
              <w:t xml:space="preserve"> </w:t>
            </w:r>
            <w:r w:rsidRPr="00CC5031">
              <w:rPr>
                <w:sz w:val="18"/>
                <w:szCs w:val="18"/>
              </w:rPr>
              <w:t>are</w:t>
            </w:r>
            <w:r>
              <w:rPr>
                <w:sz w:val="18"/>
                <w:szCs w:val="18"/>
              </w:rPr>
              <w:t xml:space="preserve"> a</w:t>
            </w:r>
            <w:r w:rsidRPr="00CC5031">
              <w:rPr>
                <w:sz w:val="18"/>
                <w:szCs w:val="18"/>
              </w:rPr>
              <w:t xml:space="preserve"> few options:  BSC, enrolment in trials, cetuximab, cetuximab+irinotecan.  </w:t>
            </w:r>
          </w:p>
          <w:p w14:paraId="1FCABABB" w14:textId="77777777" w:rsidR="005543DE" w:rsidRPr="00CC5031" w:rsidRDefault="005543DE" w:rsidP="003B1ACC">
            <w:pPr>
              <w:rPr>
                <w:sz w:val="18"/>
                <w:szCs w:val="18"/>
              </w:rPr>
            </w:pPr>
            <w:r w:rsidRPr="00CC5031">
              <w:rPr>
                <w:sz w:val="18"/>
                <w:szCs w:val="18"/>
              </w:rPr>
              <w:t xml:space="preserve">Trifluridine-tipiracil is used in a more narrow patient population of those who </w:t>
            </w:r>
            <w:r>
              <w:rPr>
                <w:sz w:val="18"/>
                <w:szCs w:val="18"/>
              </w:rPr>
              <w:t xml:space="preserve">have either previously received or </w:t>
            </w:r>
            <w:r w:rsidRPr="00CC5031">
              <w:rPr>
                <w:sz w:val="18"/>
                <w:szCs w:val="18"/>
              </w:rPr>
              <w:t xml:space="preserve">are not suitable candidates for treatment with fluoropyrimidine, oxaliplatin, irinotecan-based chemotherapies, an anti-VEGF agent </w:t>
            </w:r>
            <w:r>
              <w:rPr>
                <w:sz w:val="18"/>
                <w:szCs w:val="18"/>
              </w:rPr>
              <w:t>and</w:t>
            </w:r>
            <w:r w:rsidRPr="00CC5031">
              <w:rPr>
                <w:sz w:val="18"/>
                <w:szCs w:val="18"/>
              </w:rPr>
              <w:t xml:space="preserve"> an anti-EGFR agent</w:t>
            </w:r>
            <w:r>
              <w:rPr>
                <w:sz w:val="18"/>
                <w:szCs w:val="18"/>
              </w:rPr>
              <w:t>.</w:t>
            </w:r>
          </w:p>
        </w:tc>
        <w:tc>
          <w:tcPr>
            <w:tcW w:w="284" w:type="dxa"/>
            <w:tcBorders>
              <w:left w:val="single" w:sz="4" w:space="0" w:color="auto"/>
            </w:tcBorders>
            <w:shd w:val="clear" w:color="auto" w:fill="auto"/>
          </w:tcPr>
          <w:p w14:paraId="3F6A62F0" w14:textId="77777777" w:rsidR="005543DE" w:rsidRPr="00CC5031" w:rsidRDefault="005543DE" w:rsidP="003B1ACC">
            <w:pPr>
              <w:jc w:val="center"/>
              <w:rPr>
                <w:color w:val="0070C0"/>
                <w:sz w:val="18"/>
                <w:szCs w:val="18"/>
              </w:rPr>
            </w:pPr>
          </w:p>
        </w:tc>
        <w:tc>
          <w:tcPr>
            <w:tcW w:w="1422" w:type="dxa"/>
            <w:gridSpan w:val="2"/>
          </w:tcPr>
          <w:p w14:paraId="6F626435" w14:textId="77777777" w:rsidR="005543DE" w:rsidRPr="00CC5031" w:rsidRDefault="005543DE" w:rsidP="003B1ACC">
            <w:pPr>
              <w:rPr>
                <w:sz w:val="18"/>
                <w:szCs w:val="18"/>
              </w:rPr>
            </w:pPr>
          </w:p>
        </w:tc>
      </w:tr>
      <w:tr w:rsidR="005543DE" w:rsidRPr="007664A2" w14:paraId="0EC6B635" w14:textId="77777777" w:rsidTr="001D019B">
        <w:tc>
          <w:tcPr>
            <w:tcW w:w="10218" w:type="dxa"/>
            <w:gridSpan w:val="7"/>
          </w:tcPr>
          <w:p w14:paraId="3D501C65" w14:textId="77777777" w:rsidR="005543DE" w:rsidRPr="001D019B" w:rsidRDefault="00006AB8" w:rsidP="003B1ACC">
            <w:pPr>
              <w:shd w:val="clear" w:color="auto" w:fill="FFFFFF"/>
              <w:rPr>
                <w:rFonts w:ascii="Arial Narrow" w:hAnsi="Arial Narrow"/>
                <w:sz w:val="16"/>
                <w:szCs w:val="16"/>
              </w:rPr>
            </w:pPr>
            <w:r w:rsidRPr="001D019B">
              <w:rPr>
                <w:rFonts w:ascii="Arial Narrow" w:hAnsi="Arial Narrow"/>
                <w:sz w:val="16"/>
                <w:szCs w:val="16"/>
              </w:rPr>
              <w:t xml:space="preserve">Source: Provided by Applicant as post-PASC Outcomes comment. </w:t>
            </w:r>
          </w:p>
          <w:p w14:paraId="48375BB9" w14:textId="18B104A7" w:rsidR="00006AB8" w:rsidRPr="00F66AB4" w:rsidRDefault="00006AB8" w:rsidP="00F66AB4">
            <w:pPr>
              <w:keepLines/>
              <w:rPr>
                <w:rFonts w:ascii="Arial Narrow" w:hAnsi="Arial Narrow"/>
                <w:sz w:val="16"/>
                <w:szCs w:val="16"/>
              </w:rPr>
            </w:pPr>
            <w:r w:rsidRPr="001D019B">
              <w:rPr>
                <w:rFonts w:ascii="Arial Narrow" w:hAnsi="Arial Narrow"/>
                <w:sz w:val="16"/>
                <w:szCs w:val="16"/>
              </w:rPr>
              <w:t>BRAF = B-Rapidly Accelerated Fibrosarcoma, EGFR = Epidermal Growth Factor Receptor, FOLFOXIRI = FOLinic acid, Fluorouracil, OXaliplatin and IRInotecan, mCRC = metastatic colorectal cancer, PBS = Pharmaceutical Benefits Scheme, RAS = RAt Sarcoma viral oncogene homolog, wt = wild type, VEGFR = Vascular Endothelial Growth Factor Receptor</w:t>
            </w:r>
            <w:r w:rsidRPr="001D019B">
              <w:rPr>
                <w:rFonts w:ascii="Arial Narrow" w:hAnsi="Arial Narrow"/>
                <w:sz w:val="16"/>
                <w:szCs w:val="16"/>
              </w:rPr>
              <w:br/>
              <w:t>Note: chemo doublet therapy is either FOLFOX or FOLFIRI.</w:t>
            </w:r>
          </w:p>
        </w:tc>
      </w:tr>
    </w:tbl>
    <w:p w14:paraId="7848B53D" w14:textId="77777777" w:rsidR="005543DE" w:rsidRPr="00006AB8" w:rsidRDefault="00006AB8" w:rsidP="00006AB8">
      <w:pPr>
        <w:spacing w:after="0" w:line="240" w:lineRule="auto"/>
        <w:rPr>
          <w:i/>
        </w:rPr>
      </w:pPr>
      <w:r w:rsidRPr="00006AB8">
        <w:rPr>
          <w:i/>
        </w:rPr>
        <w:lastRenderedPageBreak/>
        <w:t>The Applicant further clarified, t</w:t>
      </w:r>
      <w:r w:rsidR="005543DE" w:rsidRPr="00006AB8">
        <w:rPr>
          <w:i/>
        </w:rPr>
        <w:t>he treatment of mCRC in Australia is as summarised by the NHMRC-approved guidelines</w:t>
      </w:r>
      <w:r w:rsidR="005543DE" w:rsidRPr="00006AB8">
        <w:rPr>
          <w:rStyle w:val="FootnoteReference"/>
          <w:i/>
        </w:rPr>
        <w:footnoteReference w:id="4"/>
      </w:r>
      <w:r w:rsidR="005543DE" w:rsidRPr="00006AB8">
        <w:rPr>
          <w:i/>
        </w:rPr>
        <w:t>:</w:t>
      </w:r>
    </w:p>
    <w:p w14:paraId="185DE8E3" w14:textId="77777777" w:rsidR="00006AB8" w:rsidRPr="00006AB8" w:rsidRDefault="00006AB8" w:rsidP="00006AB8">
      <w:pPr>
        <w:spacing w:after="0" w:line="240" w:lineRule="auto"/>
        <w:rPr>
          <w:i/>
        </w:rPr>
      </w:pPr>
    </w:p>
    <w:p w14:paraId="65BC0C87" w14:textId="77777777" w:rsidR="005543DE" w:rsidRPr="00006AB8" w:rsidRDefault="005543DE" w:rsidP="00006AB8">
      <w:pPr>
        <w:spacing w:after="0" w:line="240" w:lineRule="auto"/>
        <w:rPr>
          <w:i/>
        </w:rPr>
      </w:pPr>
      <w:r w:rsidRPr="00006AB8">
        <w:rPr>
          <w:i/>
        </w:rPr>
        <w:t>The Australian guidance places the most commonly used comparators for encorafenib regimens as:</w:t>
      </w:r>
    </w:p>
    <w:p w14:paraId="7A397C7E" w14:textId="77777777" w:rsidR="005543DE" w:rsidRPr="00006AB8" w:rsidRDefault="00006AB8" w:rsidP="005543DE">
      <w:pPr>
        <w:pStyle w:val="ListParagraph"/>
        <w:numPr>
          <w:ilvl w:val="0"/>
          <w:numId w:val="31"/>
        </w:numPr>
        <w:spacing w:line="240" w:lineRule="auto"/>
        <w:rPr>
          <w:i/>
        </w:rPr>
      </w:pPr>
      <w:r w:rsidRPr="00006AB8">
        <w:rPr>
          <w:i/>
        </w:rPr>
        <w:t>Second</w:t>
      </w:r>
      <w:r w:rsidR="005543DE" w:rsidRPr="00006AB8">
        <w:rPr>
          <w:i/>
        </w:rPr>
        <w:t xml:space="preserve"> line setting: FOLFOX or FOLFIRI +/- biologics such as bevacizumab, cetuximab, panitumumab</w:t>
      </w:r>
    </w:p>
    <w:p w14:paraId="0A69EBBB" w14:textId="77777777" w:rsidR="005543DE" w:rsidRPr="00006AB8" w:rsidRDefault="00006AB8" w:rsidP="005543DE">
      <w:pPr>
        <w:pStyle w:val="ListParagraph"/>
        <w:numPr>
          <w:ilvl w:val="0"/>
          <w:numId w:val="31"/>
        </w:numPr>
        <w:spacing w:line="240" w:lineRule="auto"/>
        <w:rPr>
          <w:i/>
        </w:rPr>
      </w:pPr>
      <w:r w:rsidRPr="00006AB8">
        <w:rPr>
          <w:i/>
        </w:rPr>
        <w:t>Third</w:t>
      </w:r>
      <w:r w:rsidR="005543DE" w:rsidRPr="00006AB8">
        <w:rPr>
          <w:i/>
        </w:rPr>
        <w:t xml:space="preserve"> line setting:  try BSC, enrolment in trials, cetuximab, cetuximab+irinotecan.  Trifluridine-tipiracil is used in a more narrow patient population of those who are have previously received or not suitable candidates for treatment with fluoropyrimidine, oxaliplatin, irinotecan-based chemotherapies, an anti-VEGF agent and an anti-EGFR agent</w:t>
      </w:r>
    </w:p>
    <w:p w14:paraId="1C852573" w14:textId="77777777" w:rsidR="005543DE" w:rsidRPr="00006AB8" w:rsidRDefault="005543DE" w:rsidP="00006AB8">
      <w:pPr>
        <w:spacing w:after="0" w:line="240" w:lineRule="auto"/>
        <w:rPr>
          <w:b/>
          <w:i/>
        </w:rPr>
      </w:pPr>
      <w:r w:rsidRPr="00006AB8">
        <w:rPr>
          <w:b/>
          <w:i/>
        </w:rPr>
        <w:t>THIRD LINE TREATMENT OF mCRC</w:t>
      </w:r>
      <w:r w:rsidR="00006AB8" w:rsidRPr="00006AB8">
        <w:rPr>
          <w:b/>
          <w:i/>
        </w:rPr>
        <w:t>:</w:t>
      </w:r>
    </w:p>
    <w:p w14:paraId="3AFA6F50" w14:textId="77777777" w:rsidR="005543DE" w:rsidRPr="00006AB8" w:rsidRDefault="005543DE" w:rsidP="00006AB8">
      <w:pPr>
        <w:shd w:val="clear" w:color="auto" w:fill="FFFFFF"/>
        <w:spacing w:after="0" w:line="240" w:lineRule="auto"/>
        <w:rPr>
          <w:rFonts w:eastAsia="Times New Roman"/>
          <w:i/>
          <w:color w:val="000000"/>
          <w:lang w:eastAsia="en-AU"/>
        </w:rPr>
      </w:pPr>
      <w:r w:rsidRPr="00006AB8">
        <w:rPr>
          <w:rFonts w:eastAsia="Times New Roman"/>
          <w:i/>
          <w:color w:val="000000"/>
          <w:lang w:eastAsia="en-AU"/>
        </w:rPr>
        <w:t xml:space="preserve">Patients in the third-line setting have limited therapeutic options. If </w:t>
      </w:r>
      <w:r w:rsidRPr="00006AB8">
        <w:rPr>
          <w:i/>
          <w:color w:val="000000"/>
        </w:rPr>
        <w:t>patients retain adequate performance and a</w:t>
      </w:r>
      <w:r w:rsidRPr="00006AB8">
        <w:rPr>
          <w:rFonts w:eastAsia="Times New Roman"/>
          <w:i/>
          <w:color w:val="000000"/>
          <w:lang w:eastAsia="en-AU"/>
        </w:rPr>
        <w:t>fter failure of all conventional agents/combinations, enrolment into a clinical trial testing novel agents/combinations should be considered.</w:t>
      </w:r>
    </w:p>
    <w:p w14:paraId="348D354B" w14:textId="77777777" w:rsidR="00006AB8" w:rsidRPr="00006AB8" w:rsidRDefault="00006AB8" w:rsidP="00006AB8">
      <w:pPr>
        <w:shd w:val="clear" w:color="auto" w:fill="FFFFFF"/>
        <w:spacing w:after="0" w:line="240" w:lineRule="auto"/>
        <w:rPr>
          <w:rFonts w:eastAsia="Times New Roman"/>
          <w:i/>
          <w:color w:val="000000"/>
          <w:lang w:eastAsia="en-AU"/>
        </w:rPr>
      </w:pPr>
    </w:p>
    <w:p w14:paraId="284240EF" w14:textId="77777777" w:rsidR="006942E6" w:rsidRDefault="005543DE" w:rsidP="006942E6">
      <w:pPr>
        <w:pStyle w:val="ListParagraph"/>
        <w:numPr>
          <w:ilvl w:val="0"/>
          <w:numId w:val="34"/>
        </w:numPr>
      </w:pPr>
      <w:r w:rsidRPr="006942E6">
        <w:t>Cetuximab and panitumumab</w:t>
      </w:r>
      <w:r w:rsidR="00006AB8" w:rsidRPr="006942E6">
        <w:t>:</w:t>
      </w:r>
    </w:p>
    <w:p w14:paraId="10C1DDA1" w14:textId="77777777" w:rsidR="005543DE" w:rsidRPr="006942E6" w:rsidRDefault="005543DE" w:rsidP="006942E6">
      <w:pPr>
        <w:pStyle w:val="ListParagraph"/>
        <w:ind w:left="1080"/>
      </w:pPr>
      <w:r w:rsidRPr="006942E6">
        <w:rPr>
          <w:rFonts w:eastAsia="Times New Roman"/>
          <w:i/>
          <w:color w:val="000000"/>
          <w:lang w:eastAsia="en-AU"/>
        </w:rPr>
        <w:t>In patients with RAS wild-type metastatic colorectal cancer, both cetuximab and panitumumab have shown efficacy in the third-line setting, and are equally active as single agents. Combination therapy with cetuximab and irinotecan appears more active than cetuximab alone.</w:t>
      </w:r>
    </w:p>
    <w:p w14:paraId="786023EE" w14:textId="77777777" w:rsidR="006942E6" w:rsidRDefault="005543DE" w:rsidP="006942E6">
      <w:pPr>
        <w:pStyle w:val="ListParagraph"/>
        <w:numPr>
          <w:ilvl w:val="0"/>
          <w:numId w:val="34"/>
        </w:numPr>
        <w:rPr>
          <w:rStyle w:val="mw-headline"/>
          <w:rFonts w:asciiTheme="minorHAnsi" w:hAnsiTheme="minorHAnsi"/>
          <w:bCs/>
          <w:i/>
          <w:color w:val="000000"/>
        </w:rPr>
      </w:pPr>
      <w:r w:rsidRPr="006942E6">
        <w:rPr>
          <w:rStyle w:val="mw-headline"/>
          <w:rFonts w:asciiTheme="minorHAnsi" w:hAnsiTheme="minorHAnsi"/>
          <w:bCs/>
          <w:i/>
          <w:color w:val="000000"/>
        </w:rPr>
        <w:t>Trifluridine-tipiracil</w:t>
      </w:r>
      <w:r w:rsidR="00006AB8" w:rsidRPr="006942E6">
        <w:rPr>
          <w:rStyle w:val="mw-headline"/>
          <w:rFonts w:asciiTheme="minorHAnsi" w:hAnsiTheme="minorHAnsi"/>
          <w:bCs/>
          <w:i/>
          <w:color w:val="000000"/>
        </w:rPr>
        <w:t>:</w:t>
      </w:r>
    </w:p>
    <w:p w14:paraId="1B4F5561" w14:textId="77777777" w:rsidR="005543DE" w:rsidRPr="006942E6" w:rsidRDefault="005543DE" w:rsidP="006942E6">
      <w:pPr>
        <w:pStyle w:val="ListParagraph"/>
        <w:ind w:left="1080"/>
        <w:rPr>
          <w:rFonts w:asciiTheme="minorHAnsi" w:hAnsiTheme="minorHAnsi"/>
          <w:bCs/>
          <w:i/>
          <w:color w:val="000000"/>
        </w:rPr>
      </w:pPr>
      <w:r w:rsidRPr="006942E6">
        <w:rPr>
          <w:rFonts w:asciiTheme="minorHAnsi" w:hAnsiTheme="minorHAnsi"/>
          <w:i/>
          <w:color w:val="000000"/>
        </w:rPr>
        <w:t>Trifluridine-tipiracil has been shown to be effective in patients with refractory metastatic colorectal cancer. The PBS restriction for this agent is limited to p</w:t>
      </w:r>
      <w:r w:rsidRPr="006942E6">
        <w:rPr>
          <w:rFonts w:asciiTheme="minorHAnsi" w:eastAsia="+mn-ea" w:hAnsiTheme="minorHAnsi"/>
          <w:i/>
          <w:lang w:val="en-US"/>
        </w:rPr>
        <w:t>atients who have previously received treatment with fluoropyrimidine, oxaliplatin, irinotecan-based chemotherapies, an anti-VEGF agent and an anti-EGFR agent for this condition; or patients who are not suitable candidates for treatment with fluoropyrimidine, oxaliplatin, irinotecan-based chemotherapies, an anti-VEGF agent and an anti-EGFR agent</w:t>
      </w:r>
      <w:r w:rsidR="00006AB8" w:rsidRPr="006942E6">
        <w:rPr>
          <w:rFonts w:asciiTheme="minorHAnsi" w:eastAsia="+mn-ea" w:hAnsiTheme="minorHAnsi"/>
          <w:i/>
          <w:lang w:val="en-US"/>
        </w:rPr>
        <w:t>.</w:t>
      </w:r>
      <w:r w:rsidRPr="006942E6">
        <w:rPr>
          <w:rFonts w:asciiTheme="minorHAnsi" w:eastAsia="+mn-ea" w:hAnsiTheme="minorHAnsi"/>
          <w:i/>
          <w:lang w:val="en-US"/>
        </w:rPr>
        <w:t xml:space="preserve"> </w:t>
      </w:r>
    </w:p>
    <w:p w14:paraId="4D8B1DB7" w14:textId="77777777" w:rsidR="00490733" w:rsidRPr="00006AB8" w:rsidRDefault="003E0382" w:rsidP="00006AB8">
      <w:pPr>
        <w:pStyle w:val="Heading2"/>
        <w:spacing w:line="240" w:lineRule="auto"/>
        <w:jc w:val="both"/>
        <w:rPr>
          <w:i w:val="0"/>
          <w:color w:val="00B0F0"/>
          <w:sz w:val="32"/>
          <w:szCs w:val="32"/>
          <w:u w:val="none"/>
        </w:rPr>
      </w:pPr>
      <w:r w:rsidRPr="00C1154C">
        <w:rPr>
          <w:i w:val="0"/>
          <w:color w:val="00B0F0"/>
          <w:sz w:val="32"/>
          <w:szCs w:val="32"/>
          <w:u w:val="none"/>
        </w:rPr>
        <w:t xml:space="preserve">Proposed </w:t>
      </w:r>
      <w:r w:rsidR="002B226C" w:rsidRPr="00C1154C">
        <w:rPr>
          <w:i w:val="0"/>
          <w:color w:val="00B0F0"/>
          <w:sz w:val="32"/>
          <w:szCs w:val="32"/>
          <w:u w:val="none"/>
        </w:rPr>
        <w:t xml:space="preserve">economic </w:t>
      </w:r>
      <w:r w:rsidR="009E5295" w:rsidRPr="00C1154C">
        <w:rPr>
          <w:i w:val="0"/>
          <w:color w:val="00B0F0"/>
          <w:sz w:val="32"/>
          <w:szCs w:val="32"/>
          <w:u w:val="none"/>
        </w:rPr>
        <w:t>evaluation</w:t>
      </w:r>
    </w:p>
    <w:p w14:paraId="6CFFC726" w14:textId="77777777" w:rsidR="002505F4" w:rsidRDefault="00193C93" w:rsidP="002230B4">
      <w:r>
        <w:t>The A</w:t>
      </w:r>
      <w:r w:rsidR="00DD5DEE">
        <w:t>pplica</w:t>
      </w:r>
      <w:r w:rsidR="00F11C66">
        <w:t>tio</w:t>
      </w:r>
      <w:r w:rsidR="00DD5DEE">
        <w:t xml:space="preserve">n </w:t>
      </w:r>
      <w:r>
        <w:t>Form stated:</w:t>
      </w:r>
      <w:r w:rsidR="00DD5DEE">
        <w:t xml:space="preserve"> “i</w:t>
      </w:r>
      <w:r w:rsidR="002505F4" w:rsidRPr="002505F4">
        <w:t xml:space="preserve">t will be claimed that, in the subset of patients shown to be </w:t>
      </w:r>
      <w:r w:rsidR="002505F4" w:rsidRPr="00B64473">
        <w:rPr>
          <w:i/>
        </w:rPr>
        <w:t>RAS</w:t>
      </w:r>
      <w:r w:rsidR="002505F4" w:rsidRPr="002505F4">
        <w:t xml:space="preserve"> wild</w:t>
      </w:r>
      <w:r w:rsidR="00B93C4C">
        <w:t xml:space="preserve"> </w:t>
      </w:r>
      <w:r w:rsidR="002505F4" w:rsidRPr="002505F4">
        <w:t xml:space="preserve">type and </w:t>
      </w:r>
      <w:r w:rsidR="002505F4" w:rsidRPr="00B64473">
        <w:rPr>
          <w:i/>
        </w:rPr>
        <w:t>BRAF V600</w:t>
      </w:r>
      <w:r w:rsidR="00B64473">
        <w:t>-variant</w:t>
      </w:r>
      <w:r w:rsidR="002505F4" w:rsidRPr="002505F4">
        <w:t xml:space="preserve">, treatment with encorafenib + binimetinib with cetuximab is superior to </w:t>
      </w:r>
      <w:r w:rsidR="00B93C4C">
        <w:t xml:space="preserve">the </w:t>
      </w:r>
      <w:r w:rsidR="002505F4" w:rsidRPr="002505F4">
        <w:t>current standard of</w:t>
      </w:r>
      <w:r>
        <w:t xml:space="preserve"> care</w:t>
      </w:r>
      <w:r w:rsidR="002505F4" w:rsidRPr="002505F4">
        <w:t>”</w:t>
      </w:r>
      <w:r>
        <w:t>.</w:t>
      </w:r>
      <w:r w:rsidR="002505F4">
        <w:t xml:space="preserve"> These c</w:t>
      </w:r>
      <w:r>
        <w:t xml:space="preserve">linical claims are based on </w:t>
      </w:r>
      <w:r w:rsidR="002505F4">
        <w:t xml:space="preserve">interim analyses of phase 3 of </w:t>
      </w:r>
      <w:r w:rsidR="00B93C4C">
        <w:t xml:space="preserve">the </w:t>
      </w:r>
      <w:r w:rsidR="002505F4">
        <w:t xml:space="preserve">BEACON trial </w:t>
      </w:r>
      <w:r w:rsidR="00B85765">
        <w:fldChar w:fldCharType="begin"/>
      </w:r>
      <w:r w:rsidR="00E52836">
        <w:instrText xml:space="preserve"> ADDIN EN.CITE &lt;EndNote&gt;&lt;Cite&gt;&lt;Author&gt;Kopetz&lt;/Author&gt;&lt;Year&gt;2019&lt;/Year&gt;&lt;RecNum&gt;17&lt;/RecNum&gt;&lt;DisplayText&gt;(29)&lt;/DisplayText&gt;&lt;record&gt;&lt;rec-number&gt;17&lt;/rec-number&gt;&lt;foreign-keys&gt;&lt;key app="EN" db-id="eadwaadzcfx2fgedvvh55xwi22vxt0x2wftx" timestamp="1581829983"&gt;17&lt;/key&gt;&lt;/foreign-keys&gt;&lt;ref-type name="Journal Article"&gt;17&lt;/ref-type&gt;&lt;contributors&gt;&lt;authors&gt;&lt;author&gt;Kopetz, Scott&lt;/author&gt;&lt;author&gt;Grothey, Axel&lt;/author&gt;&lt;author&gt;Yaeger, Rona&lt;/author&gt;&lt;author&gt;Van Cutsem, Eric&lt;/author&gt;&lt;author&gt;Desai, Jayesh&lt;/author&gt;&lt;author&gt;Yoshino, Takayuki&lt;/author&gt;&lt;author&gt;Wasan, Harpreet&lt;/author&gt;&lt;author&gt;Ciardiello, Fortunato&lt;/author&gt;&lt;author&gt;Loupakis, Fotios&lt;/author&gt;&lt;author&gt;Hong, Yong Sang&lt;/author&gt;&lt;/authors&gt;&lt;/contributors&gt;&lt;titles&gt;&lt;title&gt;Encorafenib, binimetinib, and cetuximab in BRAF V600E–mutated colorectal cancer&lt;/title&gt;&lt;secondary-title&gt;New England Journal of Medicine&lt;/secondary-title&gt;&lt;/titles&gt;&lt;periodical&gt;&lt;full-title&gt;New England Journal of Medicine&lt;/full-title&gt;&lt;/periodical&gt;&lt;pages&gt;1632-1643&lt;/pages&gt;&lt;volume&gt;381&lt;/volume&gt;&lt;number&gt;17&lt;/number&gt;&lt;dates&gt;&lt;year&gt;2019&lt;/year&gt;&lt;/dates&gt;&lt;isbn&gt;0028-4793&lt;/isbn&gt;&lt;urls&gt;&lt;/urls&gt;&lt;/record&gt;&lt;/Cite&gt;&lt;/EndNote&gt;</w:instrText>
      </w:r>
      <w:r w:rsidR="00B85765">
        <w:fldChar w:fldCharType="separate"/>
      </w:r>
      <w:r w:rsidR="00E52836">
        <w:rPr>
          <w:noProof/>
        </w:rPr>
        <w:t>(29)</w:t>
      </w:r>
      <w:r w:rsidR="00B85765">
        <w:fldChar w:fldCharType="end"/>
      </w:r>
      <w:r w:rsidR="00DD5DEE">
        <w:t>.</w:t>
      </w:r>
      <w:r w:rsidR="00517A35">
        <w:t xml:space="preserve"> </w:t>
      </w:r>
      <w:r w:rsidR="00703E05" w:rsidRPr="00BE3E9C">
        <w:t>Doublet</w:t>
      </w:r>
      <w:r w:rsidR="00A02C22" w:rsidRPr="00BE3E9C">
        <w:t>-</w:t>
      </w:r>
      <w:r w:rsidR="00703E05" w:rsidRPr="00BE3E9C">
        <w:t>therapy with encorafenib + c</w:t>
      </w:r>
      <w:r w:rsidRPr="00BE3E9C">
        <w:t xml:space="preserve">etuximab could be considered </w:t>
      </w:r>
      <w:r w:rsidR="00703E05" w:rsidRPr="00BE3E9C">
        <w:t>an alternative intervention in the economic evaluation.</w:t>
      </w:r>
    </w:p>
    <w:p w14:paraId="2B87FC8F" w14:textId="77777777" w:rsidR="00DD5DEE" w:rsidRDefault="00DD5DEE" w:rsidP="00E17065">
      <w:r>
        <w:t xml:space="preserve">The following </w:t>
      </w:r>
      <w:r w:rsidR="00470387">
        <w:t>claims</w:t>
      </w:r>
      <w:r>
        <w:t xml:space="preserve"> could be proposed</w:t>
      </w:r>
      <w:r w:rsidR="00303AD6">
        <w:t>,</w:t>
      </w:r>
      <w:r>
        <w:t xml:space="preserve"> based on the BEACON trial</w:t>
      </w:r>
      <w:r w:rsidR="00355744" w:rsidRPr="00355744">
        <w:t xml:space="preserve"> </w:t>
      </w:r>
      <w:r w:rsidR="00B85765">
        <w:fldChar w:fldCharType="begin">
          <w:fldData xml:space="preserve">PEVuZE5vdGU+PENpdGU+PEF1dGhvcj5WYW4gQ3V0c2VtPC9BdXRob3I+PFllYXI+MjAxOTwvWWVh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</w:fldData>
        </w:fldChar>
      </w:r>
      <w:r w:rsidR="00E52836">
        <w:instrText xml:space="preserve"> ADDIN EN.CITE </w:instrText>
      </w:r>
      <w:r w:rsidR="00B85765">
        <w:fldChar w:fldCharType="begin">
          <w:fldData xml:space="preserve">PEVuZE5vdGU+PENpdGU+PEF1dGhvcj5WYW4gQ3V0c2VtPC9BdXRob3I+PFllYXI+MjAxOTwvWWVh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</w:fldData>
        </w:fldChar>
      </w:r>
      <w:r w:rsidR="00E52836">
        <w:instrText xml:space="preserve"> ADDIN EN.CITE.DATA </w:instrText>
      </w:r>
      <w:r w:rsidR="00B85765">
        <w:fldChar w:fldCharType="end"/>
      </w:r>
      <w:r w:rsidR="00B85765">
        <w:fldChar w:fldCharType="separate"/>
      </w:r>
      <w:r w:rsidR="00E52836">
        <w:rPr>
          <w:noProof/>
        </w:rPr>
        <w:t>(28, 29, 35)</w:t>
      </w:r>
      <w:r w:rsidR="00B85765">
        <w:fldChar w:fldCharType="end"/>
      </w:r>
      <w:r>
        <w:t>:</w:t>
      </w:r>
    </w:p>
    <w:p w14:paraId="1AF0C840" w14:textId="77777777" w:rsidR="00422F90" w:rsidRDefault="00DD5DEE" w:rsidP="00E17065">
      <w:pPr>
        <w:pStyle w:val="ListParagraph"/>
        <w:numPr>
          <w:ilvl w:val="0"/>
          <w:numId w:val="18"/>
        </w:numPr>
        <w:ind w:left="714" w:hanging="357"/>
      </w:pPr>
      <w:r>
        <w:t xml:space="preserve">Encorafenib (+ binimetinib + cetuximab) </w:t>
      </w:r>
      <w:r w:rsidR="006959ED">
        <w:t xml:space="preserve">or (+ cetuximab) </w:t>
      </w:r>
      <w:r>
        <w:t>prolongs progression-free survival compared with the control group (i.e. standard care chemotherapies)</w:t>
      </w:r>
    </w:p>
    <w:p w14:paraId="223F11F9" w14:textId="77777777" w:rsidR="00422F90" w:rsidRDefault="00DD5DEE" w:rsidP="00422F90">
      <w:pPr>
        <w:pStyle w:val="ListParagraph"/>
        <w:numPr>
          <w:ilvl w:val="0"/>
          <w:numId w:val="18"/>
        </w:numPr>
        <w:ind w:left="714" w:hanging="357"/>
      </w:pPr>
      <w:r>
        <w:t>Encorafenib (+ binimetinib + cetuximab)</w:t>
      </w:r>
      <w:r w:rsidR="0011710C">
        <w:t xml:space="preserve"> or (+ cetuximab)</w:t>
      </w:r>
      <w:r>
        <w:t xml:space="preserve"> improves </w:t>
      </w:r>
      <w:r w:rsidR="00581C88">
        <w:t>ORR</w:t>
      </w:r>
      <w:r>
        <w:t xml:space="preserve"> compared with the control group</w:t>
      </w:r>
    </w:p>
    <w:p w14:paraId="68A14550" w14:textId="77777777" w:rsidR="00422F90" w:rsidRDefault="00DD5DEE" w:rsidP="00422F90">
      <w:pPr>
        <w:pStyle w:val="ListParagraph"/>
        <w:numPr>
          <w:ilvl w:val="0"/>
          <w:numId w:val="18"/>
        </w:numPr>
        <w:ind w:left="714" w:hanging="357"/>
      </w:pPr>
      <w:r>
        <w:t>Encorafenib (+ binimetinib + cetuximab)</w:t>
      </w:r>
      <w:r w:rsidR="00E04B67">
        <w:t xml:space="preserve"> or (+ cetuximab) </w:t>
      </w:r>
      <w:r>
        <w:t xml:space="preserve">prolongs </w:t>
      </w:r>
      <w:r w:rsidR="00581C88">
        <w:t>OS</w:t>
      </w:r>
      <w:r>
        <w:t xml:space="preserve"> compared with the control group</w:t>
      </w:r>
    </w:p>
    <w:p w14:paraId="0DECEF53" w14:textId="77777777" w:rsidR="00422F90" w:rsidRDefault="00741FAB" w:rsidP="00422F90">
      <w:pPr>
        <w:pStyle w:val="ListParagraph"/>
        <w:numPr>
          <w:ilvl w:val="0"/>
          <w:numId w:val="18"/>
        </w:numPr>
        <w:ind w:left="714" w:hanging="357"/>
      </w:pPr>
      <w:r>
        <w:t>Encorafenib (+ binimetinib + cetuximab)</w:t>
      </w:r>
      <w:r w:rsidR="00E04B67">
        <w:t xml:space="preserve"> or (+ cetuximab) </w:t>
      </w:r>
      <w:r>
        <w:t>has non-inferior safety and tolerability profile compared with the control group</w:t>
      </w:r>
    </w:p>
    <w:p w14:paraId="55A5EDC9" w14:textId="77777777" w:rsidR="00DD5DEE" w:rsidRPr="00741FAB" w:rsidRDefault="00A36CDF" w:rsidP="00422F90">
      <w:pPr>
        <w:pStyle w:val="ListParagraph"/>
        <w:numPr>
          <w:ilvl w:val="0"/>
          <w:numId w:val="18"/>
        </w:numPr>
        <w:ind w:left="714" w:hanging="357"/>
      </w:pPr>
      <w:r>
        <w:lastRenderedPageBreak/>
        <w:t>Encorafenib (+ binimetinib + cetuximab)</w:t>
      </w:r>
      <w:r w:rsidR="00E04B67">
        <w:t xml:space="preserve"> or (+ cetuximab)</w:t>
      </w:r>
      <w:r w:rsidR="00517A35">
        <w:t xml:space="preserve"> </w:t>
      </w:r>
      <w:r>
        <w:t xml:space="preserve">improves </w:t>
      </w:r>
      <w:r w:rsidR="006A3328">
        <w:t xml:space="preserve">the </w:t>
      </w:r>
      <w:r>
        <w:t>QoL of patients compared with the control group</w:t>
      </w:r>
    </w:p>
    <w:p w14:paraId="59A01F6B" w14:textId="77777777" w:rsidR="00627B5C" w:rsidRPr="00354A55" w:rsidRDefault="00741FAB" w:rsidP="00BE3E9C">
      <w:pPr>
        <w:rPr>
          <w:sz w:val="12"/>
          <w:szCs w:val="12"/>
        </w:rPr>
      </w:pPr>
      <w:r w:rsidRPr="00BE3E9C">
        <w:rPr>
          <w:iCs/>
        </w:rPr>
        <w:t>Based on the above claims</w:t>
      </w:r>
      <w:r w:rsidR="0032354C" w:rsidRPr="00BE3E9C">
        <w:rPr>
          <w:iCs/>
        </w:rPr>
        <w:t xml:space="preserve">, the appropriate type of economic evaluation would be a cost-utility </w:t>
      </w:r>
      <w:r w:rsidR="00597F5C" w:rsidRPr="00BE3E9C">
        <w:rPr>
          <w:iCs/>
        </w:rPr>
        <w:t xml:space="preserve">(or cost-effectiveness) </w:t>
      </w:r>
      <w:r w:rsidR="0032354C" w:rsidRPr="00BE3E9C">
        <w:rPr>
          <w:iCs/>
        </w:rPr>
        <w:t>analysis.</w:t>
      </w:r>
      <w:r w:rsidR="00354A55">
        <w:rPr>
          <w:iCs/>
        </w:rPr>
        <w:t xml:space="preserve"> </w:t>
      </w:r>
      <w:r w:rsidR="00354A55" w:rsidRPr="00BE3E9C">
        <w:rPr>
          <w:i/>
        </w:rPr>
        <w:t>PASC confirmed that the appropriate economic evaluation would be a cost-utility (or cost-effectiveness) analysis</w:t>
      </w:r>
      <w:r w:rsidR="00354A55">
        <w:t>.</w:t>
      </w:r>
    </w:p>
    <w:p w14:paraId="6EE23F2F" w14:textId="77777777" w:rsidR="00490733" w:rsidRPr="00687878" w:rsidRDefault="00752491" w:rsidP="00687878">
      <w:pPr>
        <w:pStyle w:val="Heading2"/>
        <w:spacing w:line="240" w:lineRule="auto"/>
        <w:jc w:val="both"/>
        <w:rPr>
          <w:i w:val="0"/>
          <w:color w:val="00B0F0"/>
          <w:sz w:val="32"/>
          <w:szCs w:val="32"/>
          <w:u w:val="none"/>
        </w:rPr>
      </w:pPr>
      <w:r w:rsidRPr="007A0584">
        <w:rPr>
          <w:i w:val="0"/>
          <w:color w:val="00B0F0"/>
          <w:sz w:val="32"/>
          <w:szCs w:val="32"/>
          <w:u w:val="none"/>
        </w:rPr>
        <w:t xml:space="preserve">Proposed </w:t>
      </w:r>
      <w:r w:rsidR="007A0584">
        <w:rPr>
          <w:i w:val="0"/>
          <w:color w:val="00B0F0"/>
          <w:sz w:val="32"/>
          <w:szCs w:val="32"/>
          <w:u w:val="none"/>
        </w:rPr>
        <w:t xml:space="preserve">MBS item descriptor and MBS </w:t>
      </w:r>
      <w:r w:rsidR="003627E7" w:rsidRPr="007A0584">
        <w:rPr>
          <w:i w:val="0"/>
          <w:color w:val="00B0F0"/>
          <w:sz w:val="32"/>
          <w:szCs w:val="32"/>
          <w:u w:val="none"/>
        </w:rPr>
        <w:t>fee</w:t>
      </w:r>
    </w:p>
    <w:p w14:paraId="789EDCD1" w14:textId="77777777" w:rsidR="0081170A" w:rsidRDefault="009755F0" w:rsidP="0081170A">
      <w:r>
        <w:t xml:space="preserve">MBS item 73338 currently describes the </w:t>
      </w:r>
      <w:r w:rsidR="009F5B03" w:rsidRPr="00601F90">
        <w:t xml:space="preserve">tumour tissue test </w:t>
      </w:r>
      <w:r>
        <w:t>that</w:t>
      </w:r>
      <w:r w:rsidR="009F5B03" w:rsidRPr="00601F90">
        <w:t xml:space="preserve"> determine</w:t>
      </w:r>
      <w:r>
        <w:t>s</w:t>
      </w:r>
      <w:r w:rsidR="009F5B03" w:rsidRPr="00601F90">
        <w:t xml:space="preserve"> </w:t>
      </w:r>
      <w:r w:rsidR="009F5B03" w:rsidRPr="00470387">
        <w:rPr>
          <w:i/>
        </w:rPr>
        <w:t>RAS</w:t>
      </w:r>
      <w:r w:rsidR="009F5B03" w:rsidRPr="00601F90">
        <w:t xml:space="preserve"> gene status </w:t>
      </w:r>
      <w:r w:rsidR="00697516">
        <w:t xml:space="preserve">and therefore eligibility </w:t>
      </w:r>
      <w:r w:rsidR="009F5B03" w:rsidRPr="00601F90">
        <w:t xml:space="preserve">for cetuximab or panitumumab </w:t>
      </w:r>
      <w:r w:rsidR="00697516">
        <w:t xml:space="preserve">in patients with mCRC </w:t>
      </w:r>
      <w:r w:rsidR="009F5B03" w:rsidRPr="00601F90">
        <w:t>(</w:t>
      </w:r>
      <w:r w:rsidR="00470387" w:rsidRPr="00601F90">
        <w:t>s</w:t>
      </w:r>
      <w:r w:rsidR="009F5B03" w:rsidRPr="00601F90">
        <w:t xml:space="preserve">ee Table </w:t>
      </w:r>
      <w:r w:rsidR="005B1693">
        <w:t>5</w:t>
      </w:r>
      <w:r w:rsidR="009F5B03" w:rsidRPr="00601F90">
        <w:t>).</w:t>
      </w:r>
      <w:r w:rsidR="00601F90">
        <w:t xml:space="preserve"> </w:t>
      </w:r>
      <w:r w:rsidR="00193C93">
        <w:t>The A</w:t>
      </w:r>
      <w:r w:rsidR="00D80E4A">
        <w:t xml:space="preserve">pplication </w:t>
      </w:r>
      <w:r w:rsidR="00193C93">
        <w:t xml:space="preserve">Form </w:t>
      </w:r>
      <w:r w:rsidR="00D80E4A">
        <w:t>state</w:t>
      </w:r>
      <w:r w:rsidR="00F11C66">
        <w:t>d</w:t>
      </w:r>
      <w:r w:rsidR="00D80E4A">
        <w:t xml:space="preserve"> that “</w:t>
      </w:r>
      <w:r w:rsidR="00D80E4A" w:rsidRPr="00193C93">
        <w:rPr>
          <w:i/>
        </w:rPr>
        <w:t>BRAF V600</w:t>
      </w:r>
      <w:r w:rsidR="00D80E4A" w:rsidRPr="00D80E4A">
        <w:t xml:space="preserve"> gene </w:t>
      </w:r>
      <w:r w:rsidR="00033DA1">
        <w:t>variant</w:t>
      </w:r>
      <w:r w:rsidR="00D80E4A" w:rsidRPr="00D80E4A">
        <w:t xml:space="preserve"> status is reported routinely with </w:t>
      </w:r>
      <w:r w:rsidR="00D80E4A" w:rsidRPr="00033DA1">
        <w:rPr>
          <w:i/>
        </w:rPr>
        <w:t>RAS</w:t>
      </w:r>
      <w:r w:rsidR="00D80E4A" w:rsidRPr="00D80E4A">
        <w:t xml:space="preserve"> gene </w:t>
      </w:r>
      <w:r w:rsidR="00033DA1">
        <w:t>variant</w:t>
      </w:r>
      <w:r w:rsidR="00D80E4A" w:rsidRPr="00D80E4A">
        <w:t xml:space="preserve"> status</w:t>
      </w:r>
      <w:r w:rsidR="00193C93">
        <w:t>, using</w:t>
      </w:r>
      <w:r w:rsidR="00D80E4A" w:rsidRPr="00D80E4A">
        <w:t xml:space="preserve"> next</w:t>
      </w:r>
      <w:r w:rsidR="00B93C4C">
        <w:t>-</w:t>
      </w:r>
      <w:r w:rsidR="00D80E4A" w:rsidRPr="00D80E4A">
        <w:t>generation sequencing panels</w:t>
      </w:r>
      <w:r w:rsidR="00D80E4A">
        <w:t>”. Based on this argument, the applicant is seeking an amendment to the existing MBS item</w:t>
      </w:r>
      <w:r w:rsidR="00193C93">
        <w:t xml:space="preserve">, so </w:t>
      </w:r>
      <w:r w:rsidR="00D80E4A" w:rsidRPr="00193C93">
        <w:rPr>
          <w:i/>
        </w:rPr>
        <w:t>BRAF V600</w:t>
      </w:r>
      <w:r w:rsidR="00D80E4A">
        <w:t xml:space="preserve"> </w:t>
      </w:r>
      <w:r w:rsidR="00033DA1">
        <w:t>variant</w:t>
      </w:r>
      <w:r w:rsidR="00D80E4A">
        <w:t xml:space="preserve"> testing </w:t>
      </w:r>
      <w:r w:rsidR="00193C93">
        <w:t xml:space="preserve">is included </w:t>
      </w:r>
      <w:r w:rsidR="00D80E4A">
        <w:t>for access to encorafenib.</w:t>
      </w:r>
      <w:r w:rsidR="0081170A">
        <w:t xml:space="preserve"> </w:t>
      </w:r>
      <w:r w:rsidR="0081170A" w:rsidRPr="00BE3E9C">
        <w:rPr>
          <w:i/>
        </w:rPr>
        <w:t xml:space="preserve">PASC advised that the descriptor should also include an ‘E’ after </w:t>
      </w:r>
      <w:r w:rsidR="0081170A" w:rsidRPr="0081170A">
        <w:rPr>
          <w:i/>
          <w:iCs/>
        </w:rPr>
        <w:t>BRAF V600</w:t>
      </w:r>
      <w:r w:rsidR="0081170A" w:rsidRPr="00BE3E9C">
        <w:rPr>
          <w:i/>
        </w:rPr>
        <w:t xml:space="preserve"> in Table 6 (i.e. it should read </w:t>
      </w:r>
      <w:r w:rsidR="0081170A" w:rsidRPr="0081170A">
        <w:rPr>
          <w:i/>
          <w:iCs/>
        </w:rPr>
        <w:t>BRAF V600E</w:t>
      </w:r>
      <w:r w:rsidR="0081170A" w:rsidRPr="00BE3E9C">
        <w:rPr>
          <w:i/>
        </w:rPr>
        <w:t>).</w:t>
      </w:r>
      <w:r w:rsidR="000F351D">
        <w:rPr>
          <w:i/>
        </w:rPr>
        <w:t xml:space="preserve"> This change has been made to Table 6 as per PASC’s advice. </w:t>
      </w:r>
    </w:p>
    <w:p w14:paraId="018A29C0" w14:textId="45CEF32F" w:rsidR="0055149F" w:rsidRPr="00BE3E9C" w:rsidRDefault="00193C93" w:rsidP="00752491">
      <w:pPr>
        <w:rPr>
          <w:i/>
          <w:u w:val="dotted"/>
        </w:rPr>
      </w:pPr>
      <w:r>
        <w:t>The A</w:t>
      </w:r>
      <w:r w:rsidR="00CC1FBB">
        <w:t xml:space="preserve">pplication </w:t>
      </w:r>
      <w:r>
        <w:t xml:space="preserve">Form </w:t>
      </w:r>
      <w:r w:rsidR="00CC1FBB">
        <w:t>d</w:t>
      </w:r>
      <w:r w:rsidR="00F11C66">
        <w:t>id</w:t>
      </w:r>
      <w:r w:rsidR="00CC1FBB">
        <w:t xml:space="preserve"> not propose a change</w:t>
      </w:r>
      <w:r>
        <w:t xml:space="preserve"> to the MBS </w:t>
      </w:r>
      <w:r w:rsidR="00CC1FBB">
        <w:t xml:space="preserve">fee for </w:t>
      </w:r>
      <w:r w:rsidR="00D80E4A" w:rsidRPr="00F426CC">
        <w:t>item 73338</w:t>
      </w:r>
      <w:r w:rsidR="006A723E">
        <w:t>.</w:t>
      </w:r>
      <w:r w:rsidR="00D80E4A" w:rsidRPr="00F426CC">
        <w:t xml:space="preserve"> </w:t>
      </w:r>
      <w:r w:rsidR="006A723E" w:rsidRPr="00AE2E93">
        <w:rPr>
          <w:b/>
        </w:rPr>
        <w:t>REDACTED</w:t>
      </w:r>
      <w:r w:rsidR="006A723E" w:rsidRPr="00AE2E93">
        <w:t>.</w:t>
      </w:r>
      <w:r w:rsidR="00343E9B" w:rsidRPr="00AE2E93">
        <w:rPr>
          <w:iCs/>
        </w:rPr>
        <w:t xml:space="preserve"> </w:t>
      </w:r>
      <w:r w:rsidR="00343E9B" w:rsidRPr="00BE3E9C">
        <w:rPr>
          <w:iCs/>
        </w:rPr>
        <w:t xml:space="preserve">Additional information, including an average cost from all </w:t>
      </w:r>
      <w:r w:rsidR="009D26B5" w:rsidRPr="00BE3E9C">
        <w:rPr>
          <w:iCs/>
        </w:rPr>
        <w:t xml:space="preserve">mCRC genetic </w:t>
      </w:r>
      <w:r w:rsidR="00343E9B" w:rsidRPr="00BE3E9C">
        <w:rPr>
          <w:iCs/>
        </w:rPr>
        <w:t xml:space="preserve">panel test providers, </w:t>
      </w:r>
      <w:r w:rsidR="00727FE5" w:rsidRPr="00BE3E9C">
        <w:rPr>
          <w:iCs/>
        </w:rPr>
        <w:t>should be provided if possible</w:t>
      </w:r>
      <w:r w:rsidR="00343E9B" w:rsidRPr="00BE3E9C">
        <w:rPr>
          <w:iCs/>
        </w:rPr>
        <w:t>.</w:t>
      </w:r>
      <w:r w:rsidR="0081170A">
        <w:rPr>
          <w:iCs/>
        </w:rPr>
        <w:t xml:space="preserve"> </w:t>
      </w:r>
      <w:r w:rsidR="0081170A" w:rsidRPr="00BE3E9C">
        <w:rPr>
          <w:i/>
        </w:rPr>
        <w:t>PASC noted that there was no proposal to increase the fee for this item.</w:t>
      </w:r>
    </w:p>
    <w:p w14:paraId="2C706CEA" w14:textId="77777777" w:rsidR="00103427" w:rsidRPr="003A3486" w:rsidRDefault="00193C93" w:rsidP="00752491">
      <w:pPr>
        <w:rPr>
          <w:lang w:val="en-GB"/>
        </w:rPr>
      </w:pPr>
      <w:r>
        <w:t>The A</w:t>
      </w:r>
      <w:r w:rsidR="00CC1FBB">
        <w:t>pplication</w:t>
      </w:r>
      <w:r w:rsidR="00CC1FBB" w:rsidRPr="00F426CC">
        <w:t xml:space="preserve"> </w:t>
      </w:r>
      <w:r>
        <w:t xml:space="preserve">Form </w:t>
      </w:r>
      <w:r w:rsidR="00CC1FBB">
        <w:t>anticipate</w:t>
      </w:r>
      <w:r w:rsidR="00F11C66">
        <w:t>d</w:t>
      </w:r>
      <w:r w:rsidR="00CC1FBB" w:rsidRPr="00F426CC">
        <w:t xml:space="preserve"> that patients would require only one test </w:t>
      </w:r>
      <w:r w:rsidR="00CC1FBB">
        <w:t>per lifetime. However, t</w:t>
      </w:r>
      <w:r w:rsidR="00697516">
        <w:t xml:space="preserve">he </w:t>
      </w:r>
      <w:r>
        <w:t>A</w:t>
      </w:r>
      <w:r w:rsidR="00697516">
        <w:t>pplication</w:t>
      </w:r>
      <w:r>
        <w:t xml:space="preserve"> Form also</w:t>
      </w:r>
      <w:r w:rsidR="00697516">
        <w:t xml:space="preserve"> state</w:t>
      </w:r>
      <w:r w:rsidR="00F11C66">
        <w:t>d</w:t>
      </w:r>
      <w:r w:rsidR="00473B97">
        <w:t xml:space="preserve"> that</w:t>
      </w:r>
      <w:r w:rsidR="00103427" w:rsidRPr="00F426CC">
        <w:t xml:space="preserve"> “</w:t>
      </w:r>
      <w:r w:rsidR="00473B97">
        <w:t>r</w:t>
      </w:r>
      <w:r w:rsidR="00103427" w:rsidRPr="00F426CC">
        <w:t>e-testing may be required in a small minority of patients</w:t>
      </w:r>
      <w:r>
        <w:t>,</w:t>
      </w:r>
      <w:r w:rsidR="00103427" w:rsidRPr="00F426CC">
        <w:t xml:space="preserve"> if insufficient DNA i</w:t>
      </w:r>
      <w:r>
        <w:t>s retrievable from biopsy cells;</w:t>
      </w:r>
      <w:r w:rsidR="00103427" w:rsidRPr="00F426CC">
        <w:t xml:space="preserve"> if the biopsy sample is not considered satisfactory (d</w:t>
      </w:r>
      <w:r>
        <w:t>ue to deterioration or formalin-</w:t>
      </w:r>
      <w:r w:rsidR="00103427" w:rsidRPr="00F426CC">
        <w:t>associated artefacts)</w:t>
      </w:r>
      <w:r>
        <w:t>;</w:t>
      </w:r>
      <w:r w:rsidR="00103427" w:rsidRPr="00F426CC">
        <w:t xml:space="preserve"> or if DNA testing is inconclusive.”</w:t>
      </w:r>
    </w:p>
    <w:p w14:paraId="700F0F65" w14:textId="3A2BDD7F" w:rsidR="00643040" w:rsidRPr="00BE3E9C" w:rsidRDefault="009D26B5" w:rsidP="00643040">
      <w:r w:rsidRPr="00BE3E9C">
        <w:rPr>
          <w:lang w:val="en-GB"/>
        </w:rPr>
        <w:t>T</w:t>
      </w:r>
      <w:r w:rsidR="00643040" w:rsidRPr="00BE3E9C">
        <w:rPr>
          <w:lang w:val="en-GB"/>
        </w:rPr>
        <w:t xml:space="preserve">he proposed change to </w:t>
      </w:r>
      <w:r w:rsidRPr="00BE3E9C">
        <w:rPr>
          <w:lang w:val="en-GB"/>
        </w:rPr>
        <w:t>MBS item</w:t>
      </w:r>
      <w:r w:rsidR="00643040" w:rsidRPr="00BE3E9C">
        <w:rPr>
          <w:lang w:val="en-GB"/>
        </w:rPr>
        <w:t xml:space="preserve"> descriptor</w:t>
      </w:r>
      <w:r w:rsidRPr="00BE3E9C">
        <w:rPr>
          <w:lang w:val="en-GB"/>
        </w:rPr>
        <w:t xml:space="preserve"> 73338</w:t>
      </w:r>
      <w:r w:rsidR="00103427" w:rsidRPr="00BE3E9C">
        <w:rPr>
          <w:lang w:val="en-GB"/>
        </w:rPr>
        <w:t xml:space="preserve"> (</w:t>
      </w:r>
      <w:r w:rsidR="00D87521">
        <w:fldChar w:fldCharType="begin"/>
      </w:r>
      <w:r w:rsidR="00D87521">
        <w:instrText xml:space="preserve"> REF _Ref34671215 \h  \* MERGEFORMAT </w:instrText>
      </w:r>
      <w:r w:rsidR="00D87521">
        <w:fldChar w:fldCharType="separate"/>
      </w:r>
      <w:r w:rsidR="00F671B4">
        <w:t>Table 6</w:t>
      </w:r>
      <w:r w:rsidR="00D87521">
        <w:fldChar w:fldCharType="end"/>
      </w:r>
      <w:r w:rsidR="00103427" w:rsidRPr="00BE3E9C">
        <w:rPr>
          <w:lang w:val="en-GB"/>
        </w:rPr>
        <w:t xml:space="preserve">) </w:t>
      </w:r>
      <w:r w:rsidR="003A3486" w:rsidRPr="00BE3E9C">
        <w:rPr>
          <w:lang w:val="en-GB"/>
        </w:rPr>
        <w:t>do</w:t>
      </w:r>
      <w:r w:rsidR="00643040" w:rsidRPr="00BE3E9C">
        <w:rPr>
          <w:lang w:val="en-GB"/>
        </w:rPr>
        <w:t>es</w:t>
      </w:r>
      <w:r w:rsidR="003A3486" w:rsidRPr="00BE3E9C">
        <w:rPr>
          <w:lang w:val="en-GB"/>
        </w:rPr>
        <w:t xml:space="preserve"> not clearly define the link between components 1 and 2 of the proposed </w:t>
      </w:r>
      <w:r w:rsidR="003627E7" w:rsidRPr="00BE3E9C">
        <w:rPr>
          <w:lang w:val="en-GB"/>
        </w:rPr>
        <w:t>descriptor</w:t>
      </w:r>
      <w:r w:rsidR="00193C93" w:rsidRPr="00BE3E9C">
        <w:rPr>
          <w:lang w:val="en-GB"/>
        </w:rPr>
        <w:t xml:space="preserve"> change</w:t>
      </w:r>
      <w:r w:rsidR="003A3486" w:rsidRPr="00BE3E9C">
        <w:rPr>
          <w:lang w:val="en-GB"/>
        </w:rPr>
        <w:t>. For clarity</w:t>
      </w:r>
      <w:r w:rsidR="003627E7" w:rsidRPr="00BE3E9C">
        <w:rPr>
          <w:lang w:val="en-GB"/>
        </w:rPr>
        <w:t>, and</w:t>
      </w:r>
      <w:r w:rsidR="003A3486" w:rsidRPr="00BE3E9C">
        <w:rPr>
          <w:lang w:val="en-GB"/>
        </w:rPr>
        <w:t xml:space="preserve"> because cetuximab or panitumumab could b</w:t>
      </w:r>
      <w:r w:rsidR="00452620" w:rsidRPr="00BE3E9C">
        <w:rPr>
          <w:lang w:val="en-GB"/>
        </w:rPr>
        <w:t>e used without encorafenib</w:t>
      </w:r>
      <w:r w:rsidR="00193C93" w:rsidRPr="00BE3E9C">
        <w:rPr>
          <w:lang w:val="en-GB"/>
        </w:rPr>
        <w:t xml:space="preserve"> (</w:t>
      </w:r>
      <w:r w:rsidR="003A3486" w:rsidRPr="00BE3E9C">
        <w:rPr>
          <w:lang w:val="en-GB"/>
        </w:rPr>
        <w:t>but encorafenib could not be used without cetuximab or panitumumab</w:t>
      </w:r>
      <w:r w:rsidR="00193C93" w:rsidRPr="00BE3E9C">
        <w:rPr>
          <w:lang w:val="en-GB"/>
        </w:rPr>
        <w:t>)</w:t>
      </w:r>
      <w:r w:rsidR="003A3486" w:rsidRPr="00BE3E9C">
        <w:rPr>
          <w:lang w:val="en-GB"/>
        </w:rPr>
        <w:t xml:space="preserve">, </w:t>
      </w:r>
      <w:r w:rsidR="003627E7" w:rsidRPr="00BE3E9C">
        <w:rPr>
          <w:lang w:val="en-GB"/>
        </w:rPr>
        <w:t xml:space="preserve">the following </w:t>
      </w:r>
      <w:r w:rsidR="003A3486" w:rsidRPr="00BE3E9C">
        <w:rPr>
          <w:lang w:val="en-GB"/>
        </w:rPr>
        <w:t xml:space="preserve">text </w:t>
      </w:r>
      <w:r w:rsidR="00452620" w:rsidRPr="00BE3E9C">
        <w:rPr>
          <w:lang w:val="en-GB"/>
        </w:rPr>
        <w:t xml:space="preserve">could be considered to link </w:t>
      </w:r>
      <w:r w:rsidR="003627E7" w:rsidRPr="00BE3E9C">
        <w:rPr>
          <w:lang w:val="en-GB"/>
        </w:rPr>
        <w:t xml:space="preserve">these two </w:t>
      </w:r>
      <w:r w:rsidR="00193C93" w:rsidRPr="00BE3E9C">
        <w:rPr>
          <w:lang w:val="en-GB"/>
        </w:rPr>
        <w:t xml:space="preserve">item descriptor </w:t>
      </w:r>
      <w:r w:rsidR="003627E7" w:rsidRPr="00BE3E9C">
        <w:rPr>
          <w:lang w:val="en-GB"/>
        </w:rPr>
        <w:t>components</w:t>
      </w:r>
      <w:r w:rsidR="00643040" w:rsidRPr="00BE3E9C">
        <w:rPr>
          <w:lang w:val="en-GB"/>
        </w:rPr>
        <w:t>:</w:t>
      </w:r>
      <w:r w:rsidR="003627E7" w:rsidRPr="00BE3E9C">
        <w:rPr>
          <w:lang w:val="en-GB"/>
        </w:rPr>
        <w:t xml:space="preserve"> “and, when also requested”.</w:t>
      </w:r>
      <w:r w:rsidR="00354A55">
        <w:rPr>
          <w:i/>
          <w:lang w:val="en-GB"/>
        </w:rPr>
        <w:t xml:space="preserve"> </w:t>
      </w:r>
      <w:r w:rsidR="00452620" w:rsidRPr="00BE3E9C">
        <w:rPr>
          <w:lang w:val="en-GB"/>
        </w:rPr>
        <w:t xml:space="preserve">The proposed change (without clarity) could possibly </w:t>
      </w:r>
      <w:r w:rsidR="00435FE3" w:rsidRPr="00BE3E9C">
        <w:rPr>
          <w:lang w:val="en-GB"/>
        </w:rPr>
        <w:t xml:space="preserve">widen </w:t>
      </w:r>
      <w:r w:rsidR="00425BAF" w:rsidRPr="00BE3E9C">
        <w:rPr>
          <w:lang w:val="en-GB"/>
        </w:rPr>
        <w:t xml:space="preserve">the number of </w:t>
      </w:r>
      <w:r w:rsidR="00697516" w:rsidRPr="00BE3E9C">
        <w:rPr>
          <w:lang w:val="en-GB"/>
        </w:rPr>
        <w:t xml:space="preserve">medicines </w:t>
      </w:r>
      <w:r w:rsidRPr="00BE3E9C">
        <w:rPr>
          <w:lang w:val="en-GB"/>
        </w:rPr>
        <w:t xml:space="preserve">accessed through </w:t>
      </w:r>
      <w:r w:rsidR="00452620" w:rsidRPr="00BE3E9C">
        <w:rPr>
          <w:lang w:val="en-GB"/>
        </w:rPr>
        <w:t xml:space="preserve">item 73338 </w:t>
      </w:r>
      <w:r w:rsidR="000C0E61" w:rsidRPr="00BE3E9C">
        <w:rPr>
          <w:lang w:val="en-GB"/>
        </w:rPr>
        <w:t xml:space="preserve">(i.e. eligibility </w:t>
      </w:r>
      <w:r w:rsidRPr="00BE3E9C">
        <w:rPr>
          <w:lang w:val="en-GB"/>
        </w:rPr>
        <w:t>for</w:t>
      </w:r>
      <w:r w:rsidR="000C0E61" w:rsidRPr="00BE3E9C">
        <w:rPr>
          <w:lang w:val="en-GB"/>
        </w:rPr>
        <w:t xml:space="preserve"> encorafenib</w:t>
      </w:r>
      <w:r w:rsidR="00B475FA" w:rsidRPr="00BE3E9C">
        <w:rPr>
          <w:lang w:val="en-GB"/>
        </w:rPr>
        <w:t xml:space="preserve"> </w:t>
      </w:r>
      <w:r w:rsidRPr="00BE3E9C">
        <w:rPr>
          <w:lang w:val="en-GB"/>
        </w:rPr>
        <w:t>+</w:t>
      </w:r>
      <w:r w:rsidR="00B475FA" w:rsidRPr="00BE3E9C">
        <w:rPr>
          <w:lang w:val="en-GB"/>
        </w:rPr>
        <w:t xml:space="preserve"> </w:t>
      </w:r>
      <w:r w:rsidRPr="00BE3E9C">
        <w:rPr>
          <w:lang w:val="en-GB"/>
        </w:rPr>
        <w:t>binimetinib</w:t>
      </w:r>
      <w:r w:rsidR="00643040" w:rsidRPr="00BE3E9C">
        <w:rPr>
          <w:lang w:val="en-GB"/>
        </w:rPr>
        <w:t xml:space="preserve">, in addition to </w:t>
      </w:r>
      <w:r w:rsidR="000C0E61" w:rsidRPr="00BE3E9C">
        <w:rPr>
          <w:lang w:val="en-GB"/>
        </w:rPr>
        <w:t xml:space="preserve">current eligibility </w:t>
      </w:r>
      <w:r w:rsidRPr="00BE3E9C">
        <w:rPr>
          <w:lang w:val="en-GB"/>
        </w:rPr>
        <w:t>for</w:t>
      </w:r>
      <w:r w:rsidR="000C0E61" w:rsidRPr="00BE3E9C">
        <w:rPr>
          <w:lang w:val="en-GB"/>
        </w:rPr>
        <w:t xml:space="preserve"> cetuximab or panitumumab)</w:t>
      </w:r>
      <w:r w:rsidR="00604F1F" w:rsidRPr="00BE3E9C">
        <w:rPr>
          <w:lang w:val="en-GB"/>
        </w:rPr>
        <w:t xml:space="preserve">. </w:t>
      </w:r>
      <w:r w:rsidR="00643040" w:rsidRPr="00BE3E9C">
        <w:rPr>
          <w:lang w:val="en-GB"/>
        </w:rPr>
        <w:t>It could be that g</w:t>
      </w:r>
      <w:r w:rsidR="00604F1F" w:rsidRPr="00BE3E9C">
        <w:rPr>
          <w:lang w:val="en-GB"/>
        </w:rPr>
        <w:t xml:space="preserve">enetic panel tests </w:t>
      </w:r>
      <w:r w:rsidR="00643040" w:rsidRPr="00BE3E9C">
        <w:rPr>
          <w:lang w:val="en-GB"/>
        </w:rPr>
        <w:t xml:space="preserve">would also be needed </w:t>
      </w:r>
      <w:r w:rsidR="00604F1F" w:rsidRPr="00BE3E9C">
        <w:rPr>
          <w:lang w:val="en-GB"/>
        </w:rPr>
        <w:t xml:space="preserve">to </w:t>
      </w:r>
      <w:r w:rsidR="00B475FA" w:rsidRPr="00BE3E9C">
        <w:rPr>
          <w:lang w:val="en-GB"/>
        </w:rPr>
        <w:t xml:space="preserve">determine </w:t>
      </w:r>
      <w:r w:rsidR="00604F1F" w:rsidRPr="00BE3E9C">
        <w:rPr>
          <w:lang w:val="en-GB"/>
        </w:rPr>
        <w:t xml:space="preserve">eligibility for </w:t>
      </w:r>
      <w:r w:rsidR="00CB017B" w:rsidRPr="00BE3E9C">
        <w:rPr>
          <w:lang w:val="en-GB"/>
        </w:rPr>
        <w:t>cetuximab</w:t>
      </w:r>
      <w:r w:rsidR="003645A2" w:rsidRPr="00BE3E9C">
        <w:rPr>
          <w:lang w:val="en-GB"/>
        </w:rPr>
        <w:t>,</w:t>
      </w:r>
      <w:r w:rsidR="00517A35" w:rsidRPr="00BE3E9C">
        <w:rPr>
          <w:lang w:val="en-GB"/>
        </w:rPr>
        <w:t xml:space="preserve"> </w:t>
      </w:r>
      <w:r w:rsidR="00604F1F" w:rsidRPr="00BE3E9C">
        <w:rPr>
          <w:lang w:val="en-GB"/>
        </w:rPr>
        <w:t>panitumumab</w:t>
      </w:r>
      <w:r w:rsidR="003645A2" w:rsidRPr="00BE3E9C">
        <w:rPr>
          <w:lang w:val="en-GB"/>
        </w:rPr>
        <w:t>,</w:t>
      </w:r>
      <w:r w:rsidR="00604F1F" w:rsidRPr="00BE3E9C">
        <w:rPr>
          <w:lang w:val="en-GB"/>
        </w:rPr>
        <w:t xml:space="preserve"> and</w:t>
      </w:r>
      <w:r w:rsidR="003645A2" w:rsidRPr="00BE3E9C">
        <w:rPr>
          <w:lang w:val="en-GB"/>
        </w:rPr>
        <w:t>/or</w:t>
      </w:r>
      <w:r w:rsidR="00604F1F" w:rsidRPr="00BE3E9C">
        <w:rPr>
          <w:lang w:val="en-GB"/>
        </w:rPr>
        <w:t xml:space="preserve"> encorafenib.</w:t>
      </w:r>
      <w:r w:rsidR="00643040" w:rsidRPr="00BE3E9C">
        <w:rPr>
          <w:lang w:val="en-GB"/>
        </w:rPr>
        <w:t xml:space="preserve"> However, </w:t>
      </w:r>
      <w:r w:rsidR="00643040" w:rsidRPr="00BE3E9C">
        <w:t>the testing method is not stipulated in proposed MBS item descriptor update</w:t>
      </w:r>
      <w:r w:rsidR="00452620" w:rsidRPr="00BE3E9C">
        <w:t>, so this is unlikely</w:t>
      </w:r>
      <w:r w:rsidR="00643040" w:rsidRPr="00BE3E9C">
        <w:t>.</w:t>
      </w:r>
    </w:p>
    <w:p w14:paraId="0CCE787D" w14:textId="77777777" w:rsidR="00643040" w:rsidRPr="00BE3E9C" w:rsidRDefault="00643040" w:rsidP="00643040">
      <w:r w:rsidRPr="00BE3E9C">
        <w:t xml:space="preserve">The </w:t>
      </w:r>
      <w:r w:rsidR="00E02DDB" w:rsidRPr="00BE3E9C">
        <w:t xml:space="preserve">Application Form stated that </w:t>
      </w:r>
      <w:r w:rsidRPr="00BE3E9C">
        <w:t xml:space="preserve">most testing is </w:t>
      </w:r>
      <w:r w:rsidR="00452620" w:rsidRPr="00BE3E9C">
        <w:t xml:space="preserve">currently </w:t>
      </w:r>
      <w:r w:rsidRPr="00BE3E9C">
        <w:t xml:space="preserve">done </w:t>
      </w:r>
      <w:r w:rsidR="00E02DDB" w:rsidRPr="00BE3E9C">
        <w:t xml:space="preserve">using </w:t>
      </w:r>
      <w:r w:rsidRPr="00BE3E9C">
        <w:t xml:space="preserve">NGS panels, under </w:t>
      </w:r>
      <w:r w:rsidR="00452620" w:rsidRPr="00BE3E9C">
        <w:t>the existing item</w:t>
      </w:r>
      <w:r w:rsidRPr="00BE3E9C">
        <w:t xml:space="preserve"> descrip</w:t>
      </w:r>
      <w:r w:rsidR="00452620" w:rsidRPr="00BE3E9C">
        <w:t xml:space="preserve">tor (which does not specify </w:t>
      </w:r>
      <w:r w:rsidRPr="00BE3E9C">
        <w:t xml:space="preserve">test method). This is </w:t>
      </w:r>
      <w:r w:rsidR="00452620" w:rsidRPr="00BE3E9C">
        <w:t xml:space="preserve">probably </w:t>
      </w:r>
      <w:r w:rsidRPr="00BE3E9C">
        <w:t>because somatic gene panels minimise the cost of testing</w:t>
      </w:r>
      <w:r w:rsidR="00E02DDB" w:rsidRPr="00BE3E9C">
        <w:t xml:space="preserve"> for pathology laboratories</w:t>
      </w:r>
      <w:r w:rsidRPr="00BE3E9C">
        <w:t xml:space="preserve"> (</w:t>
      </w:r>
      <w:r w:rsidR="00E02DDB" w:rsidRPr="00BE3E9C">
        <w:t xml:space="preserve">page 18 of Application Form). It is likely that, with the proposed descriptor expansion, </w:t>
      </w:r>
      <w:r w:rsidRPr="00BE3E9C">
        <w:t>non-panel testing methods</w:t>
      </w:r>
      <w:r w:rsidR="00452620" w:rsidRPr="00BE3E9C">
        <w:t xml:space="preserve"> will not </w:t>
      </w:r>
      <w:r w:rsidR="00E02DDB" w:rsidRPr="00BE3E9C">
        <w:t xml:space="preserve">be </w:t>
      </w:r>
      <w:r w:rsidR="00452620" w:rsidRPr="00BE3E9C">
        <w:t>used</w:t>
      </w:r>
      <w:r w:rsidR="00E02DDB" w:rsidRPr="00BE3E9C">
        <w:t>.</w:t>
      </w:r>
    </w:p>
    <w:p w14:paraId="67F106BC" w14:textId="77777777" w:rsidR="00752491" w:rsidRPr="00BE3E9C" w:rsidRDefault="00E02DDB" w:rsidP="00643040">
      <w:pPr>
        <w:rPr>
          <w:u w:val="dotted"/>
        </w:rPr>
      </w:pPr>
      <w:r w:rsidRPr="00BE3E9C">
        <w:rPr>
          <w:iCs/>
        </w:rPr>
        <w:t xml:space="preserve">To assist clarity on </w:t>
      </w:r>
      <w:r w:rsidR="00452620" w:rsidRPr="00BE3E9C">
        <w:rPr>
          <w:iCs/>
        </w:rPr>
        <w:t>wording of the proposed item amendment</w:t>
      </w:r>
      <w:r w:rsidRPr="00BE3E9C">
        <w:rPr>
          <w:iCs/>
        </w:rPr>
        <w:t>, MSAC’s r</w:t>
      </w:r>
      <w:r w:rsidR="00643040" w:rsidRPr="00BE3E9C">
        <w:rPr>
          <w:iCs/>
        </w:rPr>
        <w:t xml:space="preserve">easoning </w:t>
      </w:r>
      <w:r w:rsidRPr="00BE3E9C">
        <w:rPr>
          <w:iCs/>
        </w:rPr>
        <w:t>in P</w:t>
      </w:r>
      <w:r w:rsidR="00452620" w:rsidRPr="00BE3E9C">
        <w:rPr>
          <w:iCs/>
        </w:rPr>
        <w:t>ublic Summary Document (P</w:t>
      </w:r>
      <w:r w:rsidRPr="00BE3E9C">
        <w:rPr>
          <w:iCs/>
        </w:rPr>
        <w:t>SD</w:t>
      </w:r>
      <w:r w:rsidR="00452620" w:rsidRPr="00BE3E9C">
        <w:rPr>
          <w:iCs/>
        </w:rPr>
        <w:t>)</w:t>
      </w:r>
      <w:r w:rsidRPr="00BE3E9C">
        <w:rPr>
          <w:iCs/>
        </w:rPr>
        <w:t xml:space="preserve"> 1363 should be considered (i.e. “</w:t>
      </w:r>
      <w:r w:rsidR="00643040" w:rsidRPr="00BE3E9C">
        <w:rPr>
          <w:iCs/>
        </w:rPr>
        <w:t xml:space="preserve">MSAC considered the most cost-effective way of implementing an extension of </w:t>
      </w:r>
      <w:r w:rsidR="00643040" w:rsidRPr="002B6954">
        <w:rPr>
          <w:i/>
          <w:iCs/>
        </w:rPr>
        <w:t>RAS</w:t>
      </w:r>
      <w:r w:rsidR="00643040" w:rsidRPr="00BE3E9C">
        <w:rPr>
          <w:iCs/>
        </w:rPr>
        <w:t xml:space="preserve"> mutation </w:t>
      </w:r>
      <w:r w:rsidR="00033DA1" w:rsidRPr="00BE3E9C">
        <w:rPr>
          <w:iCs/>
        </w:rPr>
        <w:t xml:space="preserve">[variant] </w:t>
      </w:r>
      <w:r w:rsidR="00643040" w:rsidRPr="00BE3E9C">
        <w:rPr>
          <w:iCs/>
        </w:rPr>
        <w:t>testing would be to allow pathology laboratories to determine the most efficient approach to testing multiple exons</w:t>
      </w:r>
      <w:r w:rsidR="00452620" w:rsidRPr="00BE3E9C">
        <w:rPr>
          <w:iCs/>
        </w:rPr>
        <w:t>,</w:t>
      </w:r>
      <w:r w:rsidR="00643040" w:rsidRPr="00BE3E9C">
        <w:rPr>
          <w:iCs/>
        </w:rPr>
        <w:t xml:space="preserve"> and to develop a simple single MBS item for exp</w:t>
      </w:r>
      <w:r w:rsidR="00452620" w:rsidRPr="00BE3E9C">
        <w:rPr>
          <w:iCs/>
        </w:rPr>
        <w:t xml:space="preserve">anded </w:t>
      </w:r>
      <w:r w:rsidR="00452620" w:rsidRPr="002B6954">
        <w:rPr>
          <w:i/>
          <w:iCs/>
        </w:rPr>
        <w:t>RAS</w:t>
      </w:r>
      <w:r w:rsidR="00452620" w:rsidRPr="00BE3E9C">
        <w:rPr>
          <w:iCs/>
        </w:rPr>
        <w:t xml:space="preserve"> mutation </w:t>
      </w:r>
      <w:r w:rsidR="00033DA1" w:rsidRPr="00BE3E9C">
        <w:rPr>
          <w:iCs/>
        </w:rPr>
        <w:t xml:space="preserve">[variant] </w:t>
      </w:r>
      <w:r w:rsidR="00452620" w:rsidRPr="00BE3E9C">
        <w:rPr>
          <w:iCs/>
        </w:rPr>
        <w:t>testing”.</w:t>
      </w:r>
      <w:r w:rsidR="00032803" w:rsidRPr="00032803">
        <w:rPr>
          <w:i/>
        </w:rPr>
        <w:t xml:space="preserve"> </w:t>
      </w:r>
      <w:r w:rsidR="00065676" w:rsidRPr="00065676">
        <w:rPr>
          <w:i/>
        </w:rPr>
        <w:t>PASC agreed with the proposed additional text and changes (in red in Table 6).</w:t>
      </w:r>
      <w:r w:rsidR="00065676">
        <w:rPr>
          <w:i/>
        </w:rPr>
        <w:t xml:space="preserve"> </w:t>
      </w:r>
      <w:r w:rsidR="00065676" w:rsidRPr="00065676">
        <w:rPr>
          <w:i/>
        </w:rPr>
        <w:t>PASC also advised that a restriction is required for the MBS item to allow for only one billing of the item, which is addressed by the text ‘when also requested’ (in blue in Table 6).</w:t>
      </w:r>
    </w:p>
    <w:p w14:paraId="249C4466" w14:textId="53AE0354" w:rsidR="00BC3B10" w:rsidRDefault="00BC3B10" w:rsidP="00BC3B10">
      <w:pPr>
        <w:pStyle w:val="Caption"/>
      </w:pPr>
      <w:bookmarkStart w:id="6" w:name="_Ref34671215"/>
      <w:r>
        <w:lastRenderedPageBreak/>
        <w:t xml:space="preserve">Table </w:t>
      </w:r>
      <w:r w:rsidR="00B85765">
        <w:fldChar w:fldCharType="begin"/>
      </w:r>
      <w:r>
        <w:instrText xml:space="preserve"> SEQ Table \* ARABIC </w:instrText>
      </w:r>
      <w:r w:rsidR="00B85765">
        <w:fldChar w:fldCharType="separate"/>
      </w:r>
      <w:r w:rsidR="00F671B4">
        <w:rPr>
          <w:noProof/>
        </w:rPr>
        <w:t>6</w:t>
      </w:r>
      <w:r w:rsidR="00B85765">
        <w:fldChar w:fldCharType="end"/>
      </w:r>
      <w:bookmarkEnd w:id="6"/>
      <w:r>
        <w:t xml:space="preserve">: </w:t>
      </w:r>
      <w:r w:rsidRPr="00943AA6">
        <w:t xml:space="preserve">Proposed </w:t>
      </w:r>
      <w:r w:rsidR="00C1154C">
        <w:t xml:space="preserve">new </w:t>
      </w:r>
      <w:r w:rsidRPr="00943AA6">
        <w:t>descriptor for MBS item 73338</w:t>
      </w:r>
      <w:r w:rsidR="0070700E">
        <w:t xml:space="preserve"> (edits in </w:t>
      </w:r>
      <w:r w:rsidR="0070700E" w:rsidRPr="0070700E">
        <w:rPr>
          <w:color w:val="FF0000"/>
        </w:rPr>
        <w:t>red</w:t>
      </w:r>
      <w:r w:rsidR="00A51797">
        <w:rPr>
          <w:color w:val="FF0000"/>
        </w:rPr>
        <w:t xml:space="preserve"> </w:t>
      </w:r>
      <w:r w:rsidR="00A51797" w:rsidRPr="00A51797">
        <w:t>and strikethrough</w:t>
      </w:r>
      <w:r w:rsidR="0070700E">
        <w:t>)</w:t>
      </w:r>
    </w:p>
    <w:tbl>
      <w:tblPr>
        <w:tblStyle w:val="TableGrid"/>
        <w:tblW w:w="0" w:type="auto"/>
        <w:tblLook w:val="04A0" w:firstRow="1" w:lastRow="0" w:firstColumn="1" w:lastColumn="0" w:noHBand="0" w:noVBand="1"/>
        <w:tblCaption w:val="Table 6"/>
        <w:tblDescription w:val="Table"/>
      </w:tblPr>
      <w:tblGrid>
        <w:gridCol w:w="9016"/>
      </w:tblGrid>
      <w:tr w:rsidR="00425BAF" w:rsidRPr="00425BAF" w14:paraId="75C415A0" w14:textId="77777777" w:rsidTr="00425BAF">
        <w:trPr>
          <w:cantSplit/>
          <w:tblHeader/>
        </w:trPr>
        <w:tc>
          <w:tcPr>
            <w:tcW w:w="9016" w:type="dxa"/>
          </w:tcPr>
          <w:p w14:paraId="19F8B853" w14:textId="77777777" w:rsidR="008C3E5E" w:rsidRPr="00425BAF" w:rsidRDefault="008C3E5E" w:rsidP="00425BAF">
            <w:pPr>
              <w:jc w:val="right"/>
              <w:rPr>
                <w:color w:val="000000" w:themeColor="text1"/>
              </w:rPr>
            </w:pPr>
            <w:r w:rsidRPr="00425BAF">
              <w:rPr>
                <w:color w:val="000000" w:themeColor="text1"/>
              </w:rPr>
              <w:t xml:space="preserve">Category </w:t>
            </w:r>
            <w:r w:rsidR="00425BAF" w:rsidRPr="00B475FA">
              <w:t>6</w:t>
            </w:r>
            <w:r w:rsidRPr="00B475FA">
              <w:t xml:space="preserve"> – </w:t>
            </w:r>
            <w:r w:rsidR="00425BAF" w:rsidRPr="00B475FA">
              <w:t>Pathology Services</w:t>
            </w:r>
          </w:p>
        </w:tc>
      </w:tr>
      <w:tr w:rsidR="00425BAF" w:rsidRPr="00425BAF" w14:paraId="7446E283" w14:textId="77777777" w:rsidTr="00425BAF">
        <w:trPr>
          <w:cantSplit/>
          <w:tblHeader/>
        </w:trPr>
        <w:tc>
          <w:tcPr>
            <w:tcW w:w="9016" w:type="dxa"/>
          </w:tcPr>
          <w:p w14:paraId="7E7E9448" w14:textId="77777777" w:rsidR="00425BAF" w:rsidRPr="00425BAF" w:rsidRDefault="00425BAF" w:rsidP="00F426CC">
            <w:pPr>
              <w:rPr>
                <w:u w:color="FF0000"/>
              </w:rPr>
            </w:pPr>
            <w:r w:rsidRPr="00425BAF">
              <w:rPr>
                <w:u w:color="FF0000"/>
              </w:rPr>
              <w:t>A test of tumour tissue from a patient with metastatic colorectal cancer (stage IV), requested by a specialist or consultant physician, to determine if:</w:t>
            </w:r>
          </w:p>
          <w:p w14:paraId="590B836B" w14:textId="77777777" w:rsidR="00FD0ABE" w:rsidRDefault="00FD0ABE" w:rsidP="00F426CC">
            <w:pPr>
              <w:rPr>
                <w:u w:color="FF0000"/>
              </w:rPr>
            </w:pPr>
          </w:p>
          <w:p w14:paraId="29BD840D" w14:textId="77777777" w:rsidR="00425BAF" w:rsidRPr="00C1154C" w:rsidRDefault="00425BAF" w:rsidP="00C1154C">
            <w:pPr>
              <w:pStyle w:val="ListParagraph"/>
              <w:numPr>
                <w:ilvl w:val="0"/>
                <w:numId w:val="24"/>
              </w:numPr>
              <w:rPr>
                <w:u w:color="FF0000"/>
              </w:rPr>
            </w:pPr>
            <w:r w:rsidRPr="00C1154C">
              <w:rPr>
                <w:u w:color="FF0000"/>
              </w:rPr>
              <w:t xml:space="preserve">requirements relating to rat sarcoma oncogene </w:t>
            </w:r>
            <w:r w:rsidRPr="00A51797">
              <w:rPr>
                <w:strike/>
                <w:u w:color="FF0000"/>
              </w:rPr>
              <w:t>(RAS)</w:t>
            </w:r>
            <w:r w:rsidRPr="00C1154C">
              <w:rPr>
                <w:u w:color="FF0000"/>
              </w:rPr>
              <w:t xml:space="preserve"> </w:t>
            </w:r>
            <w:r w:rsidR="00A51797" w:rsidRPr="0005082B">
              <w:rPr>
                <w:color w:val="FF0000"/>
                <w:u w:color="FF0000"/>
              </w:rPr>
              <w:t>(</w:t>
            </w:r>
            <w:r w:rsidR="00A51797" w:rsidRPr="0047040E">
              <w:rPr>
                <w:i/>
                <w:color w:val="FF0000"/>
                <w:u w:color="FF0000"/>
              </w:rPr>
              <w:t>RAS</w:t>
            </w:r>
            <w:r w:rsidR="00A51797" w:rsidRPr="0005082B">
              <w:rPr>
                <w:color w:val="FF0000"/>
                <w:u w:color="FF0000"/>
              </w:rPr>
              <w:t xml:space="preserve">) </w:t>
            </w:r>
            <w:r w:rsidRPr="00C1154C">
              <w:rPr>
                <w:u w:color="FF0000"/>
              </w:rPr>
              <w:t xml:space="preserve">gene </w:t>
            </w:r>
            <w:r w:rsidRPr="00A51797">
              <w:rPr>
                <w:strike/>
                <w:u w:color="FF0000"/>
              </w:rPr>
              <w:t>mutation</w:t>
            </w:r>
            <w:r w:rsidRPr="00C1154C">
              <w:rPr>
                <w:u w:color="FF0000"/>
              </w:rPr>
              <w:t xml:space="preserve"> </w:t>
            </w:r>
            <w:r w:rsidR="00A51797" w:rsidRPr="00A51797">
              <w:rPr>
                <w:color w:val="FF0000"/>
                <w:u w:color="FF0000"/>
              </w:rPr>
              <w:t>variant</w:t>
            </w:r>
            <w:r w:rsidR="00A51797">
              <w:rPr>
                <w:u w:color="FF0000"/>
              </w:rPr>
              <w:t xml:space="preserve"> </w:t>
            </w:r>
            <w:r w:rsidRPr="00C1154C">
              <w:rPr>
                <w:u w:color="FF0000"/>
              </w:rPr>
              <w:t>status for access to cetuximab or panitumumab under the Pharmaceutical Benefits Scheme (PBS) are fulfilled, if:</w:t>
            </w:r>
          </w:p>
          <w:p w14:paraId="667FBAF1" w14:textId="77777777" w:rsidR="0062414F" w:rsidRDefault="0062414F" w:rsidP="00F426CC">
            <w:pPr>
              <w:rPr>
                <w:u w:color="FF0000"/>
              </w:rPr>
            </w:pPr>
          </w:p>
          <w:p w14:paraId="4D338FAF" w14:textId="77777777" w:rsidR="00425BAF" w:rsidRDefault="00425BAF" w:rsidP="0062414F">
            <w:pPr>
              <w:pStyle w:val="ListParagraph"/>
              <w:numPr>
                <w:ilvl w:val="0"/>
                <w:numId w:val="17"/>
              </w:numPr>
              <w:rPr>
                <w:u w:color="FF0000"/>
              </w:rPr>
            </w:pPr>
            <w:r w:rsidRPr="0062414F">
              <w:rPr>
                <w:u w:color="FF0000"/>
              </w:rPr>
              <w:t xml:space="preserve">the test </w:t>
            </w:r>
            <w:r w:rsidR="00C1154C">
              <w:rPr>
                <w:u w:color="FF0000"/>
              </w:rPr>
              <w:t>is conducted for all clinically-</w:t>
            </w:r>
            <w:r w:rsidRPr="0062414F">
              <w:rPr>
                <w:u w:color="FF0000"/>
              </w:rPr>
              <w:t xml:space="preserve">relevant </w:t>
            </w:r>
            <w:r w:rsidRPr="00A51797">
              <w:rPr>
                <w:strike/>
                <w:u w:color="FF0000"/>
              </w:rPr>
              <w:t>mutations</w:t>
            </w:r>
            <w:r w:rsidR="00A51797">
              <w:rPr>
                <w:u w:color="FF0000"/>
              </w:rPr>
              <w:t xml:space="preserve"> </w:t>
            </w:r>
            <w:r w:rsidR="00A51797" w:rsidRPr="00A51797">
              <w:rPr>
                <w:color w:val="FF0000"/>
                <w:u w:color="FF0000"/>
              </w:rPr>
              <w:t>variants</w:t>
            </w:r>
            <w:r w:rsidRPr="0062414F">
              <w:rPr>
                <w:u w:color="FF0000"/>
              </w:rPr>
              <w:t xml:space="preserve"> on KRAS exons 2, 3 and 4</w:t>
            </w:r>
            <w:r w:rsidR="00C1154C">
              <w:rPr>
                <w:u w:color="FF0000"/>
              </w:rPr>
              <w:t>,</w:t>
            </w:r>
            <w:r w:rsidRPr="0062414F">
              <w:rPr>
                <w:u w:color="FF0000"/>
              </w:rPr>
              <w:t xml:space="preserve"> and NRAS exons 2, 3, and 4; or</w:t>
            </w:r>
          </w:p>
          <w:p w14:paraId="4E1C0823" w14:textId="77777777" w:rsidR="0062414F" w:rsidRPr="0062414F" w:rsidRDefault="0062414F" w:rsidP="0062414F">
            <w:pPr>
              <w:pStyle w:val="ListParagraph"/>
              <w:rPr>
                <w:u w:color="FF0000"/>
              </w:rPr>
            </w:pPr>
          </w:p>
          <w:p w14:paraId="2470FF35" w14:textId="77777777" w:rsidR="00425BAF" w:rsidRDefault="00425BAF" w:rsidP="0062414F">
            <w:pPr>
              <w:pStyle w:val="ListParagraph"/>
              <w:numPr>
                <w:ilvl w:val="0"/>
                <w:numId w:val="17"/>
              </w:numPr>
              <w:rPr>
                <w:u w:color="FF0000"/>
              </w:rPr>
            </w:pPr>
            <w:r w:rsidRPr="0062414F">
              <w:rPr>
                <w:u w:color="FF0000"/>
              </w:rPr>
              <w:t xml:space="preserve">a </w:t>
            </w:r>
            <w:r w:rsidR="009B73AD">
              <w:rPr>
                <w:u w:color="FF0000"/>
              </w:rPr>
              <w:t>clinically-</w:t>
            </w:r>
            <w:r w:rsidR="009B73AD" w:rsidRPr="0062414F">
              <w:rPr>
                <w:u w:color="FF0000"/>
              </w:rPr>
              <w:t xml:space="preserve">relevant </w:t>
            </w:r>
            <w:r w:rsidRPr="0062414F">
              <w:rPr>
                <w:u w:color="FF0000"/>
              </w:rPr>
              <w:t xml:space="preserve">RAS </w:t>
            </w:r>
            <w:r w:rsidRPr="00A51797">
              <w:rPr>
                <w:strike/>
                <w:u w:color="FF0000"/>
              </w:rPr>
              <w:t>mutation</w:t>
            </w:r>
            <w:r w:rsidRPr="0062414F">
              <w:rPr>
                <w:u w:color="FF0000"/>
              </w:rPr>
              <w:t xml:space="preserve"> </w:t>
            </w:r>
            <w:r w:rsidR="00A51797" w:rsidRPr="00A51797">
              <w:rPr>
                <w:color w:val="FF0000"/>
                <w:u w:color="FF0000"/>
              </w:rPr>
              <w:t xml:space="preserve">variant </w:t>
            </w:r>
            <w:r w:rsidRPr="0062414F">
              <w:rPr>
                <w:u w:color="FF0000"/>
              </w:rPr>
              <w:t>is found</w:t>
            </w:r>
            <w:r w:rsidR="00E02DDB">
              <w:rPr>
                <w:u w:color="FF0000"/>
              </w:rPr>
              <w:t>;</w:t>
            </w:r>
          </w:p>
          <w:p w14:paraId="1DFB5B97" w14:textId="77777777" w:rsidR="00FD1C26" w:rsidRPr="00FD1C26" w:rsidRDefault="00FD1C26" w:rsidP="00FD1C26">
            <w:pPr>
              <w:pStyle w:val="ListParagraph"/>
              <w:rPr>
                <w:u w:color="FF0000"/>
              </w:rPr>
            </w:pPr>
          </w:p>
          <w:p w14:paraId="4EF56055" w14:textId="77777777" w:rsidR="00FD1C26" w:rsidRPr="00FD1C26" w:rsidRDefault="00FD1C26" w:rsidP="00FD1C26">
            <w:pPr>
              <w:ind w:left="360"/>
              <w:rPr>
                <w:b/>
                <w:bCs/>
                <w:color w:val="0070C0"/>
                <w:u w:color="FF0000"/>
              </w:rPr>
            </w:pPr>
            <w:r>
              <w:rPr>
                <w:b/>
                <w:bCs/>
                <w:color w:val="0070C0"/>
                <w:u w:color="FF0000"/>
              </w:rPr>
              <w:t>a</w:t>
            </w:r>
            <w:r w:rsidRPr="00FD1C26">
              <w:rPr>
                <w:b/>
                <w:bCs/>
                <w:color w:val="0070C0"/>
                <w:u w:color="FF0000"/>
              </w:rPr>
              <w:t>nd, when also requested</w:t>
            </w:r>
          </w:p>
          <w:p w14:paraId="367D8ABA" w14:textId="77777777" w:rsidR="00425BAF" w:rsidRPr="00425BAF" w:rsidRDefault="00425BAF" w:rsidP="00425BAF">
            <w:pPr>
              <w:rPr>
                <w:color w:val="000000" w:themeColor="text1"/>
                <w:u w:val="dotted" w:color="FF0000"/>
              </w:rPr>
            </w:pPr>
          </w:p>
          <w:p w14:paraId="093FBFFD" w14:textId="77777777" w:rsidR="00425BAF" w:rsidRPr="0070700E" w:rsidRDefault="00425BAF" w:rsidP="00C1154C">
            <w:pPr>
              <w:pStyle w:val="ListParagraph"/>
              <w:numPr>
                <w:ilvl w:val="0"/>
                <w:numId w:val="24"/>
              </w:numPr>
              <w:rPr>
                <w:bCs/>
                <w:color w:val="FF0000"/>
                <w:u w:color="FF0000"/>
              </w:rPr>
            </w:pPr>
            <w:r w:rsidRPr="0070700E">
              <w:rPr>
                <w:bCs/>
                <w:color w:val="FF0000"/>
                <w:u w:color="FF0000"/>
              </w:rPr>
              <w:t xml:space="preserve">requirements relating to </w:t>
            </w:r>
            <w:r w:rsidRPr="00445041">
              <w:rPr>
                <w:bCs/>
                <w:i/>
                <w:color w:val="FF0000"/>
                <w:u w:color="FF0000"/>
              </w:rPr>
              <w:t xml:space="preserve">BRAF </w:t>
            </w:r>
            <w:r w:rsidRPr="0071477D">
              <w:rPr>
                <w:bCs/>
                <w:iCs/>
                <w:color w:val="FF0000"/>
                <w:u w:color="FF0000"/>
              </w:rPr>
              <w:t>V600</w:t>
            </w:r>
            <w:r w:rsidR="000F351D" w:rsidRPr="0071477D">
              <w:rPr>
                <w:bCs/>
                <w:iCs/>
                <w:color w:val="FF0000"/>
                <w:u w:color="FF0000"/>
              </w:rPr>
              <w:t>E</w:t>
            </w:r>
            <w:r w:rsidRPr="0070700E">
              <w:rPr>
                <w:bCs/>
                <w:color w:val="FF0000"/>
                <w:u w:color="FF0000"/>
              </w:rPr>
              <w:t xml:space="preserve"> gene </w:t>
            </w:r>
            <w:r w:rsidR="00A51797">
              <w:rPr>
                <w:bCs/>
                <w:color w:val="FF0000"/>
                <w:u w:color="FF0000"/>
              </w:rPr>
              <w:t>variant</w:t>
            </w:r>
            <w:r w:rsidRPr="0070700E">
              <w:rPr>
                <w:bCs/>
                <w:color w:val="FF0000"/>
                <w:u w:color="FF0000"/>
              </w:rPr>
              <w:t xml:space="preserve"> status for access to encorafenib under the Pharmaceutical Benefits Scheme (PBS) are fulfilled</w:t>
            </w:r>
            <w:r w:rsidR="003A3486" w:rsidRPr="0070700E">
              <w:rPr>
                <w:bCs/>
                <w:color w:val="FF0000"/>
                <w:u w:color="FF0000"/>
              </w:rPr>
              <w:t>.</w:t>
            </w:r>
          </w:p>
          <w:p w14:paraId="6DB50C26" w14:textId="77777777" w:rsidR="008C3E5E" w:rsidRPr="00425BAF" w:rsidRDefault="008C3E5E" w:rsidP="00F426CC">
            <w:pPr>
              <w:rPr>
                <w:color w:val="000000" w:themeColor="text1"/>
                <w:u w:color="FF0000"/>
              </w:rPr>
            </w:pPr>
          </w:p>
          <w:p w14:paraId="559FF355" w14:textId="24A880A9" w:rsidR="008C3E5E" w:rsidRPr="00FD2765" w:rsidRDefault="00FD2765" w:rsidP="00F426CC">
            <w:pPr>
              <w:rPr>
                <w:b/>
                <w:color w:val="000000" w:themeColor="text1"/>
                <w:u w:color="FF0000"/>
              </w:rPr>
            </w:pPr>
            <w:r w:rsidRPr="00FD2765">
              <w:rPr>
                <w:b/>
                <w:color w:val="000000" w:themeColor="text1"/>
                <w:u w:color="FF0000"/>
              </w:rPr>
              <w:t xml:space="preserve">MBS </w:t>
            </w:r>
            <w:r w:rsidR="00F41608" w:rsidRPr="00FD2765">
              <w:rPr>
                <w:b/>
                <w:color w:val="000000" w:themeColor="text1"/>
                <w:u w:color="FF0000"/>
              </w:rPr>
              <w:t>Fee:</w:t>
            </w:r>
            <w:r w:rsidR="00E91CDC" w:rsidRPr="00FD2765">
              <w:rPr>
                <w:b/>
                <w:color w:val="000000" w:themeColor="text1"/>
                <w:u w:color="FF0000"/>
              </w:rPr>
              <w:t xml:space="preserve"> </w:t>
            </w:r>
            <w:r w:rsidR="00F41608" w:rsidRPr="00FD2765">
              <w:rPr>
                <w:b/>
                <w:color w:val="000000" w:themeColor="text1"/>
                <w:u w:color="FF0000"/>
              </w:rPr>
              <w:t>$362.60</w:t>
            </w:r>
            <w:r w:rsidR="00310FD3">
              <w:rPr>
                <w:b/>
                <w:color w:val="000000" w:themeColor="text1"/>
                <w:u w:color="FF0000"/>
              </w:rPr>
              <w:tab/>
              <w:t>Benefit: 75% = $271.95</w:t>
            </w:r>
            <w:r w:rsidR="00310FD3">
              <w:rPr>
                <w:b/>
                <w:color w:val="000000" w:themeColor="text1"/>
                <w:u w:color="FF0000"/>
              </w:rPr>
              <w:tab/>
            </w:r>
            <w:r w:rsidR="00310FD3">
              <w:rPr>
                <w:b/>
                <w:color w:val="000000" w:themeColor="text1"/>
                <w:u w:color="FF0000"/>
              </w:rPr>
              <w:tab/>
            </w:r>
            <w:r w:rsidR="00F41608" w:rsidRPr="00FD2765">
              <w:rPr>
                <w:b/>
                <w:color w:val="000000" w:themeColor="text1"/>
                <w:u w:color="FF0000"/>
              </w:rPr>
              <w:t>85% = $308.25</w:t>
            </w:r>
            <w:r>
              <w:rPr>
                <w:b/>
                <w:color w:val="000000" w:themeColor="text1"/>
                <w:u w:color="FF0000"/>
              </w:rPr>
              <w:br/>
            </w:r>
          </w:p>
        </w:tc>
      </w:tr>
    </w:tbl>
    <w:p w14:paraId="5E6CA53D" w14:textId="77777777" w:rsidR="008C3E5E" w:rsidRDefault="009C2027" w:rsidP="00784E86">
      <w:pPr>
        <w:spacing w:after="0"/>
        <w:rPr>
          <w:rFonts w:ascii="Arial Narrow" w:hAnsi="Arial Narrow"/>
          <w:sz w:val="18"/>
          <w:szCs w:val="18"/>
        </w:rPr>
      </w:pPr>
      <w:r w:rsidRPr="00CB3D18">
        <w:rPr>
          <w:rFonts w:ascii="Arial Narrow" w:hAnsi="Arial Narrow"/>
          <w:sz w:val="18"/>
          <w:szCs w:val="18"/>
        </w:rPr>
        <w:t>S</w:t>
      </w:r>
      <w:r>
        <w:rPr>
          <w:rFonts w:ascii="Arial Narrow" w:hAnsi="Arial Narrow"/>
          <w:sz w:val="18"/>
          <w:szCs w:val="18"/>
        </w:rPr>
        <w:t xml:space="preserve">ource: </w:t>
      </w:r>
      <w:r w:rsidR="00445041">
        <w:rPr>
          <w:rFonts w:ascii="Arial Narrow" w:hAnsi="Arial Narrow"/>
          <w:sz w:val="18"/>
          <w:szCs w:val="18"/>
        </w:rPr>
        <w:t xml:space="preserve">Page </w:t>
      </w:r>
      <w:r w:rsidR="00154FCD" w:rsidRPr="00154FCD">
        <w:rPr>
          <w:rFonts w:ascii="Arial Narrow" w:hAnsi="Arial Narrow"/>
          <w:sz w:val="18"/>
          <w:szCs w:val="18"/>
        </w:rPr>
        <w:t>26 of MSAC Application</w:t>
      </w:r>
      <w:r w:rsidR="00FD2765">
        <w:rPr>
          <w:rFonts w:ascii="Arial Narrow" w:hAnsi="Arial Narrow"/>
          <w:sz w:val="18"/>
          <w:szCs w:val="18"/>
        </w:rPr>
        <w:t xml:space="preserve"> Form</w:t>
      </w:r>
      <w:r w:rsidR="00154FCD" w:rsidRPr="00154FCD">
        <w:rPr>
          <w:rFonts w:ascii="Arial Narrow" w:hAnsi="Arial Narrow"/>
          <w:sz w:val="18"/>
          <w:szCs w:val="18"/>
        </w:rPr>
        <w:t xml:space="preserve"> 1617</w:t>
      </w:r>
    </w:p>
    <w:p w14:paraId="090BF380" w14:textId="77777777" w:rsidR="00784E86" w:rsidRPr="00784E86" w:rsidRDefault="00784E86" w:rsidP="00784E86">
      <w:pPr>
        <w:rPr>
          <w:rFonts w:ascii="Arial Narrow" w:hAnsi="Arial Narrow"/>
          <w:sz w:val="18"/>
          <w:szCs w:val="18"/>
        </w:rPr>
      </w:pPr>
      <w:r>
        <w:rPr>
          <w:rFonts w:ascii="Arial Narrow" w:hAnsi="Arial Narrow"/>
          <w:sz w:val="18"/>
          <w:szCs w:val="18"/>
        </w:rPr>
        <w:t>BRAF</w:t>
      </w:r>
      <w:r w:rsidR="007F290F">
        <w:rPr>
          <w:rFonts w:ascii="Arial Narrow" w:hAnsi="Arial Narrow"/>
          <w:sz w:val="18"/>
          <w:szCs w:val="18"/>
        </w:rPr>
        <w:t xml:space="preserve"> = </w:t>
      </w:r>
      <w:r>
        <w:rPr>
          <w:rFonts w:ascii="Arial Narrow" w:hAnsi="Arial Narrow"/>
          <w:sz w:val="18"/>
          <w:szCs w:val="18"/>
        </w:rPr>
        <w:t>B-Rapidly Accelerated Fibrosarcoma</w:t>
      </w:r>
      <w:r w:rsidR="007F290F">
        <w:rPr>
          <w:rFonts w:ascii="Arial Narrow" w:hAnsi="Arial Narrow"/>
          <w:sz w:val="18"/>
          <w:szCs w:val="18"/>
        </w:rPr>
        <w:t xml:space="preserve">, </w:t>
      </w:r>
      <w:r w:rsidRPr="00784E86">
        <w:rPr>
          <w:rFonts w:ascii="Arial Narrow" w:hAnsi="Arial Narrow"/>
          <w:sz w:val="18"/>
          <w:szCs w:val="18"/>
        </w:rPr>
        <w:t>KRAS</w:t>
      </w:r>
      <w:r w:rsidR="007F290F">
        <w:rPr>
          <w:rFonts w:ascii="Arial Narrow" w:hAnsi="Arial Narrow"/>
          <w:sz w:val="18"/>
          <w:szCs w:val="18"/>
        </w:rPr>
        <w:t xml:space="preserve"> =</w:t>
      </w:r>
      <w:r w:rsidR="007F290F" w:rsidRPr="00784E86">
        <w:rPr>
          <w:rFonts w:ascii="Arial Narrow" w:hAnsi="Arial Narrow"/>
          <w:sz w:val="18"/>
          <w:szCs w:val="18"/>
        </w:rPr>
        <w:t xml:space="preserve"> </w:t>
      </w:r>
      <w:r w:rsidRPr="00784E86">
        <w:rPr>
          <w:rFonts w:ascii="Arial Narrow" w:hAnsi="Arial Narrow"/>
          <w:sz w:val="18"/>
          <w:szCs w:val="18"/>
        </w:rPr>
        <w:t>Kirsten Rat Sarcoma Oncogene</w:t>
      </w:r>
      <w:r w:rsidR="007F290F">
        <w:rPr>
          <w:rFonts w:ascii="Arial Narrow" w:hAnsi="Arial Narrow"/>
          <w:sz w:val="18"/>
          <w:szCs w:val="18"/>
        </w:rPr>
        <w:t>,</w:t>
      </w:r>
      <w:r w:rsidR="007F290F" w:rsidRPr="00784E86">
        <w:rPr>
          <w:rFonts w:ascii="Arial Narrow" w:hAnsi="Arial Narrow"/>
          <w:sz w:val="18"/>
          <w:szCs w:val="18"/>
        </w:rPr>
        <w:t xml:space="preserve"> </w:t>
      </w:r>
      <w:r w:rsidR="00A351E8">
        <w:rPr>
          <w:rFonts w:ascii="Arial Narrow" w:hAnsi="Arial Narrow"/>
          <w:sz w:val="18"/>
          <w:szCs w:val="18"/>
        </w:rPr>
        <w:t>NRAS</w:t>
      </w:r>
      <w:r w:rsidR="007F290F">
        <w:rPr>
          <w:rFonts w:ascii="Arial Narrow" w:hAnsi="Arial Narrow"/>
          <w:sz w:val="18"/>
          <w:szCs w:val="18"/>
        </w:rPr>
        <w:t xml:space="preserve"> = </w:t>
      </w:r>
      <w:r w:rsidRPr="00784E86">
        <w:rPr>
          <w:rFonts w:ascii="Arial Narrow" w:hAnsi="Arial Narrow"/>
          <w:sz w:val="18"/>
          <w:szCs w:val="18"/>
        </w:rPr>
        <w:t>Neuroblastoma Rat Sarcoma Oncogene</w:t>
      </w:r>
      <w:r w:rsidR="007F290F">
        <w:rPr>
          <w:rFonts w:ascii="Arial Narrow" w:hAnsi="Arial Narrow"/>
          <w:sz w:val="18"/>
          <w:szCs w:val="18"/>
        </w:rPr>
        <w:t xml:space="preserve">, </w:t>
      </w:r>
      <w:r>
        <w:rPr>
          <w:rFonts w:ascii="Arial Narrow" w:hAnsi="Arial Narrow"/>
          <w:sz w:val="18"/>
          <w:szCs w:val="18"/>
        </w:rPr>
        <w:t>RAS</w:t>
      </w:r>
      <w:r w:rsidR="007F290F">
        <w:rPr>
          <w:rFonts w:ascii="Arial Narrow" w:hAnsi="Arial Narrow"/>
          <w:sz w:val="18"/>
          <w:szCs w:val="18"/>
        </w:rPr>
        <w:t xml:space="preserve"> = </w:t>
      </w:r>
      <w:r w:rsidRPr="00784E86">
        <w:rPr>
          <w:rFonts w:ascii="Arial Narrow" w:hAnsi="Arial Narrow"/>
          <w:sz w:val="18"/>
          <w:szCs w:val="18"/>
        </w:rPr>
        <w:t>Rat Sarcoma Oncogene</w:t>
      </w:r>
      <w:r w:rsidR="007F290F">
        <w:rPr>
          <w:rFonts w:ascii="Arial Narrow" w:hAnsi="Arial Narrow"/>
          <w:sz w:val="18"/>
          <w:szCs w:val="18"/>
        </w:rPr>
        <w:t xml:space="preserve">, </w:t>
      </w:r>
      <w:r>
        <w:rPr>
          <w:rFonts w:ascii="Arial Narrow" w:hAnsi="Arial Narrow"/>
          <w:sz w:val="18"/>
          <w:szCs w:val="18"/>
        </w:rPr>
        <w:t>PBS</w:t>
      </w:r>
      <w:r w:rsidR="007F290F">
        <w:rPr>
          <w:rFonts w:ascii="Arial Narrow" w:hAnsi="Arial Narrow"/>
          <w:sz w:val="18"/>
          <w:szCs w:val="18"/>
        </w:rPr>
        <w:t xml:space="preserve"> = </w:t>
      </w:r>
      <w:r>
        <w:rPr>
          <w:rFonts w:ascii="Arial Narrow" w:hAnsi="Arial Narrow"/>
          <w:sz w:val="18"/>
          <w:szCs w:val="18"/>
        </w:rPr>
        <w:t>Pharmaceutical Benefits Scheme</w:t>
      </w:r>
    </w:p>
    <w:p w14:paraId="2A891CEA" w14:textId="77777777" w:rsidR="00490733" w:rsidRDefault="00490733" w:rsidP="00490733">
      <w:pPr>
        <w:spacing w:after="120"/>
        <w:rPr>
          <w:b/>
          <w:bCs/>
          <w:color w:val="00B0F0"/>
          <w:sz w:val="32"/>
          <w:szCs w:val="32"/>
        </w:rPr>
      </w:pPr>
      <w:r w:rsidRPr="00490733">
        <w:rPr>
          <w:b/>
          <w:bCs/>
          <w:color w:val="00B0F0"/>
          <w:sz w:val="32"/>
          <w:szCs w:val="32"/>
        </w:rPr>
        <w:t>Consultation feedback</w:t>
      </w:r>
    </w:p>
    <w:p w14:paraId="69270550" w14:textId="77777777" w:rsidR="0081170A" w:rsidRPr="00BE3E9C" w:rsidRDefault="0081170A" w:rsidP="0081170A">
      <w:pPr>
        <w:rPr>
          <w:i/>
        </w:rPr>
      </w:pPr>
      <w:r w:rsidRPr="00BE3E9C">
        <w:rPr>
          <w:i/>
        </w:rPr>
        <w:t>PASC noted the consultation feedback from the Medical Oncology Group of Australia Inc., which supports the application, with the following clarifications:</w:t>
      </w:r>
    </w:p>
    <w:p w14:paraId="1903B2C5" w14:textId="77777777" w:rsidR="0081170A" w:rsidRPr="00BE3E9C" w:rsidRDefault="0081170A" w:rsidP="0081170A">
      <w:pPr>
        <w:pStyle w:val="ListParagraph"/>
        <w:numPr>
          <w:ilvl w:val="0"/>
          <w:numId w:val="29"/>
        </w:numPr>
        <w:rPr>
          <w:i/>
        </w:rPr>
      </w:pPr>
      <w:r w:rsidRPr="0081170A">
        <w:rPr>
          <w:i/>
          <w:iCs/>
        </w:rPr>
        <w:t>BRAF</w:t>
      </w:r>
      <w:r w:rsidRPr="00BE3E9C">
        <w:rPr>
          <w:i/>
        </w:rPr>
        <w:t xml:space="preserve"> variants are estimated to occur in around 10% of mCRC patients; </w:t>
      </w:r>
      <w:r w:rsidRPr="0081170A">
        <w:rPr>
          <w:i/>
          <w:iCs/>
        </w:rPr>
        <w:t>BRAF</w:t>
      </w:r>
      <w:r w:rsidRPr="00BE3E9C">
        <w:rPr>
          <w:i/>
        </w:rPr>
        <w:t xml:space="preserve"> </w:t>
      </w:r>
      <w:r w:rsidRPr="0081170A">
        <w:rPr>
          <w:i/>
          <w:iCs/>
        </w:rPr>
        <w:t>V600</w:t>
      </w:r>
      <w:r w:rsidRPr="00BE3E9C">
        <w:rPr>
          <w:i/>
        </w:rPr>
        <w:t xml:space="preserve"> is the most common variant identifying a subtype of mCRC that has a poor prognosis and no available targeted therapies</w:t>
      </w:r>
    </w:p>
    <w:p w14:paraId="3DEDE7D7" w14:textId="77777777" w:rsidR="00490733" w:rsidRPr="00687878" w:rsidRDefault="0081170A" w:rsidP="00687878">
      <w:pPr>
        <w:pStyle w:val="ListParagraph"/>
        <w:numPr>
          <w:ilvl w:val="0"/>
          <w:numId w:val="29"/>
        </w:numPr>
        <w:rPr>
          <w:i/>
        </w:rPr>
      </w:pPr>
      <w:r w:rsidRPr="00BE3E9C">
        <w:rPr>
          <w:i/>
        </w:rPr>
        <w:t xml:space="preserve">Supported the applicant’s claim that </w:t>
      </w:r>
      <w:r w:rsidRPr="0081170A">
        <w:rPr>
          <w:i/>
          <w:iCs/>
        </w:rPr>
        <w:t>BRAF V600</w:t>
      </w:r>
      <w:r w:rsidRPr="00BE3E9C">
        <w:rPr>
          <w:i/>
        </w:rPr>
        <w:t xml:space="preserve"> testing is routinely performed and reported as part of NGS tumour panels, even though it is not specified in MBS item 73338.</w:t>
      </w:r>
    </w:p>
    <w:p w14:paraId="6AE3E664" w14:textId="77777777" w:rsidR="00490733" w:rsidRDefault="00490733" w:rsidP="00490733">
      <w:pPr>
        <w:spacing w:after="120"/>
        <w:rPr>
          <w:b/>
          <w:bCs/>
          <w:color w:val="00B0F0"/>
          <w:sz w:val="32"/>
          <w:szCs w:val="32"/>
        </w:rPr>
      </w:pPr>
      <w:r w:rsidRPr="00490733">
        <w:rPr>
          <w:b/>
          <w:bCs/>
          <w:color w:val="00B0F0"/>
          <w:sz w:val="32"/>
          <w:szCs w:val="32"/>
        </w:rPr>
        <w:t>Next steps</w:t>
      </w:r>
    </w:p>
    <w:p w14:paraId="440A6883" w14:textId="77777777" w:rsidR="0081170A" w:rsidRPr="00BE3E9C" w:rsidRDefault="0081170A" w:rsidP="0081170A">
      <w:pPr>
        <w:rPr>
          <w:i/>
        </w:rPr>
      </w:pPr>
      <w:r w:rsidRPr="00BE3E9C">
        <w:rPr>
          <w:i/>
        </w:rPr>
        <w:t>PASC advised that, upon ratification of the post-PASC PICO, the application can proceed to the Evaluation Sub-Committee (ESC) stage of the MSAC process. PASC agreed that the following clinical questions would need to be resolved by ESC at that time:</w:t>
      </w:r>
    </w:p>
    <w:p w14:paraId="5E584FDE" w14:textId="77777777" w:rsidR="0081170A" w:rsidRPr="00BE3E9C" w:rsidRDefault="0081170A" w:rsidP="0081170A">
      <w:pPr>
        <w:pStyle w:val="ListParagraph"/>
        <w:numPr>
          <w:ilvl w:val="0"/>
          <w:numId w:val="28"/>
        </w:numPr>
        <w:rPr>
          <w:i/>
        </w:rPr>
      </w:pPr>
      <w:r w:rsidRPr="00BE3E9C">
        <w:rPr>
          <w:i/>
        </w:rPr>
        <w:t>While the cost to the MBS would be minimal, the cost to the PBS may be substantial. What is the difference in cost of treatment between the intervention and comparators?</w:t>
      </w:r>
    </w:p>
    <w:p w14:paraId="7CFCCF29" w14:textId="77777777" w:rsidR="0081170A" w:rsidRPr="00BE3E9C" w:rsidRDefault="0081170A" w:rsidP="0081170A">
      <w:pPr>
        <w:pStyle w:val="ListParagraph"/>
        <w:numPr>
          <w:ilvl w:val="0"/>
          <w:numId w:val="28"/>
        </w:numPr>
        <w:rPr>
          <w:i/>
        </w:rPr>
      </w:pPr>
      <w:r w:rsidRPr="00BE3E9C">
        <w:rPr>
          <w:i/>
        </w:rPr>
        <w:t xml:space="preserve">What </w:t>
      </w:r>
      <w:r w:rsidRPr="0081170A">
        <w:rPr>
          <w:i/>
          <w:iCs/>
        </w:rPr>
        <w:t xml:space="preserve">BRAF </w:t>
      </w:r>
      <w:r w:rsidRPr="0071477D">
        <w:t>V600E</w:t>
      </w:r>
      <w:r w:rsidRPr="00BE3E9C">
        <w:rPr>
          <w:i/>
        </w:rPr>
        <w:t xml:space="preserve"> test methodologies were used in the BEACON trial?</w:t>
      </w:r>
    </w:p>
    <w:p w14:paraId="09A45E18" w14:textId="77777777" w:rsidR="0081170A" w:rsidRPr="00BE3E9C" w:rsidRDefault="0081170A" w:rsidP="0081170A">
      <w:pPr>
        <w:pStyle w:val="ListParagraph"/>
        <w:numPr>
          <w:ilvl w:val="0"/>
          <w:numId w:val="28"/>
        </w:numPr>
        <w:rPr>
          <w:i/>
        </w:rPr>
      </w:pPr>
      <w:r w:rsidRPr="00BE3E9C">
        <w:rPr>
          <w:i/>
        </w:rPr>
        <w:t xml:space="preserve">What is the diagnostic accuracy (sensitivity, specificity) and the concordance between </w:t>
      </w:r>
      <w:r w:rsidRPr="0081170A">
        <w:rPr>
          <w:i/>
          <w:iCs/>
        </w:rPr>
        <w:t xml:space="preserve">BRAF </w:t>
      </w:r>
      <w:r w:rsidRPr="0071477D">
        <w:t>V600E</w:t>
      </w:r>
      <w:r w:rsidRPr="00BE3E9C">
        <w:rPr>
          <w:i/>
        </w:rPr>
        <w:t xml:space="preserve"> test methodologies (NGS vs non-NGS PCR-based assays)?</w:t>
      </w:r>
    </w:p>
    <w:p w14:paraId="01BA7E7D" w14:textId="77777777" w:rsidR="00213369" w:rsidRPr="00687878" w:rsidRDefault="00465D1D" w:rsidP="00687878">
      <w:pPr>
        <w:spacing w:after="120"/>
        <w:rPr>
          <w:b/>
          <w:bCs/>
          <w:color w:val="00B0F0"/>
          <w:sz w:val="32"/>
          <w:szCs w:val="32"/>
        </w:rPr>
      </w:pPr>
      <w:r>
        <w:rPr>
          <w:i/>
        </w:rPr>
        <w:t>PASC noted the applicant</w:t>
      </w:r>
      <w:r w:rsidR="0081170A" w:rsidRPr="00BE3E9C">
        <w:rPr>
          <w:i/>
        </w:rPr>
        <w:t xml:space="preserve"> elected to progress its application as an ADAR (applicant-developed assessment report) in the form of an integrated codependent submission.</w:t>
      </w:r>
      <w:r w:rsidR="0081170A">
        <w:t xml:space="preserve"> </w:t>
      </w:r>
      <w:r w:rsidR="0081170A">
        <w:br/>
      </w:r>
      <w:bookmarkStart w:id="7" w:name="_GoBack"/>
      <w:bookmarkEnd w:id="7"/>
    </w:p>
    <w:p w14:paraId="5F3A1854" w14:textId="308E35F1" w:rsidR="00561FF9" w:rsidRDefault="00561FF9" w:rsidP="00A51797">
      <w:pPr>
        <w:spacing w:after="80"/>
        <w:rPr>
          <w:b/>
          <w:bCs/>
          <w:color w:val="00B0F0"/>
          <w:sz w:val="32"/>
          <w:szCs w:val="32"/>
        </w:rPr>
      </w:pPr>
      <w:r w:rsidRPr="00FD2765">
        <w:rPr>
          <w:b/>
          <w:bCs/>
          <w:color w:val="00B0F0"/>
          <w:sz w:val="32"/>
          <w:szCs w:val="32"/>
        </w:rPr>
        <w:lastRenderedPageBreak/>
        <w:t>References</w:t>
      </w:r>
    </w:p>
    <w:p w14:paraId="52C43E62" w14:textId="77777777" w:rsidR="00A51797" w:rsidRPr="00A51797" w:rsidRDefault="00A51797" w:rsidP="00A51797">
      <w:pPr>
        <w:spacing w:after="120" w:line="240" w:lineRule="auto"/>
        <w:rPr>
          <w:b/>
          <w:bCs/>
          <w:i/>
          <w:color w:val="000000" w:themeColor="text1"/>
          <w:sz w:val="26"/>
          <w:szCs w:val="26"/>
        </w:rPr>
      </w:pPr>
      <w:r w:rsidRPr="00A51797">
        <w:rPr>
          <w:b/>
          <w:bCs/>
          <w:i/>
          <w:color w:val="000000" w:themeColor="text1"/>
          <w:sz w:val="26"/>
          <w:szCs w:val="26"/>
        </w:rPr>
        <w:t>(Please note</w:t>
      </w:r>
      <w:r>
        <w:rPr>
          <w:b/>
          <w:bCs/>
          <w:i/>
          <w:color w:val="000000" w:themeColor="text1"/>
          <w:sz w:val="26"/>
          <w:szCs w:val="26"/>
        </w:rPr>
        <w:t>: W</w:t>
      </w:r>
      <w:r w:rsidRPr="00A51797">
        <w:rPr>
          <w:b/>
          <w:bCs/>
          <w:i/>
          <w:color w:val="000000" w:themeColor="text1"/>
          <w:sz w:val="26"/>
          <w:szCs w:val="26"/>
        </w:rPr>
        <w:t>here publication</w:t>
      </w:r>
      <w:r>
        <w:rPr>
          <w:b/>
          <w:bCs/>
          <w:i/>
          <w:color w:val="000000" w:themeColor="text1"/>
          <w:sz w:val="26"/>
          <w:szCs w:val="26"/>
        </w:rPr>
        <w:t xml:space="preserve"> titles include</w:t>
      </w:r>
      <w:r w:rsidRPr="00A51797">
        <w:rPr>
          <w:b/>
          <w:bCs/>
          <w:i/>
          <w:color w:val="000000" w:themeColor="text1"/>
          <w:sz w:val="26"/>
          <w:szCs w:val="26"/>
        </w:rPr>
        <w:t xml:space="preserve"> ‘mutation’</w:t>
      </w:r>
      <w:r w:rsidR="00B64473">
        <w:rPr>
          <w:b/>
          <w:bCs/>
          <w:i/>
          <w:color w:val="000000" w:themeColor="text1"/>
          <w:sz w:val="26"/>
          <w:szCs w:val="26"/>
        </w:rPr>
        <w:t xml:space="preserve">, </w:t>
      </w:r>
      <w:r w:rsidRPr="00A51797">
        <w:rPr>
          <w:b/>
          <w:bCs/>
          <w:i/>
          <w:color w:val="000000" w:themeColor="text1"/>
          <w:sz w:val="26"/>
          <w:szCs w:val="26"/>
        </w:rPr>
        <w:t>‘mutations’</w:t>
      </w:r>
      <w:r w:rsidR="00133563">
        <w:rPr>
          <w:b/>
          <w:bCs/>
          <w:i/>
          <w:color w:val="000000" w:themeColor="text1"/>
          <w:sz w:val="26"/>
          <w:szCs w:val="26"/>
        </w:rPr>
        <w:t xml:space="preserve">, </w:t>
      </w:r>
      <w:r w:rsidR="00B64473">
        <w:rPr>
          <w:b/>
          <w:bCs/>
          <w:i/>
          <w:color w:val="000000" w:themeColor="text1"/>
          <w:sz w:val="26"/>
          <w:szCs w:val="26"/>
        </w:rPr>
        <w:t>‘mutant’</w:t>
      </w:r>
      <w:r w:rsidR="00133563">
        <w:rPr>
          <w:b/>
          <w:bCs/>
          <w:i/>
          <w:color w:val="000000" w:themeColor="text1"/>
          <w:sz w:val="26"/>
          <w:szCs w:val="26"/>
        </w:rPr>
        <w:t xml:space="preserve"> or ‘mutated’</w:t>
      </w:r>
      <w:r w:rsidRPr="00A51797">
        <w:rPr>
          <w:b/>
          <w:bCs/>
          <w:i/>
          <w:color w:val="000000" w:themeColor="text1"/>
          <w:sz w:val="26"/>
          <w:szCs w:val="26"/>
        </w:rPr>
        <w:t>, these have been retained</w:t>
      </w:r>
      <w:r w:rsidR="00A44065">
        <w:rPr>
          <w:b/>
          <w:bCs/>
          <w:i/>
          <w:color w:val="000000" w:themeColor="text1"/>
          <w:sz w:val="26"/>
          <w:szCs w:val="26"/>
        </w:rPr>
        <w:t xml:space="preserve">, noting the </w:t>
      </w:r>
      <w:r>
        <w:rPr>
          <w:b/>
          <w:bCs/>
          <w:i/>
          <w:color w:val="000000" w:themeColor="text1"/>
          <w:sz w:val="26"/>
          <w:szCs w:val="26"/>
        </w:rPr>
        <w:t xml:space="preserve">current </w:t>
      </w:r>
      <w:r w:rsidR="00A44065">
        <w:rPr>
          <w:b/>
          <w:bCs/>
          <w:i/>
          <w:color w:val="000000" w:themeColor="text1"/>
          <w:sz w:val="26"/>
          <w:szCs w:val="26"/>
        </w:rPr>
        <w:t xml:space="preserve">correct </w:t>
      </w:r>
      <w:r>
        <w:rPr>
          <w:b/>
          <w:bCs/>
          <w:i/>
          <w:color w:val="000000" w:themeColor="text1"/>
          <w:sz w:val="26"/>
          <w:szCs w:val="26"/>
        </w:rPr>
        <w:t>terms are ‘variant’ or ‘variants’)</w:t>
      </w:r>
    </w:p>
    <w:p w14:paraId="4D9A16B5" w14:textId="77777777" w:rsidR="00E52836" w:rsidRDefault="00B85765" w:rsidP="00FD2765">
      <w:pPr>
        <w:pStyle w:val="EndNoteBibliography"/>
        <w:numPr>
          <w:ilvl w:val="0"/>
          <w:numId w:val="23"/>
        </w:numPr>
        <w:spacing w:after="0"/>
      </w:pPr>
      <w:r>
        <w:rPr>
          <w:color w:val="FF0000"/>
          <w:u w:val="dotted"/>
        </w:rPr>
        <w:fldChar w:fldCharType="begin"/>
      </w:r>
      <w:r w:rsidR="00561FF9">
        <w:rPr>
          <w:color w:val="FF0000"/>
          <w:u w:val="dotted"/>
        </w:rPr>
        <w:instrText xml:space="preserve"> ADDIN EN.REFLIST </w:instrText>
      </w:r>
      <w:r>
        <w:rPr>
          <w:color w:val="FF0000"/>
          <w:u w:val="dotted"/>
        </w:rPr>
        <w:fldChar w:fldCharType="separate"/>
      </w:r>
      <w:r w:rsidR="00E52836" w:rsidRPr="00E52836">
        <w:t>Goel A, Boland CR. Recent insights into the pathogenesis of colorectal cancer. Current opinion in gastroenterology. 2010;26(1):47.</w:t>
      </w:r>
      <w:r w:rsidR="00FD2765">
        <w:br/>
      </w:r>
    </w:p>
    <w:p w14:paraId="2B66072E" w14:textId="77777777" w:rsidR="00E52836" w:rsidRDefault="00FD2765" w:rsidP="00643040">
      <w:pPr>
        <w:pStyle w:val="EndNoteBibliography"/>
        <w:numPr>
          <w:ilvl w:val="0"/>
          <w:numId w:val="23"/>
        </w:numPr>
        <w:spacing w:after="0"/>
      </w:pPr>
      <w:r>
        <w:t>Rutter</w:t>
      </w:r>
      <w:r w:rsidR="00E52836" w:rsidRPr="00E52836">
        <w:t xml:space="preserve"> MD, Beintaris I, Valori R, Chiu HM, Corley DA, Cuatrecasas M, et al. World endoscopy organization consensus statements on post-colonoscopy and post-imaging colorectal cancer. Gastroenterology. 2018;155(3):909-25. e3.</w:t>
      </w:r>
      <w:r>
        <w:br/>
      </w:r>
    </w:p>
    <w:p w14:paraId="042E38FF" w14:textId="77777777" w:rsidR="00E52836" w:rsidRDefault="00E52836" w:rsidP="00E52836">
      <w:pPr>
        <w:pStyle w:val="EndNoteBibliography"/>
        <w:numPr>
          <w:ilvl w:val="0"/>
          <w:numId w:val="23"/>
        </w:numPr>
        <w:spacing w:after="0"/>
      </w:pPr>
      <w:r w:rsidRPr="00E52836">
        <w:t>Ferlay J, Ervik M, Lam F, Colombet M, Mery L, Piñeros M, et al. Global cancer observatory: cancer today. Lyon, France: International Agency for Research on Cancer. 2018.</w:t>
      </w:r>
      <w:r w:rsidR="00FD2765">
        <w:br/>
      </w:r>
    </w:p>
    <w:p w14:paraId="7C4D3479" w14:textId="77777777" w:rsidR="00E52836" w:rsidRDefault="00E52836" w:rsidP="00E52836">
      <w:pPr>
        <w:pStyle w:val="EndNoteBibliography"/>
        <w:numPr>
          <w:ilvl w:val="0"/>
          <w:numId w:val="23"/>
        </w:numPr>
        <w:spacing w:after="0"/>
      </w:pPr>
      <w:r w:rsidRPr="00E52836">
        <w:t>Bray F, Ferlay J, Soerjomataram I, Siegel RL, Torre LA, Jemal A. Global cancer statistics 2018: GLOBOCAN estimates of incidence and mortality worldwide for 36 cancers in 185 countries. CA: a cancer journal for clinicians. 2018;68(6):394-424.</w:t>
      </w:r>
      <w:r w:rsidR="00FD2765">
        <w:br/>
      </w:r>
    </w:p>
    <w:p w14:paraId="38E2FBBF" w14:textId="77777777" w:rsidR="00E52836" w:rsidRDefault="00E52836" w:rsidP="00E52836">
      <w:pPr>
        <w:pStyle w:val="EndNoteBibliography"/>
        <w:numPr>
          <w:ilvl w:val="0"/>
          <w:numId w:val="23"/>
        </w:numPr>
        <w:spacing w:after="0"/>
      </w:pPr>
      <w:r w:rsidRPr="00E52836">
        <w:t>Adam R, de Gramont A, Figueras J, Kokudo N, Kunstlinger F, Loyer E, et al. Managing synchronous liver metastases from colorectal cancer: a multidisciplinary international consensus. Cancer treatment reviews. 2015;41(9):729-41.</w:t>
      </w:r>
      <w:r w:rsidR="00FD2765">
        <w:br/>
      </w:r>
    </w:p>
    <w:p w14:paraId="76E0968A" w14:textId="77777777" w:rsidR="00E52836" w:rsidRDefault="00FD2765" w:rsidP="00E52836">
      <w:pPr>
        <w:pStyle w:val="EndNoteBibliography"/>
        <w:numPr>
          <w:ilvl w:val="0"/>
          <w:numId w:val="23"/>
        </w:numPr>
        <w:spacing w:after="0"/>
      </w:pPr>
      <w:r>
        <w:t>Ha</w:t>
      </w:r>
      <w:r w:rsidR="00E52836" w:rsidRPr="00E52836">
        <w:t>ggar FA, Boushey RP. Colorectal cancer epidemiology: incidence, mortality, survival, and risk factors. Clinics in colon and rectal surgery. 2009;22(04):191-7.</w:t>
      </w:r>
      <w:r>
        <w:br/>
      </w:r>
    </w:p>
    <w:p w14:paraId="20FC2944" w14:textId="77777777" w:rsidR="00E52836" w:rsidRDefault="00FD2765" w:rsidP="00E52836">
      <w:pPr>
        <w:pStyle w:val="EndNoteBibliography"/>
        <w:numPr>
          <w:ilvl w:val="0"/>
          <w:numId w:val="23"/>
        </w:numPr>
        <w:spacing w:after="0"/>
      </w:pPr>
      <w:r>
        <w:t>El</w:t>
      </w:r>
      <w:r w:rsidR="00E52836" w:rsidRPr="00E52836">
        <w:t>ferink MA, de Jong KP, Klaase JM, Siemerink EJ, de Wilt JH. Metachronous metastases from colorectal cancer: a population-based study in North-East Netherlands. International journal of colorectal disease. 2015;30(2):205-12.</w:t>
      </w:r>
      <w:r>
        <w:br/>
      </w:r>
    </w:p>
    <w:p w14:paraId="04C7D65F" w14:textId="77777777" w:rsidR="00E52836" w:rsidRDefault="00FD2765" w:rsidP="00643040">
      <w:pPr>
        <w:pStyle w:val="EndNoteBibliography"/>
        <w:numPr>
          <w:ilvl w:val="0"/>
          <w:numId w:val="23"/>
        </w:numPr>
        <w:spacing w:after="0"/>
      </w:pPr>
      <w:r>
        <w:t>van</w:t>
      </w:r>
      <w:r w:rsidR="00E52836" w:rsidRPr="00E52836">
        <w:t xml:space="preserve"> der Geest LG, Koopman M, Verhoef C, Elferink MA, de Wilt JH. Nationwide trends in incidence, treatment and survival of colorectal cancer patients with synchronous metastases. Clinical &amp; experimental metastasis. 2015;32(5):457-65.</w:t>
      </w:r>
      <w:r>
        <w:br/>
      </w:r>
    </w:p>
    <w:p w14:paraId="0177A4A0" w14:textId="77777777" w:rsidR="00E52836" w:rsidRDefault="00FD2765" w:rsidP="00643040">
      <w:pPr>
        <w:pStyle w:val="EndNoteBibliography"/>
        <w:numPr>
          <w:ilvl w:val="0"/>
          <w:numId w:val="23"/>
        </w:numPr>
        <w:spacing w:after="0"/>
      </w:pPr>
      <w:r>
        <w:t>Van</w:t>
      </w:r>
      <w:r w:rsidR="00E52836" w:rsidRPr="00E52836">
        <w:t xml:space="preserve"> der Pool A, Damhuis R, Ijzermans J, de Wilt J, Eggermont A, Kranse R, et al. Trends in incidence, treatment and survival of patients with stage IV colorectal cancer: a population‐based series. Colorectal Disease. 2012;14(1):56-61.</w:t>
      </w:r>
      <w:r>
        <w:br/>
      </w:r>
    </w:p>
    <w:p w14:paraId="65F344BF" w14:textId="77777777" w:rsidR="00E52836" w:rsidRDefault="00FD2765" w:rsidP="00643040">
      <w:pPr>
        <w:pStyle w:val="EndNoteBibliography"/>
        <w:numPr>
          <w:ilvl w:val="0"/>
          <w:numId w:val="23"/>
        </w:numPr>
        <w:spacing w:after="0"/>
      </w:pPr>
      <w:r>
        <w:t>Aus</w:t>
      </w:r>
      <w:r w:rsidR="00E52836" w:rsidRPr="00E52836">
        <w:t>tralian Institute of Health and Welfare 2019. Cancer in Australia 2019. Cancer series no.119, Cat. no. CAN 123. Canberra: AIHW.</w:t>
      </w:r>
      <w:r>
        <w:br/>
      </w:r>
    </w:p>
    <w:p w14:paraId="40A13D30" w14:textId="77777777" w:rsidR="00E52836" w:rsidRDefault="00FD2765" w:rsidP="00643040">
      <w:pPr>
        <w:pStyle w:val="EndNoteBibliography"/>
        <w:numPr>
          <w:ilvl w:val="0"/>
          <w:numId w:val="23"/>
        </w:numPr>
        <w:spacing w:after="0"/>
      </w:pPr>
      <w:r>
        <w:t>Morris</w:t>
      </w:r>
      <w:r w:rsidR="00E52836" w:rsidRPr="00E52836">
        <w:t xml:space="preserve"> G, Shukla S, Bennetts R, Harvery J, McGlynn L, Ellis M. Health System Expenditure on Cancer and Other Neoplasms in Australia 2008–09. 2013.</w:t>
      </w:r>
      <w:r>
        <w:br/>
      </w:r>
    </w:p>
    <w:p w14:paraId="04B52BAA" w14:textId="77777777" w:rsidR="00E52836" w:rsidRDefault="00FD2765" w:rsidP="00643040">
      <w:pPr>
        <w:pStyle w:val="EndNoteBibliography"/>
        <w:numPr>
          <w:ilvl w:val="0"/>
          <w:numId w:val="23"/>
        </w:numPr>
        <w:spacing w:after="0"/>
      </w:pPr>
      <w:r>
        <w:t>C</w:t>
      </w:r>
      <w:r w:rsidR="00E52836" w:rsidRPr="00E52836">
        <w:t>lassification IUaCCoT. TNM classification of malignant tumours: International Union Against Cancer; 1974.</w:t>
      </w:r>
      <w:r>
        <w:br/>
      </w:r>
    </w:p>
    <w:p w14:paraId="3558C857" w14:textId="77777777" w:rsidR="00E52836" w:rsidRDefault="00FD2765" w:rsidP="00643040">
      <w:pPr>
        <w:pStyle w:val="EndNoteBibliography"/>
        <w:numPr>
          <w:ilvl w:val="0"/>
          <w:numId w:val="23"/>
        </w:numPr>
        <w:spacing w:after="0"/>
      </w:pPr>
      <w:r>
        <w:t>Health</w:t>
      </w:r>
      <w:r w:rsidR="00E52836" w:rsidRPr="00E52836">
        <w:t xml:space="preserve"> AIo, Welfare. Cancer data in Australia. Canberra: AIHW; 2019.</w:t>
      </w:r>
      <w:r>
        <w:br/>
      </w:r>
    </w:p>
    <w:p w14:paraId="2A0A7232" w14:textId="77777777" w:rsidR="00E52836" w:rsidRDefault="00FD2765" w:rsidP="00643040">
      <w:pPr>
        <w:pStyle w:val="EndNoteBibliography"/>
        <w:numPr>
          <w:ilvl w:val="0"/>
          <w:numId w:val="23"/>
        </w:numPr>
        <w:spacing w:after="0"/>
      </w:pPr>
      <w:r>
        <w:t>Rod</w:t>
      </w:r>
      <w:r w:rsidR="00E52836" w:rsidRPr="00E52836">
        <w:t>riguez-Bigas M, Lin E, Crane C. Stage IV colorectal cancer. Holland-Frei Cancer Medicine Kufe DW, Pollock RE, Weichselbaum RR, Bast RC, Gansler TS, Holland JF and Frei E. 2003;2.</w:t>
      </w:r>
      <w:r>
        <w:br/>
      </w:r>
    </w:p>
    <w:p w14:paraId="6DCBB1AB" w14:textId="77777777" w:rsidR="00E52836" w:rsidRDefault="00FD2765" w:rsidP="00643040">
      <w:pPr>
        <w:pStyle w:val="EndNoteBibliography"/>
        <w:numPr>
          <w:ilvl w:val="0"/>
          <w:numId w:val="23"/>
        </w:numPr>
        <w:spacing w:after="0"/>
      </w:pPr>
      <w:r>
        <w:lastRenderedPageBreak/>
        <w:t>Val</w:t>
      </w:r>
      <w:r w:rsidR="00E52836" w:rsidRPr="00E52836">
        <w:t>derrama-Treviño AI, Barrera-Mera B, Ceballos-Villalva JC, Montalvo-Javé EE. Hepatic metastasis from colorectal cancer. Euroasian journal of hepato-gastroenterology. 2017;7(2):166.</w:t>
      </w:r>
      <w:r>
        <w:br/>
      </w:r>
    </w:p>
    <w:p w14:paraId="3A6BCE3B" w14:textId="77777777" w:rsidR="00E52836" w:rsidRDefault="00FD2765" w:rsidP="00643040">
      <w:pPr>
        <w:pStyle w:val="EndNoteBibliography"/>
        <w:numPr>
          <w:ilvl w:val="0"/>
          <w:numId w:val="23"/>
        </w:numPr>
        <w:spacing w:after="0"/>
      </w:pPr>
      <w:r>
        <w:t>Rii</w:t>
      </w:r>
      <w:r w:rsidR="00E52836" w:rsidRPr="00E52836">
        <w:t>himäki M, Hemminki A, Sundquist J, Hemminki K. Patterns of metastasis in colon and rectal cancer. Scientific reports. 2016;6(1):1-9.</w:t>
      </w:r>
      <w:r>
        <w:br/>
      </w:r>
    </w:p>
    <w:p w14:paraId="54D3707E" w14:textId="77777777" w:rsidR="00E52836" w:rsidRDefault="00FD2765" w:rsidP="00643040">
      <w:pPr>
        <w:pStyle w:val="EndNoteBibliography"/>
        <w:numPr>
          <w:ilvl w:val="0"/>
          <w:numId w:val="23"/>
        </w:numPr>
        <w:spacing w:after="0"/>
      </w:pPr>
      <w:r>
        <w:t>Rai</w:t>
      </w:r>
      <w:r w:rsidR="00E52836" w:rsidRPr="00E52836">
        <w:t>mondi C, Nicolazzo C, Belardinilli F, Loreni F, Gradilone A, Mahdavian Y, et al. Transient disappearance of RAS mutant clones in plasma: A counterintuitive clinical use of EGFR inhibitors in RAS mutant metastatic colorectal cancer. Cancers. 2019;11(1):42.</w:t>
      </w:r>
      <w:r>
        <w:br/>
      </w:r>
    </w:p>
    <w:p w14:paraId="4E8F816B" w14:textId="77777777" w:rsidR="00E52836" w:rsidRDefault="00FD2765" w:rsidP="00643040">
      <w:pPr>
        <w:pStyle w:val="EndNoteBibliography"/>
        <w:numPr>
          <w:ilvl w:val="0"/>
          <w:numId w:val="23"/>
        </w:numPr>
        <w:spacing w:after="0"/>
      </w:pPr>
      <w:r>
        <w:t>Van</w:t>
      </w:r>
      <w:r w:rsidR="00E52836" w:rsidRPr="00E52836">
        <w:t xml:space="preserve"> Cutsem E, Cervantes A, Adam R, Sobrero A, Van Krieken J, Aderka D, et al. ESMO consensus guidelines for the management of patients with metastatic colorectal cancer. Annals of Oncology. 2016;27(8):1386-422.</w:t>
      </w:r>
      <w:r>
        <w:br/>
      </w:r>
    </w:p>
    <w:p w14:paraId="7264B212" w14:textId="77777777" w:rsidR="00E52836" w:rsidRDefault="00FD2765" w:rsidP="00643040">
      <w:pPr>
        <w:pStyle w:val="EndNoteBibliography"/>
        <w:numPr>
          <w:ilvl w:val="0"/>
          <w:numId w:val="23"/>
        </w:numPr>
        <w:spacing w:after="0"/>
      </w:pPr>
      <w:r>
        <w:t>Mau</w:t>
      </w:r>
      <w:r w:rsidR="00E52836" w:rsidRPr="00E52836">
        <w:t>ghan TS, Adams RA, Smith CG, Meade AM, Seymour MT, Wilson RH, et al. Addition of cetuximab to oxaliplatin-based first-line combination chemotherapy for treatment of advanced colorectal cancer: results of the randomised phase 3 MRC COIN trial. The Lancet. 2011;377(9783):2103-14.</w:t>
      </w:r>
      <w:r>
        <w:br/>
      </w:r>
    </w:p>
    <w:p w14:paraId="1C105254" w14:textId="77777777" w:rsidR="00E52836" w:rsidRDefault="00FD2765" w:rsidP="00643040">
      <w:pPr>
        <w:pStyle w:val="EndNoteBibliography"/>
        <w:numPr>
          <w:ilvl w:val="0"/>
          <w:numId w:val="23"/>
        </w:numPr>
        <w:spacing w:after="0"/>
      </w:pPr>
      <w:r>
        <w:t>Tran</w:t>
      </w:r>
      <w:r w:rsidR="00E52836" w:rsidRPr="00E52836">
        <w:t xml:space="preserve"> B, Kopetz S, Tie J, Gibbs P, Jiang ZQ, Lieu CH, et al. Impact of BRAF mutation and microsatellite instability on the pattern of metastatic spread and prognosis in metastatic colorectal cancer. Cancer. 2011;117(20):4623-32.</w:t>
      </w:r>
      <w:r>
        <w:br/>
      </w:r>
    </w:p>
    <w:p w14:paraId="393328AC" w14:textId="77777777" w:rsidR="00E52836" w:rsidRDefault="00FD2765" w:rsidP="00643040">
      <w:pPr>
        <w:pStyle w:val="EndNoteBibliography"/>
        <w:numPr>
          <w:ilvl w:val="0"/>
          <w:numId w:val="23"/>
        </w:numPr>
        <w:spacing w:after="0"/>
      </w:pPr>
      <w:r>
        <w:t>Tveit</w:t>
      </w:r>
      <w:r w:rsidR="00E52836" w:rsidRPr="00E52836">
        <w:t xml:space="preserve"> KM, Guren T, Glimelius B, Pfeiffer P, Sorbye H, Pyrhonen S, et al. Phase III trial of cetuximab with continuous or intermittent fluorouracil, leucovorin, and oxaliplatin (Nordic FLOX) versus FLOX alone in first-line treatment of metastatic colorectal cancer: the NORDIC-VII study. Journal of clinical oncology. 2012;30(15):1755-62.</w:t>
      </w:r>
      <w:r>
        <w:br/>
      </w:r>
    </w:p>
    <w:p w14:paraId="7AAC2540" w14:textId="77777777" w:rsidR="00E52836" w:rsidRDefault="00FD2765" w:rsidP="00643040">
      <w:pPr>
        <w:pStyle w:val="EndNoteBibliography"/>
        <w:numPr>
          <w:ilvl w:val="0"/>
          <w:numId w:val="23"/>
        </w:numPr>
        <w:spacing w:after="0"/>
      </w:pPr>
      <w:r>
        <w:t>Barras</w:t>
      </w:r>
      <w:r w:rsidR="00E52836" w:rsidRPr="00E52836">
        <w:t xml:space="preserve"> D. BRAF Mutation in Colorectal Cancer: An Update: Supplementary Issue: Biomarkers for Colon Cancer. Biomarkers in cancer. 2015;7:BIC. S25248.</w:t>
      </w:r>
      <w:r>
        <w:br/>
      </w:r>
    </w:p>
    <w:p w14:paraId="391DEF21" w14:textId="77777777" w:rsidR="00E52836" w:rsidRDefault="00FD2765" w:rsidP="00643040">
      <w:pPr>
        <w:pStyle w:val="EndNoteBibliography"/>
        <w:numPr>
          <w:ilvl w:val="0"/>
          <w:numId w:val="23"/>
        </w:numPr>
        <w:spacing w:after="0"/>
      </w:pPr>
      <w:r>
        <w:t>Larki</w:t>
      </w:r>
      <w:r w:rsidR="00E52836" w:rsidRPr="00E52836">
        <w:t xml:space="preserve"> P, Gharib E, Yaghoob Taleghani M, Khorshidi F, Nazemalhosseini-Mojarad E, Asadzadeh Aghdaei H. Coexistence of KRAS and BRAF Mutations in Colorectal Cancer: A Case Report Supporting The Concept of Tumoral Heterogeneity. Cell J. 2017;19(Suppl 1):113-7.</w:t>
      </w:r>
      <w:r>
        <w:br/>
      </w:r>
    </w:p>
    <w:p w14:paraId="4C6B8799" w14:textId="77777777" w:rsidR="00E52836" w:rsidRDefault="00FD2765" w:rsidP="00643040">
      <w:pPr>
        <w:pStyle w:val="EndNoteBibliography"/>
        <w:numPr>
          <w:ilvl w:val="0"/>
          <w:numId w:val="23"/>
        </w:numPr>
        <w:spacing w:after="0"/>
      </w:pPr>
      <w:r>
        <w:t>Ard</w:t>
      </w:r>
      <w:r w:rsidR="00E52836" w:rsidRPr="00E52836">
        <w:t>ekani GS, Jafarnejad SM, Tan L, Saeedi A, Li G. The prognostic value of BRAF mutation in colorectal cancer and melanoma: a systematic review and meta-analysis. PloS one. 2012;7(10).</w:t>
      </w:r>
      <w:r w:rsidR="00653D7B">
        <w:br/>
      </w:r>
    </w:p>
    <w:p w14:paraId="543DE4C7" w14:textId="77777777" w:rsidR="00E52836" w:rsidRDefault="00653D7B" w:rsidP="00643040">
      <w:pPr>
        <w:pStyle w:val="EndNoteBibliography"/>
        <w:numPr>
          <w:ilvl w:val="0"/>
          <w:numId w:val="23"/>
        </w:numPr>
        <w:spacing w:after="0"/>
      </w:pPr>
      <w:r>
        <w:t>Kop</w:t>
      </w:r>
      <w:r w:rsidR="00E52836" w:rsidRPr="00E52836">
        <w:t>etz S, Desai J, Chan E, Hecht JR, O'Dwyer PJ, Maru D, et al. Phase II pilot study of vemurafenib in patients with metastatic BRAF-mutated colorectal cancer. Journal of clinical oncology. 2015;33(34):4032.</w:t>
      </w:r>
      <w:r>
        <w:br/>
      </w:r>
    </w:p>
    <w:p w14:paraId="657E8B38" w14:textId="77777777" w:rsidR="00E52836" w:rsidRDefault="00653D7B" w:rsidP="00643040">
      <w:pPr>
        <w:pStyle w:val="EndNoteBibliography"/>
        <w:numPr>
          <w:ilvl w:val="0"/>
          <w:numId w:val="23"/>
        </w:numPr>
        <w:spacing w:after="0"/>
      </w:pPr>
      <w:r>
        <w:t>Wan</w:t>
      </w:r>
      <w:r w:rsidR="00E52836" w:rsidRPr="00E52836">
        <w:t xml:space="preserve"> PT, Garnett MJ, Roe SM, Lee S, Niculescu-Duvaz D, Good VM, et al. Mechanism of activation of the RAF-ERK signaling pathway by oncogenic mutations of B-RAF. Cell. 2004;116(6):855-67.</w:t>
      </w:r>
      <w:r>
        <w:br/>
      </w:r>
    </w:p>
    <w:p w14:paraId="42AFD6E2" w14:textId="77777777" w:rsidR="00653D7B" w:rsidRDefault="00653D7B" w:rsidP="00653D7B">
      <w:pPr>
        <w:pStyle w:val="EndNoteBibliography"/>
        <w:numPr>
          <w:ilvl w:val="0"/>
          <w:numId w:val="23"/>
        </w:numPr>
        <w:spacing w:after="0"/>
      </w:pPr>
      <w:r>
        <w:t>Luu</w:t>
      </w:r>
      <w:r w:rsidR="00E52836" w:rsidRPr="00E52836">
        <w:t xml:space="preserve"> L-J, Price TJ. BRAF mutation and its importance in colorectal cancer.  Advances in the Molecular Understanding of Colorectal Cancer: IntechOpen; 2019.</w:t>
      </w:r>
      <w:r>
        <w:br/>
      </w:r>
    </w:p>
    <w:p w14:paraId="6ED37962" w14:textId="77777777" w:rsidR="00E52836" w:rsidRDefault="00653D7B" w:rsidP="00643040">
      <w:pPr>
        <w:pStyle w:val="EndNoteBibliography"/>
        <w:numPr>
          <w:ilvl w:val="0"/>
          <w:numId w:val="23"/>
        </w:numPr>
        <w:spacing w:after="0"/>
      </w:pPr>
      <w:r>
        <w:t>Van</w:t>
      </w:r>
      <w:r w:rsidR="00E52836" w:rsidRPr="00E52836">
        <w:t xml:space="preserve"> Cutsem E, Huijberts S, Grothey A, Yaeger R, Cuyle P-J, Elez E, et al. Binimetinib, encorafenib, and cetuximab triplet therapy for patients with BRAF V600E–mutant metastatic colorectal cancer: safety lead</w:t>
      </w:r>
      <w:r w:rsidR="00303AD6">
        <w:t>-in results from the phase iii B</w:t>
      </w:r>
      <w:r w:rsidR="00E52836" w:rsidRPr="00E52836">
        <w:t>eacon colorectal cancer study. Journal of Clinical Oncology. 2019;37(17):1460-9.</w:t>
      </w:r>
      <w:r>
        <w:br/>
      </w:r>
    </w:p>
    <w:p w14:paraId="41E4AA46" w14:textId="77777777" w:rsidR="00E52836" w:rsidRDefault="00653D7B" w:rsidP="00643040">
      <w:pPr>
        <w:pStyle w:val="EndNoteBibliography"/>
        <w:numPr>
          <w:ilvl w:val="0"/>
          <w:numId w:val="23"/>
        </w:numPr>
        <w:spacing w:after="0"/>
      </w:pPr>
      <w:r>
        <w:lastRenderedPageBreak/>
        <w:t>Kop</w:t>
      </w:r>
      <w:r w:rsidR="00E52836" w:rsidRPr="00E52836">
        <w:t>etz S, Grothey A, Yaeger R, Van Cutsem E, Desai J, Yoshino T, et al. Encorafenib, binimetinib, and cetuximab in BRAF V600E–mutated colorectal cancer. New England Journal of Medicine. 2019;381(17):1632-43.</w:t>
      </w:r>
      <w:r>
        <w:br/>
      </w:r>
    </w:p>
    <w:p w14:paraId="7C651B10" w14:textId="3CB25D35" w:rsidR="00E52836" w:rsidRDefault="00653D7B" w:rsidP="00643040">
      <w:pPr>
        <w:pStyle w:val="EndNoteBibliography"/>
        <w:numPr>
          <w:ilvl w:val="0"/>
          <w:numId w:val="23"/>
        </w:numPr>
        <w:spacing w:after="0"/>
      </w:pPr>
      <w:r>
        <w:t>Can</w:t>
      </w:r>
      <w:r w:rsidR="00E52836" w:rsidRPr="00E52836">
        <w:t xml:space="preserve">cer diagnosis: Histopathology, cytology and tumour markers [Internet]. Cancer Council Australia.  [cited 6 March 2020]. Available from: </w:t>
      </w:r>
      <w:hyperlink r:id="rId17" w:tooltip="Link to website" w:history="1">
        <w:r w:rsidR="00E52836" w:rsidRPr="00653D7B">
          <w:rPr>
            <w:rStyle w:val="Hyperlink"/>
            <w:rFonts w:cs="Calibri"/>
          </w:rPr>
          <w:t>https://wiki.cancer.org.au/oncologyformedicalstudents/Cancer_diagnosis:_Histopathology,_cytology_and_tumour_markers</w:t>
        </w:r>
      </w:hyperlink>
      <w:r w:rsidR="00E52836" w:rsidRPr="00E52836">
        <w:t>.</w:t>
      </w:r>
      <w:r>
        <w:br/>
      </w:r>
    </w:p>
    <w:p w14:paraId="4DCC3AA2" w14:textId="148C92C0" w:rsidR="00E52836" w:rsidRPr="00D805CB" w:rsidRDefault="00653D7B" w:rsidP="00D805CB">
      <w:pPr>
        <w:pStyle w:val="EndNoteBibliography"/>
        <w:numPr>
          <w:ilvl w:val="0"/>
          <w:numId w:val="23"/>
        </w:numPr>
        <w:spacing w:after="0"/>
        <w:rPr>
          <w:lang w:val="en-AU"/>
        </w:rPr>
      </w:pPr>
      <w:r>
        <w:t>Na</w:t>
      </w:r>
      <w:r w:rsidR="00E52836" w:rsidRPr="00E52836">
        <w:t>ional Institute for Health and Care Excellence. Draft scope for the appraisal of encorafenib with binimetinib and cetuximab for previously treated BRAF V600E mutation-positive metastatic colorectal cancer. 2019.</w:t>
      </w:r>
      <w:r w:rsidR="009F246B">
        <w:br/>
      </w:r>
      <w:r w:rsidR="00A616C5" w:rsidRPr="009F246B">
        <w:rPr>
          <w:sz w:val="6"/>
          <w:szCs w:val="6"/>
        </w:rPr>
        <w:t xml:space="preserve"> </w:t>
      </w:r>
      <w:r w:rsidR="00A874D3" w:rsidRPr="009F246B">
        <w:rPr>
          <w:sz w:val="6"/>
          <w:szCs w:val="6"/>
        </w:rPr>
        <w:br/>
      </w:r>
      <w:r w:rsidR="00A874D3">
        <w:t xml:space="preserve">- </w:t>
      </w:r>
      <w:r w:rsidR="00A616C5">
        <w:t xml:space="preserve">NICE's </w:t>
      </w:r>
      <w:r w:rsidR="00A616C5" w:rsidRPr="00A874D3">
        <w:rPr>
          <w:b/>
          <w:u w:val="single"/>
        </w:rPr>
        <w:t>Final scope</w:t>
      </w:r>
      <w:r w:rsidR="00A616C5">
        <w:t xml:space="preserve"> is at </w:t>
      </w:r>
      <w:r w:rsidR="00A616C5" w:rsidRPr="00A616C5">
        <w:rPr>
          <w:rStyle w:val="Hyperlink"/>
        </w:rPr>
        <w:t>https://www.nice.org.uk/guidance/gid-ta10496/documents/final-scope</w:t>
      </w:r>
      <w:r w:rsidR="001108B4">
        <w:rPr>
          <w:rStyle w:val="Hyperlink"/>
        </w:rPr>
        <w:t xml:space="preserve">. </w:t>
      </w:r>
      <w:r w:rsidR="009F246B">
        <w:rPr>
          <w:rStyle w:val="Hyperlink"/>
        </w:rPr>
        <w:br/>
      </w:r>
      <w:r w:rsidR="00A874D3" w:rsidRPr="009F246B">
        <w:rPr>
          <w:rStyle w:val="Hyperlink"/>
          <w:sz w:val="6"/>
          <w:szCs w:val="6"/>
        </w:rPr>
        <w:br/>
      </w:r>
      <w:r w:rsidR="00A874D3" w:rsidRPr="00A874D3">
        <w:rPr>
          <w:rStyle w:val="Hyperlink"/>
          <w:color w:val="000000" w:themeColor="text1"/>
          <w:u w:val="none"/>
        </w:rPr>
        <w:t>-</w:t>
      </w:r>
      <w:r w:rsidR="00A874D3" w:rsidRPr="00A874D3">
        <w:rPr>
          <w:rStyle w:val="Hyperlink"/>
          <w:u w:val="none"/>
        </w:rPr>
        <w:t xml:space="preserve"> </w:t>
      </w:r>
      <w:r w:rsidR="001108B4" w:rsidRPr="00A874D3">
        <w:rPr>
          <w:rStyle w:val="Hyperlink"/>
          <w:color w:val="000000" w:themeColor="text1"/>
          <w:u w:val="none"/>
        </w:rPr>
        <w:t xml:space="preserve">Current NICE application for </w:t>
      </w:r>
      <w:r w:rsidR="00A874D3" w:rsidRPr="00A874D3">
        <w:t xml:space="preserve">encorafenib in dual or triple therapy for previously treated </w:t>
      </w:r>
      <w:r w:rsidR="00A874D3" w:rsidRPr="00A874D3">
        <w:rPr>
          <w:i/>
        </w:rPr>
        <w:t>BRAF V600E</w:t>
      </w:r>
      <w:r w:rsidR="00A874D3" w:rsidRPr="00A874D3">
        <w:t>-variant mCRC</w:t>
      </w:r>
      <w:r w:rsidR="001108B4" w:rsidRPr="00A874D3">
        <w:rPr>
          <w:rStyle w:val="Hyperlink"/>
          <w:color w:val="000000" w:themeColor="text1"/>
          <w:u w:val="none"/>
        </w:rPr>
        <w:t xml:space="preserve"> is at </w:t>
      </w:r>
      <w:r w:rsidR="00133563" w:rsidRPr="00133563">
        <w:rPr>
          <w:rStyle w:val="Hyperlink"/>
        </w:rPr>
        <w:t>https://www.nice.org.uk/guidance/indevelopment/gid-ta10496</w:t>
      </w:r>
      <w:r w:rsidR="009F246B">
        <w:rPr>
          <w:rStyle w:val="Hyperlink"/>
        </w:rPr>
        <w:br/>
      </w:r>
      <w:r w:rsidR="00A874D3" w:rsidRPr="009F246B">
        <w:rPr>
          <w:rStyle w:val="Hyperlink"/>
          <w:sz w:val="6"/>
          <w:szCs w:val="6"/>
        </w:rPr>
        <w:br/>
      </w:r>
      <w:r w:rsidR="00A874D3" w:rsidRPr="00A874D3">
        <w:rPr>
          <w:rStyle w:val="Hyperlink"/>
          <w:color w:val="000000" w:themeColor="text1"/>
          <w:u w:val="none"/>
        </w:rPr>
        <w:t>-</w:t>
      </w:r>
      <w:r w:rsidR="00A874D3" w:rsidRPr="00A874D3">
        <w:rPr>
          <w:rStyle w:val="Hyperlink"/>
          <w:u w:val="none"/>
        </w:rPr>
        <w:t xml:space="preserve"> </w:t>
      </w:r>
      <w:r w:rsidR="00827E5E" w:rsidRPr="00827E5E">
        <w:rPr>
          <w:rStyle w:val="Hyperlink"/>
          <w:color w:val="000000" w:themeColor="text1"/>
          <w:u w:val="none"/>
        </w:rPr>
        <w:t>USA</w:t>
      </w:r>
      <w:r w:rsidR="00827E5E">
        <w:rPr>
          <w:rStyle w:val="Hyperlink"/>
          <w:u w:val="none"/>
        </w:rPr>
        <w:t xml:space="preserve"> </w:t>
      </w:r>
      <w:r w:rsidR="00A874D3" w:rsidRPr="00A874D3">
        <w:rPr>
          <w:rStyle w:val="Hyperlink"/>
          <w:color w:val="000000" w:themeColor="text1"/>
          <w:u w:val="none"/>
        </w:rPr>
        <w:t>National Comprehensive Cancer Network (NCCN) guidelines are at:</w:t>
      </w:r>
      <w:r w:rsidR="00A874D3" w:rsidRPr="00A874D3">
        <w:rPr>
          <w:rStyle w:val="Hyperlink"/>
          <w:u w:val="none"/>
        </w:rPr>
        <w:br/>
      </w:r>
      <w:hyperlink r:id="rId18" w:tooltip="Link to website" w:history="1">
        <w:r w:rsidR="00A874D3" w:rsidRPr="001A72D8">
          <w:rPr>
            <w:rStyle w:val="Hyperlink"/>
          </w:rPr>
          <w:t>https://www.nccn.org/store/login/login.aspx?ReturnURL=https://www.nccn.org/professionals/physician_gls/pdf/rectal_blocks.pdf</w:t>
        </w:r>
      </w:hyperlink>
      <w:r w:rsidR="00D805CB">
        <w:br/>
      </w:r>
      <w:r w:rsidR="00D805CB" w:rsidRPr="00D805CB">
        <w:rPr>
          <w:sz w:val="6"/>
          <w:szCs w:val="6"/>
        </w:rPr>
        <w:br/>
      </w:r>
      <w:r w:rsidR="00D805CB" w:rsidRPr="00D805CB">
        <w:rPr>
          <w:color w:val="000000" w:themeColor="text1"/>
          <w:lang w:val="en-AU"/>
        </w:rPr>
        <w:t xml:space="preserve">- </w:t>
      </w:r>
      <w:r w:rsidR="00827E5E" w:rsidRPr="00827E5E">
        <w:rPr>
          <w:color w:val="000000" w:themeColor="text1"/>
          <w:lang w:val="en-AU"/>
        </w:rPr>
        <w:t>Australia’s Cancer Institute (NSW) EviQ clinical guidelines</w:t>
      </w:r>
      <w:r w:rsidR="00827E5E">
        <w:rPr>
          <w:color w:val="000000" w:themeColor="text1"/>
          <w:lang w:val="en-AU"/>
        </w:rPr>
        <w:t xml:space="preserve"> are at:</w:t>
      </w:r>
      <w:r w:rsidR="00D805CB">
        <w:rPr>
          <w:lang w:val="en-AU"/>
        </w:rPr>
        <w:t xml:space="preserve">     </w:t>
      </w:r>
      <w:hyperlink r:id="rId19" w:tooltip="Link to website" w:history="1">
        <w:r w:rsidR="00D805CB" w:rsidRPr="00D805CB">
          <w:rPr>
            <w:rStyle w:val="Hyperlink"/>
            <w:rFonts w:cs="Calibri"/>
            <w:lang w:val="en-AU"/>
          </w:rPr>
          <w:t>https://www.eviq.org.au/medical-oncology/colorectal</w:t>
        </w:r>
      </w:hyperlink>
      <w:r w:rsidR="00D805CB" w:rsidRPr="00D805CB">
        <w:rPr>
          <w:lang w:val="en-AU"/>
        </w:rPr>
        <w:t>).</w:t>
      </w:r>
      <w:r>
        <w:br/>
      </w:r>
    </w:p>
    <w:p w14:paraId="2EF24294" w14:textId="294BD4D6" w:rsidR="00E52836" w:rsidRDefault="00653D7B" w:rsidP="00643040">
      <w:pPr>
        <w:pStyle w:val="EndNoteBibliography"/>
        <w:numPr>
          <w:ilvl w:val="0"/>
          <w:numId w:val="23"/>
        </w:numPr>
        <w:spacing w:after="0"/>
      </w:pPr>
      <w:r>
        <w:t>NATA</w:t>
      </w:r>
      <w:r w:rsidR="00E52836" w:rsidRPr="00E52836">
        <w:t xml:space="preserve"> procedures for accreditation [Internet]. National Association of Testing Authorities, Australia.  [cited 6 March 2020]. Available from: </w:t>
      </w:r>
      <w:hyperlink r:id="rId20" w:tooltip="Link to website" w:history="1">
        <w:r w:rsidR="00E52836" w:rsidRPr="00653D7B">
          <w:rPr>
            <w:rStyle w:val="Hyperlink"/>
            <w:rFonts w:cs="Calibri"/>
          </w:rPr>
          <w:t>https://www.nata.com.au/phocadownload/gen-nata-docs/NATA-procedures-for-accreditation.pdf</w:t>
        </w:r>
      </w:hyperlink>
      <w:r w:rsidR="00E52836" w:rsidRPr="00E52836">
        <w:t>.</w:t>
      </w:r>
      <w:r>
        <w:br/>
      </w:r>
    </w:p>
    <w:p w14:paraId="1EF0E68F" w14:textId="77777777" w:rsidR="00E52836" w:rsidRDefault="00653D7B" w:rsidP="00643040">
      <w:pPr>
        <w:pStyle w:val="EndNoteBibliography"/>
        <w:numPr>
          <w:ilvl w:val="0"/>
          <w:numId w:val="23"/>
        </w:numPr>
        <w:spacing w:after="0"/>
      </w:pPr>
      <w:r>
        <w:t>Med</w:t>
      </w:r>
      <w:r w:rsidR="00E52836" w:rsidRPr="00E52836">
        <w:t>icare Services Advisory Committee. Public Summary Document: Application No. 1362.1 – Cetuximab and KRAS mutation testing under MBS 73330. 2014.</w:t>
      </w:r>
      <w:r>
        <w:br/>
      </w:r>
    </w:p>
    <w:p w14:paraId="1AC9B7AB" w14:textId="77777777" w:rsidR="00E52836" w:rsidRDefault="00653D7B" w:rsidP="00643040">
      <w:pPr>
        <w:pStyle w:val="EndNoteBibliography"/>
        <w:numPr>
          <w:ilvl w:val="0"/>
          <w:numId w:val="23"/>
        </w:numPr>
        <w:spacing w:after="0"/>
      </w:pPr>
      <w:r>
        <w:t>Med</w:t>
      </w:r>
      <w:r w:rsidR="00E52836" w:rsidRPr="00E52836">
        <w:t>icare Services Advisory Committee. Public Summary Document: Application 1363 – RAS (KRAS and NRAS) mutation testing for eligibility to access panitumumab. 2014.</w:t>
      </w:r>
      <w:r>
        <w:br/>
      </w:r>
    </w:p>
    <w:p w14:paraId="4797EC0B" w14:textId="77777777" w:rsidR="00E52836" w:rsidRDefault="00653D7B" w:rsidP="00643040">
      <w:pPr>
        <w:pStyle w:val="EndNoteBibliography"/>
        <w:numPr>
          <w:ilvl w:val="0"/>
          <w:numId w:val="23"/>
        </w:numPr>
        <w:spacing w:after="0"/>
      </w:pPr>
      <w:r>
        <w:t>Kop</w:t>
      </w:r>
      <w:r w:rsidR="00E52836" w:rsidRPr="00E52836">
        <w:t>etz S, Grothey A, Cutsem EV, Yaeger R, Wasan HS, Yoshino T, et al. Encorafenib plus cetuximab with or without binimetinib for BRAF V600E-mutant metastatic colorectal cancer: Quality-of-life results from a randomized, three-arm, phase III study versus the choice of either irinotecan or FOLFIRI plus cetuximab (BEACON CRC). Journal of Clinical Oncology. 2020;38(4_suppl):8-.</w:t>
      </w:r>
      <w:r>
        <w:br/>
      </w:r>
    </w:p>
    <w:p w14:paraId="2A47426E" w14:textId="4A9E25BB" w:rsidR="00E52836" w:rsidRDefault="00653D7B" w:rsidP="00643040">
      <w:pPr>
        <w:pStyle w:val="EndNoteBibliography"/>
        <w:numPr>
          <w:ilvl w:val="0"/>
          <w:numId w:val="23"/>
        </w:numPr>
        <w:spacing w:after="0"/>
      </w:pPr>
      <w:r>
        <w:t>Sy</w:t>
      </w:r>
      <w:r w:rsidR="00E52836" w:rsidRPr="00E52836">
        <w:t xml:space="preserve">stemic options for second-line treatment [Internet]. 2017 [cited 10 March 2020]. Available from: </w:t>
      </w:r>
      <w:hyperlink r:id="rId21" w:tooltip="Link to website" w:history="1">
        <w:r w:rsidR="00E52836" w:rsidRPr="00653D7B">
          <w:rPr>
            <w:rStyle w:val="Hyperlink"/>
            <w:rFonts w:cs="Calibri"/>
          </w:rPr>
          <w:t>https://wiki.cancer.org.au/australia/Guidelines:Colorectal_cancer/Systemic_options_second-line_treatment</w:t>
        </w:r>
      </w:hyperlink>
      <w:r w:rsidR="00E52836" w:rsidRPr="00E52836">
        <w:t>.</w:t>
      </w:r>
      <w:r>
        <w:br/>
      </w:r>
    </w:p>
    <w:p w14:paraId="0ACC4709" w14:textId="30925E53" w:rsidR="00E52836" w:rsidRPr="00E52836" w:rsidRDefault="00653D7B" w:rsidP="00643040">
      <w:pPr>
        <w:pStyle w:val="EndNoteBibliography"/>
        <w:numPr>
          <w:ilvl w:val="0"/>
          <w:numId w:val="23"/>
        </w:numPr>
        <w:spacing w:after="0"/>
      </w:pPr>
      <w:r>
        <w:t>Gen</w:t>
      </w:r>
      <w:r w:rsidR="00E52836" w:rsidRPr="00E52836">
        <w:t xml:space="preserve">omics in general practice [Internet]. 2019 [cited 7 March 2020]. Available from: </w:t>
      </w:r>
      <w:hyperlink r:id="rId22" w:tooltip="Link to website" w:history="1">
        <w:r w:rsidR="00E52836" w:rsidRPr="00653D7B">
          <w:rPr>
            <w:rStyle w:val="Hyperlink"/>
            <w:rFonts w:cs="Calibri"/>
          </w:rPr>
          <w:t>https://www.racgp.org.au/FSDEDEV/media/documents/Clinical%20Resources/Guidelines/Genomics-in-general-practice.pdf</w:t>
        </w:r>
      </w:hyperlink>
      <w:r w:rsidR="00E52836" w:rsidRPr="00E52836">
        <w:t>.</w:t>
      </w:r>
    </w:p>
    <w:p w14:paraId="59CDEC46" w14:textId="77777777" w:rsidR="007B13B2" w:rsidRDefault="00B85765" w:rsidP="00F426CC">
      <w:r>
        <w:rPr>
          <w:color w:val="FF0000"/>
          <w:u w:val="dotted"/>
        </w:rPr>
        <w:fldChar w:fldCharType="end"/>
      </w:r>
    </w:p>
    <w:sectPr w:rsidR="007B13B2" w:rsidSect="001D019B">
      <w:headerReference w:type="even" r:id="rId23"/>
      <w:footerReference w:type="default" r:id="rId24"/>
      <w:pgSz w:w="11906" w:h="16838"/>
      <w:pgMar w:top="709" w:right="1440" w:bottom="1418" w:left="1440" w:header="708"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FEF33" w16cid:durableId="22A87E05"/>
  <w16cid:commentId w16cid:paraId="65B5C7E3" w16cid:durableId="22A87E06"/>
  <w16cid:commentId w16cid:paraId="759FAF56" w16cid:durableId="22A87E07"/>
  <w16cid:commentId w16cid:paraId="3240E6C3" w16cid:durableId="22A87E08"/>
  <w16cid:commentId w16cid:paraId="42FC6E35" w16cid:durableId="22A87E09"/>
  <w16cid:commentId w16cid:paraId="2C102240" w16cid:durableId="22A87E0A"/>
  <w16cid:commentId w16cid:paraId="7DC67190" w16cid:durableId="22A87E0B"/>
  <w16cid:commentId w16cid:paraId="7598AF59" w16cid:durableId="22A87E0C"/>
  <w16cid:commentId w16cid:paraId="18DC7C69" w16cid:durableId="22A87E0D"/>
  <w16cid:commentId w16cid:paraId="0A84C1C0" w16cid:durableId="22A87E0E"/>
  <w16cid:commentId w16cid:paraId="19EDA4D5" w16cid:durableId="22A87E0F"/>
  <w16cid:commentId w16cid:paraId="0970CDEB" w16cid:durableId="22A87E10"/>
  <w16cid:commentId w16cid:paraId="22E93C89" w16cid:durableId="22A87E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16481" w14:textId="77777777" w:rsidR="006A723E" w:rsidRDefault="006A723E" w:rsidP="003D699E">
      <w:pPr>
        <w:spacing w:after="0" w:line="240" w:lineRule="auto"/>
      </w:pPr>
      <w:r>
        <w:separator/>
      </w:r>
    </w:p>
  </w:endnote>
  <w:endnote w:type="continuationSeparator" w:id="0">
    <w:p w14:paraId="552A89A9" w14:textId="77777777" w:rsidR="006A723E" w:rsidRDefault="006A723E"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FC07" w14:textId="324DB58B" w:rsidR="006A723E" w:rsidRDefault="006A723E" w:rsidP="00A536F5">
    <w:pPr>
      <w:pStyle w:val="Footer"/>
      <w:pBdr>
        <w:top w:val="single" w:sz="4" w:space="1" w:color="D9D9D9" w:themeColor="background1" w:themeShade="D9"/>
      </w:pBdr>
      <w:jc w:val="both"/>
      <w:rPr>
        <w:rFonts w:asciiTheme="minorHAnsi" w:hAnsiTheme="minorHAnsi"/>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10FD3" w:rsidRPr="00310FD3">
      <w:rPr>
        <w:b/>
        <w:bCs/>
        <w:noProof/>
        <w:sz w:val="18"/>
        <w:szCs w:val="18"/>
      </w:rPr>
      <w:t>21</w:t>
    </w:r>
    <w:r w:rsidRPr="00CF2DFA">
      <w:rPr>
        <w:b/>
        <w:bCs/>
        <w:noProof/>
        <w:sz w:val="18"/>
        <w:szCs w:val="18"/>
      </w:rPr>
      <w:fldChar w:fldCharType="end"/>
    </w:r>
    <w:r w:rsidRPr="00CF2DFA">
      <w:rPr>
        <w:b/>
        <w:bCs/>
        <w:sz w:val="18"/>
        <w:szCs w:val="18"/>
      </w:rPr>
      <w:t xml:space="preserve"> | </w:t>
    </w:r>
    <w:r w:rsidRPr="000C573E">
      <w:rPr>
        <w:rFonts w:asciiTheme="minorHAnsi" w:hAnsiTheme="minorHAnsi"/>
        <w:spacing w:val="60"/>
        <w:sz w:val="18"/>
        <w:szCs w:val="18"/>
      </w:rPr>
      <w:t>Page</w:t>
    </w:r>
    <w:r w:rsidRPr="000C573E">
      <w:rPr>
        <w:rFonts w:asciiTheme="minorHAnsi" w:hAnsiTheme="minorHAnsi"/>
        <w:spacing w:val="60"/>
        <w:sz w:val="18"/>
        <w:szCs w:val="18"/>
      </w:rPr>
      <w:tab/>
    </w:r>
    <w:r>
      <w:rPr>
        <w:rFonts w:asciiTheme="minorHAnsi" w:hAnsiTheme="minorHAnsi"/>
        <w:spacing w:val="60"/>
        <w:sz w:val="18"/>
        <w:szCs w:val="18"/>
      </w:rPr>
      <w:t>Ratified PICO – JUNE 2020</w:t>
    </w:r>
  </w:p>
  <w:p w14:paraId="5B8E0E73" w14:textId="20EEA52F" w:rsidR="006A723E" w:rsidRDefault="006A723E" w:rsidP="001D019B">
    <w:pPr>
      <w:pStyle w:val="Footer"/>
      <w:pBdr>
        <w:top w:val="single" w:sz="4" w:space="1" w:color="D9D9D9" w:themeColor="background1" w:themeShade="D9"/>
      </w:pBdr>
      <w:jc w:val="center"/>
    </w:pPr>
    <w:r>
      <w:rPr>
        <w:rFonts w:asciiTheme="minorHAnsi" w:hAnsiTheme="minorHAnsi"/>
        <w:spacing w:val="60"/>
        <w:sz w:val="18"/>
        <w:szCs w:val="18"/>
      </w:rPr>
      <w:t xml:space="preserve">Application 1617: </w:t>
    </w:r>
    <w:r w:rsidRPr="005A504A">
      <w:rPr>
        <w:rFonts w:asciiTheme="minorHAnsi" w:hAnsiTheme="minorHAnsi"/>
        <w:i/>
        <w:spacing w:val="60"/>
        <w:sz w:val="18"/>
        <w:szCs w:val="18"/>
      </w:rPr>
      <w:t>BRAF</w:t>
    </w:r>
    <w:r w:rsidRPr="006E75F6">
      <w:rPr>
        <w:rFonts w:asciiTheme="minorHAnsi" w:hAnsiTheme="minorHAnsi"/>
        <w:spacing w:val="60"/>
        <w:sz w:val="18"/>
        <w:szCs w:val="18"/>
      </w:rPr>
      <w:t xml:space="preserve"> </w:t>
    </w:r>
    <w:r w:rsidRPr="0005440F">
      <w:rPr>
        <w:rFonts w:asciiTheme="minorHAnsi" w:hAnsiTheme="minorHAnsi"/>
        <w:i/>
        <w:spacing w:val="60"/>
        <w:sz w:val="18"/>
        <w:szCs w:val="18"/>
      </w:rPr>
      <w:t>V600</w:t>
    </w:r>
    <w:r w:rsidRPr="006E75F6">
      <w:rPr>
        <w:rFonts w:asciiTheme="minorHAnsi" w:hAnsiTheme="minorHAnsi"/>
        <w:spacing w:val="60"/>
        <w:sz w:val="18"/>
        <w:szCs w:val="18"/>
      </w:rPr>
      <w:t xml:space="preserve"> testing to </w:t>
    </w:r>
    <w:r>
      <w:rPr>
        <w:rFonts w:asciiTheme="minorHAnsi" w:hAnsiTheme="minorHAnsi"/>
        <w:spacing w:val="60"/>
        <w:sz w:val="18"/>
        <w:szCs w:val="18"/>
      </w:rPr>
      <w:t xml:space="preserve">help </w:t>
    </w:r>
    <w:r w:rsidRPr="006E75F6">
      <w:rPr>
        <w:rFonts w:asciiTheme="minorHAnsi" w:hAnsiTheme="minorHAnsi"/>
        <w:spacing w:val="60"/>
        <w:sz w:val="18"/>
        <w:szCs w:val="18"/>
      </w:rPr>
      <w:t>determine eligibility for PBS access to Braftovi</w:t>
    </w:r>
    <w:r>
      <w:rPr>
        <w:rFonts w:asciiTheme="minorHAnsi" w:hAnsiTheme="minorHAnsi"/>
        <w:spacing w:val="60"/>
        <w:sz w:val="18"/>
        <w:szCs w:val="18"/>
      </w:rPr>
      <w:t>®</w:t>
    </w:r>
    <w:r w:rsidRPr="006E75F6">
      <w:rPr>
        <w:rFonts w:asciiTheme="minorHAnsi" w:hAnsiTheme="minorHAnsi"/>
        <w:spacing w:val="60"/>
        <w:sz w:val="18"/>
        <w:szCs w:val="18"/>
      </w:rPr>
      <w:t xml:space="preserve"> (encorafenib)</w:t>
    </w:r>
    <w:r>
      <w:rPr>
        <w:rFonts w:asciiTheme="minorHAnsi" w:hAnsiTheme="minorHAnsi"/>
        <w:spacing w:val="60"/>
        <w:sz w:val="18"/>
        <w:szCs w:val="18"/>
      </w:rPr>
      <w:t>,</w:t>
    </w:r>
    <w:r w:rsidRPr="006E75F6">
      <w:rPr>
        <w:rFonts w:asciiTheme="minorHAnsi" w:hAnsiTheme="minorHAnsi"/>
        <w:spacing w:val="60"/>
        <w:sz w:val="18"/>
        <w:szCs w:val="18"/>
      </w:rPr>
      <w:t xml:space="preserve"> in patients with metastatic colorectal cancer (stage IV)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FB7E3" w14:textId="77777777" w:rsidR="006A723E" w:rsidRDefault="006A723E" w:rsidP="003D699E">
      <w:pPr>
        <w:spacing w:after="0" w:line="240" w:lineRule="auto"/>
      </w:pPr>
      <w:r>
        <w:separator/>
      </w:r>
    </w:p>
  </w:footnote>
  <w:footnote w:type="continuationSeparator" w:id="0">
    <w:p w14:paraId="4D4D9BFA" w14:textId="77777777" w:rsidR="006A723E" w:rsidRDefault="006A723E" w:rsidP="003D699E">
      <w:pPr>
        <w:spacing w:after="0" w:line="240" w:lineRule="auto"/>
      </w:pPr>
      <w:r>
        <w:continuationSeparator/>
      </w:r>
    </w:p>
  </w:footnote>
  <w:footnote w:id="1">
    <w:p w14:paraId="5BB81D4A" w14:textId="77777777" w:rsidR="006A723E" w:rsidRDefault="006A723E" w:rsidP="001D2166">
      <w:pPr>
        <w:pStyle w:val="FootnoteText"/>
      </w:pPr>
      <w:r>
        <w:rPr>
          <w:rStyle w:val="FootnoteReference"/>
        </w:rPr>
        <w:footnoteRef/>
      </w:r>
      <w:r>
        <w:t xml:space="preserve"> Average number of patients utilising MBS item 73338 over two-year period (2015-16 and 2016-17) = (2,654+2,287)/2 = 2,471 [Source: Public Summary Document Report to the Medical Services Advisory Committee on utilisation of MBS item 73338 following Applications 1362 and 1363: RAS variant testing for</w:t>
      </w:r>
    </w:p>
    <w:p w14:paraId="4148893B" w14:textId="4C784DD8" w:rsidR="006A723E" w:rsidRDefault="006A723E" w:rsidP="001D2166">
      <w:pPr>
        <w:pStyle w:val="FootnoteText"/>
      </w:pPr>
      <w:r>
        <w:t xml:space="preserve">eligibility for panitumumab and cetuximab in previously untreated metastatic colorectal cancer patients. </w:t>
      </w:r>
      <w:r>
        <w:cr/>
      </w:r>
      <w:hyperlink r:id="rId1" w:tooltip="Link to MSAC Website public summary document" w:history="1">
        <w:r>
          <w:rPr>
            <w:rStyle w:val="Hyperlink"/>
          </w:rPr>
          <w:t>http://www.msac.gov.au/internet/msac/publishing.nsf/Content/3AB4337273F7E5D7CA25801000123BE0/$File/PvA%201362-1363%20Final%20PSD.pdf</w:t>
        </w:r>
      </w:hyperlink>
      <w:r>
        <w:t>, accessed 21 February 2020]</w:t>
      </w:r>
    </w:p>
  </w:footnote>
  <w:footnote w:id="2">
    <w:p w14:paraId="16C5851C" w14:textId="77777777" w:rsidR="006A723E" w:rsidRDefault="006A723E" w:rsidP="00FC4694">
      <w:pPr>
        <w:pStyle w:val="FootnoteText"/>
      </w:pPr>
      <w:r>
        <w:rPr>
          <w:rStyle w:val="FootnoteReference"/>
        </w:rPr>
        <w:footnoteRef/>
      </w:r>
      <w:r>
        <w:t xml:space="preserve"> MLH1 is one among four DNA mismatch repair (MMR) proteins (along with MSH2, MSH6 and PMS2) that play part in DNA replication. MMR deficiency results in a cancer due to increased rate of mutation (by up to 10- to 100-fold)</w:t>
      </w:r>
    </w:p>
  </w:footnote>
  <w:footnote w:id="3">
    <w:p w14:paraId="3290537F" w14:textId="77777777" w:rsidR="006A723E" w:rsidRDefault="006A723E" w:rsidP="00FC4694">
      <w:pPr>
        <w:pStyle w:val="FootnoteText"/>
      </w:pPr>
      <w:r>
        <w:rPr>
          <w:rStyle w:val="FootnoteReference"/>
        </w:rPr>
        <w:footnoteRef/>
      </w:r>
      <w:r>
        <w:t xml:space="preserve"> Microsatellite instability tests are short tandem DNA repeat sequences of 1- 6 bases present along the coding/non-coding regions of the genome. They are prone to replication errors which would otherwise be repaired by the MMR process.</w:t>
      </w:r>
    </w:p>
  </w:footnote>
  <w:footnote w:id="4">
    <w:p w14:paraId="65DFFE2F" w14:textId="77777777" w:rsidR="006A723E" w:rsidRPr="0082147E" w:rsidRDefault="006A723E" w:rsidP="005543DE">
      <w:pPr>
        <w:spacing w:after="0" w:line="240" w:lineRule="auto"/>
        <w:rPr>
          <w:sz w:val="16"/>
          <w:szCs w:val="16"/>
        </w:rPr>
      </w:pPr>
      <w:r>
        <w:rPr>
          <w:rStyle w:val="FootnoteReference"/>
        </w:rPr>
        <w:footnoteRef/>
      </w:r>
      <w:r>
        <w:t xml:space="preserve"> </w:t>
      </w:r>
      <w:r w:rsidRPr="0082147E">
        <w:rPr>
          <w:sz w:val="16"/>
          <w:szCs w:val="16"/>
        </w:rPr>
        <w:t xml:space="preserve">Clinical Guidelines network: Clinical practice guidelines for the prevention, early detection and management of colorectal cancer.  </w:t>
      </w:r>
    </w:p>
    <w:p w14:paraId="5D27431D" w14:textId="77777777" w:rsidR="006A723E" w:rsidRPr="0082147E" w:rsidRDefault="006A723E" w:rsidP="005543DE">
      <w:pPr>
        <w:spacing w:after="0" w:line="240" w:lineRule="auto"/>
        <w:rPr>
          <w:sz w:val="16"/>
          <w:szCs w:val="16"/>
        </w:rPr>
      </w:pPr>
      <w:r w:rsidRPr="0082147E">
        <w:rPr>
          <w:sz w:val="16"/>
          <w:szCs w:val="16"/>
        </w:rPr>
        <w:t>The guideline recommendations were approved by the Chief Executive Officer of the National Health and Medical Research Council (NHMRC) on 27 October 2017 under section 14A of the National Health and Medical Research Council Act 199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BFBC" w14:textId="0F260A07" w:rsidR="006A723E" w:rsidRDefault="006A723E">
    <w:pPr>
      <w:pStyle w:val="Header"/>
    </w:pPr>
    <w:r>
      <w:rPr>
        <w:noProof/>
        <w:lang w:eastAsia="en-AU"/>
      </w:rPr>
      <mc:AlternateContent>
        <mc:Choice Requires="wps">
          <w:drawing>
            <wp:anchor distT="0" distB="0" distL="114300" distR="114300" simplePos="0" relativeHeight="251657728" behindDoc="1" locked="0" layoutInCell="0" allowOverlap="1" wp14:anchorId="35FA3B0C" wp14:editId="0442BBAA">
              <wp:simplePos x="0" y="0"/>
              <wp:positionH relativeFrom="margin">
                <wp:align>center</wp:align>
              </wp:positionH>
              <wp:positionV relativeFrom="margin">
                <wp:align>center</wp:align>
              </wp:positionV>
              <wp:extent cx="7458710" cy="621030"/>
              <wp:effectExtent l="0" t="0" r="0" b="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9F13AA" w14:textId="77777777" w:rsidR="006A723E" w:rsidRDefault="006A723E" w:rsidP="00C96FAF">
                          <w:pPr>
                            <w:jc w:val="center"/>
                            <w:rPr>
                              <w:sz w:val="24"/>
                              <w:szCs w:val="24"/>
                            </w:rPr>
                          </w:pPr>
                          <w:r>
                            <w:rPr>
                              <w:rFonts w:ascii="Arial" w:hAnsi="Arial" w:cs="Arial"/>
                              <w:color w:val="C0C0C0"/>
                              <w:sz w:val="2"/>
                              <w:szCs w:val="2"/>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FA3B0C"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419F13AA" w14:textId="77777777" w:rsidR="006A723E" w:rsidRDefault="006A723E" w:rsidP="00C96FAF">
                    <w:pPr>
                      <w:jc w:val="center"/>
                      <w:rPr>
                        <w:sz w:val="24"/>
                        <w:szCs w:val="24"/>
                      </w:rPr>
                    </w:pPr>
                    <w:r>
                      <w:rPr>
                        <w:rFonts w:ascii="Arial" w:hAnsi="Arial" w:cs="Arial"/>
                        <w:color w:val="C0C0C0"/>
                        <w:sz w:val="2"/>
                        <w:szCs w:val="2"/>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777"/>
    <w:multiLevelType w:val="hybridMultilevel"/>
    <w:tmpl w:val="D23C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5B45"/>
    <w:multiLevelType w:val="hybridMultilevel"/>
    <w:tmpl w:val="6DE68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66C0640"/>
    <w:multiLevelType w:val="hybridMultilevel"/>
    <w:tmpl w:val="2EF2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66236"/>
    <w:multiLevelType w:val="hybridMultilevel"/>
    <w:tmpl w:val="0E449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EF928AE"/>
    <w:multiLevelType w:val="hybridMultilevel"/>
    <w:tmpl w:val="90689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A2A1B"/>
    <w:multiLevelType w:val="hybridMultilevel"/>
    <w:tmpl w:val="F0A8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B2AD8"/>
    <w:multiLevelType w:val="hybridMultilevel"/>
    <w:tmpl w:val="D3EA5BD8"/>
    <w:lvl w:ilvl="0" w:tplc="82CA16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661B53"/>
    <w:multiLevelType w:val="hybridMultilevel"/>
    <w:tmpl w:val="049637D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1065F5"/>
    <w:multiLevelType w:val="hybridMultilevel"/>
    <w:tmpl w:val="6F2C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972520"/>
    <w:multiLevelType w:val="hybridMultilevel"/>
    <w:tmpl w:val="1B1A2ED8"/>
    <w:lvl w:ilvl="0" w:tplc="74A8D4FE">
      <w:start w:val="1"/>
      <w:numFmt w:val="decimal"/>
      <w:lvlText w:val="%1."/>
      <w:lvlJc w:val="left"/>
      <w:pPr>
        <w:ind w:left="360" w:hanging="360"/>
      </w:pPr>
      <w:rPr>
        <w:rFonts w:hint="default"/>
        <w:color w:val="auto"/>
        <w:u w:val="dotted"/>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043EE3"/>
    <w:multiLevelType w:val="hybridMultilevel"/>
    <w:tmpl w:val="5236438E"/>
    <w:lvl w:ilvl="0" w:tplc="0E36AF6C">
      <w:start w:val="1"/>
      <w:numFmt w:val="lowerRoman"/>
      <w:lvlText w:val="%1)"/>
      <w:lvlJc w:val="left"/>
      <w:pPr>
        <w:ind w:left="1758" w:hanging="720"/>
      </w:pPr>
      <w:rPr>
        <w:rFonts w:hint="default"/>
      </w:rPr>
    </w:lvl>
    <w:lvl w:ilvl="1" w:tplc="0C090019" w:tentative="1">
      <w:start w:val="1"/>
      <w:numFmt w:val="lowerLetter"/>
      <w:lvlText w:val="%2."/>
      <w:lvlJc w:val="left"/>
      <w:pPr>
        <w:ind w:left="2118" w:hanging="360"/>
      </w:pPr>
    </w:lvl>
    <w:lvl w:ilvl="2" w:tplc="0C09001B" w:tentative="1">
      <w:start w:val="1"/>
      <w:numFmt w:val="lowerRoman"/>
      <w:lvlText w:val="%3."/>
      <w:lvlJc w:val="right"/>
      <w:pPr>
        <w:ind w:left="2838" w:hanging="180"/>
      </w:pPr>
    </w:lvl>
    <w:lvl w:ilvl="3" w:tplc="0C09000F" w:tentative="1">
      <w:start w:val="1"/>
      <w:numFmt w:val="decimal"/>
      <w:lvlText w:val="%4."/>
      <w:lvlJc w:val="left"/>
      <w:pPr>
        <w:ind w:left="3558" w:hanging="360"/>
      </w:pPr>
    </w:lvl>
    <w:lvl w:ilvl="4" w:tplc="0C090019" w:tentative="1">
      <w:start w:val="1"/>
      <w:numFmt w:val="lowerLetter"/>
      <w:lvlText w:val="%5."/>
      <w:lvlJc w:val="left"/>
      <w:pPr>
        <w:ind w:left="4278" w:hanging="360"/>
      </w:pPr>
    </w:lvl>
    <w:lvl w:ilvl="5" w:tplc="0C09001B" w:tentative="1">
      <w:start w:val="1"/>
      <w:numFmt w:val="lowerRoman"/>
      <w:lvlText w:val="%6."/>
      <w:lvlJc w:val="right"/>
      <w:pPr>
        <w:ind w:left="4998" w:hanging="180"/>
      </w:pPr>
    </w:lvl>
    <w:lvl w:ilvl="6" w:tplc="0C09000F" w:tentative="1">
      <w:start w:val="1"/>
      <w:numFmt w:val="decimal"/>
      <w:lvlText w:val="%7."/>
      <w:lvlJc w:val="left"/>
      <w:pPr>
        <w:ind w:left="5718" w:hanging="360"/>
      </w:pPr>
    </w:lvl>
    <w:lvl w:ilvl="7" w:tplc="0C090019" w:tentative="1">
      <w:start w:val="1"/>
      <w:numFmt w:val="lowerLetter"/>
      <w:lvlText w:val="%8."/>
      <w:lvlJc w:val="left"/>
      <w:pPr>
        <w:ind w:left="6438" w:hanging="360"/>
      </w:pPr>
    </w:lvl>
    <w:lvl w:ilvl="8" w:tplc="0C09001B" w:tentative="1">
      <w:start w:val="1"/>
      <w:numFmt w:val="lowerRoman"/>
      <w:lvlText w:val="%9."/>
      <w:lvlJc w:val="right"/>
      <w:pPr>
        <w:ind w:left="7158" w:hanging="180"/>
      </w:pPr>
    </w:lvl>
  </w:abstractNum>
  <w:abstractNum w:abstractNumId="16" w15:restartNumberingAfterBreak="0">
    <w:nsid w:val="2A134505"/>
    <w:multiLevelType w:val="hybridMultilevel"/>
    <w:tmpl w:val="4386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27D56"/>
    <w:multiLevelType w:val="hybridMultilevel"/>
    <w:tmpl w:val="3762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115887"/>
    <w:multiLevelType w:val="multilevel"/>
    <w:tmpl w:val="FFC0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4D6D37"/>
    <w:multiLevelType w:val="hybridMultilevel"/>
    <w:tmpl w:val="6BD06344"/>
    <w:lvl w:ilvl="0" w:tplc="74A8D4FE">
      <w:start w:val="1"/>
      <w:numFmt w:val="decimal"/>
      <w:lvlText w:val="%1."/>
      <w:lvlJc w:val="left"/>
      <w:pPr>
        <w:ind w:left="360" w:hanging="360"/>
      </w:pPr>
      <w:rPr>
        <w:rFonts w:hint="default"/>
        <w:color w:val="auto"/>
        <w:u w:val="dotte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AED2DA8"/>
    <w:multiLevelType w:val="hybridMultilevel"/>
    <w:tmpl w:val="8640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471F5"/>
    <w:multiLevelType w:val="hybridMultilevel"/>
    <w:tmpl w:val="396441B8"/>
    <w:lvl w:ilvl="0" w:tplc="3B0465A0">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4B4BDC"/>
    <w:multiLevelType w:val="hybridMultilevel"/>
    <w:tmpl w:val="18D86C36"/>
    <w:lvl w:ilvl="0" w:tplc="FFD41A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E222A"/>
    <w:multiLevelType w:val="hybridMultilevel"/>
    <w:tmpl w:val="4E6E6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547A29"/>
    <w:multiLevelType w:val="multilevel"/>
    <w:tmpl w:val="A886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15393"/>
    <w:multiLevelType w:val="hybridMultilevel"/>
    <w:tmpl w:val="D41CE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A671601"/>
    <w:multiLevelType w:val="hybridMultilevel"/>
    <w:tmpl w:val="91FA8C42"/>
    <w:lvl w:ilvl="0" w:tplc="FFD41A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5"/>
  </w:num>
  <w:num w:numId="3">
    <w:abstractNumId w:val="12"/>
  </w:num>
  <w:num w:numId="4">
    <w:abstractNumId w:val="30"/>
  </w:num>
  <w:num w:numId="5">
    <w:abstractNumId w:val="31"/>
  </w:num>
  <w:num w:numId="6">
    <w:abstractNumId w:val="21"/>
  </w:num>
  <w:num w:numId="7">
    <w:abstractNumId w:val="7"/>
  </w:num>
  <w:num w:numId="8">
    <w:abstractNumId w:val="6"/>
  </w:num>
  <w:num w:numId="9">
    <w:abstractNumId w:val="25"/>
  </w:num>
  <w:num w:numId="10">
    <w:abstractNumId w:val="29"/>
  </w:num>
  <w:num w:numId="11">
    <w:abstractNumId w:val="13"/>
  </w:num>
  <w:num w:numId="12">
    <w:abstractNumId w:val="16"/>
  </w:num>
  <w:num w:numId="13">
    <w:abstractNumId w:val="9"/>
  </w:num>
  <w:num w:numId="14">
    <w:abstractNumId w:val="8"/>
  </w:num>
  <w:num w:numId="15">
    <w:abstractNumId w:val="18"/>
  </w:num>
  <w:num w:numId="16">
    <w:abstractNumId w:val="15"/>
  </w:num>
  <w:num w:numId="17">
    <w:abstractNumId w:val="10"/>
  </w:num>
  <w:num w:numId="18">
    <w:abstractNumId w:val="11"/>
  </w:num>
  <w:num w:numId="19">
    <w:abstractNumId w:val="23"/>
  </w:num>
  <w:num w:numId="20">
    <w:abstractNumId w:val="27"/>
  </w:num>
  <w:num w:numId="21">
    <w:abstractNumId w:val="17"/>
  </w:num>
  <w:num w:numId="22">
    <w:abstractNumId w:val="28"/>
  </w:num>
  <w:num w:numId="23">
    <w:abstractNumId w:val="14"/>
  </w:num>
  <w:num w:numId="24">
    <w:abstractNumId w:val="19"/>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2"/>
  </w:num>
  <w:num w:numId="29">
    <w:abstractNumId w:val="3"/>
  </w:num>
  <w:num w:numId="30">
    <w:abstractNumId w:val="20"/>
  </w:num>
  <w:num w:numId="31">
    <w:abstractNumId w:val="1"/>
  </w:num>
  <w:num w:numId="32">
    <w:abstractNumId w:val="32"/>
  </w:num>
  <w:num w:numId="33">
    <w:abstractNumId w:val="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wMjS0NDMzMDQzMjBX0lEKTi0uzszPAykwNK0FAHR0XUIt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dwaadzcfx2fgedvvh55xwi22vxt0x2wftx&quot;&gt;PICO_1617_citations&lt;record-ids&gt;&lt;item&gt;1&lt;/item&gt;&lt;item&gt;6&lt;/item&gt;&lt;item&gt;7&lt;/item&gt;&lt;item&gt;8&lt;/item&gt;&lt;item&gt;9&lt;/item&gt;&lt;item&gt;10&lt;/item&gt;&lt;item&gt;11&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5&lt;/item&gt;&lt;item&gt;36&lt;/item&gt;&lt;item&gt;38&lt;/item&gt;&lt;item&gt;39&lt;/item&gt;&lt;item&gt;40&lt;/item&gt;&lt;item&gt;41&lt;/item&gt;&lt;item&gt;42&lt;/item&gt;&lt;item&gt;44&lt;/item&gt;&lt;item&gt;45&lt;/item&gt;&lt;item&gt;46&lt;/item&gt;&lt;item&gt;48&lt;/item&gt;&lt;item&gt;49&lt;/item&gt;&lt;/record-ids&gt;&lt;/item&gt;&lt;/Libraries&gt;"/>
  </w:docVars>
  <w:rsids>
    <w:rsidRoot w:val="0044715D"/>
    <w:rsid w:val="00000541"/>
    <w:rsid w:val="00001674"/>
    <w:rsid w:val="00002118"/>
    <w:rsid w:val="00003314"/>
    <w:rsid w:val="00004548"/>
    <w:rsid w:val="000054C7"/>
    <w:rsid w:val="00005651"/>
    <w:rsid w:val="00006AB8"/>
    <w:rsid w:val="00006E50"/>
    <w:rsid w:val="000100FB"/>
    <w:rsid w:val="00011A57"/>
    <w:rsid w:val="00012EB3"/>
    <w:rsid w:val="00014375"/>
    <w:rsid w:val="000227DB"/>
    <w:rsid w:val="00023E0A"/>
    <w:rsid w:val="000245B0"/>
    <w:rsid w:val="0002519F"/>
    <w:rsid w:val="000252ED"/>
    <w:rsid w:val="00027F10"/>
    <w:rsid w:val="0003068E"/>
    <w:rsid w:val="00032803"/>
    <w:rsid w:val="00032F32"/>
    <w:rsid w:val="00033D87"/>
    <w:rsid w:val="00033DA1"/>
    <w:rsid w:val="000340C4"/>
    <w:rsid w:val="00034AF7"/>
    <w:rsid w:val="00035086"/>
    <w:rsid w:val="00036024"/>
    <w:rsid w:val="00036E80"/>
    <w:rsid w:val="000402FB"/>
    <w:rsid w:val="00040B02"/>
    <w:rsid w:val="00042371"/>
    <w:rsid w:val="00042947"/>
    <w:rsid w:val="00046B6A"/>
    <w:rsid w:val="00047513"/>
    <w:rsid w:val="0005082B"/>
    <w:rsid w:val="00050AFA"/>
    <w:rsid w:val="0005395A"/>
    <w:rsid w:val="0005440F"/>
    <w:rsid w:val="0005506F"/>
    <w:rsid w:val="00055381"/>
    <w:rsid w:val="00057693"/>
    <w:rsid w:val="00060BFD"/>
    <w:rsid w:val="00061F20"/>
    <w:rsid w:val="00063AC8"/>
    <w:rsid w:val="00063CE7"/>
    <w:rsid w:val="00065676"/>
    <w:rsid w:val="00066D15"/>
    <w:rsid w:val="00071532"/>
    <w:rsid w:val="0007174F"/>
    <w:rsid w:val="00072FC8"/>
    <w:rsid w:val="00073F92"/>
    <w:rsid w:val="000755E3"/>
    <w:rsid w:val="00076485"/>
    <w:rsid w:val="000802B9"/>
    <w:rsid w:val="00080CE4"/>
    <w:rsid w:val="00080D73"/>
    <w:rsid w:val="00081746"/>
    <w:rsid w:val="0008180F"/>
    <w:rsid w:val="00082891"/>
    <w:rsid w:val="00083337"/>
    <w:rsid w:val="00084302"/>
    <w:rsid w:val="000843C6"/>
    <w:rsid w:val="000855F1"/>
    <w:rsid w:val="00085B93"/>
    <w:rsid w:val="00085D1F"/>
    <w:rsid w:val="000872EF"/>
    <w:rsid w:val="000914FC"/>
    <w:rsid w:val="000915E4"/>
    <w:rsid w:val="0009275D"/>
    <w:rsid w:val="00092FD5"/>
    <w:rsid w:val="000975EB"/>
    <w:rsid w:val="000A0E83"/>
    <w:rsid w:val="000A0FBA"/>
    <w:rsid w:val="000A2860"/>
    <w:rsid w:val="000A5011"/>
    <w:rsid w:val="000A522E"/>
    <w:rsid w:val="000A709B"/>
    <w:rsid w:val="000B0991"/>
    <w:rsid w:val="000B0FFE"/>
    <w:rsid w:val="000B4C8F"/>
    <w:rsid w:val="000B508F"/>
    <w:rsid w:val="000B519A"/>
    <w:rsid w:val="000B6C32"/>
    <w:rsid w:val="000C0E61"/>
    <w:rsid w:val="000C17EC"/>
    <w:rsid w:val="000C33AA"/>
    <w:rsid w:val="000C4D26"/>
    <w:rsid w:val="000C56AF"/>
    <w:rsid w:val="000C573E"/>
    <w:rsid w:val="000C57AB"/>
    <w:rsid w:val="000D0401"/>
    <w:rsid w:val="000D182A"/>
    <w:rsid w:val="000D4294"/>
    <w:rsid w:val="000D5385"/>
    <w:rsid w:val="000D5F32"/>
    <w:rsid w:val="000E0109"/>
    <w:rsid w:val="000E0662"/>
    <w:rsid w:val="000E0A6D"/>
    <w:rsid w:val="000E7BEC"/>
    <w:rsid w:val="000E7E5C"/>
    <w:rsid w:val="000F0E15"/>
    <w:rsid w:val="000F351D"/>
    <w:rsid w:val="000F5325"/>
    <w:rsid w:val="000F7552"/>
    <w:rsid w:val="000F7E57"/>
    <w:rsid w:val="0010091E"/>
    <w:rsid w:val="00103427"/>
    <w:rsid w:val="001064EA"/>
    <w:rsid w:val="00107541"/>
    <w:rsid w:val="001108B4"/>
    <w:rsid w:val="00111B56"/>
    <w:rsid w:val="001150A8"/>
    <w:rsid w:val="0011526A"/>
    <w:rsid w:val="00116052"/>
    <w:rsid w:val="0011650A"/>
    <w:rsid w:val="0011710C"/>
    <w:rsid w:val="00121BD2"/>
    <w:rsid w:val="0012214E"/>
    <w:rsid w:val="00122ED7"/>
    <w:rsid w:val="00123CA7"/>
    <w:rsid w:val="00124E56"/>
    <w:rsid w:val="00125136"/>
    <w:rsid w:val="0012755D"/>
    <w:rsid w:val="00133391"/>
    <w:rsid w:val="00133563"/>
    <w:rsid w:val="00135655"/>
    <w:rsid w:val="001356BB"/>
    <w:rsid w:val="00136CF2"/>
    <w:rsid w:val="001372DE"/>
    <w:rsid w:val="00137507"/>
    <w:rsid w:val="001378DE"/>
    <w:rsid w:val="001379B5"/>
    <w:rsid w:val="001400C6"/>
    <w:rsid w:val="00142546"/>
    <w:rsid w:val="001455EC"/>
    <w:rsid w:val="001458A9"/>
    <w:rsid w:val="00146D21"/>
    <w:rsid w:val="0015157E"/>
    <w:rsid w:val="001544C6"/>
    <w:rsid w:val="0015459C"/>
    <w:rsid w:val="00154FCD"/>
    <w:rsid w:val="0015594F"/>
    <w:rsid w:val="00156B26"/>
    <w:rsid w:val="00161285"/>
    <w:rsid w:val="00162D21"/>
    <w:rsid w:val="00162F91"/>
    <w:rsid w:val="00163EE5"/>
    <w:rsid w:val="001645A2"/>
    <w:rsid w:val="001649A6"/>
    <w:rsid w:val="0016557A"/>
    <w:rsid w:val="00166094"/>
    <w:rsid w:val="00166511"/>
    <w:rsid w:val="001675D3"/>
    <w:rsid w:val="0016793D"/>
    <w:rsid w:val="001708A0"/>
    <w:rsid w:val="00170A25"/>
    <w:rsid w:val="001710E1"/>
    <w:rsid w:val="0017145D"/>
    <w:rsid w:val="00171C97"/>
    <w:rsid w:val="001731C5"/>
    <w:rsid w:val="0017536F"/>
    <w:rsid w:val="00176608"/>
    <w:rsid w:val="00177DFC"/>
    <w:rsid w:val="00182944"/>
    <w:rsid w:val="00183B2E"/>
    <w:rsid w:val="00185A78"/>
    <w:rsid w:val="00187219"/>
    <w:rsid w:val="00190361"/>
    <w:rsid w:val="00191E53"/>
    <w:rsid w:val="00193C93"/>
    <w:rsid w:val="001943DF"/>
    <w:rsid w:val="00197879"/>
    <w:rsid w:val="001A0124"/>
    <w:rsid w:val="001A0446"/>
    <w:rsid w:val="001A0510"/>
    <w:rsid w:val="001A085E"/>
    <w:rsid w:val="001A0F06"/>
    <w:rsid w:val="001A2AC8"/>
    <w:rsid w:val="001A37E1"/>
    <w:rsid w:val="001A3BD9"/>
    <w:rsid w:val="001A5965"/>
    <w:rsid w:val="001A7E20"/>
    <w:rsid w:val="001B16B6"/>
    <w:rsid w:val="001B23C6"/>
    <w:rsid w:val="001B4B7F"/>
    <w:rsid w:val="001B5A32"/>
    <w:rsid w:val="001C0E10"/>
    <w:rsid w:val="001C4B4E"/>
    <w:rsid w:val="001C7066"/>
    <w:rsid w:val="001D019B"/>
    <w:rsid w:val="001D2166"/>
    <w:rsid w:val="001D4F8E"/>
    <w:rsid w:val="001D525C"/>
    <w:rsid w:val="001D7109"/>
    <w:rsid w:val="001E0713"/>
    <w:rsid w:val="001E076E"/>
    <w:rsid w:val="001E0A8F"/>
    <w:rsid w:val="001E11A2"/>
    <w:rsid w:val="001E1BB0"/>
    <w:rsid w:val="001E43E1"/>
    <w:rsid w:val="001E5D56"/>
    <w:rsid w:val="001E6CBD"/>
    <w:rsid w:val="001F1504"/>
    <w:rsid w:val="001F2A5C"/>
    <w:rsid w:val="001F3219"/>
    <w:rsid w:val="001F3EB1"/>
    <w:rsid w:val="001F4C6C"/>
    <w:rsid w:val="001F4FBA"/>
    <w:rsid w:val="0020002F"/>
    <w:rsid w:val="0020233A"/>
    <w:rsid w:val="00203E5E"/>
    <w:rsid w:val="00204627"/>
    <w:rsid w:val="00204FAF"/>
    <w:rsid w:val="00206260"/>
    <w:rsid w:val="0021260D"/>
    <w:rsid w:val="00213369"/>
    <w:rsid w:val="00214371"/>
    <w:rsid w:val="00214F90"/>
    <w:rsid w:val="00216659"/>
    <w:rsid w:val="0021759D"/>
    <w:rsid w:val="0022023E"/>
    <w:rsid w:val="00222A49"/>
    <w:rsid w:val="002230B4"/>
    <w:rsid w:val="0022350F"/>
    <w:rsid w:val="00224951"/>
    <w:rsid w:val="00227D68"/>
    <w:rsid w:val="002300B1"/>
    <w:rsid w:val="002329F5"/>
    <w:rsid w:val="00235D55"/>
    <w:rsid w:val="00237350"/>
    <w:rsid w:val="002427F3"/>
    <w:rsid w:val="0024493A"/>
    <w:rsid w:val="002452AD"/>
    <w:rsid w:val="002459A6"/>
    <w:rsid w:val="00245C36"/>
    <w:rsid w:val="00246642"/>
    <w:rsid w:val="002505F4"/>
    <w:rsid w:val="00250E08"/>
    <w:rsid w:val="0025107F"/>
    <w:rsid w:val="00251D39"/>
    <w:rsid w:val="002522A1"/>
    <w:rsid w:val="00253563"/>
    <w:rsid w:val="00253723"/>
    <w:rsid w:val="00253896"/>
    <w:rsid w:val="00253EF4"/>
    <w:rsid w:val="00254C84"/>
    <w:rsid w:val="00260D1F"/>
    <w:rsid w:val="0026116D"/>
    <w:rsid w:val="0026521C"/>
    <w:rsid w:val="00265EFD"/>
    <w:rsid w:val="00270107"/>
    <w:rsid w:val="00271026"/>
    <w:rsid w:val="002749E5"/>
    <w:rsid w:val="00276CAC"/>
    <w:rsid w:val="002777DE"/>
    <w:rsid w:val="00277BB7"/>
    <w:rsid w:val="00277D23"/>
    <w:rsid w:val="0028178C"/>
    <w:rsid w:val="00281C32"/>
    <w:rsid w:val="00282B7B"/>
    <w:rsid w:val="00283EEC"/>
    <w:rsid w:val="00284F26"/>
    <w:rsid w:val="00287177"/>
    <w:rsid w:val="002871B8"/>
    <w:rsid w:val="00290461"/>
    <w:rsid w:val="00290841"/>
    <w:rsid w:val="002917C3"/>
    <w:rsid w:val="00291C24"/>
    <w:rsid w:val="00291F3D"/>
    <w:rsid w:val="00292BB8"/>
    <w:rsid w:val="00292C43"/>
    <w:rsid w:val="00292DE9"/>
    <w:rsid w:val="002934F5"/>
    <w:rsid w:val="00296F35"/>
    <w:rsid w:val="002970A5"/>
    <w:rsid w:val="00297934"/>
    <w:rsid w:val="002A03CE"/>
    <w:rsid w:val="002A2999"/>
    <w:rsid w:val="002A3933"/>
    <w:rsid w:val="002A4909"/>
    <w:rsid w:val="002A5C24"/>
    <w:rsid w:val="002A6482"/>
    <w:rsid w:val="002A66BD"/>
    <w:rsid w:val="002A779B"/>
    <w:rsid w:val="002B17D1"/>
    <w:rsid w:val="002B226C"/>
    <w:rsid w:val="002B3338"/>
    <w:rsid w:val="002B368C"/>
    <w:rsid w:val="002B44A0"/>
    <w:rsid w:val="002B4C62"/>
    <w:rsid w:val="002B5EC3"/>
    <w:rsid w:val="002B6954"/>
    <w:rsid w:val="002B6EF4"/>
    <w:rsid w:val="002B764E"/>
    <w:rsid w:val="002C03D0"/>
    <w:rsid w:val="002C3D26"/>
    <w:rsid w:val="002C474C"/>
    <w:rsid w:val="002C5EDF"/>
    <w:rsid w:val="002D0136"/>
    <w:rsid w:val="002D0E11"/>
    <w:rsid w:val="002D1B1C"/>
    <w:rsid w:val="002D25FB"/>
    <w:rsid w:val="002D5BCA"/>
    <w:rsid w:val="002D5BDF"/>
    <w:rsid w:val="002D69BA"/>
    <w:rsid w:val="002D73F5"/>
    <w:rsid w:val="002E0AC9"/>
    <w:rsid w:val="002E3CFC"/>
    <w:rsid w:val="002E41B5"/>
    <w:rsid w:val="002E5010"/>
    <w:rsid w:val="002E5719"/>
    <w:rsid w:val="002E64EC"/>
    <w:rsid w:val="002E72CD"/>
    <w:rsid w:val="002E72D6"/>
    <w:rsid w:val="002F0642"/>
    <w:rsid w:val="002F0F47"/>
    <w:rsid w:val="002F1B00"/>
    <w:rsid w:val="002F27D3"/>
    <w:rsid w:val="002F31BD"/>
    <w:rsid w:val="002F36FF"/>
    <w:rsid w:val="002F3F15"/>
    <w:rsid w:val="002F4F2A"/>
    <w:rsid w:val="002F557A"/>
    <w:rsid w:val="002F7F74"/>
    <w:rsid w:val="00302A4D"/>
    <w:rsid w:val="00303AD6"/>
    <w:rsid w:val="00303C94"/>
    <w:rsid w:val="003057B0"/>
    <w:rsid w:val="00306A11"/>
    <w:rsid w:val="00307D16"/>
    <w:rsid w:val="00310FD3"/>
    <w:rsid w:val="00317158"/>
    <w:rsid w:val="00317908"/>
    <w:rsid w:val="003208F2"/>
    <w:rsid w:val="0032354C"/>
    <w:rsid w:val="0032641D"/>
    <w:rsid w:val="0033127E"/>
    <w:rsid w:val="003315EC"/>
    <w:rsid w:val="003318E2"/>
    <w:rsid w:val="0033324A"/>
    <w:rsid w:val="00333E68"/>
    <w:rsid w:val="003343CB"/>
    <w:rsid w:val="00334892"/>
    <w:rsid w:val="00334BB9"/>
    <w:rsid w:val="0033577E"/>
    <w:rsid w:val="00335DC0"/>
    <w:rsid w:val="0033625D"/>
    <w:rsid w:val="00337E3D"/>
    <w:rsid w:val="00340C55"/>
    <w:rsid w:val="003416F5"/>
    <w:rsid w:val="00343206"/>
    <w:rsid w:val="0034371F"/>
    <w:rsid w:val="00343E9B"/>
    <w:rsid w:val="00350E1C"/>
    <w:rsid w:val="003514E0"/>
    <w:rsid w:val="00354A55"/>
    <w:rsid w:val="00354E5D"/>
    <w:rsid w:val="00355744"/>
    <w:rsid w:val="00355C5B"/>
    <w:rsid w:val="003573FC"/>
    <w:rsid w:val="0035787E"/>
    <w:rsid w:val="00362582"/>
    <w:rsid w:val="00362776"/>
    <w:rsid w:val="003627E7"/>
    <w:rsid w:val="003645A2"/>
    <w:rsid w:val="00367598"/>
    <w:rsid w:val="003676F9"/>
    <w:rsid w:val="00371A50"/>
    <w:rsid w:val="003733B8"/>
    <w:rsid w:val="00374550"/>
    <w:rsid w:val="00374A11"/>
    <w:rsid w:val="003755C7"/>
    <w:rsid w:val="003801CF"/>
    <w:rsid w:val="00382875"/>
    <w:rsid w:val="00384479"/>
    <w:rsid w:val="0038494A"/>
    <w:rsid w:val="00384A0D"/>
    <w:rsid w:val="00384C63"/>
    <w:rsid w:val="003855D1"/>
    <w:rsid w:val="00386B47"/>
    <w:rsid w:val="00387BAE"/>
    <w:rsid w:val="00387E85"/>
    <w:rsid w:val="00393E73"/>
    <w:rsid w:val="00395BAC"/>
    <w:rsid w:val="00396755"/>
    <w:rsid w:val="00397B87"/>
    <w:rsid w:val="003A0EB8"/>
    <w:rsid w:val="003A128D"/>
    <w:rsid w:val="003A2364"/>
    <w:rsid w:val="003A3486"/>
    <w:rsid w:val="003A40BC"/>
    <w:rsid w:val="003A4445"/>
    <w:rsid w:val="003A4801"/>
    <w:rsid w:val="003A4C0C"/>
    <w:rsid w:val="003A53B0"/>
    <w:rsid w:val="003A5706"/>
    <w:rsid w:val="003A5D22"/>
    <w:rsid w:val="003B0016"/>
    <w:rsid w:val="003B145C"/>
    <w:rsid w:val="003B1ACC"/>
    <w:rsid w:val="003B2839"/>
    <w:rsid w:val="003B4F44"/>
    <w:rsid w:val="003B7E8D"/>
    <w:rsid w:val="003C1652"/>
    <w:rsid w:val="003C4FF1"/>
    <w:rsid w:val="003C7D2A"/>
    <w:rsid w:val="003D0605"/>
    <w:rsid w:val="003D5059"/>
    <w:rsid w:val="003D5A1B"/>
    <w:rsid w:val="003D5EC4"/>
    <w:rsid w:val="003D699E"/>
    <w:rsid w:val="003E0382"/>
    <w:rsid w:val="003E14E4"/>
    <w:rsid w:val="003E189C"/>
    <w:rsid w:val="003E4BCA"/>
    <w:rsid w:val="003E5889"/>
    <w:rsid w:val="003E6B2E"/>
    <w:rsid w:val="003E74FB"/>
    <w:rsid w:val="003F187F"/>
    <w:rsid w:val="003F1DDC"/>
    <w:rsid w:val="003F3CA0"/>
    <w:rsid w:val="003F43AD"/>
    <w:rsid w:val="003F48D3"/>
    <w:rsid w:val="0040024E"/>
    <w:rsid w:val="00400E60"/>
    <w:rsid w:val="00406AA2"/>
    <w:rsid w:val="004108DA"/>
    <w:rsid w:val="00410DB9"/>
    <w:rsid w:val="004113BC"/>
    <w:rsid w:val="00411511"/>
    <w:rsid w:val="00412CAF"/>
    <w:rsid w:val="00413091"/>
    <w:rsid w:val="00413698"/>
    <w:rsid w:val="004174DD"/>
    <w:rsid w:val="00420C74"/>
    <w:rsid w:val="0042192D"/>
    <w:rsid w:val="004224CC"/>
    <w:rsid w:val="00422F90"/>
    <w:rsid w:val="0042317D"/>
    <w:rsid w:val="0042373D"/>
    <w:rsid w:val="0042460C"/>
    <w:rsid w:val="0042483F"/>
    <w:rsid w:val="004249E5"/>
    <w:rsid w:val="00425BAF"/>
    <w:rsid w:val="004263CF"/>
    <w:rsid w:val="00427257"/>
    <w:rsid w:val="00431065"/>
    <w:rsid w:val="00431F0A"/>
    <w:rsid w:val="00432728"/>
    <w:rsid w:val="0043480B"/>
    <w:rsid w:val="004356A6"/>
    <w:rsid w:val="00435FE3"/>
    <w:rsid w:val="00436B26"/>
    <w:rsid w:val="00440228"/>
    <w:rsid w:val="00440313"/>
    <w:rsid w:val="00440F25"/>
    <w:rsid w:val="0044141F"/>
    <w:rsid w:val="00442060"/>
    <w:rsid w:val="0044467F"/>
    <w:rsid w:val="00445041"/>
    <w:rsid w:val="0044715D"/>
    <w:rsid w:val="00447799"/>
    <w:rsid w:val="004501EE"/>
    <w:rsid w:val="00450D98"/>
    <w:rsid w:val="0045217B"/>
    <w:rsid w:val="00452620"/>
    <w:rsid w:val="00452B70"/>
    <w:rsid w:val="00453D2C"/>
    <w:rsid w:val="004546B5"/>
    <w:rsid w:val="0045531E"/>
    <w:rsid w:val="00456E3E"/>
    <w:rsid w:val="00456E5B"/>
    <w:rsid w:val="00457371"/>
    <w:rsid w:val="00461313"/>
    <w:rsid w:val="00461819"/>
    <w:rsid w:val="00463D44"/>
    <w:rsid w:val="00463ED7"/>
    <w:rsid w:val="00464017"/>
    <w:rsid w:val="00464AC7"/>
    <w:rsid w:val="00465D1D"/>
    <w:rsid w:val="00467AFF"/>
    <w:rsid w:val="00470387"/>
    <w:rsid w:val="0047040E"/>
    <w:rsid w:val="00470634"/>
    <w:rsid w:val="004713A4"/>
    <w:rsid w:val="00473B97"/>
    <w:rsid w:val="0047518C"/>
    <w:rsid w:val="0047532A"/>
    <w:rsid w:val="00475ABB"/>
    <w:rsid w:val="00477274"/>
    <w:rsid w:val="00483367"/>
    <w:rsid w:val="004841CD"/>
    <w:rsid w:val="004851B6"/>
    <w:rsid w:val="00486D69"/>
    <w:rsid w:val="0049034D"/>
    <w:rsid w:val="00490733"/>
    <w:rsid w:val="00494591"/>
    <w:rsid w:val="004A187C"/>
    <w:rsid w:val="004A4676"/>
    <w:rsid w:val="004A55E5"/>
    <w:rsid w:val="004A5A3B"/>
    <w:rsid w:val="004A5BCD"/>
    <w:rsid w:val="004A74F7"/>
    <w:rsid w:val="004B24F7"/>
    <w:rsid w:val="004B471D"/>
    <w:rsid w:val="004C1FA9"/>
    <w:rsid w:val="004C6E19"/>
    <w:rsid w:val="004C6F62"/>
    <w:rsid w:val="004D0DA2"/>
    <w:rsid w:val="004D0FB5"/>
    <w:rsid w:val="004D1D41"/>
    <w:rsid w:val="004D2504"/>
    <w:rsid w:val="004D2CB7"/>
    <w:rsid w:val="004D33B4"/>
    <w:rsid w:val="004D3C51"/>
    <w:rsid w:val="004D75AC"/>
    <w:rsid w:val="004D76F5"/>
    <w:rsid w:val="004E07F7"/>
    <w:rsid w:val="004E328F"/>
    <w:rsid w:val="004E3749"/>
    <w:rsid w:val="004E39D9"/>
    <w:rsid w:val="004E48BD"/>
    <w:rsid w:val="004E49F7"/>
    <w:rsid w:val="004E57EF"/>
    <w:rsid w:val="004E62D4"/>
    <w:rsid w:val="004F069F"/>
    <w:rsid w:val="004F0BBD"/>
    <w:rsid w:val="004F0E73"/>
    <w:rsid w:val="004F347C"/>
    <w:rsid w:val="004F463A"/>
    <w:rsid w:val="00500C37"/>
    <w:rsid w:val="005026D0"/>
    <w:rsid w:val="00506D76"/>
    <w:rsid w:val="00507B70"/>
    <w:rsid w:val="00507CE6"/>
    <w:rsid w:val="00510655"/>
    <w:rsid w:val="005115C5"/>
    <w:rsid w:val="00512003"/>
    <w:rsid w:val="00513C25"/>
    <w:rsid w:val="005140A0"/>
    <w:rsid w:val="00515BCA"/>
    <w:rsid w:val="005165DA"/>
    <w:rsid w:val="00517A35"/>
    <w:rsid w:val="005216F8"/>
    <w:rsid w:val="00522EE9"/>
    <w:rsid w:val="0053076B"/>
    <w:rsid w:val="005328AB"/>
    <w:rsid w:val="005329C6"/>
    <w:rsid w:val="00532C97"/>
    <w:rsid w:val="00534CE3"/>
    <w:rsid w:val="00535BA7"/>
    <w:rsid w:val="0053602D"/>
    <w:rsid w:val="00542187"/>
    <w:rsid w:val="005431F2"/>
    <w:rsid w:val="0054351E"/>
    <w:rsid w:val="00543A25"/>
    <w:rsid w:val="00544B9F"/>
    <w:rsid w:val="00545886"/>
    <w:rsid w:val="005501AE"/>
    <w:rsid w:val="0055142B"/>
    <w:rsid w:val="0055149F"/>
    <w:rsid w:val="005525F6"/>
    <w:rsid w:val="00552E01"/>
    <w:rsid w:val="0055307C"/>
    <w:rsid w:val="00553B8F"/>
    <w:rsid w:val="005543DE"/>
    <w:rsid w:val="00554E8A"/>
    <w:rsid w:val="00561FF9"/>
    <w:rsid w:val="00562197"/>
    <w:rsid w:val="005640CC"/>
    <w:rsid w:val="0056467E"/>
    <w:rsid w:val="00570DBB"/>
    <w:rsid w:val="00572753"/>
    <w:rsid w:val="005728E6"/>
    <w:rsid w:val="00572C72"/>
    <w:rsid w:val="005732C0"/>
    <w:rsid w:val="00573586"/>
    <w:rsid w:val="005753F6"/>
    <w:rsid w:val="00575D09"/>
    <w:rsid w:val="0057709F"/>
    <w:rsid w:val="0057726F"/>
    <w:rsid w:val="00580562"/>
    <w:rsid w:val="00580678"/>
    <w:rsid w:val="00580F9D"/>
    <w:rsid w:val="00581024"/>
    <w:rsid w:val="00581C88"/>
    <w:rsid w:val="0058327E"/>
    <w:rsid w:val="00583815"/>
    <w:rsid w:val="00583FB7"/>
    <w:rsid w:val="00584B17"/>
    <w:rsid w:val="005873D8"/>
    <w:rsid w:val="005937E9"/>
    <w:rsid w:val="00594BCE"/>
    <w:rsid w:val="00595C53"/>
    <w:rsid w:val="00597421"/>
    <w:rsid w:val="00597F5C"/>
    <w:rsid w:val="00597FA2"/>
    <w:rsid w:val="005A0A5E"/>
    <w:rsid w:val="005A0BB5"/>
    <w:rsid w:val="005A0CB3"/>
    <w:rsid w:val="005A11B7"/>
    <w:rsid w:val="005A4121"/>
    <w:rsid w:val="005A504A"/>
    <w:rsid w:val="005A5C79"/>
    <w:rsid w:val="005A7399"/>
    <w:rsid w:val="005B0B58"/>
    <w:rsid w:val="005B1693"/>
    <w:rsid w:val="005B1F04"/>
    <w:rsid w:val="005B259F"/>
    <w:rsid w:val="005B5050"/>
    <w:rsid w:val="005C01FF"/>
    <w:rsid w:val="005C0751"/>
    <w:rsid w:val="005C0767"/>
    <w:rsid w:val="005C21E0"/>
    <w:rsid w:val="005C3684"/>
    <w:rsid w:val="005C764C"/>
    <w:rsid w:val="005C7B58"/>
    <w:rsid w:val="005D1672"/>
    <w:rsid w:val="005D3921"/>
    <w:rsid w:val="005D6B84"/>
    <w:rsid w:val="005D70D3"/>
    <w:rsid w:val="005E0141"/>
    <w:rsid w:val="005E0572"/>
    <w:rsid w:val="005E1C4D"/>
    <w:rsid w:val="005E25F5"/>
    <w:rsid w:val="005E2FA9"/>
    <w:rsid w:val="005E4B8B"/>
    <w:rsid w:val="005E4C8C"/>
    <w:rsid w:val="005E5FFE"/>
    <w:rsid w:val="005F17EA"/>
    <w:rsid w:val="005F45AD"/>
    <w:rsid w:val="005F4C71"/>
    <w:rsid w:val="005F4D2F"/>
    <w:rsid w:val="005F6397"/>
    <w:rsid w:val="005F6D4E"/>
    <w:rsid w:val="00601F90"/>
    <w:rsid w:val="006021A4"/>
    <w:rsid w:val="00603284"/>
    <w:rsid w:val="00604914"/>
    <w:rsid w:val="00604F1F"/>
    <w:rsid w:val="00605EE3"/>
    <w:rsid w:val="0060631F"/>
    <w:rsid w:val="00606764"/>
    <w:rsid w:val="006072E8"/>
    <w:rsid w:val="0061025E"/>
    <w:rsid w:val="00612810"/>
    <w:rsid w:val="00612E99"/>
    <w:rsid w:val="00614109"/>
    <w:rsid w:val="006163B9"/>
    <w:rsid w:val="00617533"/>
    <w:rsid w:val="00617CEC"/>
    <w:rsid w:val="0062194D"/>
    <w:rsid w:val="00622EC0"/>
    <w:rsid w:val="00622ECF"/>
    <w:rsid w:val="006234B8"/>
    <w:rsid w:val="0062414F"/>
    <w:rsid w:val="00624335"/>
    <w:rsid w:val="00627B5C"/>
    <w:rsid w:val="00634FBE"/>
    <w:rsid w:val="0063528D"/>
    <w:rsid w:val="00635FA5"/>
    <w:rsid w:val="006375DE"/>
    <w:rsid w:val="0064105C"/>
    <w:rsid w:val="00643040"/>
    <w:rsid w:val="00644920"/>
    <w:rsid w:val="006467BC"/>
    <w:rsid w:val="006508A3"/>
    <w:rsid w:val="00653D7B"/>
    <w:rsid w:val="00654022"/>
    <w:rsid w:val="00654337"/>
    <w:rsid w:val="00655327"/>
    <w:rsid w:val="00660B2C"/>
    <w:rsid w:val="00661785"/>
    <w:rsid w:val="006630A5"/>
    <w:rsid w:val="006634EC"/>
    <w:rsid w:val="00663D8F"/>
    <w:rsid w:val="00666F98"/>
    <w:rsid w:val="0067002F"/>
    <w:rsid w:val="0067299F"/>
    <w:rsid w:val="00673105"/>
    <w:rsid w:val="006759CD"/>
    <w:rsid w:val="00676723"/>
    <w:rsid w:val="00680EFB"/>
    <w:rsid w:val="0068164A"/>
    <w:rsid w:val="00681C62"/>
    <w:rsid w:val="00682802"/>
    <w:rsid w:val="00685738"/>
    <w:rsid w:val="006861BF"/>
    <w:rsid w:val="0068759F"/>
    <w:rsid w:val="00687878"/>
    <w:rsid w:val="00690A93"/>
    <w:rsid w:val="00692207"/>
    <w:rsid w:val="006928F1"/>
    <w:rsid w:val="006936F6"/>
    <w:rsid w:val="006942E6"/>
    <w:rsid w:val="00694450"/>
    <w:rsid w:val="00695696"/>
    <w:rsid w:val="006959ED"/>
    <w:rsid w:val="00697343"/>
    <w:rsid w:val="00697516"/>
    <w:rsid w:val="006A045F"/>
    <w:rsid w:val="006A1291"/>
    <w:rsid w:val="006A3328"/>
    <w:rsid w:val="006A3BFF"/>
    <w:rsid w:val="006A5ED3"/>
    <w:rsid w:val="006A6139"/>
    <w:rsid w:val="006A723E"/>
    <w:rsid w:val="006B158B"/>
    <w:rsid w:val="006B19DF"/>
    <w:rsid w:val="006B3DFE"/>
    <w:rsid w:val="006B4283"/>
    <w:rsid w:val="006B4ADA"/>
    <w:rsid w:val="006B5C87"/>
    <w:rsid w:val="006B6204"/>
    <w:rsid w:val="006B6BFD"/>
    <w:rsid w:val="006C0472"/>
    <w:rsid w:val="006C196E"/>
    <w:rsid w:val="006C2A27"/>
    <w:rsid w:val="006C3AE8"/>
    <w:rsid w:val="006C734C"/>
    <w:rsid w:val="006C7B4E"/>
    <w:rsid w:val="006C7C29"/>
    <w:rsid w:val="006D0173"/>
    <w:rsid w:val="006D11F0"/>
    <w:rsid w:val="006D1643"/>
    <w:rsid w:val="006D22D0"/>
    <w:rsid w:val="006D652D"/>
    <w:rsid w:val="006E10B9"/>
    <w:rsid w:val="006E2C96"/>
    <w:rsid w:val="006E75F6"/>
    <w:rsid w:val="006F1EC8"/>
    <w:rsid w:val="006F3678"/>
    <w:rsid w:val="006F493D"/>
    <w:rsid w:val="006F4B0B"/>
    <w:rsid w:val="006F7688"/>
    <w:rsid w:val="00700848"/>
    <w:rsid w:val="00701B16"/>
    <w:rsid w:val="00701F3C"/>
    <w:rsid w:val="00702E50"/>
    <w:rsid w:val="00703E05"/>
    <w:rsid w:val="0070418C"/>
    <w:rsid w:val="007064D8"/>
    <w:rsid w:val="0070700E"/>
    <w:rsid w:val="007074E3"/>
    <w:rsid w:val="00707A8B"/>
    <w:rsid w:val="0071477D"/>
    <w:rsid w:val="00716BFC"/>
    <w:rsid w:val="00720772"/>
    <w:rsid w:val="00721CBB"/>
    <w:rsid w:val="00724474"/>
    <w:rsid w:val="00724EDD"/>
    <w:rsid w:val="00727294"/>
    <w:rsid w:val="00727FE5"/>
    <w:rsid w:val="00731EF7"/>
    <w:rsid w:val="00734272"/>
    <w:rsid w:val="00734B3D"/>
    <w:rsid w:val="00734B94"/>
    <w:rsid w:val="00734F81"/>
    <w:rsid w:val="007372C5"/>
    <w:rsid w:val="0073757B"/>
    <w:rsid w:val="00741FAB"/>
    <w:rsid w:val="00743351"/>
    <w:rsid w:val="007444F5"/>
    <w:rsid w:val="00744D9F"/>
    <w:rsid w:val="0074570F"/>
    <w:rsid w:val="00747EAC"/>
    <w:rsid w:val="00750045"/>
    <w:rsid w:val="00750836"/>
    <w:rsid w:val="00751006"/>
    <w:rsid w:val="0075107D"/>
    <w:rsid w:val="00752491"/>
    <w:rsid w:val="00752C90"/>
    <w:rsid w:val="00752D27"/>
    <w:rsid w:val="00752D30"/>
    <w:rsid w:val="00755B57"/>
    <w:rsid w:val="00757331"/>
    <w:rsid w:val="00760AB3"/>
    <w:rsid w:val="0076224E"/>
    <w:rsid w:val="00762B85"/>
    <w:rsid w:val="00764878"/>
    <w:rsid w:val="00764C62"/>
    <w:rsid w:val="00765808"/>
    <w:rsid w:val="0077188D"/>
    <w:rsid w:val="00774322"/>
    <w:rsid w:val="00774A9E"/>
    <w:rsid w:val="00774C12"/>
    <w:rsid w:val="0077675F"/>
    <w:rsid w:val="00777AE0"/>
    <w:rsid w:val="00780430"/>
    <w:rsid w:val="007819A9"/>
    <w:rsid w:val="00781C66"/>
    <w:rsid w:val="00784E86"/>
    <w:rsid w:val="00785125"/>
    <w:rsid w:val="00786F59"/>
    <w:rsid w:val="00787682"/>
    <w:rsid w:val="007900AA"/>
    <w:rsid w:val="00790B2F"/>
    <w:rsid w:val="0079232C"/>
    <w:rsid w:val="007929BA"/>
    <w:rsid w:val="0079603B"/>
    <w:rsid w:val="00796A40"/>
    <w:rsid w:val="00796C51"/>
    <w:rsid w:val="007978DA"/>
    <w:rsid w:val="007A0486"/>
    <w:rsid w:val="007A0584"/>
    <w:rsid w:val="007A1904"/>
    <w:rsid w:val="007A1BE0"/>
    <w:rsid w:val="007A283C"/>
    <w:rsid w:val="007A3FCD"/>
    <w:rsid w:val="007A4E97"/>
    <w:rsid w:val="007A602A"/>
    <w:rsid w:val="007A644F"/>
    <w:rsid w:val="007A6E93"/>
    <w:rsid w:val="007A714E"/>
    <w:rsid w:val="007A77E8"/>
    <w:rsid w:val="007B0E01"/>
    <w:rsid w:val="007B0E45"/>
    <w:rsid w:val="007B13B2"/>
    <w:rsid w:val="007B271A"/>
    <w:rsid w:val="007B2A6F"/>
    <w:rsid w:val="007B4092"/>
    <w:rsid w:val="007B42CF"/>
    <w:rsid w:val="007B4EF5"/>
    <w:rsid w:val="007C0623"/>
    <w:rsid w:val="007C17D7"/>
    <w:rsid w:val="007C2F72"/>
    <w:rsid w:val="007C3E9F"/>
    <w:rsid w:val="007C47F6"/>
    <w:rsid w:val="007C5EC3"/>
    <w:rsid w:val="007C6EC5"/>
    <w:rsid w:val="007D18D3"/>
    <w:rsid w:val="007D2B1E"/>
    <w:rsid w:val="007D402E"/>
    <w:rsid w:val="007D5C05"/>
    <w:rsid w:val="007D717D"/>
    <w:rsid w:val="007E1152"/>
    <w:rsid w:val="007E15AD"/>
    <w:rsid w:val="007E1CD2"/>
    <w:rsid w:val="007E1F30"/>
    <w:rsid w:val="007E4BDB"/>
    <w:rsid w:val="007E7E23"/>
    <w:rsid w:val="007F0B48"/>
    <w:rsid w:val="007F0F9E"/>
    <w:rsid w:val="007F260B"/>
    <w:rsid w:val="007F290F"/>
    <w:rsid w:val="007F4218"/>
    <w:rsid w:val="007F4E20"/>
    <w:rsid w:val="007F4EC2"/>
    <w:rsid w:val="007F7481"/>
    <w:rsid w:val="007F74AB"/>
    <w:rsid w:val="007F79DE"/>
    <w:rsid w:val="008019D5"/>
    <w:rsid w:val="00802AC5"/>
    <w:rsid w:val="0080374E"/>
    <w:rsid w:val="008059DA"/>
    <w:rsid w:val="0081170A"/>
    <w:rsid w:val="00811E47"/>
    <w:rsid w:val="0081390E"/>
    <w:rsid w:val="008147B4"/>
    <w:rsid w:val="00814FB5"/>
    <w:rsid w:val="00817CE1"/>
    <w:rsid w:val="008202E6"/>
    <w:rsid w:val="008210EC"/>
    <w:rsid w:val="00822D56"/>
    <w:rsid w:val="0082427F"/>
    <w:rsid w:val="00827E5E"/>
    <w:rsid w:val="0083166C"/>
    <w:rsid w:val="00831CA9"/>
    <w:rsid w:val="008340A1"/>
    <w:rsid w:val="00840D09"/>
    <w:rsid w:val="008416DD"/>
    <w:rsid w:val="008416E9"/>
    <w:rsid w:val="008425D2"/>
    <w:rsid w:val="008441C4"/>
    <w:rsid w:val="0084481D"/>
    <w:rsid w:val="0084586D"/>
    <w:rsid w:val="00845B6D"/>
    <w:rsid w:val="00845BBE"/>
    <w:rsid w:val="008462B8"/>
    <w:rsid w:val="008501E6"/>
    <w:rsid w:val="00852552"/>
    <w:rsid w:val="008526CF"/>
    <w:rsid w:val="00854718"/>
    <w:rsid w:val="00855798"/>
    <w:rsid w:val="0085650F"/>
    <w:rsid w:val="00856751"/>
    <w:rsid w:val="00862609"/>
    <w:rsid w:val="00862650"/>
    <w:rsid w:val="00862C6B"/>
    <w:rsid w:val="0086409F"/>
    <w:rsid w:val="008650FC"/>
    <w:rsid w:val="00865523"/>
    <w:rsid w:val="00870120"/>
    <w:rsid w:val="00870245"/>
    <w:rsid w:val="008706D6"/>
    <w:rsid w:val="00871C54"/>
    <w:rsid w:val="00872A6B"/>
    <w:rsid w:val="008746BC"/>
    <w:rsid w:val="00874BA7"/>
    <w:rsid w:val="008757BF"/>
    <w:rsid w:val="008758F5"/>
    <w:rsid w:val="008764D2"/>
    <w:rsid w:val="008773CA"/>
    <w:rsid w:val="008814C4"/>
    <w:rsid w:val="00884219"/>
    <w:rsid w:val="008847B4"/>
    <w:rsid w:val="00887319"/>
    <w:rsid w:val="008918CB"/>
    <w:rsid w:val="00891E1F"/>
    <w:rsid w:val="00892305"/>
    <w:rsid w:val="008926EB"/>
    <w:rsid w:val="008933AA"/>
    <w:rsid w:val="008944C6"/>
    <w:rsid w:val="00894975"/>
    <w:rsid w:val="00895BCC"/>
    <w:rsid w:val="00896043"/>
    <w:rsid w:val="008967C5"/>
    <w:rsid w:val="00896845"/>
    <w:rsid w:val="008A0A79"/>
    <w:rsid w:val="008A34C5"/>
    <w:rsid w:val="008A649F"/>
    <w:rsid w:val="008A7257"/>
    <w:rsid w:val="008A7AB2"/>
    <w:rsid w:val="008B0B72"/>
    <w:rsid w:val="008B0DF5"/>
    <w:rsid w:val="008B1F29"/>
    <w:rsid w:val="008B3287"/>
    <w:rsid w:val="008B3B6D"/>
    <w:rsid w:val="008B4752"/>
    <w:rsid w:val="008B548C"/>
    <w:rsid w:val="008C08B2"/>
    <w:rsid w:val="008C3E5E"/>
    <w:rsid w:val="008C6343"/>
    <w:rsid w:val="008C6FB9"/>
    <w:rsid w:val="008D0476"/>
    <w:rsid w:val="008D153B"/>
    <w:rsid w:val="008D244E"/>
    <w:rsid w:val="008D24B5"/>
    <w:rsid w:val="008D3702"/>
    <w:rsid w:val="008D3DD5"/>
    <w:rsid w:val="008D49CD"/>
    <w:rsid w:val="008D5A63"/>
    <w:rsid w:val="008E1575"/>
    <w:rsid w:val="008E15C7"/>
    <w:rsid w:val="008E18A6"/>
    <w:rsid w:val="008E1D74"/>
    <w:rsid w:val="008E209E"/>
    <w:rsid w:val="008E23B6"/>
    <w:rsid w:val="008E3090"/>
    <w:rsid w:val="008E30C6"/>
    <w:rsid w:val="008E3AF7"/>
    <w:rsid w:val="008E47F8"/>
    <w:rsid w:val="008E59CD"/>
    <w:rsid w:val="008E6A6E"/>
    <w:rsid w:val="008E6CAB"/>
    <w:rsid w:val="008F0976"/>
    <w:rsid w:val="008F0F90"/>
    <w:rsid w:val="008F2F92"/>
    <w:rsid w:val="008F3CC4"/>
    <w:rsid w:val="008F53D0"/>
    <w:rsid w:val="00901B28"/>
    <w:rsid w:val="00903DD1"/>
    <w:rsid w:val="00907E7B"/>
    <w:rsid w:val="00907ED6"/>
    <w:rsid w:val="009115E2"/>
    <w:rsid w:val="00913BD7"/>
    <w:rsid w:val="00913F94"/>
    <w:rsid w:val="009153C9"/>
    <w:rsid w:val="00915AAE"/>
    <w:rsid w:val="0092375E"/>
    <w:rsid w:val="009264EC"/>
    <w:rsid w:val="009271DA"/>
    <w:rsid w:val="009275C7"/>
    <w:rsid w:val="00927D8A"/>
    <w:rsid w:val="00932E95"/>
    <w:rsid w:val="00935E8B"/>
    <w:rsid w:val="009360DF"/>
    <w:rsid w:val="00943418"/>
    <w:rsid w:val="00943942"/>
    <w:rsid w:val="0094468C"/>
    <w:rsid w:val="009461CA"/>
    <w:rsid w:val="00946CCC"/>
    <w:rsid w:val="00946D7D"/>
    <w:rsid w:val="009527F0"/>
    <w:rsid w:val="00953ED7"/>
    <w:rsid w:val="009569B2"/>
    <w:rsid w:val="00960BE1"/>
    <w:rsid w:val="00962090"/>
    <w:rsid w:val="009626D9"/>
    <w:rsid w:val="00963EE2"/>
    <w:rsid w:val="009654E0"/>
    <w:rsid w:val="0096695F"/>
    <w:rsid w:val="009704AD"/>
    <w:rsid w:val="00972872"/>
    <w:rsid w:val="0097371C"/>
    <w:rsid w:val="00973859"/>
    <w:rsid w:val="0097523F"/>
    <w:rsid w:val="009755F0"/>
    <w:rsid w:val="0097577C"/>
    <w:rsid w:val="00975DBC"/>
    <w:rsid w:val="009778C3"/>
    <w:rsid w:val="009805A2"/>
    <w:rsid w:val="00984DFA"/>
    <w:rsid w:val="00985E53"/>
    <w:rsid w:val="00987EBC"/>
    <w:rsid w:val="00991CBC"/>
    <w:rsid w:val="009960D8"/>
    <w:rsid w:val="00996B81"/>
    <w:rsid w:val="009970EF"/>
    <w:rsid w:val="009A201E"/>
    <w:rsid w:val="009A498D"/>
    <w:rsid w:val="009A7998"/>
    <w:rsid w:val="009B04F6"/>
    <w:rsid w:val="009B139B"/>
    <w:rsid w:val="009B3AD9"/>
    <w:rsid w:val="009B4A23"/>
    <w:rsid w:val="009B6633"/>
    <w:rsid w:val="009B73AD"/>
    <w:rsid w:val="009C0238"/>
    <w:rsid w:val="009C06C8"/>
    <w:rsid w:val="009C142C"/>
    <w:rsid w:val="009C1761"/>
    <w:rsid w:val="009C2027"/>
    <w:rsid w:val="009C44A9"/>
    <w:rsid w:val="009C65DD"/>
    <w:rsid w:val="009C7DF6"/>
    <w:rsid w:val="009C7F7E"/>
    <w:rsid w:val="009D0271"/>
    <w:rsid w:val="009D03B3"/>
    <w:rsid w:val="009D14A4"/>
    <w:rsid w:val="009D203E"/>
    <w:rsid w:val="009D26B5"/>
    <w:rsid w:val="009D3A1F"/>
    <w:rsid w:val="009D6757"/>
    <w:rsid w:val="009E0BFB"/>
    <w:rsid w:val="009E5295"/>
    <w:rsid w:val="009E6AA8"/>
    <w:rsid w:val="009E6C35"/>
    <w:rsid w:val="009F1FA7"/>
    <w:rsid w:val="009F2437"/>
    <w:rsid w:val="009F246B"/>
    <w:rsid w:val="009F281A"/>
    <w:rsid w:val="009F45F4"/>
    <w:rsid w:val="009F50CE"/>
    <w:rsid w:val="009F5B03"/>
    <w:rsid w:val="00A009DD"/>
    <w:rsid w:val="00A01140"/>
    <w:rsid w:val="00A016A2"/>
    <w:rsid w:val="00A02C22"/>
    <w:rsid w:val="00A04D5A"/>
    <w:rsid w:val="00A060C7"/>
    <w:rsid w:val="00A10878"/>
    <w:rsid w:val="00A109B6"/>
    <w:rsid w:val="00A1202A"/>
    <w:rsid w:val="00A14BBF"/>
    <w:rsid w:val="00A15F11"/>
    <w:rsid w:val="00A218B9"/>
    <w:rsid w:val="00A225A7"/>
    <w:rsid w:val="00A23237"/>
    <w:rsid w:val="00A25D36"/>
    <w:rsid w:val="00A26C23"/>
    <w:rsid w:val="00A3027E"/>
    <w:rsid w:val="00A3041B"/>
    <w:rsid w:val="00A33F89"/>
    <w:rsid w:val="00A351E8"/>
    <w:rsid w:val="00A36CDF"/>
    <w:rsid w:val="00A40162"/>
    <w:rsid w:val="00A41D77"/>
    <w:rsid w:val="00A41F2A"/>
    <w:rsid w:val="00A42401"/>
    <w:rsid w:val="00A44065"/>
    <w:rsid w:val="00A44B22"/>
    <w:rsid w:val="00A514FE"/>
    <w:rsid w:val="00A51797"/>
    <w:rsid w:val="00A517D2"/>
    <w:rsid w:val="00A536F5"/>
    <w:rsid w:val="00A5573D"/>
    <w:rsid w:val="00A56EF8"/>
    <w:rsid w:val="00A601AC"/>
    <w:rsid w:val="00A6047D"/>
    <w:rsid w:val="00A616C5"/>
    <w:rsid w:val="00A6175F"/>
    <w:rsid w:val="00A61B1B"/>
    <w:rsid w:val="00A62873"/>
    <w:rsid w:val="00A64F70"/>
    <w:rsid w:val="00A64F88"/>
    <w:rsid w:val="00A65139"/>
    <w:rsid w:val="00A65D93"/>
    <w:rsid w:val="00A732E8"/>
    <w:rsid w:val="00A7393A"/>
    <w:rsid w:val="00A74D9B"/>
    <w:rsid w:val="00A75097"/>
    <w:rsid w:val="00A80334"/>
    <w:rsid w:val="00A80CEB"/>
    <w:rsid w:val="00A810B5"/>
    <w:rsid w:val="00A81FD8"/>
    <w:rsid w:val="00A83512"/>
    <w:rsid w:val="00A84A56"/>
    <w:rsid w:val="00A874D3"/>
    <w:rsid w:val="00A87AF0"/>
    <w:rsid w:val="00A87D66"/>
    <w:rsid w:val="00A91FCE"/>
    <w:rsid w:val="00A9434B"/>
    <w:rsid w:val="00A949DB"/>
    <w:rsid w:val="00A9521A"/>
    <w:rsid w:val="00A9575E"/>
    <w:rsid w:val="00A976F1"/>
    <w:rsid w:val="00AA0B66"/>
    <w:rsid w:val="00AA14F8"/>
    <w:rsid w:val="00AA1D69"/>
    <w:rsid w:val="00AA35ED"/>
    <w:rsid w:val="00AA3E75"/>
    <w:rsid w:val="00AA4190"/>
    <w:rsid w:val="00AA427C"/>
    <w:rsid w:val="00AA441C"/>
    <w:rsid w:val="00AA5374"/>
    <w:rsid w:val="00AB1F47"/>
    <w:rsid w:val="00AB1FEC"/>
    <w:rsid w:val="00AB3EE0"/>
    <w:rsid w:val="00AB411E"/>
    <w:rsid w:val="00AB747F"/>
    <w:rsid w:val="00AB7F37"/>
    <w:rsid w:val="00AC2A3E"/>
    <w:rsid w:val="00AC2AC3"/>
    <w:rsid w:val="00AC5B8D"/>
    <w:rsid w:val="00AC7772"/>
    <w:rsid w:val="00AD1885"/>
    <w:rsid w:val="00AD6430"/>
    <w:rsid w:val="00AE1128"/>
    <w:rsid w:val="00AE14FC"/>
    <w:rsid w:val="00AE25CB"/>
    <w:rsid w:val="00AE2E93"/>
    <w:rsid w:val="00AE3E8B"/>
    <w:rsid w:val="00AE467A"/>
    <w:rsid w:val="00AE512B"/>
    <w:rsid w:val="00AF101D"/>
    <w:rsid w:val="00AF1DA6"/>
    <w:rsid w:val="00AF1EA7"/>
    <w:rsid w:val="00AF2A7D"/>
    <w:rsid w:val="00AF3D2C"/>
    <w:rsid w:val="00AF3E90"/>
    <w:rsid w:val="00AF4790"/>
    <w:rsid w:val="00AF4F1E"/>
    <w:rsid w:val="00AF6EA1"/>
    <w:rsid w:val="00AF7323"/>
    <w:rsid w:val="00B0031F"/>
    <w:rsid w:val="00B00463"/>
    <w:rsid w:val="00B03A7E"/>
    <w:rsid w:val="00B03C3E"/>
    <w:rsid w:val="00B042BA"/>
    <w:rsid w:val="00B04449"/>
    <w:rsid w:val="00B05116"/>
    <w:rsid w:val="00B058BD"/>
    <w:rsid w:val="00B05AB9"/>
    <w:rsid w:val="00B05F46"/>
    <w:rsid w:val="00B0605D"/>
    <w:rsid w:val="00B064E6"/>
    <w:rsid w:val="00B0699F"/>
    <w:rsid w:val="00B12415"/>
    <w:rsid w:val="00B13BEA"/>
    <w:rsid w:val="00B1607D"/>
    <w:rsid w:val="00B16A06"/>
    <w:rsid w:val="00B2082A"/>
    <w:rsid w:val="00B218F8"/>
    <w:rsid w:val="00B23142"/>
    <w:rsid w:val="00B24234"/>
    <w:rsid w:val="00B24C42"/>
    <w:rsid w:val="00B25C59"/>
    <w:rsid w:val="00B27D0A"/>
    <w:rsid w:val="00B33103"/>
    <w:rsid w:val="00B3367F"/>
    <w:rsid w:val="00B33914"/>
    <w:rsid w:val="00B3416D"/>
    <w:rsid w:val="00B343A5"/>
    <w:rsid w:val="00B35188"/>
    <w:rsid w:val="00B443BA"/>
    <w:rsid w:val="00B4567A"/>
    <w:rsid w:val="00B45971"/>
    <w:rsid w:val="00B45B42"/>
    <w:rsid w:val="00B46722"/>
    <w:rsid w:val="00B46A0A"/>
    <w:rsid w:val="00B47571"/>
    <w:rsid w:val="00B475FA"/>
    <w:rsid w:val="00B47C94"/>
    <w:rsid w:val="00B50B9A"/>
    <w:rsid w:val="00B5541C"/>
    <w:rsid w:val="00B55F07"/>
    <w:rsid w:val="00B63F68"/>
    <w:rsid w:val="00B643EC"/>
    <w:rsid w:val="00B64473"/>
    <w:rsid w:val="00B72539"/>
    <w:rsid w:val="00B73946"/>
    <w:rsid w:val="00B74B4D"/>
    <w:rsid w:val="00B769C5"/>
    <w:rsid w:val="00B77FC9"/>
    <w:rsid w:val="00B80D46"/>
    <w:rsid w:val="00B8133E"/>
    <w:rsid w:val="00B831B7"/>
    <w:rsid w:val="00B835F0"/>
    <w:rsid w:val="00B837C6"/>
    <w:rsid w:val="00B83C0D"/>
    <w:rsid w:val="00B855B7"/>
    <w:rsid w:val="00B85765"/>
    <w:rsid w:val="00B85D39"/>
    <w:rsid w:val="00B90F5E"/>
    <w:rsid w:val="00B91158"/>
    <w:rsid w:val="00B91432"/>
    <w:rsid w:val="00B9162F"/>
    <w:rsid w:val="00B925E4"/>
    <w:rsid w:val="00B928F5"/>
    <w:rsid w:val="00B92ECF"/>
    <w:rsid w:val="00B93615"/>
    <w:rsid w:val="00B93B44"/>
    <w:rsid w:val="00B93C4C"/>
    <w:rsid w:val="00B953B5"/>
    <w:rsid w:val="00B95958"/>
    <w:rsid w:val="00BA069A"/>
    <w:rsid w:val="00BA12F4"/>
    <w:rsid w:val="00BA1B1B"/>
    <w:rsid w:val="00BA2BEC"/>
    <w:rsid w:val="00BA41A4"/>
    <w:rsid w:val="00BA63AA"/>
    <w:rsid w:val="00BA6B76"/>
    <w:rsid w:val="00BB0A8A"/>
    <w:rsid w:val="00BB63CB"/>
    <w:rsid w:val="00BB7A47"/>
    <w:rsid w:val="00BC07F1"/>
    <w:rsid w:val="00BC086F"/>
    <w:rsid w:val="00BC2538"/>
    <w:rsid w:val="00BC272F"/>
    <w:rsid w:val="00BC3B10"/>
    <w:rsid w:val="00BC4420"/>
    <w:rsid w:val="00BC44DE"/>
    <w:rsid w:val="00BC52B8"/>
    <w:rsid w:val="00BC5CFF"/>
    <w:rsid w:val="00BC685B"/>
    <w:rsid w:val="00BC6B1F"/>
    <w:rsid w:val="00BC6C32"/>
    <w:rsid w:val="00BC6CC4"/>
    <w:rsid w:val="00BD00A2"/>
    <w:rsid w:val="00BD0A0F"/>
    <w:rsid w:val="00BD13AB"/>
    <w:rsid w:val="00BD1AD0"/>
    <w:rsid w:val="00BD2F9A"/>
    <w:rsid w:val="00BD3139"/>
    <w:rsid w:val="00BD4015"/>
    <w:rsid w:val="00BD48F1"/>
    <w:rsid w:val="00BD50DA"/>
    <w:rsid w:val="00BD53E5"/>
    <w:rsid w:val="00BD57A2"/>
    <w:rsid w:val="00BD7362"/>
    <w:rsid w:val="00BE28EB"/>
    <w:rsid w:val="00BE3E43"/>
    <w:rsid w:val="00BE3E9C"/>
    <w:rsid w:val="00BE5A78"/>
    <w:rsid w:val="00BE7A39"/>
    <w:rsid w:val="00BF2741"/>
    <w:rsid w:val="00BF2D74"/>
    <w:rsid w:val="00BF3E23"/>
    <w:rsid w:val="00BF46DF"/>
    <w:rsid w:val="00BF78EF"/>
    <w:rsid w:val="00C00C9A"/>
    <w:rsid w:val="00C017BB"/>
    <w:rsid w:val="00C01CF8"/>
    <w:rsid w:val="00C02590"/>
    <w:rsid w:val="00C0295D"/>
    <w:rsid w:val="00C04610"/>
    <w:rsid w:val="00C04E37"/>
    <w:rsid w:val="00C06178"/>
    <w:rsid w:val="00C07A0E"/>
    <w:rsid w:val="00C10594"/>
    <w:rsid w:val="00C10951"/>
    <w:rsid w:val="00C1154C"/>
    <w:rsid w:val="00C1283D"/>
    <w:rsid w:val="00C12B26"/>
    <w:rsid w:val="00C22436"/>
    <w:rsid w:val="00C24FB2"/>
    <w:rsid w:val="00C260D9"/>
    <w:rsid w:val="00C261E1"/>
    <w:rsid w:val="00C3032A"/>
    <w:rsid w:val="00C320AD"/>
    <w:rsid w:val="00C32469"/>
    <w:rsid w:val="00C33AAB"/>
    <w:rsid w:val="00C3415E"/>
    <w:rsid w:val="00C345D4"/>
    <w:rsid w:val="00C34DF6"/>
    <w:rsid w:val="00C353E2"/>
    <w:rsid w:val="00C36CAF"/>
    <w:rsid w:val="00C408AD"/>
    <w:rsid w:val="00C41A0F"/>
    <w:rsid w:val="00C41C58"/>
    <w:rsid w:val="00C41D00"/>
    <w:rsid w:val="00C45D6F"/>
    <w:rsid w:val="00C4666D"/>
    <w:rsid w:val="00C46734"/>
    <w:rsid w:val="00C46C73"/>
    <w:rsid w:val="00C474D4"/>
    <w:rsid w:val="00C501D2"/>
    <w:rsid w:val="00C504CD"/>
    <w:rsid w:val="00C51EAD"/>
    <w:rsid w:val="00C525BE"/>
    <w:rsid w:val="00C52EDE"/>
    <w:rsid w:val="00C54116"/>
    <w:rsid w:val="00C61965"/>
    <w:rsid w:val="00C62048"/>
    <w:rsid w:val="00C629FF"/>
    <w:rsid w:val="00C63A94"/>
    <w:rsid w:val="00C64131"/>
    <w:rsid w:val="00C65A54"/>
    <w:rsid w:val="00C67E43"/>
    <w:rsid w:val="00C738A7"/>
    <w:rsid w:val="00C73BA8"/>
    <w:rsid w:val="00C73C90"/>
    <w:rsid w:val="00C74AA1"/>
    <w:rsid w:val="00C761B3"/>
    <w:rsid w:val="00C768A3"/>
    <w:rsid w:val="00C77393"/>
    <w:rsid w:val="00C815B4"/>
    <w:rsid w:val="00C81604"/>
    <w:rsid w:val="00C8340E"/>
    <w:rsid w:val="00C852E8"/>
    <w:rsid w:val="00C929B2"/>
    <w:rsid w:val="00C937F2"/>
    <w:rsid w:val="00C9630A"/>
    <w:rsid w:val="00C96FAF"/>
    <w:rsid w:val="00CA0943"/>
    <w:rsid w:val="00CA166E"/>
    <w:rsid w:val="00CA263C"/>
    <w:rsid w:val="00CA477F"/>
    <w:rsid w:val="00CA52CD"/>
    <w:rsid w:val="00CA664C"/>
    <w:rsid w:val="00CA6D9F"/>
    <w:rsid w:val="00CB017B"/>
    <w:rsid w:val="00CB322C"/>
    <w:rsid w:val="00CB3D18"/>
    <w:rsid w:val="00CB4942"/>
    <w:rsid w:val="00CB5014"/>
    <w:rsid w:val="00CC0726"/>
    <w:rsid w:val="00CC1FBB"/>
    <w:rsid w:val="00CC21E1"/>
    <w:rsid w:val="00CC3322"/>
    <w:rsid w:val="00CC3DD0"/>
    <w:rsid w:val="00CC5BDB"/>
    <w:rsid w:val="00CC5E81"/>
    <w:rsid w:val="00CC5FB6"/>
    <w:rsid w:val="00CC60B0"/>
    <w:rsid w:val="00CC62A2"/>
    <w:rsid w:val="00CD59FC"/>
    <w:rsid w:val="00CD679D"/>
    <w:rsid w:val="00CD7963"/>
    <w:rsid w:val="00CE0171"/>
    <w:rsid w:val="00CE183A"/>
    <w:rsid w:val="00CE19EF"/>
    <w:rsid w:val="00CE1C4D"/>
    <w:rsid w:val="00CE1F81"/>
    <w:rsid w:val="00CE3800"/>
    <w:rsid w:val="00CE3B0D"/>
    <w:rsid w:val="00CE47CA"/>
    <w:rsid w:val="00CE55A0"/>
    <w:rsid w:val="00CE7871"/>
    <w:rsid w:val="00CF15A2"/>
    <w:rsid w:val="00CF1789"/>
    <w:rsid w:val="00CF46C3"/>
    <w:rsid w:val="00CF5833"/>
    <w:rsid w:val="00CF6C5B"/>
    <w:rsid w:val="00D0012A"/>
    <w:rsid w:val="00D0179C"/>
    <w:rsid w:val="00D01CF1"/>
    <w:rsid w:val="00D043EA"/>
    <w:rsid w:val="00D052C1"/>
    <w:rsid w:val="00D07263"/>
    <w:rsid w:val="00D149DB"/>
    <w:rsid w:val="00D15392"/>
    <w:rsid w:val="00D1552F"/>
    <w:rsid w:val="00D168CC"/>
    <w:rsid w:val="00D173DB"/>
    <w:rsid w:val="00D203CA"/>
    <w:rsid w:val="00D23972"/>
    <w:rsid w:val="00D25FBC"/>
    <w:rsid w:val="00D26848"/>
    <w:rsid w:val="00D26C33"/>
    <w:rsid w:val="00D26EA6"/>
    <w:rsid w:val="00D31BFF"/>
    <w:rsid w:val="00D346CD"/>
    <w:rsid w:val="00D35F57"/>
    <w:rsid w:val="00D40130"/>
    <w:rsid w:val="00D40490"/>
    <w:rsid w:val="00D41E4B"/>
    <w:rsid w:val="00D444BB"/>
    <w:rsid w:val="00D44A48"/>
    <w:rsid w:val="00D461EF"/>
    <w:rsid w:val="00D4627A"/>
    <w:rsid w:val="00D46C89"/>
    <w:rsid w:val="00D474E0"/>
    <w:rsid w:val="00D524A7"/>
    <w:rsid w:val="00D52CBC"/>
    <w:rsid w:val="00D53E2E"/>
    <w:rsid w:val="00D54C83"/>
    <w:rsid w:val="00D55314"/>
    <w:rsid w:val="00D5686E"/>
    <w:rsid w:val="00D573CE"/>
    <w:rsid w:val="00D57A12"/>
    <w:rsid w:val="00D60284"/>
    <w:rsid w:val="00D61FED"/>
    <w:rsid w:val="00D6231D"/>
    <w:rsid w:val="00D62893"/>
    <w:rsid w:val="00D6340B"/>
    <w:rsid w:val="00D643A7"/>
    <w:rsid w:val="00D64A29"/>
    <w:rsid w:val="00D64C8B"/>
    <w:rsid w:val="00D667DE"/>
    <w:rsid w:val="00D66C34"/>
    <w:rsid w:val="00D709B3"/>
    <w:rsid w:val="00D727B3"/>
    <w:rsid w:val="00D72802"/>
    <w:rsid w:val="00D75C52"/>
    <w:rsid w:val="00D7704B"/>
    <w:rsid w:val="00D77E9E"/>
    <w:rsid w:val="00D805CB"/>
    <w:rsid w:val="00D8086A"/>
    <w:rsid w:val="00D80923"/>
    <w:rsid w:val="00D80E4A"/>
    <w:rsid w:val="00D81052"/>
    <w:rsid w:val="00D8156F"/>
    <w:rsid w:val="00D816AB"/>
    <w:rsid w:val="00D82F9C"/>
    <w:rsid w:val="00D83CA3"/>
    <w:rsid w:val="00D87521"/>
    <w:rsid w:val="00D90854"/>
    <w:rsid w:val="00D9359F"/>
    <w:rsid w:val="00D93A69"/>
    <w:rsid w:val="00D93F66"/>
    <w:rsid w:val="00D94483"/>
    <w:rsid w:val="00D95898"/>
    <w:rsid w:val="00D95E36"/>
    <w:rsid w:val="00D96E21"/>
    <w:rsid w:val="00DA07AA"/>
    <w:rsid w:val="00DA2097"/>
    <w:rsid w:val="00DA424F"/>
    <w:rsid w:val="00DA4B08"/>
    <w:rsid w:val="00DA4FAA"/>
    <w:rsid w:val="00DB1A7C"/>
    <w:rsid w:val="00DB3CD9"/>
    <w:rsid w:val="00DB3E3C"/>
    <w:rsid w:val="00DB4D95"/>
    <w:rsid w:val="00DB65C1"/>
    <w:rsid w:val="00DC1592"/>
    <w:rsid w:val="00DC255D"/>
    <w:rsid w:val="00DC2F41"/>
    <w:rsid w:val="00DC3C10"/>
    <w:rsid w:val="00DC40B6"/>
    <w:rsid w:val="00DC5855"/>
    <w:rsid w:val="00DC7583"/>
    <w:rsid w:val="00DC793A"/>
    <w:rsid w:val="00DD456A"/>
    <w:rsid w:val="00DD5954"/>
    <w:rsid w:val="00DD5DEE"/>
    <w:rsid w:val="00DE3768"/>
    <w:rsid w:val="00DE3AE0"/>
    <w:rsid w:val="00DE3D6C"/>
    <w:rsid w:val="00DE41A5"/>
    <w:rsid w:val="00DE72E1"/>
    <w:rsid w:val="00DE7839"/>
    <w:rsid w:val="00DE7FA5"/>
    <w:rsid w:val="00DF181A"/>
    <w:rsid w:val="00DF22C2"/>
    <w:rsid w:val="00DF271F"/>
    <w:rsid w:val="00DF286B"/>
    <w:rsid w:val="00DF6823"/>
    <w:rsid w:val="00DF73E7"/>
    <w:rsid w:val="00E02DDB"/>
    <w:rsid w:val="00E04B67"/>
    <w:rsid w:val="00E072A1"/>
    <w:rsid w:val="00E11178"/>
    <w:rsid w:val="00E11D8F"/>
    <w:rsid w:val="00E13259"/>
    <w:rsid w:val="00E17065"/>
    <w:rsid w:val="00E17A1B"/>
    <w:rsid w:val="00E201EA"/>
    <w:rsid w:val="00E20460"/>
    <w:rsid w:val="00E207EF"/>
    <w:rsid w:val="00E21B7B"/>
    <w:rsid w:val="00E21BD3"/>
    <w:rsid w:val="00E22004"/>
    <w:rsid w:val="00E25985"/>
    <w:rsid w:val="00E26CF9"/>
    <w:rsid w:val="00E364F7"/>
    <w:rsid w:val="00E36507"/>
    <w:rsid w:val="00E40AC3"/>
    <w:rsid w:val="00E40D74"/>
    <w:rsid w:val="00E4467F"/>
    <w:rsid w:val="00E4587E"/>
    <w:rsid w:val="00E45A09"/>
    <w:rsid w:val="00E46B27"/>
    <w:rsid w:val="00E46C0B"/>
    <w:rsid w:val="00E47151"/>
    <w:rsid w:val="00E50400"/>
    <w:rsid w:val="00E52836"/>
    <w:rsid w:val="00E5332F"/>
    <w:rsid w:val="00E53619"/>
    <w:rsid w:val="00E5373E"/>
    <w:rsid w:val="00E546ED"/>
    <w:rsid w:val="00E54F50"/>
    <w:rsid w:val="00E56225"/>
    <w:rsid w:val="00E609E1"/>
    <w:rsid w:val="00E61AAC"/>
    <w:rsid w:val="00E61C30"/>
    <w:rsid w:val="00E6216A"/>
    <w:rsid w:val="00E71312"/>
    <w:rsid w:val="00E7153B"/>
    <w:rsid w:val="00E768D8"/>
    <w:rsid w:val="00E76DDA"/>
    <w:rsid w:val="00E77F5A"/>
    <w:rsid w:val="00E811C2"/>
    <w:rsid w:val="00E82B80"/>
    <w:rsid w:val="00E8315F"/>
    <w:rsid w:val="00E83EA4"/>
    <w:rsid w:val="00E84841"/>
    <w:rsid w:val="00E85FC2"/>
    <w:rsid w:val="00E91CDC"/>
    <w:rsid w:val="00E91DD0"/>
    <w:rsid w:val="00E92560"/>
    <w:rsid w:val="00E93962"/>
    <w:rsid w:val="00E944AD"/>
    <w:rsid w:val="00E968F6"/>
    <w:rsid w:val="00E97336"/>
    <w:rsid w:val="00EA3AD8"/>
    <w:rsid w:val="00EA3FE2"/>
    <w:rsid w:val="00EB03DD"/>
    <w:rsid w:val="00EB2A61"/>
    <w:rsid w:val="00EB48FF"/>
    <w:rsid w:val="00EB55AA"/>
    <w:rsid w:val="00EB64A8"/>
    <w:rsid w:val="00EB7704"/>
    <w:rsid w:val="00EC0516"/>
    <w:rsid w:val="00EC1396"/>
    <w:rsid w:val="00EC182D"/>
    <w:rsid w:val="00EC2B5E"/>
    <w:rsid w:val="00EC2B88"/>
    <w:rsid w:val="00EC5465"/>
    <w:rsid w:val="00ED04D6"/>
    <w:rsid w:val="00ED12B0"/>
    <w:rsid w:val="00ED695F"/>
    <w:rsid w:val="00ED6B0B"/>
    <w:rsid w:val="00EE29B0"/>
    <w:rsid w:val="00EE396E"/>
    <w:rsid w:val="00EE423A"/>
    <w:rsid w:val="00EE4643"/>
    <w:rsid w:val="00EE5D97"/>
    <w:rsid w:val="00EE769A"/>
    <w:rsid w:val="00EE7A1F"/>
    <w:rsid w:val="00EF044C"/>
    <w:rsid w:val="00EF2BD3"/>
    <w:rsid w:val="00EF4491"/>
    <w:rsid w:val="00EF56E8"/>
    <w:rsid w:val="00EF6479"/>
    <w:rsid w:val="00EF7AD0"/>
    <w:rsid w:val="00EF7AEC"/>
    <w:rsid w:val="00F01523"/>
    <w:rsid w:val="00F0186F"/>
    <w:rsid w:val="00F01D42"/>
    <w:rsid w:val="00F05215"/>
    <w:rsid w:val="00F0532B"/>
    <w:rsid w:val="00F0676F"/>
    <w:rsid w:val="00F06DAC"/>
    <w:rsid w:val="00F11C66"/>
    <w:rsid w:val="00F120DB"/>
    <w:rsid w:val="00F12E59"/>
    <w:rsid w:val="00F13D27"/>
    <w:rsid w:val="00F17322"/>
    <w:rsid w:val="00F1736B"/>
    <w:rsid w:val="00F17C67"/>
    <w:rsid w:val="00F22A71"/>
    <w:rsid w:val="00F2563A"/>
    <w:rsid w:val="00F3013E"/>
    <w:rsid w:val="00F30F21"/>
    <w:rsid w:val="00F32844"/>
    <w:rsid w:val="00F338B9"/>
    <w:rsid w:val="00F33BBD"/>
    <w:rsid w:val="00F36989"/>
    <w:rsid w:val="00F3724E"/>
    <w:rsid w:val="00F379BD"/>
    <w:rsid w:val="00F41075"/>
    <w:rsid w:val="00F41608"/>
    <w:rsid w:val="00F426CC"/>
    <w:rsid w:val="00F42844"/>
    <w:rsid w:val="00F42A36"/>
    <w:rsid w:val="00F44C9B"/>
    <w:rsid w:val="00F4622B"/>
    <w:rsid w:val="00F47398"/>
    <w:rsid w:val="00F47E43"/>
    <w:rsid w:val="00F50680"/>
    <w:rsid w:val="00F50E89"/>
    <w:rsid w:val="00F53D7D"/>
    <w:rsid w:val="00F54124"/>
    <w:rsid w:val="00F54954"/>
    <w:rsid w:val="00F54F0D"/>
    <w:rsid w:val="00F55AD2"/>
    <w:rsid w:val="00F55C9E"/>
    <w:rsid w:val="00F6055F"/>
    <w:rsid w:val="00F60F22"/>
    <w:rsid w:val="00F60FE2"/>
    <w:rsid w:val="00F610F6"/>
    <w:rsid w:val="00F610FE"/>
    <w:rsid w:val="00F62495"/>
    <w:rsid w:val="00F6341B"/>
    <w:rsid w:val="00F64468"/>
    <w:rsid w:val="00F646CB"/>
    <w:rsid w:val="00F64E40"/>
    <w:rsid w:val="00F650CA"/>
    <w:rsid w:val="00F66AB4"/>
    <w:rsid w:val="00F66C65"/>
    <w:rsid w:val="00F671B4"/>
    <w:rsid w:val="00F712A3"/>
    <w:rsid w:val="00F71D68"/>
    <w:rsid w:val="00F72330"/>
    <w:rsid w:val="00F725D6"/>
    <w:rsid w:val="00F72833"/>
    <w:rsid w:val="00F73E3F"/>
    <w:rsid w:val="00F762FC"/>
    <w:rsid w:val="00F76D27"/>
    <w:rsid w:val="00F80FF0"/>
    <w:rsid w:val="00F8177D"/>
    <w:rsid w:val="00F83167"/>
    <w:rsid w:val="00F839E2"/>
    <w:rsid w:val="00F8614D"/>
    <w:rsid w:val="00F9038A"/>
    <w:rsid w:val="00F90574"/>
    <w:rsid w:val="00F90CA4"/>
    <w:rsid w:val="00F91CD6"/>
    <w:rsid w:val="00F924FD"/>
    <w:rsid w:val="00F9263C"/>
    <w:rsid w:val="00F93A97"/>
    <w:rsid w:val="00F93D9D"/>
    <w:rsid w:val="00F94061"/>
    <w:rsid w:val="00F956C2"/>
    <w:rsid w:val="00F97A58"/>
    <w:rsid w:val="00F97B04"/>
    <w:rsid w:val="00F97C93"/>
    <w:rsid w:val="00FA0231"/>
    <w:rsid w:val="00FA50DC"/>
    <w:rsid w:val="00FA522E"/>
    <w:rsid w:val="00FA659F"/>
    <w:rsid w:val="00FA6B42"/>
    <w:rsid w:val="00FB14C6"/>
    <w:rsid w:val="00FB3C13"/>
    <w:rsid w:val="00FB3EED"/>
    <w:rsid w:val="00FB5617"/>
    <w:rsid w:val="00FC0743"/>
    <w:rsid w:val="00FC1517"/>
    <w:rsid w:val="00FC2BFB"/>
    <w:rsid w:val="00FC3EDC"/>
    <w:rsid w:val="00FC3F20"/>
    <w:rsid w:val="00FC4694"/>
    <w:rsid w:val="00FC6BDC"/>
    <w:rsid w:val="00FC752E"/>
    <w:rsid w:val="00FD0ABE"/>
    <w:rsid w:val="00FD1C26"/>
    <w:rsid w:val="00FD2765"/>
    <w:rsid w:val="00FD494E"/>
    <w:rsid w:val="00FD4E07"/>
    <w:rsid w:val="00FD4F39"/>
    <w:rsid w:val="00FE0099"/>
    <w:rsid w:val="00FE1019"/>
    <w:rsid w:val="00FE4CA8"/>
    <w:rsid w:val="00FE6FA3"/>
    <w:rsid w:val="00FE71FC"/>
    <w:rsid w:val="00FF08D2"/>
    <w:rsid w:val="00FF21B0"/>
    <w:rsid w:val="00FF5347"/>
    <w:rsid w:val="00FF5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2C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32"/>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semiHidden/>
    <w:unhideWhenUsed/>
    <w:qFormat/>
    <w:rsid w:val="00A80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372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77188D"/>
    <w:pPr>
      <w:keepNext/>
      <w:spacing w:after="40" w:line="240" w:lineRule="auto"/>
      <w:ind w:left="709" w:hanging="709"/>
    </w:pPr>
    <w:rPr>
      <w:rFonts w:asciiTheme="minorHAnsi" w:eastAsia="Times New Roman" w:hAnsiTheme="minorHAnsi" w:cs="Tahoma"/>
      <w:b/>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Summary box"/>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Heading3Char">
    <w:name w:val="Heading 3 Char"/>
    <w:basedOn w:val="DefaultParagraphFont"/>
    <w:link w:val="Heading3"/>
    <w:uiPriority w:val="9"/>
    <w:semiHidden/>
    <w:rsid w:val="00A80CEB"/>
    <w:rPr>
      <w:rFonts w:asciiTheme="majorHAnsi" w:eastAsiaTheme="majorEastAsia" w:hAnsiTheme="majorHAnsi" w:cstheme="majorBidi"/>
      <w:color w:val="243F60" w:themeColor="accent1" w:themeShade="7F"/>
      <w:szCs w:val="24"/>
    </w:rPr>
  </w:style>
  <w:style w:type="paragraph" w:customStyle="1" w:styleId="EndNoteBibliographyTitle">
    <w:name w:val="EndNote Bibliography Title"/>
    <w:basedOn w:val="Normal"/>
    <w:link w:val="EndNoteBibliographyTitleChar"/>
    <w:rsid w:val="00561FF9"/>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561FF9"/>
    <w:rPr>
      <w:rFonts w:ascii="Calibri" w:eastAsia="Calibri" w:hAnsi="Calibri" w:cs="Calibri"/>
      <w:noProof/>
      <w:sz w:val="22"/>
      <w:lang w:val="en-US"/>
    </w:rPr>
  </w:style>
  <w:style w:type="paragraph" w:customStyle="1" w:styleId="EndNoteBibliography">
    <w:name w:val="EndNote Bibliography"/>
    <w:basedOn w:val="Normal"/>
    <w:link w:val="EndNoteBibliographyChar"/>
    <w:rsid w:val="00561FF9"/>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561FF9"/>
    <w:rPr>
      <w:rFonts w:ascii="Calibri" w:eastAsia="Calibri" w:hAnsi="Calibri" w:cs="Calibri"/>
      <w:noProof/>
      <w:sz w:val="22"/>
      <w:lang w:val="en-US"/>
    </w:rPr>
  </w:style>
  <w:style w:type="table" w:customStyle="1" w:styleId="TableGrid111">
    <w:name w:val="Table Grid111"/>
    <w:basedOn w:val="TableNormal"/>
    <w:next w:val="TableGrid"/>
    <w:uiPriority w:val="59"/>
    <w:rsid w:val="0096695F"/>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5965"/>
    <w:pPr>
      <w:spacing w:before="100" w:beforeAutospacing="1" w:after="100" w:afterAutospacing="1" w:line="240" w:lineRule="auto"/>
    </w:pPr>
    <w:rPr>
      <w:rFonts w:ascii="Times New Roman" w:eastAsia="Times New Roman" w:hAnsi="Times New Roman"/>
      <w:sz w:val="24"/>
      <w:szCs w:val="24"/>
      <w:lang w:eastAsia="en-AU"/>
    </w:rPr>
  </w:style>
  <w:style w:type="character" w:styleId="FootnoteReference">
    <w:name w:val="footnote reference"/>
    <w:basedOn w:val="DefaultParagraphFont"/>
    <w:uiPriority w:val="99"/>
    <w:semiHidden/>
    <w:unhideWhenUsed/>
    <w:rsid w:val="00F06DAC"/>
    <w:rPr>
      <w:vertAlign w:val="superscript"/>
    </w:rPr>
  </w:style>
  <w:style w:type="character" w:styleId="Strong">
    <w:name w:val="Strong"/>
    <w:basedOn w:val="DefaultParagraphFont"/>
    <w:uiPriority w:val="22"/>
    <w:qFormat/>
    <w:rsid w:val="00614109"/>
    <w:rPr>
      <w:b/>
      <w:bCs/>
    </w:rPr>
  </w:style>
  <w:style w:type="paragraph" w:styleId="FootnoteText">
    <w:name w:val="footnote text"/>
    <w:basedOn w:val="Normal"/>
    <w:link w:val="FootnoteTextChar"/>
    <w:uiPriority w:val="99"/>
    <w:semiHidden/>
    <w:unhideWhenUsed/>
    <w:rsid w:val="00F831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167"/>
    <w:rPr>
      <w:rFonts w:ascii="Calibri" w:eastAsia="Calibri" w:hAnsi="Calibri" w:cs="Times New Roman"/>
      <w:sz w:val="20"/>
      <w:szCs w:val="20"/>
    </w:rPr>
  </w:style>
  <w:style w:type="character" w:customStyle="1" w:styleId="Heading4Char">
    <w:name w:val="Heading 4 Char"/>
    <w:basedOn w:val="DefaultParagraphFont"/>
    <w:link w:val="Heading4"/>
    <w:uiPriority w:val="9"/>
    <w:semiHidden/>
    <w:rsid w:val="00F3724E"/>
    <w:rPr>
      <w:rFonts w:asciiTheme="majorHAnsi" w:eastAsiaTheme="majorEastAsia" w:hAnsiTheme="majorHAnsi" w:cstheme="majorBidi"/>
      <w:i/>
      <w:iCs/>
      <w:color w:val="365F91" w:themeColor="accent1" w:themeShade="BF"/>
      <w:sz w:val="22"/>
    </w:rPr>
  </w:style>
  <w:style w:type="paragraph" w:styleId="Revision">
    <w:name w:val="Revision"/>
    <w:hidden/>
    <w:uiPriority w:val="99"/>
    <w:semiHidden/>
    <w:rsid w:val="0022350F"/>
    <w:pPr>
      <w:spacing w:after="0" w:line="240" w:lineRule="auto"/>
    </w:pPr>
    <w:rPr>
      <w:rFonts w:ascii="Calibri" w:eastAsia="Calibri" w:hAnsi="Calibri" w:cs="Times New Roman"/>
      <w:sz w:val="22"/>
    </w:rPr>
  </w:style>
  <w:style w:type="table" w:customStyle="1" w:styleId="GridTable1Light1">
    <w:name w:val="Grid Table 1 Light1"/>
    <w:basedOn w:val="TableNormal"/>
    <w:uiPriority w:val="46"/>
    <w:rsid w:val="0045531E"/>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F0E15"/>
    <w:rPr>
      <w:color w:val="605E5C"/>
      <w:shd w:val="clear" w:color="auto" w:fill="E1DFDD"/>
    </w:rPr>
  </w:style>
  <w:style w:type="character" w:customStyle="1" w:styleId="UnresolvedMention2">
    <w:name w:val="Unresolved Mention2"/>
    <w:basedOn w:val="DefaultParagraphFont"/>
    <w:uiPriority w:val="99"/>
    <w:semiHidden/>
    <w:unhideWhenUsed/>
    <w:rsid w:val="008C6FB9"/>
    <w:rPr>
      <w:color w:val="808080"/>
      <w:shd w:val="clear" w:color="auto" w:fill="E6E6E6"/>
    </w:rPr>
  </w:style>
  <w:style w:type="character" w:customStyle="1" w:styleId="UnresolvedMention3">
    <w:name w:val="Unresolved Mention3"/>
    <w:basedOn w:val="DefaultParagraphFont"/>
    <w:uiPriority w:val="99"/>
    <w:semiHidden/>
    <w:unhideWhenUsed/>
    <w:rsid w:val="00D07263"/>
    <w:rPr>
      <w:color w:val="808080"/>
      <w:shd w:val="clear" w:color="auto" w:fill="E6E6E6"/>
    </w:rPr>
  </w:style>
  <w:style w:type="character" w:customStyle="1" w:styleId="UnresolvedMention4">
    <w:name w:val="Unresolved Mention4"/>
    <w:basedOn w:val="DefaultParagraphFont"/>
    <w:uiPriority w:val="99"/>
    <w:semiHidden/>
    <w:unhideWhenUsed/>
    <w:rsid w:val="007F290F"/>
    <w:rPr>
      <w:color w:val="808080"/>
      <w:shd w:val="clear" w:color="auto" w:fill="E6E6E6"/>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56467E"/>
    <w:rPr>
      <w:rFonts w:ascii="Calibri" w:eastAsia="Calibri" w:hAnsi="Calibri" w:cs="Times New Roman"/>
      <w:sz w:val="22"/>
    </w:rPr>
  </w:style>
  <w:style w:type="character" w:customStyle="1" w:styleId="mw-headline">
    <w:name w:val="mw-headline"/>
    <w:basedOn w:val="DefaultParagraphFont"/>
    <w:rsid w:val="00CF15A2"/>
  </w:style>
  <w:style w:type="character" w:styleId="Emphasis">
    <w:name w:val="Emphasis"/>
    <w:basedOn w:val="DefaultParagraphFont"/>
    <w:uiPriority w:val="20"/>
    <w:qFormat/>
    <w:rsid w:val="005543DE"/>
    <w:rPr>
      <w:i/>
      <w:iCs/>
    </w:rPr>
  </w:style>
  <w:style w:type="table" w:customStyle="1" w:styleId="TableGrid2">
    <w:name w:val="Table Grid2"/>
    <w:basedOn w:val="TableNormal"/>
    <w:next w:val="TableGrid"/>
    <w:uiPriority w:val="59"/>
    <w:rsid w:val="00B0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00144">
      <w:bodyDiv w:val="1"/>
      <w:marLeft w:val="0"/>
      <w:marRight w:val="0"/>
      <w:marTop w:val="0"/>
      <w:marBottom w:val="0"/>
      <w:divBdr>
        <w:top w:val="none" w:sz="0" w:space="0" w:color="auto"/>
        <w:left w:val="none" w:sz="0" w:space="0" w:color="auto"/>
        <w:bottom w:val="none" w:sz="0" w:space="0" w:color="auto"/>
        <w:right w:val="none" w:sz="0" w:space="0" w:color="auto"/>
      </w:divBdr>
    </w:div>
    <w:div w:id="440489477">
      <w:bodyDiv w:val="1"/>
      <w:marLeft w:val="0"/>
      <w:marRight w:val="0"/>
      <w:marTop w:val="0"/>
      <w:marBottom w:val="0"/>
      <w:divBdr>
        <w:top w:val="none" w:sz="0" w:space="0" w:color="auto"/>
        <w:left w:val="none" w:sz="0" w:space="0" w:color="auto"/>
        <w:bottom w:val="none" w:sz="0" w:space="0" w:color="auto"/>
        <w:right w:val="none" w:sz="0" w:space="0" w:color="auto"/>
      </w:divBdr>
    </w:div>
    <w:div w:id="459614160">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49535018">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89917013">
      <w:bodyDiv w:val="1"/>
      <w:marLeft w:val="0"/>
      <w:marRight w:val="0"/>
      <w:marTop w:val="0"/>
      <w:marBottom w:val="0"/>
      <w:divBdr>
        <w:top w:val="none" w:sz="0" w:space="0" w:color="auto"/>
        <w:left w:val="none" w:sz="0" w:space="0" w:color="auto"/>
        <w:bottom w:val="none" w:sz="0" w:space="0" w:color="auto"/>
        <w:right w:val="none" w:sz="0" w:space="0" w:color="auto"/>
      </w:divBdr>
    </w:div>
    <w:div w:id="822356458">
      <w:bodyDiv w:val="1"/>
      <w:marLeft w:val="0"/>
      <w:marRight w:val="0"/>
      <w:marTop w:val="0"/>
      <w:marBottom w:val="0"/>
      <w:divBdr>
        <w:top w:val="none" w:sz="0" w:space="0" w:color="auto"/>
        <w:left w:val="none" w:sz="0" w:space="0" w:color="auto"/>
        <w:bottom w:val="none" w:sz="0" w:space="0" w:color="auto"/>
        <w:right w:val="none" w:sz="0" w:space="0" w:color="auto"/>
      </w:divBdr>
    </w:div>
    <w:div w:id="833837745">
      <w:bodyDiv w:val="1"/>
      <w:marLeft w:val="0"/>
      <w:marRight w:val="0"/>
      <w:marTop w:val="0"/>
      <w:marBottom w:val="0"/>
      <w:divBdr>
        <w:top w:val="none" w:sz="0" w:space="0" w:color="auto"/>
        <w:left w:val="none" w:sz="0" w:space="0" w:color="auto"/>
        <w:bottom w:val="none" w:sz="0" w:space="0" w:color="auto"/>
        <w:right w:val="none" w:sz="0" w:space="0" w:color="auto"/>
      </w:divBdr>
    </w:div>
    <w:div w:id="83545654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96455572">
      <w:bodyDiv w:val="1"/>
      <w:marLeft w:val="0"/>
      <w:marRight w:val="0"/>
      <w:marTop w:val="0"/>
      <w:marBottom w:val="0"/>
      <w:divBdr>
        <w:top w:val="none" w:sz="0" w:space="0" w:color="auto"/>
        <w:left w:val="none" w:sz="0" w:space="0" w:color="auto"/>
        <w:bottom w:val="none" w:sz="0" w:space="0" w:color="auto"/>
        <w:right w:val="none" w:sz="0" w:space="0" w:color="auto"/>
      </w:divBdr>
    </w:div>
    <w:div w:id="1541897764">
      <w:bodyDiv w:val="1"/>
      <w:marLeft w:val="0"/>
      <w:marRight w:val="0"/>
      <w:marTop w:val="0"/>
      <w:marBottom w:val="0"/>
      <w:divBdr>
        <w:top w:val="none" w:sz="0" w:space="0" w:color="auto"/>
        <w:left w:val="none" w:sz="0" w:space="0" w:color="auto"/>
        <w:bottom w:val="none" w:sz="0" w:space="0" w:color="auto"/>
        <w:right w:val="none" w:sz="0" w:space="0" w:color="auto"/>
      </w:divBdr>
    </w:div>
    <w:div w:id="1852646534">
      <w:bodyDiv w:val="1"/>
      <w:marLeft w:val="0"/>
      <w:marRight w:val="0"/>
      <w:marTop w:val="0"/>
      <w:marBottom w:val="0"/>
      <w:divBdr>
        <w:top w:val="none" w:sz="0" w:space="0" w:color="auto"/>
        <w:left w:val="none" w:sz="0" w:space="0" w:color="auto"/>
        <w:bottom w:val="none" w:sz="0" w:space="0" w:color="auto"/>
        <w:right w:val="none" w:sz="0" w:space="0" w:color="auto"/>
      </w:divBdr>
    </w:div>
    <w:div w:id="19698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nccn.org/store/login/login.aspx?ReturnURL=https://www.nccn.org/professionals/physician_gls/pdf/rectal_block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iki.cancer.org.au/australia/Guidelines:Colorectal_cancer/Systemic_options_second-line_treatment" TargetMode="External"/><Relationship Id="rId7" Type="http://schemas.openxmlformats.org/officeDocument/2006/relationships/settings" Target="settings.xml"/><Relationship Id="rId12" Type="http://schemas.openxmlformats.org/officeDocument/2006/relationships/hyperlink" Target="https://www.eviq.org.au/medical-oncology/colorectal/metastatic/1940-colorectal-metastatic-trifluridine-tipiracil" TargetMode="External"/><Relationship Id="rId17" Type="http://schemas.openxmlformats.org/officeDocument/2006/relationships/hyperlink" Target="https://wiki.cancer.org.au/oncologyformedicalstudents/Cancer_diagnosis:_Histopathology,_cytology_and_tumour_mark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ce.org.uk/guidance/gid-ta10496/documents/final-scope" TargetMode="External"/><Relationship Id="rId20" Type="http://schemas.openxmlformats.org/officeDocument/2006/relationships/hyperlink" Target="https://www.nata.com.au/phocadownload/gen-nata-docs/NATA-procedures-for-accredit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viq.org.au/medical-oncology/colorec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1.vsdx"/><Relationship Id="rId22" Type="http://schemas.openxmlformats.org/officeDocument/2006/relationships/hyperlink" Target="https://www.racgp.org.au/FSDEDEV/media/documents/Clinical%20Resources/Guidelines/Genomics-in-general-practice.pdf"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msac.gov.au/internet/msac/publishing.nsf/Content/3AB4337273F7E5D7CA25801000123BE0/$File/PvA%201362-1363%20Final%20PS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7C1006C84A44A8AE9DA6B4483CD26" ma:contentTypeVersion="10" ma:contentTypeDescription="Crée un document." ma:contentTypeScope="" ma:versionID="081cab57e6c9b28a0878b1eb7e5a57ab">
  <xsd:schema xmlns:xsd="http://www.w3.org/2001/XMLSchema" xmlns:xs="http://www.w3.org/2001/XMLSchema" xmlns:p="http://schemas.microsoft.com/office/2006/metadata/properties" xmlns:ns3="3cac5028-5f32-409b-b569-3179763c4348" targetNamespace="http://schemas.microsoft.com/office/2006/metadata/properties" ma:root="true" ma:fieldsID="6bcbc2d8ef25bce7a9047c8fb9f916e1" ns3:_="">
    <xsd:import namespace="3cac5028-5f32-409b-b569-3179763c43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c5028-5f32-409b-b569-3179763c4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Rod03</b:Tag>
    <b:SourceType>BookSection</b:SourceType>
    <b:Guid>{70AB19B0-AABB-403E-A446-E46E89B60D1E}</b:Guid>
    <b:Title>Stage IV Colorectal Cancer</b:Title>
    <b:Year>2003</b:Year>
    <b:City>Hamilton (ON)</b:City>
    <b:Publisher>BC Decker</b:Publisher>
    <b:Author>
      <b:Author>
        <b:NameList>
          <b:Person>
            <b:Last>Rodriguez-Bigas</b:Last>
            <b:Middle>A</b:Middle>
            <b:First>M</b:First>
          </b:Person>
          <b:Person>
            <b:Last>Lin</b:Last>
            <b:Middle>H</b:Middle>
            <b:First>E</b:First>
          </b:Person>
          <b:Person>
            <b:Last>Crane</b:Last>
            <b:Middle>H</b:Middle>
            <b:First>C</b:First>
          </b:Person>
        </b:NameList>
      </b:Author>
      <b:BookAuthor>
        <b:NameList>
          <b:Person>
            <b:Last>Kufe</b:Last>
            <b:Middle>W</b:Middle>
            <b:First>D</b:First>
          </b:Person>
          <b:Person>
            <b:Last>Pollock</b:Last>
            <b:Middle>E</b:Middle>
            <b:First>R</b:First>
          </b:Person>
          <b:Person>
            <b:Last>Weichselbaum</b:Last>
            <b:Middle>R</b:Middle>
            <b:First>R</b:First>
          </b:Person>
          <b:Person>
            <b:Last>et al.</b:Last>
          </b:Person>
        </b:NameList>
      </b:BookAuthor>
    </b:Author>
    <b:Edition>6th Edition</b:Edition>
    <b:URL>https://www.ncbi.nlm.nih.gov/books/NBK13267/</b:URL>
    <b:BookTitle>Holland-Frei Cancer Medicine</b:BookTitle>
    <b:RefOrder>1</b:RefOrder>
  </b:Source>
</b:Sources>
</file>

<file path=customXml/itemProps1.xml><?xml version="1.0" encoding="utf-8"?>
<ds:datastoreItem xmlns:ds="http://schemas.openxmlformats.org/officeDocument/2006/customXml" ds:itemID="{277C1657-D3FB-411E-80A4-1650D8430E15}">
  <ds:schemaRefs>
    <ds:schemaRef ds:uri="http://purl.org/dc/elements/1.1/"/>
    <ds:schemaRef ds:uri="http://schemas.microsoft.com/office/2006/metadata/properties"/>
    <ds:schemaRef ds:uri="3cac5028-5f32-409b-b569-3179763c434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2AA4DDD-32BC-45B3-B0B4-F696159D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c5028-5f32-409b-b569-3179763c4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56637-F302-4E73-B182-B497C8F92BDD}">
  <ds:schemaRefs>
    <ds:schemaRef ds:uri="http://schemas.microsoft.com/sharepoint/v3/contenttype/forms"/>
  </ds:schemaRefs>
</ds:datastoreItem>
</file>

<file path=customXml/itemProps4.xml><?xml version="1.0" encoding="utf-8"?>
<ds:datastoreItem xmlns:ds="http://schemas.openxmlformats.org/officeDocument/2006/customXml" ds:itemID="{F15EF278-1DEE-43B3-BDFF-F789EE99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16118</Words>
  <Characters>91877</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2020-07-09T07:32:00Z</dcterms:created>
  <dcterms:modified xsi:type="dcterms:W3CDTF">2020-07-14T04:21:00Z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0x010100A637C1006C84A44A8AE9DA6B4483CD26</vt:lpwstr>
  </property>
</Properties>
</file>