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7E7B" w14:textId="77777777" w:rsidR="00E44B80" w:rsidRPr="00F637B3" w:rsidRDefault="00E44B80" w:rsidP="00E44B80">
      <w:pPr>
        <w:jc w:val="center"/>
        <w:rPr>
          <w:b/>
          <w:szCs w:val="20"/>
        </w:rPr>
      </w:pPr>
      <w:r w:rsidRPr="00F637B3">
        <w:rPr>
          <w:b/>
          <w:noProof/>
          <w:szCs w:val="20"/>
          <w:lang w:eastAsia="en-AU"/>
        </w:rPr>
        <w:drawing>
          <wp:inline distT="0" distB="0" distL="0" distR="0" wp14:anchorId="159B8A58" wp14:editId="0B170A78">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A6F00D0" w14:textId="77777777" w:rsidR="008B2610" w:rsidRDefault="008B2610" w:rsidP="00F971CC">
      <w:pPr>
        <w:pStyle w:val="Title"/>
        <w:spacing w:before="2600"/>
      </w:pPr>
      <w:r w:rsidRPr="001906CD">
        <w:t>Application Form</w:t>
      </w:r>
    </w:p>
    <w:p w14:paraId="2F7EF405" w14:textId="77777777" w:rsidR="0056015F" w:rsidRDefault="0056015F" w:rsidP="0056015F"/>
    <w:p w14:paraId="34643018" w14:textId="5A68600A" w:rsidR="0056015F" w:rsidRPr="0056015F" w:rsidRDefault="006B4ECB" w:rsidP="00C859DA">
      <w:pPr>
        <w:pStyle w:val="TitleBlue"/>
        <w:spacing w:after="840"/>
      </w:pPr>
      <w:r>
        <w:t>M</w:t>
      </w:r>
      <w:r w:rsidR="002E01AC">
        <w:t xml:space="preserve">agnetic </w:t>
      </w:r>
      <w:r>
        <w:t>R</w:t>
      </w:r>
      <w:r w:rsidR="002E01AC">
        <w:t>esonance</w:t>
      </w:r>
      <w:r>
        <w:t xml:space="preserve"> </w:t>
      </w:r>
      <w:r w:rsidR="007C4E69">
        <w:t xml:space="preserve">Image </w:t>
      </w:r>
      <w:r w:rsidR="004E1A95">
        <w:t>Guided Radiation Therapy</w:t>
      </w:r>
    </w:p>
    <w:p w14:paraId="54410E11"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5EC593C4"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5CC2AE21"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339EFF5B" w14:textId="77777777" w:rsidR="009F5758" w:rsidRPr="00154B00" w:rsidRDefault="009F5758" w:rsidP="003F7CB9">
      <w:pPr>
        <w:spacing w:before="0" w:after="0"/>
      </w:pPr>
    </w:p>
    <w:p w14:paraId="75B717F4"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0C1ED9F0"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69B8E0D"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68A55599"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9D1B65C" w14:textId="109FC286"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roofErr w:type="spellStart"/>
      <w:r w:rsidR="00462868">
        <w:rPr>
          <w:color w:val="000000"/>
          <w:lang w:eastAsia="en-AU"/>
        </w:rPr>
        <w:t>Elekta</w:t>
      </w:r>
      <w:proofErr w:type="spellEnd"/>
      <w:r w:rsidR="00462868">
        <w:rPr>
          <w:color w:val="000000"/>
          <w:lang w:eastAsia="en-AU"/>
        </w:rPr>
        <w:t xml:space="preserve"> Pty Ltd</w:t>
      </w:r>
    </w:p>
    <w:p w14:paraId="6D4DB0D9" w14:textId="50672FBF"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proofErr w:type="spellStart"/>
      <w:r w:rsidR="00D96D31">
        <w:rPr>
          <w:color w:val="000000"/>
          <w:lang w:eastAsia="en-AU"/>
        </w:rPr>
        <w:t>Elekta</w:t>
      </w:r>
      <w:proofErr w:type="spellEnd"/>
      <w:r w:rsidR="00462868">
        <w:rPr>
          <w:color w:val="000000"/>
          <w:lang w:eastAsia="en-AU"/>
        </w:rPr>
        <w:t xml:space="preserve"> Pty Ltd</w:t>
      </w:r>
    </w:p>
    <w:p w14:paraId="58867555" w14:textId="0AB4017C"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3D6B5E">
        <w:rPr>
          <w:color w:val="000000"/>
          <w:lang w:eastAsia="en-AU"/>
        </w:rPr>
        <w:t>REDACTED</w:t>
      </w:r>
      <w:bookmarkStart w:id="1" w:name="_GoBack"/>
      <w:bookmarkEnd w:id="1"/>
    </w:p>
    <w:p w14:paraId="39502B80" w14:textId="1DF46AFA"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proofErr w:type="spellStart"/>
      <w:r w:rsidR="00462868">
        <w:rPr>
          <w:color w:val="000000"/>
          <w:lang w:eastAsia="en-AU"/>
        </w:rPr>
        <w:t>Elekta</w:t>
      </w:r>
      <w:proofErr w:type="spellEnd"/>
      <w:r w:rsidR="00462868">
        <w:rPr>
          <w:color w:val="000000"/>
          <w:lang w:eastAsia="en-AU"/>
        </w:rPr>
        <w:t xml:space="preserve"> Pty Ltd</w:t>
      </w:r>
    </w:p>
    <w:p w14:paraId="53A19D5F" w14:textId="77777777" w:rsidR="00C171FB" w:rsidRPr="00C171FB" w:rsidRDefault="00C171FB" w:rsidP="00C171FB"/>
    <w:p w14:paraId="7A1F3779" w14:textId="44428B65" w:rsidR="00C171FB" w:rsidRPr="00C171FB" w:rsidRDefault="00C171FB" w:rsidP="00C171FB">
      <w:pPr>
        <w:rPr>
          <w:b/>
        </w:rPr>
      </w:pPr>
      <w:r>
        <w:rPr>
          <w:b/>
        </w:rPr>
        <w:t xml:space="preserve">Primary contact name: </w:t>
      </w:r>
      <w:r w:rsidR="003D6B5E">
        <w:rPr>
          <w:color w:val="000000"/>
          <w:lang w:eastAsia="en-AU"/>
        </w:rPr>
        <w:t>REDACTED</w:t>
      </w:r>
    </w:p>
    <w:p w14:paraId="1AA027BA"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0D20CD56" w14:textId="318F827B"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3D6B5E">
        <w:rPr>
          <w:color w:val="000000"/>
          <w:lang w:eastAsia="en-AU"/>
        </w:rPr>
        <w:t>REDACTED</w:t>
      </w:r>
    </w:p>
    <w:p w14:paraId="3E7209A6" w14:textId="3C5FF0F5"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3D6B5E">
        <w:rPr>
          <w:color w:val="000000"/>
          <w:lang w:eastAsia="en-AU"/>
        </w:rPr>
        <w:t>REDACTED</w:t>
      </w:r>
    </w:p>
    <w:p w14:paraId="00FE3B34" w14:textId="2120A69F" w:rsidR="00C171FB" w:rsidRDefault="00C171FB" w:rsidP="003D6B5E">
      <w:pPr>
        <w:pBdr>
          <w:top w:val="single" w:sz="4" w:space="1" w:color="auto"/>
          <w:left w:val="single" w:sz="4" w:space="4" w:color="auto"/>
          <w:bottom w:val="single" w:sz="4" w:space="1" w:color="auto"/>
          <w:right w:val="single" w:sz="4" w:space="4" w:color="auto"/>
        </w:pBdr>
        <w:rPr>
          <w:b/>
        </w:rPr>
      </w:pPr>
      <w:r>
        <w:t xml:space="preserve">Email: </w:t>
      </w:r>
      <w:r w:rsidR="003D6B5E">
        <w:rPr>
          <w:color w:val="000000"/>
          <w:lang w:eastAsia="en-AU"/>
        </w:rPr>
        <w:t>REDACTED</w:t>
      </w:r>
    </w:p>
    <w:p w14:paraId="3431E9C5" w14:textId="6F3D0385" w:rsidR="00C171FB" w:rsidRPr="00C171FB" w:rsidRDefault="00C171FB" w:rsidP="00C171FB">
      <w:pPr>
        <w:rPr>
          <w:b/>
        </w:rPr>
      </w:pPr>
      <w:r>
        <w:rPr>
          <w:b/>
        </w:rPr>
        <w:t xml:space="preserve">Alternative contact name: </w:t>
      </w:r>
      <w:r w:rsidR="00D96D31">
        <w:t>REDACTED</w:t>
      </w:r>
    </w:p>
    <w:p w14:paraId="79E20707"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6F34826D" w14:textId="5B0FC8D9"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3D6B5E">
        <w:rPr>
          <w:color w:val="000000"/>
          <w:lang w:eastAsia="en-AU"/>
        </w:rPr>
        <w:t>REDACTED</w:t>
      </w:r>
    </w:p>
    <w:p w14:paraId="4C7C80F7" w14:textId="3AE7578B"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3D6B5E">
        <w:rPr>
          <w:color w:val="000000"/>
          <w:lang w:eastAsia="en-AU"/>
        </w:rPr>
        <w:t>REDACTED</w:t>
      </w:r>
    </w:p>
    <w:p w14:paraId="5F6C56D3" w14:textId="48693CDF"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3D6B5E">
        <w:rPr>
          <w:color w:val="000000"/>
          <w:lang w:eastAsia="en-AU"/>
        </w:rPr>
        <w:t>REDACTED</w:t>
      </w:r>
    </w:p>
    <w:p w14:paraId="5A4BC759" w14:textId="77777777" w:rsidR="00C171FB" w:rsidRPr="00C171FB" w:rsidRDefault="00C171FB" w:rsidP="00C171FB"/>
    <w:p w14:paraId="282B9459" w14:textId="77777777" w:rsidR="00534C5F" w:rsidRPr="00154B00" w:rsidRDefault="00494011" w:rsidP="004A0BF4">
      <w:pPr>
        <w:pStyle w:val="Heading2"/>
      </w:pPr>
      <w:r>
        <w:t xml:space="preserve">(a) </w:t>
      </w:r>
      <w:r w:rsidR="00534C5F">
        <w:t>Are you a lobbyist acting on behalf of an Applicant?</w:t>
      </w:r>
    </w:p>
    <w:p w14:paraId="2AE6ED34"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62868">
        <w:rPr>
          <w:szCs w:val="20"/>
        </w:rPr>
      </w:r>
      <w:r w:rsidR="00462868">
        <w:rPr>
          <w:szCs w:val="20"/>
        </w:rPr>
        <w:fldChar w:fldCharType="separate"/>
      </w:r>
      <w:r w:rsidRPr="00753C44">
        <w:rPr>
          <w:szCs w:val="20"/>
        </w:rPr>
        <w:fldChar w:fldCharType="end"/>
      </w:r>
      <w:r>
        <w:rPr>
          <w:szCs w:val="20"/>
        </w:rPr>
        <w:t xml:space="preserve"> Yes</w:t>
      </w:r>
    </w:p>
    <w:p w14:paraId="7826B9AE" w14:textId="42324B8B" w:rsidR="00A6491A" w:rsidRPr="00753C44" w:rsidRDefault="00360281" w:rsidP="00A6491A">
      <w:pPr>
        <w:spacing w:before="0" w:after="0"/>
        <w:ind w:left="426"/>
        <w:rPr>
          <w:szCs w:val="20"/>
        </w:rPr>
      </w:pPr>
      <w:r>
        <w:rPr>
          <w:b/>
          <w:szCs w:val="20"/>
        </w:rPr>
        <w:t>X</w:t>
      </w:r>
      <w:r w:rsidR="00410ED2">
        <w:rPr>
          <w:b/>
          <w:szCs w:val="20"/>
        </w:rPr>
        <w:tab/>
      </w:r>
      <w:r w:rsidR="00A6491A">
        <w:rPr>
          <w:szCs w:val="20"/>
        </w:rPr>
        <w:t>No</w:t>
      </w:r>
      <w:r w:rsidR="00A6491A" w:rsidRPr="00753C44">
        <w:rPr>
          <w:szCs w:val="20"/>
        </w:rPr>
        <w:t xml:space="preserve">  </w:t>
      </w:r>
    </w:p>
    <w:p w14:paraId="00AE4798"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38FD3D9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62868">
        <w:rPr>
          <w:szCs w:val="20"/>
        </w:rPr>
      </w:r>
      <w:r w:rsidR="00462868">
        <w:rPr>
          <w:szCs w:val="20"/>
        </w:rPr>
        <w:fldChar w:fldCharType="separate"/>
      </w:r>
      <w:r w:rsidRPr="00753C44">
        <w:rPr>
          <w:szCs w:val="20"/>
        </w:rPr>
        <w:fldChar w:fldCharType="end"/>
      </w:r>
      <w:r>
        <w:rPr>
          <w:szCs w:val="20"/>
        </w:rPr>
        <w:t xml:space="preserve"> Yes</w:t>
      </w:r>
    </w:p>
    <w:p w14:paraId="66311D4D"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62868">
        <w:rPr>
          <w:szCs w:val="20"/>
        </w:rPr>
      </w:r>
      <w:r w:rsidR="00462868">
        <w:rPr>
          <w:szCs w:val="20"/>
        </w:rPr>
        <w:fldChar w:fldCharType="separate"/>
      </w:r>
      <w:r w:rsidRPr="00753C44">
        <w:rPr>
          <w:szCs w:val="20"/>
        </w:rPr>
        <w:fldChar w:fldCharType="end"/>
      </w:r>
      <w:r>
        <w:rPr>
          <w:szCs w:val="20"/>
        </w:rPr>
        <w:t xml:space="preserve"> No</w:t>
      </w:r>
      <w:r w:rsidRPr="00753C44">
        <w:rPr>
          <w:szCs w:val="20"/>
        </w:rPr>
        <w:t xml:space="preserve">  </w:t>
      </w:r>
    </w:p>
    <w:p w14:paraId="053E0EE8" w14:textId="77777777" w:rsidR="00E04FB3" w:rsidRDefault="00E04FB3" w:rsidP="005C333E">
      <w:pPr>
        <w:spacing w:before="0" w:after="0"/>
        <w:ind w:left="426"/>
        <w:rPr>
          <w:b/>
          <w:szCs w:val="20"/>
        </w:rPr>
      </w:pPr>
      <w:r w:rsidRPr="00154B00">
        <w:rPr>
          <w:b/>
          <w:szCs w:val="20"/>
        </w:rPr>
        <w:br w:type="page"/>
      </w:r>
    </w:p>
    <w:p w14:paraId="38CE9E64"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699F4070" w14:textId="77777777" w:rsidR="000B3CD0" w:rsidRDefault="000B3CD0" w:rsidP="00730C04">
      <w:pPr>
        <w:pStyle w:val="Heading2"/>
      </w:pPr>
      <w:r w:rsidRPr="00154B00">
        <w:t>Application title</w:t>
      </w:r>
      <w:r w:rsidR="00A8732C">
        <w:t xml:space="preserve"> </w:t>
      </w:r>
    </w:p>
    <w:p w14:paraId="1D77E7EC" w14:textId="0D3D25B4" w:rsidR="009056C5" w:rsidRPr="009056C5" w:rsidRDefault="008433C9" w:rsidP="002E01AC">
      <w:pPr>
        <w:ind w:left="284" w:firstLine="76"/>
      </w:pPr>
      <w:r>
        <w:t>M</w:t>
      </w:r>
      <w:r w:rsidR="002E01AC">
        <w:t xml:space="preserve">agnetic </w:t>
      </w:r>
      <w:r>
        <w:t>R</w:t>
      </w:r>
      <w:r w:rsidR="002E01AC">
        <w:t>esonance</w:t>
      </w:r>
      <w:r>
        <w:t xml:space="preserve"> </w:t>
      </w:r>
      <w:r w:rsidR="007C4E69">
        <w:t xml:space="preserve">Image </w:t>
      </w:r>
      <w:r>
        <w:t>Guided Radiation Therapy</w:t>
      </w:r>
      <w:r w:rsidR="00C67B3A">
        <w:t xml:space="preserve"> (MR-IGRT)</w:t>
      </w:r>
    </w:p>
    <w:p w14:paraId="1C091D68" w14:textId="012D2CCE"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5862F44E" w14:textId="435C3CB2" w:rsidR="00360281" w:rsidRDefault="008433C9" w:rsidP="008433C9">
      <w:pPr>
        <w:pStyle w:val="Heading2"/>
        <w:numPr>
          <w:ilvl w:val="0"/>
          <w:numId w:val="0"/>
        </w:numPr>
        <w:ind w:left="360"/>
        <w:rPr>
          <w:b w:val="0"/>
          <w:szCs w:val="22"/>
        </w:rPr>
      </w:pPr>
      <w:r w:rsidRPr="008433C9">
        <w:rPr>
          <w:b w:val="0"/>
          <w:szCs w:val="22"/>
        </w:rPr>
        <w:t>Radiation therapy</w:t>
      </w:r>
      <w:r w:rsidR="00360281">
        <w:rPr>
          <w:b w:val="0"/>
          <w:szCs w:val="22"/>
        </w:rPr>
        <w:t xml:space="preserve"> </w:t>
      </w:r>
      <w:r w:rsidRPr="008433C9">
        <w:rPr>
          <w:b w:val="0"/>
          <w:szCs w:val="22"/>
        </w:rPr>
        <w:t>is one of the main treatments for cancer</w:t>
      </w:r>
      <w:r w:rsidR="00360281">
        <w:rPr>
          <w:b w:val="0"/>
          <w:szCs w:val="22"/>
        </w:rPr>
        <w:t xml:space="preserve"> and is an effective treatment for a very wide range of cancer types, stages and locations.</w:t>
      </w:r>
    </w:p>
    <w:p w14:paraId="4748A6B4" w14:textId="52BA83E6" w:rsidR="008433C9" w:rsidRDefault="00360281" w:rsidP="008433C9">
      <w:pPr>
        <w:pStyle w:val="Heading2"/>
        <w:numPr>
          <w:ilvl w:val="0"/>
          <w:numId w:val="0"/>
        </w:numPr>
        <w:ind w:left="360"/>
        <w:rPr>
          <w:b w:val="0"/>
          <w:szCs w:val="22"/>
        </w:rPr>
      </w:pPr>
      <w:r w:rsidRPr="00360281">
        <w:rPr>
          <w:b w:val="0"/>
          <w:szCs w:val="22"/>
        </w:rPr>
        <w:t>Radiation therapy uses a controlled dose of radiation to kill cancer cells or damage them so they cannot grow, multiply or spread. The radiation is usually in the form of focused x-ray beams, also known as photons. It is a localised treatment, which means it generally affects only the part of the body where the radiation is targeted.</w:t>
      </w:r>
    </w:p>
    <w:p w14:paraId="547FA4F0" w14:textId="77777777" w:rsidR="00360281" w:rsidRPr="00360281" w:rsidRDefault="00360281" w:rsidP="00360281"/>
    <w:p w14:paraId="0939AED7" w14:textId="3C669AAD"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B74A0F3" w14:textId="6B6D1701" w:rsidR="00360281" w:rsidRPr="00E33189" w:rsidRDefault="00360281" w:rsidP="00E33189">
      <w:pPr>
        <w:ind w:left="426" w:right="567"/>
        <w:jc w:val="both"/>
      </w:pPr>
      <w:r w:rsidRPr="00302ACD">
        <w:t>Radiation therapy, an important therap</w:t>
      </w:r>
      <w:r>
        <w:t>eutic</w:t>
      </w:r>
      <w:r w:rsidRPr="00302ACD">
        <w:t xml:space="preserve"> option for</w:t>
      </w:r>
      <w:r>
        <w:t xml:space="preserve"> </w:t>
      </w:r>
      <w:r w:rsidRPr="00302ACD">
        <w:t xml:space="preserve">cancer patients, has two </w:t>
      </w:r>
      <w:r>
        <w:t xml:space="preserve">primary </w:t>
      </w:r>
      <w:r w:rsidRPr="00302ACD">
        <w:t>goals</w:t>
      </w:r>
      <w:r>
        <w:t>;</w:t>
      </w:r>
      <w:r w:rsidRPr="00302ACD">
        <w:t xml:space="preserve"> to deliver</w:t>
      </w:r>
      <w:r>
        <w:t xml:space="preserve"> </w:t>
      </w:r>
      <w:r w:rsidRPr="00302ACD">
        <w:t>sufficient dose to the treatment target to achieve</w:t>
      </w:r>
      <w:r>
        <w:t xml:space="preserve"> </w:t>
      </w:r>
      <w:r w:rsidRPr="00302ACD">
        <w:t xml:space="preserve">local control and to </w:t>
      </w:r>
      <w:r>
        <w:t xml:space="preserve">maintain </w:t>
      </w:r>
      <w:r w:rsidRPr="00302ACD">
        <w:t xml:space="preserve">the dose to </w:t>
      </w:r>
      <w:r>
        <w:t>normal surrounding tissue (organs at r</w:t>
      </w:r>
      <w:r w:rsidRPr="00302ACD">
        <w:t>isk</w:t>
      </w:r>
      <w:r>
        <w:t xml:space="preserve">, or </w:t>
      </w:r>
      <w:r w:rsidRPr="00302ACD">
        <w:t>OAR</w:t>
      </w:r>
      <w:r>
        <w:t>s</w:t>
      </w:r>
      <w:r w:rsidRPr="00302ACD">
        <w:t>) at sufficiently low levels to achieve acceptable</w:t>
      </w:r>
      <w:r>
        <w:t xml:space="preserve"> </w:t>
      </w:r>
      <w:r w:rsidRPr="00302ACD">
        <w:t xml:space="preserve">toxicity. </w:t>
      </w:r>
      <w:r>
        <w:t>T</w:t>
      </w:r>
      <w:r w:rsidRPr="00302ACD">
        <w:t>hese two goals are confounded</w:t>
      </w:r>
      <w:r>
        <w:t xml:space="preserve"> </w:t>
      </w:r>
      <w:r w:rsidRPr="00302ACD">
        <w:t xml:space="preserve">by </w:t>
      </w:r>
      <w:r>
        <w:t xml:space="preserve">a number of </w:t>
      </w:r>
      <w:r w:rsidRPr="00302ACD">
        <w:t>uncertainties</w:t>
      </w:r>
      <w:r>
        <w:t>;</w:t>
      </w:r>
      <w:r w:rsidRPr="00302ACD">
        <w:t xml:space="preserve"> the exact boundaries of the</w:t>
      </w:r>
      <w:r>
        <w:t xml:space="preserve"> </w:t>
      </w:r>
      <w:r w:rsidRPr="00302ACD">
        <w:t>target</w:t>
      </w:r>
      <w:r>
        <w:t xml:space="preserve">, the target location </w:t>
      </w:r>
      <w:r w:rsidRPr="00302ACD">
        <w:t>at the time</w:t>
      </w:r>
      <w:r>
        <w:t xml:space="preserve"> </w:t>
      </w:r>
      <w:r w:rsidRPr="00302ACD">
        <w:t>of treatment</w:t>
      </w:r>
      <w:r>
        <w:t>, and the boundaries and locations of the OARs</w:t>
      </w:r>
      <w:r w:rsidRPr="00302ACD">
        <w:t>. By diminishing these uncertainties</w:t>
      </w:r>
      <w:r w:rsidR="007C4E69">
        <w:t xml:space="preserve"> through the use of M</w:t>
      </w:r>
      <w:r w:rsidR="00C67B3A">
        <w:t xml:space="preserve">agnetic </w:t>
      </w:r>
      <w:r w:rsidR="007C4E69">
        <w:t>R</w:t>
      </w:r>
      <w:r w:rsidR="00C67B3A">
        <w:t>esonance (MR)</w:t>
      </w:r>
      <w:r w:rsidR="007C4E69">
        <w:t xml:space="preserve"> Image Guidance</w:t>
      </w:r>
      <w:r w:rsidRPr="00302ACD">
        <w:t xml:space="preserve">, reductions in the safety margins (and consequent </w:t>
      </w:r>
      <w:r w:rsidR="00C67B3A">
        <w:t>Plann</w:t>
      </w:r>
      <w:r w:rsidR="00C123DD">
        <w:t>ed</w:t>
      </w:r>
      <w:r w:rsidR="00C67B3A">
        <w:t xml:space="preserve"> T</w:t>
      </w:r>
      <w:r w:rsidR="00C123DD">
        <w:t>reatment</w:t>
      </w:r>
      <w:r w:rsidR="00C67B3A">
        <w:t xml:space="preserve"> Volume or </w:t>
      </w:r>
      <w:r w:rsidRPr="00302ACD">
        <w:t>PTV) and better dose discrimination are permitted, resulting in improved tumo</w:t>
      </w:r>
      <w:r>
        <w:t>u</w:t>
      </w:r>
      <w:r w:rsidRPr="00302ACD">
        <w:t>r control and reduced toxicity.</w:t>
      </w:r>
      <w:r>
        <w:t xml:space="preserve"> </w:t>
      </w:r>
      <w:r w:rsidRPr="00E33189">
        <w:t>It may also allow clinicians to deliver a higher dose of radiation per fraction to the tumour, which may improve treatment outcomes or reduce the number of treatment sessions.</w:t>
      </w:r>
    </w:p>
    <w:p w14:paraId="1B4C9BB3" w14:textId="77777777" w:rsidR="00360281" w:rsidRDefault="00360281" w:rsidP="00360281">
      <w:pPr>
        <w:adjustRightInd w:val="0"/>
        <w:ind w:left="567" w:right="567"/>
        <w:jc w:val="both"/>
      </w:pPr>
    </w:p>
    <w:p w14:paraId="4B38A140" w14:textId="64FDDB32" w:rsidR="00D11EB1" w:rsidRPr="0011036E" w:rsidRDefault="00360281" w:rsidP="00360281">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68EE28D" w14:textId="3CEC38D7" w:rsidR="00753C44" w:rsidRDefault="00360281" w:rsidP="00A6491A">
      <w:pPr>
        <w:spacing w:before="0" w:after="0"/>
        <w:ind w:left="284"/>
        <w:rPr>
          <w:szCs w:val="20"/>
        </w:rPr>
      </w:pPr>
      <w:r>
        <w:rPr>
          <w:b/>
          <w:szCs w:val="20"/>
        </w:rPr>
        <w:t>X</w:t>
      </w:r>
      <w:r w:rsidR="006B6390">
        <w:rPr>
          <w:szCs w:val="20"/>
        </w:rPr>
        <w:t xml:space="preserve"> </w:t>
      </w:r>
      <w:r w:rsidR="007A1312">
        <w:rPr>
          <w:szCs w:val="20"/>
        </w:rPr>
        <w:t xml:space="preserve">   </w:t>
      </w:r>
      <w:r w:rsidR="006B6390">
        <w:rPr>
          <w:szCs w:val="20"/>
        </w:rPr>
        <w:t>Yes</w:t>
      </w:r>
    </w:p>
    <w:p w14:paraId="42960DF2"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62868">
        <w:rPr>
          <w:szCs w:val="20"/>
        </w:rPr>
      </w:r>
      <w:r w:rsidR="00462868">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11A1C4C6"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06069AD4" w14:textId="74B90DA9" w:rsidR="00753C44" w:rsidRDefault="00B8509B" w:rsidP="00A6491A">
      <w:pPr>
        <w:spacing w:before="0" w:after="0"/>
        <w:ind w:left="284"/>
        <w:rPr>
          <w:szCs w:val="20"/>
        </w:rPr>
      </w:pPr>
      <w:r w:rsidRPr="00B8509B">
        <w:rPr>
          <w:b/>
          <w:szCs w:val="20"/>
        </w:rPr>
        <w:t xml:space="preserve">X </w:t>
      </w:r>
      <w:r>
        <w:rPr>
          <w:szCs w:val="20"/>
        </w:rPr>
        <w:t xml:space="preserve">   </w:t>
      </w:r>
      <w:r w:rsidR="00753C44" w:rsidRPr="00154B00">
        <w:rPr>
          <w:szCs w:val="20"/>
        </w:rPr>
        <w:t>Amendment to existing MBS item</w:t>
      </w:r>
      <w:r w:rsidR="00753C44">
        <w:rPr>
          <w:szCs w:val="20"/>
        </w:rPr>
        <w:t>(s)</w:t>
      </w:r>
    </w:p>
    <w:p w14:paraId="466E61A6" w14:textId="2F9DCE6E" w:rsidR="00753C44" w:rsidRPr="00753C44" w:rsidRDefault="00DC0A47"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62868">
        <w:rPr>
          <w:szCs w:val="20"/>
        </w:rPr>
      </w:r>
      <w:r w:rsidR="00462868">
        <w:rPr>
          <w:szCs w:val="20"/>
        </w:rPr>
        <w:fldChar w:fldCharType="separate"/>
      </w:r>
      <w:r w:rsidRPr="00753C44">
        <w:rPr>
          <w:szCs w:val="20"/>
        </w:rPr>
        <w:fldChar w:fldCharType="end"/>
      </w:r>
      <w:r w:rsidR="006B6390">
        <w:rPr>
          <w:szCs w:val="20"/>
        </w:rPr>
        <w:t xml:space="preserve"> </w:t>
      </w:r>
      <w:r w:rsidR="00753C44" w:rsidRPr="00154B00">
        <w:rPr>
          <w:szCs w:val="20"/>
        </w:rPr>
        <w:t>New MBS item</w:t>
      </w:r>
      <w:r w:rsidR="00753C44">
        <w:rPr>
          <w:szCs w:val="20"/>
        </w:rPr>
        <w:t>(s)</w:t>
      </w:r>
    </w:p>
    <w:p w14:paraId="13A504B5"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43F0CED0" w14:textId="4207319B" w:rsidR="007C4E69" w:rsidRPr="007C4E69" w:rsidRDefault="007C4E69" w:rsidP="007C4E69">
      <w:pPr>
        <w:pStyle w:val="Default"/>
        <w:ind w:firstLine="360"/>
        <w:rPr>
          <w:rFonts w:asciiTheme="minorHAnsi" w:hAnsiTheme="minorHAnsi" w:cstheme="minorBidi"/>
          <w:color w:val="auto"/>
          <w:sz w:val="20"/>
          <w:szCs w:val="22"/>
        </w:rPr>
      </w:pPr>
      <w:r w:rsidRPr="007C4E69">
        <w:rPr>
          <w:rFonts w:asciiTheme="minorHAnsi" w:hAnsiTheme="minorHAnsi" w:cstheme="minorBidi"/>
          <w:color w:val="auto"/>
          <w:sz w:val="20"/>
          <w:szCs w:val="22"/>
        </w:rPr>
        <w:t>15</w:t>
      </w:r>
      <w:r w:rsidR="00A54892">
        <w:rPr>
          <w:rFonts w:asciiTheme="minorHAnsi" w:hAnsiTheme="minorHAnsi" w:cstheme="minorBidi"/>
          <w:color w:val="auto"/>
          <w:sz w:val="20"/>
          <w:szCs w:val="22"/>
        </w:rPr>
        <w:t>27</w:t>
      </w:r>
      <w:r w:rsidRPr="007C4E69">
        <w:rPr>
          <w:rFonts w:asciiTheme="minorHAnsi" w:hAnsiTheme="minorHAnsi" w:cstheme="minorBidi"/>
          <w:color w:val="auto"/>
          <w:sz w:val="20"/>
          <w:szCs w:val="22"/>
        </w:rPr>
        <w:t>5 RADIATION ONCOLOGY TREATMENT with IGRT imaging facilities undertaken</w:t>
      </w:r>
    </w:p>
    <w:p w14:paraId="3CB260B5" w14:textId="7062E732" w:rsidR="003D795C" w:rsidRPr="00CB12EC" w:rsidRDefault="003D795C" w:rsidP="00A6491A">
      <w:pPr>
        <w:ind w:left="284"/>
      </w:pPr>
    </w:p>
    <w:p w14:paraId="2234C823"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DEEAC06" w14:textId="69CA1DAD" w:rsidR="002A270B" w:rsidRPr="004A263B" w:rsidRDefault="00B8509B" w:rsidP="004A263B">
      <w:pPr>
        <w:pStyle w:val="ListParagraph"/>
        <w:numPr>
          <w:ilvl w:val="0"/>
          <w:numId w:val="34"/>
        </w:numPr>
        <w:spacing w:before="0" w:after="0"/>
        <w:ind w:left="851" w:hanging="425"/>
        <w:rPr>
          <w:rStyle w:val="Strong"/>
          <w:b w:val="0"/>
        </w:rPr>
      </w:pPr>
      <w:r>
        <w:rPr>
          <w:b/>
          <w:szCs w:val="20"/>
        </w:rPr>
        <w:t xml:space="preserve">X   </w:t>
      </w:r>
      <w:r w:rsidR="002A270B" w:rsidRPr="004A263B">
        <w:rPr>
          <w:b/>
          <w:szCs w:val="20"/>
        </w:rPr>
        <w:t xml:space="preserve"> </w:t>
      </w:r>
      <w:r w:rsidR="002A270B" w:rsidRPr="004A263B">
        <w:rPr>
          <w:rStyle w:val="Strong"/>
          <w:b w:val="0"/>
        </w:rPr>
        <w:t>An amendment to the way the service is clinically delivered under the existing item(s)</w:t>
      </w:r>
    </w:p>
    <w:p w14:paraId="284A3CB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2868">
        <w:rPr>
          <w:b/>
          <w:szCs w:val="20"/>
        </w:rPr>
      </w:r>
      <w:r w:rsidR="0046286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43073C5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2868">
        <w:rPr>
          <w:b/>
          <w:szCs w:val="20"/>
        </w:rPr>
      </w:r>
      <w:r w:rsidR="0046286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07A216D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2868">
        <w:rPr>
          <w:b/>
          <w:szCs w:val="20"/>
        </w:rPr>
      </w:r>
      <w:r w:rsidR="0046286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7052218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2868">
        <w:rPr>
          <w:b/>
          <w:szCs w:val="20"/>
        </w:rPr>
      </w:r>
      <w:r w:rsidR="00462868">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19DCE41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2868">
        <w:rPr>
          <w:b/>
          <w:szCs w:val="20"/>
        </w:rPr>
      </w:r>
      <w:r w:rsidR="00462868">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4A278BC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2868">
        <w:rPr>
          <w:b/>
          <w:szCs w:val="20"/>
        </w:rPr>
      </w:r>
      <w:r w:rsidR="0046286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6A2AB61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2868">
        <w:rPr>
          <w:b/>
          <w:szCs w:val="20"/>
        </w:rPr>
      </w:r>
      <w:r w:rsidR="0046286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0399B921" w14:textId="77777777" w:rsidR="002A270B" w:rsidRDefault="004A263B" w:rsidP="004A263B">
      <w:pPr>
        <w:pStyle w:val="ListParagraph"/>
        <w:numPr>
          <w:ilvl w:val="0"/>
          <w:numId w:val="34"/>
        </w:numPr>
        <w:ind w:left="851" w:hanging="425"/>
        <w:rPr>
          <w:rStyle w:val="Strong"/>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462868">
        <w:rPr>
          <w:b/>
          <w:szCs w:val="20"/>
        </w:rPr>
      </w:r>
      <w:r w:rsidR="00462868">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3B5FCFC0"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65B1CB65"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0D4C8F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62868">
        <w:rPr>
          <w:b/>
          <w:szCs w:val="20"/>
        </w:rPr>
      </w:r>
      <w:r w:rsidR="00462868">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2E2DAAEE" w14:textId="4F431D98" w:rsidR="006B6390" w:rsidRPr="00AA2CFE" w:rsidRDefault="00B8509B"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62868">
        <w:rPr>
          <w:b/>
          <w:szCs w:val="20"/>
        </w:rPr>
      </w:r>
      <w:r w:rsidR="00462868">
        <w:rPr>
          <w:b/>
          <w:szCs w:val="20"/>
        </w:rPr>
        <w:fldChar w:fldCharType="separate"/>
      </w:r>
      <w:r w:rsidRPr="00AA2CFE">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29033D29"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62868">
        <w:rPr>
          <w:b/>
          <w:szCs w:val="20"/>
        </w:rPr>
      </w:r>
      <w:r w:rsidR="0046286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7C4E196B"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62868">
        <w:rPr>
          <w:b/>
          <w:szCs w:val="20"/>
        </w:rPr>
      </w:r>
      <w:r w:rsidR="0046286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5B3221AB"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D428A71" w14:textId="1BA5943E" w:rsidR="000A5B32" w:rsidRDefault="005165D9" w:rsidP="00A6491A">
      <w:pPr>
        <w:spacing w:before="0" w:after="0"/>
        <w:ind w:left="284"/>
        <w:rPr>
          <w:szCs w:val="20"/>
        </w:rPr>
      </w:pPr>
      <w:r>
        <w:rPr>
          <w:b/>
          <w:szCs w:val="20"/>
        </w:rPr>
        <w:t xml:space="preserve">X   </w:t>
      </w:r>
      <w:r w:rsidR="000A5B32" w:rsidRPr="000A5B32">
        <w:rPr>
          <w:szCs w:val="20"/>
        </w:rPr>
        <w:t xml:space="preserve"> Yes</w:t>
      </w:r>
    </w:p>
    <w:p w14:paraId="6CC5EB69" w14:textId="77777777" w:rsidR="00626365" w:rsidRDefault="000A5B32" w:rsidP="00626365">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sidRPr="000A5B32">
        <w:rPr>
          <w:szCs w:val="20"/>
        </w:rPr>
        <w:t xml:space="preserve"> No</w:t>
      </w:r>
    </w:p>
    <w:p w14:paraId="7692036A" w14:textId="5D00B760" w:rsidR="003027BB" w:rsidRPr="007E39E4" w:rsidRDefault="00626365" w:rsidP="007E194A">
      <w:pPr>
        <w:spacing w:before="0" w:after="0"/>
        <w:ind w:left="284"/>
        <w:rPr>
          <w:rStyle w:val="Strong"/>
          <w:rFonts w:asciiTheme="minorHAnsi" w:eastAsiaTheme="minorHAnsi" w:hAnsiTheme="minorHAnsi" w:cstheme="minorBidi"/>
          <w:b w:val="0"/>
        </w:rPr>
      </w:pPr>
      <w:r>
        <w:rPr>
          <w:szCs w:val="20"/>
        </w:rPr>
        <w:br w:type="page"/>
      </w:r>
      <w:r w:rsidR="003027BB" w:rsidRPr="007E39E4">
        <w:rPr>
          <w:rStyle w:val="Strong"/>
          <w:rFonts w:asciiTheme="minorHAnsi" w:eastAsiaTheme="minorHAnsi" w:hAnsiTheme="minorHAnsi" w:cstheme="minorBidi"/>
        </w:rPr>
        <w:lastRenderedPageBreak/>
        <w:t>If yes, please advise:</w:t>
      </w:r>
    </w:p>
    <w:p w14:paraId="5A99FC2E" w14:textId="12F93F5B" w:rsidR="000A5B32" w:rsidRPr="00855944" w:rsidRDefault="005165D9" w:rsidP="00A6491A">
      <w:pPr>
        <w:ind w:left="284"/>
        <w:rPr>
          <w:rStyle w:val="Strong"/>
        </w:rPr>
      </w:pPr>
      <w:r>
        <w:t>Radiation Oncology Health Program Grant funding for the Linac</w:t>
      </w:r>
      <w:r w:rsidR="007A1312">
        <w:t xml:space="preserve"> if likely to be applied for by the Clinical Sites</w:t>
      </w:r>
    </w:p>
    <w:p w14:paraId="606C6885" w14:textId="77777777" w:rsidR="000B3CD0" w:rsidRDefault="000B3CD0" w:rsidP="00730C04">
      <w:pPr>
        <w:pStyle w:val="Heading2"/>
      </w:pPr>
      <w:r w:rsidRPr="00154B00">
        <w:t xml:space="preserve">What is the type of </w:t>
      </w:r>
      <w:proofErr w:type="gramStart"/>
      <w:r w:rsidRPr="00154B00">
        <w:t>service:</w:t>
      </w:r>
      <w:proofErr w:type="gramEnd"/>
    </w:p>
    <w:p w14:paraId="39F2A12A" w14:textId="6ACF5C45" w:rsidR="00A6594E" w:rsidRDefault="00360281" w:rsidP="00A6491A">
      <w:pPr>
        <w:spacing w:before="0" w:after="0"/>
        <w:ind w:left="284"/>
      </w:pPr>
      <w:r>
        <w:rPr>
          <w:b/>
          <w:szCs w:val="20"/>
        </w:rPr>
        <w:t xml:space="preserve">X </w:t>
      </w:r>
      <w:r w:rsidR="00B8509B">
        <w:rPr>
          <w:b/>
          <w:szCs w:val="20"/>
        </w:rPr>
        <w:t xml:space="preserve">   </w:t>
      </w:r>
      <w:r w:rsidR="00A6594E">
        <w:t>Therapeutic medical service</w:t>
      </w:r>
    </w:p>
    <w:p w14:paraId="2C1DA2D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2868">
        <w:rPr>
          <w:b/>
          <w:szCs w:val="20"/>
        </w:rPr>
      </w:r>
      <w:r w:rsidR="00462868">
        <w:rPr>
          <w:b/>
          <w:szCs w:val="20"/>
        </w:rPr>
        <w:fldChar w:fldCharType="separate"/>
      </w:r>
      <w:r w:rsidRPr="0027105F">
        <w:rPr>
          <w:b/>
          <w:szCs w:val="20"/>
        </w:rPr>
        <w:fldChar w:fldCharType="end"/>
      </w:r>
      <w:r w:rsidRPr="0027105F">
        <w:rPr>
          <w:b/>
          <w:szCs w:val="20"/>
        </w:rPr>
        <w:t xml:space="preserve"> </w:t>
      </w:r>
      <w:r>
        <w:t>Investigative medical service</w:t>
      </w:r>
    </w:p>
    <w:p w14:paraId="07FD297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2868">
        <w:rPr>
          <w:b/>
          <w:szCs w:val="20"/>
        </w:rPr>
      </w:r>
      <w:r w:rsidR="00462868">
        <w:rPr>
          <w:b/>
          <w:szCs w:val="20"/>
        </w:rPr>
        <w:fldChar w:fldCharType="separate"/>
      </w:r>
      <w:r w:rsidRPr="0027105F">
        <w:rPr>
          <w:b/>
          <w:szCs w:val="20"/>
        </w:rPr>
        <w:fldChar w:fldCharType="end"/>
      </w:r>
      <w:r w:rsidRPr="0027105F">
        <w:rPr>
          <w:b/>
          <w:szCs w:val="20"/>
        </w:rPr>
        <w:t xml:space="preserve"> </w:t>
      </w:r>
      <w:r>
        <w:t>Single consultation medical service</w:t>
      </w:r>
    </w:p>
    <w:p w14:paraId="162C6A6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2868">
        <w:rPr>
          <w:b/>
          <w:szCs w:val="20"/>
        </w:rPr>
      </w:r>
      <w:r w:rsidR="00462868">
        <w:rPr>
          <w:b/>
          <w:szCs w:val="20"/>
        </w:rPr>
        <w:fldChar w:fldCharType="separate"/>
      </w:r>
      <w:r w:rsidRPr="0027105F">
        <w:rPr>
          <w:b/>
          <w:szCs w:val="20"/>
        </w:rPr>
        <w:fldChar w:fldCharType="end"/>
      </w:r>
      <w:r w:rsidRPr="0027105F">
        <w:rPr>
          <w:b/>
          <w:szCs w:val="20"/>
        </w:rPr>
        <w:t xml:space="preserve"> </w:t>
      </w:r>
      <w:r>
        <w:t>Global consultation medical service</w:t>
      </w:r>
    </w:p>
    <w:p w14:paraId="40FB101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2868">
        <w:rPr>
          <w:b/>
          <w:szCs w:val="20"/>
        </w:rPr>
      </w:r>
      <w:r w:rsidR="00462868">
        <w:rPr>
          <w:b/>
          <w:szCs w:val="20"/>
        </w:rPr>
        <w:fldChar w:fldCharType="separate"/>
      </w:r>
      <w:r w:rsidRPr="0027105F">
        <w:rPr>
          <w:b/>
          <w:szCs w:val="20"/>
        </w:rPr>
        <w:fldChar w:fldCharType="end"/>
      </w:r>
      <w:r w:rsidRPr="0027105F">
        <w:rPr>
          <w:b/>
          <w:szCs w:val="20"/>
        </w:rPr>
        <w:t xml:space="preserve"> </w:t>
      </w:r>
      <w:r>
        <w:t>Allied health service</w:t>
      </w:r>
    </w:p>
    <w:p w14:paraId="7AA61DC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2868">
        <w:rPr>
          <w:b/>
          <w:szCs w:val="20"/>
        </w:rPr>
      </w:r>
      <w:r w:rsidR="00462868">
        <w:rPr>
          <w:b/>
          <w:szCs w:val="20"/>
        </w:rPr>
        <w:fldChar w:fldCharType="separate"/>
      </w:r>
      <w:r w:rsidRPr="0027105F">
        <w:rPr>
          <w:b/>
          <w:szCs w:val="20"/>
        </w:rPr>
        <w:fldChar w:fldCharType="end"/>
      </w:r>
      <w:r w:rsidRPr="0027105F">
        <w:rPr>
          <w:b/>
          <w:szCs w:val="20"/>
        </w:rPr>
        <w:t xml:space="preserve"> </w:t>
      </w:r>
      <w:r>
        <w:t>Co-dependent technology</w:t>
      </w:r>
    </w:p>
    <w:p w14:paraId="51D1FF36"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2868">
        <w:rPr>
          <w:b/>
          <w:szCs w:val="20"/>
        </w:rPr>
      </w:r>
      <w:r w:rsidR="00462868">
        <w:rPr>
          <w:b/>
          <w:szCs w:val="20"/>
        </w:rPr>
        <w:fldChar w:fldCharType="separate"/>
      </w:r>
      <w:r w:rsidRPr="0027105F">
        <w:rPr>
          <w:b/>
          <w:szCs w:val="20"/>
        </w:rPr>
        <w:fldChar w:fldCharType="end"/>
      </w:r>
      <w:r w:rsidRPr="0027105F">
        <w:rPr>
          <w:b/>
          <w:szCs w:val="20"/>
        </w:rPr>
        <w:t xml:space="preserve"> </w:t>
      </w:r>
      <w:r>
        <w:t>Hybrid health technology</w:t>
      </w:r>
    </w:p>
    <w:p w14:paraId="0038AE3C"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980F1B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62868">
        <w:rPr>
          <w:b/>
          <w:szCs w:val="20"/>
        </w:rPr>
      </w:r>
      <w:r w:rsidR="00462868">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02C4C82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62868">
        <w:rPr>
          <w:b/>
          <w:szCs w:val="20"/>
        </w:rPr>
      </w:r>
      <w:r w:rsidR="00462868">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523E5E0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62868">
        <w:rPr>
          <w:b/>
          <w:szCs w:val="20"/>
        </w:rPr>
      </w:r>
      <w:r w:rsidR="00462868">
        <w:rPr>
          <w:b/>
          <w:szCs w:val="20"/>
        </w:rPr>
        <w:fldChar w:fldCharType="separate"/>
      </w:r>
      <w:r w:rsidRPr="00AF4466">
        <w:rPr>
          <w:b/>
          <w:szCs w:val="20"/>
        </w:rPr>
        <w:fldChar w:fldCharType="end"/>
      </w:r>
      <w:r w:rsidRPr="00AF4466">
        <w:rPr>
          <w:b/>
          <w:szCs w:val="20"/>
        </w:rPr>
        <w:t xml:space="preserve"> </w:t>
      </w:r>
      <w:r>
        <w:t>Provides information about prognosis</w:t>
      </w:r>
    </w:p>
    <w:p w14:paraId="3DA92B5B"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62868">
        <w:rPr>
          <w:b/>
          <w:szCs w:val="20"/>
        </w:rPr>
      </w:r>
      <w:r w:rsidR="00462868">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1DF120B2"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62868">
        <w:rPr>
          <w:b/>
          <w:szCs w:val="20"/>
        </w:rPr>
      </w:r>
      <w:r w:rsidR="00462868">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6800FF3"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9F0BB77"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2868">
        <w:rPr>
          <w:b/>
          <w:szCs w:val="20"/>
        </w:rPr>
      </w:r>
      <w:r w:rsidR="00462868">
        <w:rPr>
          <w:b/>
          <w:szCs w:val="20"/>
        </w:rPr>
        <w:fldChar w:fldCharType="separate"/>
      </w:r>
      <w:r w:rsidRPr="0027105F">
        <w:rPr>
          <w:b/>
          <w:szCs w:val="20"/>
        </w:rPr>
        <w:fldChar w:fldCharType="end"/>
      </w:r>
      <w:r w:rsidRPr="0027105F">
        <w:rPr>
          <w:b/>
          <w:szCs w:val="20"/>
        </w:rPr>
        <w:t xml:space="preserve"> </w:t>
      </w:r>
      <w:r>
        <w:t>Pharmaceutical / Biological</w:t>
      </w:r>
    </w:p>
    <w:p w14:paraId="63548411"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2868">
        <w:rPr>
          <w:b/>
          <w:szCs w:val="20"/>
        </w:rPr>
      </w:r>
      <w:r w:rsidR="00462868">
        <w:rPr>
          <w:b/>
          <w:szCs w:val="20"/>
        </w:rPr>
        <w:fldChar w:fldCharType="separate"/>
      </w:r>
      <w:r w:rsidRPr="0027105F">
        <w:rPr>
          <w:b/>
          <w:szCs w:val="20"/>
        </w:rPr>
        <w:fldChar w:fldCharType="end"/>
      </w:r>
      <w:r w:rsidRPr="0027105F">
        <w:rPr>
          <w:b/>
          <w:szCs w:val="20"/>
        </w:rPr>
        <w:t xml:space="preserve"> </w:t>
      </w:r>
      <w:r>
        <w:t>Prosthesis or device</w:t>
      </w:r>
    </w:p>
    <w:p w14:paraId="3C5B7716" w14:textId="5AF7188B" w:rsidR="00FE16C1" w:rsidRPr="00FE16C1" w:rsidRDefault="00360281" w:rsidP="00A6491A">
      <w:pPr>
        <w:spacing w:before="0" w:after="0"/>
        <w:ind w:left="284"/>
      </w:pPr>
      <w:r>
        <w:rPr>
          <w:b/>
          <w:szCs w:val="20"/>
        </w:rPr>
        <w:t>X</w:t>
      </w:r>
      <w:r w:rsidR="00FE16C1" w:rsidRPr="0027105F">
        <w:rPr>
          <w:b/>
          <w:szCs w:val="20"/>
        </w:rPr>
        <w:t xml:space="preserve"> </w:t>
      </w:r>
      <w:r w:rsidR="007A1312">
        <w:rPr>
          <w:b/>
          <w:szCs w:val="20"/>
        </w:rPr>
        <w:t xml:space="preserve">   </w:t>
      </w:r>
      <w:r w:rsidR="00FE16C1">
        <w:t>No</w:t>
      </w:r>
    </w:p>
    <w:p w14:paraId="1BF46AF3"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0AB7AB98"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sidRPr="000A5B32">
        <w:rPr>
          <w:szCs w:val="20"/>
        </w:rPr>
        <w:t xml:space="preserve"> Yes</w:t>
      </w:r>
    </w:p>
    <w:p w14:paraId="433EAC5A" w14:textId="3E0E3EFC" w:rsidR="00FE16C1" w:rsidRPr="00FE16C1" w:rsidRDefault="00360281" w:rsidP="00A6491A">
      <w:pPr>
        <w:spacing w:before="0" w:after="0"/>
        <w:ind w:left="284"/>
        <w:rPr>
          <w:szCs w:val="20"/>
        </w:rPr>
      </w:pPr>
      <w:r>
        <w:rPr>
          <w:b/>
          <w:szCs w:val="20"/>
        </w:rPr>
        <w:t>X</w:t>
      </w:r>
      <w:r w:rsidR="00FE16C1">
        <w:rPr>
          <w:szCs w:val="20"/>
        </w:rPr>
        <w:t xml:space="preserve"> </w:t>
      </w:r>
      <w:r w:rsidR="002B2998">
        <w:rPr>
          <w:szCs w:val="20"/>
        </w:rPr>
        <w:t xml:space="preserve">   </w:t>
      </w:r>
      <w:r w:rsidR="00FE16C1">
        <w:rPr>
          <w:szCs w:val="20"/>
        </w:rPr>
        <w:t xml:space="preserve">No  </w:t>
      </w:r>
    </w:p>
    <w:p w14:paraId="5666D322"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41BEA268"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49694E91"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67F7E1E5"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BA20A80" w14:textId="7FCC5108" w:rsidR="001E6919" w:rsidRDefault="00360281" w:rsidP="001E6919">
      <w:pPr>
        <w:spacing w:before="0"/>
        <w:ind w:left="284"/>
        <w:rPr>
          <w:szCs w:val="20"/>
        </w:rPr>
      </w:pPr>
      <w:r>
        <w:rPr>
          <w:b/>
          <w:szCs w:val="20"/>
        </w:rPr>
        <w:t>X</w:t>
      </w:r>
      <w:r w:rsidR="001E6919">
        <w:rPr>
          <w:szCs w:val="20"/>
        </w:rPr>
        <w:t xml:space="preserve"> </w:t>
      </w:r>
      <w:r w:rsidR="002B2998">
        <w:rPr>
          <w:szCs w:val="20"/>
        </w:rPr>
        <w:t xml:space="preserve">   </w:t>
      </w:r>
      <w:r w:rsidR="001E6919">
        <w:rPr>
          <w:szCs w:val="20"/>
        </w:rPr>
        <w:t>No</w:t>
      </w:r>
    </w:p>
    <w:p w14:paraId="02799118" w14:textId="77777777"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0CBFE8DD"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39552108" w14:textId="77777777"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11E109F7" w14:textId="77777777"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0147F9AA"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1419353"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sidRPr="000A5B32">
        <w:rPr>
          <w:szCs w:val="20"/>
        </w:rPr>
        <w:t xml:space="preserve"> Yes</w:t>
      </w:r>
    </w:p>
    <w:p w14:paraId="0BBDA336" w14:textId="26BC9933" w:rsidR="001E6958" w:rsidRDefault="00360281" w:rsidP="00A6491A">
      <w:pPr>
        <w:spacing w:before="0" w:after="0"/>
        <w:ind w:left="284"/>
        <w:rPr>
          <w:szCs w:val="20"/>
        </w:rPr>
      </w:pPr>
      <w:r>
        <w:rPr>
          <w:b/>
          <w:szCs w:val="20"/>
        </w:rPr>
        <w:t>X</w:t>
      </w:r>
      <w:r w:rsidR="001E6958">
        <w:rPr>
          <w:szCs w:val="20"/>
        </w:rPr>
        <w:t xml:space="preserve"> </w:t>
      </w:r>
      <w:r w:rsidR="002B2998">
        <w:rPr>
          <w:szCs w:val="20"/>
        </w:rPr>
        <w:t xml:space="preserve">   </w:t>
      </w:r>
      <w:r w:rsidR="001E6958">
        <w:rPr>
          <w:szCs w:val="20"/>
        </w:rPr>
        <w:t xml:space="preserve">No  </w:t>
      </w:r>
    </w:p>
    <w:p w14:paraId="052AF536" w14:textId="77777777" w:rsidR="001E6919" w:rsidRDefault="001E6919" w:rsidP="00A6491A">
      <w:pPr>
        <w:spacing w:before="0" w:after="0"/>
        <w:ind w:left="284"/>
        <w:rPr>
          <w:szCs w:val="20"/>
        </w:rPr>
      </w:pPr>
      <w:r>
        <w:rPr>
          <w:szCs w:val="20"/>
        </w:rPr>
        <w:br w:type="page"/>
      </w:r>
    </w:p>
    <w:p w14:paraId="5C0DBAA2" w14:textId="77777777" w:rsidR="001E6919" w:rsidRPr="001E6958" w:rsidRDefault="001E6919" w:rsidP="00A6491A">
      <w:pPr>
        <w:spacing w:before="0" w:after="0"/>
        <w:ind w:left="284"/>
        <w:rPr>
          <w:szCs w:val="20"/>
        </w:rPr>
      </w:pPr>
    </w:p>
    <w:p w14:paraId="15BDC487"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2C292332"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4137F8D3"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1B519151"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2340A206"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0194929B" w14:textId="77777777" w:rsidR="009939DC" w:rsidRDefault="009939DC" w:rsidP="009939DC"/>
    <w:p w14:paraId="3BC8F04B"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6B738A1"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sidRPr="000A5B32">
        <w:rPr>
          <w:szCs w:val="20"/>
        </w:rPr>
        <w:t xml:space="preserve"> Yes</w:t>
      </w:r>
    </w:p>
    <w:p w14:paraId="5E042D16" w14:textId="6F96CAE8" w:rsidR="001E6958" w:rsidRPr="009939DC" w:rsidRDefault="00360281" w:rsidP="00A6491A">
      <w:pPr>
        <w:spacing w:before="0" w:after="0"/>
        <w:ind w:left="284"/>
        <w:rPr>
          <w:szCs w:val="20"/>
        </w:rPr>
      </w:pPr>
      <w:r>
        <w:rPr>
          <w:b/>
          <w:szCs w:val="20"/>
        </w:rPr>
        <w:t>X</w:t>
      </w:r>
      <w:r w:rsidR="009939DC">
        <w:rPr>
          <w:szCs w:val="20"/>
        </w:rPr>
        <w:t xml:space="preserve"> </w:t>
      </w:r>
      <w:r w:rsidR="00B8509B">
        <w:rPr>
          <w:szCs w:val="20"/>
        </w:rPr>
        <w:t xml:space="preserve">   </w:t>
      </w:r>
      <w:r w:rsidR="009939DC">
        <w:rPr>
          <w:szCs w:val="20"/>
        </w:rPr>
        <w:t xml:space="preserve">No  </w:t>
      </w:r>
    </w:p>
    <w:p w14:paraId="61429276"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51F9A12B"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sidRPr="000A5B32">
        <w:rPr>
          <w:szCs w:val="20"/>
        </w:rPr>
        <w:t xml:space="preserve"> Yes</w:t>
      </w:r>
    </w:p>
    <w:p w14:paraId="70A8C277" w14:textId="4B8B1827" w:rsidR="009939DC" w:rsidRPr="001E6958" w:rsidRDefault="00B15FE3" w:rsidP="00A6491A">
      <w:pPr>
        <w:spacing w:before="0" w:after="0"/>
        <w:ind w:left="284"/>
        <w:rPr>
          <w:szCs w:val="20"/>
        </w:rPr>
      </w:pPr>
      <w:r w:rsidRPr="00B15FE3">
        <w:rPr>
          <w:b/>
          <w:szCs w:val="20"/>
        </w:rPr>
        <w:t>X</w:t>
      </w:r>
      <w:r w:rsidR="009939DC">
        <w:rPr>
          <w:szCs w:val="20"/>
        </w:rPr>
        <w:t xml:space="preserve"> </w:t>
      </w:r>
      <w:r>
        <w:rPr>
          <w:szCs w:val="20"/>
        </w:rPr>
        <w:t xml:space="preserve">   </w:t>
      </w:r>
      <w:proofErr w:type="gramStart"/>
      <w:r w:rsidR="009939DC">
        <w:rPr>
          <w:szCs w:val="20"/>
        </w:rPr>
        <w:t xml:space="preserve">No  </w:t>
      </w:r>
      <w:r>
        <w:rPr>
          <w:szCs w:val="20"/>
        </w:rPr>
        <w:t>-</w:t>
      </w:r>
      <w:proofErr w:type="gramEnd"/>
      <w:r>
        <w:rPr>
          <w:szCs w:val="20"/>
        </w:rPr>
        <w:t xml:space="preserve"> not currently in Australia</w:t>
      </w:r>
    </w:p>
    <w:p w14:paraId="153932E3"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3E0B5831" w14:textId="362833AD" w:rsidR="00883177" w:rsidRDefault="00883177" w:rsidP="00883177">
      <w:pPr>
        <w:pStyle w:val="ListParagraph"/>
      </w:pPr>
      <w:r>
        <w:t xml:space="preserve">Device: </w:t>
      </w:r>
      <w:r w:rsidR="003D6B5E">
        <w:rPr>
          <w:color w:val="000000"/>
          <w:lang w:eastAsia="en-AU"/>
        </w:rPr>
        <w:t>REDACTED</w:t>
      </w:r>
    </w:p>
    <w:p w14:paraId="54433301" w14:textId="2C879479" w:rsidR="00883177" w:rsidRPr="00883177" w:rsidRDefault="00883177" w:rsidP="00080DF1">
      <w:pPr>
        <w:pStyle w:val="ListParagraph"/>
        <w:rPr>
          <w:szCs w:val="20"/>
        </w:rPr>
      </w:pPr>
      <w:r>
        <w:t xml:space="preserve">Manufacturer: </w:t>
      </w:r>
      <w:r w:rsidR="003D6B5E">
        <w:rPr>
          <w:color w:val="000000"/>
          <w:lang w:eastAsia="en-AU"/>
        </w:rPr>
        <w:t>REDACTED</w:t>
      </w:r>
    </w:p>
    <w:p w14:paraId="1F84056D" w14:textId="6BC5DEE8"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26D0F74C" w14:textId="77777777" w:rsidR="009939DC" w:rsidRDefault="009939DC" w:rsidP="00A6491A">
      <w:pPr>
        <w:spacing w:before="0" w:after="0"/>
        <w:ind w:left="284"/>
      </w:pPr>
      <w:r>
        <w:t xml:space="preserve">Single use consumables: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39ABEA23" w14:textId="77777777" w:rsidR="00F301F1" w:rsidRPr="00855944" w:rsidRDefault="009939DC" w:rsidP="00A6491A">
      <w:pPr>
        <w:spacing w:before="0" w:after="0"/>
        <w:ind w:left="284"/>
      </w:pPr>
      <w:r>
        <w:t>Multi-use consumables:</w:t>
      </w:r>
      <w:r w:rsidRPr="009939DC">
        <w:t xml:space="preserve"> </w:t>
      </w: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r w:rsidR="00F301F1" w:rsidRPr="00855944">
        <w:br w:type="page"/>
      </w:r>
    </w:p>
    <w:p w14:paraId="13421E27"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6A8B850C"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057C171F" w14:textId="19E7DA0A"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B17A68" w:rsidRPr="00B17A68">
        <w:rPr>
          <w:szCs w:val="20"/>
        </w:rPr>
        <w:t>Medical Device Included Class IIb</w:t>
      </w:r>
    </w:p>
    <w:p w14:paraId="048FBA1C" w14:textId="1BD4AA1B" w:rsidR="00A26343" w:rsidRPr="00A26343" w:rsidRDefault="00A26343" w:rsidP="00A6491A">
      <w:pPr>
        <w:spacing w:before="0" w:after="0"/>
        <w:ind w:left="284"/>
        <w:rPr>
          <w:szCs w:val="20"/>
        </w:rPr>
      </w:pPr>
      <w:r w:rsidRPr="00A26343">
        <w:rPr>
          <w:szCs w:val="20"/>
        </w:rPr>
        <w:t>Manufacturer’s name</w:t>
      </w:r>
      <w:r>
        <w:rPr>
          <w:szCs w:val="20"/>
        </w:rPr>
        <w:t xml:space="preserve">: </w:t>
      </w:r>
      <w:r w:rsidR="003D6B5E">
        <w:rPr>
          <w:color w:val="000000"/>
          <w:lang w:eastAsia="en-AU"/>
        </w:rPr>
        <w:t>REDACTED</w:t>
      </w:r>
    </w:p>
    <w:p w14:paraId="18E38058" w14:textId="2EA280A2" w:rsidR="00A26343" w:rsidRPr="00A26343" w:rsidRDefault="00A26343" w:rsidP="00A6491A">
      <w:pPr>
        <w:spacing w:before="0" w:after="0"/>
        <w:ind w:left="284"/>
        <w:rPr>
          <w:szCs w:val="20"/>
        </w:rPr>
      </w:pPr>
      <w:r w:rsidRPr="00A26343">
        <w:rPr>
          <w:szCs w:val="20"/>
        </w:rPr>
        <w:t>Sponsor’s name</w:t>
      </w:r>
      <w:r>
        <w:rPr>
          <w:szCs w:val="20"/>
        </w:rPr>
        <w:t xml:space="preserve">: </w:t>
      </w:r>
      <w:r w:rsidR="003D6B5E">
        <w:rPr>
          <w:color w:val="000000"/>
          <w:lang w:eastAsia="en-AU"/>
        </w:rPr>
        <w:t>REDACTED</w:t>
      </w:r>
    </w:p>
    <w:p w14:paraId="6ABF5DF9"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4A850787"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sidRPr="000A5B32">
        <w:rPr>
          <w:szCs w:val="20"/>
        </w:rPr>
        <w:t xml:space="preserve"> </w:t>
      </w:r>
      <w:r w:rsidRPr="00615F42">
        <w:rPr>
          <w:szCs w:val="20"/>
        </w:rPr>
        <w:t>Class III</w:t>
      </w:r>
    </w:p>
    <w:p w14:paraId="6C7E995C"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sidRPr="000A5B32">
        <w:rPr>
          <w:szCs w:val="20"/>
        </w:rPr>
        <w:t xml:space="preserve"> </w:t>
      </w:r>
      <w:r w:rsidRPr="00615F42">
        <w:rPr>
          <w:szCs w:val="20"/>
        </w:rPr>
        <w:t>AIMD</w:t>
      </w:r>
    </w:p>
    <w:p w14:paraId="4FCE5E06" w14:textId="1DE20ADC" w:rsidR="005E2CE3" w:rsidRPr="00154B00" w:rsidRDefault="00B17A68" w:rsidP="00A6491A">
      <w:pPr>
        <w:spacing w:before="0" w:after="0"/>
        <w:ind w:left="284"/>
        <w:rPr>
          <w:szCs w:val="20"/>
        </w:rPr>
      </w:pPr>
      <w:r>
        <w:rPr>
          <w:b/>
          <w:szCs w:val="20"/>
        </w:rPr>
        <w:t>X</w:t>
      </w:r>
      <w:r w:rsidR="00615F42" w:rsidRPr="000A5B32">
        <w:rPr>
          <w:szCs w:val="20"/>
        </w:rPr>
        <w:t xml:space="preserve"> </w:t>
      </w:r>
      <w:r w:rsidR="00B8509B">
        <w:rPr>
          <w:szCs w:val="20"/>
        </w:rPr>
        <w:t xml:space="preserve">   </w:t>
      </w:r>
      <w:r w:rsidR="00615F42" w:rsidRPr="00615F42">
        <w:rPr>
          <w:szCs w:val="20"/>
        </w:rPr>
        <w:t>N/A</w:t>
      </w:r>
    </w:p>
    <w:p w14:paraId="3AF9F2E8"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21E8893F"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70E5FCFE" w14:textId="44EDD35D" w:rsidR="003421AE" w:rsidRPr="00615F42" w:rsidRDefault="00B17A68" w:rsidP="00A6491A">
      <w:pPr>
        <w:spacing w:before="0" w:after="0"/>
        <w:ind w:left="284"/>
        <w:rPr>
          <w:b/>
          <w:szCs w:val="20"/>
        </w:rPr>
      </w:pPr>
      <w:r>
        <w:rPr>
          <w:b/>
          <w:szCs w:val="20"/>
        </w:rPr>
        <w:t>X</w:t>
      </w:r>
      <w:r w:rsidR="00615F42">
        <w:rPr>
          <w:szCs w:val="20"/>
        </w:rPr>
        <w:t xml:space="preserve"> </w:t>
      </w:r>
      <w:r w:rsidR="007E0D8F">
        <w:rPr>
          <w:szCs w:val="20"/>
        </w:rPr>
        <w:t xml:space="preserve">   </w:t>
      </w:r>
      <w:r w:rsidR="00615F42">
        <w:rPr>
          <w:szCs w:val="20"/>
        </w:rPr>
        <w:t>No</w:t>
      </w:r>
    </w:p>
    <w:p w14:paraId="42278493"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0115CF40" w14:textId="6BC2EE46" w:rsidR="0043654D" w:rsidRDefault="00B17A68" w:rsidP="0043654D">
      <w:pPr>
        <w:spacing w:before="0" w:after="0"/>
        <w:ind w:left="284"/>
        <w:rPr>
          <w:szCs w:val="20"/>
        </w:rPr>
      </w:pPr>
      <w:r>
        <w:rPr>
          <w:b/>
          <w:szCs w:val="20"/>
        </w:rPr>
        <w:t>X</w:t>
      </w:r>
      <w:r w:rsidR="0043654D">
        <w:rPr>
          <w:szCs w:val="20"/>
        </w:rPr>
        <w:t xml:space="preserve"> </w:t>
      </w:r>
      <w:r w:rsidR="007E0D8F">
        <w:rPr>
          <w:szCs w:val="20"/>
        </w:rPr>
        <w:t xml:space="preserve">   </w:t>
      </w:r>
      <w:r w:rsidR="0043654D">
        <w:rPr>
          <w:szCs w:val="20"/>
        </w:rPr>
        <w:t>Yes (if yes, please provide details below)</w:t>
      </w:r>
    </w:p>
    <w:p w14:paraId="3CBC878B"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No</w:t>
      </w:r>
    </w:p>
    <w:p w14:paraId="27A8A94E" w14:textId="77777777" w:rsidR="0043654D" w:rsidRPr="00615F42" w:rsidRDefault="0043654D" w:rsidP="0043654D">
      <w:pPr>
        <w:spacing w:before="0" w:after="0"/>
        <w:ind w:left="284"/>
        <w:rPr>
          <w:b/>
          <w:szCs w:val="20"/>
        </w:rPr>
      </w:pPr>
    </w:p>
    <w:p w14:paraId="0C73D10F" w14:textId="2B64162E"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B17A68">
        <w:t>307588</w:t>
      </w:r>
    </w:p>
    <w:p w14:paraId="5227D702" w14:textId="7377F1B1"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4E1A95">
        <w:rPr>
          <w:szCs w:val="20"/>
        </w:rPr>
        <w:t>M</w:t>
      </w:r>
      <w:r w:rsidR="004E1A95" w:rsidRPr="00B17A68">
        <w:rPr>
          <w:szCs w:val="20"/>
        </w:rPr>
        <w:t>alignant and benign diseases anywhere i</w:t>
      </w:r>
      <w:r w:rsidR="004E1A95">
        <w:rPr>
          <w:szCs w:val="20"/>
        </w:rPr>
        <w:t xml:space="preserve">n </w:t>
      </w:r>
      <w:r w:rsidR="004E1A95" w:rsidRPr="00B17A68">
        <w:rPr>
          <w:szCs w:val="20"/>
        </w:rPr>
        <w:t>the body as determined by a licensed medical practitioner</w:t>
      </w:r>
    </w:p>
    <w:p w14:paraId="5D704828" w14:textId="69CD867A" w:rsidR="00F301F1" w:rsidRPr="0043654D" w:rsidRDefault="0043654D" w:rsidP="00B17A68">
      <w:pPr>
        <w:autoSpaceDE w:val="0"/>
        <w:autoSpaceDN w:val="0"/>
        <w:adjustRightInd w:val="0"/>
        <w:spacing w:before="0" w:after="0"/>
        <w:ind w:left="284"/>
        <w:rPr>
          <w:szCs w:val="20"/>
        </w:rPr>
      </w:pPr>
      <w:r w:rsidRPr="0043654D">
        <w:rPr>
          <w:szCs w:val="20"/>
        </w:rPr>
        <w:t>TGA approved purpose(s), if applicable:</w:t>
      </w:r>
      <w:r>
        <w:rPr>
          <w:szCs w:val="20"/>
        </w:rPr>
        <w:t xml:space="preserve">  </w:t>
      </w:r>
      <w:r w:rsidR="003D6B5E">
        <w:rPr>
          <w:color w:val="000000"/>
          <w:lang w:eastAsia="en-AU"/>
        </w:rPr>
        <w:t>REDACTED</w:t>
      </w:r>
      <w:r w:rsidR="00B17A68" w:rsidRPr="00B17A68">
        <w:rPr>
          <w:szCs w:val="20"/>
        </w:rPr>
        <w:t>.</w:t>
      </w:r>
    </w:p>
    <w:p w14:paraId="378D1DF8"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3BC37B1A"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Yes (please provide details below)</w:t>
      </w:r>
    </w:p>
    <w:p w14:paraId="55565D46"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No</w:t>
      </w:r>
    </w:p>
    <w:p w14:paraId="6D45358C" w14:textId="77777777" w:rsidR="0047581D" w:rsidRDefault="0047581D" w:rsidP="0047581D">
      <w:pPr>
        <w:spacing w:before="0" w:after="0"/>
        <w:rPr>
          <w:b/>
          <w:szCs w:val="20"/>
        </w:rPr>
      </w:pPr>
    </w:p>
    <w:p w14:paraId="13242403" w14:textId="77777777"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6C864D25"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774A7E46"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7FDB2AC1"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16041A8A"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367ACD51"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20236436"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Yes (please provide details below)</w:t>
      </w:r>
    </w:p>
    <w:p w14:paraId="08C81F8C"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No</w:t>
      </w:r>
    </w:p>
    <w:p w14:paraId="006EEC9E" w14:textId="77777777" w:rsidR="000A110D" w:rsidRDefault="000A110D" w:rsidP="00971EDB">
      <w:pPr>
        <w:spacing w:before="0" w:after="0"/>
        <w:rPr>
          <w:szCs w:val="20"/>
        </w:rPr>
      </w:pPr>
    </w:p>
    <w:p w14:paraId="3A782A10"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2EF2784A"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26FD70F9"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63E3BBE0" w14:textId="77777777" w:rsidR="00F83A9D" w:rsidRPr="00154B00" w:rsidRDefault="00F83A9D" w:rsidP="00F83A9D">
      <w:pPr>
        <w:rPr>
          <w:szCs w:val="20"/>
        </w:rPr>
      </w:pPr>
    </w:p>
    <w:p w14:paraId="32AB5BCA"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72ED1EEF"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0DC8ACC4" w14:textId="77777777" w:rsidR="00DD308E" w:rsidRPr="00832B31" w:rsidRDefault="00DD308E" w:rsidP="005C3AE7">
      <w:pPr>
        <w:pStyle w:val="Heading2"/>
        <w:rPr>
          <w:i/>
        </w:rPr>
      </w:pPr>
      <w:bookmarkStart w:id="2" w:name="_Hlk24105562"/>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70"/>
        <w:gridCol w:w="1775"/>
        <w:gridCol w:w="2840"/>
        <w:gridCol w:w="1713"/>
        <w:gridCol w:w="5443"/>
        <w:gridCol w:w="1707"/>
      </w:tblGrid>
      <w:tr w:rsidR="00DD308E" w14:paraId="59284FD3" w14:textId="77777777" w:rsidTr="000620B7">
        <w:trPr>
          <w:cantSplit/>
          <w:tblHeader/>
        </w:trPr>
        <w:tc>
          <w:tcPr>
            <w:tcW w:w="168" w:type="pct"/>
          </w:tcPr>
          <w:p w14:paraId="66988B15" w14:textId="77777777" w:rsidR="00DD308E" w:rsidRDefault="00DD308E" w:rsidP="00855944">
            <w:pPr>
              <w:pStyle w:val="TableHEADER"/>
            </w:pPr>
          </w:p>
        </w:tc>
        <w:tc>
          <w:tcPr>
            <w:tcW w:w="636" w:type="pct"/>
          </w:tcPr>
          <w:p w14:paraId="051C8118" w14:textId="77777777" w:rsidR="00DD308E" w:rsidRDefault="00DD308E" w:rsidP="00855944">
            <w:pPr>
              <w:pStyle w:val="TableHEADER"/>
            </w:pPr>
            <w:r>
              <w:t>Type of study design*</w:t>
            </w:r>
          </w:p>
        </w:tc>
        <w:tc>
          <w:tcPr>
            <w:tcW w:w="1018" w:type="pct"/>
          </w:tcPr>
          <w:p w14:paraId="31912EBE" w14:textId="77777777" w:rsidR="00DD308E" w:rsidRDefault="00DD308E" w:rsidP="00855944">
            <w:pPr>
              <w:pStyle w:val="TableHEADER"/>
            </w:pPr>
            <w:r>
              <w:t>Title of journal article  or research project (including any trial identifier or study lead if relevant)</w:t>
            </w:r>
          </w:p>
        </w:tc>
        <w:tc>
          <w:tcPr>
            <w:tcW w:w="614" w:type="pct"/>
          </w:tcPr>
          <w:p w14:paraId="29BAEB44" w14:textId="77777777" w:rsidR="00DD308E" w:rsidRDefault="00DD308E" w:rsidP="00855944">
            <w:pPr>
              <w:pStyle w:val="TableHEADER"/>
            </w:pPr>
            <w:r>
              <w:t>Short description of research  (max 50 words)**</w:t>
            </w:r>
          </w:p>
        </w:tc>
        <w:tc>
          <w:tcPr>
            <w:tcW w:w="1951" w:type="pct"/>
          </w:tcPr>
          <w:p w14:paraId="02E06B0B" w14:textId="77777777" w:rsidR="00DD308E" w:rsidRDefault="00DD308E" w:rsidP="00855944">
            <w:pPr>
              <w:pStyle w:val="TableHEADER"/>
            </w:pPr>
            <w:r w:rsidRPr="00E82F54">
              <w:t xml:space="preserve">Website link to </w:t>
            </w:r>
            <w:r>
              <w:t>journal article or research (if available)</w:t>
            </w:r>
          </w:p>
        </w:tc>
        <w:tc>
          <w:tcPr>
            <w:tcW w:w="612" w:type="pct"/>
          </w:tcPr>
          <w:p w14:paraId="76774894" w14:textId="77777777" w:rsidR="00DD308E" w:rsidRDefault="00DD308E" w:rsidP="00855944">
            <w:pPr>
              <w:pStyle w:val="TableHEADER"/>
            </w:pPr>
            <w:r w:rsidRPr="00E82F54">
              <w:t>Date</w:t>
            </w:r>
            <w:r>
              <w:t xml:space="preserve"> of publication</w:t>
            </w:r>
            <w:r w:rsidRPr="00E82F54">
              <w:t>*</w:t>
            </w:r>
            <w:r>
              <w:t>**</w:t>
            </w:r>
          </w:p>
        </w:tc>
      </w:tr>
      <w:tr w:rsidR="00DD308E" w14:paraId="6CE85D14" w14:textId="77777777" w:rsidTr="000620B7">
        <w:trPr>
          <w:cantSplit/>
        </w:trPr>
        <w:tc>
          <w:tcPr>
            <w:tcW w:w="168" w:type="pct"/>
          </w:tcPr>
          <w:p w14:paraId="7A8B3E5F" w14:textId="77777777" w:rsidR="00DD308E" w:rsidRPr="00965B6B" w:rsidRDefault="00DD308E" w:rsidP="00DD308E">
            <w:pPr>
              <w:rPr>
                <w:szCs w:val="20"/>
              </w:rPr>
            </w:pPr>
            <w:r w:rsidRPr="00965B6B">
              <w:rPr>
                <w:szCs w:val="20"/>
              </w:rPr>
              <w:t>1</w:t>
            </w:r>
            <w:r>
              <w:rPr>
                <w:szCs w:val="20"/>
              </w:rPr>
              <w:t>.</w:t>
            </w:r>
          </w:p>
        </w:tc>
        <w:tc>
          <w:tcPr>
            <w:tcW w:w="636" w:type="pct"/>
          </w:tcPr>
          <w:p w14:paraId="4AE4B1DB" w14:textId="427BBFFC" w:rsidR="00DD308E" w:rsidRDefault="004E1A95" w:rsidP="00DD308E">
            <w:pPr>
              <w:rPr>
                <w:b/>
                <w:szCs w:val="20"/>
              </w:rPr>
            </w:pPr>
            <w:r>
              <w:t>Clinical Introduction</w:t>
            </w:r>
          </w:p>
        </w:tc>
        <w:tc>
          <w:tcPr>
            <w:tcW w:w="1018" w:type="pct"/>
          </w:tcPr>
          <w:p w14:paraId="4EA5CA44" w14:textId="77777777" w:rsidR="004E1A95" w:rsidRDefault="004E1A95" w:rsidP="004E1A95">
            <w:pPr>
              <w:pStyle w:val="Default"/>
            </w:pPr>
          </w:p>
          <w:p w14:paraId="494D75D5" w14:textId="77777777" w:rsidR="004E1A95" w:rsidRDefault="004E1A95" w:rsidP="004E1A95">
            <w:pPr>
              <w:pStyle w:val="Default"/>
              <w:rPr>
                <w:sz w:val="20"/>
                <w:szCs w:val="20"/>
              </w:rPr>
            </w:pPr>
            <w:r>
              <w:t xml:space="preserve"> </w:t>
            </w:r>
            <w:r>
              <w:rPr>
                <w:b/>
                <w:bCs/>
                <w:sz w:val="20"/>
                <w:szCs w:val="20"/>
              </w:rPr>
              <w:t xml:space="preserve">Biological responses of human solid </w:t>
            </w:r>
            <w:proofErr w:type="spellStart"/>
            <w:r>
              <w:rPr>
                <w:b/>
                <w:bCs/>
                <w:sz w:val="20"/>
                <w:szCs w:val="20"/>
              </w:rPr>
              <w:t>tumor</w:t>
            </w:r>
            <w:proofErr w:type="spellEnd"/>
            <w:r>
              <w:rPr>
                <w:b/>
                <w:bCs/>
                <w:sz w:val="20"/>
                <w:szCs w:val="20"/>
              </w:rPr>
              <w:t xml:space="preserve"> cells to X-ray irradiation within a 1.5-Tesla magnetic field generated by a magnetic resonance imaging-linear accelerator. </w:t>
            </w:r>
          </w:p>
          <w:p w14:paraId="0362B457" w14:textId="77777777" w:rsidR="00DD308E" w:rsidRDefault="004E1A95" w:rsidP="004E1A95">
            <w:pPr>
              <w:rPr>
                <w:i/>
                <w:iCs/>
                <w:szCs w:val="20"/>
              </w:rPr>
            </w:pPr>
            <w:proofErr w:type="spellStart"/>
            <w:r>
              <w:rPr>
                <w:i/>
                <w:iCs/>
                <w:szCs w:val="20"/>
              </w:rPr>
              <w:t>Bioelectromagnetics</w:t>
            </w:r>
            <w:proofErr w:type="spellEnd"/>
            <w:r>
              <w:rPr>
                <w:i/>
                <w:iCs/>
                <w:szCs w:val="20"/>
              </w:rPr>
              <w:t xml:space="preserve">. 2016 Oct;37(7):471-80. </w:t>
            </w:r>
            <w:proofErr w:type="spellStart"/>
            <w:r>
              <w:rPr>
                <w:i/>
                <w:iCs/>
                <w:szCs w:val="20"/>
              </w:rPr>
              <w:t>doi</w:t>
            </w:r>
            <w:proofErr w:type="spellEnd"/>
            <w:r>
              <w:rPr>
                <w:i/>
                <w:iCs/>
                <w:szCs w:val="20"/>
              </w:rPr>
              <w:t xml:space="preserve">: 10.1002/bem.21991. </w:t>
            </w:r>
            <w:proofErr w:type="spellStart"/>
            <w:r>
              <w:rPr>
                <w:i/>
                <w:iCs/>
                <w:szCs w:val="20"/>
              </w:rPr>
              <w:t>Epub</w:t>
            </w:r>
            <w:proofErr w:type="spellEnd"/>
            <w:r>
              <w:rPr>
                <w:i/>
                <w:iCs/>
                <w:szCs w:val="20"/>
              </w:rPr>
              <w:t xml:space="preserve"> 2016 Jul 19.</w:t>
            </w:r>
          </w:p>
          <w:p w14:paraId="018CF993" w14:textId="77777777" w:rsidR="006A62A7" w:rsidRDefault="006A62A7" w:rsidP="006A62A7">
            <w:pPr>
              <w:pStyle w:val="Default"/>
            </w:pPr>
          </w:p>
          <w:p w14:paraId="4287F567" w14:textId="184F361A" w:rsidR="006A62A7" w:rsidRDefault="006A62A7" w:rsidP="006A62A7">
            <w:pPr>
              <w:rPr>
                <w:b/>
                <w:szCs w:val="20"/>
              </w:rPr>
            </w:pPr>
            <w:r>
              <w:t xml:space="preserve"> </w:t>
            </w:r>
            <w:r>
              <w:rPr>
                <w:i/>
                <w:iCs/>
                <w:szCs w:val="20"/>
              </w:rPr>
              <w:t xml:space="preserve">Authors: Wang L, </w:t>
            </w:r>
            <w:proofErr w:type="spellStart"/>
            <w:r>
              <w:rPr>
                <w:i/>
                <w:iCs/>
                <w:szCs w:val="20"/>
              </w:rPr>
              <w:t>Hoogcarspel</w:t>
            </w:r>
            <w:proofErr w:type="spellEnd"/>
            <w:r>
              <w:rPr>
                <w:i/>
                <w:iCs/>
                <w:szCs w:val="20"/>
              </w:rPr>
              <w:t xml:space="preserve"> SJ, Wen Z, van </w:t>
            </w:r>
            <w:proofErr w:type="spellStart"/>
            <w:r>
              <w:rPr>
                <w:i/>
                <w:iCs/>
                <w:szCs w:val="20"/>
              </w:rPr>
              <w:t>Vulpen</w:t>
            </w:r>
            <w:proofErr w:type="spellEnd"/>
            <w:r>
              <w:rPr>
                <w:i/>
                <w:iCs/>
                <w:szCs w:val="20"/>
              </w:rPr>
              <w:t xml:space="preserve"> M, </w:t>
            </w:r>
            <w:proofErr w:type="spellStart"/>
            <w:r>
              <w:rPr>
                <w:i/>
                <w:iCs/>
                <w:szCs w:val="20"/>
              </w:rPr>
              <w:t>Molkentine</w:t>
            </w:r>
            <w:proofErr w:type="spellEnd"/>
            <w:r>
              <w:rPr>
                <w:i/>
                <w:iCs/>
                <w:szCs w:val="20"/>
              </w:rPr>
              <w:t xml:space="preserve"> DP, </w:t>
            </w:r>
            <w:proofErr w:type="spellStart"/>
            <w:r>
              <w:rPr>
                <w:i/>
                <w:iCs/>
                <w:szCs w:val="20"/>
              </w:rPr>
              <w:t>Kok</w:t>
            </w:r>
            <w:proofErr w:type="spellEnd"/>
            <w:r>
              <w:rPr>
                <w:i/>
                <w:iCs/>
                <w:szCs w:val="20"/>
              </w:rPr>
              <w:t xml:space="preserve"> J, Lin SH, </w:t>
            </w:r>
            <w:proofErr w:type="spellStart"/>
            <w:r>
              <w:rPr>
                <w:i/>
                <w:iCs/>
                <w:szCs w:val="20"/>
              </w:rPr>
              <w:t>Broekhuizen</w:t>
            </w:r>
            <w:proofErr w:type="spellEnd"/>
            <w:r>
              <w:rPr>
                <w:i/>
                <w:iCs/>
                <w:szCs w:val="20"/>
              </w:rPr>
              <w:t xml:space="preserve"> R, </w:t>
            </w:r>
            <w:proofErr w:type="spellStart"/>
            <w:r>
              <w:rPr>
                <w:i/>
                <w:iCs/>
                <w:szCs w:val="20"/>
              </w:rPr>
              <w:t>Ang</w:t>
            </w:r>
            <w:proofErr w:type="spellEnd"/>
            <w:r>
              <w:rPr>
                <w:i/>
                <w:iCs/>
                <w:szCs w:val="20"/>
              </w:rPr>
              <w:t xml:space="preserve"> KK, </w:t>
            </w:r>
            <w:proofErr w:type="spellStart"/>
            <w:r>
              <w:rPr>
                <w:i/>
                <w:iCs/>
                <w:szCs w:val="20"/>
              </w:rPr>
              <w:t>Bovenschen</w:t>
            </w:r>
            <w:proofErr w:type="spellEnd"/>
            <w:r>
              <w:rPr>
                <w:i/>
                <w:iCs/>
                <w:szCs w:val="20"/>
              </w:rPr>
              <w:t xml:space="preserve"> N, </w:t>
            </w:r>
            <w:proofErr w:type="spellStart"/>
            <w:r>
              <w:rPr>
                <w:i/>
                <w:iCs/>
                <w:szCs w:val="20"/>
              </w:rPr>
              <w:t>Raaymakers</w:t>
            </w:r>
            <w:proofErr w:type="spellEnd"/>
            <w:r>
              <w:rPr>
                <w:i/>
                <w:iCs/>
                <w:szCs w:val="20"/>
              </w:rPr>
              <w:t xml:space="preserve"> BW, Frank SJ</w:t>
            </w:r>
          </w:p>
        </w:tc>
        <w:tc>
          <w:tcPr>
            <w:tcW w:w="614" w:type="pct"/>
          </w:tcPr>
          <w:p w14:paraId="74DE37E6" w14:textId="1F247743" w:rsidR="00DD308E" w:rsidRDefault="00D2159D" w:rsidP="00DD308E">
            <w:pPr>
              <w:rPr>
                <w:b/>
                <w:szCs w:val="20"/>
              </w:rPr>
            </w:pPr>
            <w:r w:rsidRPr="006A62A7">
              <w:t xml:space="preserve">Devices that combine magnetic resonance imaging with linear accelerators (MRL) represent a novel tool for MR‐guided radiotherapy. However, whether magnetic fields (MFs) generated by these devices affect the </w:t>
            </w:r>
            <w:proofErr w:type="spellStart"/>
            <w:r w:rsidRPr="006A62A7">
              <w:t>radiosensitivity</w:t>
            </w:r>
            <w:proofErr w:type="spellEnd"/>
            <w:r w:rsidRPr="006A62A7">
              <w:t xml:space="preserve"> of tumours is unknown. We investigated the influence of a 1.5‐T MF on cell viability and </w:t>
            </w:r>
            <w:proofErr w:type="spellStart"/>
            <w:r w:rsidRPr="006A62A7">
              <w:t>radioresponse</w:t>
            </w:r>
            <w:proofErr w:type="spellEnd"/>
            <w:r w:rsidRPr="006A62A7">
              <w:t xml:space="preserve"> of human solid tumours. </w:t>
            </w:r>
          </w:p>
        </w:tc>
        <w:tc>
          <w:tcPr>
            <w:tcW w:w="1951" w:type="pct"/>
          </w:tcPr>
          <w:p w14:paraId="0C135756" w14:textId="5D36189E" w:rsidR="00DD308E" w:rsidRPr="00E82F54" w:rsidRDefault="00462868" w:rsidP="00DD308E">
            <w:pPr>
              <w:rPr>
                <w:b/>
                <w:szCs w:val="20"/>
              </w:rPr>
            </w:pPr>
            <w:hyperlink r:id="rId17" w:history="1">
              <w:r w:rsidR="00D2159D">
                <w:rPr>
                  <w:rStyle w:val="Hyperlink"/>
                </w:rPr>
                <w:t>https://onlinelibrary.wiley.com/doi/abs/10.1002/bem.21991</w:t>
              </w:r>
            </w:hyperlink>
          </w:p>
        </w:tc>
        <w:tc>
          <w:tcPr>
            <w:tcW w:w="612" w:type="pct"/>
          </w:tcPr>
          <w:p w14:paraId="38C1EE16" w14:textId="77777777" w:rsidR="004E1A95" w:rsidRDefault="004E1A95" w:rsidP="004E1A95">
            <w:pPr>
              <w:pStyle w:val="Default"/>
            </w:pPr>
          </w:p>
          <w:p w14:paraId="5D0A3D8E" w14:textId="02D7A4FA" w:rsidR="00DD308E" w:rsidRPr="00E82F54" w:rsidRDefault="004E1A95" w:rsidP="004E1A95">
            <w:pPr>
              <w:rPr>
                <w:b/>
                <w:szCs w:val="20"/>
              </w:rPr>
            </w:pPr>
            <w:r>
              <w:t xml:space="preserve"> </w:t>
            </w:r>
            <w:proofErr w:type="spellStart"/>
            <w:r>
              <w:t>Epub</w:t>
            </w:r>
            <w:proofErr w:type="spellEnd"/>
            <w:r>
              <w:t xml:space="preserve"> 2016 Jul 19.</w:t>
            </w:r>
          </w:p>
        </w:tc>
      </w:tr>
      <w:tr w:rsidR="00DD308E" w14:paraId="6E1B602E" w14:textId="77777777" w:rsidTr="000620B7">
        <w:trPr>
          <w:cantSplit/>
        </w:trPr>
        <w:tc>
          <w:tcPr>
            <w:tcW w:w="168" w:type="pct"/>
          </w:tcPr>
          <w:p w14:paraId="2947C912" w14:textId="77777777" w:rsidR="00DD308E" w:rsidRPr="00965B6B" w:rsidRDefault="00DD308E" w:rsidP="00DD308E">
            <w:pPr>
              <w:rPr>
                <w:szCs w:val="20"/>
              </w:rPr>
            </w:pPr>
            <w:r>
              <w:rPr>
                <w:szCs w:val="20"/>
              </w:rPr>
              <w:lastRenderedPageBreak/>
              <w:t>2.</w:t>
            </w:r>
          </w:p>
        </w:tc>
        <w:tc>
          <w:tcPr>
            <w:tcW w:w="636" w:type="pct"/>
          </w:tcPr>
          <w:p w14:paraId="41F9744E" w14:textId="5805172A" w:rsidR="00DD308E" w:rsidRDefault="00A1206B" w:rsidP="00DD308E">
            <w:pPr>
              <w:rPr>
                <w:b/>
                <w:szCs w:val="20"/>
              </w:rPr>
            </w:pPr>
            <w:r>
              <w:t>Clinical Introduction</w:t>
            </w:r>
          </w:p>
        </w:tc>
        <w:tc>
          <w:tcPr>
            <w:tcW w:w="1018" w:type="pct"/>
          </w:tcPr>
          <w:p w14:paraId="23F17236" w14:textId="77777777" w:rsidR="006A62A7" w:rsidRDefault="006A62A7" w:rsidP="006A62A7">
            <w:pPr>
              <w:pStyle w:val="Default"/>
            </w:pPr>
          </w:p>
          <w:p w14:paraId="00B741FC" w14:textId="77777777" w:rsidR="006A62A7" w:rsidRDefault="006A62A7" w:rsidP="006A62A7">
            <w:pPr>
              <w:pStyle w:val="Default"/>
              <w:rPr>
                <w:sz w:val="20"/>
                <w:szCs w:val="20"/>
              </w:rPr>
            </w:pPr>
            <w:r>
              <w:t xml:space="preserve"> </w:t>
            </w:r>
            <w:r>
              <w:rPr>
                <w:b/>
                <w:bCs/>
                <w:sz w:val="20"/>
                <w:szCs w:val="20"/>
              </w:rPr>
              <w:t xml:space="preserve">The development of the MRI linac system for online MRI-guided radiotherapy: a clinical update. </w:t>
            </w:r>
          </w:p>
          <w:p w14:paraId="116B1526" w14:textId="77777777" w:rsidR="006A62A7" w:rsidRDefault="006A62A7" w:rsidP="006A62A7">
            <w:pPr>
              <w:pStyle w:val="Default"/>
              <w:rPr>
                <w:sz w:val="20"/>
                <w:szCs w:val="20"/>
              </w:rPr>
            </w:pPr>
            <w:r>
              <w:rPr>
                <w:i/>
                <w:iCs/>
                <w:sz w:val="20"/>
                <w:szCs w:val="20"/>
              </w:rPr>
              <w:t xml:space="preserve">J Intern Med. 2016 Aug;280(2):203-8. </w:t>
            </w:r>
            <w:proofErr w:type="spellStart"/>
            <w:r>
              <w:rPr>
                <w:i/>
                <w:iCs/>
                <w:sz w:val="20"/>
                <w:szCs w:val="20"/>
              </w:rPr>
              <w:t>doi</w:t>
            </w:r>
            <w:proofErr w:type="spellEnd"/>
            <w:r>
              <w:rPr>
                <w:i/>
                <w:iCs/>
                <w:sz w:val="20"/>
                <w:szCs w:val="20"/>
              </w:rPr>
              <w:t xml:space="preserve">: 10.1111/joim.12516. </w:t>
            </w:r>
            <w:proofErr w:type="spellStart"/>
            <w:r>
              <w:rPr>
                <w:i/>
                <w:iCs/>
                <w:sz w:val="20"/>
                <w:szCs w:val="20"/>
              </w:rPr>
              <w:t>Epub</w:t>
            </w:r>
            <w:proofErr w:type="spellEnd"/>
            <w:r>
              <w:rPr>
                <w:i/>
                <w:iCs/>
                <w:sz w:val="20"/>
                <w:szCs w:val="20"/>
              </w:rPr>
              <w:t xml:space="preserve"> 2016 May 19. </w:t>
            </w:r>
          </w:p>
          <w:p w14:paraId="19EFBA17" w14:textId="541719E9" w:rsidR="00DD308E" w:rsidRDefault="006A62A7" w:rsidP="006A62A7">
            <w:pPr>
              <w:rPr>
                <w:b/>
                <w:szCs w:val="20"/>
              </w:rPr>
            </w:pPr>
            <w:r>
              <w:rPr>
                <w:i/>
                <w:iCs/>
                <w:szCs w:val="20"/>
              </w:rPr>
              <w:t xml:space="preserve">Authors: </w:t>
            </w:r>
            <w:proofErr w:type="spellStart"/>
            <w:r>
              <w:rPr>
                <w:i/>
                <w:iCs/>
                <w:szCs w:val="20"/>
              </w:rPr>
              <w:t>Lagendijk</w:t>
            </w:r>
            <w:proofErr w:type="spellEnd"/>
            <w:r>
              <w:rPr>
                <w:i/>
                <w:iCs/>
                <w:szCs w:val="20"/>
              </w:rPr>
              <w:t xml:space="preserve"> JJ, van </w:t>
            </w:r>
            <w:proofErr w:type="spellStart"/>
            <w:r>
              <w:rPr>
                <w:i/>
                <w:iCs/>
                <w:szCs w:val="20"/>
              </w:rPr>
              <w:t>Vulpen</w:t>
            </w:r>
            <w:proofErr w:type="spellEnd"/>
            <w:r>
              <w:rPr>
                <w:i/>
                <w:iCs/>
                <w:szCs w:val="20"/>
              </w:rPr>
              <w:t xml:space="preserve"> M, </w:t>
            </w:r>
            <w:proofErr w:type="spellStart"/>
            <w:r>
              <w:rPr>
                <w:i/>
                <w:iCs/>
                <w:szCs w:val="20"/>
              </w:rPr>
              <w:t>Raaymakers</w:t>
            </w:r>
            <w:proofErr w:type="spellEnd"/>
            <w:r>
              <w:rPr>
                <w:i/>
                <w:iCs/>
                <w:szCs w:val="20"/>
              </w:rPr>
              <w:t xml:space="preserve"> BW</w:t>
            </w:r>
          </w:p>
        </w:tc>
        <w:tc>
          <w:tcPr>
            <w:tcW w:w="614" w:type="pct"/>
          </w:tcPr>
          <w:p w14:paraId="1CC2D176" w14:textId="39F65554" w:rsidR="00DD308E" w:rsidRPr="006A62A7" w:rsidRDefault="006A62A7" w:rsidP="00DD308E">
            <w:r w:rsidRPr="006A62A7">
              <w:t>In this clinical update, we describe the development and the expected clinical impact of the UMC Utrecht MRI linac (MRL) system. This combination of a radiotherapy accelerator with a diagnostic quality 1.5 T MRI scanner provides real‐time imaging at the moment of treatment, thus providing unprecedented targeting accuracy.</w:t>
            </w:r>
          </w:p>
        </w:tc>
        <w:tc>
          <w:tcPr>
            <w:tcW w:w="1951" w:type="pct"/>
          </w:tcPr>
          <w:p w14:paraId="78EA4BD1" w14:textId="11431817" w:rsidR="00DD308E" w:rsidRPr="00E82F54" w:rsidRDefault="00462868" w:rsidP="00DD308E">
            <w:pPr>
              <w:rPr>
                <w:b/>
                <w:szCs w:val="20"/>
              </w:rPr>
            </w:pPr>
            <w:hyperlink r:id="rId18" w:history="1">
              <w:r w:rsidR="006A62A7">
                <w:rPr>
                  <w:rStyle w:val="Hyperlink"/>
                </w:rPr>
                <w:t>https://onlinelibrary.wiley.com/doi/full/10.1111/joim.12516</w:t>
              </w:r>
            </w:hyperlink>
          </w:p>
        </w:tc>
        <w:tc>
          <w:tcPr>
            <w:tcW w:w="612" w:type="pct"/>
          </w:tcPr>
          <w:p w14:paraId="4F6B9AB8" w14:textId="26A92A20" w:rsidR="00DD308E" w:rsidRPr="00E82F54" w:rsidRDefault="006A62A7" w:rsidP="00DD308E">
            <w:pPr>
              <w:rPr>
                <w:b/>
                <w:szCs w:val="20"/>
              </w:rPr>
            </w:pPr>
            <w:proofErr w:type="spellStart"/>
            <w:r>
              <w:rPr>
                <w:i/>
                <w:iCs/>
                <w:szCs w:val="20"/>
              </w:rPr>
              <w:t>Epub</w:t>
            </w:r>
            <w:proofErr w:type="spellEnd"/>
            <w:r>
              <w:rPr>
                <w:i/>
                <w:iCs/>
                <w:szCs w:val="20"/>
              </w:rPr>
              <w:t xml:space="preserve"> 2016 May 19.</w:t>
            </w:r>
          </w:p>
        </w:tc>
      </w:tr>
      <w:tr w:rsidR="00DD308E" w14:paraId="20ECFB0A" w14:textId="77777777" w:rsidTr="000620B7">
        <w:trPr>
          <w:cantSplit/>
        </w:trPr>
        <w:tc>
          <w:tcPr>
            <w:tcW w:w="168" w:type="pct"/>
          </w:tcPr>
          <w:p w14:paraId="2B45AEA9" w14:textId="77777777" w:rsidR="00DD308E" w:rsidRPr="00965B6B" w:rsidRDefault="00DD308E" w:rsidP="00DD308E">
            <w:pPr>
              <w:rPr>
                <w:szCs w:val="20"/>
              </w:rPr>
            </w:pPr>
            <w:r>
              <w:rPr>
                <w:szCs w:val="20"/>
              </w:rPr>
              <w:lastRenderedPageBreak/>
              <w:t>3.</w:t>
            </w:r>
          </w:p>
        </w:tc>
        <w:tc>
          <w:tcPr>
            <w:tcW w:w="636" w:type="pct"/>
          </w:tcPr>
          <w:p w14:paraId="2B4A5D3E" w14:textId="26C31F6A" w:rsidR="00DD308E" w:rsidRDefault="006A62A7" w:rsidP="00DD308E">
            <w:pPr>
              <w:rPr>
                <w:b/>
                <w:szCs w:val="20"/>
              </w:rPr>
            </w:pPr>
            <w:r>
              <w:t>Clinical Introduction</w:t>
            </w:r>
          </w:p>
        </w:tc>
        <w:tc>
          <w:tcPr>
            <w:tcW w:w="1018" w:type="pct"/>
          </w:tcPr>
          <w:p w14:paraId="6892232E" w14:textId="77777777" w:rsidR="006A62A7" w:rsidRDefault="006A62A7" w:rsidP="006A62A7">
            <w:pPr>
              <w:pStyle w:val="Default"/>
            </w:pPr>
          </w:p>
          <w:p w14:paraId="495C7866" w14:textId="77777777" w:rsidR="006A62A7" w:rsidRDefault="006A62A7" w:rsidP="006A62A7">
            <w:pPr>
              <w:pStyle w:val="Default"/>
              <w:rPr>
                <w:sz w:val="20"/>
                <w:szCs w:val="20"/>
              </w:rPr>
            </w:pPr>
            <w:r>
              <w:t xml:space="preserve"> </w:t>
            </w:r>
            <w:r>
              <w:rPr>
                <w:b/>
                <w:bCs/>
                <w:sz w:val="20"/>
                <w:szCs w:val="20"/>
              </w:rPr>
              <w:t xml:space="preserve">The MRI-Linear Accelerator Consortium: Evidence-Based Clinical Introduction of an Innovation in Radiation Oncology Connecting Researchers, Methodology, Data Collection, Quality Assurance, and Technical Development. </w:t>
            </w:r>
          </w:p>
          <w:p w14:paraId="7B83AEFA" w14:textId="77777777" w:rsidR="006A62A7" w:rsidRDefault="006A62A7" w:rsidP="006A62A7">
            <w:pPr>
              <w:pStyle w:val="Default"/>
              <w:rPr>
                <w:sz w:val="20"/>
                <w:szCs w:val="20"/>
              </w:rPr>
            </w:pPr>
            <w:r>
              <w:rPr>
                <w:i/>
                <w:iCs/>
                <w:sz w:val="20"/>
                <w:szCs w:val="20"/>
              </w:rPr>
              <w:t>Front Oncol. 2016 Oct 13</w:t>
            </w:r>
            <w:proofErr w:type="gramStart"/>
            <w:r>
              <w:rPr>
                <w:i/>
                <w:iCs/>
                <w:sz w:val="20"/>
                <w:szCs w:val="20"/>
              </w:rPr>
              <w:t>;6:215</w:t>
            </w:r>
            <w:proofErr w:type="gramEnd"/>
            <w:r>
              <w:rPr>
                <w:i/>
                <w:iCs/>
                <w:sz w:val="20"/>
                <w:szCs w:val="20"/>
              </w:rPr>
              <w:t xml:space="preserve">. </w:t>
            </w:r>
            <w:proofErr w:type="spellStart"/>
            <w:r>
              <w:rPr>
                <w:i/>
                <w:iCs/>
                <w:sz w:val="20"/>
                <w:szCs w:val="20"/>
              </w:rPr>
              <w:t>doi</w:t>
            </w:r>
            <w:proofErr w:type="spellEnd"/>
            <w:r>
              <w:rPr>
                <w:i/>
                <w:iCs/>
                <w:sz w:val="20"/>
                <w:szCs w:val="20"/>
              </w:rPr>
              <w:t xml:space="preserve">: 10.3389/fonc.2016.00215. </w:t>
            </w:r>
            <w:proofErr w:type="spellStart"/>
            <w:r>
              <w:rPr>
                <w:i/>
                <w:iCs/>
                <w:sz w:val="20"/>
                <w:szCs w:val="20"/>
              </w:rPr>
              <w:t>eCollection</w:t>
            </w:r>
            <w:proofErr w:type="spellEnd"/>
            <w:r>
              <w:rPr>
                <w:i/>
                <w:iCs/>
                <w:sz w:val="20"/>
                <w:szCs w:val="20"/>
              </w:rPr>
              <w:t xml:space="preserve"> 2016. </w:t>
            </w:r>
          </w:p>
          <w:p w14:paraId="5EE7D0D0" w14:textId="05DCA96E" w:rsidR="00DD308E" w:rsidRDefault="006A62A7" w:rsidP="006A62A7">
            <w:pPr>
              <w:rPr>
                <w:b/>
                <w:szCs w:val="20"/>
              </w:rPr>
            </w:pPr>
            <w:r>
              <w:rPr>
                <w:i/>
                <w:iCs/>
                <w:szCs w:val="20"/>
              </w:rPr>
              <w:t xml:space="preserve">Authors: </w:t>
            </w:r>
            <w:proofErr w:type="spellStart"/>
            <w:r>
              <w:rPr>
                <w:i/>
                <w:iCs/>
                <w:szCs w:val="20"/>
              </w:rPr>
              <w:t>Kerkmeijer</w:t>
            </w:r>
            <w:proofErr w:type="spellEnd"/>
            <w:r>
              <w:rPr>
                <w:i/>
                <w:iCs/>
                <w:szCs w:val="20"/>
              </w:rPr>
              <w:t xml:space="preserve"> LG, Fuller CD, </w:t>
            </w:r>
            <w:proofErr w:type="spellStart"/>
            <w:r>
              <w:rPr>
                <w:i/>
                <w:iCs/>
                <w:szCs w:val="20"/>
              </w:rPr>
              <w:t>Verkooijen</w:t>
            </w:r>
            <w:proofErr w:type="spellEnd"/>
            <w:r>
              <w:rPr>
                <w:i/>
                <w:iCs/>
                <w:szCs w:val="20"/>
              </w:rPr>
              <w:t xml:space="preserve"> HM, </w:t>
            </w:r>
            <w:proofErr w:type="spellStart"/>
            <w:r>
              <w:rPr>
                <w:i/>
                <w:iCs/>
                <w:szCs w:val="20"/>
              </w:rPr>
              <w:t>Verheij</w:t>
            </w:r>
            <w:proofErr w:type="spellEnd"/>
            <w:r>
              <w:rPr>
                <w:i/>
                <w:iCs/>
                <w:szCs w:val="20"/>
              </w:rPr>
              <w:t xml:space="preserve"> M, Choudhury A, Harrington KJ, Schultz C, Sahgal A, Frank SJ, </w:t>
            </w:r>
            <w:proofErr w:type="spellStart"/>
            <w:r>
              <w:rPr>
                <w:i/>
                <w:iCs/>
                <w:szCs w:val="20"/>
              </w:rPr>
              <w:t>Goldwein</w:t>
            </w:r>
            <w:proofErr w:type="spellEnd"/>
            <w:r>
              <w:rPr>
                <w:i/>
                <w:iCs/>
                <w:szCs w:val="20"/>
              </w:rPr>
              <w:t xml:space="preserve"> J, Brown KJ, Minsky BD, van </w:t>
            </w:r>
            <w:proofErr w:type="spellStart"/>
            <w:r>
              <w:rPr>
                <w:i/>
                <w:iCs/>
                <w:szCs w:val="20"/>
              </w:rPr>
              <w:t>Vulpen</w:t>
            </w:r>
            <w:proofErr w:type="spellEnd"/>
            <w:r>
              <w:rPr>
                <w:i/>
                <w:iCs/>
                <w:szCs w:val="20"/>
              </w:rPr>
              <w:t xml:space="preserve"> M</w:t>
            </w:r>
          </w:p>
        </w:tc>
        <w:tc>
          <w:tcPr>
            <w:tcW w:w="614" w:type="pct"/>
          </w:tcPr>
          <w:p w14:paraId="7E42ABBA" w14:textId="63A8B65D" w:rsidR="00DD308E" w:rsidRPr="006A62A7" w:rsidRDefault="006A62A7" w:rsidP="00DD308E">
            <w:r w:rsidRPr="006A62A7">
              <w:t>An international research consortium has been formed to facilitate evidence-based introduction of MR-guided radiotherapy and</w:t>
            </w:r>
            <w:r>
              <w:t xml:space="preserve"> a</w:t>
            </w:r>
            <w:r w:rsidRPr="006A62A7">
              <w:t>ddress how the MR-linac could be used to achieve an optimized radiation treatment approach to improve patients’ survival, local, and regional tumo</w:t>
            </w:r>
            <w:r>
              <w:t>u</w:t>
            </w:r>
            <w:r w:rsidRPr="006A62A7">
              <w:t xml:space="preserve">r control and quality of life. </w:t>
            </w:r>
          </w:p>
        </w:tc>
        <w:tc>
          <w:tcPr>
            <w:tcW w:w="1951" w:type="pct"/>
          </w:tcPr>
          <w:p w14:paraId="5EC2FB8D" w14:textId="5BC31F26" w:rsidR="00DD308E" w:rsidRPr="00E82F54" w:rsidRDefault="00462868" w:rsidP="00DD308E">
            <w:pPr>
              <w:rPr>
                <w:b/>
                <w:szCs w:val="20"/>
              </w:rPr>
            </w:pPr>
            <w:hyperlink r:id="rId19" w:history="1">
              <w:r w:rsidR="006A62A7">
                <w:rPr>
                  <w:rStyle w:val="Hyperlink"/>
                </w:rPr>
                <w:t>http://dx.doi.org/10.3389/fonc.2016.00215</w:t>
              </w:r>
            </w:hyperlink>
          </w:p>
        </w:tc>
        <w:tc>
          <w:tcPr>
            <w:tcW w:w="612" w:type="pct"/>
          </w:tcPr>
          <w:p w14:paraId="0947DE39" w14:textId="77777777" w:rsidR="006A62A7" w:rsidRDefault="006A62A7" w:rsidP="006A62A7">
            <w:pPr>
              <w:pStyle w:val="Default"/>
            </w:pPr>
          </w:p>
          <w:p w14:paraId="79392929" w14:textId="68FD04D9" w:rsidR="00DD308E" w:rsidRPr="00E82F54" w:rsidRDefault="006A62A7" w:rsidP="006A62A7">
            <w:pPr>
              <w:rPr>
                <w:b/>
                <w:szCs w:val="20"/>
              </w:rPr>
            </w:pPr>
            <w:r>
              <w:t xml:space="preserve"> </w:t>
            </w:r>
            <w:r>
              <w:rPr>
                <w:i/>
                <w:iCs/>
                <w:szCs w:val="20"/>
              </w:rPr>
              <w:t>2016 Oct 13</w:t>
            </w:r>
          </w:p>
        </w:tc>
      </w:tr>
      <w:tr w:rsidR="00DD308E" w14:paraId="47DA7339" w14:textId="77777777" w:rsidTr="000620B7">
        <w:trPr>
          <w:cantSplit/>
        </w:trPr>
        <w:tc>
          <w:tcPr>
            <w:tcW w:w="168" w:type="pct"/>
          </w:tcPr>
          <w:p w14:paraId="3E676CE6" w14:textId="77777777" w:rsidR="00DD308E" w:rsidRPr="00965B6B" w:rsidRDefault="00DD308E" w:rsidP="00DD308E">
            <w:pPr>
              <w:rPr>
                <w:szCs w:val="20"/>
              </w:rPr>
            </w:pPr>
            <w:r>
              <w:rPr>
                <w:szCs w:val="20"/>
              </w:rPr>
              <w:lastRenderedPageBreak/>
              <w:t>4.</w:t>
            </w:r>
          </w:p>
        </w:tc>
        <w:tc>
          <w:tcPr>
            <w:tcW w:w="636" w:type="pct"/>
          </w:tcPr>
          <w:p w14:paraId="20C98B39" w14:textId="65D98F91" w:rsidR="00DD308E" w:rsidRDefault="006A62A7" w:rsidP="00DD308E">
            <w:pPr>
              <w:rPr>
                <w:b/>
                <w:szCs w:val="20"/>
              </w:rPr>
            </w:pPr>
            <w:r>
              <w:t>Dosimetry</w:t>
            </w:r>
          </w:p>
        </w:tc>
        <w:tc>
          <w:tcPr>
            <w:tcW w:w="1018" w:type="pct"/>
          </w:tcPr>
          <w:p w14:paraId="4E5A9477" w14:textId="77777777" w:rsidR="006A62A7" w:rsidRDefault="006A62A7" w:rsidP="006A62A7">
            <w:pPr>
              <w:pStyle w:val="Default"/>
              <w:rPr>
                <w:sz w:val="20"/>
                <w:szCs w:val="20"/>
              </w:rPr>
            </w:pPr>
            <w:r>
              <w:rPr>
                <w:b/>
                <w:bCs/>
                <w:sz w:val="20"/>
                <w:szCs w:val="20"/>
              </w:rPr>
              <w:t xml:space="preserve">Dosimetry for the MRI accelerator: the impact of a magnetic field on the response of a Farmer NE2571 ionization chamber. </w:t>
            </w:r>
          </w:p>
          <w:p w14:paraId="03FE7206" w14:textId="77777777" w:rsidR="006A62A7" w:rsidRDefault="006A62A7" w:rsidP="006A62A7">
            <w:pPr>
              <w:pStyle w:val="Default"/>
              <w:rPr>
                <w:sz w:val="20"/>
                <w:szCs w:val="20"/>
              </w:rPr>
            </w:pPr>
            <w:r>
              <w:rPr>
                <w:i/>
                <w:iCs/>
                <w:sz w:val="20"/>
                <w:szCs w:val="20"/>
              </w:rPr>
              <w:t xml:space="preserve">Phys Med Biol. 2009 May 21;54(10):2993-3002. </w:t>
            </w:r>
            <w:proofErr w:type="spellStart"/>
            <w:r>
              <w:rPr>
                <w:i/>
                <w:iCs/>
                <w:sz w:val="20"/>
                <w:szCs w:val="20"/>
              </w:rPr>
              <w:t>doi</w:t>
            </w:r>
            <w:proofErr w:type="spellEnd"/>
            <w:r>
              <w:rPr>
                <w:i/>
                <w:iCs/>
                <w:sz w:val="20"/>
                <w:szCs w:val="20"/>
              </w:rPr>
              <w:t xml:space="preserve">: 10.1088/0031-9155/54/10/002. </w:t>
            </w:r>
            <w:proofErr w:type="spellStart"/>
            <w:r>
              <w:rPr>
                <w:i/>
                <w:iCs/>
                <w:sz w:val="20"/>
                <w:szCs w:val="20"/>
              </w:rPr>
              <w:t>Epub</w:t>
            </w:r>
            <w:proofErr w:type="spellEnd"/>
            <w:r>
              <w:rPr>
                <w:i/>
                <w:iCs/>
                <w:sz w:val="20"/>
                <w:szCs w:val="20"/>
              </w:rPr>
              <w:t xml:space="preserve"> 2009 Apr 23. </w:t>
            </w:r>
          </w:p>
          <w:p w14:paraId="6EEED11C" w14:textId="53690D05" w:rsidR="00DD308E" w:rsidRDefault="006A62A7" w:rsidP="006A62A7">
            <w:pPr>
              <w:rPr>
                <w:b/>
                <w:szCs w:val="20"/>
              </w:rPr>
            </w:pPr>
            <w:r>
              <w:rPr>
                <w:i/>
                <w:iCs/>
                <w:szCs w:val="20"/>
              </w:rPr>
              <w:t xml:space="preserve">Authors: </w:t>
            </w:r>
            <w:proofErr w:type="spellStart"/>
            <w:r>
              <w:rPr>
                <w:i/>
                <w:iCs/>
                <w:szCs w:val="20"/>
              </w:rPr>
              <w:t>Meijsing</w:t>
            </w:r>
            <w:proofErr w:type="spellEnd"/>
            <w:r>
              <w:rPr>
                <w:i/>
                <w:iCs/>
                <w:szCs w:val="20"/>
              </w:rPr>
              <w:t xml:space="preserve"> I, </w:t>
            </w:r>
            <w:proofErr w:type="spellStart"/>
            <w:r>
              <w:rPr>
                <w:i/>
                <w:iCs/>
                <w:szCs w:val="20"/>
              </w:rPr>
              <w:t>Raaymakers</w:t>
            </w:r>
            <w:proofErr w:type="spellEnd"/>
            <w:r>
              <w:rPr>
                <w:i/>
                <w:iCs/>
                <w:szCs w:val="20"/>
              </w:rPr>
              <w:t xml:space="preserve"> BW, </w:t>
            </w:r>
            <w:proofErr w:type="spellStart"/>
            <w:r>
              <w:rPr>
                <w:i/>
                <w:iCs/>
                <w:szCs w:val="20"/>
              </w:rPr>
              <w:t>Raaijmakers</w:t>
            </w:r>
            <w:proofErr w:type="spellEnd"/>
            <w:r>
              <w:rPr>
                <w:i/>
                <w:iCs/>
                <w:szCs w:val="20"/>
              </w:rPr>
              <w:t xml:space="preserve"> AJ, </w:t>
            </w:r>
            <w:proofErr w:type="spellStart"/>
            <w:r>
              <w:rPr>
                <w:i/>
                <w:iCs/>
                <w:szCs w:val="20"/>
              </w:rPr>
              <w:t>Kok</w:t>
            </w:r>
            <w:proofErr w:type="spellEnd"/>
            <w:r>
              <w:rPr>
                <w:i/>
                <w:iCs/>
                <w:szCs w:val="20"/>
              </w:rPr>
              <w:t xml:space="preserve"> JG, </w:t>
            </w:r>
            <w:proofErr w:type="spellStart"/>
            <w:r>
              <w:rPr>
                <w:i/>
                <w:iCs/>
                <w:szCs w:val="20"/>
              </w:rPr>
              <w:t>Hogeweg</w:t>
            </w:r>
            <w:proofErr w:type="spellEnd"/>
            <w:r>
              <w:rPr>
                <w:i/>
                <w:iCs/>
                <w:szCs w:val="20"/>
              </w:rPr>
              <w:t xml:space="preserve"> L, Liu B, </w:t>
            </w:r>
            <w:proofErr w:type="spellStart"/>
            <w:r>
              <w:rPr>
                <w:i/>
                <w:iCs/>
                <w:szCs w:val="20"/>
              </w:rPr>
              <w:t>Lagendijk</w:t>
            </w:r>
            <w:proofErr w:type="spellEnd"/>
            <w:r>
              <w:rPr>
                <w:i/>
                <w:iCs/>
                <w:szCs w:val="20"/>
              </w:rPr>
              <w:t xml:space="preserve"> JJ</w:t>
            </w:r>
          </w:p>
        </w:tc>
        <w:tc>
          <w:tcPr>
            <w:tcW w:w="614" w:type="pct"/>
          </w:tcPr>
          <w:p w14:paraId="5AD92358" w14:textId="408EBEDD" w:rsidR="00DD308E" w:rsidRPr="006A62A7" w:rsidRDefault="006A62A7" w:rsidP="00DD308E">
            <w:r w:rsidRPr="006A62A7">
              <w:t>Utrecht is constructing a 1.5 T MRI scanner integrated with a lin</w:t>
            </w:r>
            <w:r w:rsidR="00DA5F6B">
              <w:t>ac. T</w:t>
            </w:r>
            <w:r w:rsidRPr="006A62A7">
              <w:t>he goal is to facilitate soft-tissue contrast based image-guided radiotherapy, to escalate the dose to the tumour while sparing surrounding normal tissues. Dosimetry for the MRI accelerator has to be performed in the presence of a magnetic field.</w:t>
            </w:r>
          </w:p>
        </w:tc>
        <w:tc>
          <w:tcPr>
            <w:tcW w:w="1951" w:type="pct"/>
          </w:tcPr>
          <w:p w14:paraId="572DD0B1" w14:textId="4140742A" w:rsidR="00DD308E" w:rsidRPr="00E82F54" w:rsidRDefault="00462868" w:rsidP="00DD308E">
            <w:pPr>
              <w:rPr>
                <w:b/>
                <w:szCs w:val="20"/>
              </w:rPr>
            </w:pPr>
            <w:hyperlink r:id="rId20" w:history="1">
              <w:r w:rsidR="006A62A7">
                <w:rPr>
                  <w:rStyle w:val="Hyperlink"/>
                </w:rPr>
                <w:t>http://dx.doi.org/10.1088/0031-9155/54/10/002</w:t>
              </w:r>
            </w:hyperlink>
          </w:p>
        </w:tc>
        <w:tc>
          <w:tcPr>
            <w:tcW w:w="612" w:type="pct"/>
          </w:tcPr>
          <w:p w14:paraId="13ABFB75" w14:textId="384638F8" w:rsidR="00DD308E" w:rsidRPr="00E82F54" w:rsidRDefault="006A62A7" w:rsidP="00DD308E">
            <w:pPr>
              <w:rPr>
                <w:b/>
                <w:szCs w:val="20"/>
              </w:rPr>
            </w:pPr>
            <w:proofErr w:type="spellStart"/>
            <w:r>
              <w:rPr>
                <w:i/>
                <w:iCs/>
                <w:szCs w:val="20"/>
              </w:rPr>
              <w:t>Epub</w:t>
            </w:r>
            <w:proofErr w:type="spellEnd"/>
            <w:r>
              <w:rPr>
                <w:i/>
                <w:iCs/>
                <w:szCs w:val="20"/>
              </w:rPr>
              <w:t xml:space="preserve"> 2009 Apr 23.</w:t>
            </w:r>
          </w:p>
        </w:tc>
      </w:tr>
      <w:tr w:rsidR="00DD308E" w14:paraId="171AB68A" w14:textId="77777777" w:rsidTr="000620B7">
        <w:trPr>
          <w:cantSplit/>
        </w:trPr>
        <w:tc>
          <w:tcPr>
            <w:tcW w:w="168" w:type="pct"/>
          </w:tcPr>
          <w:p w14:paraId="228322A2" w14:textId="77777777" w:rsidR="00DD308E" w:rsidRPr="00965B6B" w:rsidRDefault="00DD308E" w:rsidP="00DD308E">
            <w:pPr>
              <w:rPr>
                <w:szCs w:val="20"/>
              </w:rPr>
            </w:pPr>
            <w:r>
              <w:rPr>
                <w:szCs w:val="20"/>
              </w:rPr>
              <w:lastRenderedPageBreak/>
              <w:t>5.</w:t>
            </w:r>
          </w:p>
        </w:tc>
        <w:tc>
          <w:tcPr>
            <w:tcW w:w="636" w:type="pct"/>
          </w:tcPr>
          <w:p w14:paraId="1BD45AEC" w14:textId="70FDA4CC" w:rsidR="00DD308E" w:rsidRDefault="00DA5F6B" w:rsidP="00DD308E">
            <w:pPr>
              <w:rPr>
                <w:b/>
                <w:szCs w:val="20"/>
              </w:rPr>
            </w:pPr>
            <w:r>
              <w:t>Dosimetry</w:t>
            </w:r>
          </w:p>
        </w:tc>
        <w:tc>
          <w:tcPr>
            <w:tcW w:w="1018" w:type="pct"/>
          </w:tcPr>
          <w:p w14:paraId="56049A5C" w14:textId="77777777" w:rsidR="00DA5F6B" w:rsidRDefault="00DA5F6B" w:rsidP="00DA5F6B">
            <w:pPr>
              <w:pStyle w:val="Default"/>
              <w:rPr>
                <w:sz w:val="20"/>
                <w:szCs w:val="20"/>
              </w:rPr>
            </w:pPr>
            <w:r>
              <w:rPr>
                <w:b/>
                <w:bCs/>
                <w:sz w:val="20"/>
                <w:szCs w:val="20"/>
              </w:rPr>
              <w:t xml:space="preserve">Installation of the 1.5 T MRI accelerator next to clinical accelerators: impact of the fringe field. </w:t>
            </w:r>
          </w:p>
          <w:p w14:paraId="09A2B017" w14:textId="77777777" w:rsidR="00DA5F6B" w:rsidRDefault="00DA5F6B" w:rsidP="00DA5F6B">
            <w:pPr>
              <w:pStyle w:val="Default"/>
              <w:rPr>
                <w:sz w:val="20"/>
                <w:szCs w:val="20"/>
              </w:rPr>
            </w:pPr>
            <w:r>
              <w:rPr>
                <w:i/>
                <w:iCs/>
                <w:sz w:val="20"/>
                <w:szCs w:val="20"/>
              </w:rPr>
              <w:t>Phys Med Biol. 2009 Sep 21</w:t>
            </w:r>
            <w:proofErr w:type="gramStart"/>
            <w:r>
              <w:rPr>
                <w:i/>
                <w:iCs/>
                <w:sz w:val="20"/>
                <w:szCs w:val="20"/>
              </w:rPr>
              <w:t>;54</w:t>
            </w:r>
            <w:proofErr w:type="gramEnd"/>
            <w:r>
              <w:rPr>
                <w:i/>
                <w:iCs/>
                <w:sz w:val="20"/>
                <w:szCs w:val="20"/>
              </w:rPr>
              <w:t xml:space="preserve">(18):N409-15. </w:t>
            </w:r>
            <w:proofErr w:type="spellStart"/>
            <w:r>
              <w:rPr>
                <w:i/>
                <w:iCs/>
                <w:sz w:val="20"/>
                <w:szCs w:val="20"/>
              </w:rPr>
              <w:t>doi</w:t>
            </w:r>
            <w:proofErr w:type="spellEnd"/>
            <w:r>
              <w:rPr>
                <w:i/>
                <w:iCs/>
                <w:sz w:val="20"/>
                <w:szCs w:val="20"/>
              </w:rPr>
              <w:t xml:space="preserve">: 10.1088/0031-9155/54/18/N02. </w:t>
            </w:r>
            <w:proofErr w:type="spellStart"/>
            <w:r>
              <w:rPr>
                <w:i/>
                <w:iCs/>
                <w:sz w:val="20"/>
                <w:szCs w:val="20"/>
              </w:rPr>
              <w:t>Epub</w:t>
            </w:r>
            <w:proofErr w:type="spellEnd"/>
            <w:r>
              <w:rPr>
                <w:i/>
                <w:iCs/>
                <w:sz w:val="20"/>
                <w:szCs w:val="20"/>
              </w:rPr>
              <w:t xml:space="preserve"> 2009 Aug 18. </w:t>
            </w:r>
          </w:p>
          <w:p w14:paraId="3CB0E0CF" w14:textId="414A0EB7" w:rsidR="00DD308E" w:rsidRDefault="00DA5F6B" w:rsidP="00DA5F6B">
            <w:pPr>
              <w:rPr>
                <w:b/>
                <w:szCs w:val="20"/>
              </w:rPr>
            </w:pPr>
            <w:r>
              <w:rPr>
                <w:i/>
                <w:iCs/>
                <w:szCs w:val="20"/>
              </w:rPr>
              <w:t xml:space="preserve">Authors: </w:t>
            </w:r>
            <w:proofErr w:type="spellStart"/>
            <w:r>
              <w:rPr>
                <w:i/>
                <w:iCs/>
                <w:szCs w:val="20"/>
              </w:rPr>
              <w:t>Kok</w:t>
            </w:r>
            <w:proofErr w:type="spellEnd"/>
            <w:r>
              <w:rPr>
                <w:i/>
                <w:iCs/>
                <w:szCs w:val="20"/>
              </w:rPr>
              <w:t xml:space="preserve"> JG, </w:t>
            </w:r>
            <w:proofErr w:type="spellStart"/>
            <w:r>
              <w:rPr>
                <w:i/>
                <w:iCs/>
                <w:szCs w:val="20"/>
              </w:rPr>
              <w:t>Raaymakers</w:t>
            </w:r>
            <w:proofErr w:type="spellEnd"/>
            <w:r>
              <w:rPr>
                <w:i/>
                <w:iCs/>
                <w:szCs w:val="20"/>
              </w:rPr>
              <w:t xml:space="preserve"> BW, </w:t>
            </w:r>
            <w:proofErr w:type="spellStart"/>
            <w:r>
              <w:rPr>
                <w:i/>
                <w:iCs/>
                <w:szCs w:val="20"/>
              </w:rPr>
              <w:t>Lagendijk</w:t>
            </w:r>
            <w:proofErr w:type="spellEnd"/>
            <w:r>
              <w:rPr>
                <w:i/>
                <w:iCs/>
                <w:szCs w:val="20"/>
              </w:rPr>
              <w:t xml:space="preserve"> JJ, </w:t>
            </w:r>
            <w:proofErr w:type="spellStart"/>
            <w:r>
              <w:rPr>
                <w:i/>
                <w:iCs/>
                <w:szCs w:val="20"/>
              </w:rPr>
              <w:t>Overweg</w:t>
            </w:r>
            <w:proofErr w:type="spellEnd"/>
            <w:r>
              <w:rPr>
                <w:i/>
                <w:iCs/>
                <w:szCs w:val="20"/>
              </w:rPr>
              <w:t xml:space="preserve"> J, de Graaff CH, Brown KJ</w:t>
            </w:r>
          </w:p>
        </w:tc>
        <w:tc>
          <w:tcPr>
            <w:tcW w:w="614" w:type="pct"/>
          </w:tcPr>
          <w:p w14:paraId="68AD2D34" w14:textId="35B636B6" w:rsidR="00DD308E" w:rsidRDefault="00DA5F6B" w:rsidP="00DD308E">
            <w:pPr>
              <w:rPr>
                <w:b/>
                <w:szCs w:val="20"/>
              </w:rPr>
            </w:pPr>
            <w:r w:rsidRPr="00DA5F6B">
              <w:t>In the UMC Utrecht a prototype MRI accelerator has been installed to investigate the feasibility of real-time, MRI guided radiotherapy. The system consists of a 6 MV Elekta (Crawley, UK) accelerator and a 1.5 T Philips (Best, The Netherlands) MRI system. The system is installed in a standard radiotherapy bunker.</w:t>
            </w:r>
            <w:r>
              <w:rPr>
                <w:rFonts w:ascii="Georgia" w:hAnsi="Georgia"/>
                <w:color w:val="333333"/>
                <w:sz w:val="27"/>
                <w:szCs w:val="27"/>
              </w:rPr>
              <w:t> </w:t>
            </w:r>
          </w:p>
        </w:tc>
        <w:tc>
          <w:tcPr>
            <w:tcW w:w="1951" w:type="pct"/>
          </w:tcPr>
          <w:p w14:paraId="56AC1315" w14:textId="0ADD24F3" w:rsidR="00DD308E" w:rsidRPr="00E82F54" w:rsidRDefault="00462868" w:rsidP="00DD308E">
            <w:pPr>
              <w:rPr>
                <w:b/>
                <w:szCs w:val="20"/>
              </w:rPr>
            </w:pPr>
            <w:hyperlink r:id="rId21" w:history="1">
              <w:r w:rsidR="00DA5F6B">
                <w:rPr>
                  <w:rStyle w:val="Hyperlink"/>
                </w:rPr>
                <w:t>http://dx.doi.org/10.1088/0031-9155/54/18/N02</w:t>
              </w:r>
            </w:hyperlink>
          </w:p>
        </w:tc>
        <w:tc>
          <w:tcPr>
            <w:tcW w:w="612" w:type="pct"/>
          </w:tcPr>
          <w:p w14:paraId="2264FBC0" w14:textId="46011A79" w:rsidR="00DD308E" w:rsidRPr="00E82F54" w:rsidRDefault="00DA5F6B" w:rsidP="00DD308E">
            <w:pPr>
              <w:rPr>
                <w:b/>
                <w:szCs w:val="20"/>
              </w:rPr>
            </w:pPr>
            <w:r>
              <w:rPr>
                <w:i/>
                <w:iCs/>
                <w:szCs w:val="20"/>
              </w:rPr>
              <w:t>2009 Aug 18.</w:t>
            </w:r>
          </w:p>
        </w:tc>
      </w:tr>
      <w:tr w:rsidR="001C59E7" w14:paraId="21954EE8" w14:textId="77777777" w:rsidTr="000620B7">
        <w:trPr>
          <w:cantSplit/>
        </w:trPr>
        <w:tc>
          <w:tcPr>
            <w:tcW w:w="168" w:type="pct"/>
          </w:tcPr>
          <w:p w14:paraId="121697BE" w14:textId="3E7AD009" w:rsidR="001C59E7" w:rsidRDefault="001C59E7" w:rsidP="00DD308E">
            <w:pPr>
              <w:rPr>
                <w:szCs w:val="20"/>
              </w:rPr>
            </w:pPr>
            <w:r>
              <w:rPr>
                <w:szCs w:val="20"/>
              </w:rPr>
              <w:lastRenderedPageBreak/>
              <w:t>6.</w:t>
            </w:r>
          </w:p>
        </w:tc>
        <w:tc>
          <w:tcPr>
            <w:tcW w:w="636" w:type="pct"/>
          </w:tcPr>
          <w:p w14:paraId="07C810CB" w14:textId="173120DC" w:rsidR="001C59E7" w:rsidRDefault="00744B18" w:rsidP="00DD308E">
            <w:r>
              <w:t>Workflow and Clinical Service</w:t>
            </w:r>
          </w:p>
        </w:tc>
        <w:tc>
          <w:tcPr>
            <w:tcW w:w="1018" w:type="pct"/>
          </w:tcPr>
          <w:p w14:paraId="616E54F0" w14:textId="5496A801" w:rsidR="001C59E7" w:rsidRPr="001C59E7" w:rsidRDefault="001C59E7" w:rsidP="001C59E7">
            <w:pPr>
              <w:pStyle w:val="xmsonormal"/>
              <w:rPr>
                <w:b/>
                <w:lang w:val="it-IT"/>
              </w:rPr>
            </w:pPr>
            <w:proofErr w:type="spellStart"/>
            <w:r w:rsidRPr="001C59E7">
              <w:rPr>
                <w:rFonts w:ascii="Verdana" w:hAnsi="Verdana"/>
                <w:b/>
                <w:sz w:val="20"/>
                <w:szCs w:val="20"/>
                <w:lang w:val="en-US"/>
              </w:rPr>
              <w:t>Apres</w:t>
            </w:r>
            <w:proofErr w:type="spellEnd"/>
            <w:r w:rsidRPr="001C59E7">
              <w:rPr>
                <w:rFonts w:ascii="Verdana" w:hAnsi="Verdana"/>
                <w:b/>
                <w:sz w:val="20"/>
                <w:szCs w:val="20"/>
                <w:lang w:val="en-US"/>
              </w:rPr>
              <w:t xml:space="preserve"> </w:t>
            </w:r>
            <w:proofErr w:type="spellStart"/>
            <w:r w:rsidRPr="001C59E7">
              <w:rPr>
                <w:rFonts w:ascii="Verdana" w:hAnsi="Verdana"/>
                <w:b/>
                <w:sz w:val="20"/>
                <w:szCs w:val="20"/>
                <w:lang w:val="en-US"/>
              </w:rPr>
              <w:t>Mois</w:t>
            </w:r>
            <w:proofErr w:type="spellEnd"/>
            <w:r w:rsidRPr="001C59E7">
              <w:rPr>
                <w:rFonts w:ascii="Verdana" w:hAnsi="Verdana"/>
                <w:b/>
                <w:sz w:val="20"/>
                <w:szCs w:val="20"/>
                <w:lang w:val="en-US"/>
              </w:rPr>
              <w:t xml:space="preserve">, Le Deluge": Preparing for the Coming Data Flood in the MRI-Guided Radiotherapy Era. </w:t>
            </w:r>
          </w:p>
          <w:p w14:paraId="5C725E48" w14:textId="77777777" w:rsidR="001C59E7" w:rsidRDefault="001C59E7" w:rsidP="001C59E7">
            <w:pPr>
              <w:pStyle w:val="xmsonormal"/>
              <w:rPr>
                <w:rFonts w:ascii="Verdana" w:hAnsi="Verdana"/>
                <w:sz w:val="18"/>
                <w:szCs w:val="18"/>
                <w:lang w:val="en-US"/>
              </w:rPr>
            </w:pPr>
          </w:p>
          <w:p w14:paraId="60BD57CC" w14:textId="32B81E62" w:rsidR="001C59E7" w:rsidRDefault="001C59E7" w:rsidP="001C59E7">
            <w:pPr>
              <w:pStyle w:val="xmsonormal"/>
              <w:rPr>
                <w:lang w:val="it-IT"/>
              </w:rPr>
            </w:pPr>
            <w:r>
              <w:rPr>
                <w:rFonts w:ascii="Verdana" w:hAnsi="Verdana"/>
                <w:sz w:val="18"/>
                <w:szCs w:val="18"/>
                <w:lang w:val="en-US"/>
              </w:rPr>
              <w:t xml:space="preserve">Authors: Kiser KJ, Smith BD, Wang J, Fuller CD </w:t>
            </w:r>
          </w:p>
          <w:p w14:paraId="5ADE1A6E" w14:textId="77777777" w:rsidR="001C59E7" w:rsidRDefault="001C59E7" w:rsidP="001C59E7">
            <w:pPr>
              <w:pStyle w:val="xmsonormal"/>
              <w:rPr>
                <w:lang w:val="it-IT"/>
              </w:rPr>
            </w:pPr>
            <w:r>
              <w:rPr>
                <w:rFonts w:ascii="Verdana" w:hAnsi="Verdana"/>
                <w:sz w:val="18"/>
                <w:szCs w:val="18"/>
                <w:lang w:val="en-US"/>
              </w:rPr>
              <w:t>Front Oncol. 2019 Sep 30</w:t>
            </w:r>
            <w:proofErr w:type="gramStart"/>
            <w:r>
              <w:rPr>
                <w:rFonts w:ascii="Verdana" w:hAnsi="Verdana"/>
                <w:sz w:val="18"/>
                <w:szCs w:val="18"/>
                <w:lang w:val="en-US"/>
              </w:rPr>
              <w:t>;9:983</w:t>
            </w:r>
            <w:proofErr w:type="gramEnd"/>
            <w:r>
              <w:rPr>
                <w:rFonts w:ascii="Verdana" w:hAnsi="Verdana"/>
                <w:sz w:val="18"/>
                <w:szCs w:val="18"/>
                <w:lang w:val="en-US"/>
              </w:rPr>
              <w:t xml:space="preserve">. </w:t>
            </w:r>
            <w:proofErr w:type="spellStart"/>
            <w:r>
              <w:rPr>
                <w:rFonts w:ascii="Verdana" w:hAnsi="Verdana"/>
                <w:sz w:val="18"/>
                <w:szCs w:val="18"/>
                <w:lang w:val="en-US"/>
              </w:rPr>
              <w:t>doi</w:t>
            </w:r>
            <w:proofErr w:type="spellEnd"/>
            <w:r>
              <w:rPr>
                <w:rFonts w:ascii="Verdana" w:hAnsi="Verdana"/>
                <w:sz w:val="18"/>
                <w:szCs w:val="18"/>
                <w:lang w:val="en-US"/>
              </w:rPr>
              <w:t xml:space="preserve">: 10.3389/fonc.2019.00983. </w:t>
            </w:r>
            <w:proofErr w:type="spellStart"/>
            <w:r>
              <w:rPr>
                <w:rFonts w:ascii="Verdana" w:hAnsi="Verdana"/>
                <w:sz w:val="18"/>
                <w:szCs w:val="18"/>
                <w:lang w:val="en-US"/>
              </w:rPr>
              <w:t>eCollection</w:t>
            </w:r>
            <w:proofErr w:type="spellEnd"/>
            <w:r>
              <w:rPr>
                <w:rFonts w:ascii="Verdana" w:hAnsi="Verdana"/>
                <w:sz w:val="18"/>
                <w:szCs w:val="18"/>
                <w:lang w:val="en-US"/>
              </w:rPr>
              <w:t xml:space="preserve"> 2019. </w:t>
            </w:r>
            <w:r>
              <w:rPr>
                <w:rFonts w:ascii="Verdana" w:hAnsi="Verdana"/>
                <w:sz w:val="18"/>
                <w:szCs w:val="18"/>
                <w:lang w:val="it-IT"/>
              </w:rPr>
              <w:t>PMID: 31632914</w:t>
            </w:r>
          </w:p>
          <w:p w14:paraId="1D46C0A3" w14:textId="77777777" w:rsidR="001C59E7" w:rsidRDefault="001C59E7" w:rsidP="001C59E7">
            <w:pPr>
              <w:pStyle w:val="xmsonormal"/>
              <w:rPr>
                <w:rFonts w:ascii="Verdana" w:hAnsi="Verdana"/>
                <w:sz w:val="18"/>
                <w:szCs w:val="18"/>
                <w:lang w:val="it-IT"/>
              </w:rPr>
            </w:pPr>
          </w:p>
          <w:p w14:paraId="15A8C854" w14:textId="2A97D157" w:rsidR="001C59E7" w:rsidRDefault="001C59E7" w:rsidP="001C59E7">
            <w:pPr>
              <w:pStyle w:val="xmsonormal"/>
              <w:rPr>
                <w:lang w:val="it-IT"/>
              </w:rPr>
            </w:pPr>
            <w:r>
              <w:rPr>
                <w:rFonts w:ascii="Verdana" w:hAnsi="Verdana"/>
                <w:sz w:val="18"/>
                <w:szCs w:val="18"/>
                <w:lang w:val="it-IT"/>
              </w:rPr>
              <w:t>Folder: AAA Online Library/Main Library</w:t>
            </w:r>
          </w:p>
          <w:p w14:paraId="2138FB23" w14:textId="77777777" w:rsidR="001C59E7" w:rsidRDefault="001C59E7" w:rsidP="00DA5F6B">
            <w:pPr>
              <w:pStyle w:val="Default"/>
              <w:rPr>
                <w:b/>
                <w:bCs/>
                <w:sz w:val="20"/>
                <w:szCs w:val="20"/>
              </w:rPr>
            </w:pPr>
          </w:p>
        </w:tc>
        <w:tc>
          <w:tcPr>
            <w:tcW w:w="614" w:type="pct"/>
          </w:tcPr>
          <w:p w14:paraId="22073AD1" w14:textId="4299E056" w:rsidR="001C59E7" w:rsidRPr="00DA5F6B" w:rsidRDefault="001C59E7" w:rsidP="00DD308E">
            <w:r>
              <w:t>Magnetic resonance imaging provides a sea of quantitative and semi-quantitative data. While radiation oncologists already navigate a pool of clinical (semantic) and imaging data, the tide will swell with the advent of hybrid MRI/linear accelerator devices and increasing interest in MRI-guided radiotherapy (</w:t>
            </w:r>
            <w:proofErr w:type="spellStart"/>
            <w:r>
              <w:t>MRIgRT</w:t>
            </w:r>
            <w:proofErr w:type="spellEnd"/>
            <w:r>
              <w:t xml:space="preserve">), including adaptive </w:t>
            </w:r>
            <w:proofErr w:type="spellStart"/>
            <w:r>
              <w:t>MRIgRT</w:t>
            </w:r>
            <w:proofErr w:type="spellEnd"/>
          </w:p>
        </w:tc>
        <w:tc>
          <w:tcPr>
            <w:tcW w:w="1951" w:type="pct"/>
          </w:tcPr>
          <w:p w14:paraId="0A683A3F" w14:textId="57046AF1" w:rsidR="001C59E7" w:rsidRDefault="00462868" w:rsidP="00DD308E">
            <w:hyperlink r:id="rId22" w:history="1">
              <w:r w:rsidR="001C59E7">
                <w:rPr>
                  <w:rStyle w:val="Hyperlink"/>
                </w:rPr>
                <w:t>https://www.frontiersin.org/articles/10.3389/fonc.2019.00983/full</w:t>
              </w:r>
            </w:hyperlink>
          </w:p>
        </w:tc>
        <w:tc>
          <w:tcPr>
            <w:tcW w:w="612" w:type="pct"/>
          </w:tcPr>
          <w:p w14:paraId="5B8F3FF4" w14:textId="301CF9EA" w:rsidR="001C59E7" w:rsidRDefault="001C59E7" w:rsidP="00DD308E">
            <w:pPr>
              <w:rPr>
                <w:i/>
                <w:iCs/>
                <w:szCs w:val="20"/>
              </w:rPr>
            </w:pPr>
            <w:r>
              <w:rPr>
                <w:rFonts w:ascii="Verdana" w:hAnsi="Verdana"/>
                <w:sz w:val="18"/>
                <w:szCs w:val="18"/>
                <w:lang w:val="en-US"/>
              </w:rPr>
              <w:t>2019 Sep 30</w:t>
            </w:r>
          </w:p>
        </w:tc>
      </w:tr>
      <w:tr w:rsidR="001C59E7" w14:paraId="75B847C6" w14:textId="77777777" w:rsidTr="000620B7">
        <w:trPr>
          <w:cantSplit/>
        </w:trPr>
        <w:tc>
          <w:tcPr>
            <w:tcW w:w="168" w:type="pct"/>
          </w:tcPr>
          <w:p w14:paraId="3434CB55" w14:textId="1DF3A676" w:rsidR="001C59E7" w:rsidRDefault="00744B18" w:rsidP="00DD308E">
            <w:pPr>
              <w:rPr>
                <w:szCs w:val="20"/>
              </w:rPr>
            </w:pPr>
            <w:r>
              <w:rPr>
                <w:szCs w:val="20"/>
              </w:rPr>
              <w:lastRenderedPageBreak/>
              <w:t>7.</w:t>
            </w:r>
          </w:p>
        </w:tc>
        <w:tc>
          <w:tcPr>
            <w:tcW w:w="636" w:type="pct"/>
          </w:tcPr>
          <w:p w14:paraId="6869515F" w14:textId="281823B1" w:rsidR="001C59E7" w:rsidRDefault="00663CE9" w:rsidP="00DD308E">
            <w:r>
              <w:t>Clinical Improvement</w:t>
            </w:r>
          </w:p>
        </w:tc>
        <w:tc>
          <w:tcPr>
            <w:tcW w:w="1018" w:type="pct"/>
          </w:tcPr>
          <w:p w14:paraId="5C66D868" w14:textId="25B5C3F2" w:rsidR="00744B18" w:rsidRDefault="00744B18" w:rsidP="00744B18">
            <w:pPr>
              <w:pStyle w:val="xmsonormal"/>
            </w:pPr>
            <w:r w:rsidRPr="00663CE9">
              <w:rPr>
                <w:rFonts w:ascii="Verdana" w:hAnsi="Verdana"/>
                <w:sz w:val="20"/>
                <w:szCs w:val="20"/>
                <w:lang w:val="en-US"/>
              </w:rPr>
              <w:t xml:space="preserve">Magnetic resonance-guided radiation therapy: A review. </w:t>
            </w:r>
          </w:p>
          <w:p w14:paraId="53F4C2A5" w14:textId="77777777" w:rsidR="00744B18" w:rsidRDefault="00744B18" w:rsidP="00744B18">
            <w:pPr>
              <w:pStyle w:val="xmsonormal"/>
              <w:rPr>
                <w:rFonts w:ascii="Verdana" w:hAnsi="Verdana"/>
                <w:sz w:val="18"/>
                <w:szCs w:val="18"/>
                <w:lang w:val="en-US"/>
              </w:rPr>
            </w:pPr>
          </w:p>
          <w:p w14:paraId="708906CA" w14:textId="0B01826A" w:rsidR="00744B18" w:rsidRDefault="00744B18" w:rsidP="00744B18">
            <w:pPr>
              <w:pStyle w:val="xmsonormal"/>
            </w:pPr>
            <w:r>
              <w:rPr>
                <w:rFonts w:ascii="Verdana" w:hAnsi="Verdana"/>
                <w:sz w:val="18"/>
                <w:szCs w:val="18"/>
                <w:lang w:val="en-US"/>
              </w:rPr>
              <w:t xml:space="preserve">Authors: Chin S, Eccles CL, </w:t>
            </w:r>
            <w:proofErr w:type="spellStart"/>
            <w:r>
              <w:rPr>
                <w:rFonts w:ascii="Verdana" w:hAnsi="Verdana"/>
                <w:sz w:val="18"/>
                <w:szCs w:val="18"/>
                <w:lang w:val="en-US"/>
              </w:rPr>
              <w:t>McWilliam</w:t>
            </w:r>
            <w:proofErr w:type="spellEnd"/>
            <w:r>
              <w:rPr>
                <w:rFonts w:ascii="Verdana" w:hAnsi="Verdana"/>
                <w:sz w:val="18"/>
                <w:szCs w:val="18"/>
                <w:lang w:val="en-US"/>
              </w:rPr>
              <w:t xml:space="preserve"> A, </w:t>
            </w:r>
            <w:proofErr w:type="spellStart"/>
            <w:r>
              <w:rPr>
                <w:rFonts w:ascii="Verdana" w:hAnsi="Verdana"/>
                <w:sz w:val="18"/>
                <w:szCs w:val="18"/>
                <w:lang w:val="en-US"/>
              </w:rPr>
              <w:t>Chuter</w:t>
            </w:r>
            <w:proofErr w:type="spellEnd"/>
            <w:r>
              <w:rPr>
                <w:rFonts w:ascii="Verdana" w:hAnsi="Verdana"/>
                <w:sz w:val="18"/>
                <w:szCs w:val="18"/>
                <w:lang w:val="en-US"/>
              </w:rPr>
              <w:t xml:space="preserve"> R, Walker E, Whitehurst P, </w:t>
            </w:r>
            <w:proofErr w:type="spellStart"/>
            <w:r>
              <w:rPr>
                <w:rFonts w:ascii="Verdana" w:hAnsi="Verdana"/>
                <w:sz w:val="18"/>
                <w:szCs w:val="18"/>
                <w:lang w:val="en-US"/>
              </w:rPr>
              <w:t>Berresford</w:t>
            </w:r>
            <w:proofErr w:type="spellEnd"/>
            <w:r>
              <w:rPr>
                <w:rFonts w:ascii="Verdana" w:hAnsi="Verdana"/>
                <w:sz w:val="18"/>
                <w:szCs w:val="18"/>
                <w:lang w:val="en-US"/>
              </w:rPr>
              <w:t xml:space="preserve"> J, Van </w:t>
            </w:r>
            <w:proofErr w:type="spellStart"/>
            <w:r>
              <w:rPr>
                <w:rFonts w:ascii="Verdana" w:hAnsi="Verdana"/>
                <w:sz w:val="18"/>
                <w:szCs w:val="18"/>
                <w:lang w:val="en-US"/>
              </w:rPr>
              <w:t>Herk</w:t>
            </w:r>
            <w:proofErr w:type="spellEnd"/>
            <w:r>
              <w:rPr>
                <w:rFonts w:ascii="Verdana" w:hAnsi="Verdana"/>
                <w:sz w:val="18"/>
                <w:szCs w:val="18"/>
                <w:lang w:val="en-US"/>
              </w:rPr>
              <w:t xml:space="preserve"> M, Hoskin PJ, Choudhury A </w:t>
            </w:r>
          </w:p>
          <w:p w14:paraId="53D65AA2" w14:textId="77777777" w:rsidR="00744B18" w:rsidRDefault="00744B18" w:rsidP="00744B18">
            <w:pPr>
              <w:pStyle w:val="xmsonormal"/>
            </w:pPr>
            <w:r>
              <w:rPr>
                <w:rFonts w:ascii="Verdana" w:hAnsi="Verdana"/>
                <w:sz w:val="18"/>
                <w:szCs w:val="18"/>
                <w:lang w:val="en-US"/>
              </w:rPr>
              <w:t xml:space="preserve">J Med Imaging </w:t>
            </w:r>
            <w:proofErr w:type="spellStart"/>
            <w:r>
              <w:rPr>
                <w:rFonts w:ascii="Verdana" w:hAnsi="Verdana"/>
                <w:sz w:val="18"/>
                <w:szCs w:val="18"/>
                <w:lang w:val="en-US"/>
              </w:rPr>
              <w:t>Radiat</w:t>
            </w:r>
            <w:proofErr w:type="spellEnd"/>
            <w:r>
              <w:rPr>
                <w:rFonts w:ascii="Verdana" w:hAnsi="Verdana"/>
                <w:sz w:val="18"/>
                <w:szCs w:val="18"/>
                <w:lang w:val="en-US"/>
              </w:rPr>
              <w:t xml:space="preserve"> </w:t>
            </w:r>
            <w:proofErr w:type="spellStart"/>
            <w:r>
              <w:rPr>
                <w:rFonts w:ascii="Verdana" w:hAnsi="Verdana"/>
                <w:sz w:val="18"/>
                <w:szCs w:val="18"/>
                <w:lang w:val="en-US"/>
              </w:rPr>
              <w:t>Oncol</w:t>
            </w:r>
            <w:proofErr w:type="spellEnd"/>
            <w:r>
              <w:rPr>
                <w:rFonts w:ascii="Verdana" w:hAnsi="Verdana"/>
                <w:sz w:val="18"/>
                <w:szCs w:val="18"/>
                <w:lang w:val="en-US"/>
              </w:rPr>
              <w:t xml:space="preserve">. 2019 Oct 23. </w:t>
            </w:r>
            <w:proofErr w:type="spellStart"/>
            <w:r>
              <w:rPr>
                <w:rFonts w:ascii="Verdana" w:hAnsi="Verdana"/>
                <w:sz w:val="18"/>
                <w:szCs w:val="18"/>
                <w:lang w:val="en-US"/>
              </w:rPr>
              <w:t>doi</w:t>
            </w:r>
            <w:proofErr w:type="spellEnd"/>
            <w:r>
              <w:rPr>
                <w:rFonts w:ascii="Verdana" w:hAnsi="Verdana"/>
                <w:sz w:val="18"/>
                <w:szCs w:val="18"/>
                <w:lang w:val="en-US"/>
              </w:rPr>
              <w:t>: 10.1111/1754-9485.12968. PMID: 31646742</w:t>
            </w:r>
          </w:p>
          <w:p w14:paraId="6AA74531" w14:textId="77777777" w:rsidR="00744B18" w:rsidRDefault="00744B18" w:rsidP="00744B18">
            <w:pPr>
              <w:pStyle w:val="Default"/>
              <w:rPr>
                <w:rFonts w:ascii="Verdana" w:hAnsi="Verdana"/>
                <w:sz w:val="18"/>
                <w:szCs w:val="18"/>
                <w:lang w:val="en-US"/>
              </w:rPr>
            </w:pPr>
          </w:p>
          <w:p w14:paraId="2B638D05" w14:textId="6FDC1F3C" w:rsidR="001C59E7" w:rsidRDefault="00744B18" w:rsidP="00744B18">
            <w:pPr>
              <w:pStyle w:val="Default"/>
              <w:rPr>
                <w:b/>
                <w:bCs/>
                <w:sz w:val="20"/>
                <w:szCs w:val="20"/>
              </w:rPr>
            </w:pPr>
            <w:r>
              <w:rPr>
                <w:rFonts w:ascii="Verdana" w:hAnsi="Verdana"/>
                <w:sz w:val="18"/>
                <w:szCs w:val="18"/>
                <w:lang w:val="en-US"/>
              </w:rPr>
              <w:t>Folder: AAA Online Library/Main Library</w:t>
            </w:r>
          </w:p>
        </w:tc>
        <w:tc>
          <w:tcPr>
            <w:tcW w:w="614" w:type="pct"/>
          </w:tcPr>
          <w:p w14:paraId="4FB50E50" w14:textId="77777777" w:rsidR="001C59E7" w:rsidRDefault="005603E6" w:rsidP="00DD308E">
            <w:r w:rsidRPr="00663CE9">
              <w:t>Magnetic resonance‐guided radiation therapy (</w:t>
            </w:r>
            <w:proofErr w:type="spellStart"/>
            <w:r w:rsidRPr="00663CE9">
              <w:t>MRgRT</w:t>
            </w:r>
            <w:proofErr w:type="spellEnd"/>
            <w:r w:rsidRPr="00663CE9">
              <w:t>) is a promising approach to improving clinical outcomes</w:t>
            </w:r>
            <w:r w:rsidR="00663CE9">
              <w:t>. Image</w:t>
            </w:r>
            <w:r w:rsidRPr="00663CE9">
              <w:t xml:space="preserve"> guidance, adaptive planning and </w:t>
            </w:r>
            <w:r w:rsidR="00663CE9">
              <w:t>MRI</w:t>
            </w:r>
            <w:r w:rsidRPr="00663CE9">
              <w:t xml:space="preserve"> in radiation therapy have been increasing over the last two decades. </w:t>
            </w:r>
            <w:proofErr w:type="spellStart"/>
            <w:r w:rsidRPr="00663CE9">
              <w:t>MRgRT</w:t>
            </w:r>
            <w:proofErr w:type="spellEnd"/>
            <w:r w:rsidRPr="00663CE9">
              <w:t xml:space="preserve"> can potentially transform radiation oncology by improving tumour control</w:t>
            </w:r>
            <w:r w:rsidR="00663CE9">
              <w:t xml:space="preserve">, </w:t>
            </w:r>
            <w:r w:rsidRPr="00663CE9">
              <w:t xml:space="preserve">quality of life and increasing </w:t>
            </w:r>
            <w:r w:rsidR="00663CE9">
              <w:t>access</w:t>
            </w:r>
            <w:r w:rsidRPr="00663CE9">
              <w:t xml:space="preserve"> of treatment by shortening treatment courses</w:t>
            </w:r>
            <w:r w:rsidR="00663CE9">
              <w:t>.</w:t>
            </w:r>
          </w:p>
          <w:p w14:paraId="2525B4B0" w14:textId="6FF2EFD2" w:rsidR="00984BD6" w:rsidRPr="00DA5F6B" w:rsidRDefault="00984BD6" w:rsidP="00DD308E"/>
        </w:tc>
        <w:tc>
          <w:tcPr>
            <w:tcW w:w="1951" w:type="pct"/>
          </w:tcPr>
          <w:p w14:paraId="32917C6F" w14:textId="7AE587AB" w:rsidR="001C59E7" w:rsidRDefault="00462868" w:rsidP="00DD308E">
            <w:hyperlink r:id="rId23" w:history="1">
              <w:r w:rsidR="00744B18">
                <w:rPr>
                  <w:rStyle w:val="Hyperlink"/>
                </w:rPr>
                <w:t>https://onlinelibrary.wiley.com/doi/abs/10.1111/1754-9485.12968?af=R</w:t>
              </w:r>
            </w:hyperlink>
          </w:p>
        </w:tc>
        <w:tc>
          <w:tcPr>
            <w:tcW w:w="612" w:type="pct"/>
          </w:tcPr>
          <w:p w14:paraId="125F8685" w14:textId="503175D8" w:rsidR="001C59E7" w:rsidRDefault="00744B18" w:rsidP="00DD308E">
            <w:pPr>
              <w:rPr>
                <w:i/>
                <w:iCs/>
                <w:szCs w:val="20"/>
              </w:rPr>
            </w:pPr>
            <w:r>
              <w:rPr>
                <w:rFonts w:ascii="Verdana" w:hAnsi="Verdana"/>
                <w:sz w:val="18"/>
                <w:szCs w:val="18"/>
                <w:lang w:val="en-US"/>
              </w:rPr>
              <w:t>2019 Oct 23</w:t>
            </w:r>
          </w:p>
        </w:tc>
      </w:tr>
      <w:tr w:rsidR="001C59E7" w14:paraId="5E2758C0" w14:textId="77777777" w:rsidTr="000620B7">
        <w:trPr>
          <w:cantSplit/>
        </w:trPr>
        <w:tc>
          <w:tcPr>
            <w:tcW w:w="168" w:type="pct"/>
          </w:tcPr>
          <w:p w14:paraId="240DC6FB" w14:textId="20EC89D1" w:rsidR="001C59E7" w:rsidRDefault="00744B18" w:rsidP="00DD308E">
            <w:pPr>
              <w:rPr>
                <w:szCs w:val="20"/>
              </w:rPr>
            </w:pPr>
            <w:r>
              <w:rPr>
                <w:szCs w:val="20"/>
              </w:rPr>
              <w:lastRenderedPageBreak/>
              <w:t>8.</w:t>
            </w:r>
          </w:p>
        </w:tc>
        <w:tc>
          <w:tcPr>
            <w:tcW w:w="636" w:type="pct"/>
          </w:tcPr>
          <w:p w14:paraId="3F974DA5" w14:textId="02BA8F90" w:rsidR="001C59E7" w:rsidRDefault="000620B7" w:rsidP="00DD308E">
            <w:r>
              <w:t>Workflow and Clinical Service</w:t>
            </w:r>
          </w:p>
        </w:tc>
        <w:tc>
          <w:tcPr>
            <w:tcW w:w="1018" w:type="pct"/>
          </w:tcPr>
          <w:p w14:paraId="611BF580" w14:textId="175A129D" w:rsidR="00984BD6" w:rsidRDefault="00984BD6" w:rsidP="00984BD6">
            <w:pPr>
              <w:pStyle w:val="xmsonormal"/>
              <w:rPr>
                <w:lang w:val="it-IT"/>
              </w:rPr>
            </w:pPr>
            <w:r w:rsidRPr="00984BD6">
              <w:rPr>
                <w:rFonts w:ascii="Verdana" w:hAnsi="Verdana"/>
                <w:sz w:val="20"/>
                <w:szCs w:val="20"/>
                <w:lang w:val="en-US"/>
              </w:rPr>
              <w:t xml:space="preserve">The transformation of radiation oncology using real-time magnetic resonance guidance: A review. </w:t>
            </w:r>
          </w:p>
          <w:p w14:paraId="41B47C5E" w14:textId="77777777" w:rsidR="00984BD6" w:rsidRDefault="00984BD6" w:rsidP="00984BD6">
            <w:pPr>
              <w:pStyle w:val="xmsonormal"/>
              <w:rPr>
                <w:rFonts w:ascii="Verdana" w:hAnsi="Verdana"/>
                <w:sz w:val="18"/>
                <w:szCs w:val="18"/>
                <w:lang w:val="it-IT"/>
              </w:rPr>
            </w:pPr>
          </w:p>
          <w:p w14:paraId="08A61D0D" w14:textId="06032524" w:rsidR="00984BD6" w:rsidRDefault="00984BD6" w:rsidP="00984BD6">
            <w:pPr>
              <w:pStyle w:val="xmsonormal"/>
              <w:rPr>
                <w:lang w:val="it-IT"/>
              </w:rPr>
            </w:pPr>
            <w:r w:rsidRPr="00984BD6">
              <w:rPr>
                <w:rFonts w:ascii="Verdana" w:hAnsi="Verdana"/>
                <w:sz w:val="18"/>
                <w:szCs w:val="18"/>
                <w:lang w:val="it-IT"/>
              </w:rPr>
              <w:t xml:space="preserve">Authors: Hall WA, Paulson ES, van der Heide UA, Fuller CD, Raaymakers BW, Lagendijk JJW, Li XA, Jaffray DA, Dawson LA, Erickson B, Verheij M, Harrington KJ, Sahgal A, Lee P, Parikh PJ, Bassetti MF, Robinson CG, Minsky BD, Choudhury A, Tersteeg RJHA, Schultz CJ </w:t>
            </w:r>
          </w:p>
          <w:p w14:paraId="67B51E43" w14:textId="77777777" w:rsidR="00984BD6" w:rsidRDefault="00984BD6" w:rsidP="00984BD6">
            <w:pPr>
              <w:pStyle w:val="xmsonormal"/>
              <w:rPr>
                <w:lang w:val="it-IT"/>
              </w:rPr>
            </w:pPr>
            <w:r>
              <w:rPr>
                <w:rFonts w:ascii="Verdana" w:hAnsi="Verdana"/>
                <w:sz w:val="18"/>
                <w:szCs w:val="18"/>
                <w:lang w:val="en-US"/>
              </w:rPr>
              <w:t>Eur J Cancer. 2019 Oct 11</w:t>
            </w:r>
            <w:proofErr w:type="gramStart"/>
            <w:r>
              <w:rPr>
                <w:rFonts w:ascii="Verdana" w:hAnsi="Verdana"/>
                <w:sz w:val="18"/>
                <w:szCs w:val="18"/>
                <w:lang w:val="en-US"/>
              </w:rPr>
              <w:t>;122:42</w:t>
            </w:r>
            <w:proofErr w:type="gramEnd"/>
            <w:r>
              <w:rPr>
                <w:rFonts w:ascii="Verdana" w:hAnsi="Verdana"/>
                <w:sz w:val="18"/>
                <w:szCs w:val="18"/>
                <w:lang w:val="en-US"/>
              </w:rPr>
              <w:t xml:space="preserve">-52. </w:t>
            </w:r>
            <w:proofErr w:type="spellStart"/>
            <w:r>
              <w:rPr>
                <w:rFonts w:ascii="Verdana" w:hAnsi="Verdana"/>
                <w:sz w:val="18"/>
                <w:szCs w:val="18"/>
                <w:lang w:val="en-US"/>
              </w:rPr>
              <w:t>doi</w:t>
            </w:r>
            <w:proofErr w:type="spellEnd"/>
            <w:r>
              <w:rPr>
                <w:rFonts w:ascii="Verdana" w:hAnsi="Verdana"/>
                <w:sz w:val="18"/>
                <w:szCs w:val="18"/>
                <w:lang w:val="en-US"/>
              </w:rPr>
              <w:t>: 10.1016/j.ejca.2019.07.021. PMID: 31614288</w:t>
            </w:r>
          </w:p>
          <w:p w14:paraId="2A8A9134" w14:textId="77777777" w:rsidR="001C59E7" w:rsidRDefault="001C59E7" w:rsidP="00DA5F6B">
            <w:pPr>
              <w:pStyle w:val="Default"/>
              <w:rPr>
                <w:b/>
                <w:bCs/>
                <w:sz w:val="20"/>
                <w:szCs w:val="20"/>
              </w:rPr>
            </w:pPr>
          </w:p>
        </w:tc>
        <w:tc>
          <w:tcPr>
            <w:tcW w:w="614" w:type="pct"/>
          </w:tcPr>
          <w:p w14:paraId="20F13EB3" w14:textId="0D2AB2F5" w:rsidR="001C59E7" w:rsidRPr="00DA5F6B" w:rsidRDefault="00984BD6" w:rsidP="00DD308E">
            <w:r w:rsidRPr="00984BD6">
              <w:t>Radi</w:t>
            </w:r>
            <w:r w:rsidR="000620B7">
              <w:t>o</w:t>
            </w:r>
            <w:r w:rsidRPr="00984BD6">
              <w:t xml:space="preserve">therapy (RT) is an essential component of effective cancer care and is used across nearly all cancer types. The direct integration of </w:t>
            </w:r>
            <w:r w:rsidR="000620B7">
              <w:t>MRI</w:t>
            </w:r>
            <w:r w:rsidRPr="00984BD6">
              <w:t xml:space="preserve"> with </w:t>
            </w:r>
            <w:r w:rsidR="000620B7">
              <w:t>linacs</w:t>
            </w:r>
            <w:r w:rsidRPr="00984BD6">
              <w:t xml:space="preserve"> represents a development with the potential to dramatically impact cancer research</w:t>
            </w:r>
            <w:r w:rsidR="000620B7">
              <w:t>/</w:t>
            </w:r>
            <w:r w:rsidRPr="00984BD6">
              <w:t>treatment. Real-time MRI-guided RT is transforming the workflows of virtually every aspect of RT.</w:t>
            </w:r>
          </w:p>
        </w:tc>
        <w:tc>
          <w:tcPr>
            <w:tcW w:w="1951" w:type="pct"/>
          </w:tcPr>
          <w:p w14:paraId="61FF2574" w14:textId="4F6B2D7D" w:rsidR="001C59E7" w:rsidRDefault="00462868" w:rsidP="00DD308E">
            <w:hyperlink r:id="rId24" w:history="1">
              <w:r w:rsidR="00984BD6">
                <w:rPr>
                  <w:rStyle w:val="Hyperlink"/>
                </w:rPr>
                <w:t>https://www.ejcancer.com/article/S0959-8049(19)30429-0/fulltext</w:t>
              </w:r>
            </w:hyperlink>
          </w:p>
        </w:tc>
        <w:tc>
          <w:tcPr>
            <w:tcW w:w="612" w:type="pct"/>
          </w:tcPr>
          <w:p w14:paraId="144CB779" w14:textId="3D644A99" w:rsidR="001C59E7" w:rsidRDefault="00984BD6" w:rsidP="00DD308E">
            <w:pPr>
              <w:rPr>
                <w:i/>
                <w:iCs/>
                <w:szCs w:val="20"/>
              </w:rPr>
            </w:pPr>
            <w:r>
              <w:rPr>
                <w:rFonts w:ascii="Verdana" w:hAnsi="Verdana"/>
                <w:sz w:val="18"/>
                <w:szCs w:val="18"/>
                <w:lang w:val="en-US"/>
              </w:rPr>
              <w:t>2019 Oct 11</w:t>
            </w:r>
          </w:p>
        </w:tc>
      </w:tr>
      <w:tr w:rsidR="001C59E7" w14:paraId="2F77A062" w14:textId="77777777" w:rsidTr="000620B7">
        <w:trPr>
          <w:cantSplit/>
        </w:trPr>
        <w:tc>
          <w:tcPr>
            <w:tcW w:w="168" w:type="pct"/>
          </w:tcPr>
          <w:p w14:paraId="76145C71" w14:textId="67279B7E" w:rsidR="001C59E7" w:rsidRDefault="00744B18" w:rsidP="00DD308E">
            <w:pPr>
              <w:rPr>
                <w:szCs w:val="20"/>
              </w:rPr>
            </w:pPr>
            <w:r>
              <w:rPr>
                <w:szCs w:val="20"/>
              </w:rPr>
              <w:lastRenderedPageBreak/>
              <w:t>9.</w:t>
            </w:r>
          </w:p>
        </w:tc>
        <w:tc>
          <w:tcPr>
            <w:tcW w:w="636" w:type="pct"/>
          </w:tcPr>
          <w:p w14:paraId="062B629A" w14:textId="4A223F49" w:rsidR="001C59E7" w:rsidRDefault="000620B7" w:rsidP="00DD308E">
            <w:r>
              <w:t>Workflow and Clinical Service</w:t>
            </w:r>
          </w:p>
        </w:tc>
        <w:tc>
          <w:tcPr>
            <w:tcW w:w="1018" w:type="pct"/>
          </w:tcPr>
          <w:p w14:paraId="5B2D49AB" w14:textId="5AD6752A" w:rsidR="000620B7" w:rsidRDefault="000620B7" w:rsidP="000620B7">
            <w:pPr>
              <w:pStyle w:val="xmsonormal"/>
              <w:rPr>
                <w:lang w:val="it-IT"/>
              </w:rPr>
            </w:pPr>
            <w:r w:rsidRPr="000620B7">
              <w:rPr>
                <w:rFonts w:ascii="Verdana" w:hAnsi="Verdana"/>
                <w:sz w:val="20"/>
                <w:szCs w:val="20"/>
                <w:lang w:val="en-US"/>
              </w:rPr>
              <w:t xml:space="preserve">MR-guidance in clinical reality: current treatment challenges and future perspectives. </w:t>
            </w:r>
          </w:p>
          <w:p w14:paraId="63092FAA" w14:textId="77777777" w:rsidR="000620B7" w:rsidRDefault="000620B7" w:rsidP="000620B7">
            <w:pPr>
              <w:pStyle w:val="xmsonormal"/>
              <w:rPr>
                <w:rFonts w:ascii="Verdana" w:hAnsi="Verdana"/>
                <w:sz w:val="18"/>
                <w:szCs w:val="18"/>
                <w:lang w:val="it-IT"/>
              </w:rPr>
            </w:pPr>
          </w:p>
          <w:p w14:paraId="737004F4" w14:textId="46E890D6" w:rsidR="000620B7" w:rsidRDefault="000620B7" w:rsidP="000620B7">
            <w:pPr>
              <w:pStyle w:val="xmsonormal"/>
              <w:rPr>
                <w:lang w:val="it-IT"/>
              </w:rPr>
            </w:pPr>
            <w:r w:rsidRPr="000620B7">
              <w:rPr>
                <w:rFonts w:ascii="Verdana" w:hAnsi="Verdana"/>
                <w:sz w:val="18"/>
                <w:szCs w:val="18"/>
                <w:lang w:val="it-IT"/>
              </w:rPr>
              <w:t xml:space="preserve">Authors: Corradini S, Alongi F, Andratschke N, Belka C, Boldrini L, Cellini F, Debus J, Guckenberger M, Horner-Rieber J, Lagerwaard FJ, Mazzola R, Palacios MA, Philippens MEP, Raaijmakers CPJ, Terhaard CHJ, Valentini V, Niyazi M </w:t>
            </w:r>
          </w:p>
          <w:p w14:paraId="4880913F" w14:textId="77777777" w:rsidR="000620B7" w:rsidRDefault="000620B7" w:rsidP="000620B7">
            <w:pPr>
              <w:pStyle w:val="xmsonormal"/>
              <w:rPr>
                <w:rFonts w:ascii="Verdana" w:hAnsi="Verdana"/>
                <w:sz w:val="18"/>
                <w:szCs w:val="18"/>
                <w:lang w:val="it-IT"/>
              </w:rPr>
            </w:pPr>
            <w:proofErr w:type="spellStart"/>
            <w:r>
              <w:rPr>
                <w:rFonts w:ascii="Verdana" w:hAnsi="Verdana"/>
                <w:sz w:val="18"/>
                <w:szCs w:val="18"/>
                <w:lang w:val="en-US"/>
              </w:rPr>
              <w:t>Radiat</w:t>
            </w:r>
            <w:proofErr w:type="spellEnd"/>
            <w:r>
              <w:rPr>
                <w:rFonts w:ascii="Verdana" w:hAnsi="Verdana"/>
                <w:sz w:val="18"/>
                <w:szCs w:val="18"/>
                <w:lang w:val="en-US"/>
              </w:rPr>
              <w:t xml:space="preserve"> </w:t>
            </w:r>
            <w:proofErr w:type="spellStart"/>
            <w:r>
              <w:rPr>
                <w:rFonts w:ascii="Verdana" w:hAnsi="Verdana"/>
                <w:sz w:val="18"/>
                <w:szCs w:val="18"/>
                <w:lang w:val="en-US"/>
              </w:rPr>
              <w:t>Oncol</w:t>
            </w:r>
            <w:proofErr w:type="spellEnd"/>
            <w:r>
              <w:rPr>
                <w:rFonts w:ascii="Verdana" w:hAnsi="Verdana"/>
                <w:sz w:val="18"/>
                <w:szCs w:val="18"/>
                <w:lang w:val="en-US"/>
              </w:rPr>
              <w:t xml:space="preserve">. 2019 Jun 3;14(1):92. </w:t>
            </w:r>
            <w:proofErr w:type="spellStart"/>
            <w:r>
              <w:rPr>
                <w:rFonts w:ascii="Verdana" w:hAnsi="Verdana"/>
                <w:sz w:val="18"/>
                <w:szCs w:val="18"/>
                <w:lang w:val="en-US"/>
              </w:rPr>
              <w:t>doi</w:t>
            </w:r>
            <w:proofErr w:type="spellEnd"/>
            <w:r>
              <w:rPr>
                <w:rFonts w:ascii="Verdana" w:hAnsi="Verdana"/>
                <w:sz w:val="18"/>
                <w:szCs w:val="18"/>
                <w:lang w:val="en-US"/>
              </w:rPr>
              <w:t xml:space="preserve">: 10.1186/s13014-019-1308-y. </w:t>
            </w:r>
            <w:r>
              <w:rPr>
                <w:rFonts w:ascii="Verdana" w:hAnsi="Verdana"/>
                <w:sz w:val="18"/>
                <w:szCs w:val="18"/>
                <w:lang w:val="it-IT"/>
              </w:rPr>
              <w:t xml:space="preserve">PMID: 31167658 </w:t>
            </w:r>
          </w:p>
          <w:p w14:paraId="4916E26A" w14:textId="77777777" w:rsidR="000620B7" w:rsidRDefault="000620B7" w:rsidP="000620B7">
            <w:pPr>
              <w:pStyle w:val="xmsonormal"/>
              <w:rPr>
                <w:rFonts w:ascii="Verdana" w:hAnsi="Verdana"/>
                <w:sz w:val="18"/>
                <w:szCs w:val="18"/>
                <w:lang w:val="it-IT"/>
              </w:rPr>
            </w:pPr>
          </w:p>
          <w:p w14:paraId="2B7AEAB2" w14:textId="0750FD6D" w:rsidR="000620B7" w:rsidRDefault="000620B7" w:rsidP="000620B7">
            <w:pPr>
              <w:pStyle w:val="xmsonormal"/>
              <w:rPr>
                <w:lang w:val="it-IT"/>
              </w:rPr>
            </w:pPr>
            <w:r>
              <w:rPr>
                <w:rFonts w:ascii="Verdana" w:hAnsi="Verdana"/>
                <w:sz w:val="18"/>
                <w:szCs w:val="18"/>
                <w:lang w:val="it-IT"/>
              </w:rPr>
              <w:t>Publisher: Radiat Oncol</w:t>
            </w:r>
          </w:p>
          <w:p w14:paraId="497251B0" w14:textId="77777777" w:rsidR="001C59E7" w:rsidRDefault="001C59E7" w:rsidP="00DA5F6B">
            <w:pPr>
              <w:pStyle w:val="Default"/>
              <w:rPr>
                <w:b/>
                <w:bCs/>
                <w:sz w:val="20"/>
                <w:szCs w:val="20"/>
              </w:rPr>
            </w:pPr>
          </w:p>
        </w:tc>
        <w:tc>
          <w:tcPr>
            <w:tcW w:w="614" w:type="pct"/>
          </w:tcPr>
          <w:p w14:paraId="41B49911" w14:textId="61545F6D" w:rsidR="001C59E7" w:rsidRPr="00DA5F6B" w:rsidRDefault="000620B7" w:rsidP="00DD308E">
            <w:r w:rsidRPr="000620B7">
              <w:t>Magnetic Resonance-guided radiotherapy (</w:t>
            </w:r>
            <w:proofErr w:type="spellStart"/>
            <w:r w:rsidRPr="000620B7">
              <w:t>MRgRT</w:t>
            </w:r>
            <w:proofErr w:type="spellEnd"/>
            <w:r w:rsidRPr="000620B7">
              <w:t>) marks the beginning of a new era. MR is a versatile and suitable imaging modality for radiotherapy, as it enables direct visuali</w:t>
            </w:r>
            <w:r w:rsidR="002333D4">
              <w:t>s</w:t>
            </w:r>
            <w:r w:rsidRPr="000620B7">
              <w:t>ation of the tumo</w:t>
            </w:r>
            <w:r>
              <w:t>u</w:t>
            </w:r>
            <w:r w:rsidRPr="000620B7">
              <w:t xml:space="preserve">r and the surrounding organs at risk. Moreover, </w:t>
            </w:r>
            <w:proofErr w:type="spellStart"/>
            <w:r w:rsidRPr="000620B7">
              <w:t>MRgRT</w:t>
            </w:r>
            <w:proofErr w:type="spellEnd"/>
            <w:r w:rsidRPr="000620B7">
              <w:t xml:space="preserve"> provides real-time imaging to characteri</w:t>
            </w:r>
            <w:r>
              <w:t>s</w:t>
            </w:r>
            <w:r w:rsidRPr="000620B7">
              <w:t>e and eventually track anatomical motion.</w:t>
            </w:r>
          </w:p>
        </w:tc>
        <w:tc>
          <w:tcPr>
            <w:tcW w:w="1951" w:type="pct"/>
          </w:tcPr>
          <w:p w14:paraId="4860E9A2" w14:textId="0DDA6288" w:rsidR="001C59E7" w:rsidRDefault="00462868" w:rsidP="00DD308E">
            <w:hyperlink r:id="rId25" w:history="1">
              <w:r w:rsidR="000620B7">
                <w:rPr>
                  <w:rStyle w:val="Hyperlink"/>
                </w:rPr>
                <w:t>https://ro-journal.biomedcentral.com/articles/10.1186/s13014-019-1308-y</w:t>
              </w:r>
            </w:hyperlink>
          </w:p>
        </w:tc>
        <w:tc>
          <w:tcPr>
            <w:tcW w:w="612" w:type="pct"/>
          </w:tcPr>
          <w:p w14:paraId="48EFB821" w14:textId="1D4131A5" w:rsidR="001C59E7" w:rsidRDefault="000620B7" w:rsidP="00DD308E">
            <w:pPr>
              <w:rPr>
                <w:i/>
                <w:iCs/>
                <w:szCs w:val="20"/>
              </w:rPr>
            </w:pPr>
            <w:r>
              <w:rPr>
                <w:rFonts w:ascii="Verdana" w:hAnsi="Verdana"/>
                <w:sz w:val="18"/>
                <w:szCs w:val="18"/>
                <w:lang w:val="en-US"/>
              </w:rPr>
              <w:t>2019 Jun 3</w:t>
            </w:r>
          </w:p>
        </w:tc>
      </w:tr>
    </w:tbl>
    <w:p w14:paraId="76D9920A"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3C47588"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72DDAB75"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08BFB328"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764"/>
        <w:gridCol w:w="2352"/>
        <w:gridCol w:w="2993"/>
        <w:gridCol w:w="2321"/>
        <w:gridCol w:w="4204"/>
        <w:gridCol w:w="1314"/>
      </w:tblGrid>
      <w:tr w:rsidR="004C49EF" w14:paraId="257937E6" w14:textId="77777777" w:rsidTr="008331A8">
        <w:trPr>
          <w:cantSplit/>
          <w:tblHeader/>
        </w:trPr>
        <w:tc>
          <w:tcPr>
            <w:tcW w:w="274" w:type="pct"/>
          </w:tcPr>
          <w:p w14:paraId="3D48B842" w14:textId="77777777" w:rsidR="004C49EF" w:rsidRDefault="004C49EF" w:rsidP="00855944">
            <w:pPr>
              <w:pStyle w:val="TableHEADER"/>
            </w:pPr>
          </w:p>
        </w:tc>
        <w:tc>
          <w:tcPr>
            <w:tcW w:w="843" w:type="pct"/>
          </w:tcPr>
          <w:p w14:paraId="29D194B1" w14:textId="77777777" w:rsidR="004C49EF" w:rsidRDefault="004C49EF" w:rsidP="00855944">
            <w:pPr>
              <w:pStyle w:val="TableHEADER"/>
            </w:pPr>
            <w:r>
              <w:t>Type of study design*</w:t>
            </w:r>
          </w:p>
        </w:tc>
        <w:tc>
          <w:tcPr>
            <w:tcW w:w="1073" w:type="pct"/>
          </w:tcPr>
          <w:p w14:paraId="68422689" w14:textId="77777777" w:rsidR="004C49EF" w:rsidRDefault="004C49EF" w:rsidP="00855944">
            <w:pPr>
              <w:pStyle w:val="TableHEADER"/>
            </w:pPr>
            <w:r>
              <w:t>Title of research (including any trial identifier if relevant)</w:t>
            </w:r>
          </w:p>
        </w:tc>
        <w:tc>
          <w:tcPr>
            <w:tcW w:w="832" w:type="pct"/>
          </w:tcPr>
          <w:p w14:paraId="4CCD469C" w14:textId="77777777" w:rsidR="004C49EF" w:rsidRDefault="00367C1B" w:rsidP="00855944">
            <w:pPr>
              <w:pStyle w:val="TableHEADER"/>
            </w:pPr>
            <w:r>
              <w:t xml:space="preserve">Short description of research </w:t>
            </w:r>
            <w:r w:rsidR="004C49EF">
              <w:t>(max 50 words)**</w:t>
            </w:r>
          </w:p>
        </w:tc>
        <w:tc>
          <w:tcPr>
            <w:tcW w:w="1507" w:type="pct"/>
          </w:tcPr>
          <w:p w14:paraId="7A1ABDA3" w14:textId="77777777" w:rsidR="004C49EF" w:rsidRDefault="004C49EF" w:rsidP="00855944">
            <w:pPr>
              <w:pStyle w:val="TableHEADER"/>
            </w:pPr>
            <w:r w:rsidRPr="00E82F54">
              <w:t xml:space="preserve">Website link to </w:t>
            </w:r>
            <w:r>
              <w:t>research (if available)</w:t>
            </w:r>
          </w:p>
        </w:tc>
        <w:tc>
          <w:tcPr>
            <w:tcW w:w="472" w:type="pct"/>
          </w:tcPr>
          <w:p w14:paraId="6EEA16CA" w14:textId="77777777" w:rsidR="004C49EF" w:rsidRDefault="004C49EF" w:rsidP="00855944">
            <w:pPr>
              <w:pStyle w:val="TableHEADER"/>
            </w:pPr>
            <w:r w:rsidRPr="00E82F54">
              <w:t>Date*</w:t>
            </w:r>
            <w:r>
              <w:t>**</w:t>
            </w:r>
          </w:p>
        </w:tc>
      </w:tr>
      <w:tr w:rsidR="004C49EF" w14:paraId="58D81CF4" w14:textId="77777777" w:rsidTr="008331A8">
        <w:trPr>
          <w:cantSplit/>
        </w:trPr>
        <w:tc>
          <w:tcPr>
            <w:tcW w:w="274" w:type="pct"/>
          </w:tcPr>
          <w:p w14:paraId="3662376A" w14:textId="77777777" w:rsidR="004C49EF" w:rsidRPr="00965B6B" w:rsidRDefault="004C49EF" w:rsidP="00526478">
            <w:pPr>
              <w:rPr>
                <w:szCs w:val="20"/>
              </w:rPr>
            </w:pPr>
            <w:r w:rsidRPr="00965B6B">
              <w:rPr>
                <w:szCs w:val="20"/>
              </w:rPr>
              <w:t>1</w:t>
            </w:r>
            <w:r>
              <w:rPr>
                <w:szCs w:val="20"/>
              </w:rPr>
              <w:t>.</w:t>
            </w:r>
          </w:p>
        </w:tc>
        <w:tc>
          <w:tcPr>
            <w:tcW w:w="843" w:type="pct"/>
          </w:tcPr>
          <w:p w14:paraId="5DD5FF33" w14:textId="68CDB634" w:rsidR="004C49EF" w:rsidRDefault="00D74557" w:rsidP="00526478">
            <w:r>
              <w:t xml:space="preserve">Clinical Trial </w:t>
            </w:r>
            <w:r w:rsidR="00D87A37">
              <w:t>–</w:t>
            </w:r>
            <w:r>
              <w:t xml:space="preserve"> </w:t>
            </w:r>
            <w:r w:rsidRPr="00D74557">
              <w:t>Recruiting</w:t>
            </w:r>
          </w:p>
          <w:p w14:paraId="70F4B492" w14:textId="5C2C3A6D" w:rsidR="00D87A37" w:rsidRPr="005A2F69" w:rsidRDefault="00D87A37" w:rsidP="00526478">
            <w:pPr>
              <w:rPr>
                <w:szCs w:val="20"/>
              </w:rPr>
            </w:pPr>
            <w:r w:rsidRPr="005A2F69">
              <w:t>200 Patients</w:t>
            </w:r>
          </w:p>
        </w:tc>
        <w:tc>
          <w:tcPr>
            <w:tcW w:w="1073" w:type="pct"/>
          </w:tcPr>
          <w:p w14:paraId="13CE5859" w14:textId="77777777" w:rsidR="00825CD0" w:rsidRPr="00D74557" w:rsidRDefault="00825CD0" w:rsidP="00825CD0">
            <w:pPr>
              <w:spacing w:before="0" w:after="0"/>
            </w:pPr>
            <w:r w:rsidRPr="00D74557">
              <w:t>Prospective Evaluation of Radiotherapy Using Magnetic Resonance Image Guided Treatment</w:t>
            </w:r>
          </w:p>
          <w:p w14:paraId="024F00B9" w14:textId="77777777" w:rsidR="00D74557" w:rsidRPr="00D74557" w:rsidRDefault="00D74557" w:rsidP="00D74557">
            <w:pPr>
              <w:spacing w:before="0" w:after="0"/>
            </w:pPr>
            <w:r w:rsidRPr="00D74557">
              <w:t>Royal Marsden NHSFT, London, United Kingdom</w:t>
            </w:r>
          </w:p>
          <w:p w14:paraId="76C047C9" w14:textId="13753DBE" w:rsidR="004C49EF" w:rsidRPr="00D74557" w:rsidRDefault="004C49EF" w:rsidP="00526478"/>
        </w:tc>
        <w:tc>
          <w:tcPr>
            <w:tcW w:w="832" w:type="pct"/>
          </w:tcPr>
          <w:p w14:paraId="36912EF1" w14:textId="44E9FC7F" w:rsidR="00D74557" w:rsidRPr="00D74557" w:rsidRDefault="00D74557" w:rsidP="00D74557">
            <w:pPr>
              <w:spacing w:before="0" w:after="0"/>
            </w:pPr>
            <w:r w:rsidRPr="00D74557">
              <w:t>The purpose of PERMIT is to collect information on the treatment of radiotherapy patients using a MR linac to guide treatment. The aim is to use this information to support the introduction of MR Linac into clinical practice.</w:t>
            </w:r>
          </w:p>
          <w:p w14:paraId="498EE8DF" w14:textId="5F887C49" w:rsidR="004C49EF" w:rsidRPr="00D74557" w:rsidRDefault="004C49EF" w:rsidP="00D74557">
            <w:pPr>
              <w:spacing w:before="0" w:after="0"/>
            </w:pPr>
          </w:p>
        </w:tc>
        <w:tc>
          <w:tcPr>
            <w:tcW w:w="1507" w:type="pct"/>
          </w:tcPr>
          <w:p w14:paraId="0A88A0C9" w14:textId="0AEAA0A8" w:rsidR="004C49EF" w:rsidRPr="00E82F54" w:rsidRDefault="00D74557" w:rsidP="00526478">
            <w:pPr>
              <w:rPr>
                <w:b/>
                <w:szCs w:val="20"/>
              </w:rPr>
            </w:pPr>
            <w:r w:rsidRPr="00975544">
              <w:rPr>
                <w:rFonts w:cstheme="minorHAnsi"/>
                <w:color w:val="4F81BD" w:themeColor="accent1"/>
                <w:szCs w:val="20"/>
                <w:shd w:val="clear" w:color="auto" w:fill="FFFFFF"/>
              </w:rPr>
              <w:t>https://ClinicalTrials.gov/show/NCT03727698</w:t>
            </w:r>
          </w:p>
        </w:tc>
        <w:tc>
          <w:tcPr>
            <w:tcW w:w="472" w:type="pct"/>
          </w:tcPr>
          <w:p w14:paraId="368CF678" w14:textId="51C35D3A" w:rsidR="004C49EF" w:rsidRPr="00E82F54" w:rsidRDefault="00D74557" w:rsidP="00526478">
            <w:pPr>
              <w:rPr>
                <w:b/>
                <w:szCs w:val="20"/>
              </w:rPr>
            </w:pPr>
            <w:r w:rsidRPr="00D74557">
              <w:t>November 2023</w:t>
            </w:r>
          </w:p>
        </w:tc>
      </w:tr>
      <w:tr w:rsidR="004C49EF" w14:paraId="6A50B8D1" w14:textId="77777777" w:rsidTr="008331A8">
        <w:trPr>
          <w:cantSplit/>
        </w:trPr>
        <w:tc>
          <w:tcPr>
            <w:tcW w:w="274" w:type="pct"/>
          </w:tcPr>
          <w:p w14:paraId="75DBA1CA" w14:textId="77777777" w:rsidR="004C49EF" w:rsidRPr="00965B6B" w:rsidRDefault="004C49EF" w:rsidP="00526478">
            <w:pPr>
              <w:rPr>
                <w:szCs w:val="20"/>
              </w:rPr>
            </w:pPr>
            <w:r>
              <w:rPr>
                <w:szCs w:val="20"/>
              </w:rPr>
              <w:t>2.</w:t>
            </w:r>
          </w:p>
        </w:tc>
        <w:tc>
          <w:tcPr>
            <w:tcW w:w="843" w:type="pct"/>
          </w:tcPr>
          <w:p w14:paraId="373EB0DF" w14:textId="4F033A79" w:rsidR="004C49EF" w:rsidRDefault="00D74557" w:rsidP="00526478">
            <w:r>
              <w:t xml:space="preserve">Clinical Trial </w:t>
            </w:r>
            <w:r w:rsidR="00D87A37">
              <w:t>–</w:t>
            </w:r>
            <w:r>
              <w:t xml:space="preserve"> </w:t>
            </w:r>
            <w:r w:rsidRPr="00D74557">
              <w:t>Recruiting</w:t>
            </w:r>
          </w:p>
          <w:p w14:paraId="05DACAD5" w14:textId="2DC236C2" w:rsidR="00D87A37" w:rsidRPr="00D87A37" w:rsidRDefault="00D87A37" w:rsidP="00526478">
            <w:pPr>
              <w:rPr>
                <w:szCs w:val="20"/>
              </w:rPr>
            </w:pPr>
            <w:r w:rsidRPr="00D87A37">
              <w:rPr>
                <w:szCs w:val="20"/>
              </w:rPr>
              <w:t>30 Patients</w:t>
            </w:r>
          </w:p>
        </w:tc>
        <w:tc>
          <w:tcPr>
            <w:tcW w:w="1073" w:type="pct"/>
          </w:tcPr>
          <w:p w14:paraId="0D2480CA" w14:textId="77777777" w:rsidR="004C49EF" w:rsidRPr="00D74557" w:rsidRDefault="00D74557" w:rsidP="00526478">
            <w:r w:rsidRPr="00D74557">
              <w:t>Prospective Evaluation of Radiotherapy Using Magnetic Resonance Image Guided Treatment</w:t>
            </w:r>
          </w:p>
          <w:p w14:paraId="2E0CAA6C" w14:textId="77777777" w:rsidR="00D74557" w:rsidRPr="00D74557" w:rsidRDefault="00D74557" w:rsidP="00D74557">
            <w:pPr>
              <w:spacing w:before="0" w:after="0"/>
            </w:pPr>
            <w:r w:rsidRPr="00D74557">
              <w:t>Royal Marsden NHSFT, London, United Kingdom</w:t>
            </w:r>
          </w:p>
          <w:p w14:paraId="35A3F804" w14:textId="73C5FA69" w:rsidR="00D74557" w:rsidRDefault="00D74557" w:rsidP="00526478">
            <w:pPr>
              <w:rPr>
                <w:b/>
                <w:szCs w:val="20"/>
              </w:rPr>
            </w:pPr>
          </w:p>
        </w:tc>
        <w:tc>
          <w:tcPr>
            <w:tcW w:w="832" w:type="pct"/>
          </w:tcPr>
          <w:p w14:paraId="6E6E727D" w14:textId="6E07E779" w:rsidR="004C49EF" w:rsidRPr="00D74557" w:rsidRDefault="00D74557" w:rsidP="00526478">
            <w:r w:rsidRPr="00D74557">
              <w:t>The aim of this study is to assess the technical feasibility of delivering radical radiotherapy for prostate cancer using the MR-Linac, including the feasibility of changing the radiotherapy plan on a daily basis to mirror internal anatomy changes.</w:t>
            </w:r>
          </w:p>
        </w:tc>
        <w:tc>
          <w:tcPr>
            <w:tcW w:w="1507" w:type="pct"/>
          </w:tcPr>
          <w:p w14:paraId="1E2B18BA" w14:textId="79CCADC9" w:rsidR="004C49EF" w:rsidRPr="00E82F54" w:rsidRDefault="00462868" w:rsidP="00526478">
            <w:pPr>
              <w:rPr>
                <w:b/>
                <w:szCs w:val="20"/>
              </w:rPr>
            </w:pPr>
            <w:hyperlink r:id="rId26" w:history="1">
              <w:r w:rsidR="00D74557">
                <w:rPr>
                  <w:rStyle w:val="Hyperlink"/>
                </w:rPr>
                <w:t>https://clinicaltrials.gov/ct2/show/NCT03658525</w:t>
              </w:r>
            </w:hyperlink>
          </w:p>
        </w:tc>
        <w:tc>
          <w:tcPr>
            <w:tcW w:w="472" w:type="pct"/>
          </w:tcPr>
          <w:p w14:paraId="76606006" w14:textId="51B12F89" w:rsidR="004C49EF" w:rsidRPr="00E82F54" w:rsidRDefault="00D74557" w:rsidP="00526478">
            <w:pPr>
              <w:rPr>
                <w:b/>
                <w:szCs w:val="20"/>
              </w:rPr>
            </w:pPr>
            <w:r>
              <w:t>August 2020</w:t>
            </w:r>
          </w:p>
        </w:tc>
      </w:tr>
      <w:tr w:rsidR="004C49EF" w14:paraId="46DFCE8B" w14:textId="77777777" w:rsidTr="008331A8">
        <w:trPr>
          <w:cantSplit/>
        </w:trPr>
        <w:tc>
          <w:tcPr>
            <w:tcW w:w="274" w:type="pct"/>
          </w:tcPr>
          <w:p w14:paraId="35CF26D5" w14:textId="77777777" w:rsidR="004C49EF" w:rsidRDefault="004C49EF" w:rsidP="00526478">
            <w:pPr>
              <w:rPr>
                <w:szCs w:val="20"/>
              </w:rPr>
            </w:pPr>
            <w:r>
              <w:rPr>
                <w:szCs w:val="20"/>
              </w:rPr>
              <w:lastRenderedPageBreak/>
              <w:t>3.</w:t>
            </w:r>
          </w:p>
        </w:tc>
        <w:tc>
          <w:tcPr>
            <w:tcW w:w="843" w:type="pct"/>
          </w:tcPr>
          <w:p w14:paraId="57FE4132" w14:textId="77777777" w:rsidR="004C49EF" w:rsidRDefault="00845D8E" w:rsidP="00526478">
            <w:r>
              <w:t>Multi-institution Prospective Observational</w:t>
            </w:r>
          </w:p>
          <w:p w14:paraId="67118B59" w14:textId="2C8754AB" w:rsidR="00D87A37" w:rsidRPr="00D87A37" w:rsidRDefault="00D87A37" w:rsidP="00526478">
            <w:pPr>
              <w:rPr>
                <w:szCs w:val="20"/>
              </w:rPr>
            </w:pPr>
            <w:r w:rsidRPr="00D87A37">
              <w:rPr>
                <w:szCs w:val="20"/>
              </w:rPr>
              <w:t>6000 Patients</w:t>
            </w:r>
          </w:p>
        </w:tc>
        <w:tc>
          <w:tcPr>
            <w:tcW w:w="1073" w:type="pct"/>
          </w:tcPr>
          <w:p w14:paraId="5F0580E8" w14:textId="77777777" w:rsidR="00D74557" w:rsidRPr="00D74557" w:rsidRDefault="00D74557" w:rsidP="00D74557">
            <w:r w:rsidRPr="00D74557">
              <w:t>The MOMENTUM Study: The Multiple Outcome Evaluation of Radiation Therapy Using the MR-Linac Study</w:t>
            </w:r>
          </w:p>
          <w:p w14:paraId="2B74B455" w14:textId="443FCC44" w:rsidR="004C49EF" w:rsidRDefault="00845D8E" w:rsidP="00D74557">
            <w:r w:rsidRPr="00845D8E">
              <w:t>UMC Utrecht</w:t>
            </w:r>
          </w:p>
          <w:p w14:paraId="4F3257FC" w14:textId="77777777" w:rsidR="00845D8E" w:rsidRPr="00845D8E" w:rsidRDefault="00845D8E" w:rsidP="00845D8E">
            <w:pPr>
              <w:shd w:val="clear" w:color="auto" w:fill="FFFFFF"/>
              <w:spacing w:before="0" w:after="0"/>
            </w:pPr>
            <w:r w:rsidRPr="00845D8E">
              <w:t>The Netherlands Cancer Institute</w:t>
            </w:r>
          </w:p>
          <w:p w14:paraId="59663430" w14:textId="77777777" w:rsidR="00845D8E" w:rsidRPr="00845D8E" w:rsidRDefault="00845D8E" w:rsidP="00845D8E">
            <w:pPr>
              <w:shd w:val="clear" w:color="auto" w:fill="FFFFFF"/>
              <w:spacing w:before="0" w:after="0"/>
            </w:pPr>
            <w:r w:rsidRPr="00845D8E">
              <w:t>Sunnybrook Health Sciences Centre</w:t>
            </w:r>
          </w:p>
          <w:p w14:paraId="40ED06E1" w14:textId="77777777" w:rsidR="00845D8E" w:rsidRPr="00845D8E" w:rsidRDefault="00845D8E" w:rsidP="00845D8E">
            <w:pPr>
              <w:shd w:val="clear" w:color="auto" w:fill="FFFFFF"/>
              <w:spacing w:before="0" w:after="0"/>
            </w:pPr>
            <w:r w:rsidRPr="00845D8E">
              <w:t xml:space="preserve">M.D. Anderson Cancer </w:t>
            </w:r>
            <w:proofErr w:type="spellStart"/>
            <w:r w:rsidRPr="00845D8E">
              <w:t>Center</w:t>
            </w:r>
            <w:proofErr w:type="spellEnd"/>
          </w:p>
          <w:p w14:paraId="602DBFBA" w14:textId="77777777" w:rsidR="00845D8E" w:rsidRPr="00845D8E" w:rsidRDefault="00845D8E" w:rsidP="00845D8E">
            <w:pPr>
              <w:shd w:val="clear" w:color="auto" w:fill="FFFFFF"/>
              <w:spacing w:before="0" w:after="0"/>
            </w:pPr>
            <w:r w:rsidRPr="00845D8E">
              <w:t>The Christie NHS Foundation Trust</w:t>
            </w:r>
          </w:p>
          <w:p w14:paraId="5621222E" w14:textId="77777777" w:rsidR="00845D8E" w:rsidRPr="00845D8E" w:rsidRDefault="00845D8E" w:rsidP="00845D8E">
            <w:pPr>
              <w:shd w:val="clear" w:color="auto" w:fill="FFFFFF"/>
              <w:spacing w:before="0" w:after="0"/>
            </w:pPr>
            <w:r w:rsidRPr="00845D8E">
              <w:t>Royal Marsden NHS Foundation Trust</w:t>
            </w:r>
          </w:p>
          <w:p w14:paraId="50290FDC" w14:textId="77777777" w:rsidR="00845D8E" w:rsidRPr="00845D8E" w:rsidRDefault="00845D8E" w:rsidP="00845D8E">
            <w:pPr>
              <w:shd w:val="clear" w:color="auto" w:fill="FFFFFF"/>
              <w:spacing w:before="0" w:after="0"/>
            </w:pPr>
            <w:r w:rsidRPr="00845D8E">
              <w:t>Medical College of Wisconsin</w:t>
            </w:r>
          </w:p>
          <w:p w14:paraId="525239E5" w14:textId="77777777" w:rsidR="00845D8E" w:rsidRPr="00845D8E" w:rsidRDefault="00845D8E" w:rsidP="00845D8E">
            <w:pPr>
              <w:shd w:val="clear" w:color="auto" w:fill="FFFFFF"/>
              <w:spacing w:before="0" w:after="0"/>
            </w:pPr>
            <w:r w:rsidRPr="00845D8E">
              <w:t>Elekta</w:t>
            </w:r>
          </w:p>
          <w:p w14:paraId="271BCA99" w14:textId="2A0C0DA8" w:rsidR="00845D8E" w:rsidRPr="00D74557" w:rsidRDefault="00845D8E" w:rsidP="00D74557"/>
        </w:tc>
        <w:tc>
          <w:tcPr>
            <w:tcW w:w="832" w:type="pct"/>
          </w:tcPr>
          <w:p w14:paraId="70380D52" w14:textId="225ADDFF" w:rsidR="004C49EF" w:rsidRPr="00D74557" w:rsidRDefault="00D74557" w:rsidP="00526478">
            <w:r w:rsidRPr="00D74557">
              <w:t>Innovation in radiation therapy has resulted in the development of MR-guided radiation therapy (MRGRT) which allows high precision radiotherapy under real time MR visualization. High precision MRGRT has the potential of dose escalation and margin reduction and may potentially lead to higher cure rates and less toxicity. </w:t>
            </w:r>
          </w:p>
        </w:tc>
        <w:tc>
          <w:tcPr>
            <w:tcW w:w="1507" w:type="pct"/>
          </w:tcPr>
          <w:p w14:paraId="3163F668" w14:textId="2910B57D" w:rsidR="004C49EF" w:rsidRPr="00E82F54" w:rsidRDefault="00462868" w:rsidP="00526478">
            <w:pPr>
              <w:rPr>
                <w:b/>
                <w:szCs w:val="20"/>
              </w:rPr>
            </w:pPr>
            <w:hyperlink r:id="rId27" w:history="1">
              <w:r w:rsidR="00D74557">
                <w:rPr>
                  <w:rStyle w:val="Hyperlink"/>
                </w:rPr>
                <w:t>https://clinicaltrials.gov/ct2/show/NCT04075305</w:t>
              </w:r>
            </w:hyperlink>
          </w:p>
        </w:tc>
        <w:tc>
          <w:tcPr>
            <w:tcW w:w="472" w:type="pct"/>
          </w:tcPr>
          <w:p w14:paraId="62F0B1BF" w14:textId="655B722D" w:rsidR="004C49EF" w:rsidRPr="00D74557" w:rsidRDefault="00D74557" w:rsidP="00526478">
            <w:r w:rsidRPr="00D74557">
              <w:t>February 1, 2024</w:t>
            </w:r>
          </w:p>
        </w:tc>
      </w:tr>
      <w:tr w:rsidR="004C49EF" w14:paraId="2B4350A1" w14:textId="77777777" w:rsidTr="008331A8">
        <w:trPr>
          <w:cantSplit/>
        </w:trPr>
        <w:tc>
          <w:tcPr>
            <w:tcW w:w="274" w:type="pct"/>
          </w:tcPr>
          <w:p w14:paraId="13038264" w14:textId="77777777" w:rsidR="004C49EF" w:rsidRDefault="004C49EF" w:rsidP="00526478">
            <w:pPr>
              <w:rPr>
                <w:szCs w:val="20"/>
              </w:rPr>
            </w:pPr>
            <w:r>
              <w:rPr>
                <w:szCs w:val="20"/>
              </w:rPr>
              <w:lastRenderedPageBreak/>
              <w:t>4.</w:t>
            </w:r>
          </w:p>
        </w:tc>
        <w:tc>
          <w:tcPr>
            <w:tcW w:w="843" w:type="pct"/>
          </w:tcPr>
          <w:p w14:paraId="63AD0CB9" w14:textId="77777777" w:rsidR="004C49EF" w:rsidRDefault="00845D8E" w:rsidP="00526478">
            <w:r>
              <w:t>Prospective Observational</w:t>
            </w:r>
          </w:p>
          <w:p w14:paraId="08ADEC48" w14:textId="33D2F6E0" w:rsidR="00D87A37" w:rsidRPr="00D87A37" w:rsidRDefault="00D87A37" w:rsidP="00526478">
            <w:pPr>
              <w:rPr>
                <w:szCs w:val="20"/>
              </w:rPr>
            </w:pPr>
            <w:r w:rsidRPr="00D87A37">
              <w:rPr>
                <w:szCs w:val="20"/>
              </w:rPr>
              <w:t>173 Patients</w:t>
            </w:r>
          </w:p>
        </w:tc>
        <w:tc>
          <w:tcPr>
            <w:tcW w:w="1073" w:type="pct"/>
          </w:tcPr>
          <w:p w14:paraId="5F309E61" w14:textId="77777777" w:rsidR="00845D8E" w:rsidRPr="00845D8E" w:rsidRDefault="00845D8E" w:rsidP="00845D8E">
            <w:pPr>
              <w:spacing w:before="0" w:after="0"/>
            </w:pPr>
            <w:r w:rsidRPr="00845D8E">
              <w:t>PRIMER: Development of Daily Online Magnetic Resonance Imaging for Magnetic Resonance Image Guided Radiotherapy</w:t>
            </w:r>
          </w:p>
          <w:p w14:paraId="6547C086" w14:textId="77777777" w:rsidR="00845D8E" w:rsidRDefault="00845D8E" w:rsidP="00845D8E">
            <w:pPr>
              <w:spacing w:before="0" w:after="0"/>
            </w:pPr>
          </w:p>
          <w:p w14:paraId="27B1AED9" w14:textId="7EC84D3B" w:rsidR="00845D8E" w:rsidRPr="00845D8E" w:rsidRDefault="00845D8E" w:rsidP="00845D8E">
            <w:pPr>
              <w:spacing w:before="0" w:after="0"/>
            </w:pPr>
            <w:r w:rsidRPr="00845D8E">
              <w:t>The Royal Marsden NHS Foundation Trust, Sutton, Surrey, United Kingdom</w:t>
            </w:r>
          </w:p>
          <w:p w14:paraId="134E313E" w14:textId="5C951AC3" w:rsidR="004C49EF" w:rsidRPr="00845D8E" w:rsidRDefault="004C49EF" w:rsidP="00526478"/>
        </w:tc>
        <w:tc>
          <w:tcPr>
            <w:tcW w:w="832" w:type="pct"/>
          </w:tcPr>
          <w:p w14:paraId="39C3DC02" w14:textId="1783843C" w:rsidR="004C49EF" w:rsidRPr="00845D8E" w:rsidRDefault="00845D8E" w:rsidP="00526478">
            <w:r>
              <w:t>The</w:t>
            </w:r>
            <w:r w:rsidRPr="00845D8E">
              <w:t xml:space="preserve"> MR Linac</w:t>
            </w:r>
            <w:r>
              <w:t xml:space="preserve"> </w:t>
            </w:r>
            <w:r w:rsidRPr="00845D8E">
              <w:t>integrates high quality MRI with a state-of-the-art radiotherapy machine</w:t>
            </w:r>
            <w:r>
              <w:t xml:space="preserve">. </w:t>
            </w:r>
            <w:r w:rsidRPr="00845D8E">
              <w:t xml:space="preserve">This revolutionary technology has the potential to change the way radiotherapy is delivered. </w:t>
            </w:r>
            <w:r>
              <w:t xml:space="preserve">Investigating </w:t>
            </w:r>
            <w:r w:rsidRPr="00845D8E">
              <w:t>improved precision and accuracy in target</w:t>
            </w:r>
            <w:r>
              <w:t>ed delivery</w:t>
            </w:r>
            <w:r w:rsidRPr="00845D8E">
              <w:t xml:space="preserve"> will mean reductions in margins around tumours </w:t>
            </w:r>
            <w:r>
              <w:t xml:space="preserve">leading </w:t>
            </w:r>
            <w:r w:rsidRPr="00845D8E">
              <w:t>to higher cure rates with significantly fewer side effects.</w:t>
            </w:r>
          </w:p>
        </w:tc>
        <w:tc>
          <w:tcPr>
            <w:tcW w:w="1507" w:type="pct"/>
          </w:tcPr>
          <w:p w14:paraId="29DC1351" w14:textId="1AC46DFF" w:rsidR="004C49EF" w:rsidRPr="00E82F54" w:rsidRDefault="00462868" w:rsidP="00526478">
            <w:pPr>
              <w:rPr>
                <w:b/>
                <w:szCs w:val="20"/>
              </w:rPr>
            </w:pPr>
            <w:hyperlink r:id="rId28" w:history="1">
              <w:r w:rsidR="00845D8E">
                <w:rPr>
                  <w:rStyle w:val="Hyperlink"/>
                </w:rPr>
                <w:t>https://clinicaltrials.gov/ct2/show/NCT02973828</w:t>
              </w:r>
            </w:hyperlink>
          </w:p>
        </w:tc>
        <w:tc>
          <w:tcPr>
            <w:tcW w:w="472" w:type="pct"/>
          </w:tcPr>
          <w:p w14:paraId="7ADDD50D" w14:textId="348C5D50" w:rsidR="004C49EF" w:rsidRPr="00E82F54" w:rsidRDefault="00845D8E" w:rsidP="00526478">
            <w:pPr>
              <w:rPr>
                <w:b/>
                <w:szCs w:val="20"/>
              </w:rPr>
            </w:pPr>
            <w:r>
              <w:rPr>
                <w:rFonts w:ascii="Source Sans Pro" w:hAnsi="Source Sans Pro"/>
                <w:color w:val="000000"/>
                <w:sz w:val="23"/>
                <w:szCs w:val="23"/>
                <w:shd w:val="clear" w:color="auto" w:fill="FFFFFF"/>
              </w:rPr>
              <w:t>June 2020</w:t>
            </w:r>
          </w:p>
        </w:tc>
      </w:tr>
    </w:tbl>
    <w:p w14:paraId="6DAFB24B"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0857C848"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2AAB2E53"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bookmarkEnd w:id="2"/>
    <w:p w14:paraId="646C5FE8" w14:textId="77777777" w:rsidR="00B822CE" w:rsidRDefault="00B822CE" w:rsidP="00B822CE">
      <w:pPr>
        <w:shd w:val="clear" w:color="auto" w:fill="FFFFFF"/>
        <w:spacing w:before="0" w:after="0"/>
        <w:outlineLvl w:val="0"/>
        <w:rPr>
          <w:rFonts w:eastAsia="Times New Roman" w:cstheme="minorHAnsi"/>
          <w:kern w:val="36"/>
          <w:szCs w:val="20"/>
          <w:lang w:val="en-GB" w:eastAsia="en-GB"/>
        </w:rPr>
      </w:pPr>
    </w:p>
    <w:p w14:paraId="72D0E317" w14:textId="1068D14E" w:rsidR="00B822CE" w:rsidRDefault="00B822CE" w:rsidP="00B822CE">
      <w:pPr>
        <w:spacing w:before="0" w:after="0"/>
        <w:rPr>
          <w:rFonts w:cstheme="minorHAnsi"/>
          <w:color w:val="000000"/>
          <w:szCs w:val="20"/>
          <w:shd w:val="clear" w:color="auto" w:fill="FFFFFF"/>
        </w:rPr>
      </w:pPr>
    </w:p>
    <w:p w14:paraId="625E805B" w14:textId="77777777" w:rsidR="00975544" w:rsidRPr="00975544" w:rsidRDefault="00975544" w:rsidP="00975544">
      <w:pPr>
        <w:spacing w:before="0" w:after="0"/>
        <w:rPr>
          <w:rFonts w:cstheme="minorHAnsi"/>
          <w:color w:val="4F81BD" w:themeColor="accent1"/>
          <w:szCs w:val="20"/>
          <w:shd w:val="clear" w:color="auto" w:fill="FFFFFF"/>
        </w:rPr>
      </w:pPr>
    </w:p>
    <w:p w14:paraId="5E6F103A" w14:textId="77777777" w:rsidR="00975544" w:rsidRPr="00975544" w:rsidRDefault="00975544" w:rsidP="00975544">
      <w:pPr>
        <w:spacing w:before="0" w:after="0"/>
        <w:rPr>
          <w:rFonts w:cstheme="minorHAnsi"/>
          <w:color w:val="4F81BD" w:themeColor="accent1"/>
          <w:szCs w:val="20"/>
          <w:shd w:val="clear" w:color="auto" w:fill="FFFFFF"/>
        </w:rPr>
      </w:pPr>
    </w:p>
    <w:p w14:paraId="041CFA87" w14:textId="52A4F09A" w:rsidR="00975544" w:rsidRPr="00B822CE" w:rsidRDefault="00975544" w:rsidP="00B822CE">
      <w:pPr>
        <w:spacing w:before="0" w:after="0"/>
        <w:rPr>
          <w:rFonts w:cstheme="minorHAnsi"/>
          <w:color w:val="000000"/>
          <w:szCs w:val="20"/>
          <w:shd w:val="clear" w:color="auto" w:fill="FFFFFF"/>
        </w:rPr>
        <w:sectPr w:rsidR="00975544" w:rsidRPr="00B822CE" w:rsidSect="00DD308E">
          <w:pgSz w:w="16838" w:h="11906" w:orient="landscape"/>
          <w:pgMar w:top="1440" w:right="1440" w:bottom="1440" w:left="1440" w:header="708" w:footer="708" w:gutter="0"/>
          <w:cols w:space="708"/>
          <w:docGrid w:linePitch="360"/>
        </w:sectPr>
      </w:pPr>
    </w:p>
    <w:p w14:paraId="66C3AE62"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7C05DF48"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0853CCC3" w14:textId="0702BAA2" w:rsidR="00A727B6" w:rsidRDefault="00BE32A4" w:rsidP="00A727B6">
      <w:pPr>
        <w:ind w:left="426"/>
      </w:pPr>
      <w:r>
        <w:t>R</w:t>
      </w:r>
      <w:r w:rsidR="008E2D08">
        <w:t xml:space="preserve">oyal </w:t>
      </w:r>
      <w:r>
        <w:t>A</w:t>
      </w:r>
      <w:r w:rsidR="008E2D08">
        <w:t xml:space="preserve">ustralian and </w:t>
      </w:r>
      <w:r>
        <w:t>N</w:t>
      </w:r>
      <w:r w:rsidR="008E2D08">
        <w:t xml:space="preserve">ew </w:t>
      </w:r>
      <w:r>
        <w:t>Z</w:t>
      </w:r>
      <w:r w:rsidR="008E2D08">
        <w:t xml:space="preserve">ealand </w:t>
      </w:r>
      <w:r>
        <w:t>C</w:t>
      </w:r>
      <w:r w:rsidR="008E2D08">
        <w:t xml:space="preserve">ollege of </w:t>
      </w:r>
      <w:r>
        <w:t>R</w:t>
      </w:r>
      <w:r w:rsidR="008E2D08">
        <w:t xml:space="preserve">adiologists </w:t>
      </w:r>
      <w:r>
        <w:t>Faculty of Radiation Oncology</w:t>
      </w:r>
      <w:r w:rsidR="008E2D08">
        <w:t xml:space="preserve"> (RANZCR FRO)</w:t>
      </w:r>
    </w:p>
    <w:p w14:paraId="51F5FBC8" w14:textId="20D3C284" w:rsidR="00BE32A4" w:rsidRDefault="008E2D08" w:rsidP="00A727B6">
      <w:pPr>
        <w:ind w:left="426"/>
      </w:pPr>
      <w:r w:rsidRPr="008E2D08">
        <w:t xml:space="preserve">Australian Society of Medical Imaging and Radiation Therapy </w:t>
      </w:r>
      <w:r>
        <w:t>(</w:t>
      </w:r>
      <w:r w:rsidR="00BE32A4">
        <w:t>ASMIRT</w:t>
      </w:r>
      <w:r>
        <w:t>)</w:t>
      </w:r>
    </w:p>
    <w:p w14:paraId="0A4C5E49" w14:textId="3FF8BCB1" w:rsidR="00BE32A4" w:rsidRPr="00A727B6" w:rsidRDefault="008E2D08" w:rsidP="00A727B6">
      <w:pPr>
        <w:ind w:left="426"/>
      </w:pPr>
      <w:r w:rsidRPr="008E2D08">
        <w:t>Australasian College of Physical Scientists and Engineers in Medicine</w:t>
      </w:r>
      <w:r>
        <w:t xml:space="preserve"> (</w:t>
      </w:r>
      <w:r w:rsidR="00BE32A4">
        <w:t>ACPSEM</w:t>
      </w:r>
      <w:r>
        <w:t>)</w:t>
      </w:r>
    </w:p>
    <w:p w14:paraId="11E31535"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FB146DA" w14:textId="3012968F" w:rsidR="00EA173C" w:rsidRDefault="001C4775" w:rsidP="00A727B6">
      <w:pPr>
        <w:ind w:left="426"/>
      </w:pPr>
      <w:r>
        <w:t xml:space="preserve">Same professional bodies as above, comparator service is IGRT on </w:t>
      </w:r>
      <w:r w:rsidR="00C123DD">
        <w:t>Cone Beam CT (</w:t>
      </w:r>
      <w:r>
        <w:t>CBCT</w:t>
      </w:r>
      <w:r w:rsidR="00C123DD">
        <w:t>)</w:t>
      </w:r>
      <w:r>
        <w:t xml:space="preserve"> </w:t>
      </w:r>
      <w:r w:rsidR="00C123DD">
        <w:t xml:space="preserve">equipped </w:t>
      </w:r>
      <w:r>
        <w:t>Linacs.</w:t>
      </w:r>
    </w:p>
    <w:p w14:paraId="5EF806AA"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5EF33D28" w14:textId="3FBE1B19" w:rsidR="008331A8" w:rsidRDefault="003D6B5E" w:rsidP="00A727B6">
      <w:pPr>
        <w:ind w:left="426"/>
        <w:rPr>
          <w:szCs w:val="20"/>
        </w:rPr>
      </w:pPr>
      <w:r>
        <w:rPr>
          <w:color w:val="000000"/>
          <w:lang w:eastAsia="en-AU"/>
        </w:rPr>
        <w:t>REDACTED</w:t>
      </w:r>
    </w:p>
    <w:p w14:paraId="584E296A" w14:textId="77777777" w:rsidR="00F93E31" w:rsidRPr="00F93E31" w:rsidRDefault="003433D1" w:rsidP="00F93E31">
      <w:pPr>
        <w:pStyle w:val="Heading2"/>
      </w:pPr>
      <w:r>
        <w:t xml:space="preserve">List the relevant </w:t>
      </w:r>
      <w:r w:rsidRPr="00EE6450">
        <w:t>sponsor</w:t>
      </w:r>
      <w:r>
        <w:t xml:space="preserve">(s) and / or manufacturer(s) who produce similar products relevant </w:t>
      </w:r>
      <w:r w:rsidR="00197D29">
        <w:t>to the proposed medical service:</w:t>
      </w:r>
    </w:p>
    <w:p w14:paraId="7BF6E58C" w14:textId="22813483" w:rsidR="00F93E31" w:rsidRDefault="00F93E31" w:rsidP="00F93E31">
      <w:pPr>
        <w:ind w:left="426"/>
      </w:pPr>
      <w:r>
        <w:t xml:space="preserve">Device: </w:t>
      </w:r>
      <w:r w:rsidR="003D6B5E">
        <w:rPr>
          <w:color w:val="000000"/>
          <w:lang w:eastAsia="en-AU"/>
        </w:rPr>
        <w:t>REDACTED</w:t>
      </w:r>
    </w:p>
    <w:p w14:paraId="036917FB" w14:textId="0B5307E9" w:rsidR="00EE6450" w:rsidRDefault="00F93E31" w:rsidP="00F93E31">
      <w:pPr>
        <w:ind w:left="426"/>
        <w:rPr>
          <w:szCs w:val="20"/>
        </w:rPr>
      </w:pPr>
      <w:r>
        <w:t xml:space="preserve">Manufacturer: </w:t>
      </w:r>
      <w:r w:rsidR="003D6B5E">
        <w:rPr>
          <w:color w:val="000000"/>
          <w:lang w:eastAsia="en-AU"/>
        </w:rPr>
        <w:t>REDACTED</w:t>
      </w:r>
    </w:p>
    <w:p w14:paraId="71C9A297" w14:textId="77777777" w:rsidR="00E82F54" w:rsidRDefault="00E82F54" w:rsidP="00530204">
      <w:pPr>
        <w:pStyle w:val="Heading2"/>
      </w:pPr>
      <w:bookmarkStart w:id="3" w:name="_Hlk25128719"/>
      <w:r w:rsidRPr="00154B00">
        <w:t>Nominate two experts who could be approached about the proposed medical service and the current clinical management of the service(s):</w:t>
      </w:r>
    </w:p>
    <w:p w14:paraId="2F1B861E" w14:textId="6F35FA77" w:rsidR="002161E3" w:rsidRPr="00987ABE" w:rsidRDefault="003D6B5E" w:rsidP="00D84F6B">
      <w:pPr>
        <w:ind w:left="426"/>
        <w:rPr>
          <w:szCs w:val="20"/>
        </w:rPr>
      </w:pPr>
      <w:r>
        <w:rPr>
          <w:color w:val="000000"/>
          <w:lang w:eastAsia="en-AU"/>
        </w:rPr>
        <w:t>REDACTED</w:t>
      </w:r>
      <w:bookmarkEnd w:id="3"/>
    </w:p>
    <w:p w14:paraId="08E82E5C" w14:textId="22485BE7" w:rsidR="00E82F54" w:rsidRPr="00154B00" w:rsidRDefault="00C859DA" w:rsidP="00E82F54">
      <w:pPr>
        <w:ind w:left="426"/>
        <w:rPr>
          <w:i/>
          <w:szCs w:val="20"/>
        </w:rPr>
      </w:pPr>
      <w:r>
        <w:rPr>
          <w:i/>
          <w:szCs w:val="20"/>
        </w:rPr>
        <w:t>P</w:t>
      </w:r>
      <w:r w:rsidR="00E82F54" w:rsidRPr="00154B00">
        <w:rPr>
          <w:i/>
          <w:szCs w:val="20"/>
        </w:rPr>
        <w:t>lease note that the Department may also consult with other referrers, proceduralists and disease specialists to obtain their insight.</w:t>
      </w:r>
    </w:p>
    <w:p w14:paraId="4E473419" w14:textId="77777777" w:rsidR="003433D1" w:rsidRDefault="003433D1">
      <w:pPr>
        <w:rPr>
          <w:b/>
          <w:sz w:val="32"/>
          <w:szCs w:val="32"/>
        </w:rPr>
      </w:pPr>
      <w:r>
        <w:rPr>
          <w:b/>
          <w:sz w:val="32"/>
          <w:szCs w:val="32"/>
        </w:rPr>
        <w:br w:type="page"/>
      </w:r>
    </w:p>
    <w:p w14:paraId="1CA67129"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384FEFB6" w14:textId="77777777" w:rsidR="0021185D" w:rsidRPr="005C3AE7" w:rsidRDefault="005C3AE7" w:rsidP="005C3AE7">
      <w:pPr>
        <w:pStyle w:val="Subtitle"/>
      </w:pPr>
      <w:r w:rsidRPr="005C3AE7">
        <w:t xml:space="preserve">PART 6a – </w:t>
      </w:r>
      <w:r w:rsidR="0021185D" w:rsidRPr="005C3AE7">
        <w:t>INFORMATION ABOUT THE PROPOSED POPULATION</w:t>
      </w:r>
    </w:p>
    <w:p w14:paraId="6DABED56"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37066A95" w14:textId="77777777" w:rsidR="00663EB6" w:rsidRDefault="00663EB6" w:rsidP="00663EB6">
      <w:pPr>
        <w:autoSpaceDE w:val="0"/>
        <w:autoSpaceDN w:val="0"/>
        <w:adjustRightInd w:val="0"/>
        <w:spacing w:before="0" w:after="0"/>
        <w:rPr>
          <w:color w:val="333333"/>
          <w:lang w:val="en-GB" w:eastAsia="en-GB"/>
        </w:rPr>
      </w:pPr>
    </w:p>
    <w:p w14:paraId="0F279702" w14:textId="3FA84FB3" w:rsidR="00663EB6" w:rsidRPr="00663EB6" w:rsidRDefault="00663EB6" w:rsidP="00663EB6">
      <w:pPr>
        <w:autoSpaceDE w:val="0"/>
        <w:autoSpaceDN w:val="0"/>
        <w:adjustRightInd w:val="0"/>
        <w:spacing w:before="0" w:after="0"/>
        <w:rPr>
          <w:color w:val="333333"/>
          <w:lang w:val="en-GB" w:eastAsia="en-GB"/>
        </w:rPr>
      </w:pPr>
      <w:r w:rsidRPr="00663EB6">
        <w:rPr>
          <w:color w:val="333333"/>
          <w:lang w:val="en-GB" w:eastAsia="en-GB"/>
        </w:rPr>
        <w:t>Cancer is a range of diseases where abnormal cells grow rapidly and can spread uncontrolled throughout the body. These cancerous cells can invade and destroy surrounding tissue and spread (metastasise) to distant parts of the body. An estimated 114, 000 new cases of cancer were diagnosed in Australia in 2010 and the Cancer Council Australia estimates that 1 in 2 Australians will be diagnosed with cancer by the age of 85. Cancer is now the leading cause of death in Australia, and although mainly affecting the older population, is a leading cause of premature death. Many patients live for a number of years with a diagnosis of cancer, potentially requiring ongoing intervention to support quality of life.</w:t>
      </w:r>
    </w:p>
    <w:p w14:paraId="217C0366" w14:textId="77777777" w:rsidR="00663EB6" w:rsidRPr="00663EB6" w:rsidRDefault="00663EB6" w:rsidP="00663EB6">
      <w:pPr>
        <w:autoSpaceDE w:val="0"/>
        <w:autoSpaceDN w:val="0"/>
        <w:adjustRightInd w:val="0"/>
        <w:spacing w:before="0" w:after="0"/>
        <w:rPr>
          <w:color w:val="333333"/>
          <w:lang w:val="en-GB" w:eastAsia="en-GB"/>
        </w:rPr>
      </w:pPr>
    </w:p>
    <w:p w14:paraId="28C27005" w14:textId="7FAF3CA8" w:rsidR="00663EB6" w:rsidRPr="00663EB6" w:rsidRDefault="00663EB6" w:rsidP="00663EB6">
      <w:pPr>
        <w:autoSpaceDE w:val="0"/>
        <w:autoSpaceDN w:val="0"/>
        <w:adjustRightInd w:val="0"/>
        <w:spacing w:before="0" w:after="0"/>
        <w:rPr>
          <w:color w:val="333333"/>
          <w:lang w:val="en-GB" w:eastAsia="en-GB"/>
        </w:rPr>
      </w:pPr>
      <w:r w:rsidRPr="00663EB6">
        <w:rPr>
          <w:color w:val="333333"/>
          <w:lang w:val="en-GB" w:eastAsia="en-GB"/>
        </w:rPr>
        <w:t>Other non-malignant lesions are also appropriately treated with radiation therapy, such as benign intracranial tumours and extracranial lesions.</w:t>
      </w:r>
    </w:p>
    <w:p w14:paraId="00B6F737" w14:textId="77777777" w:rsidR="00663EB6" w:rsidRPr="00663EB6" w:rsidRDefault="00663EB6" w:rsidP="00663EB6">
      <w:pPr>
        <w:autoSpaceDE w:val="0"/>
        <w:autoSpaceDN w:val="0"/>
        <w:adjustRightInd w:val="0"/>
        <w:spacing w:before="0" w:after="0"/>
        <w:rPr>
          <w:color w:val="333333"/>
          <w:lang w:val="en-GB" w:eastAsia="en-GB"/>
        </w:rPr>
      </w:pPr>
    </w:p>
    <w:p w14:paraId="0B409EF1" w14:textId="77777777" w:rsidR="00663EB6" w:rsidRPr="00663EB6" w:rsidRDefault="00663EB6" w:rsidP="00663EB6">
      <w:pPr>
        <w:autoSpaceDE w:val="0"/>
        <w:autoSpaceDN w:val="0"/>
        <w:adjustRightInd w:val="0"/>
        <w:spacing w:before="0" w:after="0"/>
        <w:rPr>
          <w:color w:val="333333"/>
          <w:lang w:val="en-GB" w:eastAsia="en-GB"/>
        </w:rPr>
      </w:pPr>
      <w:r w:rsidRPr="00663EB6">
        <w:rPr>
          <w:color w:val="333333"/>
          <w:lang w:val="en-GB" w:eastAsia="en-GB"/>
        </w:rPr>
        <w:t xml:space="preserve">Over 50% of patients with cancer will benefit from treatment programs that have radiation therapy as a component with or without other treatment modalities. The treatment can be part of a curative program or to help ease the symptoms of more advanced disease. For curative treatments particularly, higher radiation doses are more likely to achieve control, but can only be safely delivered if the exact location of the target within the body can be determined. </w:t>
      </w:r>
    </w:p>
    <w:p w14:paraId="25E46838" w14:textId="77777777" w:rsidR="00663EB6" w:rsidRPr="00663EB6" w:rsidRDefault="00663EB6" w:rsidP="00663EB6">
      <w:pPr>
        <w:autoSpaceDE w:val="0"/>
        <w:autoSpaceDN w:val="0"/>
        <w:adjustRightInd w:val="0"/>
        <w:spacing w:before="0" w:after="0"/>
        <w:rPr>
          <w:color w:val="333333"/>
          <w:lang w:val="en-GB" w:eastAsia="en-GB"/>
        </w:rPr>
      </w:pPr>
    </w:p>
    <w:p w14:paraId="18001E5B" w14:textId="43EAE829" w:rsidR="00663EB6" w:rsidRPr="00663EB6" w:rsidRDefault="00663EB6" w:rsidP="00663EB6">
      <w:pPr>
        <w:autoSpaceDE w:val="0"/>
        <w:autoSpaceDN w:val="0"/>
        <w:adjustRightInd w:val="0"/>
        <w:spacing w:before="0" w:after="0"/>
        <w:rPr>
          <w:color w:val="333333"/>
          <w:lang w:val="en-GB" w:eastAsia="en-GB"/>
        </w:rPr>
      </w:pPr>
      <w:r w:rsidRPr="00663EB6">
        <w:rPr>
          <w:color w:val="333333"/>
          <w:lang w:val="en-GB" w:eastAsia="en-GB"/>
        </w:rPr>
        <w:t>External beam radiation therapy (EBRT) is the most widely used type of radiation therapy. The radiation is delivered by high-energy photons that come from a machine called a linear accelerator (or linac, for short). The radiation is usually given daily over several weeks and delivered as an outpatient in a radiotherapy department. Three-dimensional conformal radiation therapy (3DCRT) is a form of EBRT that uses tumour imaging scans and computers to very precisely map its location in three dimensions. The radiation beams are matched to the shape of the tumour and delivered from several directions. By aiming the radiation more precisely, it may be possible to reduce radiation damage to normal tissues and increase the radiation dose to the cancer. Intensity modulated radiation therapy (IMRT) is a newer more advanced form of EBRT. As with 3DCRT, computer programs are used to precisely map the tumour in three dimensions. In addition to delivering beams from several directions, the intensity (strength) of the beams can be adjusted. This gives even more control over the conformity and heterogeneity of the dose, decreasing the radiation reaching sensitive normal tissues while delivering higher doses to the tumour.</w:t>
      </w:r>
    </w:p>
    <w:p w14:paraId="25D943D0" w14:textId="77777777" w:rsidR="00663EB6" w:rsidRPr="00663EB6" w:rsidRDefault="00663EB6" w:rsidP="00663EB6">
      <w:pPr>
        <w:autoSpaceDE w:val="0"/>
        <w:autoSpaceDN w:val="0"/>
        <w:adjustRightInd w:val="0"/>
        <w:spacing w:before="0" w:after="0"/>
        <w:rPr>
          <w:color w:val="333333"/>
          <w:lang w:val="en-GB" w:eastAsia="en-GB"/>
        </w:rPr>
      </w:pPr>
    </w:p>
    <w:p w14:paraId="5D0FA429" w14:textId="1B0B5104" w:rsidR="006B5A6D" w:rsidRPr="00663EB6" w:rsidRDefault="006B5A6D" w:rsidP="00663EB6">
      <w:pPr>
        <w:rPr>
          <w:color w:val="333333"/>
          <w:lang w:val="en-GB" w:eastAsia="en-GB"/>
        </w:rPr>
      </w:pPr>
      <w:r w:rsidRPr="00663EB6">
        <w:rPr>
          <w:color w:val="333333"/>
          <w:lang w:val="en-GB" w:eastAsia="en-GB"/>
        </w:rPr>
        <w:t xml:space="preserve">Radiation therapy is integral to the management of most cancers. </w:t>
      </w:r>
      <w:r w:rsidR="006E2270" w:rsidRPr="00663EB6">
        <w:rPr>
          <w:color w:val="333333"/>
          <w:lang w:val="en-GB" w:eastAsia="en-GB"/>
        </w:rPr>
        <w:t>IGRT is indicated for the treatment of a range of cancers, including (but not limited to) head and neck, prostate, bladder</w:t>
      </w:r>
      <w:r w:rsidR="00B53331" w:rsidRPr="00663EB6">
        <w:rPr>
          <w:color w:val="333333"/>
          <w:lang w:val="en-GB" w:eastAsia="en-GB"/>
        </w:rPr>
        <w:t>, breast, oesophagus, liver, pancreas, rectum</w:t>
      </w:r>
      <w:r w:rsidR="006E2270" w:rsidRPr="00663EB6">
        <w:rPr>
          <w:color w:val="333333"/>
          <w:lang w:val="en-GB" w:eastAsia="en-GB"/>
        </w:rPr>
        <w:t xml:space="preserve"> and lung cancers.</w:t>
      </w:r>
    </w:p>
    <w:p w14:paraId="1C2FC0C0" w14:textId="77777777" w:rsidR="00663EB6" w:rsidRPr="00663EB6" w:rsidRDefault="00663EB6" w:rsidP="00663EB6">
      <w:pPr>
        <w:rPr>
          <w:color w:val="333333"/>
          <w:lang w:val="en-GB" w:eastAsia="en-GB"/>
        </w:rPr>
      </w:pPr>
    </w:p>
    <w:p w14:paraId="6C6DCBC0" w14:textId="77777777" w:rsidR="00C123DD" w:rsidRDefault="00C123DD">
      <w:pPr>
        <w:spacing w:before="0" w:after="200" w:line="276" w:lineRule="auto"/>
        <w:rPr>
          <w:color w:val="333333"/>
          <w:lang w:val="en-GB" w:eastAsia="en-GB"/>
        </w:rPr>
      </w:pPr>
      <w:r>
        <w:rPr>
          <w:color w:val="333333"/>
          <w:lang w:val="en-GB" w:eastAsia="en-GB"/>
        </w:rPr>
        <w:br w:type="page"/>
      </w:r>
    </w:p>
    <w:p w14:paraId="2578355A" w14:textId="273D0ECE" w:rsidR="006B5A6D" w:rsidRDefault="006B5A6D" w:rsidP="00663EB6">
      <w:r w:rsidRPr="00663EB6">
        <w:rPr>
          <w:color w:val="333333"/>
          <w:lang w:val="en-GB" w:eastAsia="en-GB"/>
        </w:rPr>
        <w:lastRenderedPageBreak/>
        <w:t xml:space="preserve">Initial use of </w:t>
      </w:r>
      <w:r w:rsidR="004C1E6D" w:rsidRPr="00663EB6">
        <w:rPr>
          <w:color w:val="333333"/>
          <w:lang w:val="en-GB" w:eastAsia="en-GB"/>
        </w:rPr>
        <w:t>MR-linac</w:t>
      </w:r>
      <w:r w:rsidRPr="00663EB6">
        <w:rPr>
          <w:color w:val="333333"/>
          <w:lang w:val="en-GB" w:eastAsia="en-GB"/>
        </w:rPr>
        <w:t xml:space="preserve"> will focus on cancers of the brain, breast, cervix, </w:t>
      </w:r>
      <w:r w:rsidR="0063134A" w:rsidRPr="00663EB6">
        <w:rPr>
          <w:color w:val="333333"/>
          <w:lang w:val="en-GB" w:eastAsia="en-GB"/>
        </w:rPr>
        <w:t>o</w:t>
      </w:r>
      <w:r w:rsidRPr="00663EB6">
        <w:rPr>
          <w:color w:val="333333"/>
          <w:lang w:val="en-GB" w:eastAsia="en-GB"/>
        </w:rPr>
        <w:t>esophagus, lung, oropharynx, pancreas, prostate, oligomet</w:t>
      </w:r>
      <w:r w:rsidR="007523A0" w:rsidRPr="00663EB6">
        <w:rPr>
          <w:color w:val="333333"/>
          <w:lang w:val="en-GB" w:eastAsia="en-GB"/>
        </w:rPr>
        <w:t>astatic sites</w:t>
      </w:r>
      <w:r w:rsidRPr="00663EB6">
        <w:rPr>
          <w:color w:val="333333"/>
          <w:lang w:val="en-GB" w:eastAsia="en-GB"/>
        </w:rPr>
        <w:t>, liver, bladder and rectum through the MR-linac consortium activities.</w:t>
      </w:r>
      <w:r w:rsidR="003048E5" w:rsidRPr="00663EB6">
        <w:rPr>
          <w:color w:val="333333"/>
          <w:lang w:val="en-GB" w:eastAsia="en-GB"/>
        </w:rPr>
        <w:t xml:space="preserve"> </w:t>
      </w:r>
      <w:r w:rsidR="00A77FCE" w:rsidRPr="00663EB6">
        <w:rPr>
          <w:color w:val="333333"/>
          <w:lang w:val="en-GB" w:eastAsia="en-GB"/>
        </w:rPr>
        <w:t>The below table represents</w:t>
      </w:r>
      <w:r w:rsidR="003048E5" w:rsidRPr="00663EB6">
        <w:rPr>
          <w:color w:val="333333"/>
          <w:lang w:val="en-GB" w:eastAsia="en-GB"/>
        </w:rPr>
        <w:t xml:space="preserve"> the current utilisation breakdown of the MR-linac patient indications to date</w:t>
      </w:r>
      <w:r w:rsidR="00D84F6B" w:rsidRPr="00663EB6">
        <w:rPr>
          <w:color w:val="333333"/>
          <w:lang w:val="en-GB" w:eastAsia="en-GB"/>
        </w:rPr>
        <w:t xml:space="preserve"> as well as 2015 statistics for the Australian population on Cancer Incidence and Deaths</w:t>
      </w:r>
      <w:r w:rsidR="003048E5" w:rsidRPr="00663EB6">
        <w:rPr>
          <w:color w:val="333333"/>
          <w:lang w:val="en-GB" w:eastAsia="en-GB"/>
        </w:rPr>
        <w:t>.</w:t>
      </w:r>
      <w:r w:rsidR="00A77FCE" w:rsidRPr="00663EB6">
        <w:rPr>
          <w:color w:val="333333"/>
          <w:lang w:val="en-GB" w:eastAsia="en-GB"/>
        </w:rPr>
        <w:t xml:space="preserve"> (Sourced from Australia Government: Australian Institute of Health and Welfare – Cancer data in Australia website</w:t>
      </w:r>
      <w:r w:rsidR="00A77FCE">
        <w:t xml:space="preserve"> </w:t>
      </w:r>
      <w:hyperlink r:id="rId29" w:history="1">
        <w:r w:rsidR="00A77FCE" w:rsidRPr="00B92A81">
          <w:rPr>
            <w:rStyle w:val="Hyperlink"/>
          </w:rPr>
          <w:t>https://www.aihw.gov.au/reports/cancer/cancer-data-in-australia/acim-books</w:t>
        </w:r>
      </w:hyperlink>
      <w:r w:rsidR="00A77FCE">
        <w:t>)</w:t>
      </w:r>
    </w:p>
    <w:tbl>
      <w:tblPr>
        <w:tblpPr w:leftFromText="180" w:rightFromText="180" w:vertAnchor="text" w:horzAnchor="page" w:tblpX="1861" w:tblpY="228"/>
        <w:tblW w:w="0" w:type="auto"/>
        <w:tblBorders>
          <w:top w:val="nil"/>
          <w:left w:val="nil"/>
          <w:bottom w:val="nil"/>
          <w:right w:val="nil"/>
        </w:tblBorders>
        <w:tblLayout w:type="fixed"/>
        <w:tblLook w:val="0000" w:firstRow="0" w:lastRow="0" w:firstColumn="0" w:lastColumn="0" w:noHBand="0" w:noVBand="0"/>
      </w:tblPr>
      <w:tblGrid>
        <w:gridCol w:w="1634"/>
        <w:gridCol w:w="1634"/>
        <w:gridCol w:w="1634"/>
        <w:gridCol w:w="1634"/>
        <w:gridCol w:w="1634"/>
      </w:tblGrid>
      <w:tr w:rsidR="00410ED2" w:rsidRPr="003048E5" w14:paraId="2E545E1E" w14:textId="542F75AD" w:rsidTr="001F4CE3">
        <w:trPr>
          <w:trHeight w:val="244"/>
        </w:trPr>
        <w:tc>
          <w:tcPr>
            <w:tcW w:w="1634" w:type="dxa"/>
          </w:tcPr>
          <w:p w14:paraId="388D682A" w14:textId="569D7257" w:rsidR="00410ED2" w:rsidRPr="003048E5" w:rsidRDefault="00410ED2" w:rsidP="003048E5">
            <w:pPr>
              <w:autoSpaceDE w:val="0"/>
              <w:autoSpaceDN w:val="0"/>
              <w:adjustRightInd w:val="0"/>
              <w:spacing w:before="0" w:after="0"/>
              <w:rPr>
                <w:b/>
              </w:rPr>
            </w:pPr>
            <w:r w:rsidRPr="003048E5">
              <w:rPr>
                <w:b/>
              </w:rPr>
              <w:t>INDICATIONS</w:t>
            </w:r>
            <w:r>
              <w:rPr>
                <w:b/>
              </w:rPr>
              <w:t xml:space="preserve"> (Consortium Tumour Site Groups)</w:t>
            </w:r>
            <w:r w:rsidRPr="003048E5">
              <w:rPr>
                <w:b/>
              </w:rPr>
              <w:t xml:space="preserve"> </w:t>
            </w:r>
          </w:p>
        </w:tc>
        <w:tc>
          <w:tcPr>
            <w:tcW w:w="1634" w:type="dxa"/>
          </w:tcPr>
          <w:p w14:paraId="23E1F3D8" w14:textId="050A18DC" w:rsidR="00410ED2" w:rsidRPr="003048E5" w:rsidRDefault="00410ED2" w:rsidP="003048E5">
            <w:pPr>
              <w:autoSpaceDE w:val="0"/>
              <w:autoSpaceDN w:val="0"/>
              <w:adjustRightInd w:val="0"/>
              <w:spacing w:before="0" w:after="0"/>
              <w:rPr>
                <w:b/>
              </w:rPr>
            </w:pPr>
            <w:r>
              <w:rPr>
                <w:b/>
              </w:rPr>
              <w:t>%</w:t>
            </w:r>
            <w:r w:rsidRPr="003048E5">
              <w:rPr>
                <w:b/>
              </w:rPr>
              <w:t xml:space="preserve"> of </w:t>
            </w:r>
            <w:r>
              <w:rPr>
                <w:b/>
              </w:rPr>
              <w:t>Global P</w:t>
            </w:r>
            <w:r w:rsidRPr="003048E5">
              <w:rPr>
                <w:b/>
              </w:rPr>
              <w:t>atients</w:t>
            </w:r>
            <w:r>
              <w:rPr>
                <w:b/>
              </w:rPr>
              <w:t xml:space="preserve"> treated to date on MR-</w:t>
            </w:r>
            <w:proofErr w:type="spellStart"/>
            <w:r>
              <w:rPr>
                <w:b/>
              </w:rPr>
              <w:t>linac</w:t>
            </w:r>
            <w:proofErr w:type="spellEnd"/>
            <w:r w:rsidRPr="003048E5">
              <w:rPr>
                <w:b/>
              </w:rPr>
              <w:t xml:space="preserve"> </w:t>
            </w:r>
          </w:p>
        </w:tc>
        <w:tc>
          <w:tcPr>
            <w:tcW w:w="1634" w:type="dxa"/>
          </w:tcPr>
          <w:p w14:paraId="4D09D463" w14:textId="449FB345" w:rsidR="00410ED2" w:rsidRPr="003048E5" w:rsidRDefault="00410ED2" w:rsidP="003048E5">
            <w:pPr>
              <w:autoSpaceDE w:val="0"/>
              <w:autoSpaceDN w:val="0"/>
              <w:adjustRightInd w:val="0"/>
              <w:spacing w:before="0" w:after="0"/>
              <w:rPr>
                <w:b/>
              </w:rPr>
            </w:pPr>
            <w:r>
              <w:rPr>
                <w:b/>
              </w:rPr>
              <w:t>2015 Incidence Australia (potential patient cases)</w:t>
            </w:r>
          </w:p>
        </w:tc>
        <w:tc>
          <w:tcPr>
            <w:tcW w:w="1634" w:type="dxa"/>
          </w:tcPr>
          <w:p w14:paraId="110EFB9F" w14:textId="78F14207" w:rsidR="00410ED2" w:rsidRPr="003048E5" w:rsidRDefault="00410ED2" w:rsidP="003048E5">
            <w:pPr>
              <w:autoSpaceDE w:val="0"/>
              <w:autoSpaceDN w:val="0"/>
              <w:adjustRightInd w:val="0"/>
              <w:spacing w:before="0" w:after="0"/>
              <w:rPr>
                <w:b/>
              </w:rPr>
            </w:pPr>
            <w:r>
              <w:rPr>
                <w:b/>
              </w:rPr>
              <w:t>2015 Number of Deaths Australia</w:t>
            </w:r>
          </w:p>
        </w:tc>
        <w:tc>
          <w:tcPr>
            <w:tcW w:w="1634" w:type="dxa"/>
          </w:tcPr>
          <w:p w14:paraId="3BC248BC" w14:textId="77777777" w:rsidR="00410ED2" w:rsidRDefault="00410ED2" w:rsidP="003048E5">
            <w:pPr>
              <w:autoSpaceDE w:val="0"/>
              <w:autoSpaceDN w:val="0"/>
              <w:adjustRightInd w:val="0"/>
              <w:spacing w:before="0" w:after="0"/>
              <w:rPr>
                <w:b/>
              </w:rPr>
            </w:pPr>
          </w:p>
        </w:tc>
      </w:tr>
      <w:tr w:rsidR="00410ED2" w:rsidRPr="003048E5" w14:paraId="2E57A678" w14:textId="276D3ACD" w:rsidTr="001F4CE3">
        <w:trPr>
          <w:trHeight w:val="244"/>
        </w:trPr>
        <w:tc>
          <w:tcPr>
            <w:tcW w:w="1634" w:type="dxa"/>
          </w:tcPr>
          <w:p w14:paraId="75AB64A9" w14:textId="77777777" w:rsidR="00410ED2" w:rsidRPr="003048E5" w:rsidRDefault="00410ED2" w:rsidP="003048E5">
            <w:pPr>
              <w:autoSpaceDE w:val="0"/>
              <w:autoSpaceDN w:val="0"/>
              <w:adjustRightInd w:val="0"/>
              <w:spacing w:before="0" w:after="0"/>
              <w:rPr>
                <w:b/>
              </w:rPr>
            </w:pPr>
          </w:p>
        </w:tc>
        <w:tc>
          <w:tcPr>
            <w:tcW w:w="1634" w:type="dxa"/>
          </w:tcPr>
          <w:p w14:paraId="4B419756" w14:textId="77777777" w:rsidR="00410ED2" w:rsidRPr="003048E5" w:rsidRDefault="00410ED2" w:rsidP="003048E5">
            <w:pPr>
              <w:autoSpaceDE w:val="0"/>
              <w:autoSpaceDN w:val="0"/>
              <w:adjustRightInd w:val="0"/>
              <w:spacing w:before="0" w:after="0"/>
              <w:rPr>
                <w:b/>
              </w:rPr>
            </w:pPr>
          </w:p>
        </w:tc>
        <w:tc>
          <w:tcPr>
            <w:tcW w:w="1634" w:type="dxa"/>
          </w:tcPr>
          <w:p w14:paraId="7B9AAA0E" w14:textId="77777777" w:rsidR="00410ED2" w:rsidRPr="003048E5" w:rsidRDefault="00410ED2" w:rsidP="003048E5">
            <w:pPr>
              <w:autoSpaceDE w:val="0"/>
              <w:autoSpaceDN w:val="0"/>
              <w:adjustRightInd w:val="0"/>
              <w:spacing w:before="0" w:after="0"/>
              <w:rPr>
                <w:b/>
              </w:rPr>
            </w:pPr>
          </w:p>
        </w:tc>
        <w:tc>
          <w:tcPr>
            <w:tcW w:w="1634" w:type="dxa"/>
          </w:tcPr>
          <w:p w14:paraId="1FBE6E12" w14:textId="77777777" w:rsidR="00410ED2" w:rsidRPr="003048E5" w:rsidRDefault="00410ED2" w:rsidP="003048E5">
            <w:pPr>
              <w:autoSpaceDE w:val="0"/>
              <w:autoSpaceDN w:val="0"/>
              <w:adjustRightInd w:val="0"/>
              <w:spacing w:before="0" w:after="0"/>
              <w:rPr>
                <w:b/>
              </w:rPr>
            </w:pPr>
          </w:p>
        </w:tc>
        <w:tc>
          <w:tcPr>
            <w:tcW w:w="1634" w:type="dxa"/>
          </w:tcPr>
          <w:p w14:paraId="24759088" w14:textId="77777777" w:rsidR="00410ED2" w:rsidRPr="003048E5" w:rsidRDefault="00410ED2" w:rsidP="003048E5">
            <w:pPr>
              <w:autoSpaceDE w:val="0"/>
              <w:autoSpaceDN w:val="0"/>
              <w:adjustRightInd w:val="0"/>
              <w:spacing w:before="0" w:after="0"/>
              <w:rPr>
                <w:b/>
              </w:rPr>
            </w:pPr>
          </w:p>
        </w:tc>
      </w:tr>
      <w:tr w:rsidR="00410ED2" w:rsidRPr="003048E5" w14:paraId="7B3EC303" w14:textId="4D3684E0" w:rsidTr="001F4CE3">
        <w:trPr>
          <w:trHeight w:val="110"/>
        </w:trPr>
        <w:tc>
          <w:tcPr>
            <w:tcW w:w="1634" w:type="dxa"/>
          </w:tcPr>
          <w:p w14:paraId="739A1678" w14:textId="77777777" w:rsidR="00410ED2" w:rsidRPr="003048E5" w:rsidRDefault="00410ED2" w:rsidP="003048E5">
            <w:pPr>
              <w:autoSpaceDE w:val="0"/>
              <w:autoSpaceDN w:val="0"/>
              <w:adjustRightInd w:val="0"/>
              <w:spacing w:before="0" w:after="0"/>
            </w:pPr>
            <w:r w:rsidRPr="003048E5">
              <w:t xml:space="preserve">Brain/GBM </w:t>
            </w:r>
          </w:p>
        </w:tc>
        <w:tc>
          <w:tcPr>
            <w:tcW w:w="1634" w:type="dxa"/>
          </w:tcPr>
          <w:p w14:paraId="795CE15E" w14:textId="77777777" w:rsidR="00410ED2" w:rsidRPr="003048E5" w:rsidRDefault="00410ED2" w:rsidP="003048E5">
            <w:pPr>
              <w:autoSpaceDE w:val="0"/>
              <w:autoSpaceDN w:val="0"/>
              <w:adjustRightInd w:val="0"/>
              <w:spacing w:before="0" w:after="0"/>
            </w:pPr>
            <w:r w:rsidRPr="003048E5">
              <w:t xml:space="preserve">1% </w:t>
            </w:r>
          </w:p>
        </w:tc>
        <w:tc>
          <w:tcPr>
            <w:tcW w:w="1634" w:type="dxa"/>
          </w:tcPr>
          <w:p w14:paraId="3E2D43C9" w14:textId="1BA12434" w:rsidR="00410ED2" w:rsidRPr="003048E5" w:rsidRDefault="00410ED2" w:rsidP="003048E5">
            <w:pPr>
              <w:autoSpaceDE w:val="0"/>
              <w:autoSpaceDN w:val="0"/>
              <w:adjustRightInd w:val="0"/>
              <w:spacing w:before="0" w:after="0"/>
            </w:pPr>
            <w:r>
              <w:t>1,787</w:t>
            </w:r>
          </w:p>
        </w:tc>
        <w:tc>
          <w:tcPr>
            <w:tcW w:w="1634" w:type="dxa"/>
          </w:tcPr>
          <w:p w14:paraId="5215EE00" w14:textId="2845AAFB" w:rsidR="00410ED2" w:rsidRPr="003048E5" w:rsidRDefault="00410ED2" w:rsidP="003048E5">
            <w:pPr>
              <w:autoSpaceDE w:val="0"/>
              <w:autoSpaceDN w:val="0"/>
              <w:adjustRightInd w:val="0"/>
              <w:spacing w:before="0" w:after="0"/>
            </w:pPr>
            <w:r>
              <w:t>1,365</w:t>
            </w:r>
          </w:p>
        </w:tc>
        <w:tc>
          <w:tcPr>
            <w:tcW w:w="1634" w:type="dxa"/>
          </w:tcPr>
          <w:p w14:paraId="3F946C8D" w14:textId="77777777" w:rsidR="00410ED2" w:rsidRDefault="00410ED2" w:rsidP="003048E5">
            <w:pPr>
              <w:autoSpaceDE w:val="0"/>
              <w:autoSpaceDN w:val="0"/>
              <w:adjustRightInd w:val="0"/>
              <w:spacing w:before="0" w:after="0"/>
            </w:pPr>
          </w:p>
        </w:tc>
      </w:tr>
      <w:tr w:rsidR="00410ED2" w:rsidRPr="003048E5" w14:paraId="5E00A9EA" w14:textId="3C153BA2" w:rsidTr="001F4CE3">
        <w:trPr>
          <w:trHeight w:val="110"/>
        </w:trPr>
        <w:tc>
          <w:tcPr>
            <w:tcW w:w="1634" w:type="dxa"/>
          </w:tcPr>
          <w:p w14:paraId="31CC51A3" w14:textId="77777777" w:rsidR="00410ED2" w:rsidRPr="003048E5" w:rsidRDefault="00410ED2" w:rsidP="003048E5">
            <w:pPr>
              <w:autoSpaceDE w:val="0"/>
              <w:autoSpaceDN w:val="0"/>
              <w:adjustRightInd w:val="0"/>
              <w:spacing w:before="0" w:after="0"/>
            </w:pPr>
            <w:r w:rsidRPr="003048E5">
              <w:t xml:space="preserve">Breast </w:t>
            </w:r>
          </w:p>
        </w:tc>
        <w:tc>
          <w:tcPr>
            <w:tcW w:w="1634" w:type="dxa"/>
          </w:tcPr>
          <w:p w14:paraId="0664A453" w14:textId="77777777" w:rsidR="00410ED2" w:rsidRPr="003048E5" w:rsidRDefault="00410ED2" w:rsidP="003048E5">
            <w:pPr>
              <w:autoSpaceDE w:val="0"/>
              <w:autoSpaceDN w:val="0"/>
              <w:adjustRightInd w:val="0"/>
              <w:spacing w:before="0" w:after="0"/>
            </w:pPr>
            <w:r w:rsidRPr="003048E5">
              <w:t xml:space="preserve">6% </w:t>
            </w:r>
          </w:p>
        </w:tc>
        <w:tc>
          <w:tcPr>
            <w:tcW w:w="1634" w:type="dxa"/>
          </w:tcPr>
          <w:p w14:paraId="15272AC0" w14:textId="1A03050D" w:rsidR="00410ED2" w:rsidRPr="003048E5" w:rsidRDefault="00410ED2" w:rsidP="003048E5">
            <w:pPr>
              <w:autoSpaceDE w:val="0"/>
              <w:autoSpaceDN w:val="0"/>
              <w:adjustRightInd w:val="0"/>
              <w:spacing w:before="0" w:after="0"/>
            </w:pPr>
            <w:r>
              <w:t>17,004</w:t>
            </w:r>
          </w:p>
        </w:tc>
        <w:tc>
          <w:tcPr>
            <w:tcW w:w="1634" w:type="dxa"/>
          </w:tcPr>
          <w:p w14:paraId="0BFEC829" w14:textId="3BD41843" w:rsidR="00410ED2" w:rsidRPr="003048E5" w:rsidRDefault="00410ED2" w:rsidP="003048E5">
            <w:pPr>
              <w:autoSpaceDE w:val="0"/>
              <w:autoSpaceDN w:val="0"/>
              <w:adjustRightInd w:val="0"/>
              <w:spacing w:before="0" w:after="0"/>
            </w:pPr>
            <w:r>
              <w:t>2,924</w:t>
            </w:r>
          </w:p>
        </w:tc>
        <w:tc>
          <w:tcPr>
            <w:tcW w:w="1634" w:type="dxa"/>
          </w:tcPr>
          <w:p w14:paraId="159D8A99" w14:textId="77777777" w:rsidR="00410ED2" w:rsidRDefault="00410ED2" w:rsidP="003048E5">
            <w:pPr>
              <w:autoSpaceDE w:val="0"/>
              <w:autoSpaceDN w:val="0"/>
              <w:adjustRightInd w:val="0"/>
              <w:spacing w:before="0" w:after="0"/>
            </w:pPr>
          </w:p>
        </w:tc>
      </w:tr>
      <w:tr w:rsidR="00410ED2" w:rsidRPr="003048E5" w14:paraId="45CC44A3" w14:textId="57DAD3C4" w:rsidTr="001F4CE3">
        <w:trPr>
          <w:trHeight w:val="110"/>
        </w:trPr>
        <w:tc>
          <w:tcPr>
            <w:tcW w:w="1634" w:type="dxa"/>
          </w:tcPr>
          <w:p w14:paraId="5A8364D3" w14:textId="14658D66" w:rsidR="00410ED2" w:rsidRPr="003048E5" w:rsidRDefault="00410ED2" w:rsidP="003048E5">
            <w:pPr>
              <w:autoSpaceDE w:val="0"/>
              <w:autoSpaceDN w:val="0"/>
              <w:adjustRightInd w:val="0"/>
              <w:spacing w:before="0" w:after="0"/>
            </w:pPr>
            <w:r>
              <w:t>Oe</w:t>
            </w:r>
            <w:r w:rsidRPr="003048E5">
              <w:t xml:space="preserve">sophagus </w:t>
            </w:r>
          </w:p>
        </w:tc>
        <w:tc>
          <w:tcPr>
            <w:tcW w:w="1634" w:type="dxa"/>
          </w:tcPr>
          <w:p w14:paraId="7DBFE54A" w14:textId="77777777" w:rsidR="00410ED2" w:rsidRPr="003048E5" w:rsidRDefault="00410ED2" w:rsidP="003048E5">
            <w:pPr>
              <w:autoSpaceDE w:val="0"/>
              <w:autoSpaceDN w:val="0"/>
              <w:adjustRightInd w:val="0"/>
              <w:spacing w:before="0" w:after="0"/>
            </w:pPr>
            <w:r w:rsidRPr="003048E5">
              <w:t xml:space="preserve">1% </w:t>
            </w:r>
          </w:p>
        </w:tc>
        <w:tc>
          <w:tcPr>
            <w:tcW w:w="1634" w:type="dxa"/>
          </w:tcPr>
          <w:p w14:paraId="7DCFE6E0" w14:textId="25FDCB02" w:rsidR="00410ED2" w:rsidRPr="003048E5" w:rsidRDefault="00410ED2" w:rsidP="003048E5">
            <w:pPr>
              <w:autoSpaceDE w:val="0"/>
              <w:autoSpaceDN w:val="0"/>
              <w:adjustRightInd w:val="0"/>
              <w:spacing w:before="0" w:after="0"/>
            </w:pPr>
            <w:r>
              <w:t>1,469</w:t>
            </w:r>
          </w:p>
        </w:tc>
        <w:tc>
          <w:tcPr>
            <w:tcW w:w="1634" w:type="dxa"/>
          </w:tcPr>
          <w:p w14:paraId="7C4030F4" w14:textId="366ADF8E" w:rsidR="00410ED2" w:rsidRPr="003048E5" w:rsidRDefault="00410ED2" w:rsidP="003048E5">
            <w:pPr>
              <w:autoSpaceDE w:val="0"/>
              <w:autoSpaceDN w:val="0"/>
              <w:adjustRightInd w:val="0"/>
              <w:spacing w:before="0" w:after="0"/>
            </w:pPr>
            <w:r>
              <w:t>1,312</w:t>
            </w:r>
          </w:p>
        </w:tc>
        <w:tc>
          <w:tcPr>
            <w:tcW w:w="1634" w:type="dxa"/>
          </w:tcPr>
          <w:p w14:paraId="00FAEB49" w14:textId="77777777" w:rsidR="00410ED2" w:rsidRDefault="00410ED2" w:rsidP="003048E5">
            <w:pPr>
              <w:autoSpaceDE w:val="0"/>
              <w:autoSpaceDN w:val="0"/>
              <w:adjustRightInd w:val="0"/>
              <w:spacing w:before="0" w:after="0"/>
            </w:pPr>
          </w:p>
        </w:tc>
      </w:tr>
      <w:tr w:rsidR="00410ED2" w:rsidRPr="003048E5" w14:paraId="142DD499" w14:textId="35210445" w:rsidTr="001F4CE3">
        <w:trPr>
          <w:trHeight w:val="110"/>
        </w:trPr>
        <w:tc>
          <w:tcPr>
            <w:tcW w:w="1634" w:type="dxa"/>
          </w:tcPr>
          <w:p w14:paraId="48720BB0" w14:textId="77777777" w:rsidR="00410ED2" w:rsidRPr="003048E5" w:rsidRDefault="00410ED2" w:rsidP="003048E5">
            <w:pPr>
              <w:autoSpaceDE w:val="0"/>
              <w:autoSpaceDN w:val="0"/>
              <w:adjustRightInd w:val="0"/>
              <w:spacing w:before="0" w:after="0"/>
            </w:pPr>
            <w:proofErr w:type="spellStart"/>
            <w:r w:rsidRPr="003048E5">
              <w:t>Head&amp;Neck</w:t>
            </w:r>
            <w:proofErr w:type="spellEnd"/>
            <w:r w:rsidRPr="003048E5">
              <w:t xml:space="preserve"> </w:t>
            </w:r>
          </w:p>
        </w:tc>
        <w:tc>
          <w:tcPr>
            <w:tcW w:w="1634" w:type="dxa"/>
          </w:tcPr>
          <w:p w14:paraId="5A373D0C" w14:textId="77777777" w:rsidR="00410ED2" w:rsidRPr="003048E5" w:rsidRDefault="00410ED2" w:rsidP="003048E5">
            <w:pPr>
              <w:autoSpaceDE w:val="0"/>
              <w:autoSpaceDN w:val="0"/>
              <w:adjustRightInd w:val="0"/>
              <w:spacing w:before="0" w:after="0"/>
            </w:pPr>
            <w:r w:rsidRPr="003048E5">
              <w:t xml:space="preserve">2% </w:t>
            </w:r>
          </w:p>
        </w:tc>
        <w:tc>
          <w:tcPr>
            <w:tcW w:w="1634" w:type="dxa"/>
          </w:tcPr>
          <w:p w14:paraId="436984D7" w14:textId="610BD362" w:rsidR="00410ED2" w:rsidRPr="003048E5" w:rsidRDefault="00410ED2" w:rsidP="003048E5">
            <w:pPr>
              <w:autoSpaceDE w:val="0"/>
              <w:autoSpaceDN w:val="0"/>
              <w:adjustRightInd w:val="0"/>
              <w:spacing w:before="0" w:after="0"/>
            </w:pPr>
            <w:r>
              <w:t>3,697</w:t>
            </w:r>
          </w:p>
        </w:tc>
        <w:tc>
          <w:tcPr>
            <w:tcW w:w="1634" w:type="dxa"/>
          </w:tcPr>
          <w:p w14:paraId="17BAC35C" w14:textId="138D31CC" w:rsidR="00410ED2" w:rsidRPr="003048E5" w:rsidRDefault="00410ED2" w:rsidP="003048E5">
            <w:pPr>
              <w:autoSpaceDE w:val="0"/>
              <w:autoSpaceDN w:val="0"/>
              <w:adjustRightInd w:val="0"/>
              <w:spacing w:before="0" w:after="0"/>
            </w:pPr>
            <w:r>
              <w:t>1,121</w:t>
            </w:r>
          </w:p>
        </w:tc>
        <w:tc>
          <w:tcPr>
            <w:tcW w:w="1634" w:type="dxa"/>
          </w:tcPr>
          <w:p w14:paraId="4EADA01C" w14:textId="77777777" w:rsidR="00410ED2" w:rsidRDefault="00410ED2" w:rsidP="003048E5">
            <w:pPr>
              <w:autoSpaceDE w:val="0"/>
              <w:autoSpaceDN w:val="0"/>
              <w:adjustRightInd w:val="0"/>
              <w:spacing w:before="0" w:after="0"/>
            </w:pPr>
          </w:p>
        </w:tc>
      </w:tr>
      <w:tr w:rsidR="00410ED2" w:rsidRPr="003048E5" w14:paraId="1D71AE33" w14:textId="75E43DBA" w:rsidTr="001F4CE3">
        <w:trPr>
          <w:trHeight w:val="110"/>
        </w:trPr>
        <w:tc>
          <w:tcPr>
            <w:tcW w:w="1634" w:type="dxa"/>
          </w:tcPr>
          <w:p w14:paraId="3D419FE3" w14:textId="77777777" w:rsidR="00410ED2" w:rsidRPr="003048E5" w:rsidRDefault="00410ED2" w:rsidP="003048E5">
            <w:pPr>
              <w:autoSpaceDE w:val="0"/>
              <w:autoSpaceDN w:val="0"/>
              <w:adjustRightInd w:val="0"/>
              <w:spacing w:before="0" w:after="0"/>
            </w:pPr>
            <w:r w:rsidRPr="003048E5">
              <w:t xml:space="preserve">Liver </w:t>
            </w:r>
          </w:p>
        </w:tc>
        <w:tc>
          <w:tcPr>
            <w:tcW w:w="1634" w:type="dxa"/>
          </w:tcPr>
          <w:p w14:paraId="199FAB0C" w14:textId="77777777" w:rsidR="00410ED2" w:rsidRPr="003048E5" w:rsidRDefault="00410ED2" w:rsidP="003048E5">
            <w:pPr>
              <w:autoSpaceDE w:val="0"/>
              <w:autoSpaceDN w:val="0"/>
              <w:adjustRightInd w:val="0"/>
              <w:spacing w:before="0" w:after="0"/>
            </w:pPr>
            <w:r w:rsidRPr="003048E5">
              <w:t xml:space="preserve">8% </w:t>
            </w:r>
          </w:p>
        </w:tc>
        <w:tc>
          <w:tcPr>
            <w:tcW w:w="1634" w:type="dxa"/>
          </w:tcPr>
          <w:p w14:paraId="7BFB3FBA" w14:textId="28B18761" w:rsidR="00410ED2" w:rsidRPr="003048E5" w:rsidRDefault="00410ED2" w:rsidP="003048E5">
            <w:pPr>
              <w:autoSpaceDE w:val="0"/>
              <w:autoSpaceDN w:val="0"/>
              <w:adjustRightInd w:val="0"/>
              <w:spacing w:before="0" w:after="0"/>
            </w:pPr>
            <w:r>
              <w:t>2,079</w:t>
            </w:r>
          </w:p>
        </w:tc>
        <w:tc>
          <w:tcPr>
            <w:tcW w:w="1634" w:type="dxa"/>
          </w:tcPr>
          <w:p w14:paraId="63350BB3" w14:textId="46C57D55" w:rsidR="00410ED2" w:rsidRPr="003048E5" w:rsidRDefault="00410ED2" w:rsidP="003048E5">
            <w:pPr>
              <w:autoSpaceDE w:val="0"/>
              <w:autoSpaceDN w:val="0"/>
              <w:adjustRightInd w:val="0"/>
              <w:spacing w:before="0" w:after="0"/>
            </w:pPr>
            <w:r>
              <w:t>1,785</w:t>
            </w:r>
          </w:p>
        </w:tc>
        <w:tc>
          <w:tcPr>
            <w:tcW w:w="1634" w:type="dxa"/>
          </w:tcPr>
          <w:p w14:paraId="50211223" w14:textId="77777777" w:rsidR="00410ED2" w:rsidRDefault="00410ED2" w:rsidP="003048E5">
            <w:pPr>
              <w:autoSpaceDE w:val="0"/>
              <w:autoSpaceDN w:val="0"/>
              <w:adjustRightInd w:val="0"/>
              <w:spacing w:before="0" w:after="0"/>
            </w:pPr>
          </w:p>
        </w:tc>
      </w:tr>
      <w:tr w:rsidR="00410ED2" w:rsidRPr="003048E5" w14:paraId="43FABF59" w14:textId="1FC1B570" w:rsidTr="001F4CE3">
        <w:trPr>
          <w:trHeight w:val="110"/>
        </w:trPr>
        <w:tc>
          <w:tcPr>
            <w:tcW w:w="1634" w:type="dxa"/>
          </w:tcPr>
          <w:p w14:paraId="2D348EE7" w14:textId="77777777" w:rsidR="00410ED2" w:rsidRPr="003048E5" w:rsidRDefault="00410ED2" w:rsidP="001644C1">
            <w:pPr>
              <w:autoSpaceDE w:val="0"/>
              <w:autoSpaceDN w:val="0"/>
              <w:adjustRightInd w:val="0"/>
              <w:spacing w:before="0" w:after="0"/>
            </w:pPr>
            <w:r w:rsidRPr="003048E5">
              <w:t xml:space="preserve">Pancreas </w:t>
            </w:r>
          </w:p>
        </w:tc>
        <w:tc>
          <w:tcPr>
            <w:tcW w:w="1634" w:type="dxa"/>
          </w:tcPr>
          <w:p w14:paraId="545B0C7B" w14:textId="77777777" w:rsidR="00410ED2" w:rsidRPr="003048E5" w:rsidRDefault="00410ED2" w:rsidP="001644C1">
            <w:pPr>
              <w:autoSpaceDE w:val="0"/>
              <w:autoSpaceDN w:val="0"/>
              <w:adjustRightInd w:val="0"/>
              <w:spacing w:before="0" w:after="0"/>
            </w:pPr>
            <w:r w:rsidRPr="003048E5">
              <w:t xml:space="preserve">3% </w:t>
            </w:r>
          </w:p>
        </w:tc>
        <w:tc>
          <w:tcPr>
            <w:tcW w:w="1634" w:type="dxa"/>
          </w:tcPr>
          <w:p w14:paraId="62970439" w14:textId="460D6AC7" w:rsidR="00410ED2" w:rsidRPr="003048E5" w:rsidRDefault="00410ED2" w:rsidP="001644C1">
            <w:pPr>
              <w:autoSpaceDE w:val="0"/>
              <w:autoSpaceDN w:val="0"/>
              <w:adjustRightInd w:val="0"/>
              <w:spacing w:before="0" w:after="0"/>
            </w:pPr>
            <w:r>
              <w:t>3,307</w:t>
            </w:r>
          </w:p>
        </w:tc>
        <w:tc>
          <w:tcPr>
            <w:tcW w:w="1634" w:type="dxa"/>
          </w:tcPr>
          <w:p w14:paraId="20376610" w14:textId="0BC63CE5" w:rsidR="00410ED2" w:rsidRPr="003048E5" w:rsidRDefault="00410ED2" w:rsidP="001644C1">
            <w:pPr>
              <w:autoSpaceDE w:val="0"/>
              <w:autoSpaceDN w:val="0"/>
              <w:adjustRightInd w:val="0"/>
              <w:spacing w:before="0" w:after="0"/>
            </w:pPr>
            <w:r>
              <w:t>2,911</w:t>
            </w:r>
          </w:p>
        </w:tc>
        <w:tc>
          <w:tcPr>
            <w:tcW w:w="1634" w:type="dxa"/>
          </w:tcPr>
          <w:p w14:paraId="655A52AA" w14:textId="77777777" w:rsidR="00410ED2" w:rsidRDefault="00410ED2" w:rsidP="001644C1">
            <w:pPr>
              <w:autoSpaceDE w:val="0"/>
              <w:autoSpaceDN w:val="0"/>
              <w:adjustRightInd w:val="0"/>
              <w:spacing w:before="0" w:after="0"/>
            </w:pPr>
          </w:p>
        </w:tc>
      </w:tr>
      <w:tr w:rsidR="00410ED2" w:rsidRPr="003048E5" w14:paraId="79C54ACE" w14:textId="552240D0" w:rsidTr="001F4CE3">
        <w:trPr>
          <w:trHeight w:val="110"/>
        </w:trPr>
        <w:tc>
          <w:tcPr>
            <w:tcW w:w="1634" w:type="dxa"/>
          </w:tcPr>
          <w:p w14:paraId="058B8C0F" w14:textId="77777777" w:rsidR="00410ED2" w:rsidRPr="003048E5" w:rsidRDefault="00410ED2" w:rsidP="001644C1">
            <w:pPr>
              <w:autoSpaceDE w:val="0"/>
              <w:autoSpaceDN w:val="0"/>
              <w:adjustRightInd w:val="0"/>
              <w:spacing w:before="0" w:after="0"/>
            </w:pPr>
            <w:r w:rsidRPr="003048E5">
              <w:t xml:space="preserve">Prostate </w:t>
            </w:r>
          </w:p>
        </w:tc>
        <w:tc>
          <w:tcPr>
            <w:tcW w:w="1634" w:type="dxa"/>
          </w:tcPr>
          <w:p w14:paraId="5588BCF1" w14:textId="77777777" w:rsidR="00410ED2" w:rsidRPr="003048E5" w:rsidRDefault="00410ED2" w:rsidP="001644C1">
            <w:pPr>
              <w:autoSpaceDE w:val="0"/>
              <w:autoSpaceDN w:val="0"/>
              <w:adjustRightInd w:val="0"/>
              <w:spacing w:before="0" w:after="0"/>
            </w:pPr>
            <w:r w:rsidRPr="003048E5">
              <w:t xml:space="preserve">29% </w:t>
            </w:r>
          </w:p>
        </w:tc>
        <w:tc>
          <w:tcPr>
            <w:tcW w:w="1634" w:type="dxa"/>
          </w:tcPr>
          <w:p w14:paraId="0208BBBE" w14:textId="1E4B07FF" w:rsidR="00410ED2" w:rsidRPr="003048E5" w:rsidRDefault="00410ED2" w:rsidP="001644C1">
            <w:pPr>
              <w:autoSpaceDE w:val="0"/>
              <w:autoSpaceDN w:val="0"/>
              <w:adjustRightInd w:val="0"/>
              <w:spacing w:before="0" w:after="0"/>
            </w:pPr>
            <w:r>
              <w:t>18,878</w:t>
            </w:r>
          </w:p>
        </w:tc>
        <w:tc>
          <w:tcPr>
            <w:tcW w:w="1634" w:type="dxa"/>
          </w:tcPr>
          <w:p w14:paraId="7AE2FEDC" w14:textId="1EF359B1" w:rsidR="00410ED2" w:rsidRPr="003048E5" w:rsidRDefault="00410ED2" w:rsidP="001644C1">
            <w:pPr>
              <w:autoSpaceDE w:val="0"/>
              <w:autoSpaceDN w:val="0"/>
              <w:adjustRightInd w:val="0"/>
              <w:spacing w:before="0" w:after="0"/>
            </w:pPr>
            <w:r>
              <w:t>3,159</w:t>
            </w:r>
          </w:p>
        </w:tc>
        <w:tc>
          <w:tcPr>
            <w:tcW w:w="1634" w:type="dxa"/>
          </w:tcPr>
          <w:p w14:paraId="1E1D4B79" w14:textId="77777777" w:rsidR="00410ED2" w:rsidRDefault="00410ED2" w:rsidP="001644C1">
            <w:pPr>
              <w:autoSpaceDE w:val="0"/>
              <w:autoSpaceDN w:val="0"/>
              <w:adjustRightInd w:val="0"/>
              <w:spacing w:before="0" w:after="0"/>
            </w:pPr>
          </w:p>
        </w:tc>
      </w:tr>
      <w:tr w:rsidR="00410ED2" w:rsidRPr="003048E5" w14:paraId="559F907F" w14:textId="64E5279D" w:rsidTr="001F4CE3">
        <w:trPr>
          <w:trHeight w:val="110"/>
        </w:trPr>
        <w:tc>
          <w:tcPr>
            <w:tcW w:w="1634" w:type="dxa"/>
          </w:tcPr>
          <w:p w14:paraId="20D3B833" w14:textId="77777777" w:rsidR="00410ED2" w:rsidRPr="003048E5" w:rsidRDefault="00410ED2" w:rsidP="001644C1">
            <w:pPr>
              <w:autoSpaceDE w:val="0"/>
              <w:autoSpaceDN w:val="0"/>
              <w:adjustRightInd w:val="0"/>
              <w:spacing w:before="0" w:after="0"/>
            </w:pPr>
            <w:r w:rsidRPr="003048E5">
              <w:t xml:space="preserve">Rectum </w:t>
            </w:r>
          </w:p>
        </w:tc>
        <w:tc>
          <w:tcPr>
            <w:tcW w:w="1634" w:type="dxa"/>
          </w:tcPr>
          <w:p w14:paraId="754E3DA3" w14:textId="77777777" w:rsidR="00410ED2" w:rsidRPr="003048E5" w:rsidRDefault="00410ED2" w:rsidP="001644C1">
            <w:pPr>
              <w:autoSpaceDE w:val="0"/>
              <w:autoSpaceDN w:val="0"/>
              <w:adjustRightInd w:val="0"/>
              <w:spacing w:before="0" w:after="0"/>
            </w:pPr>
            <w:r w:rsidRPr="003048E5">
              <w:t xml:space="preserve">17% </w:t>
            </w:r>
          </w:p>
        </w:tc>
        <w:tc>
          <w:tcPr>
            <w:tcW w:w="1634" w:type="dxa"/>
          </w:tcPr>
          <w:p w14:paraId="23B52421" w14:textId="6BC5B317" w:rsidR="00410ED2" w:rsidRPr="003048E5" w:rsidRDefault="00410ED2" w:rsidP="001644C1">
            <w:pPr>
              <w:autoSpaceDE w:val="0"/>
              <w:autoSpaceDN w:val="0"/>
              <w:adjustRightInd w:val="0"/>
              <w:spacing w:before="0" w:after="0"/>
            </w:pPr>
            <w:r>
              <w:t>5,120</w:t>
            </w:r>
          </w:p>
        </w:tc>
        <w:tc>
          <w:tcPr>
            <w:tcW w:w="1634" w:type="dxa"/>
          </w:tcPr>
          <w:p w14:paraId="602EF090" w14:textId="2DEEFD53" w:rsidR="00410ED2" w:rsidRPr="003048E5" w:rsidRDefault="00410ED2" w:rsidP="001644C1">
            <w:pPr>
              <w:autoSpaceDE w:val="0"/>
              <w:autoSpaceDN w:val="0"/>
              <w:adjustRightInd w:val="0"/>
              <w:spacing w:before="0" w:after="0"/>
            </w:pPr>
            <w:r>
              <w:t>2,527</w:t>
            </w:r>
          </w:p>
        </w:tc>
        <w:tc>
          <w:tcPr>
            <w:tcW w:w="1634" w:type="dxa"/>
          </w:tcPr>
          <w:p w14:paraId="462D96E3" w14:textId="77777777" w:rsidR="00410ED2" w:rsidRDefault="00410ED2" w:rsidP="001644C1">
            <w:pPr>
              <w:autoSpaceDE w:val="0"/>
              <w:autoSpaceDN w:val="0"/>
              <w:adjustRightInd w:val="0"/>
              <w:spacing w:before="0" w:after="0"/>
            </w:pPr>
          </w:p>
        </w:tc>
      </w:tr>
      <w:tr w:rsidR="00410ED2" w:rsidRPr="003048E5" w14:paraId="297303AC" w14:textId="5E026F09" w:rsidTr="001F4CE3">
        <w:trPr>
          <w:trHeight w:val="110"/>
        </w:trPr>
        <w:tc>
          <w:tcPr>
            <w:tcW w:w="1634" w:type="dxa"/>
            <w:tcBorders>
              <w:left w:val="nil"/>
            </w:tcBorders>
          </w:tcPr>
          <w:p w14:paraId="657742C2" w14:textId="77777777" w:rsidR="00410ED2" w:rsidRPr="003048E5" w:rsidRDefault="00410ED2" w:rsidP="001644C1">
            <w:pPr>
              <w:autoSpaceDE w:val="0"/>
              <w:autoSpaceDN w:val="0"/>
              <w:adjustRightInd w:val="0"/>
              <w:spacing w:before="0" w:after="0"/>
            </w:pPr>
            <w:proofErr w:type="spellStart"/>
            <w:r w:rsidRPr="003048E5">
              <w:t>Oligometastatic</w:t>
            </w:r>
            <w:proofErr w:type="spellEnd"/>
            <w:r w:rsidRPr="003048E5">
              <w:t xml:space="preserve"> </w:t>
            </w:r>
          </w:p>
        </w:tc>
        <w:tc>
          <w:tcPr>
            <w:tcW w:w="1634" w:type="dxa"/>
            <w:tcBorders>
              <w:right w:val="nil"/>
            </w:tcBorders>
          </w:tcPr>
          <w:p w14:paraId="2B48F886" w14:textId="77777777" w:rsidR="00410ED2" w:rsidRPr="003048E5" w:rsidRDefault="00410ED2" w:rsidP="001644C1">
            <w:pPr>
              <w:autoSpaceDE w:val="0"/>
              <w:autoSpaceDN w:val="0"/>
              <w:adjustRightInd w:val="0"/>
              <w:spacing w:before="0" w:after="0"/>
            </w:pPr>
            <w:r w:rsidRPr="003048E5">
              <w:t xml:space="preserve">22% </w:t>
            </w:r>
          </w:p>
        </w:tc>
        <w:tc>
          <w:tcPr>
            <w:tcW w:w="1634" w:type="dxa"/>
            <w:tcBorders>
              <w:right w:val="nil"/>
            </w:tcBorders>
          </w:tcPr>
          <w:p w14:paraId="2FC47C8D" w14:textId="77777777" w:rsidR="00410ED2" w:rsidRPr="003048E5" w:rsidRDefault="00410ED2" w:rsidP="001644C1">
            <w:pPr>
              <w:autoSpaceDE w:val="0"/>
              <w:autoSpaceDN w:val="0"/>
              <w:adjustRightInd w:val="0"/>
              <w:spacing w:before="0" w:after="0"/>
            </w:pPr>
          </w:p>
        </w:tc>
        <w:tc>
          <w:tcPr>
            <w:tcW w:w="1634" w:type="dxa"/>
            <w:tcBorders>
              <w:right w:val="nil"/>
            </w:tcBorders>
          </w:tcPr>
          <w:p w14:paraId="4FB0C74E" w14:textId="77777777" w:rsidR="00410ED2" w:rsidRPr="003048E5" w:rsidRDefault="00410ED2" w:rsidP="001644C1">
            <w:pPr>
              <w:autoSpaceDE w:val="0"/>
              <w:autoSpaceDN w:val="0"/>
              <w:adjustRightInd w:val="0"/>
              <w:spacing w:before="0" w:after="0"/>
            </w:pPr>
          </w:p>
        </w:tc>
        <w:tc>
          <w:tcPr>
            <w:tcW w:w="1634" w:type="dxa"/>
            <w:tcBorders>
              <w:right w:val="nil"/>
            </w:tcBorders>
          </w:tcPr>
          <w:p w14:paraId="1E6A8DAE" w14:textId="77777777" w:rsidR="00410ED2" w:rsidRPr="003048E5" w:rsidRDefault="00410ED2" w:rsidP="001644C1">
            <w:pPr>
              <w:autoSpaceDE w:val="0"/>
              <w:autoSpaceDN w:val="0"/>
              <w:adjustRightInd w:val="0"/>
              <w:spacing w:before="0" w:after="0"/>
            </w:pPr>
          </w:p>
        </w:tc>
      </w:tr>
      <w:tr w:rsidR="00410ED2" w:rsidRPr="003048E5" w14:paraId="20CF5C7F" w14:textId="78CA04C7" w:rsidTr="001F4CE3">
        <w:trPr>
          <w:trHeight w:val="110"/>
        </w:trPr>
        <w:tc>
          <w:tcPr>
            <w:tcW w:w="1634" w:type="dxa"/>
            <w:tcBorders>
              <w:left w:val="nil"/>
            </w:tcBorders>
          </w:tcPr>
          <w:p w14:paraId="3C60B2E7" w14:textId="77777777" w:rsidR="00410ED2" w:rsidRPr="003048E5" w:rsidRDefault="00410ED2" w:rsidP="001644C1">
            <w:pPr>
              <w:autoSpaceDE w:val="0"/>
              <w:autoSpaceDN w:val="0"/>
              <w:adjustRightInd w:val="0"/>
              <w:spacing w:before="0" w:after="0"/>
            </w:pPr>
            <w:r w:rsidRPr="003048E5">
              <w:t xml:space="preserve">Bone </w:t>
            </w:r>
          </w:p>
        </w:tc>
        <w:tc>
          <w:tcPr>
            <w:tcW w:w="1634" w:type="dxa"/>
            <w:tcBorders>
              <w:right w:val="nil"/>
            </w:tcBorders>
          </w:tcPr>
          <w:p w14:paraId="64BC2474" w14:textId="77777777" w:rsidR="00410ED2" w:rsidRPr="003048E5" w:rsidRDefault="00410ED2" w:rsidP="001644C1">
            <w:pPr>
              <w:autoSpaceDE w:val="0"/>
              <w:autoSpaceDN w:val="0"/>
              <w:adjustRightInd w:val="0"/>
              <w:spacing w:before="0" w:after="0"/>
            </w:pPr>
            <w:r w:rsidRPr="003048E5">
              <w:t xml:space="preserve">6% </w:t>
            </w:r>
          </w:p>
        </w:tc>
        <w:tc>
          <w:tcPr>
            <w:tcW w:w="1634" w:type="dxa"/>
            <w:tcBorders>
              <w:right w:val="nil"/>
            </w:tcBorders>
          </w:tcPr>
          <w:p w14:paraId="13C321C9" w14:textId="1F032A09" w:rsidR="00410ED2" w:rsidRPr="003048E5" w:rsidRDefault="00410ED2" w:rsidP="001644C1">
            <w:pPr>
              <w:autoSpaceDE w:val="0"/>
              <w:autoSpaceDN w:val="0"/>
              <w:adjustRightInd w:val="0"/>
              <w:spacing w:before="0" w:after="0"/>
            </w:pPr>
            <w:r>
              <w:t>255</w:t>
            </w:r>
          </w:p>
        </w:tc>
        <w:tc>
          <w:tcPr>
            <w:tcW w:w="1634" w:type="dxa"/>
            <w:tcBorders>
              <w:right w:val="nil"/>
            </w:tcBorders>
          </w:tcPr>
          <w:p w14:paraId="249B77BF" w14:textId="298CBC47" w:rsidR="00410ED2" w:rsidRPr="003048E5" w:rsidRDefault="00410ED2" w:rsidP="001644C1">
            <w:pPr>
              <w:autoSpaceDE w:val="0"/>
              <w:autoSpaceDN w:val="0"/>
              <w:adjustRightInd w:val="0"/>
              <w:spacing w:before="0" w:after="0"/>
            </w:pPr>
            <w:r>
              <w:t>101</w:t>
            </w:r>
          </w:p>
        </w:tc>
        <w:tc>
          <w:tcPr>
            <w:tcW w:w="1634" w:type="dxa"/>
            <w:tcBorders>
              <w:right w:val="nil"/>
            </w:tcBorders>
          </w:tcPr>
          <w:p w14:paraId="79264BD0" w14:textId="77777777" w:rsidR="00410ED2" w:rsidRDefault="00410ED2" w:rsidP="001644C1">
            <w:pPr>
              <w:autoSpaceDE w:val="0"/>
              <w:autoSpaceDN w:val="0"/>
              <w:adjustRightInd w:val="0"/>
              <w:spacing w:before="0" w:after="0"/>
            </w:pPr>
          </w:p>
        </w:tc>
      </w:tr>
      <w:tr w:rsidR="00410ED2" w:rsidRPr="003048E5" w14:paraId="475F355D" w14:textId="4D375EC7" w:rsidTr="001F4CE3">
        <w:trPr>
          <w:trHeight w:val="110"/>
        </w:trPr>
        <w:tc>
          <w:tcPr>
            <w:tcW w:w="1634" w:type="dxa"/>
            <w:tcBorders>
              <w:left w:val="nil"/>
            </w:tcBorders>
          </w:tcPr>
          <w:p w14:paraId="4E1C2C42" w14:textId="77777777" w:rsidR="00410ED2" w:rsidRPr="003048E5" w:rsidRDefault="00410ED2" w:rsidP="001644C1">
            <w:pPr>
              <w:autoSpaceDE w:val="0"/>
              <w:autoSpaceDN w:val="0"/>
              <w:adjustRightInd w:val="0"/>
              <w:spacing w:before="0" w:after="0"/>
            </w:pPr>
            <w:r w:rsidRPr="003048E5">
              <w:t xml:space="preserve">Nodal boosts </w:t>
            </w:r>
          </w:p>
        </w:tc>
        <w:tc>
          <w:tcPr>
            <w:tcW w:w="1634" w:type="dxa"/>
            <w:tcBorders>
              <w:right w:val="nil"/>
            </w:tcBorders>
          </w:tcPr>
          <w:p w14:paraId="29DABBB1" w14:textId="77777777" w:rsidR="00410ED2" w:rsidRPr="003048E5" w:rsidRDefault="00410ED2" w:rsidP="001644C1">
            <w:pPr>
              <w:autoSpaceDE w:val="0"/>
              <w:autoSpaceDN w:val="0"/>
              <w:adjustRightInd w:val="0"/>
              <w:spacing w:before="0" w:after="0"/>
            </w:pPr>
            <w:r w:rsidRPr="003048E5">
              <w:t xml:space="preserve">1% </w:t>
            </w:r>
          </w:p>
        </w:tc>
        <w:tc>
          <w:tcPr>
            <w:tcW w:w="1634" w:type="dxa"/>
            <w:tcBorders>
              <w:right w:val="nil"/>
            </w:tcBorders>
          </w:tcPr>
          <w:p w14:paraId="07550DD9" w14:textId="77777777" w:rsidR="00410ED2" w:rsidRPr="003048E5" w:rsidRDefault="00410ED2" w:rsidP="001644C1">
            <w:pPr>
              <w:autoSpaceDE w:val="0"/>
              <w:autoSpaceDN w:val="0"/>
              <w:adjustRightInd w:val="0"/>
              <w:spacing w:before="0" w:after="0"/>
            </w:pPr>
          </w:p>
        </w:tc>
        <w:tc>
          <w:tcPr>
            <w:tcW w:w="1634" w:type="dxa"/>
            <w:tcBorders>
              <w:right w:val="nil"/>
            </w:tcBorders>
          </w:tcPr>
          <w:p w14:paraId="6C9542EF" w14:textId="77777777" w:rsidR="00410ED2" w:rsidRPr="003048E5" w:rsidRDefault="00410ED2" w:rsidP="001644C1">
            <w:pPr>
              <w:autoSpaceDE w:val="0"/>
              <w:autoSpaceDN w:val="0"/>
              <w:adjustRightInd w:val="0"/>
              <w:spacing w:before="0" w:after="0"/>
            </w:pPr>
          </w:p>
        </w:tc>
        <w:tc>
          <w:tcPr>
            <w:tcW w:w="1634" w:type="dxa"/>
            <w:tcBorders>
              <w:right w:val="nil"/>
            </w:tcBorders>
          </w:tcPr>
          <w:p w14:paraId="603BC7A4" w14:textId="77777777" w:rsidR="00410ED2" w:rsidRPr="003048E5" w:rsidRDefault="00410ED2" w:rsidP="001644C1">
            <w:pPr>
              <w:autoSpaceDE w:val="0"/>
              <w:autoSpaceDN w:val="0"/>
              <w:adjustRightInd w:val="0"/>
              <w:spacing w:before="0" w:after="0"/>
            </w:pPr>
          </w:p>
        </w:tc>
      </w:tr>
      <w:tr w:rsidR="00410ED2" w:rsidRPr="003048E5" w14:paraId="2CFE218E" w14:textId="7066C620" w:rsidTr="001F4CE3">
        <w:trPr>
          <w:trHeight w:val="110"/>
        </w:trPr>
        <w:tc>
          <w:tcPr>
            <w:tcW w:w="1634" w:type="dxa"/>
            <w:tcBorders>
              <w:left w:val="nil"/>
            </w:tcBorders>
          </w:tcPr>
          <w:p w14:paraId="2A8F163D" w14:textId="792A6873" w:rsidR="00410ED2" w:rsidRPr="003048E5" w:rsidRDefault="00410ED2" w:rsidP="001644C1">
            <w:pPr>
              <w:autoSpaceDE w:val="0"/>
              <w:autoSpaceDN w:val="0"/>
              <w:adjustRightInd w:val="0"/>
              <w:spacing w:before="0" w:after="0"/>
            </w:pPr>
            <w:r>
              <w:t>Lung</w:t>
            </w:r>
            <w:r w:rsidRPr="003048E5">
              <w:t xml:space="preserve"> </w:t>
            </w:r>
          </w:p>
        </w:tc>
        <w:tc>
          <w:tcPr>
            <w:tcW w:w="1634" w:type="dxa"/>
            <w:tcBorders>
              <w:right w:val="nil"/>
            </w:tcBorders>
          </w:tcPr>
          <w:p w14:paraId="4E54F9C0" w14:textId="77777777" w:rsidR="00410ED2" w:rsidRPr="003048E5" w:rsidRDefault="00410ED2" w:rsidP="001644C1">
            <w:pPr>
              <w:autoSpaceDE w:val="0"/>
              <w:autoSpaceDN w:val="0"/>
              <w:adjustRightInd w:val="0"/>
              <w:spacing w:before="0" w:after="0"/>
            </w:pPr>
            <w:r w:rsidRPr="003048E5">
              <w:t xml:space="preserve">1% </w:t>
            </w:r>
          </w:p>
        </w:tc>
        <w:tc>
          <w:tcPr>
            <w:tcW w:w="1634" w:type="dxa"/>
            <w:tcBorders>
              <w:right w:val="nil"/>
            </w:tcBorders>
          </w:tcPr>
          <w:p w14:paraId="6F55FF75" w14:textId="62AAFE7A" w:rsidR="00410ED2" w:rsidRPr="003048E5" w:rsidRDefault="00410ED2" w:rsidP="001644C1">
            <w:pPr>
              <w:autoSpaceDE w:val="0"/>
              <w:autoSpaceDN w:val="0"/>
              <w:adjustRightInd w:val="0"/>
              <w:spacing w:before="0" w:after="0"/>
            </w:pPr>
            <w:r>
              <w:t>11,788</w:t>
            </w:r>
          </w:p>
        </w:tc>
        <w:tc>
          <w:tcPr>
            <w:tcW w:w="1634" w:type="dxa"/>
            <w:tcBorders>
              <w:right w:val="nil"/>
            </w:tcBorders>
          </w:tcPr>
          <w:p w14:paraId="6850C49A" w14:textId="49CE6280" w:rsidR="00410ED2" w:rsidRPr="003048E5" w:rsidRDefault="00410ED2" w:rsidP="001644C1">
            <w:pPr>
              <w:autoSpaceDE w:val="0"/>
              <w:autoSpaceDN w:val="0"/>
              <w:adjustRightInd w:val="0"/>
              <w:spacing w:before="0" w:after="0"/>
            </w:pPr>
            <w:r>
              <w:t>8,416</w:t>
            </w:r>
          </w:p>
        </w:tc>
        <w:tc>
          <w:tcPr>
            <w:tcW w:w="1634" w:type="dxa"/>
            <w:tcBorders>
              <w:right w:val="nil"/>
            </w:tcBorders>
          </w:tcPr>
          <w:p w14:paraId="31CBBAE1" w14:textId="77777777" w:rsidR="00410ED2" w:rsidRDefault="00410ED2" w:rsidP="001644C1">
            <w:pPr>
              <w:autoSpaceDE w:val="0"/>
              <w:autoSpaceDN w:val="0"/>
              <w:adjustRightInd w:val="0"/>
              <w:spacing w:before="0" w:after="0"/>
            </w:pPr>
          </w:p>
        </w:tc>
      </w:tr>
      <w:tr w:rsidR="00410ED2" w:rsidRPr="003048E5" w14:paraId="7E40CDA0" w14:textId="6FCD09F3" w:rsidTr="001F4CE3">
        <w:trPr>
          <w:trHeight w:val="110"/>
        </w:trPr>
        <w:tc>
          <w:tcPr>
            <w:tcW w:w="1634" w:type="dxa"/>
            <w:tcBorders>
              <w:left w:val="nil"/>
              <w:bottom w:val="nil"/>
            </w:tcBorders>
          </w:tcPr>
          <w:p w14:paraId="2C5A0028" w14:textId="77777777" w:rsidR="00410ED2" w:rsidRPr="003048E5" w:rsidRDefault="00410ED2" w:rsidP="001644C1">
            <w:pPr>
              <w:autoSpaceDE w:val="0"/>
              <w:autoSpaceDN w:val="0"/>
              <w:adjustRightInd w:val="0"/>
              <w:spacing w:before="0" w:after="0"/>
            </w:pPr>
            <w:r w:rsidRPr="003048E5">
              <w:t xml:space="preserve">Larynx </w:t>
            </w:r>
          </w:p>
        </w:tc>
        <w:tc>
          <w:tcPr>
            <w:tcW w:w="1634" w:type="dxa"/>
            <w:tcBorders>
              <w:bottom w:val="nil"/>
              <w:right w:val="nil"/>
            </w:tcBorders>
          </w:tcPr>
          <w:p w14:paraId="13C4C185" w14:textId="77777777" w:rsidR="00410ED2" w:rsidRPr="003048E5" w:rsidRDefault="00410ED2" w:rsidP="001644C1">
            <w:pPr>
              <w:autoSpaceDE w:val="0"/>
              <w:autoSpaceDN w:val="0"/>
              <w:adjustRightInd w:val="0"/>
              <w:spacing w:before="0" w:after="0"/>
            </w:pPr>
            <w:r w:rsidRPr="003048E5">
              <w:t xml:space="preserve">2% </w:t>
            </w:r>
          </w:p>
        </w:tc>
        <w:tc>
          <w:tcPr>
            <w:tcW w:w="1634" w:type="dxa"/>
            <w:tcBorders>
              <w:bottom w:val="nil"/>
              <w:right w:val="nil"/>
            </w:tcBorders>
          </w:tcPr>
          <w:p w14:paraId="22943A68" w14:textId="5A0723D5" w:rsidR="00410ED2" w:rsidRPr="003048E5" w:rsidRDefault="00410ED2" w:rsidP="001644C1">
            <w:pPr>
              <w:autoSpaceDE w:val="0"/>
              <w:autoSpaceDN w:val="0"/>
              <w:adjustRightInd w:val="0"/>
              <w:spacing w:before="0" w:after="0"/>
            </w:pPr>
            <w:r>
              <w:t>638</w:t>
            </w:r>
          </w:p>
        </w:tc>
        <w:tc>
          <w:tcPr>
            <w:tcW w:w="1634" w:type="dxa"/>
            <w:tcBorders>
              <w:bottom w:val="nil"/>
              <w:right w:val="nil"/>
            </w:tcBorders>
          </w:tcPr>
          <w:p w14:paraId="1543D6FD" w14:textId="01855DBC" w:rsidR="00410ED2" w:rsidRPr="003048E5" w:rsidRDefault="00410ED2" w:rsidP="001644C1">
            <w:pPr>
              <w:autoSpaceDE w:val="0"/>
              <w:autoSpaceDN w:val="0"/>
              <w:adjustRightInd w:val="0"/>
              <w:spacing w:before="0" w:after="0"/>
            </w:pPr>
            <w:r>
              <w:t>212</w:t>
            </w:r>
          </w:p>
        </w:tc>
        <w:tc>
          <w:tcPr>
            <w:tcW w:w="1634" w:type="dxa"/>
            <w:tcBorders>
              <w:bottom w:val="nil"/>
              <w:right w:val="nil"/>
            </w:tcBorders>
          </w:tcPr>
          <w:p w14:paraId="2803A2AB" w14:textId="77777777" w:rsidR="00410ED2" w:rsidRDefault="00410ED2" w:rsidP="001644C1">
            <w:pPr>
              <w:autoSpaceDE w:val="0"/>
              <w:autoSpaceDN w:val="0"/>
              <w:adjustRightInd w:val="0"/>
              <w:spacing w:before="0" w:after="0"/>
            </w:pPr>
          </w:p>
        </w:tc>
      </w:tr>
    </w:tbl>
    <w:p w14:paraId="4BE97336" w14:textId="77777777" w:rsidR="003048E5" w:rsidRPr="003048E5" w:rsidRDefault="003048E5" w:rsidP="003048E5">
      <w:pPr>
        <w:autoSpaceDE w:val="0"/>
        <w:autoSpaceDN w:val="0"/>
        <w:adjustRightInd w:val="0"/>
        <w:spacing w:before="0" w:after="0"/>
        <w:rPr>
          <w:rFonts w:ascii="Calibri" w:hAnsi="Calibri" w:cs="Calibri"/>
          <w:color w:val="000000"/>
          <w:sz w:val="24"/>
          <w:szCs w:val="24"/>
        </w:rPr>
      </w:pPr>
    </w:p>
    <w:p w14:paraId="235F2A84" w14:textId="32951763" w:rsidR="00AA5FDA" w:rsidRDefault="00AA5FDA" w:rsidP="00294F0F">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4E91FCB2" w14:textId="58731D84" w:rsidR="006B5A6D" w:rsidRPr="006B5A6D" w:rsidRDefault="00F93E31" w:rsidP="00F93E31">
      <w:pPr>
        <w:ind w:left="360"/>
      </w:pPr>
      <w:bookmarkStart w:id="4" w:name="_Hlk24106907"/>
      <w:r>
        <w:t>Same as for IGRT, seeking submission documents from RANZCR for Application 1319 – Image-guided radiation therapy for cancer treatment delivery</w:t>
      </w:r>
      <w:r w:rsidR="006E2270">
        <w:t xml:space="preserve"> and approval to reference for this response.</w:t>
      </w:r>
    </w:p>
    <w:bookmarkEnd w:id="4"/>
    <w:p w14:paraId="26C06CCE" w14:textId="5C5AA0D3"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10FDEAB2" w14:textId="26450529" w:rsidR="00F93E31" w:rsidRPr="006B5A6D" w:rsidRDefault="00F93E31" w:rsidP="00F93E31">
      <w:pPr>
        <w:ind w:left="360"/>
      </w:pPr>
      <w:r>
        <w:t>Same as for IGRT, seeking submission documents from RANZCR for Application 1319 – Image-guided radiation therapy for cancer treatment delivery</w:t>
      </w:r>
      <w:r w:rsidR="006E2270">
        <w:t xml:space="preserve"> and approval to reference for this response.</w:t>
      </w:r>
    </w:p>
    <w:p w14:paraId="57EB5FB9" w14:textId="7C9F79DA" w:rsidR="001F15C1" w:rsidRDefault="001F15C1">
      <w:pPr>
        <w:spacing w:before="0" w:after="200" w:line="276" w:lineRule="auto"/>
        <w:rPr>
          <w:b/>
          <w:i/>
          <w:szCs w:val="20"/>
          <w:u w:val="single"/>
        </w:rPr>
      </w:pPr>
      <w:r>
        <w:br w:type="page"/>
      </w:r>
      <w:r w:rsidR="00D84F6B" w:rsidRPr="008262EA">
        <w:rPr>
          <w:b/>
          <w:noProof/>
          <w:szCs w:val="20"/>
          <w:lang w:eastAsia="en-AU"/>
        </w:rPr>
        <w:lastRenderedPageBreak/>
        <w:drawing>
          <wp:inline distT="0" distB="0" distL="0" distR="0" wp14:anchorId="0D129C34" wp14:editId="1A39B20E">
            <wp:extent cx="5731510" cy="8090535"/>
            <wp:effectExtent l="0" t="0" r="2540" b="5715"/>
            <wp:docPr id="3" name="Picture 3" descr="Algorithm"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8090535"/>
                    </a:xfrm>
                    <a:prstGeom prst="rect">
                      <a:avLst/>
                    </a:prstGeom>
                    <a:noFill/>
                    <a:ln>
                      <a:noFill/>
                    </a:ln>
                  </pic:spPr>
                </pic:pic>
              </a:graphicData>
            </a:graphic>
          </wp:inline>
        </w:drawing>
      </w:r>
    </w:p>
    <w:p w14:paraId="724B1CD1" w14:textId="77777777" w:rsidR="00D84F6B" w:rsidRDefault="00D84F6B">
      <w:pPr>
        <w:spacing w:before="0" w:after="200" w:line="276" w:lineRule="auto"/>
        <w:rPr>
          <w:b/>
          <w:i/>
          <w:szCs w:val="20"/>
          <w:u w:val="single"/>
        </w:rPr>
      </w:pPr>
      <w:r>
        <w:br w:type="page"/>
      </w:r>
    </w:p>
    <w:p w14:paraId="0726AE2A" w14:textId="449DBC3C" w:rsidR="002A50FD" w:rsidRPr="00881F93" w:rsidRDefault="005C3AE7" w:rsidP="005C3AE7">
      <w:pPr>
        <w:pStyle w:val="Subtitle"/>
      </w:pPr>
      <w:r>
        <w:lastRenderedPageBreak/>
        <w:t xml:space="preserve">PART 6b – </w:t>
      </w:r>
      <w:r w:rsidR="002A50FD" w:rsidRPr="00881F93">
        <w:t>INFORMATION ABOUT THE INTERVENTION</w:t>
      </w:r>
    </w:p>
    <w:p w14:paraId="71F4278B" w14:textId="423FA1B7"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0F57E4C6" w14:textId="2F80A7C4" w:rsidR="00143D10" w:rsidRDefault="00663EB6" w:rsidP="002132E4">
      <w:pPr>
        <w:autoSpaceDE w:val="0"/>
        <w:autoSpaceDN w:val="0"/>
        <w:adjustRightInd w:val="0"/>
        <w:spacing w:before="0" w:after="0"/>
      </w:pPr>
      <w:r>
        <w:rPr>
          <w:rFonts w:ascii="FPEF" w:hAnsi="FPEF" w:cs="FPEF"/>
          <w:szCs w:val="20"/>
        </w:rPr>
        <w:t>The MR</w:t>
      </w:r>
      <w:r w:rsidR="002132E4">
        <w:rPr>
          <w:rFonts w:ascii="FPEF" w:hAnsi="FPEF" w:cs="FPEF"/>
          <w:szCs w:val="20"/>
        </w:rPr>
        <w:t xml:space="preserve"> </w:t>
      </w:r>
      <w:r>
        <w:rPr>
          <w:rFonts w:ascii="FPEF" w:hAnsi="FPEF" w:cs="FPEF"/>
          <w:szCs w:val="20"/>
        </w:rPr>
        <w:t>I</w:t>
      </w:r>
      <w:r w:rsidR="002132E4">
        <w:rPr>
          <w:rFonts w:ascii="FPEF" w:hAnsi="FPEF" w:cs="FPEF"/>
          <w:szCs w:val="20"/>
        </w:rPr>
        <w:t xml:space="preserve">mage </w:t>
      </w:r>
      <w:r>
        <w:rPr>
          <w:rFonts w:ascii="FPEF" w:hAnsi="FPEF" w:cs="FPEF"/>
          <w:szCs w:val="20"/>
        </w:rPr>
        <w:t>G</w:t>
      </w:r>
      <w:r w:rsidR="002132E4">
        <w:rPr>
          <w:rFonts w:ascii="FPEF" w:hAnsi="FPEF" w:cs="FPEF"/>
          <w:szCs w:val="20"/>
        </w:rPr>
        <w:t xml:space="preserve">uided </w:t>
      </w:r>
      <w:r>
        <w:rPr>
          <w:rFonts w:ascii="FPEF" w:hAnsi="FPEF" w:cs="FPEF"/>
          <w:szCs w:val="20"/>
        </w:rPr>
        <w:t>R</w:t>
      </w:r>
      <w:r w:rsidR="002132E4">
        <w:rPr>
          <w:rFonts w:ascii="FPEF" w:hAnsi="FPEF" w:cs="FPEF"/>
          <w:szCs w:val="20"/>
        </w:rPr>
        <w:t xml:space="preserve">adiation </w:t>
      </w:r>
      <w:r>
        <w:rPr>
          <w:rFonts w:ascii="FPEF" w:hAnsi="FPEF" w:cs="FPEF"/>
          <w:szCs w:val="20"/>
        </w:rPr>
        <w:t>T</w:t>
      </w:r>
      <w:r w:rsidR="002132E4">
        <w:rPr>
          <w:rFonts w:ascii="FPEF" w:hAnsi="FPEF" w:cs="FPEF"/>
          <w:szCs w:val="20"/>
        </w:rPr>
        <w:t>herapy</w:t>
      </w:r>
      <w:r>
        <w:rPr>
          <w:rFonts w:ascii="FPEF" w:hAnsi="FPEF" w:cs="FPEF"/>
          <w:szCs w:val="20"/>
        </w:rPr>
        <w:t xml:space="preserve"> processes proposed in this application involve</w:t>
      </w:r>
      <w:r w:rsidR="002132E4">
        <w:rPr>
          <w:rFonts w:ascii="FPEF" w:hAnsi="FPEF" w:cs="FPEF"/>
          <w:szCs w:val="20"/>
        </w:rPr>
        <w:t>s</w:t>
      </w:r>
      <w:r>
        <w:rPr>
          <w:rFonts w:ascii="FPEF" w:hAnsi="FPEF" w:cs="FPEF"/>
          <w:szCs w:val="20"/>
        </w:rPr>
        <w:t xml:space="preserve"> volumetric</w:t>
      </w:r>
      <w:r w:rsidR="002132E4">
        <w:rPr>
          <w:rFonts w:ascii="FPEF" w:hAnsi="FPEF" w:cs="FPEF"/>
          <w:szCs w:val="20"/>
        </w:rPr>
        <w:t xml:space="preserve"> </w:t>
      </w:r>
      <w:r>
        <w:rPr>
          <w:rFonts w:ascii="FPEF" w:hAnsi="FPEF" w:cs="FPEF"/>
          <w:szCs w:val="20"/>
        </w:rPr>
        <w:t xml:space="preserve">data sets being obtained at the planning stages and again during treatment </w:t>
      </w:r>
      <w:r w:rsidR="002132E4">
        <w:rPr>
          <w:rFonts w:ascii="FPEF" w:hAnsi="FPEF" w:cs="FPEF"/>
          <w:szCs w:val="20"/>
        </w:rPr>
        <w:t>verification/</w:t>
      </w:r>
      <w:r>
        <w:rPr>
          <w:rFonts w:ascii="FPEF" w:hAnsi="FPEF" w:cs="FPEF"/>
          <w:szCs w:val="20"/>
        </w:rPr>
        <w:t>delivery. Analysis,</w:t>
      </w:r>
      <w:r w:rsidR="002132E4">
        <w:rPr>
          <w:rFonts w:ascii="FPEF" w:hAnsi="FPEF" w:cs="FPEF"/>
          <w:szCs w:val="20"/>
        </w:rPr>
        <w:t xml:space="preserve"> </w:t>
      </w:r>
      <w:r>
        <w:rPr>
          <w:rFonts w:ascii="FPEF" w:hAnsi="FPEF" w:cs="FPEF"/>
          <w:szCs w:val="20"/>
        </w:rPr>
        <w:t xml:space="preserve">interpretation and treatment alignment can be adjusted </w:t>
      </w:r>
      <w:r w:rsidR="002132E4">
        <w:rPr>
          <w:rFonts w:ascii="FPEF" w:hAnsi="FPEF" w:cs="FPEF"/>
          <w:szCs w:val="20"/>
        </w:rPr>
        <w:t xml:space="preserve">and/or adapted </w:t>
      </w:r>
      <w:r>
        <w:rPr>
          <w:rFonts w:ascii="FPEF" w:hAnsi="FPEF" w:cs="FPEF"/>
          <w:szCs w:val="20"/>
        </w:rPr>
        <w:t>during treatment and in accordance with</w:t>
      </w:r>
      <w:r w:rsidR="002132E4">
        <w:rPr>
          <w:rFonts w:ascii="FPEF" w:hAnsi="FPEF" w:cs="FPEF"/>
          <w:szCs w:val="20"/>
        </w:rPr>
        <w:t xml:space="preserve"> </w:t>
      </w:r>
      <w:r>
        <w:rPr>
          <w:rFonts w:ascii="FPEF" w:hAnsi="FPEF" w:cs="FPEF"/>
          <w:szCs w:val="20"/>
        </w:rPr>
        <w:t>narrower margins where appropriate. Review and assessment of the images enables trained staff</w:t>
      </w:r>
      <w:r w:rsidR="002132E4">
        <w:rPr>
          <w:rFonts w:ascii="FPEF" w:hAnsi="FPEF" w:cs="FPEF"/>
          <w:szCs w:val="20"/>
        </w:rPr>
        <w:t xml:space="preserve"> </w:t>
      </w:r>
      <w:r>
        <w:rPr>
          <w:rFonts w:ascii="FPEF" w:hAnsi="FPEF" w:cs="FPEF"/>
          <w:szCs w:val="20"/>
        </w:rPr>
        <w:t>(using specialised software) to make adjustments to the patient or machine positional parameters</w:t>
      </w:r>
      <w:r w:rsidR="002132E4">
        <w:rPr>
          <w:rFonts w:ascii="FPEF" w:hAnsi="FPEF" w:cs="FPEF"/>
          <w:szCs w:val="20"/>
        </w:rPr>
        <w:t xml:space="preserve"> </w:t>
      </w:r>
      <w:r>
        <w:rPr>
          <w:rFonts w:ascii="FPEF" w:hAnsi="FPEF" w:cs="FPEF"/>
          <w:szCs w:val="20"/>
        </w:rPr>
        <w:t>ensuring the radiation is precisely focussed on the target area (the tumour). This maximises the</w:t>
      </w:r>
      <w:r w:rsidR="002132E4">
        <w:rPr>
          <w:rFonts w:ascii="FPEF" w:hAnsi="FPEF" w:cs="FPEF"/>
          <w:szCs w:val="20"/>
        </w:rPr>
        <w:t xml:space="preserve"> </w:t>
      </w:r>
      <w:r>
        <w:rPr>
          <w:rFonts w:ascii="FPEF" w:hAnsi="FPEF" w:cs="FPEF"/>
          <w:szCs w:val="20"/>
        </w:rPr>
        <w:t>prescribed and delivered dose to the target and minimises the radiation to normal tissues close to the</w:t>
      </w:r>
      <w:r w:rsidR="002132E4">
        <w:rPr>
          <w:rFonts w:ascii="FPEF" w:hAnsi="FPEF" w:cs="FPEF"/>
          <w:szCs w:val="20"/>
        </w:rPr>
        <w:t xml:space="preserve"> </w:t>
      </w:r>
      <w:r>
        <w:rPr>
          <w:rFonts w:ascii="FPEF" w:hAnsi="FPEF" w:cs="FPEF"/>
          <w:szCs w:val="20"/>
        </w:rPr>
        <w:t>target and provides the opportunity to gain maximum tumour control and decrease possible side</w:t>
      </w:r>
      <w:r w:rsidR="002132E4">
        <w:rPr>
          <w:rFonts w:ascii="FPEF" w:hAnsi="FPEF" w:cs="FPEF"/>
          <w:szCs w:val="20"/>
        </w:rPr>
        <w:t xml:space="preserve"> </w:t>
      </w:r>
      <w:r>
        <w:rPr>
          <w:rFonts w:ascii="FPEF" w:hAnsi="FPEF" w:cs="FPEF"/>
          <w:szCs w:val="20"/>
        </w:rPr>
        <w:t>effects associated with the treatment.</w:t>
      </w:r>
      <w:r w:rsidRPr="00CE4D0E">
        <w:t xml:space="preserve"> </w:t>
      </w:r>
      <w:r w:rsidR="00143D10" w:rsidRPr="00CE4D0E">
        <w:t xml:space="preserve">The procedure for every treatment fraction is similar to the standard procedure with conventional linacs: patient setup, imaging, adaptation, treatment. </w:t>
      </w:r>
      <w:r w:rsidR="004C1E6D">
        <w:t>The</w:t>
      </w:r>
      <w:r w:rsidR="00143D10" w:rsidRPr="00CE4D0E">
        <w:t xml:space="preserve"> </w:t>
      </w:r>
      <w:r w:rsidR="004C1E6D">
        <w:t>MR-linac</w:t>
      </w:r>
      <w:r w:rsidR="00143D10" w:rsidRPr="00CE4D0E">
        <w:t xml:space="preserve"> introduces </w:t>
      </w:r>
      <w:r w:rsidR="00126142">
        <w:t xml:space="preserve">a higher level of Imaging with MR and </w:t>
      </w:r>
      <w:r w:rsidR="00143D10" w:rsidRPr="00CE4D0E">
        <w:t xml:space="preserve">a </w:t>
      </w:r>
      <w:r w:rsidR="002132E4">
        <w:t xml:space="preserve">capability for </w:t>
      </w:r>
      <w:r w:rsidR="00143D10" w:rsidRPr="00CE4D0E">
        <w:t xml:space="preserve">more sophisticated adaptive functionality, which enables </w:t>
      </w:r>
      <w:r w:rsidR="00143D10">
        <w:t xml:space="preserve">the user </w:t>
      </w:r>
      <w:r w:rsidR="00143D10" w:rsidRPr="00CE4D0E">
        <w:t>to optimi</w:t>
      </w:r>
      <w:r w:rsidR="004C1E6D">
        <w:t>s</w:t>
      </w:r>
      <w:r w:rsidR="00143D10" w:rsidRPr="00CE4D0E">
        <w:t>e the dose distribution of the treatment plan on every fraction in an online setting (i.e. while the patient is in the machine).</w:t>
      </w:r>
    </w:p>
    <w:p w14:paraId="0C6C2C98" w14:textId="77777777" w:rsidR="002132E4" w:rsidRPr="006B5A6D" w:rsidRDefault="002132E4" w:rsidP="002132E4">
      <w:pPr>
        <w:autoSpaceDE w:val="0"/>
        <w:autoSpaceDN w:val="0"/>
        <w:adjustRightInd w:val="0"/>
        <w:spacing w:before="0" w:after="0"/>
      </w:pPr>
    </w:p>
    <w:p w14:paraId="32F0C23C" w14:textId="529933A5" w:rsidR="00143D10" w:rsidRDefault="00CE4D0E" w:rsidP="006B5A6D">
      <w:r w:rsidRPr="00CE4D0E">
        <w:t xml:space="preserve">Different clinical cases have different objectives, depending on the dose being delivered and whether anatomy of interest is subject to deformations. Consequently, </w:t>
      </w:r>
      <w:r w:rsidR="004C1E6D">
        <w:t>the</w:t>
      </w:r>
      <w:r w:rsidRPr="00CE4D0E">
        <w:t xml:space="preserve"> </w:t>
      </w:r>
      <w:r w:rsidR="004C1E6D">
        <w:t>MR-linac</w:t>
      </w:r>
      <w:r w:rsidRPr="00CE4D0E">
        <w:t xml:space="preserve"> supports two adaptive workflows: Adapt to position, where the reference dose is shifted to the daily target position, is an efficient workflow in terms of time and expertise required in the online environment; adapt to shape, where the dose is adjusted to conform to the daily deformed anatomical structures, is more resource intense and will improve conformity when high doses per fraction are being delivered. During plan adaptation, advanced imaging protocols can be applied to collect real-time anatomical or biological information regarding treatment effects on the tumo</w:t>
      </w:r>
      <w:r w:rsidR="007523A0">
        <w:t>u</w:t>
      </w:r>
      <w:r w:rsidRPr="00CE4D0E">
        <w:t xml:space="preserve">r and surrounding tissue. </w:t>
      </w:r>
    </w:p>
    <w:p w14:paraId="1E2BC08D" w14:textId="1EBFEB38" w:rsidR="006B5A6D" w:rsidRPr="006B5A6D" w:rsidRDefault="00CE4D0E" w:rsidP="006B5A6D">
      <w:r w:rsidRPr="00CE4D0E">
        <w:t xml:space="preserve">  </w:t>
      </w:r>
    </w:p>
    <w:p w14:paraId="4D5BF3E0"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BA7BF53" w14:textId="4491502E" w:rsidR="002A6753" w:rsidRPr="00154B00" w:rsidRDefault="00F02628" w:rsidP="00E357B9">
      <w:pPr>
        <w:ind w:left="426"/>
        <w:rPr>
          <w:szCs w:val="20"/>
        </w:rPr>
      </w:pPr>
      <w:r>
        <w:t>N/A</w:t>
      </w:r>
    </w:p>
    <w:p w14:paraId="4D63C305"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073D77ED" w14:textId="42200E6B" w:rsidR="00DF0C51" w:rsidRDefault="00F02628" w:rsidP="00E357B9">
      <w:pPr>
        <w:ind w:left="426"/>
        <w:rPr>
          <w:b/>
          <w:szCs w:val="20"/>
        </w:rPr>
      </w:pPr>
      <w:r>
        <w:t>N/A</w:t>
      </w:r>
    </w:p>
    <w:p w14:paraId="5C2E8228"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7F44282C" w14:textId="38E2636B" w:rsidR="00CC09D7" w:rsidRPr="00154B00" w:rsidRDefault="004C1E6D" w:rsidP="00E357B9">
      <w:pPr>
        <w:ind w:left="426"/>
        <w:rPr>
          <w:szCs w:val="20"/>
        </w:rPr>
      </w:pPr>
      <w:r>
        <w:t>Limitations are consistent with patient safety limitations for</w:t>
      </w:r>
      <w:r w:rsidR="00577F8B">
        <w:t xml:space="preserve"> existing</w:t>
      </w:r>
      <w:r>
        <w:t xml:space="preserve"> MRI and Linear Accelerator devices.</w:t>
      </w:r>
    </w:p>
    <w:p w14:paraId="74C6128C"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6DC27AB8" w14:textId="6BD97E38" w:rsidR="00791C8D" w:rsidRPr="00154B00" w:rsidRDefault="008331A8" w:rsidP="00884E69">
      <w:pPr>
        <w:ind w:left="426"/>
        <w:rPr>
          <w:szCs w:val="20"/>
        </w:rPr>
      </w:pPr>
      <w:r>
        <w:t>N/A</w:t>
      </w:r>
    </w:p>
    <w:p w14:paraId="58EADA68"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3785D6A6" w14:textId="4B2E7990" w:rsidR="00CE4D0E" w:rsidRDefault="00CE4D0E" w:rsidP="00CE4D0E">
      <w:pPr>
        <w:ind w:left="426"/>
      </w:pPr>
      <w:r>
        <w:t xml:space="preserve">Use of </w:t>
      </w:r>
      <w:r w:rsidR="004C1E6D">
        <w:t>the MR-linac</w:t>
      </w:r>
      <w:r>
        <w:t xml:space="preserve"> involves the same professionals as </w:t>
      </w:r>
      <w:r w:rsidR="002132E4">
        <w:t xml:space="preserve">for IGRT utilising a </w:t>
      </w:r>
      <w:r>
        <w:t>C</w:t>
      </w:r>
      <w:r w:rsidR="004C1E6D">
        <w:t>one</w:t>
      </w:r>
      <w:r w:rsidR="005A22F6">
        <w:t>-B</w:t>
      </w:r>
      <w:r w:rsidR="004C1E6D">
        <w:t>eam CT</w:t>
      </w:r>
      <w:r w:rsidR="002132E4">
        <w:t xml:space="preserve"> equi</w:t>
      </w:r>
      <w:r w:rsidR="00C123DD">
        <w:t>p</w:t>
      </w:r>
      <w:r w:rsidR="002132E4">
        <w:t>ped</w:t>
      </w:r>
      <w:r>
        <w:t xml:space="preserve"> Linac - Radiation Oncologists, Medical Physicists and Radiation Therap</w:t>
      </w:r>
      <w:r w:rsidR="004C1E6D">
        <w:t>ist</w:t>
      </w:r>
      <w:r>
        <w:t xml:space="preserve">s.  </w:t>
      </w:r>
    </w:p>
    <w:p w14:paraId="72051EC3" w14:textId="0DDE7744" w:rsidR="00CE4D0E" w:rsidRDefault="00CE4D0E" w:rsidP="00CE4D0E">
      <w:pPr>
        <w:ind w:left="426"/>
      </w:pPr>
      <w:r>
        <w:t>The staffing levels are the same except for more complex workflows (adapt to shape) when the Radiation Oncologist and Physicist</w:t>
      </w:r>
      <w:r w:rsidR="00577F8B">
        <w:t xml:space="preserve"> and Radiation Therapist staff</w:t>
      </w:r>
      <w:r>
        <w:t xml:space="preserve"> may be required</w:t>
      </w:r>
      <w:r w:rsidR="00577F8B">
        <w:t xml:space="preserve"> collectively</w:t>
      </w:r>
      <w:r>
        <w:t xml:space="preserve"> at the treatment machine.</w:t>
      </w:r>
    </w:p>
    <w:p w14:paraId="064462B2"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088B01F0" w14:textId="05ECDBE6" w:rsidR="00B17E26" w:rsidRPr="00154B00" w:rsidRDefault="008331A8" w:rsidP="00884E69">
      <w:pPr>
        <w:ind w:left="426"/>
        <w:rPr>
          <w:szCs w:val="20"/>
        </w:rPr>
      </w:pPr>
      <w:r>
        <w:t>N/A</w:t>
      </w:r>
    </w:p>
    <w:p w14:paraId="41D3A72E" w14:textId="77777777" w:rsidR="00410ED2" w:rsidRDefault="00410ED2">
      <w:pPr>
        <w:spacing w:before="0" w:after="200" w:line="276" w:lineRule="auto"/>
        <w:rPr>
          <w:b/>
          <w:szCs w:val="20"/>
        </w:rPr>
      </w:pPr>
      <w:r>
        <w:br w:type="page"/>
      </w:r>
    </w:p>
    <w:p w14:paraId="57D5FB4D" w14:textId="1C855326" w:rsidR="00EA0E25" w:rsidRPr="00154B00" w:rsidRDefault="00EA0E25" w:rsidP="00530204">
      <w:pPr>
        <w:pStyle w:val="Heading2"/>
      </w:pPr>
      <w:r w:rsidRPr="00154B00">
        <w:lastRenderedPageBreak/>
        <w:t xml:space="preserve">If applicable, </w:t>
      </w:r>
      <w:r w:rsidRPr="0073597B">
        <w:t>specify</w:t>
      </w:r>
      <w:r w:rsidRPr="00154B00">
        <w:t xml:space="preserve"> any proposed limitations on who might deliver the proposed medical service, or who </w:t>
      </w:r>
      <w:r w:rsidR="00AE1188">
        <w:t>might provide a referral for it:</w:t>
      </w:r>
    </w:p>
    <w:p w14:paraId="47168BC5" w14:textId="63738241" w:rsidR="00EA0E25" w:rsidRPr="00154B00" w:rsidRDefault="008331A8" w:rsidP="00BC424B">
      <w:pPr>
        <w:ind w:left="426"/>
        <w:rPr>
          <w:szCs w:val="20"/>
        </w:rPr>
      </w:pPr>
      <w:r>
        <w:t>N/A</w:t>
      </w:r>
    </w:p>
    <w:p w14:paraId="46FCD364" w14:textId="2AD11FC7" w:rsidR="00EA0E25"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6FE6529" w14:textId="72A6A749" w:rsidR="00143D10" w:rsidRDefault="00143D10" w:rsidP="005A22F6">
      <w:pPr>
        <w:ind w:left="360"/>
      </w:pPr>
      <w:r>
        <w:t>R</w:t>
      </w:r>
      <w:r w:rsidR="004C1E6D">
        <w:t xml:space="preserve">adiation </w:t>
      </w:r>
      <w:r>
        <w:t>O</w:t>
      </w:r>
      <w:r w:rsidR="004C1E6D">
        <w:t>ncologist</w:t>
      </w:r>
      <w:r>
        <w:t>, Medical Physicist, R</w:t>
      </w:r>
      <w:r w:rsidR="004C1E6D">
        <w:t>adiation Therapist</w:t>
      </w:r>
      <w:r>
        <w:t xml:space="preserve"> – normal qualifications.</w:t>
      </w:r>
    </w:p>
    <w:p w14:paraId="62475A2B" w14:textId="0CE907E0" w:rsidR="00577F8B" w:rsidRDefault="00577F8B" w:rsidP="00577F8B">
      <w:pPr>
        <w:ind w:left="360"/>
      </w:pPr>
      <w:r>
        <w:t xml:space="preserve">User and safety training are required to ensure the safe and effective use of </w:t>
      </w:r>
      <w:r w:rsidR="006E2270">
        <w:t>MR-linac</w:t>
      </w:r>
      <w:r>
        <w:t xml:space="preserve"> to treat patients, as well as support seamless adoption of the technology into the clinic. </w:t>
      </w:r>
    </w:p>
    <w:p w14:paraId="563F79E5" w14:textId="42E2267E" w:rsidR="00143D10" w:rsidRPr="00143D10" w:rsidRDefault="003D6B5E" w:rsidP="003D6B5E">
      <w:pPr>
        <w:ind w:firstLine="360"/>
      </w:pPr>
      <w:r>
        <w:rPr>
          <w:color w:val="000000"/>
          <w:lang w:eastAsia="en-AU"/>
        </w:rPr>
        <w:t>REDACTED</w:t>
      </w:r>
    </w:p>
    <w:p w14:paraId="67BB269A" w14:textId="67663A0B" w:rsidR="005F3F07" w:rsidRDefault="007752EC" w:rsidP="00530204">
      <w:pPr>
        <w:pStyle w:val="Heading2"/>
      </w:pPr>
      <w:r>
        <w:t xml:space="preserve"> </w:t>
      </w:r>
      <w:r w:rsidR="005C3AE7">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11C4C5FA" w14:textId="1DE67832" w:rsidR="000A478F" w:rsidRDefault="00BE32A4" w:rsidP="000A478F">
      <w:pPr>
        <w:spacing w:before="0" w:after="0"/>
        <w:ind w:left="426"/>
      </w:pPr>
      <w:r>
        <w:rPr>
          <w:b/>
          <w:szCs w:val="20"/>
        </w:rPr>
        <w:t xml:space="preserve">X </w:t>
      </w:r>
      <w:r>
        <w:rPr>
          <w:b/>
          <w:szCs w:val="20"/>
        </w:rPr>
        <w:tab/>
      </w:r>
      <w:r w:rsidR="000A478F">
        <w:t>Inpatient private hospital</w:t>
      </w:r>
      <w:r w:rsidR="0079354C">
        <w:t xml:space="preserve"> (admitted patient)</w:t>
      </w:r>
    </w:p>
    <w:p w14:paraId="44EBCE1A" w14:textId="2E467FB6" w:rsidR="000A478F" w:rsidRDefault="00BE32A4" w:rsidP="000A478F">
      <w:pPr>
        <w:spacing w:before="0" w:after="0"/>
        <w:ind w:left="426"/>
      </w:pPr>
      <w:r>
        <w:rPr>
          <w:b/>
          <w:szCs w:val="20"/>
        </w:rPr>
        <w:t>X</w:t>
      </w:r>
      <w:r>
        <w:rPr>
          <w:b/>
          <w:szCs w:val="20"/>
        </w:rPr>
        <w:tab/>
      </w:r>
      <w:r w:rsidR="000A478F">
        <w:t>Inpatient public hospital</w:t>
      </w:r>
      <w:r w:rsidR="0079354C">
        <w:t xml:space="preserve"> (admitted patient)</w:t>
      </w:r>
    </w:p>
    <w:p w14:paraId="254EA3D3" w14:textId="6EC8402C" w:rsidR="000A478F" w:rsidRDefault="00BE32A4" w:rsidP="000A478F">
      <w:pPr>
        <w:spacing w:before="0" w:after="0"/>
        <w:ind w:left="426"/>
      </w:pPr>
      <w:r>
        <w:rPr>
          <w:b/>
          <w:szCs w:val="20"/>
        </w:rPr>
        <w:t>X</w:t>
      </w:r>
      <w:r>
        <w:rPr>
          <w:b/>
          <w:szCs w:val="20"/>
        </w:rPr>
        <w:tab/>
      </w:r>
      <w:r w:rsidR="003904AC">
        <w:rPr>
          <w:szCs w:val="20"/>
        </w:rPr>
        <w:t>Private o</w:t>
      </w:r>
      <w:r w:rsidR="000A478F">
        <w:t>utpatient clinic</w:t>
      </w:r>
    </w:p>
    <w:p w14:paraId="54EF8A1A" w14:textId="48859F2A" w:rsidR="0079354C" w:rsidRDefault="00BE32A4" w:rsidP="000A478F">
      <w:pPr>
        <w:spacing w:before="0" w:after="0"/>
        <w:ind w:left="426"/>
        <w:rPr>
          <w:szCs w:val="20"/>
        </w:rPr>
      </w:pPr>
      <w:r>
        <w:rPr>
          <w:b/>
          <w:szCs w:val="20"/>
        </w:rPr>
        <w:t>X</w:t>
      </w:r>
      <w:r>
        <w:rPr>
          <w:b/>
          <w:szCs w:val="20"/>
        </w:rPr>
        <w:tab/>
      </w:r>
      <w:r w:rsidR="0079354C">
        <w:rPr>
          <w:szCs w:val="20"/>
        </w:rPr>
        <w:t>Public outpatient clinic</w:t>
      </w:r>
    </w:p>
    <w:p w14:paraId="0491E6F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w:t>
      </w:r>
      <w:r>
        <w:t>Emergency Department</w:t>
      </w:r>
    </w:p>
    <w:p w14:paraId="6C56F55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5F0FC3E1"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Private consulting rooms – specialist</w:t>
      </w:r>
    </w:p>
    <w:p w14:paraId="7ADA7982"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Private consulting rooms – other health practitioner (nurse or allied health)</w:t>
      </w:r>
    </w:p>
    <w:p w14:paraId="2A746A3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4F1B685E"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Private day surgery clinic (non-admitted patient)</w:t>
      </w:r>
    </w:p>
    <w:p w14:paraId="697FB450"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Public day surgery clinic (admitted patient)</w:t>
      </w:r>
    </w:p>
    <w:p w14:paraId="63355CEB"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Public day surgery clinic (non-admitted patient)</w:t>
      </w:r>
    </w:p>
    <w:p w14:paraId="113A86E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w:t>
      </w:r>
      <w:r>
        <w:t>Residential aged care facility</w:t>
      </w:r>
    </w:p>
    <w:p w14:paraId="0D55219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w:t>
      </w:r>
      <w:r>
        <w:t>Patient’s home</w:t>
      </w:r>
    </w:p>
    <w:p w14:paraId="15F7162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w:t>
      </w:r>
      <w:r>
        <w:t>Laboratory</w:t>
      </w:r>
    </w:p>
    <w:p w14:paraId="431A47D0"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2868">
        <w:rPr>
          <w:szCs w:val="20"/>
        </w:rPr>
      </w:r>
      <w:r w:rsidR="00462868">
        <w:rPr>
          <w:szCs w:val="20"/>
        </w:rPr>
        <w:fldChar w:fldCharType="separate"/>
      </w:r>
      <w:r w:rsidRPr="000A5B32">
        <w:rPr>
          <w:szCs w:val="20"/>
        </w:rPr>
        <w:fldChar w:fldCharType="end"/>
      </w:r>
      <w:r>
        <w:rPr>
          <w:szCs w:val="20"/>
        </w:rPr>
        <w:t xml:space="preserve"> </w:t>
      </w:r>
      <w:r>
        <w:t>Other – please specify below</w:t>
      </w:r>
    </w:p>
    <w:p w14:paraId="6241C862"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10B13EEE"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7AC7F671" w14:textId="130A467B" w:rsidR="0073597B" w:rsidRDefault="001037DB" w:rsidP="0073597B">
      <w:pPr>
        <w:ind w:left="426"/>
        <w:rPr>
          <w:b/>
          <w:szCs w:val="20"/>
        </w:rPr>
      </w:pPr>
      <w:r>
        <w:t xml:space="preserve">Aligns with </w:t>
      </w:r>
      <w:r w:rsidR="00386017">
        <w:t xml:space="preserve">all other </w:t>
      </w:r>
      <w:r w:rsidR="00E070DC">
        <w:t xml:space="preserve">current </w:t>
      </w:r>
      <w:r w:rsidR="00386017">
        <w:t xml:space="preserve">Radiation Oncology Services which are provided across these </w:t>
      </w:r>
      <w:r w:rsidR="00E070DC">
        <w:t xml:space="preserve">multiple </w:t>
      </w:r>
      <w:r w:rsidR="00386017">
        <w:t>settings</w:t>
      </w:r>
    </w:p>
    <w:p w14:paraId="64463FEA" w14:textId="77777777" w:rsidR="003E30FB" w:rsidRDefault="003E30FB" w:rsidP="00530204">
      <w:pPr>
        <w:pStyle w:val="Heading2"/>
      </w:pPr>
      <w:r>
        <w:t xml:space="preserve">Is the </w:t>
      </w:r>
      <w:r w:rsidRPr="001B29A1">
        <w:t>proposed</w:t>
      </w:r>
      <w:r>
        <w:t xml:space="preserve"> medical service intended to be entirely rendered in Australia?</w:t>
      </w:r>
    </w:p>
    <w:p w14:paraId="760EDF61" w14:textId="79989C6C" w:rsidR="000A478F" w:rsidRDefault="00BE32A4" w:rsidP="000A478F">
      <w:pPr>
        <w:spacing w:before="0" w:after="0"/>
        <w:ind w:left="426"/>
        <w:rPr>
          <w:szCs w:val="20"/>
        </w:rPr>
      </w:pPr>
      <w:r>
        <w:rPr>
          <w:b/>
          <w:szCs w:val="20"/>
        </w:rPr>
        <w:t xml:space="preserve">X </w:t>
      </w:r>
      <w:r>
        <w:rPr>
          <w:b/>
          <w:szCs w:val="20"/>
        </w:rPr>
        <w:tab/>
      </w:r>
      <w:r>
        <w:rPr>
          <w:szCs w:val="20"/>
        </w:rPr>
        <w:t>Y</w:t>
      </w:r>
      <w:r w:rsidR="000A478F">
        <w:rPr>
          <w:szCs w:val="20"/>
        </w:rPr>
        <w:t>es</w:t>
      </w:r>
    </w:p>
    <w:p w14:paraId="339C713E"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62868">
        <w:rPr>
          <w:szCs w:val="20"/>
        </w:rPr>
      </w:r>
      <w:r w:rsidR="00462868">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13B12BAC"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5" w:name="Text1"/>
      <w:r>
        <w:instrText xml:space="preserve"> FORMTEXT </w:instrText>
      </w:r>
      <w:r>
        <w:fldChar w:fldCharType="separate"/>
      </w:r>
      <w:r>
        <w:rPr>
          <w:noProof/>
        </w:rPr>
        <w:t>Specify further details here</w:t>
      </w:r>
      <w:r>
        <w:fldChar w:fldCharType="end"/>
      </w:r>
      <w:bookmarkEnd w:id="5"/>
    </w:p>
    <w:p w14:paraId="0EE5184A" w14:textId="77777777" w:rsidR="000A478F" w:rsidRDefault="000A478F" w:rsidP="00881F93">
      <w:pPr>
        <w:rPr>
          <w:b/>
          <w:i/>
          <w:szCs w:val="20"/>
          <w:u w:val="single"/>
        </w:rPr>
      </w:pPr>
      <w:r>
        <w:rPr>
          <w:b/>
          <w:i/>
          <w:szCs w:val="20"/>
          <w:u w:val="single"/>
        </w:rPr>
        <w:br w:type="page"/>
      </w:r>
    </w:p>
    <w:p w14:paraId="05E18835"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38330B02" w14:textId="5FFE172B" w:rsidR="00E60529"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23CC2A6B" w14:textId="321BCC79" w:rsidR="00386017" w:rsidRDefault="00386017" w:rsidP="00814D0C">
      <w:pPr>
        <w:autoSpaceDE w:val="0"/>
        <w:autoSpaceDN w:val="0"/>
        <w:adjustRightInd w:val="0"/>
        <w:spacing w:before="0" w:after="0"/>
        <w:rPr>
          <w:rFonts w:ascii="FPEF" w:hAnsi="FPEF" w:cs="FPEF"/>
          <w:szCs w:val="20"/>
        </w:rPr>
      </w:pPr>
      <w:r>
        <w:t xml:space="preserve">The comparator is a Linac with image guidance by a Cone </w:t>
      </w:r>
      <w:r w:rsidR="00E070DC">
        <w:t>B</w:t>
      </w:r>
      <w:r>
        <w:t>eam CT imaging system.</w:t>
      </w:r>
      <w:r w:rsidR="00814D0C">
        <w:t xml:space="preserve"> Similar the Cone Beam CT Imaging for IGRT, </w:t>
      </w:r>
      <w:r w:rsidR="00814D0C">
        <w:rPr>
          <w:rFonts w:ascii="FPEF" w:hAnsi="FPEF" w:cs="FPEF"/>
          <w:szCs w:val="20"/>
        </w:rPr>
        <w:t xml:space="preserve">The major potential benefit of </w:t>
      </w:r>
      <w:r w:rsidR="00814D0C">
        <w:t xml:space="preserve">MR Imaging for IGRT </w:t>
      </w:r>
      <w:r w:rsidR="00814D0C">
        <w:rPr>
          <w:rFonts w:ascii="FPEF" w:hAnsi="FPEF" w:cs="FPEF"/>
          <w:szCs w:val="20"/>
        </w:rPr>
        <w:t xml:space="preserve">is that the dose of radiation being delivered to the target tumour can be maximised while minimising the unintended dose that is delivered to the surrounding tissues. IGRT can assist in the detailed planning, </w:t>
      </w:r>
      <w:proofErr w:type="spellStart"/>
      <w:r w:rsidR="00814D0C">
        <w:rPr>
          <w:rFonts w:ascii="FPEF" w:hAnsi="FPEF" w:cs="FPEF"/>
          <w:szCs w:val="20"/>
        </w:rPr>
        <w:t>dosimetric</w:t>
      </w:r>
      <w:proofErr w:type="spellEnd"/>
      <w:r w:rsidR="00814D0C">
        <w:rPr>
          <w:rFonts w:ascii="FPEF" w:hAnsi="FPEF" w:cs="FPEF"/>
          <w:szCs w:val="20"/>
        </w:rPr>
        <w:t xml:space="preserve"> calculation, quality assurance of the plan and in optimising the delivery. The use of the process would provide superior tumour control and surrounding tissue protection. In addition to its effect on cancer control and cure rates, there are other benefits for the technology. In the acute or treatment phase, there would be a potential reduction in toxicity and side effects experienced by patients including a reduction in the number of cases requiring acute care and medical intervention during or immediately after treatment. In the 3-6 month period after treatment, there would be a potential reduction in such toxicities as strictures, fractures, scar tissue formation together with less reliance on medications such as pain control and steroids and improved quality of life.</w:t>
      </w:r>
    </w:p>
    <w:p w14:paraId="53FFE7C1" w14:textId="77777777" w:rsidR="00814D0C" w:rsidRDefault="00814D0C" w:rsidP="00814D0C">
      <w:pPr>
        <w:autoSpaceDE w:val="0"/>
        <w:autoSpaceDN w:val="0"/>
        <w:adjustRightInd w:val="0"/>
        <w:spacing w:before="0" w:after="0"/>
      </w:pPr>
    </w:p>
    <w:p w14:paraId="6D0EF722" w14:textId="62DFE37B" w:rsidR="00143D10" w:rsidRDefault="00143D10" w:rsidP="00814D0C">
      <w:pPr>
        <w:autoSpaceDE w:val="0"/>
        <w:autoSpaceDN w:val="0"/>
        <w:adjustRightInd w:val="0"/>
        <w:spacing w:before="0" w:after="0"/>
      </w:pPr>
      <w:r>
        <w:t xml:space="preserve">Initially, treatment using </w:t>
      </w:r>
      <w:r w:rsidR="00386017">
        <w:t>MR-</w:t>
      </w:r>
      <w:proofErr w:type="spellStart"/>
      <w:r w:rsidR="00386017">
        <w:t>linac</w:t>
      </w:r>
      <w:proofErr w:type="spellEnd"/>
      <w:r>
        <w:t xml:space="preserve"> will compare </w:t>
      </w:r>
      <w:proofErr w:type="spellStart"/>
      <w:r>
        <w:t>dosimetric</w:t>
      </w:r>
      <w:proofErr w:type="spellEnd"/>
      <w:r>
        <w:t xml:space="preserve"> outcomes such as margin reduction and resultant decreased dose to organs at risk (decreased toxicity) with the standard of care on a cone-beam CT linac. </w:t>
      </w:r>
      <w:r w:rsidR="00386017">
        <w:t>The key difference is the MR-linac can Image without radiation dose, in addition to providing a higher quality Image for guidance.</w:t>
      </w:r>
    </w:p>
    <w:p w14:paraId="722BD726" w14:textId="77777777" w:rsidR="00143D10" w:rsidRDefault="00143D10" w:rsidP="00814D0C">
      <w:r>
        <w:t xml:space="preserve">Once this </w:t>
      </w:r>
      <w:proofErr w:type="spellStart"/>
      <w:r>
        <w:t>dosimetric</w:t>
      </w:r>
      <w:proofErr w:type="spellEnd"/>
      <w:r>
        <w:t xml:space="preserve"> advantage is demonstrated, subsequent studies will aim to demonstrate directly that there is a reduction in toxicity, or that the dose to the target can be escalated in an effort to improve local control of disease without additional toxicity.  </w:t>
      </w:r>
    </w:p>
    <w:p w14:paraId="16E9BA21" w14:textId="2AABB4D9" w:rsidR="00143D10" w:rsidRDefault="00E070DC" w:rsidP="00814D0C">
      <w:r>
        <w:t xml:space="preserve">Additionally or </w:t>
      </w:r>
      <w:proofErr w:type="gramStart"/>
      <w:r w:rsidR="00143D10">
        <w:t>Alternatively</w:t>
      </w:r>
      <w:proofErr w:type="gramEnd"/>
      <w:r w:rsidR="00143D10">
        <w:t xml:space="preserve">, the </w:t>
      </w:r>
      <w:proofErr w:type="spellStart"/>
      <w:r w:rsidR="00143D10">
        <w:t>dosimetric</w:t>
      </w:r>
      <w:proofErr w:type="spellEnd"/>
      <w:r w:rsidR="00143D10">
        <w:t xml:space="preserve"> advantage may allow for treatments to be delivered using compressed fractionation schemes (hypofractionation, SBRT) that will afford greater convenience and quality of life to patients. </w:t>
      </w:r>
    </w:p>
    <w:p w14:paraId="1845C2AC" w14:textId="4DD2A720" w:rsidR="00814D0C" w:rsidRDefault="00814D0C" w:rsidP="00814D0C">
      <w:pPr>
        <w:autoSpaceDE w:val="0"/>
        <w:autoSpaceDN w:val="0"/>
        <w:adjustRightInd w:val="0"/>
        <w:spacing w:before="0" w:after="0"/>
        <w:rPr>
          <w:rFonts w:ascii="FPEF" w:hAnsi="FPEF" w:cs="FPEF"/>
          <w:szCs w:val="20"/>
        </w:rPr>
      </w:pPr>
      <w:r>
        <w:rPr>
          <w:rFonts w:ascii="FPEF" w:hAnsi="FPEF" w:cs="FPEF"/>
          <w:szCs w:val="20"/>
        </w:rPr>
        <w:t xml:space="preserve">Increased frequency of imaging with MR has an additional benefit of not increasing radiation exposure as is the case when using Cone Beam CT for IGRT. </w:t>
      </w:r>
    </w:p>
    <w:p w14:paraId="206C696C" w14:textId="77777777" w:rsidR="00814D0C" w:rsidRDefault="00814D0C" w:rsidP="00814D0C">
      <w:pPr>
        <w:autoSpaceDE w:val="0"/>
        <w:autoSpaceDN w:val="0"/>
        <w:adjustRightInd w:val="0"/>
        <w:spacing w:before="0" w:after="0"/>
      </w:pPr>
    </w:p>
    <w:p w14:paraId="31CBC5DB" w14:textId="1BC302DD" w:rsidR="00143D10" w:rsidRDefault="00143D10" w:rsidP="00814D0C">
      <w:r>
        <w:t>Future studies for some disease sites may aim to compare MR</w:t>
      </w:r>
      <w:r w:rsidR="00C123DD">
        <w:t>-IG</w:t>
      </w:r>
      <w:r>
        <w:t>RT with surgery or may aim to reduce the need for surgery or other adjuvant therapies based on response assessments over the course of MR</w:t>
      </w:r>
      <w:r w:rsidR="00C123DD">
        <w:t>-IG</w:t>
      </w:r>
      <w:r>
        <w:t>RT delivery.</w:t>
      </w:r>
    </w:p>
    <w:p w14:paraId="45E8ADB6" w14:textId="0A5CF0DE" w:rsidR="00143D10" w:rsidRDefault="00143D10" w:rsidP="00143D10"/>
    <w:p w14:paraId="64811736"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47645E97" w14:textId="712FD5A2" w:rsidR="006A1038" w:rsidRDefault="00386017" w:rsidP="006A1038">
      <w:pPr>
        <w:spacing w:before="0" w:after="0"/>
        <w:ind w:left="426"/>
        <w:rPr>
          <w:szCs w:val="20"/>
        </w:rPr>
      </w:pPr>
      <w:r>
        <w:rPr>
          <w:b/>
          <w:szCs w:val="20"/>
        </w:rPr>
        <w:t xml:space="preserve">X   </w:t>
      </w:r>
      <w:r w:rsidR="006A1038">
        <w:rPr>
          <w:szCs w:val="20"/>
        </w:rPr>
        <w:t xml:space="preserve"> Yes (please </w:t>
      </w:r>
      <w:r w:rsidR="003904AC">
        <w:rPr>
          <w:szCs w:val="20"/>
        </w:rPr>
        <w:t xml:space="preserve">list </w:t>
      </w:r>
      <w:r w:rsidR="006A1038">
        <w:rPr>
          <w:szCs w:val="20"/>
        </w:rPr>
        <w:t>all relevant MBS item numbers below)</w:t>
      </w:r>
    </w:p>
    <w:p w14:paraId="708D96E0"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62868">
        <w:rPr>
          <w:szCs w:val="20"/>
        </w:rPr>
      </w:r>
      <w:r w:rsidR="00462868">
        <w:rPr>
          <w:szCs w:val="20"/>
        </w:rPr>
        <w:fldChar w:fldCharType="separate"/>
      </w:r>
      <w:r w:rsidRPr="00753C44">
        <w:rPr>
          <w:szCs w:val="20"/>
        </w:rPr>
        <w:fldChar w:fldCharType="end"/>
      </w:r>
      <w:r>
        <w:rPr>
          <w:szCs w:val="20"/>
        </w:rPr>
        <w:t xml:space="preserve"> No  </w:t>
      </w:r>
    </w:p>
    <w:p w14:paraId="39B7D35F" w14:textId="1F8D6D19" w:rsidR="00386017" w:rsidRDefault="00386017" w:rsidP="00E070DC">
      <w:pPr>
        <w:ind w:left="360"/>
      </w:pPr>
      <w:r>
        <w:t>15275 RADIATION ONCOLOGY TREATMENT with IGRT</w:t>
      </w:r>
      <w:r w:rsidR="00E070DC">
        <w:t xml:space="preserve"> imaging facilities undertaken</w:t>
      </w:r>
      <w:r>
        <w:t xml:space="preserve"> to implement an IMRT dosimetry plan</w:t>
      </w:r>
      <w:r w:rsidR="00E070DC">
        <w:t>.</w:t>
      </w:r>
    </w:p>
    <w:p w14:paraId="092D0C7E" w14:textId="61ABE9F6" w:rsidR="005A22F6" w:rsidRPr="005A22F6" w:rsidRDefault="005A22F6" w:rsidP="005A22F6">
      <w:pPr>
        <w:pStyle w:val="Default"/>
        <w:ind w:left="360"/>
        <w:rPr>
          <w:rFonts w:asciiTheme="minorHAnsi" w:hAnsiTheme="minorHAnsi" w:cstheme="minorBidi"/>
          <w:color w:val="auto"/>
          <w:sz w:val="20"/>
          <w:szCs w:val="22"/>
        </w:rPr>
      </w:pPr>
      <w:r w:rsidRPr="005A22F6">
        <w:rPr>
          <w:rFonts w:asciiTheme="minorHAnsi" w:hAnsiTheme="minorHAnsi" w:cstheme="minorBidi"/>
          <w:color w:val="auto"/>
          <w:sz w:val="20"/>
          <w:szCs w:val="22"/>
        </w:rPr>
        <w:t>Required with item 15275 are items 15555 SIMULATION FOR INTENSITY-MODULATED RADIATION THERAPY (IMRT) and 15565 Preparation of an IMRT DOSIMETRY PLAN</w:t>
      </w:r>
      <w:r>
        <w:rPr>
          <w:rFonts w:asciiTheme="minorHAnsi" w:hAnsiTheme="minorHAnsi" w:cstheme="minorBidi"/>
          <w:color w:val="auto"/>
          <w:sz w:val="20"/>
          <w:szCs w:val="22"/>
        </w:rPr>
        <w:t>. The Simulation and Dosimetry workflows and processes will be consistent with current practice when implemented with a MR-linac.</w:t>
      </w:r>
    </w:p>
    <w:p w14:paraId="47604C27" w14:textId="7E110396" w:rsidR="005A22F6" w:rsidRDefault="005A22F6" w:rsidP="005A22F6">
      <w:pPr>
        <w:ind w:firstLine="360"/>
      </w:pPr>
    </w:p>
    <w:p w14:paraId="3570F308"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42A26E23" w14:textId="77777777" w:rsidR="00374278" w:rsidRPr="006B5A6D" w:rsidRDefault="00374278" w:rsidP="00374278">
      <w:pPr>
        <w:ind w:left="360"/>
      </w:pPr>
      <w:r>
        <w:lastRenderedPageBreak/>
        <w:t>Same as for IGRT, seeking submission documents from RANZCR for Application 1319 – Image-guided radiation therapy for cancer treatment delivery and approval to reference for this response.</w:t>
      </w:r>
    </w:p>
    <w:p w14:paraId="28D46993" w14:textId="6C680483" w:rsidR="00A83EC6" w:rsidRPr="00154B00" w:rsidRDefault="00374278" w:rsidP="00374278">
      <w:pPr>
        <w:pStyle w:val="Heading2"/>
      </w:pPr>
      <w:r>
        <w:t xml:space="preserve"> </w:t>
      </w:r>
      <w:r w:rsidR="005C3AE7">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7E2FD8C"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62868">
        <w:rPr>
          <w:szCs w:val="20"/>
        </w:rPr>
      </w:r>
      <w:r w:rsidR="00462868">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5A25D932" w14:textId="348C7F49" w:rsidR="001B29A1" w:rsidRDefault="00386017" w:rsidP="001B29A1">
      <w:pPr>
        <w:spacing w:before="0" w:after="0"/>
        <w:ind w:left="426"/>
        <w:rPr>
          <w:szCs w:val="20"/>
        </w:rPr>
      </w:pPr>
      <w:r>
        <w:rPr>
          <w:b/>
          <w:szCs w:val="20"/>
        </w:rPr>
        <w:t xml:space="preserve">X   </w:t>
      </w:r>
      <w:r w:rsidR="001B29A1">
        <w:rPr>
          <w:szCs w:val="20"/>
        </w:rPr>
        <w:t xml:space="preserve"> </w:t>
      </w:r>
      <w:r w:rsidR="00282BE8">
        <w:rPr>
          <w:szCs w:val="20"/>
        </w:rPr>
        <w:t>Instead of (i.e. it is a replacement or alternative)</w:t>
      </w:r>
    </w:p>
    <w:p w14:paraId="790A3E62"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19083309" w14:textId="5191EEAB" w:rsidR="003433D1" w:rsidRPr="001B29A1" w:rsidRDefault="00386017" w:rsidP="001B29A1">
      <w:pPr>
        <w:ind w:left="426"/>
        <w:rPr>
          <w:szCs w:val="20"/>
        </w:rPr>
      </w:pPr>
      <w:r>
        <w:t xml:space="preserve">The MR-linac will introduce the capability </w:t>
      </w:r>
      <w:r w:rsidR="00E070DC">
        <w:t xml:space="preserve">use MR Image Guidance for enhanced image quality at the time of pre-treatment verification with the aim </w:t>
      </w:r>
      <w:r>
        <w:t xml:space="preserve">to reduce target volume margins and organs at risk included in the target volume </w:t>
      </w:r>
      <w:r w:rsidR="00E070DC">
        <w:t>and</w:t>
      </w:r>
      <w:r>
        <w:t xml:space="preserve"> reduce treatment toxicity as well as to provide the opportunity for shorter </w:t>
      </w:r>
      <w:proofErr w:type="spellStart"/>
      <w:r>
        <w:t>hypofractionated</w:t>
      </w:r>
      <w:proofErr w:type="spellEnd"/>
      <w:r>
        <w:t xml:space="preserve"> prescribed courses of treatment. The MR-linac will therefore introduce a clinical choice for Tumour Sites which demonstrate </w:t>
      </w:r>
      <w:r w:rsidR="004C1E6D">
        <w:t xml:space="preserve">benefit of reduced target volume margins and </w:t>
      </w:r>
      <w:proofErr w:type="spellStart"/>
      <w:r w:rsidR="004C1E6D">
        <w:t>hypofractionated</w:t>
      </w:r>
      <w:proofErr w:type="spellEnd"/>
      <w:r w:rsidR="004C1E6D">
        <w:t xml:space="preserve"> courses.</w:t>
      </w:r>
    </w:p>
    <w:p w14:paraId="6A9A9671"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6DD59225" w14:textId="2AD24455" w:rsidR="005A35E5" w:rsidRDefault="00CC7986" w:rsidP="002B2998">
      <w:pPr>
        <w:pStyle w:val="Default"/>
        <w:ind w:left="360"/>
        <w:rPr>
          <w:rFonts w:asciiTheme="minorHAnsi" w:hAnsiTheme="minorHAnsi" w:cstheme="minorBidi"/>
          <w:color w:val="auto"/>
          <w:sz w:val="20"/>
          <w:szCs w:val="22"/>
        </w:rPr>
      </w:pPr>
      <w:r>
        <w:rPr>
          <w:rFonts w:asciiTheme="minorHAnsi" w:hAnsiTheme="minorHAnsi" w:cstheme="minorBidi"/>
          <w:color w:val="auto"/>
          <w:sz w:val="20"/>
          <w:szCs w:val="22"/>
        </w:rPr>
        <w:t xml:space="preserve">The application for Magnetic Resonance Image Guided Radiation Therapy is only </w:t>
      </w:r>
      <w:r w:rsidR="006E72D1">
        <w:rPr>
          <w:rFonts w:asciiTheme="minorHAnsi" w:hAnsiTheme="minorHAnsi" w:cstheme="minorBidi"/>
          <w:color w:val="auto"/>
          <w:sz w:val="20"/>
          <w:szCs w:val="22"/>
        </w:rPr>
        <w:t>planning to</w:t>
      </w:r>
      <w:r>
        <w:rPr>
          <w:rFonts w:asciiTheme="minorHAnsi" w:hAnsiTheme="minorHAnsi" w:cstheme="minorBidi"/>
          <w:color w:val="auto"/>
          <w:sz w:val="20"/>
          <w:szCs w:val="22"/>
        </w:rPr>
        <w:t xml:space="preserve"> include the use of MRI as the Image Guidance modality in the existing </w:t>
      </w:r>
      <w:r w:rsidRPr="00192997">
        <w:rPr>
          <w:rFonts w:asciiTheme="minorHAnsi" w:hAnsiTheme="minorHAnsi" w:cstheme="minorBidi"/>
          <w:color w:val="auto"/>
          <w:sz w:val="20"/>
          <w:szCs w:val="22"/>
        </w:rPr>
        <w:t>15</w:t>
      </w:r>
      <w:r>
        <w:rPr>
          <w:rFonts w:asciiTheme="minorHAnsi" w:hAnsiTheme="minorHAnsi" w:cstheme="minorBidi"/>
          <w:color w:val="auto"/>
          <w:sz w:val="20"/>
          <w:szCs w:val="22"/>
        </w:rPr>
        <w:t>27</w:t>
      </w:r>
      <w:r w:rsidRPr="00192997">
        <w:rPr>
          <w:rFonts w:asciiTheme="minorHAnsi" w:hAnsiTheme="minorHAnsi" w:cstheme="minorBidi"/>
          <w:color w:val="auto"/>
          <w:sz w:val="20"/>
          <w:szCs w:val="22"/>
        </w:rPr>
        <w:t>5 RADIATION ONCOLOGY TREATMENT with IGRT</w:t>
      </w:r>
      <w:r>
        <w:rPr>
          <w:rFonts w:asciiTheme="minorHAnsi" w:hAnsiTheme="minorHAnsi" w:cstheme="minorBidi"/>
          <w:color w:val="auto"/>
          <w:sz w:val="20"/>
          <w:szCs w:val="22"/>
        </w:rPr>
        <w:t xml:space="preserve"> MBS item. The use of a MR-linac will substitute X-ray</w:t>
      </w:r>
      <w:r w:rsidR="006E72D1">
        <w:rPr>
          <w:rFonts w:asciiTheme="minorHAnsi" w:hAnsiTheme="minorHAnsi" w:cstheme="minorBidi"/>
          <w:color w:val="auto"/>
          <w:sz w:val="20"/>
          <w:szCs w:val="22"/>
        </w:rPr>
        <w:t>,</w:t>
      </w:r>
      <w:r>
        <w:rPr>
          <w:rFonts w:asciiTheme="minorHAnsi" w:hAnsiTheme="minorHAnsi" w:cstheme="minorBidi"/>
          <w:color w:val="auto"/>
          <w:sz w:val="20"/>
          <w:szCs w:val="22"/>
        </w:rPr>
        <w:t xml:space="preserve"> Ultrasound or CT Imaging with MR Imaging with additional benefits of enhanced Image Quality and real-time, non-ionising imaging as the foundation for IGRT delivery of an IMRT dosimetry plan. </w:t>
      </w:r>
      <w:r w:rsidR="00B5697E">
        <w:rPr>
          <w:rFonts w:asciiTheme="minorHAnsi" w:hAnsiTheme="minorHAnsi" w:cstheme="minorBidi"/>
          <w:color w:val="auto"/>
          <w:sz w:val="20"/>
          <w:szCs w:val="22"/>
        </w:rPr>
        <w:t>All aspects of the clinical management pathway are aligned with current clinical practice to deliver IGRT services.</w:t>
      </w:r>
    </w:p>
    <w:p w14:paraId="06996850" w14:textId="77777777" w:rsidR="005A35E5" w:rsidRDefault="005A35E5" w:rsidP="002B2998">
      <w:pPr>
        <w:pStyle w:val="Default"/>
        <w:ind w:left="360"/>
        <w:rPr>
          <w:rFonts w:asciiTheme="minorHAnsi" w:hAnsiTheme="minorHAnsi" w:cstheme="minorBidi"/>
          <w:color w:val="auto"/>
          <w:sz w:val="20"/>
          <w:szCs w:val="22"/>
        </w:rPr>
      </w:pPr>
    </w:p>
    <w:p w14:paraId="478A5367" w14:textId="355485AF" w:rsidR="0054594B" w:rsidRDefault="00192997" w:rsidP="002B2998">
      <w:pPr>
        <w:pStyle w:val="Default"/>
        <w:ind w:left="360"/>
        <w:rPr>
          <w:rFonts w:asciiTheme="minorHAnsi" w:hAnsiTheme="minorHAnsi" w:cstheme="minorBidi"/>
          <w:color w:val="auto"/>
          <w:sz w:val="20"/>
          <w:szCs w:val="22"/>
        </w:rPr>
      </w:pPr>
      <w:r w:rsidRPr="00192997">
        <w:rPr>
          <w:rFonts w:asciiTheme="minorHAnsi" w:hAnsiTheme="minorHAnsi" w:cstheme="minorBidi"/>
          <w:color w:val="auto"/>
          <w:sz w:val="20"/>
          <w:szCs w:val="22"/>
        </w:rPr>
        <w:t xml:space="preserve">Below is the </w:t>
      </w:r>
      <w:r w:rsidR="008262EA">
        <w:rPr>
          <w:rFonts w:asciiTheme="minorHAnsi" w:hAnsiTheme="minorHAnsi" w:cstheme="minorBidi"/>
          <w:color w:val="auto"/>
          <w:sz w:val="20"/>
          <w:szCs w:val="22"/>
        </w:rPr>
        <w:t xml:space="preserve">IGRT explanation and </w:t>
      </w:r>
      <w:r w:rsidRPr="00192997">
        <w:rPr>
          <w:rFonts w:asciiTheme="minorHAnsi" w:hAnsiTheme="minorHAnsi" w:cstheme="minorBidi"/>
          <w:color w:val="auto"/>
          <w:sz w:val="20"/>
          <w:szCs w:val="22"/>
        </w:rPr>
        <w:t>clinical management pathway from the existing 15</w:t>
      </w:r>
      <w:r w:rsidR="00A54892">
        <w:rPr>
          <w:rFonts w:asciiTheme="minorHAnsi" w:hAnsiTheme="minorHAnsi" w:cstheme="minorBidi"/>
          <w:color w:val="auto"/>
          <w:sz w:val="20"/>
          <w:szCs w:val="22"/>
        </w:rPr>
        <w:t>27</w:t>
      </w:r>
      <w:r w:rsidRPr="00192997">
        <w:rPr>
          <w:rFonts w:asciiTheme="minorHAnsi" w:hAnsiTheme="minorHAnsi" w:cstheme="minorBidi"/>
          <w:color w:val="auto"/>
          <w:sz w:val="20"/>
          <w:szCs w:val="22"/>
        </w:rPr>
        <w:t>5 RADIATION ONCOLOGY TREATMENT with IGRT imaging facilities undertaken to implement an IMRT</w:t>
      </w:r>
      <w:r w:rsidR="008262EA">
        <w:rPr>
          <w:rFonts w:asciiTheme="minorHAnsi" w:hAnsiTheme="minorHAnsi" w:cstheme="minorBidi"/>
          <w:color w:val="auto"/>
          <w:sz w:val="20"/>
          <w:szCs w:val="22"/>
        </w:rPr>
        <w:t xml:space="preserve"> </w:t>
      </w:r>
      <w:r w:rsidRPr="00192997">
        <w:rPr>
          <w:rFonts w:asciiTheme="minorHAnsi" w:hAnsiTheme="minorHAnsi" w:cstheme="minorBidi"/>
          <w:color w:val="auto"/>
          <w:sz w:val="20"/>
          <w:szCs w:val="22"/>
        </w:rPr>
        <w:t>dosimetry plan</w:t>
      </w:r>
      <w:r>
        <w:rPr>
          <w:rFonts w:asciiTheme="minorHAnsi" w:hAnsiTheme="minorHAnsi" w:cstheme="minorBidi"/>
          <w:color w:val="auto"/>
          <w:sz w:val="20"/>
          <w:szCs w:val="22"/>
        </w:rPr>
        <w:t xml:space="preserve">. This is referenced </w:t>
      </w:r>
      <w:bookmarkStart w:id="6" w:name="_Hlk25150094"/>
      <w:r>
        <w:rPr>
          <w:rFonts w:asciiTheme="minorHAnsi" w:hAnsiTheme="minorHAnsi" w:cstheme="minorBidi"/>
          <w:color w:val="auto"/>
          <w:sz w:val="20"/>
          <w:szCs w:val="22"/>
        </w:rPr>
        <w:t>in the attached MSAC Public Summary Document Application 1319 – Image-guided radiation therapy for cancer treatment delivery (</w:t>
      </w:r>
      <w:r w:rsidRPr="00192997">
        <w:rPr>
          <w:rFonts w:asciiTheme="minorHAnsi" w:hAnsiTheme="minorHAnsi" w:cstheme="minorBidi"/>
          <w:color w:val="auto"/>
          <w:sz w:val="20"/>
          <w:szCs w:val="22"/>
        </w:rPr>
        <w:t>1319FinalPSD-IGRT-Accessible.pdf</w:t>
      </w:r>
      <w:r>
        <w:rPr>
          <w:rFonts w:asciiTheme="minorHAnsi" w:hAnsiTheme="minorHAnsi" w:cstheme="minorBidi"/>
          <w:color w:val="auto"/>
          <w:sz w:val="20"/>
          <w:szCs w:val="22"/>
        </w:rPr>
        <w:t xml:space="preserve">) where MR is identified as a </w:t>
      </w:r>
      <w:r w:rsidR="008262EA">
        <w:rPr>
          <w:rFonts w:asciiTheme="minorHAnsi" w:hAnsiTheme="minorHAnsi" w:cstheme="minorBidi"/>
          <w:color w:val="auto"/>
          <w:sz w:val="20"/>
          <w:szCs w:val="22"/>
        </w:rPr>
        <w:t xml:space="preserve">further option </w:t>
      </w:r>
      <w:r>
        <w:rPr>
          <w:rFonts w:asciiTheme="minorHAnsi" w:hAnsiTheme="minorHAnsi" w:cstheme="minorBidi"/>
          <w:color w:val="auto"/>
          <w:sz w:val="20"/>
          <w:szCs w:val="22"/>
        </w:rPr>
        <w:t>for IGRT.</w:t>
      </w:r>
    </w:p>
    <w:bookmarkEnd w:id="6"/>
    <w:p w14:paraId="0EF34477" w14:textId="25964A58" w:rsidR="008262EA" w:rsidRDefault="008262EA" w:rsidP="00192997">
      <w:pPr>
        <w:pStyle w:val="Default"/>
        <w:rPr>
          <w:rFonts w:asciiTheme="minorHAnsi" w:hAnsiTheme="minorHAnsi" w:cstheme="minorBidi"/>
          <w:color w:val="auto"/>
          <w:sz w:val="20"/>
          <w:szCs w:val="22"/>
        </w:rPr>
      </w:pPr>
    </w:p>
    <w:p w14:paraId="11AEE5E4" w14:textId="2066621A" w:rsidR="008262EA" w:rsidRDefault="008262EA" w:rsidP="00192997">
      <w:pPr>
        <w:pStyle w:val="Default"/>
      </w:pPr>
      <w:r w:rsidRPr="008262EA">
        <w:rPr>
          <w:noProof/>
          <w:lang w:eastAsia="en-AU"/>
        </w:rPr>
        <w:drawing>
          <wp:inline distT="0" distB="0" distL="0" distR="0" wp14:anchorId="2EC66549" wp14:editId="2624340E">
            <wp:extent cx="5731510" cy="3097530"/>
            <wp:effectExtent l="0" t="0" r="2540" b="7620"/>
            <wp:docPr id="4" name="Picture 4" descr="IGRT description"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3097530"/>
                    </a:xfrm>
                    <a:prstGeom prst="rect">
                      <a:avLst/>
                    </a:prstGeom>
                    <a:noFill/>
                    <a:ln>
                      <a:noFill/>
                    </a:ln>
                  </pic:spPr>
                </pic:pic>
              </a:graphicData>
            </a:graphic>
          </wp:inline>
        </w:drawing>
      </w:r>
    </w:p>
    <w:p w14:paraId="62DC2ECA" w14:textId="473D0128" w:rsidR="00192997" w:rsidRDefault="008262EA" w:rsidP="00D10B47">
      <w:pPr>
        <w:pStyle w:val="ListParagraph"/>
        <w:ind w:left="360"/>
        <w:rPr>
          <w:b/>
          <w:szCs w:val="20"/>
        </w:rPr>
      </w:pPr>
      <w:r w:rsidRPr="008262EA">
        <w:rPr>
          <w:b/>
          <w:noProof/>
          <w:szCs w:val="20"/>
          <w:lang w:eastAsia="en-AU"/>
        </w:rPr>
        <w:lastRenderedPageBreak/>
        <w:drawing>
          <wp:inline distT="0" distB="0" distL="0" distR="0" wp14:anchorId="709516AE" wp14:editId="24527F24">
            <wp:extent cx="5731510" cy="8090535"/>
            <wp:effectExtent l="0" t="0" r="2540" b="5715"/>
            <wp:docPr id="5" name="Picture 5" descr="Algorithm"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8090535"/>
                    </a:xfrm>
                    <a:prstGeom prst="rect">
                      <a:avLst/>
                    </a:prstGeom>
                    <a:noFill/>
                    <a:ln>
                      <a:noFill/>
                    </a:ln>
                  </pic:spPr>
                </pic:pic>
              </a:graphicData>
            </a:graphic>
          </wp:inline>
        </w:drawing>
      </w:r>
    </w:p>
    <w:p w14:paraId="20AE74E8" w14:textId="77777777" w:rsidR="002053F2" w:rsidRPr="00154B00" w:rsidRDefault="002053F2" w:rsidP="00D10B47">
      <w:pPr>
        <w:pStyle w:val="ListParagraph"/>
        <w:ind w:left="360"/>
        <w:rPr>
          <w:b/>
          <w:szCs w:val="20"/>
        </w:rPr>
      </w:pPr>
    </w:p>
    <w:p w14:paraId="5FC79DA1" w14:textId="77777777" w:rsidR="001B29A1" w:rsidRDefault="001B29A1" w:rsidP="00881F93">
      <w:pPr>
        <w:rPr>
          <w:b/>
          <w:i/>
          <w:szCs w:val="20"/>
          <w:u w:val="single"/>
        </w:rPr>
      </w:pPr>
      <w:r>
        <w:rPr>
          <w:b/>
          <w:i/>
          <w:szCs w:val="20"/>
          <w:u w:val="single"/>
        </w:rPr>
        <w:br w:type="page"/>
      </w:r>
    </w:p>
    <w:p w14:paraId="07F70FEB"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2C2A6976"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3D12F4C6" w14:textId="16E9F3E1" w:rsidR="0038723E" w:rsidRDefault="0038723E" w:rsidP="001B29A1">
      <w:pPr>
        <w:ind w:left="426"/>
      </w:pPr>
      <w:r w:rsidRPr="0038723E">
        <w:t xml:space="preserve">MR </w:t>
      </w:r>
      <w:r w:rsidR="00192997">
        <w:t>G</w:t>
      </w:r>
      <w:r w:rsidRPr="0038723E">
        <w:t xml:space="preserve">uided </w:t>
      </w:r>
      <w:r w:rsidR="00192997">
        <w:t>R</w:t>
      </w:r>
      <w:r w:rsidRPr="0038723E">
        <w:t xml:space="preserve">adiation </w:t>
      </w:r>
      <w:r w:rsidR="00192997">
        <w:t>T</w:t>
      </w:r>
      <w:r w:rsidRPr="0038723E">
        <w:t>herapy using MR-linac has the potential to improve outcomes, reduce patients’ treatment burden and enable personali</w:t>
      </w:r>
      <w:r w:rsidR="004C1E6D">
        <w:t>s</w:t>
      </w:r>
      <w:r w:rsidRPr="0038723E">
        <w:t>ed cancer therapy.</w:t>
      </w:r>
    </w:p>
    <w:p w14:paraId="3902B045" w14:textId="13864FE0" w:rsidR="0038723E" w:rsidRDefault="0038723E" w:rsidP="0038723E">
      <w:pPr>
        <w:ind w:left="426"/>
      </w:pPr>
      <w:r>
        <w:t>Tumo</w:t>
      </w:r>
      <w:r w:rsidR="004C1E6D">
        <w:t>u</w:t>
      </w:r>
      <w:r>
        <w:t>rs change shape and size and their position relative to surrounding tissue over the course of treatment and during individual treatment sessions. This results in uncertainty about the location of tumo</w:t>
      </w:r>
      <w:r w:rsidR="00081387">
        <w:t>u</w:t>
      </w:r>
      <w:r>
        <w:t>r and normal tissue during treatment and necessitates increased planned treatment volume (PTV) margins in order to ensure complete dosing of the tumo</w:t>
      </w:r>
      <w:r w:rsidR="00081387">
        <w:t>u</w:t>
      </w:r>
      <w:r>
        <w:t xml:space="preserve">r. Larger PTV margins increase the amount of normal tissue that is dosed, which causes more widespread or more severe toxicity that can lead to acute and long-term side effects and reduced quality of treatment outcomes. </w:t>
      </w:r>
    </w:p>
    <w:p w14:paraId="48B08D1B" w14:textId="4393300D" w:rsidR="0038723E" w:rsidRDefault="0038723E" w:rsidP="0038723E">
      <w:pPr>
        <w:ind w:left="426"/>
      </w:pPr>
      <w:r>
        <w:t>The ability to see and monitor radiation dosing in real time could substantially reduce uncertainty about where radiation is being delivered, allowing PTV margin reductions that could better spare healthy tissue. Smaller PTVs may enable delivery of higher doses to the tumo</w:t>
      </w:r>
      <w:r w:rsidR="009E214A">
        <w:t>u</w:t>
      </w:r>
      <w:r>
        <w:t>r, which could improve efficacy, while minimizing toxicity. Real-time dose monitoring also allows calculation of the total amount of radiation accumulated in the tumo</w:t>
      </w:r>
      <w:r w:rsidR="009E214A">
        <w:t>u</w:t>
      </w:r>
      <w:r>
        <w:t>r or surrounding tissue at any point over the course of therapy. Subsequent treatments can then be adjusted to ensure that the actual dose delivered is consistent with the planned dose, which is critical for optimi</w:t>
      </w:r>
      <w:r w:rsidR="004C1E6D">
        <w:t>s</w:t>
      </w:r>
      <w:r>
        <w:t>ing outcomes.</w:t>
      </w:r>
    </w:p>
    <w:p w14:paraId="6525C7A4" w14:textId="77777777" w:rsidR="002B2998" w:rsidRDefault="002B2998" w:rsidP="002B2998">
      <w:pPr>
        <w:ind w:left="426"/>
      </w:pPr>
      <w:r>
        <w:t xml:space="preserve">MR-linac using Magnetic Resonance Imaging represents an important evolution in Linear Accelerator technology.  It builds upon a long and rich chronicle of closer and closer integration of advanced imaging with radiotherapy treatment delivery technologies.  Historically, use of these combined technologies has led to clear improvements in treatment outcomes, and stretched the boundaries of innovation in delivery systems.  Limitations of the current technologies, however, have impaired advances and limited clinicians’ abilities to both target areas of disease, avoid critical structures and adapt therapy.  These limitations are largely due to imaging constraints.  </w:t>
      </w:r>
    </w:p>
    <w:p w14:paraId="7568D2CA" w14:textId="77777777" w:rsidR="002B2998" w:rsidRDefault="002B2998" w:rsidP="002B2998">
      <w:pPr>
        <w:ind w:left="426"/>
      </w:pPr>
      <w:r>
        <w:t xml:space="preserve">MR-linac directly addresses these limitations and constraints by equipping a state-of-the art radiotherapy delivery system with MR Image guidance capabilities that, for all intents and purposes, completely eliminates these constraints.  The combined MR-linac system, based on two technologies that have a long-standing record of safety and effectiveness, represents a natural and important evolution in the field.  Combined, they have many immediate and longer-term basis potentially providing safer and more effective performance than predicate devices which serve as their foundation.  </w:t>
      </w:r>
    </w:p>
    <w:p w14:paraId="516B8505" w14:textId="3049BD16" w:rsidR="002B2998" w:rsidRDefault="002B2998" w:rsidP="002B2998">
      <w:pPr>
        <w:ind w:left="426"/>
      </w:pPr>
      <w:r>
        <w:t>There are a number of clinical challenges related to the combination of MR and ionizing radiation.  First, there is the effect of the Magnetic field on physical dose distribution. The magnetic field affects the pathway of all secondary electrons generated by the interaction of the photon radiation beam and patient tissue. This effect is most pronounced at tissue density interfaces such as between air and bone or air and soft tissue. These manifestations have become known as the ‘Electron Return Effect’ (ERE) and the ‘Electron Streaming Effect’ (ESE).   These effects are readily managed. In the case of the Electron Return Effect, the treatment planning system utili</w:t>
      </w:r>
      <w:r w:rsidR="006E2270">
        <w:t>s</w:t>
      </w:r>
      <w:r>
        <w:t xml:space="preserve">ed with the </w:t>
      </w:r>
      <w:r w:rsidR="006E2270">
        <w:t>MR-linac</w:t>
      </w:r>
      <w:r>
        <w:t xml:space="preserve"> is capable of modelling the effect and optimizing the treatment plans provided all areas of the interest are identified and included within the plan. Studies have demonstrated that this generally reduces the effect to a point where it is non-significant.  In instances where the plan is unacceptable, it will be clear to the treatment team prior to instituting any treatments on the device as in the case with conventional radiotherapy. Other mitigations such as use of bolus material on surface prone to electron streaming are also available to reduce this risk. </w:t>
      </w:r>
    </w:p>
    <w:p w14:paraId="24DAF18D" w14:textId="77777777" w:rsidR="002B2998" w:rsidRDefault="002B2998" w:rsidP="002B2998">
      <w:pPr>
        <w:ind w:left="426"/>
      </w:pPr>
      <w:r>
        <w:t xml:space="preserve">An additional concern exists over a speculative effect of the Magnetic field on the radiobiological effect in tissue (biological) resulting from the physical dose distribution.  The clinical evaluation review concludes that, while there is interest in investigating a speculative combined MR + RT radiobiological effect, no clear mechanism for this effect has been elucidated.  The literature, which is extensive on the issue, suggests that any such effect, if present, is miniscule.   No such effect has ever been identified in patients imaged with MR or treated with radiotherapy in or near the presence of a weak or strong magnetic field.  Furthermore, a clinical study intended to measure the magnitude of such an effect would be impractical.  The benefit of using MR-based image guidance is believed to far outweigh the impact of this “speculative” concern. </w:t>
      </w:r>
    </w:p>
    <w:p w14:paraId="7E7174CD" w14:textId="77777777" w:rsidR="002B2998" w:rsidRDefault="002B2998" w:rsidP="002B2998">
      <w:pPr>
        <w:ind w:left="426"/>
      </w:pPr>
      <w:r>
        <w:lastRenderedPageBreak/>
        <w:t xml:space="preserve">MR-linac has the ability to greatly reduce target uncertainty, allowing the operator to focus on disease areas, in real time, without the use of ionizing radiation. This has the potential for reducing toxicity from radiation, allowing dose escalation and improving patient outcomes. </w:t>
      </w:r>
    </w:p>
    <w:p w14:paraId="7815D2FE" w14:textId="463A9561" w:rsidR="002B2998" w:rsidRDefault="002B2998" w:rsidP="002B2998">
      <w:pPr>
        <w:ind w:left="426"/>
      </w:pPr>
      <w:r>
        <w:t xml:space="preserve">In conclusion, </w:t>
      </w:r>
      <w:r w:rsidR="006E2270">
        <w:t xml:space="preserve">MR-linac </w:t>
      </w:r>
      <w:r>
        <w:t>has been reported as a medical device that is deemed as safe and effective, and that risks associated with its proper use are by far outweighed by its potential to benefit patients it will treat.</w:t>
      </w:r>
    </w:p>
    <w:p w14:paraId="50EA8E4E"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51622844" w14:textId="77777777"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62868">
        <w:rPr>
          <w:szCs w:val="20"/>
        </w:rPr>
      </w:r>
      <w:r w:rsidR="00462868">
        <w:rPr>
          <w:szCs w:val="20"/>
        </w:rPr>
        <w:fldChar w:fldCharType="separate"/>
      </w:r>
      <w:r w:rsidRPr="001B29A1">
        <w:rPr>
          <w:szCs w:val="20"/>
        </w:rPr>
        <w:fldChar w:fldCharType="end"/>
      </w:r>
      <w:r w:rsidRPr="001B29A1">
        <w:rPr>
          <w:szCs w:val="20"/>
        </w:rPr>
        <w:t xml:space="preserve"> Superiority</w:t>
      </w:r>
      <w:r w:rsidRPr="001B29A1">
        <w:rPr>
          <w:szCs w:val="20"/>
        </w:rPr>
        <w:tab/>
      </w:r>
    </w:p>
    <w:p w14:paraId="3DAFA20E" w14:textId="1B3B7BE5" w:rsidR="004E3CC7" w:rsidRPr="001B29A1" w:rsidRDefault="004C1E6D" w:rsidP="001B29A1">
      <w:pPr>
        <w:spacing w:before="0" w:after="0"/>
        <w:ind w:left="426"/>
        <w:rPr>
          <w:szCs w:val="20"/>
        </w:rPr>
      </w:pPr>
      <w:r>
        <w:rPr>
          <w:b/>
          <w:szCs w:val="20"/>
        </w:rPr>
        <w:t xml:space="preserve">X  </w:t>
      </w:r>
      <w:r w:rsidR="001B29A1" w:rsidRPr="001B29A1">
        <w:rPr>
          <w:szCs w:val="20"/>
        </w:rPr>
        <w:t xml:space="preserve"> </w:t>
      </w:r>
      <w:r w:rsidR="005A22F6">
        <w:rPr>
          <w:szCs w:val="20"/>
        </w:rPr>
        <w:t xml:space="preserve"> </w:t>
      </w:r>
      <w:r w:rsidR="001B29A1" w:rsidRPr="001B29A1">
        <w:rPr>
          <w:szCs w:val="20"/>
        </w:rPr>
        <w:t>Non-inferiority</w:t>
      </w:r>
      <w:r w:rsidR="001B29A1" w:rsidRPr="001B29A1">
        <w:rPr>
          <w:szCs w:val="20"/>
        </w:rPr>
        <w:tab/>
      </w:r>
    </w:p>
    <w:p w14:paraId="15E8B566" w14:textId="60F1A0DE" w:rsidR="00B25D2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61AF32CD" w14:textId="77777777" w:rsidR="00143D10" w:rsidRPr="00143D10" w:rsidRDefault="00143D10" w:rsidP="00143D10"/>
    <w:p w14:paraId="287516F5" w14:textId="0D082215" w:rsidR="002B2998" w:rsidRPr="002B2998"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r w:rsidR="002B2998">
        <w:t>MR Safety and Radiation Safety for clinical application of MR Guided Radiation Therapy</w:t>
      </w:r>
    </w:p>
    <w:p w14:paraId="2C5D8A4A" w14:textId="77777777"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14:paraId="1B8F0490" w14:textId="3E75CFEE"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r w:rsidR="002B2998">
        <w:t>Tumour Control (Survival) and Normal Tissue Toxicity (Side Effect) comparison with Disease Free Survival and Quality of Life measures.</w:t>
      </w:r>
    </w:p>
    <w:p w14:paraId="58AECD52"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4507A7CB"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1BCEAE4"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78C05FE" w14:textId="5B336A12" w:rsidR="006C74B1" w:rsidRPr="00154B00" w:rsidRDefault="005A22F6" w:rsidP="00AE1188">
      <w:pPr>
        <w:ind w:left="426"/>
        <w:rPr>
          <w:szCs w:val="20"/>
        </w:rPr>
      </w:pPr>
      <w:r>
        <w:t>Equivalent to incidence relative to existing Linacs. Cancer incidence 140,000 (2018) w</w:t>
      </w:r>
      <w:r w:rsidR="003E00CA">
        <w:t xml:space="preserve">here </w:t>
      </w:r>
      <w:r>
        <w:t xml:space="preserve">1 in 2 patients </w:t>
      </w:r>
      <w:r w:rsidR="003E00CA">
        <w:t>should then receive Radiation Therapy. Many of the clinical Tumour Sites would be appropriate for use with MR-linac, excluding patients with contraindications for MR and obese patients unable to fit into the device.</w:t>
      </w:r>
    </w:p>
    <w:p w14:paraId="31CEC0F5"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63CD4F1E" w14:textId="71884A18" w:rsidR="00382407" w:rsidRPr="00154B00" w:rsidRDefault="003E00CA" w:rsidP="00AE1188">
      <w:pPr>
        <w:ind w:left="426"/>
        <w:rPr>
          <w:szCs w:val="20"/>
        </w:rPr>
      </w:pPr>
      <w:r>
        <w:t>Due to the hypofractionation expected with the MR-linac the</w:t>
      </w:r>
      <w:r w:rsidR="00E070DC">
        <w:t xml:space="preserve"> opportunity to reduce the</w:t>
      </w:r>
      <w:r>
        <w:t xml:space="preserve"> number of fractions per treatment course is expected to be closer to 5</w:t>
      </w:r>
      <w:r w:rsidR="00E070DC">
        <w:t xml:space="preserve"> over time following clinical introduction and protocol development</w:t>
      </w:r>
      <w:r>
        <w:t xml:space="preserve">, currently on Linacs the average number of fractions per treatment course is 20. Time required for </w:t>
      </w:r>
      <w:r w:rsidR="00E070DC">
        <w:t>D</w:t>
      </w:r>
      <w:r>
        <w:t xml:space="preserve">aily Imaging and Treatment on the MR-linac will be longer than with conventional Linacs, however 900-1000 Patient Courses per MR-linac year will be </w:t>
      </w:r>
      <w:r w:rsidR="00E070DC">
        <w:t xml:space="preserve">a </w:t>
      </w:r>
      <w:r>
        <w:t>possib</w:t>
      </w:r>
      <w:r w:rsidR="00E070DC">
        <w:t>i</w:t>
      </w:r>
      <w:r>
        <w:t>l</w:t>
      </w:r>
      <w:r w:rsidR="00E070DC">
        <w:t>it</w:t>
      </w:r>
      <w:r>
        <w:t>y with 5 fraction courses compared with the current 414 Patient Courses per Linac year at present.</w:t>
      </w:r>
    </w:p>
    <w:p w14:paraId="5661231D"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678CFAFB" w14:textId="24C11B7B" w:rsidR="00382407" w:rsidRPr="00154B00" w:rsidRDefault="003E00CA" w:rsidP="00AE1188">
      <w:pPr>
        <w:ind w:left="426"/>
        <w:rPr>
          <w:b/>
          <w:szCs w:val="20"/>
        </w:rPr>
      </w:pPr>
      <w:r>
        <w:t>The MR-linac enables shorter (</w:t>
      </w:r>
      <w:proofErr w:type="spellStart"/>
      <w:r>
        <w:t>hypofractionated</w:t>
      </w:r>
      <w:proofErr w:type="spellEnd"/>
      <w:r>
        <w:t>) treatment courses with potential to reduce current 40 fraction courses to 5 fractions, improving access to Radiation Therapy due to greater efficiency and less disruption to Patient lives due to daily treatment requirements.</w:t>
      </w:r>
    </w:p>
    <w:p w14:paraId="26855B28"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6506DD8D" w14:textId="40812BE7" w:rsidR="00AE1188" w:rsidRPr="00154B00" w:rsidRDefault="003E00CA" w:rsidP="00AE1188">
      <w:pPr>
        <w:ind w:left="426"/>
        <w:rPr>
          <w:szCs w:val="20"/>
        </w:rPr>
      </w:pPr>
      <w:r>
        <w:t>Based on an introductory learning and development period and ramp up of workload the MR-linac in Australia would be expected to deliver 400-500 Patient Courses in Year 1.</w:t>
      </w:r>
    </w:p>
    <w:p w14:paraId="536E6A20"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4DEA29C9" w14:textId="577737E6" w:rsidR="001B171D" w:rsidRPr="00154B00" w:rsidRDefault="003E00CA" w:rsidP="00AE1188">
      <w:pPr>
        <w:ind w:left="426"/>
        <w:rPr>
          <w:szCs w:val="20"/>
        </w:rPr>
      </w:pPr>
      <w:r>
        <w:t>Over the next 3 years it is expected at least 10 MR-linacs will be in operation in Australia.</w:t>
      </w:r>
    </w:p>
    <w:p w14:paraId="2B51EDE5" w14:textId="77777777" w:rsidR="003433D1" w:rsidRDefault="003433D1">
      <w:pPr>
        <w:rPr>
          <w:b/>
          <w:sz w:val="32"/>
          <w:szCs w:val="32"/>
        </w:rPr>
      </w:pPr>
      <w:r>
        <w:rPr>
          <w:b/>
          <w:sz w:val="32"/>
          <w:szCs w:val="32"/>
        </w:rPr>
        <w:br w:type="page"/>
      </w:r>
    </w:p>
    <w:p w14:paraId="012036EC"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4BE7AF36"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12397C4B" w14:textId="4F283BD8" w:rsidR="00951933" w:rsidRPr="00154B00" w:rsidRDefault="002F6B82" w:rsidP="00AE1188">
      <w:pPr>
        <w:ind w:left="426"/>
        <w:rPr>
          <w:szCs w:val="20"/>
        </w:rPr>
      </w:pPr>
      <w:r>
        <w:t>The cost</w:t>
      </w:r>
      <w:r w:rsidR="00F77212">
        <w:t xml:space="preserve"> per treatment fraction</w:t>
      </w:r>
      <w:r>
        <w:t xml:space="preserve"> of providing </w:t>
      </w:r>
      <w:r w:rsidR="00F77212">
        <w:t xml:space="preserve">MR IGRT is expected to be higher than existing IGRT due to factors including the equipment cost, the imaging and treatment fraction times and the professional resources required. However the benefits of real-time imaging with no radiation dose and capability to adapt the treatment plan daily to the target and normal tissue volumes for optimal patient outcomes need to be acknowledged. The MR-linac cost is approximately 3x higher than a conventional CBCT Linac. Imaging and treatment fraction times are expected to be 2-3 times longer than on a CBCT Linac due to the MR Image acquisition and time to adapt the Treatment Plan to the </w:t>
      </w:r>
      <w:r w:rsidR="00192997">
        <w:t>daily patient anatomy, however total Treatment Courses may require fewer fractions than CBCT resulting in an increase in overall efficiency of Patient Treatment Courses per year. MR-linac workflows are still developing and the professional resources (Radiation Oncologist, Physicist and Radiation Therapist) involvement at the Treatment Delivery may be higher than with current conventional CBCT Linacs.</w:t>
      </w:r>
    </w:p>
    <w:p w14:paraId="426207BD"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45CFA3DE" w14:textId="53FCB4E8" w:rsidR="00951933" w:rsidRDefault="00AB47B5" w:rsidP="00AE1188">
      <w:pPr>
        <w:ind w:left="426"/>
        <w:rPr>
          <w:b/>
          <w:szCs w:val="20"/>
        </w:rPr>
      </w:pPr>
      <w:r>
        <w:t xml:space="preserve">Typically MR Guided Radiation Therapy </w:t>
      </w:r>
      <w:r w:rsidR="00366440">
        <w:t xml:space="preserve">will be delivered </w:t>
      </w:r>
      <w:r w:rsidR="00F77212">
        <w:t>over multiple treatment fractions with e</w:t>
      </w:r>
      <w:r w:rsidR="00366440">
        <w:t xml:space="preserve">ach treatment taking </w:t>
      </w:r>
      <w:r w:rsidR="00F77212">
        <w:t xml:space="preserve">approximately </w:t>
      </w:r>
      <w:r w:rsidR="00366440">
        <w:t>30-45 minute</w:t>
      </w:r>
      <w:r w:rsidR="00F77212">
        <w:t xml:space="preserve">. By implementing MR Guided Radiation Therapy, the potential of using a </w:t>
      </w:r>
      <w:proofErr w:type="spellStart"/>
      <w:r w:rsidR="00F77212">
        <w:t>hypofractionated</w:t>
      </w:r>
      <w:proofErr w:type="spellEnd"/>
      <w:r w:rsidR="00F77212">
        <w:t xml:space="preserve"> treatment course prescriptions is increased and the possibility of reducing the treatment courses to 5 fractions</w:t>
      </w:r>
      <w:r w:rsidR="00366440">
        <w:t>.</w:t>
      </w:r>
    </w:p>
    <w:p w14:paraId="49CE5D0E"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53A0D1FB" w14:textId="77777777" w:rsidR="00184789" w:rsidRPr="00AE1188" w:rsidRDefault="00184789" w:rsidP="00184789">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fldChar w:fldCharType="begin">
          <w:ffData>
            <w:name w:val=""/>
            <w:enabled/>
            <w:calcOnExit w:val="0"/>
            <w:textInput>
              <w:default w:val="(insert proposed category number here)"/>
            </w:textInput>
          </w:ffData>
        </w:fldChar>
      </w:r>
      <w:r>
        <w:instrText xml:space="preserve"> FORMTEXT </w:instrText>
      </w:r>
      <w:r>
        <w:fldChar w:fldCharType="separate"/>
      </w:r>
      <w:r>
        <w:rPr>
          <w:noProof/>
        </w:rPr>
        <w:t>(insert proposed category number here)</w:t>
      </w:r>
      <w:r>
        <w:fldChar w:fldCharType="end"/>
      </w:r>
      <w:r w:rsidRPr="00AE1188">
        <w:rPr>
          <w:szCs w:val="20"/>
        </w:rPr>
        <w:t xml:space="preserve"> – </w:t>
      </w:r>
      <w:r>
        <w:fldChar w:fldCharType="begin">
          <w:ffData>
            <w:name w:val=""/>
            <w:enabled/>
            <w:calcOnExit w:val="0"/>
            <w:textInput>
              <w:default w:val="(insert proposed category description here)"/>
            </w:textInput>
          </w:ffData>
        </w:fldChar>
      </w:r>
      <w:r>
        <w:instrText xml:space="preserve"> FORMTEXT </w:instrText>
      </w:r>
      <w:r>
        <w:fldChar w:fldCharType="separate"/>
      </w:r>
      <w:r>
        <w:rPr>
          <w:noProof/>
        </w:rPr>
        <w:t>(insert proposed category description here)</w:t>
      </w:r>
      <w:r>
        <w:fldChar w:fldCharType="end"/>
      </w:r>
      <w:r w:rsidRPr="00AE1188">
        <w:rPr>
          <w:szCs w:val="20"/>
        </w:rPr>
        <w:t xml:space="preserve"> </w:t>
      </w:r>
    </w:p>
    <w:p w14:paraId="5BA45A35" w14:textId="77777777" w:rsidR="00184789" w:rsidRPr="00AE1188" w:rsidRDefault="00184789" w:rsidP="00184789">
      <w:pPr>
        <w:pBdr>
          <w:top w:val="single" w:sz="4" w:space="1" w:color="auto"/>
          <w:left w:val="single" w:sz="4" w:space="4" w:color="auto"/>
          <w:bottom w:val="single" w:sz="4" w:space="1" w:color="auto"/>
          <w:right w:val="single" w:sz="4" w:space="4" w:color="auto"/>
        </w:pBdr>
        <w:rPr>
          <w:szCs w:val="20"/>
        </w:rPr>
      </w:pPr>
    </w:p>
    <w:p w14:paraId="4B257CCB" w14:textId="77777777" w:rsidR="00184789" w:rsidRPr="00AE1188" w:rsidRDefault="00184789" w:rsidP="00184789">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r>
        <w:fldChar w:fldCharType="begin">
          <w:ffData>
            <w:name w:val=""/>
            <w:enabled/>
            <w:calcOnExit w:val="0"/>
            <w:textInput>
              <w:default w:val="insert proposed item descriptor here"/>
            </w:textInput>
          </w:ffData>
        </w:fldChar>
      </w:r>
      <w:r>
        <w:instrText xml:space="preserve"> FORMTEXT </w:instrText>
      </w:r>
      <w:r>
        <w:fldChar w:fldCharType="separate"/>
      </w:r>
      <w:r>
        <w:rPr>
          <w:noProof/>
        </w:rPr>
        <w:t>insert proposed item descriptor here</w:t>
      </w:r>
      <w:r>
        <w:fldChar w:fldCharType="end"/>
      </w:r>
    </w:p>
    <w:p w14:paraId="783153E8" w14:textId="77777777" w:rsidR="00184789" w:rsidRPr="00AE1188" w:rsidRDefault="00184789" w:rsidP="00184789">
      <w:pPr>
        <w:pBdr>
          <w:top w:val="single" w:sz="4" w:space="1" w:color="auto"/>
          <w:left w:val="single" w:sz="4" w:space="4" w:color="auto"/>
          <w:bottom w:val="single" w:sz="4" w:space="1" w:color="auto"/>
          <w:right w:val="single" w:sz="4" w:space="4" w:color="auto"/>
        </w:pBdr>
        <w:rPr>
          <w:szCs w:val="20"/>
        </w:rPr>
      </w:pPr>
      <w:r w:rsidRPr="00AE1188">
        <w:rPr>
          <w:szCs w:val="20"/>
        </w:rPr>
        <w:t>Fee:  $</w:t>
      </w:r>
      <w:r>
        <w:fldChar w:fldCharType="begin">
          <w:ffData>
            <w:name w:val=""/>
            <w:enabled/>
            <w:calcOnExit w:val="0"/>
            <w:textInput>
              <w:default w:val="(insert proposed fee here)"/>
            </w:textInput>
          </w:ffData>
        </w:fldChar>
      </w:r>
      <w:r>
        <w:instrText xml:space="preserve"> FORMTEXT </w:instrText>
      </w:r>
      <w:r>
        <w:fldChar w:fldCharType="separate"/>
      </w:r>
      <w:r>
        <w:rPr>
          <w:noProof/>
        </w:rPr>
        <w:t>(insert proposed fee here)</w:t>
      </w:r>
      <w:r>
        <w:fldChar w:fldCharType="end"/>
      </w:r>
    </w:p>
    <w:p w14:paraId="7BF3D058" w14:textId="4F883728" w:rsidR="00184789" w:rsidRDefault="00184789">
      <w:pPr>
        <w:spacing w:before="0" w:after="200" w:line="276" w:lineRule="auto"/>
        <w:rPr>
          <w:bCs/>
          <w:color w:val="4F81BD" w:themeColor="accent1"/>
          <w:sz w:val="40"/>
          <w:szCs w:val="32"/>
        </w:rPr>
      </w:pPr>
    </w:p>
    <w:sectPr w:rsidR="00184789"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2603C" w14:textId="77777777" w:rsidR="00A63583" w:rsidRDefault="00A63583" w:rsidP="00CF2DFA">
      <w:pPr>
        <w:spacing w:after="0"/>
      </w:pPr>
      <w:r>
        <w:separator/>
      </w:r>
    </w:p>
  </w:endnote>
  <w:endnote w:type="continuationSeparator" w:id="0">
    <w:p w14:paraId="29C22DD2" w14:textId="77777777" w:rsidR="00A63583" w:rsidRDefault="00A63583"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ource Sans Pro">
    <w:altName w:val="Cambria Math"/>
    <w:charset w:val="00"/>
    <w:family w:val="swiss"/>
    <w:pitch w:val="variable"/>
    <w:sig w:usb0="00000001" w:usb1="02000001" w:usb2="00000000" w:usb3="00000000" w:csb0="0000019F" w:csb1="00000000"/>
  </w:font>
  <w:font w:name="FPE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E8D3" w14:textId="77777777" w:rsidR="000F5989" w:rsidRDefault="000F5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9843157" w14:textId="791909A4" w:rsidR="00F70681" w:rsidRDefault="00F70681">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62868" w:rsidRPr="00462868">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3F65C7BF" w14:textId="77777777" w:rsidR="00F70681" w:rsidRPr="003F7CB9" w:rsidRDefault="00F70681"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79295" w14:textId="77777777" w:rsidR="000F5989" w:rsidRDefault="000F5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DB2A5" w14:textId="77777777" w:rsidR="00A63583" w:rsidRDefault="00A63583" w:rsidP="00CF2DFA">
      <w:pPr>
        <w:spacing w:after="0"/>
      </w:pPr>
      <w:r>
        <w:separator/>
      </w:r>
    </w:p>
  </w:footnote>
  <w:footnote w:type="continuationSeparator" w:id="0">
    <w:p w14:paraId="370EBC53" w14:textId="77777777" w:rsidR="00A63583" w:rsidRDefault="00A63583"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38089" w14:textId="77777777" w:rsidR="000F5989" w:rsidRDefault="000F5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3F10" w14:textId="77777777" w:rsidR="000F5989" w:rsidRDefault="000F5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F1F3" w14:textId="77777777" w:rsidR="000F5989" w:rsidRDefault="000F5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64910"/>
    <w:multiLevelType w:val="hybridMultilevel"/>
    <w:tmpl w:val="54EA0C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3"/>
  </w:num>
  <w:num w:numId="27">
    <w:abstractNumId w:val="14"/>
  </w:num>
  <w:num w:numId="28">
    <w:abstractNumId w:val="10"/>
  </w:num>
  <w:num w:numId="29">
    <w:abstractNumId w:val="18"/>
  </w:num>
  <w:num w:numId="30">
    <w:abstractNumId w:val="2"/>
  </w:num>
  <w:num w:numId="31">
    <w:abstractNumId w:val="16"/>
  </w:num>
  <w:num w:numId="32">
    <w:abstractNumId w:val="6"/>
  </w:num>
  <w:num w:numId="33">
    <w:abstractNumId w:val="15"/>
  </w:num>
  <w:num w:numId="34">
    <w:abstractNumId w:val="5"/>
  </w:num>
  <w:num w:numId="35">
    <w:abstractNumId w:val="11"/>
  </w:num>
  <w:num w:numId="36">
    <w:abstractNumId w:val="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4149"/>
    <w:rsid w:val="000158AA"/>
    <w:rsid w:val="000159B9"/>
    <w:rsid w:val="00016B6E"/>
    <w:rsid w:val="00016DC4"/>
    <w:rsid w:val="00023E21"/>
    <w:rsid w:val="00025ABC"/>
    <w:rsid w:val="00026412"/>
    <w:rsid w:val="000275E5"/>
    <w:rsid w:val="00031F6F"/>
    <w:rsid w:val="00034D6E"/>
    <w:rsid w:val="00036303"/>
    <w:rsid w:val="0005089D"/>
    <w:rsid w:val="000525BC"/>
    <w:rsid w:val="000620B7"/>
    <w:rsid w:val="00073222"/>
    <w:rsid w:val="000770BA"/>
    <w:rsid w:val="00080DF1"/>
    <w:rsid w:val="00081387"/>
    <w:rsid w:val="00092580"/>
    <w:rsid w:val="000955E7"/>
    <w:rsid w:val="000A110D"/>
    <w:rsid w:val="000A478F"/>
    <w:rsid w:val="000A5B32"/>
    <w:rsid w:val="000B0E17"/>
    <w:rsid w:val="000B3CD0"/>
    <w:rsid w:val="000C6DB2"/>
    <w:rsid w:val="000D066E"/>
    <w:rsid w:val="000D0831"/>
    <w:rsid w:val="000D58E8"/>
    <w:rsid w:val="000E47E7"/>
    <w:rsid w:val="000E5439"/>
    <w:rsid w:val="000F31DD"/>
    <w:rsid w:val="000F5989"/>
    <w:rsid w:val="00102686"/>
    <w:rsid w:val="001037DB"/>
    <w:rsid w:val="0011036E"/>
    <w:rsid w:val="001130B0"/>
    <w:rsid w:val="0011369B"/>
    <w:rsid w:val="0011742E"/>
    <w:rsid w:val="00123D10"/>
    <w:rsid w:val="00126142"/>
    <w:rsid w:val="00126B33"/>
    <w:rsid w:val="00143D10"/>
    <w:rsid w:val="00154B00"/>
    <w:rsid w:val="001644C1"/>
    <w:rsid w:val="001644E9"/>
    <w:rsid w:val="001845D9"/>
    <w:rsid w:val="00184789"/>
    <w:rsid w:val="0018630F"/>
    <w:rsid w:val="001906CD"/>
    <w:rsid w:val="00191AA9"/>
    <w:rsid w:val="00191B99"/>
    <w:rsid w:val="00192997"/>
    <w:rsid w:val="00192F1A"/>
    <w:rsid w:val="0019694B"/>
    <w:rsid w:val="00197D29"/>
    <w:rsid w:val="001A02E3"/>
    <w:rsid w:val="001A1ADF"/>
    <w:rsid w:val="001A365C"/>
    <w:rsid w:val="001B171D"/>
    <w:rsid w:val="001B1B80"/>
    <w:rsid w:val="001B29A1"/>
    <w:rsid w:val="001B5169"/>
    <w:rsid w:val="001B6164"/>
    <w:rsid w:val="001C1D7F"/>
    <w:rsid w:val="001C4775"/>
    <w:rsid w:val="001C59E7"/>
    <w:rsid w:val="001D71D2"/>
    <w:rsid w:val="001D77ED"/>
    <w:rsid w:val="001E1180"/>
    <w:rsid w:val="001E23EA"/>
    <w:rsid w:val="001E6919"/>
    <w:rsid w:val="001E6958"/>
    <w:rsid w:val="001F15C1"/>
    <w:rsid w:val="00201924"/>
    <w:rsid w:val="00202473"/>
    <w:rsid w:val="002053F2"/>
    <w:rsid w:val="00206D63"/>
    <w:rsid w:val="0021185D"/>
    <w:rsid w:val="002132E4"/>
    <w:rsid w:val="002161E3"/>
    <w:rsid w:val="002243C7"/>
    <w:rsid w:val="002262EA"/>
    <w:rsid w:val="00226777"/>
    <w:rsid w:val="002333D4"/>
    <w:rsid w:val="00235BD1"/>
    <w:rsid w:val="00242B0E"/>
    <w:rsid w:val="00247DF0"/>
    <w:rsid w:val="00252B2C"/>
    <w:rsid w:val="00253F03"/>
    <w:rsid w:val="00254813"/>
    <w:rsid w:val="00257FF2"/>
    <w:rsid w:val="00265822"/>
    <w:rsid w:val="0027105F"/>
    <w:rsid w:val="002711FB"/>
    <w:rsid w:val="002749D9"/>
    <w:rsid w:val="00282BE8"/>
    <w:rsid w:val="00283318"/>
    <w:rsid w:val="00285525"/>
    <w:rsid w:val="00290148"/>
    <w:rsid w:val="00294CD8"/>
    <w:rsid w:val="00294F0F"/>
    <w:rsid w:val="002A270B"/>
    <w:rsid w:val="002A50FD"/>
    <w:rsid w:val="002A5933"/>
    <w:rsid w:val="002A6753"/>
    <w:rsid w:val="002B28D7"/>
    <w:rsid w:val="002B2998"/>
    <w:rsid w:val="002B7EB6"/>
    <w:rsid w:val="002C0B61"/>
    <w:rsid w:val="002C15E6"/>
    <w:rsid w:val="002C247D"/>
    <w:rsid w:val="002C3345"/>
    <w:rsid w:val="002D409A"/>
    <w:rsid w:val="002E01AC"/>
    <w:rsid w:val="002F30E7"/>
    <w:rsid w:val="002F35A2"/>
    <w:rsid w:val="002F6B82"/>
    <w:rsid w:val="00300EEB"/>
    <w:rsid w:val="003013A9"/>
    <w:rsid w:val="00301958"/>
    <w:rsid w:val="003020B5"/>
    <w:rsid w:val="003027BB"/>
    <w:rsid w:val="003048E5"/>
    <w:rsid w:val="00310A10"/>
    <w:rsid w:val="00327D25"/>
    <w:rsid w:val="003319A7"/>
    <w:rsid w:val="00334FE3"/>
    <w:rsid w:val="003421AE"/>
    <w:rsid w:val="003433D1"/>
    <w:rsid w:val="00343644"/>
    <w:rsid w:val="00344B24"/>
    <w:rsid w:val="003456B9"/>
    <w:rsid w:val="0035067D"/>
    <w:rsid w:val="00353A16"/>
    <w:rsid w:val="0035776D"/>
    <w:rsid w:val="00360281"/>
    <w:rsid w:val="00364FD9"/>
    <w:rsid w:val="00366440"/>
    <w:rsid w:val="00367C1B"/>
    <w:rsid w:val="00374278"/>
    <w:rsid w:val="00376B61"/>
    <w:rsid w:val="00382407"/>
    <w:rsid w:val="00386017"/>
    <w:rsid w:val="00386A64"/>
    <w:rsid w:val="00386FA1"/>
    <w:rsid w:val="0038723E"/>
    <w:rsid w:val="00390142"/>
    <w:rsid w:val="003904AC"/>
    <w:rsid w:val="00392F00"/>
    <w:rsid w:val="00397377"/>
    <w:rsid w:val="003A0CA1"/>
    <w:rsid w:val="003A22DE"/>
    <w:rsid w:val="003A2860"/>
    <w:rsid w:val="003A3C35"/>
    <w:rsid w:val="003A7D30"/>
    <w:rsid w:val="003B3C5C"/>
    <w:rsid w:val="003C47CA"/>
    <w:rsid w:val="003C569F"/>
    <w:rsid w:val="003D6B5E"/>
    <w:rsid w:val="003D6DE1"/>
    <w:rsid w:val="003D795C"/>
    <w:rsid w:val="003E00CA"/>
    <w:rsid w:val="003E30FB"/>
    <w:rsid w:val="003F2711"/>
    <w:rsid w:val="003F6C70"/>
    <w:rsid w:val="003F7CB9"/>
    <w:rsid w:val="0040109C"/>
    <w:rsid w:val="00403333"/>
    <w:rsid w:val="00410ED2"/>
    <w:rsid w:val="00411735"/>
    <w:rsid w:val="00415C74"/>
    <w:rsid w:val="00435556"/>
    <w:rsid w:val="0043654D"/>
    <w:rsid w:val="00437F60"/>
    <w:rsid w:val="00451840"/>
    <w:rsid w:val="00460C9A"/>
    <w:rsid w:val="00462868"/>
    <w:rsid w:val="00464924"/>
    <w:rsid w:val="0047581D"/>
    <w:rsid w:val="00480289"/>
    <w:rsid w:val="00481279"/>
    <w:rsid w:val="00483368"/>
    <w:rsid w:val="00485BD2"/>
    <w:rsid w:val="00494011"/>
    <w:rsid w:val="004A0BF4"/>
    <w:rsid w:val="004A263B"/>
    <w:rsid w:val="004B68AE"/>
    <w:rsid w:val="004C1E6D"/>
    <w:rsid w:val="004C35B0"/>
    <w:rsid w:val="004C49EF"/>
    <w:rsid w:val="004C4A19"/>
    <w:rsid w:val="004C5570"/>
    <w:rsid w:val="004D00C9"/>
    <w:rsid w:val="004E16F5"/>
    <w:rsid w:val="004E1A95"/>
    <w:rsid w:val="004E3CC7"/>
    <w:rsid w:val="004E5B69"/>
    <w:rsid w:val="004F2A87"/>
    <w:rsid w:val="005069B8"/>
    <w:rsid w:val="00507C56"/>
    <w:rsid w:val="005165D9"/>
    <w:rsid w:val="00520926"/>
    <w:rsid w:val="0052137D"/>
    <w:rsid w:val="0052344E"/>
    <w:rsid w:val="00526478"/>
    <w:rsid w:val="00530204"/>
    <w:rsid w:val="00534C5F"/>
    <w:rsid w:val="00540257"/>
    <w:rsid w:val="0054192F"/>
    <w:rsid w:val="00544EB3"/>
    <w:rsid w:val="0054594B"/>
    <w:rsid w:val="0054749B"/>
    <w:rsid w:val="00551CC6"/>
    <w:rsid w:val="00554E7A"/>
    <w:rsid w:val="0056015F"/>
    <w:rsid w:val="005603E6"/>
    <w:rsid w:val="00560541"/>
    <w:rsid w:val="0056118A"/>
    <w:rsid w:val="005672D0"/>
    <w:rsid w:val="00572661"/>
    <w:rsid w:val="00572CEB"/>
    <w:rsid w:val="00575127"/>
    <w:rsid w:val="00577C00"/>
    <w:rsid w:val="00577F8B"/>
    <w:rsid w:val="005834C9"/>
    <w:rsid w:val="005A22F6"/>
    <w:rsid w:val="005A2F69"/>
    <w:rsid w:val="005A35E5"/>
    <w:rsid w:val="005A58BA"/>
    <w:rsid w:val="005A5D30"/>
    <w:rsid w:val="005A6AB9"/>
    <w:rsid w:val="005B2837"/>
    <w:rsid w:val="005C333E"/>
    <w:rsid w:val="005C3AE7"/>
    <w:rsid w:val="005D0677"/>
    <w:rsid w:val="005E294C"/>
    <w:rsid w:val="005E2CE3"/>
    <w:rsid w:val="005F3F07"/>
    <w:rsid w:val="00603D04"/>
    <w:rsid w:val="00606857"/>
    <w:rsid w:val="00615F42"/>
    <w:rsid w:val="006258C2"/>
    <w:rsid w:val="00626365"/>
    <w:rsid w:val="00630E22"/>
    <w:rsid w:val="0063134A"/>
    <w:rsid w:val="00631BBA"/>
    <w:rsid w:val="0064168C"/>
    <w:rsid w:val="00644FED"/>
    <w:rsid w:val="00657B46"/>
    <w:rsid w:val="00663CE9"/>
    <w:rsid w:val="00663EB6"/>
    <w:rsid w:val="006764EC"/>
    <w:rsid w:val="006835FE"/>
    <w:rsid w:val="00693BFD"/>
    <w:rsid w:val="00695065"/>
    <w:rsid w:val="006A1038"/>
    <w:rsid w:val="006A62A7"/>
    <w:rsid w:val="006A649A"/>
    <w:rsid w:val="006B1B49"/>
    <w:rsid w:val="006B4ECB"/>
    <w:rsid w:val="006B5A6D"/>
    <w:rsid w:val="006B6390"/>
    <w:rsid w:val="006C0356"/>
    <w:rsid w:val="006C0843"/>
    <w:rsid w:val="006C74B1"/>
    <w:rsid w:val="006E2270"/>
    <w:rsid w:val="006E57AA"/>
    <w:rsid w:val="006E72D1"/>
    <w:rsid w:val="006F20CF"/>
    <w:rsid w:val="006F38ED"/>
    <w:rsid w:val="00700B89"/>
    <w:rsid w:val="00707D4D"/>
    <w:rsid w:val="007179B6"/>
    <w:rsid w:val="00723446"/>
    <w:rsid w:val="00723503"/>
    <w:rsid w:val="00730C04"/>
    <w:rsid w:val="0073597B"/>
    <w:rsid w:val="00735ADC"/>
    <w:rsid w:val="007378F6"/>
    <w:rsid w:val="00744B18"/>
    <w:rsid w:val="0074545D"/>
    <w:rsid w:val="007522E3"/>
    <w:rsid w:val="007523A0"/>
    <w:rsid w:val="0075335B"/>
    <w:rsid w:val="00753C44"/>
    <w:rsid w:val="00754383"/>
    <w:rsid w:val="007564D1"/>
    <w:rsid w:val="00757232"/>
    <w:rsid w:val="00760679"/>
    <w:rsid w:val="00763628"/>
    <w:rsid w:val="00767E99"/>
    <w:rsid w:val="00772E62"/>
    <w:rsid w:val="007752EC"/>
    <w:rsid w:val="00775A6A"/>
    <w:rsid w:val="0077789B"/>
    <w:rsid w:val="0078017F"/>
    <w:rsid w:val="00780D29"/>
    <w:rsid w:val="00791C8D"/>
    <w:rsid w:val="0079354C"/>
    <w:rsid w:val="00794181"/>
    <w:rsid w:val="007A1312"/>
    <w:rsid w:val="007A7F6F"/>
    <w:rsid w:val="007B4C76"/>
    <w:rsid w:val="007C2260"/>
    <w:rsid w:val="007C4E69"/>
    <w:rsid w:val="007D1E52"/>
    <w:rsid w:val="007D2358"/>
    <w:rsid w:val="007E0D8F"/>
    <w:rsid w:val="007E194A"/>
    <w:rsid w:val="007E39E4"/>
    <w:rsid w:val="007E6FB3"/>
    <w:rsid w:val="007F21B4"/>
    <w:rsid w:val="00802553"/>
    <w:rsid w:val="00803EAB"/>
    <w:rsid w:val="008046B5"/>
    <w:rsid w:val="00810224"/>
    <w:rsid w:val="008127C0"/>
    <w:rsid w:val="00812EDD"/>
    <w:rsid w:val="008139C5"/>
    <w:rsid w:val="00814D0C"/>
    <w:rsid w:val="0081650F"/>
    <w:rsid w:val="00825CD0"/>
    <w:rsid w:val="008262EA"/>
    <w:rsid w:val="00832B31"/>
    <w:rsid w:val="008331A8"/>
    <w:rsid w:val="00834A55"/>
    <w:rsid w:val="008400C7"/>
    <w:rsid w:val="008403E0"/>
    <w:rsid w:val="008433C9"/>
    <w:rsid w:val="00845D8E"/>
    <w:rsid w:val="0084657B"/>
    <w:rsid w:val="00855944"/>
    <w:rsid w:val="00864A18"/>
    <w:rsid w:val="00870833"/>
    <w:rsid w:val="00874571"/>
    <w:rsid w:val="008813D3"/>
    <w:rsid w:val="00881F93"/>
    <w:rsid w:val="00882CB5"/>
    <w:rsid w:val="00883177"/>
    <w:rsid w:val="00883641"/>
    <w:rsid w:val="00884E69"/>
    <w:rsid w:val="00887448"/>
    <w:rsid w:val="00890082"/>
    <w:rsid w:val="0089618B"/>
    <w:rsid w:val="008A48D2"/>
    <w:rsid w:val="008A7423"/>
    <w:rsid w:val="008B2610"/>
    <w:rsid w:val="008B471D"/>
    <w:rsid w:val="008B49E4"/>
    <w:rsid w:val="008B729C"/>
    <w:rsid w:val="008C4A93"/>
    <w:rsid w:val="008E0E49"/>
    <w:rsid w:val="008E2D08"/>
    <w:rsid w:val="008E35FD"/>
    <w:rsid w:val="008E6227"/>
    <w:rsid w:val="008E78B9"/>
    <w:rsid w:val="00901F1C"/>
    <w:rsid w:val="0090543D"/>
    <w:rsid w:val="009056C5"/>
    <w:rsid w:val="009262F2"/>
    <w:rsid w:val="00937791"/>
    <w:rsid w:val="00946553"/>
    <w:rsid w:val="00951933"/>
    <w:rsid w:val="00954343"/>
    <w:rsid w:val="00955271"/>
    <w:rsid w:val="00957EAE"/>
    <w:rsid w:val="00963C9C"/>
    <w:rsid w:val="00965B6B"/>
    <w:rsid w:val="00971EDB"/>
    <w:rsid w:val="00974D50"/>
    <w:rsid w:val="00975544"/>
    <w:rsid w:val="00984BD6"/>
    <w:rsid w:val="00987ABE"/>
    <w:rsid w:val="00991EE4"/>
    <w:rsid w:val="009939DC"/>
    <w:rsid w:val="00993B9C"/>
    <w:rsid w:val="009B4E1E"/>
    <w:rsid w:val="009C03FB"/>
    <w:rsid w:val="009C4B4F"/>
    <w:rsid w:val="009D156A"/>
    <w:rsid w:val="009E214A"/>
    <w:rsid w:val="009F0C02"/>
    <w:rsid w:val="009F5758"/>
    <w:rsid w:val="00A0283F"/>
    <w:rsid w:val="00A04F4A"/>
    <w:rsid w:val="00A1206B"/>
    <w:rsid w:val="00A174ED"/>
    <w:rsid w:val="00A26343"/>
    <w:rsid w:val="00A408B5"/>
    <w:rsid w:val="00A529E2"/>
    <w:rsid w:val="00A539F8"/>
    <w:rsid w:val="00A54892"/>
    <w:rsid w:val="00A63583"/>
    <w:rsid w:val="00A6491A"/>
    <w:rsid w:val="00A6594E"/>
    <w:rsid w:val="00A727B6"/>
    <w:rsid w:val="00A77FCE"/>
    <w:rsid w:val="00A81CC6"/>
    <w:rsid w:val="00A83EC6"/>
    <w:rsid w:val="00A8732C"/>
    <w:rsid w:val="00A9062D"/>
    <w:rsid w:val="00A93F58"/>
    <w:rsid w:val="00A96329"/>
    <w:rsid w:val="00AA134B"/>
    <w:rsid w:val="00AA2CFE"/>
    <w:rsid w:val="00AA5FDA"/>
    <w:rsid w:val="00AA6291"/>
    <w:rsid w:val="00AB47B5"/>
    <w:rsid w:val="00AC0C91"/>
    <w:rsid w:val="00AC5FE4"/>
    <w:rsid w:val="00AD37D4"/>
    <w:rsid w:val="00AD7986"/>
    <w:rsid w:val="00AE1188"/>
    <w:rsid w:val="00AE738C"/>
    <w:rsid w:val="00AF1046"/>
    <w:rsid w:val="00AF4466"/>
    <w:rsid w:val="00AF5D1E"/>
    <w:rsid w:val="00B040A9"/>
    <w:rsid w:val="00B15FE3"/>
    <w:rsid w:val="00B1711E"/>
    <w:rsid w:val="00B17A68"/>
    <w:rsid w:val="00B17CBE"/>
    <w:rsid w:val="00B17E26"/>
    <w:rsid w:val="00B231A4"/>
    <w:rsid w:val="00B25D20"/>
    <w:rsid w:val="00B31C99"/>
    <w:rsid w:val="00B53331"/>
    <w:rsid w:val="00B53BA6"/>
    <w:rsid w:val="00B5697E"/>
    <w:rsid w:val="00B5731D"/>
    <w:rsid w:val="00B6378B"/>
    <w:rsid w:val="00B63E3A"/>
    <w:rsid w:val="00B75965"/>
    <w:rsid w:val="00B771AD"/>
    <w:rsid w:val="00B814CB"/>
    <w:rsid w:val="00B822CE"/>
    <w:rsid w:val="00B8509B"/>
    <w:rsid w:val="00BA0CF8"/>
    <w:rsid w:val="00BA1ADF"/>
    <w:rsid w:val="00BA51FC"/>
    <w:rsid w:val="00BB003A"/>
    <w:rsid w:val="00BB3358"/>
    <w:rsid w:val="00BB3382"/>
    <w:rsid w:val="00BB3643"/>
    <w:rsid w:val="00BC3DA0"/>
    <w:rsid w:val="00BC424B"/>
    <w:rsid w:val="00BE0FDE"/>
    <w:rsid w:val="00BE2E82"/>
    <w:rsid w:val="00BE32A4"/>
    <w:rsid w:val="00BF6AC5"/>
    <w:rsid w:val="00C01121"/>
    <w:rsid w:val="00C030A5"/>
    <w:rsid w:val="00C05A45"/>
    <w:rsid w:val="00C0796F"/>
    <w:rsid w:val="00C11B34"/>
    <w:rsid w:val="00C123DD"/>
    <w:rsid w:val="00C12C5C"/>
    <w:rsid w:val="00C171FB"/>
    <w:rsid w:val="00C209C2"/>
    <w:rsid w:val="00C2267F"/>
    <w:rsid w:val="00C22AD8"/>
    <w:rsid w:val="00C3557E"/>
    <w:rsid w:val="00C3594B"/>
    <w:rsid w:val="00C43102"/>
    <w:rsid w:val="00C4696B"/>
    <w:rsid w:val="00C50513"/>
    <w:rsid w:val="00C54503"/>
    <w:rsid w:val="00C63055"/>
    <w:rsid w:val="00C67B3A"/>
    <w:rsid w:val="00C73B62"/>
    <w:rsid w:val="00C776B1"/>
    <w:rsid w:val="00C815FE"/>
    <w:rsid w:val="00C81FA0"/>
    <w:rsid w:val="00C847AE"/>
    <w:rsid w:val="00C859DA"/>
    <w:rsid w:val="00CA04C6"/>
    <w:rsid w:val="00CA26DD"/>
    <w:rsid w:val="00CB12EC"/>
    <w:rsid w:val="00CC09D7"/>
    <w:rsid w:val="00CC12B8"/>
    <w:rsid w:val="00CC5AB1"/>
    <w:rsid w:val="00CC7415"/>
    <w:rsid w:val="00CC7986"/>
    <w:rsid w:val="00CD22E3"/>
    <w:rsid w:val="00CD4E44"/>
    <w:rsid w:val="00CD5AE4"/>
    <w:rsid w:val="00CD7A7D"/>
    <w:rsid w:val="00CE4D0E"/>
    <w:rsid w:val="00CF2D8E"/>
    <w:rsid w:val="00CF2DFA"/>
    <w:rsid w:val="00CF5AD8"/>
    <w:rsid w:val="00D00122"/>
    <w:rsid w:val="00D01D2A"/>
    <w:rsid w:val="00D10126"/>
    <w:rsid w:val="00D10B47"/>
    <w:rsid w:val="00D11EB1"/>
    <w:rsid w:val="00D17F17"/>
    <w:rsid w:val="00D2159D"/>
    <w:rsid w:val="00D23597"/>
    <w:rsid w:val="00D235A2"/>
    <w:rsid w:val="00D30BDC"/>
    <w:rsid w:val="00D30F4A"/>
    <w:rsid w:val="00D45F8F"/>
    <w:rsid w:val="00D57F88"/>
    <w:rsid w:val="00D7105C"/>
    <w:rsid w:val="00D73646"/>
    <w:rsid w:val="00D74271"/>
    <w:rsid w:val="00D74557"/>
    <w:rsid w:val="00D777B4"/>
    <w:rsid w:val="00D77A90"/>
    <w:rsid w:val="00D8360B"/>
    <w:rsid w:val="00D84F6B"/>
    <w:rsid w:val="00D85676"/>
    <w:rsid w:val="00D87A37"/>
    <w:rsid w:val="00D96ADA"/>
    <w:rsid w:val="00D96D31"/>
    <w:rsid w:val="00DA2886"/>
    <w:rsid w:val="00DA5E50"/>
    <w:rsid w:val="00DA5F6B"/>
    <w:rsid w:val="00DA7D0C"/>
    <w:rsid w:val="00DB311C"/>
    <w:rsid w:val="00DB432D"/>
    <w:rsid w:val="00DB519B"/>
    <w:rsid w:val="00DC0A47"/>
    <w:rsid w:val="00DC7694"/>
    <w:rsid w:val="00DC777E"/>
    <w:rsid w:val="00DC7FBE"/>
    <w:rsid w:val="00DD0916"/>
    <w:rsid w:val="00DD130E"/>
    <w:rsid w:val="00DD308E"/>
    <w:rsid w:val="00DF0C51"/>
    <w:rsid w:val="00DF0D47"/>
    <w:rsid w:val="00DF1652"/>
    <w:rsid w:val="00DF6D37"/>
    <w:rsid w:val="00E048ED"/>
    <w:rsid w:val="00E04FB3"/>
    <w:rsid w:val="00E058F2"/>
    <w:rsid w:val="00E05D9C"/>
    <w:rsid w:val="00E06102"/>
    <w:rsid w:val="00E070DC"/>
    <w:rsid w:val="00E17D19"/>
    <w:rsid w:val="00E233E9"/>
    <w:rsid w:val="00E23E71"/>
    <w:rsid w:val="00E30F19"/>
    <w:rsid w:val="00E33189"/>
    <w:rsid w:val="00E33C4A"/>
    <w:rsid w:val="00E357B9"/>
    <w:rsid w:val="00E4321E"/>
    <w:rsid w:val="00E44B80"/>
    <w:rsid w:val="00E47623"/>
    <w:rsid w:val="00E60529"/>
    <w:rsid w:val="00E641EF"/>
    <w:rsid w:val="00E65F85"/>
    <w:rsid w:val="00E70D86"/>
    <w:rsid w:val="00E7628E"/>
    <w:rsid w:val="00E82F54"/>
    <w:rsid w:val="00E8649B"/>
    <w:rsid w:val="00E871CD"/>
    <w:rsid w:val="00E90990"/>
    <w:rsid w:val="00E9226A"/>
    <w:rsid w:val="00E95D3D"/>
    <w:rsid w:val="00EA0E25"/>
    <w:rsid w:val="00EA173C"/>
    <w:rsid w:val="00EA6E97"/>
    <w:rsid w:val="00EB5302"/>
    <w:rsid w:val="00EC127A"/>
    <w:rsid w:val="00EC1FF9"/>
    <w:rsid w:val="00EC2737"/>
    <w:rsid w:val="00EC68F9"/>
    <w:rsid w:val="00EE2716"/>
    <w:rsid w:val="00EE6450"/>
    <w:rsid w:val="00F01C2C"/>
    <w:rsid w:val="00F02628"/>
    <w:rsid w:val="00F06D9C"/>
    <w:rsid w:val="00F10ED8"/>
    <w:rsid w:val="00F161DE"/>
    <w:rsid w:val="00F222BE"/>
    <w:rsid w:val="00F24179"/>
    <w:rsid w:val="00F301F1"/>
    <w:rsid w:val="00F30C22"/>
    <w:rsid w:val="00F33F1A"/>
    <w:rsid w:val="00F547F7"/>
    <w:rsid w:val="00F54CCF"/>
    <w:rsid w:val="00F61D7A"/>
    <w:rsid w:val="00F637B3"/>
    <w:rsid w:val="00F66CF7"/>
    <w:rsid w:val="00F67BCB"/>
    <w:rsid w:val="00F70681"/>
    <w:rsid w:val="00F77212"/>
    <w:rsid w:val="00F77C57"/>
    <w:rsid w:val="00F813C7"/>
    <w:rsid w:val="00F83566"/>
    <w:rsid w:val="00F83A9D"/>
    <w:rsid w:val="00F86323"/>
    <w:rsid w:val="00F906B5"/>
    <w:rsid w:val="00F93784"/>
    <w:rsid w:val="00F93E31"/>
    <w:rsid w:val="00F971CC"/>
    <w:rsid w:val="00FA2CAA"/>
    <w:rsid w:val="00FA3DA1"/>
    <w:rsid w:val="00FA6554"/>
    <w:rsid w:val="00FC31F6"/>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C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
    <w:name w:val="Unresolved Mention"/>
    <w:basedOn w:val="DefaultParagraphFont"/>
    <w:uiPriority w:val="99"/>
    <w:semiHidden/>
    <w:unhideWhenUsed/>
    <w:rsid w:val="00B822CE"/>
    <w:rPr>
      <w:color w:val="605E5C"/>
      <w:shd w:val="clear" w:color="auto" w:fill="E1DFDD"/>
    </w:rPr>
  </w:style>
  <w:style w:type="paragraph" w:customStyle="1" w:styleId="Default">
    <w:name w:val="Default"/>
    <w:rsid w:val="004E1A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1C59E7"/>
    <w:pPr>
      <w:spacing w:before="0" w:after="0"/>
    </w:pPr>
    <w:rPr>
      <w:rFonts w:ascii="Calibri" w:eastAsiaTheme="minorEastAsia" w:hAnsi="Calibri" w:cs="Calibri"/>
      <w:sz w:val="22"/>
      <w:lang w:eastAsia="zh-CN"/>
    </w:rPr>
  </w:style>
  <w:style w:type="character" w:styleId="FollowedHyperlink">
    <w:name w:val="FollowedHyperlink"/>
    <w:basedOn w:val="DefaultParagraphFont"/>
    <w:uiPriority w:val="99"/>
    <w:semiHidden/>
    <w:unhideWhenUsed/>
    <w:rsid w:val="001C59E7"/>
    <w:rPr>
      <w:color w:val="800080" w:themeColor="followedHyperlink"/>
      <w:u w:val="single"/>
    </w:rPr>
  </w:style>
  <w:style w:type="paragraph" w:styleId="NormalWeb">
    <w:name w:val="Normal (Web)"/>
    <w:basedOn w:val="Normal"/>
    <w:uiPriority w:val="99"/>
    <w:semiHidden/>
    <w:unhideWhenUsed/>
    <w:rsid w:val="00D74557"/>
    <w:pPr>
      <w:spacing w:before="100" w:beforeAutospacing="1" w:after="100" w:afterAutospacing="1"/>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8E2D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21664038">
      <w:bodyDiv w:val="1"/>
      <w:marLeft w:val="0"/>
      <w:marRight w:val="0"/>
      <w:marTop w:val="0"/>
      <w:marBottom w:val="0"/>
      <w:divBdr>
        <w:top w:val="none" w:sz="0" w:space="0" w:color="auto"/>
        <w:left w:val="none" w:sz="0" w:space="0" w:color="auto"/>
        <w:bottom w:val="none" w:sz="0" w:space="0" w:color="auto"/>
        <w:right w:val="none" w:sz="0" w:space="0" w:color="auto"/>
      </w:divBdr>
    </w:div>
    <w:div w:id="667752741">
      <w:bodyDiv w:val="1"/>
      <w:marLeft w:val="0"/>
      <w:marRight w:val="0"/>
      <w:marTop w:val="0"/>
      <w:marBottom w:val="0"/>
      <w:divBdr>
        <w:top w:val="none" w:sz="0" w:space="0" w:color="auto"/>
        <w:left w:val="none" w:sz="0" w:space="0" w:color="auto"/>
        <w:bottom w:val="none" w:sz="0" w:space="0" w:color="auto"/>
        <w:right w:val="none" w:sz="0" w:space="0" w:color="auto"/>
      </w:divBdr>
    </w:div>
    <w:div w:id="871190666">
      <w:bodyDiv w:val="1"/>
      <w:marLeft w:val="0"/>
      <w:marRight w:val="0"/>
      <w:marTop w:val="0"/>
      <w:marBottom w:val="0"/>
      <w:divBdr>
        <w:top w:val="none" w:sz="0" w:space="0" w:color="auto"/>
        <w:left w:val="none" w:sz="0" w:space="0" w:color="auto"/>
        <w:bottom w:val="none" w:sz="0" w:space="0" w:color="auto"/>
        <w:right w:val="none" w:sz="0" w:space="0" w:color="auto"/>
      </w:divBdr>
    </w:div>
    <w:div w:id="939920762">
      <w:bodyDiv w:val="1"/>
      <w:marLeft w:val="0"/>
      <w:marRight w:val="0"/>
      <w:marTop w:val="0"/>
      <w:marBottom w:val="0"/>
      <w:divBdr>
        <w:top w:val="none" w:sz="0" w:space="0" w:color="auto"/>
        <w:left w:val="none" w:sz="0" w:space="0" w:color="auto"/>
        <w:bottom w:val="none" w:sz="0" w:space="0" w:color="auto"/>
        <w:right w:val="none" w:sz="0" w:space="0" w:color="auto"/>
      </w:divBdr>
    </w:div>
    <w:div w:id="991836435">
      <w:bodyDiv w:val="1"/>
      <w:marLeft w:val="0"/>
      <w:marRight w:val="0"/>
      <w:marTop w:val="0"/>
      <w:marBottom w:val="0"/>
      <w:divBdr>
        <w:top w:val="none" w:sz="0" w:space="0" w:color="auto"/>
        <w:left w:val="none" w:sz="0" w:space="0" w:color="auto"/>
        <w:bottom w:val="none" w:sz="0" w:space="0" w:color="auto"/>
        <w:right w:val="none" w:sz="0" w:space="0" w:color="auto"/>
      </w:divBdr>
    </w:div>
    <w:div w:id="1014845764">
      <w:bodyDiv w:val="1"/>
      <w:marLeft w:val="0"/>
      <w:marRight w:val="0"/>
      <w:marTop w:val="0"/>
      <w:marBottom w:val="0"/>
      <w:divBdr>
        <w:top w:val="none" w:sz="0" w:space="0" w:color="auto"/>
        <w:left w:val="none" w:sz="0" w:space="0" w:color="auto"/>
        <w:bottom w:val="none" w:sz="0" w:space="0" w:color="auto"/>
        <w:right w:val="none" w:sz="0" w:space="0" w:color="auto"/>
      </w:divBdr>
    </w:div>
    <w:div w:id="1193498068">
      <w:bodyDiv w:val="1"/>
      <w:marLeft w:val="0"/>
      <w:marRight w:val="0"/>
      <w:marTop w:val="0"/>
      <w:marBottom w:val="0"/>
      <w:divBdr>
        <w:top w:val="none" w:sz="0" w:space="0" w:color="auto"/>
        <w:left w:val="none" w:sz="0" w:space="0" w:color="auto"/>
        <w:bottom w:val="none" w:sz="0" w:space="0" w:color="auto"/>
        <w:right w:val="none" w:sz="0" w:space="0" w:color="auto"/>
      </w:divBdr>
    </w:div>
    <w:div w:id="1457142980">
      <w:bodyDiv w:val="1"/>
      <w:marLeft w:val="0"/>
      <w:marRight w:val="0"/>
      <w:marTop w:val="0"/>
      <w:marBottom w:val="0"/>
      <w:divBdr>
        <w:top w:val="none" w:sz="0" w:space="0" w:color="auto"/>
        <w:left w:val="none" w:sz="0" w:space="0" w:color="auto"/>
        <w:bottom w:val="none" w:sz="0" w:space="0" w:color="auto"/>
        <w:right w:val="none" w:sz="0" w:space="0" w:color="auto"/>
      </w:divBdr>
    </w:div>
    <w:div w:id="1576894274">
      <w:bodyDiv w:val="1"/>
      <w:marLeft w:val="0"/>
      <w:marRight w:val="0"/>
      <w:marTop w:val="0"/>
      <w:marBottom w:val="0"/>
      <w:divBdr>
        <w:top w:val="none" w:sz="0" w:space="0" w:color="auto"/>
        <w:left w:val="none" w:sz="0" w:space="0" w:color="auto"/>
        <w:bottom w:val="none" w:sz="0" w:space="0" w:color="auto"/>
        <w:right w:val="none" w:sz="0" w:space="0" w:color="auto"/>
      </w:divBdr>
    </w:div>
    <w:div w:id="1609778406">
      <w:bodyDiv w:val="1"/>
      <w:marLeft w:val="0"/>
      <w:marRight w:val="0"/>
      <w:marTop w:val="0"/>
      <w:marBottom w:val="0"/>
      <w:divBdr>
        <w:top w:val="none" w:sz="0" w:space="0" w:color="auto"/>
        <w:left w:val="none" w:sz="0" w:space="0" w:color="auto"/>
        <w:bottom w:val="none" w:sz="0" w:space="0" w:color="auto"/>
        <w:right w:val="none" w:sz="0" w:space="0" w:color="auto"/>
      </w:divBdr>
    </w:div>
    <w:div w:id="1712683931">
      <w:bodyDiv w:val="1"/>
      <w:marLeft w:val="0"/>
      <w:marRight w:val="0"/>
      <w:marTop w:val="0"/>
      <w:marBottom w:val="0"/>
      <w:divBdr>
        <w:top w:val="none" w:sz="0" w:space="0" w:color="auto"/>
        <w:left w:val="none" w:sz="0" w:space="0" w:color="auto"/>
        <w:bottom w:val="none" w:sz="0" w:space="0" w:color="auto"/>
        <w:right w:val="none" w:sz="0" w:space="0" w:color="auto"/>
      </w:divBdr>
      <w:divsChild>
        <w:div w:id="37710454">
          <w:marLeft w:val="750"/>
          <w:marRight w:val="0"/>
          <w:marTop w:val="0"/>
          <w:marBottom w:val="0"/>
          <w:divBdr>
            <w:top w:val="none" w:sz="0" w:space="0" w:color="auto"/>
            <w:left w:val="none" w:sz="0" w:space="0" w:color="auto"/>
            <w:bottom w:val="none" w:sz="0" w:space="0" w:color="auto"/>
            <w:right w:val="none" w:sz="0" w:space="0" w:color="auto"/>
          </w:divBdr>
        </w:div>
        <w:div w:id="1348869759">
          <w:marLeft w:val="750"/>
          <w:marRight w:val="0"/>
          <w:marTop w:val="0"/>
          <w:marBottom w:val="0"/>
          <w:divBdr>
            <w:top w:val="none" w:sz="0" w:space="0" w:color="auto"/>
            <w:left w:val="none" w:sz="0" w:space="0" w:color="auto"/>
            <w:bottom w:val="none" w:sz="0" w:space="0" w:color="auto"/>
            <w:right w:val="none" w:sz="0" w:space="0" w:color="auto"/>
          </w:divBdr>
        </w:div>
        <w:div w:id="1950158962">
          <w:marLeft w:val="750"/>
          <w:marRight w:val="0"/>
          <w:marTop w:val="0"/>
          <w:marBottom w:val="0"/>
          <w:divBdr>
            <w:top w:val="none" w:sz="0" w:space="0" w:color="auto"/>
            <w:left w:val="none" w:sz="0" w:space="0" w:color="auto"/>
            <w:bottom w:val="none" w:sz="0" w:space="0" w:color="auto"/>
            <w:right w:val="none" w:sz="0" w:space="0" w:color="auto"/>
          </w:divBdr>
        </w:div>
        <w:div w:id="1730884877">
          <w:marLeft w:val="750"/>
          <w:marRight w:val="0"/>
          <w:marTop w:val="0"/>
          <w:marBottom w:val="0"/>
          <w:divBdr>
            <w:top w:val="none" w:sz="0" w:space="0" w:color="auto"/>
            <w:left w:val="none" w:sz="0" w:space="0" w:color="auto"/>
            <w:bottom w:val="none" w:sz="0" w:space="0" w:color="auto"/>
            <w:right w:val="none" w:sz="0" w:space="0" w:color="auto"/>
          </w:divBdr>
        </w:div>
        <w:div w:id="1577084662">
          <w:marLeft w:val="750"/>
          <w:marRight w:val="0"/>
          <w:marTop w:val="0"/>
          <w:marBottom w:val="0"/>
          <w:divBdr>
            <w:top w:val="none" w:sz="0" w:space="0" w:color="auto"/>
            <w:left w:val="none" w:sz="0" w:space="0" w:color="auto"/>
            <w:bottom w:val="none" w:sz="0" w:space="0" w:color="auto"/>
            <w:right w:val="none" w:sz="0" w:space="0" w:color="auto"/>
          </w:divBdr>
        </w:div>
        <w:div w:id="575824691">
          <w:marLeft w:val="750"/>
          <w:marRight w:val="0"/>
          <w:marTop w:val="0"/>
          <w:marBottom w:val="0"/>
          <w:divBdr>
            <w:top w:val="none" w:sz="0" w:space="0" w:color="auto"/>
            <w:left w:val="none" w:sz="0" w:space="0" w:color="auto"/>
            <w:bottom w:val="none" w:sz="0" w:space="0" w:color="auto"/>
            <w:right w:val="none" w:sz="0" w:space="0" w:color="auto"/>
          </w:divBdr>
        </w:div>
        <w:div w:id="1361275981">
          <w:marLeft w:val="750"/>
          <w:marRight w:val="0"/>
          <w:marTop w:val="0"/>
          <w:marBottom w:val="0"/>
          <w:divBdr>
            <w:top w:val="none" w:sz="0" w:space="0" w:color="auto"/>
            <w:left w:val="none" w:sz="0" w:space="0" w:color="auto"/>
            <w:bottom w:val="none" w:sz="0" w:space="0" w:color="auto"/>
            <w:right w:val="none" w:sz="0" w:space="0" w:color="auto"/>
          </w:divBdr>
        </w:div>
      </w:divsChild>
    </w:div>
    <w:div w:id="1781686447">
      <w:bodyDiv w:val="1"/>
      <w:marLeft w:val="0"/>
      <w:marRight w:val="0"/>
      <w:marTop w:val="0"/>
      <w:marBottom w:val="0"/>
      <w:divBdr>
        <w:top w:val="none" w:sz="0" w:space="0" w:color="auto"/>
        <w:left w:val="none" w:sz="0" w:space="0" w:color="auto"/>
        <w:bottom w:val="none" w:sz="0" w:space="0" w:color="auto"/>
        <w:right w:val="none" w:sz="0" w:space="0" w:color="auto"/>
      </w:divBdr>
    </w:div>
    <w:div w:id="1808819708">
      <w:bodyDiv w:val="1"/>
      <w:marLeft w:val="0"/>
      <w:marRight w:val="0"/>
      <w:marTop w:val="0"/>
      <w:marBottom w:val="0"/>
      <w:divBdr>
        <w:top w:val="none" w:sz="0" w:space="0" w:color="auto"/>
        <w:left w:val="none" w:sz="0" w:space="0" w:color="auto"/>
        <w:bottom w:val="none" w:sz="0" w:space="0" w:color="auto"/>
        <w:right w:val="none" w:sz="0" w:space="0" w:color="auto"/>
      </w:divBdr>
    </w:div>
    <w:div w:id="205318659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onlinelibrary.wiley.com/doi/full/10.1111/joim.12516" TargetMode="External"/><Relationship Id="rId26" Type="http://schemas.openxmlformats.org/officeDocument/2006/relationships/hyperlink" Target="https://clinicaltrials.gov/ct2/show/NCT03658525" TargetMode="External"/><Relationship Id="rId3" Type="http://schemas.openxmlformats.org/officeDocument/2006/relationships/styles" Target="styles.xml"/><Relationship Id="rId21" Type="http://schemas.openxmlformats.org/officeDocument/2006/relationships/hyperlink" Target="http://dx.doi.org/10.1088/0031-9155/54/18/N02"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nlinelibrary.wiley.com/doi/abs/10.1002/bem.21991" TargetMode="External"/><Relationship Id="rId25" Type="http://schemas.openxmlformats.org/officeDocument/2006/relationships/hyperlink" Target="https://ro-journal.biomedcentral.com/articles/10.1186/s13014-019-1308-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x.doi.org/10.1088/0031-9155/54/10/002" TargetMode="External"/><Relationship Id="rId29" Type="http://schemas.openxmlformats.org/officeDocument/2006/relationships/hyperlink" Target="https://www.aihw.gov.au/reports/cancer/cancer-data-in-australia/acim-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ejcancer.com/article/S0959-8049(19)30429-0/fulltex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onlinelibrary.wiley.com/doi/abs/10.1111/1754-9485.12968?af=R" TargetMode="External"/><Relationship Id="rId28" Type="http://schemas.openxmlformats.org/officeDocument/2006/relationships/hyperlink" Target="https://clinicaltrials.gov/ct2/show/NCT02973828" TargetMode="External"/><Relationship Id="rId10" Type="http://schemas.openxmlformats.org/officeDocument/2006/relationships/hyperlink" Target="http://www.msac.gov.au/" TargetMode="External"/><Relationship Id="rId19" Type="http://schemas.openxmlformats.org/officeDocument/2006/relationships/hyperlink" Target="http://dx.doi.org/10.3389/fonc.2016.00215"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frontiersin.org/articles/10.3389/fonc.2019.00983/full" TargetMode="External"/><Relationship Id="rId27" Type="http://schemas.openxmlformats.org/officeDocument/2006/relationships/hyperlink" Target="https://clinicaltrials.gov/ct2/show/NCT04075305" TargetMode="Externa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B74A-0F8B-468B-8208-27E15BF8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7881</Words>
  <Characters>44927</Characters>
  <Application>Microsoft Office Word</Application>
  <DocSecurity>0</DocSecurity>
  <Lines>374</Lines>
  <Paragraphs>105</Paragraphs>
  <ScaleCrop>false</ScaleCrop>
  <Company/>
  <LinksUpToDate>false</LinksUpToDate>
  <CharactersWithSpaces>52703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2020-03-11T03:25:00Z</dcterms:created>
  <dcterms:modified xsi:type="dcterms:W3CDTF">2020-03-31T05:36:00Z</dcterms:modified>
</cp:coreProperties>
</file>