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875E4">
        <w:rPr>
          <w:rFonts w:ascii="Arial" w:hAnsi="Arial" w:cs="Arial"/>
          <w:b/>
          <w:sz w:val="52"/>
          <w:szCs w:val="52"/>
        </w:rPr>
        <w:t>1</w:t>
      </w:r>
      <w:r w:rsidR="00BA39D6">
        <w:rPr>
          <w:rFonts w:ascii="Arial" w:hAnsi="Arial" w:cs="Arial"/>
          <w:b/>
          <w:sz w:val="52"/>
          <w:szCs w:val="52"/>
        </w:rPr>
        <w:t>66</w:t>
      </w:r>
      <w:r w:rsidR="00D875E4">
        <w:rPr>
          <w:rFonts w:ascii="Arial" w:hAnsi="Arial" w:cs="Arial"/>
          <w:b/>
          <w:sz w:val="52"/>
          <w:szCs w:val="52"/>
        </w:rPr>
        <w:t>8</w:t>
      </w:r>
    </w:p>
    <w:p w:rsidR="00D875E4" w:rsidRDefault="00D875E4" w:rsidP="00D875E4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D875E4">
        <w:rPr>
          <w:rFonts w:ascii="Arial" w:hAnsi="Arial" w:cs="Arial"/>
          <w:b/>
          <w:sz w:val="32"/>
          <w:szCs w:val="32"/>
        </w:rPr>
        <w:t>Whole b</w:t>
      </w:r>
      <w:r w:rsidR="00BA39D6">
        <w:rPr>
          <w:rFonts w:ascii="Arial" w:hAnsi="Arial" w:cs="Arial"/>
          <w:b/>
          <w:sz w:val="32"/>
          <w:szCs w:val="32"/>
        </w:rPr>
        <w:t xml:space="preserve">ody magnetic resonance imaging </w:t>
      </w:r>
      <w:bookmarkStart w:id="0" w:name="_GoBack"/>
      <w:bookmarkEnd w:id="0"/>
      <w:r w:rsidRPr="00D875E4">
        <w:rPr>
          <w:rFonts w:ascii="Arial" w:hAnsi="Arial" w:cs="Arial"/>
          <w:b/>
          <w:sz w:val="32"/>
          <w:szCs w:val="32"/>
        </w:rPr>
        <w:t>for detection of cancer in individuals with germline pathogenic TP53 variants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services do you believe need to be delivered before or after this intervention, eg Dietician, Pathology etc?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A39D6">
        <w:rPr>
          <w:b w:val="0"/>
        </w:rPr>
      </w:r>
      <w:r w:rsidR="00BA39D6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BA39D6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172D3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BA39D6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875E4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7B1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2021-05-04T06:02:00Z</dcterms:created>
  <dcterms:modified xsi:type="dcterms:W3CDTF">2021-05-04T06:03:00Z</dcterms:modified>
</cp:coreProperties>
</file>