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1277194A"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307475">
        <w:rPr>
          <w:rFonts w:ascii="Arial" w:hAnsi="Arial" w:cs="Arial"/>
          <w:b/>
          <w:sz w:val="48"/>
          <w:szCs w:val="48"/>
        </w:rPr>
        <w:t>7</w:t>
      </w:r>
      <w:r w:rsidR="00CB3EA5">
        <w:rPr>
          <w:rFonts w:ascii="Arial" w:hAnsi="Arial" w:cs="Arial"/>
          <w:b/>
          <w:sz w:val="48"/>
          <w:szCs w:val="48"/>
        </w:rPr>
        <w:t>5</w:t>
      </w:r>
    </w:p>
    <w:p w14:paraId="294EE0A2" w14:textId="77777777" w:rsidR="00307475" w:rsidRDefault="00307475" w:rsidP="00307475">
      <w:pPr>
        <w:spacing w:before="240" w:after="120"/>
        <w:jc w:val="center"/>
        <w:rPr>
          <w:rFonts w:ascii="Arial" w:hAnsi="Arial" w:cs="Arial"/>
          <w:b/>
          <w:sz w:val="28"/>
          <w:szCs w:val="28"/>
        </w:rPr>
      </w:pPr>
      <w:r w:rsidRPr="00307475">
        <w:rPr>
          <w:rFonts w:ascii="Arial" w:hAnsi="Arial" w:cs="Arial"/>
          <w:b/>
          <w:sz w:val="28"/>
          <w:szCs w:val="28"/>
        </w:rPr>
        <w:t>Whole Genome Sequencing for the diagnosis of mitochondrial disease</w:t>
      </w:r>
    </w:p>
    <w:p w14:paraId="2224A917" w14:textId="393B0C2D"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307475">
        <w:rPr>
          <w:b w:val="0"/>
        </w:rPr>
      </w:r>
      <w:r w:rsidR="00307475">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307475">
        <w:rPr>
          <w:b w:val="0"/>
        </w:rPr>
      </w:r>
      <w:r w:rsidR="00307475">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475"/>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3EA5"/>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2021-09-13T07:15:00Z</dcterms:created>
  <dcterms:modified xsi:type="dcterms:W3CDTF">2021-09-13T07:15:00Z</dcterms:modified>
</cp:coreProperties>
</file>