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E6B6C" w14:textId="7DDE817B" w:rsidR="006478E7" w:rsidRPr="00490FBB" w:rsidRDefault="006478E7" w:rsidP="006478E7">
      <w:pPr>
        <w:spacing w:before="120" w:after="120" w:line="312" w:lineRule="auto"/>
        <w:jc w:val="center"/>
      </w:pPr>
      <w:r w:rsidRPr="00490FBB">
        <w:rPr>
          <w:b/>
          <w:noProof/>
          <w:lang w:eastAsia="en-AU"/>
        </w:rPr>
        <w:drawing>
          <wp:inline distT="0" distB="0" distL="0" distR="0" wp14:anchorId="42587FCD" wp14:editId="582BB802">
            <wp:extent cx="1891665" cy="1229995"/>
            <wp:effectExtent l="0" t="0" r="0" b="0"/>
            <wp:docPr id="1" name="Picture 1" title="Department of Health Logo"/>
            <wp:cNvGraphicFramePr/>
            <a:graphic xmlns:a="http://schemas.openxmlformats.org/drawingml/2006/main">
              <a:graphicData uri="http://schemas.openxmlformats.org/drawingml/2006/picture">
                <pic:pic xmlns:pic="http://schemas.openxmlformats.org/drawingml/2006/picture">
                  <pic:nvPicPr>
                    <pic:cNvPr id="1" name="Picture 2" title="Department of Health 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50B6D781" w14:textId="16F24929" w:rsidR="006478E7" w:rsidRPr="00490FBB" w:rsidRDefault="002D6526" w:rsidP="008C4B3C">
      <w:pPr>
        <w:pStyle w:val="Heading10"/>
        <w:spacing w:before="1800"/>
        <w:jc w:val="center"/>
        <w:rPr>
          <w:sz w:val="48"/>
          <w:szCs w:val="48"/>
        </w:rPr>
      </w:pPr>
      <w:r>
        <w:rPr>
          <w:sz w:val="48"/>
          <w:szCs w:val="48"/>
        </w:rPr>
        <w:t xml:space="preserve">MSAC </w:t>
      </w:r>
      <w:r w:rsidR="006478E7" w:rsidRPr="00490FBB">
        <w:rPr>
          <w:sz w:val="48"/>
          <w:szCs w:val="48"/>
        </w:rPr>
        <w:t xml:space="preserve">Application </w:t>
      </w:r>
      <w:r w:rsidR="00AE6B76">
        <w:rPr>
          <w:sz w:val="48"/>
          <w:szCs w:val="48"/>
        </w:rPr>
        <w:t>1705</w:t>
      </w:r>
    </w:p>
    <w:p w14:paraId="11765312" w14:textId="4CFD0DB1" w:rsidR="006478E7" w:rsidRPr="00490FBB" w:rsidRDefault="00252116" w:rsidP="006478E7">
      <w:pPr>
        <w:pStyle w:val="Heading10"/>
        <w:jc w:val="center"/>
        <w:rPr>
          <w:sz w:val="48"/>
          <w:szCs w:val="48"/>
        </w:rPr>
      </w:pPr>
      <w:r>
        <w:rPr>
          <w:color w:val="548DD4"/>
          <w:sz w:val="48"/>
          <w:szCs w:val="48"/>
        </w:rPr>
        <w:t>Structured Prena</w:t>
      </w:r>
      <w:r w:rsidR="00AE6B76">
        <w:rPr>
          <w:color w:val="548DD4"/>
          <w:sz w:val="48"/>
          <w:szCs w:val="48"/>
        </w:rPr>
        <w:t>tal Risk Assessment for Preterm Preeclampsia</w:t>
      </w:r>
    </w:p>
    <w:p w14:paraId="39CC0389" w14:textId="22B07A70" w:rsidR="006478E7" w:rsidRPr="00490FBB" w:rsidRDefault="00AC4266" w:rsidP="008C4B3C">
      <w:pPr>
        <w:pStyle w:val="Heading1"/>
      </w:pPr>
      <w:r>
        <w:t>Ratified</w:t>
      </w:r>
      <w:r w:rsidR="00D85E8E">
        <w:br/>
      </w:r>
      <w:r w:rsidR="006478E7" w:rsidRPr="00490FBB">
        <w:t>PICO Confirmation</w:t>
      </w:r>
    </w:p>
    <w:p w14:paraId="23900CA0" w14:textId="77777777" w:rsidR="006478E7" w:rsidRPr="00490FBB" w:rsidRDefault="006478E7">
      <w:r w:rsidRPr="00490FBB">
        <w:br w:type="page"/>
      </w:r>
    </w:p>
    <w:p w14:paraId="219312C8" w14:textId="77777777" w:rsidR="006478E7" w:rsidRPr="002D6526" w:rsidRDefault="006478E7" w:rsidP="00D52956">
      <w:pPr>
        <w:spacing w:after="160" w:line="259" w:lineRule="auto"/>
        <w:rPr>
          <w:b/>
          <w:bCs/>
          <w:i/>
          <w:iCs/>
        </w:rPr>
      </w:pPr>
      <w:r w:rsidRPr="002D6526">
        <w:rPr>
          <w:b/>
          <w:bCs/>
          <w:i/>
          <w:iCs/>
        </w:rPr>
        <w:lastRenderedPageBreak/>
        <w:t>Summary of PI</w:t>
      </w:r>
      <w:r w:rsidR="00235B21" w:rsidRPr="002D6526">
        <w:rPr>
          <w:b/>
          <w:bCs/>
          <w:i/>
          <w:iCs/>
        </w:rPr>
        <w:t xml:space="preserve">CO/PPICO criteria to define </w:t>
      </w:r>
      <w:r w:rsidRPr="002D6526">
        <w:rPr>
          <w:b/>
          <w:bCs/>
          <w:i/>
          <w:iCs/>
        </w:rPr>
        <w:t>question(s) to be addressed in an Assessment Report to the Medical Services Advisory Committee (MSAC)</w:t>
      </w:r>
    </w:p>
    <w:p w14:paraId="224459F3" w14:textId="7C1A97AE" w:rsidR="00D52956" w:rsidRDefault="00D52956" w:rsidP="00D52956">
      <w:pPr>
        <w:pStyle w:val="Caption"/>
      </w:pPr>
      <w:bookmarkStart w:id="0" w:name="_Ref69732160"/>
      <w:bookmarkStart w:id="1" w:name="_Ref69732155"/>
      <w:r>
        <w:t>Table</w:t>
      </w:r>
      <w:r w:rsidR="00FD4C65">
        <w:t> </w:t>
      </w:r>
      <w:r>
        <w:fldChar w:fldCharType="begin"/>
      </w:r>
      <w:r>
        <w:instrText xml:space="preserve"> SEQ Table \* ARABIC </w:instrText>
      </w:r>
      <w:r>
        <w:fldChar w:fldCharType="separate"/>
      </w:r>
      <w:r w:rsidR="003F6BDE">
        <w:rPr>
          <w:noProof/>
        </w:rPr>
        <w:t>1</w:t>
      </w:r>
      <w:r>
        <w:fldChar w:fldCharType="end"/>
      </w:r>
      <w:bookmarkEnd w:id="0"/>
      <w:r>
        <w:tab/>
        <w:t xml:space="preserve">PICO for </w:t>
      </w:r>
      <w:r w:rsidR="00F26055">
        <w:t>structured prenatal risk assessment for preterm preeclampsia</w:t>
      </w:r>
      <w:r>
        <w:t xml:space="preserve"> in</w:t>
      </w:r>
      <w:r w:rsidR="0027200D">
        <w:t xml:space="preserve"> early pregnancy</w:t>
      </w:r>
      <w:bookmarkEnd w:id="1"/>
    </w:p>
    <w:tbl>
      <w:tblPr>
        <w:tblW w:w="5000"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A0" w:firstRow="1" w:lastRow="0" w:firstColumn="1" w:lastColumn="0" w:noHBand="0" w:noVBand="0"/>
      </w:tblPr>
      <w:tblGrid>
        <w:gridCol w:w="1551"/>
        <w:gridCol w:w="8010"/>
      </w:tblGrid>
      <w:tr w:rsidR="006478E7" w:rsidRPr="00490FBB" w14:paraId="2A509B30" w14:textId="77777777" w:rsidTr="002D6526">
        <w:trPr>
          <w:trHeight w:val="372"/>
          <w:tblHeader/>
        </w:trPr>
        <w:tc>
          <w:tcPr>
            <w:tcW w:w="811" w:type="pct"/>
            <w:tcBorders>
              <w:top w:val="single" w:sz="8" w:space="0" w:color="auto"/>
              <w:bottom w:val="single" w:sz="8" w:space="0" w:color="auto"/>
            </w:tcBorders>
            <w:shd w:val="clear" w:color="auto" w:fill="D9D9D9"/>
            <w:vAlign w:val="center"/>
            <w:hideMark/>
          </w:tcPr>
          <w:p w14:paraId="333B8A35" w14:textId="77777777" w:rsidR="006478E7" w:rsidRPr="00490FBB" w:rsidRDefault="006478E7" w:rsidP="00C54349">
            <w:pPr>
              <w:spacing w:before="20" w:after="20" w:line="240" w:lineRule="auto"/>
              <w:rPr>
                <w:b/>
              </w:rPr>
            </w:pPr>
            <w:bookmarkStart w:id="2" w:name="Title_Table1" w:colFirst="0" w:colLast="0"/>
            <w:r w:rsidRPr="00490FBB">
              <w:rPr>
                <w:b/>
              </w:rPr>
              <w:t>Component</w:t>
            </w:r>
          </w:p>
        </w:tc>
        <w:tc>
          <w:tcPr>
            <w:tcW w:w="4189" w:type="pct"/>
            <w:tcBorders>
              <w:top w:val="single" w:sz="8" w:space="0" w:color="auto"/>
              <w:bottom w:val="single" w:sz="8" w:space="0" w:color="auto"/>
            </w:tcBorders>
            <w:shd w:val="clear" w:color="auto" w:fill="D9D9D9"/>
            <w:vAlign w:val="center"/>
            <w:hideMark/>
          </w:tcPr>
          <w:p w14:paraId="0E31DF4F" w14:textId="77777777" w:rsidR="006478E7" w:rsidRPr="00490FBB" w:rsidRDefault="006478E7" w:rsidP="00C54349">
            <w:pPr>
              <w:spacing w:before="20" w:after="20" w:line="240" w:lineRule="auto"/>
              <w:rPr>
                <w:b/>
              </w:rPr>
            </w:pPr>
            <w:r w:rsidRPr="00490FBB">
              <w:rPr>
                <w:b/>
              </w:rPr>
              <w:t>Description</w:t>
            </w:r>
          </w:p>
        </w:tc>
      </w:tr>
      <w:bookmarkEnd w:id="2"/>
      <w:tr w:rsidR="006478E7" w:rsidRPr="00490FBB" w14:paraId="78E0BB65" w14:textId="77777777" w:rsidTr="002D6526">
        <w:trPr>
          <w:trHeight w:val="422"/>
        </w:trPr>
        <w:tc>
          <w:tcPr>
            <w:tcW w:w="811" w:type="pct"/>
            <w:tcBorders>
              <w:top w:val="single" w:sz="8" w:space="0" w:color="auto"/>
            </w:tcBorders>
            <w:hideMark/>
          </w:tcPr>
          <w:p w14:paraId="715E50D5" w14:textId="74EB4863" w:rsidR="006478E7" w:rsidRPr="00490FBB" w:rsidRDefault="00F660E8" w:rsidP="002D6526">
            <w:pPr>
              <w:spacing w:before="60" w:after="60" w:line="240" w:lineRule="auto"/>
              <w:rPr>
                <w:rFonts w:cs="Arial"/>
              </w:rPr>
            </w:pPr>
            <w:r>
              <w:rPr>
                <w:rFonts w:cs="Arial"/>
              </w:rPr>
              <w:t>Population</w:t>
            </w:r>
          </w:p>
        </w:tc>
        <w:tc>
          <w:tcPr>
            <w:tcW w:w="4189" w:type="pct"/>
            <w:tcBorders>
              <w:top w:val="single" w:sz="8" w:space="0" w:color="auto"/>
            </w:tcBorders>
            <w:hideMark/>
          </w:tcPr>
          <w:p w14:paraId="4A4FF7C2" w14:textId="2EE67FBB" w:rsidR="006478E7" w:rsidRPr="00D52956" w:rsidRDefault="00554384" w:rsidP="002D6526">
            <w:pPr>
              <w:pStyle w:val="Instructionaltext"/>
              <w:spacing w:before="60" w:after="60" w:line="240" w:lineRule="auto"/>
            </w:pPr>
            <w:r w:rsidRPr="005C7145">
              <w:rPr>
                <w:color w:val="auto"/>
              </w:rPr>
              <w:t>All pregnant women</w:t>
            </w:r>
            <w:r w:rsidR="008100C8" w:rsidRPr="00D40B01">
              <w:rPr>
                <w:color w:val="auto"/>
              </w:rPr>
              <w:t xml:space="preserve"> </w:t>
            </w:r>
            <w:r w:rsidR="008100C8" w:rsidRPr="005C7145">
              <w:rPr>
                <w:color w:val="auto"/>
              </w:rPr>
              <w:t xml:space="preserve">who </w:t>
            </w:r>
            <w:r w:rsidR="005C7145" w:rsidRPr="005C7145">
              <w:rPr>
                <w:color w:val="auto"/>
              </w:rPr>
              <w:t>are 11</w:t>
            </w:r>
            <w:r w:rsidR="00B31524" w:rsidRPr="00742138">
              <w:rPr>
                <w:color w:val="auto"/>
                <w:vertAlign w:val="superscript"/>
              </w:rPr>
              <w:t>+0</w:t>
            </w:r>
            <w:r w:rsidR="00B31524">
              <w:rPr>
                <w:color w:val="auto"/>
              </w:rPr>
              <w:t xml:space="preserve"> to </w:t>
            </w:r>
            <w:r w:rsidR="005C7145" w:rsidRPr="005C7145">
              <w:rPr>
                <w:color w:val="auto"/>
              </w:rPr>
              <w:t>13</w:t>
            </w:r>
            <w:r w:rsidR="005C7145" w:rsidRPr="005C7145">
              <w:rPr>
                <w:color w:val="auto"/>
                <w:vertAlign w:val="superscript"/>
              </w:rPr>
              <w:t>+6</w:t>
            </w:r>
            <w:r w:rsidR="005C7145" w:rsidRPr="005C7145">
              <w:rPr>
                <w:color w:val="auto"/>
              </w:rPr>
              <w:t xml:space="preserve"> weeks</w:t>
            </w:r>
            <w:r w:rsidR="00FD575C">
              <w:rPr>
                <w:color w:val="auto"/>
              </w:rPr>
              <w:t>’</w:t>
            </w:r>
            <w:r w:rsidR="005C7145" w:rsidRPr="005C7145">
              <w:rPr>
                <w:color w:val="auto"/>
              </w:rPr>
              <w:t xml:space="preserve"> gestation </w:t>
            </w:r>
          </w:p>
        </w:tc>
      </w:tr>
      <w:tr w:rsidR="006478E7" w:rsidRPr="00490FBB" w14:paraId="2A9CC9A6" w14:textId="77777777" w:rsidTr="002D6526">
        <w:tc>
          <w:tcPr>
            <w:tcW w:w="811" w:type="pct"/>
            <w:hideMark/>
          </w:tcPr>
          <w:p w14:paraId="75E49351" w14:textId="0F7FD48B" w:rsidR="00A236AD" w:rsidRPr="00490FBB" w:rsidRDefault="006478E7" w:rsidP="002D6526">
            <w:pPr>
              <w:spacing w:before="60" w:after="60" w:line="240" w:lineRule="auto"/>
              <w:rPr>
                <w:rFonts w:cs="Arial"/>
              </w:rPr>
            </w:pPr>
            <w:r w:rsidRPr="00490FBB">
              <w:rPr>
                <w:rFonts w:cs="Arial"/>
              </w:rPr>
              <w:t>Prior tests</w:t>
            </w:r>
            <w:r w:rsidR="00C54349">
              <w:rPr>
                <w:rFonts w:cs="Arial"/>
              </w:rPr>
              <w:t xml:space="preserve"> </w:t>
            </w:r>
          </w:p>
        </w:tc>
        <w:tc>
          <w:tcPr>
            <w:tcW w:w="4189" w:type="pct"/>
            <w:hideMark/>
          </w:tcPr>
          <w:p w14:paraId="5CF47E43" w14:textId="0796C271" w:rsidR="006478E7" w:rsidRPr="00D52956" w:rsidRDefault="001C2C84" w:rsidP="002D6526">
            <w:pPr>
              <w:pStyle w:val="Instructionaltext"/>
              <w:spacing w:before="60" w:after="60" w:line="240" w:lineRule="auto"/>
            </w:pPr>
            <w:r>
              <w:rPr>
                <w:color w:val="auto"/>
              </w:rPr>
              <w:t xml:space="preserve">None </w:t>
            </w:r>
            <w:r w:rsidR="005B708C">
              <w:rPr>
                <w:color w:val="auto"/>
              </w:rPr>
              <w:t xml:space="preserve">required, but </w:t>
            </w:r>
            <w:r w:rsidR="005B708C" w:rsidRPr="00A119C3">
              <w:rPr>
                <w:color w:val="auto"/>
              </w:rPr>
              <w:t>a normal dating ultrasound</w:t>
            </w:r>
            <w:r w:rsidR="005B708C">
              <w:rPr>
                <w:color w:val="auto"/>
              </w:rPr>
              <w:t xml:space="preserve"> may have occurred (</w:t>
            </w:r>
            <w:r w:rsidR="00FD1044">
              <w:rPr>
                <w:color w:val="auto"/>
              </w:rPr>
              <w:t xml:space="preserve">MBS </w:t>
            </w:r>
            <w:r w:rsidR="005B708C">
              <w:rPr>
                <w:color w:val="auto"/>
              </w:rPr>
              <w:t xml:space="preserve">items </w:t>
            </w:r>
            <w:r w:rsidR="005B708C" w:rsidRPr="005B708C">
              <w:rPr>
                <w:color w:val="auto"/>
              </w:rPr>
              <w:t>55700</w:t>
            </w:r>
            <w:r w:rsidR="005B708C">
              <w:rPr>
                <w:color w:val="auto"/>
              </w:rPr>
              <w:t xml:space="preserve">, </w:t>
            </w:r>
            <w:r w:rsidR="005B708C" w:rsidRPr="005B708C">
              <w:rPr>
                <w:color w:val="auto"/>
              </w:rPr>
              <w:t>55703</w:t>
            </w:r>
            <w:r w:rsidR="00BD0C8A">
              <w:rPr>
                <w:color w:val="auto"/>
              </w:rPr>
              <w:t>)</w:t>
            </w:r>
          </w:p>
        </w:tc>
      </w:tr>
      <w:tr w:rsidR="006478E7" w:rsidRPr="00490FBB" w14:paraId="654E13A9" w14:textId="77777777" w:rsidTr="002D6526">
        <w:tc>
          <w:tcPr>
            <w:tcW w:w="811" w:type="pct"/>
            <w:hideMark/>
          </w:tcPr>
          <w:p w14:paraId="5BF0C211" w14:textId="77777777" w:rsidR="006478E7" w:rsidRPr="00490FBB" w:rsidRDefault="006478E7" w:rsidP="002D6526">
            <w:pPr>
              <w:spacing w:before="60" w:after="60" w:line="240" w:lineRule="auto"/>
              <w:rPr>
                <w:rFonts w:cs="Arial"/>
              </w:rPr>
            </w:pPr>
            <w:r w:rsidRPr="00490FBB">
              <w:rPr>
                <w:rFonts w:cs="Arial"/>
              </w:rPr>
              <w:t>Intervention</w:t>
            </w:r>
          </w:p>
        </w:tc>
        <w:tc>
          <w:tcPr>
            <w:tcW w:w="4189" w:type="pct"/>
            <w:hideMark/>
          </w:tcPr>
          <w:p w14:paraId="2DB45BA9" w14:textId="46A41C97" w:rsidR="00BD0C8A" w:rsidRDefault="00F82D20" w:rsidP="002D6526">
            <w:pPr>
              <w:pStyle w:val="Instructionaltext"/>
              <w:spacing w:before="60" w:after="60" w:line="240" w:lineRule="auto"/>
              <w:rPr>
                <w:color w:val="auto"/>
              </w:rPr>
            </w:pPr>
            <w:r w:rsidRPr="008D79BB">
              <w:rPr>
                <w:color w:val="auto"/>
              </w:rPr>
              <w:t xml:space="preserve">A structured </w:t>
            </w:r>
            <w:r w:rsidR="008D79BB">
              <w:rPr>
                <w:color w:val="auto"/>
              </w:rPr>
              <w:t>prenatal risk assessment</w:t>
            </w:r>
            <w:r w:rsidR="00723B7B">
              <w:rPr>
                <w:color w:val="auto"/>
              </w:rPr>
              <w:t xml:space="preserve"> </w:t>
            </w:r>
            <w:r w:rsidR="00ED430C">
              <w:rPr>
                <w:color w:val="auto"/>
              </w:rPr>
              <w:t xml:space="preserve">conducted at </w:t>
            </w:r>
            <w:r w:rsidR="00FD1044">
              <w:rPr>
                <w:color w:val="auto"/>
              </w:rPr>
              <w:t xml:space="preserve">a </w:t>
            </w:r>
            <w:r w:rsidR="00ED430C">
              <w:rPr>
                <w:color w:val="auto"/>
              </w:rPr>
              <w:t xml:space="preserve">specific </w:t>
            </w:r>
            <w:r w:rsidR="000F251E">
              <w:rPr>
                <w:color w:val="auto"/>
              </w:rPr>
              <w:t>stage of</w:t>
            </w:r>
            <w:r w:rsidR="00ED430C">
              <w:rPr>
                <w:color w:val="auto"/>
              </w:rPr>
              <w:t xml:space="preserve"> gestation (</w:t>
            </w:r>
            <w:r w:rsidR="00320358">
              <w:rPr>
                <w:color w:val="auto"/>
              </w:rPr>
              <w:t>between 11</w:t>
            </w:r>
            <w:r w:rsidR="00B31524" w:rsidRPr="00F46B55">
              <w:rPr>
                <w:color w:val="auto"/>
                <w:vertAlign w:val="superscript"/>
              </w:rPr>
              <w:t>+0</w:t>
            </w:r>
            <w:r w:rsidR="00320358">
              <w:rPr>
                <w:color w:val="auto"/>
              </w:rPr>
              <w:t>-</w:t>
            </w:r>
            <w:r w:rsidR="00122972">
              <w:rPr>
                <w:color w:val="auto"/>
              </w:rPr>
              <w:t>13</w:t>
            </w:r>
            <w:r w:rsidR="00122972">
              <w:rPr>
                <w:color w:val="auto"/>
                <w:vertAlign w:val="superscript"/>
              </w:rPr>
              <w:t xml:space="preserve">+6 </w:t>
            </w:r>
            <w:r w:rsidR="00122972">
              <w:rPr>
                <w:color w:val="auto"/>
              </w:rPr>
              <w:t>week</w:t>
            </w:r>
            <w:r w:rsidR="000F251E">
              <w:rPr>
                <w:color w:val="auto"/>
              </w:rPr>
              <w:t>s</w:t>
            </w:r>
            <w:r w:rsidR="00FD575C">
              <w:rPr>
                <w:color w:val="auto"/>
              </w:rPr>
              <w:t>’</w:t>
            </w:r>
            <w:r w:rsidR="000F251E">
              <w:rPr>
                <w:color w:val="auto"/>
              </w:rPr>
              <w:t>) for</w:t>
            </w:r>
            <w:r w:rsidR="008D79BB">
              <w:rPr>
                <w:color w:val="auto"/>
              </w:rPr>
              <w:t xml:space="preserve"> identifying </w:t>
            </w:r>
            <w:r w:rsidR="005D0699">
              <w:rPr>
                <w:color w:val="auto"/>
              </w:rPr>
              <w:t xml:space="preserve">risk levels of </w:t>
            </w:r>
            <w:r w:rsidR="008D79BB">
              <w:rPr>
                <w:color w:val="auto"/>
              </w:rPr>
              <w:t>preterm preeclampsia</w:t>
            </w:r>
            <w:r w:rsidR="003A74BF">
              <w:rPr>
                <w:color w:val="auto"/>
              </w:rPr>
              <w:t>:</w:t>
            </w:r>
          </w:p>
          <w:p w14:paraId="2701515B" w14:textId="471BF325" w:rsidR="001A3C2D" w:rsidRPr="00CA38D4" w:rsidRDefault="001A3C2D" w:rsidP="002D6526">
            <w:pPr>
              <w:pStyle w:val="Instructionaltext"/>
              <w:numPr>
                <w:ilvl w:val="0"/>
                <w:numId w:val="3"/>
              </w:numPr>
              <w:spacing w:before="60" w:after="60" w:line="240" w:lineRule="auto"/>
              <w:ind w:left="371" w:hanging="283"/>
              <w:rPr>
                <w:color w:val="auto"/>
              </w:rPr>
            </w:pPr>
            <w:r w:rsidRPr="00CA38D4">
              <w:rPr>
                <w:color w:val="auto"/>
              </w:rPr>
              <w:t>Medical history</w:t>
            </w:r>
            <w:r w:rsidR="00FF655C" w:rsidRPr="00CA38D4">
              <w:rPr>
                <w:color w:val="auto"/>
              </w:rPr>
              <w:t xml:space="preserve"> (specific characteristics)</w:t>
            </w:r>
          </w:p>
          <w:p w14:paraId="4E0DCBD2" w14:textId="164BB5A6" w:rsidR="003A74BF" w:rsidRPr="00CA38D4" w:rsidRDefault="00011C5B" w:rsidP="002D6526">
            <w:pPr>
              <w:pStyle w:val="Instructionaltext"/>
              <w:numPr>
                <w:ilvl w:val="0"/>
                <w:numId w:val="3"/>
              </w:numPr>
              <w:spacing w:before="60" w:after="60" w:line="240" w:lineRule="auto"/>
              <w:ind w:left="371" w:hanging="283"/>
              <w:rPr>
                <w:color w:val="auto"/>
              </w:rPr>
            </w:pPr>
            <w:r w:rsidRPr="00CA38D4">
              <w:rPr>
                <w:color w:val="auto"/>
              </w:rPr>
              <w:t>M</w:t>
            </w:r>
            <w:r w:rsidR="00EB749C" w:rsidRPr="00CA38D4">
              <w:rPr>
                <w:color w:val="auto"/>
              </w:rPr>
              <w:t>aternal Mean Arterial Pressure (MAP)</w:t>
            </w:r>
          </w:p>
          <w:p w14:paraId="22782FE6" w14:textId="1F27CFF6" w:rsidR="00EB749C" w:rsidRPr="00CA38D4" w:rsidRDefault="001B4E19" w:rsidP="002D6526">
            <w:pPr>
              <w:pStyle w:val="Instructionaltext"/>
              <w:numPr>
                <w:ilvl w:val="0"/>
                <w:numId w:val="3"/>
              </w:numPr>
              <w:spacing w:before="60" w:after="60" w:line="240" w:lineRule="auto"/>
              <w:ind w:left="371" w:hanging="283"/>
              <w:rPr>
                <w:color w:val="auto"/>
              </w:rPr>
            </w:pPr>
            <w:r w:rsidRPr="00CA38D4">
              <w:rPr>
                <w:color w:val="auto"/>
              </w:rPr>
              <w:t>Biochemical measurement of maternal serum concentration of Placental Growth Factor (</w:t>
            </w:r>
            <w:r w:rsidR="000A3E05" w:rsidRPr="00CA38D4">
              <w:rPr>
                <w:color w:val="auto"/>
              </w:rPr>
              <w:t>P</w:t>
            </w:r>
            <w:r w:rsidR="000A3E05">
              <w:rPr>
                <w:color w:val="auto"/>
              </w:rPr>
              <w:t>l</w:t>
            </w:r>
            <w:r w:rsidR="000A3E05" w:rsidRPr="00CA38D4">
              <w:rPr>
                <w:color w:val="auto"/>
              </w:rPr>
              <w:t>GF</w:t>
            </w:r>
            <w:r w:rsidRPr="00CA38D4">
              <w:rPr>
                <w:color w:val="auto"/>
              </w:rPr>
              <w:t>)</w:t>
            </w:r>
          </w:p>
          <w:p w14:paraId="6F6E8FF4" w14:textId="7F89ADBC" w:rsidR="001B4E19" w:rsidRPr="00CA38D4" w:rsidRDefault="00011C5B" w:rsidP="002D6526">
            <w:pPr>
              <w:pStyle w:val="Instructionaltext"/>
              <w:numPr>
                <w:ilvl w:val="0"/>
                <w:numId w:val="3"/>
              </w:numPr>
              <w:spacing w:before="60" w:after="60" w:line="240" w:lineRule="auto"/>
              <w:ind w:left="371" w:hanging="283"/>
              <w:rPr>
                <w:rFonts w:cstheme="minorHAnsi"/>
                <w:color w:val="auto"/>
                <w:szCs w:val="20"/>
              </w:rPr>
            </w:pPr>
            <w:r w:rsidRPr="00CA38D4">
              <w:rPr>
                <w:rFonts w:cstheme="minorHAnsi"/>
                <w:color w:val="auto"/>
                <w:szCs w:val="20"/>
              </w:rPr>
              <w:t xml:space="preserve">Ultrasound assessment of uterine perfusion (Doppler measurement of uterine artery </w:t>
            </w:r>
            <w:proofErr w:type="spellStart"/>
            <w:r w:rsidRPr="00CA38D4">
              <w:rPr>
                <w:rFonts w:cstheme="minorHAnsi"/>
                <w:color w:val="auto"/>
                <w:szCs w:val="20"/>
              </w:rPr>
              <w:t>pulsatility</w:t>
            </w:r>
            <w:proofErr w:type="spellEnd"/>
            <w:r w:rsidRPr="00CA38D4">
              <w:rPr>
                <w:rFonts w:cstheme="minorHAnsi"/>
                <w:color w:val="auto"/>
                <w:szCs w:val="20"/>
              </w:rPr>
              <w:t xml:space="preserve"> index) and</w:t>
            </w:r>
          </w:p>
          <w:p w14:paraId="0B65C33C" w14:textId="06E3C94C" w:rsidR="00011C5B" w:rsidRDefault="00011C5B" w:rsidP="002D6526">
            <w:pPr>
              <w:pStyle w:val="Instructionaltext"/>
              <w:numPr>
                <w:ilvl w:val="0"/>
                <w:numId w:val="3"/>
              </w:numPr>
              <w:spacing w:before="60" w:after="60" w:line="240" w:lineRule="auto"/>
              <w:ind w:left="371" w:hanging="283"/>
              <w:rPr>
                <w:rFonts w:cstheme="minorHAnsi"/>
                <w:color w:val="auto"/>
                <w:szCs w:val="20"/>
              </w:rPr>
            </w:pPr>
            <w:r w:rsidRPr="00CA38D4">
              <w:rPr>
                <w:rFonts w:cstheme="minorHAnsi"/>
                <w:color w:val="auto"/>
                <w:szCs w:val="20"/>
              </w:rPr>
              <w:t>Risk computation</w:t>
            </w:r>
            <w:r w:rsidR="00184090">
              <w:rPr>
                <w:rFonts w:cstheme="minorHAnsi"/>
                <w:color w:val="auto"/>
                <w:szCs w:val="20"/>
              </w:rPr>
              <w:t xml:space="preserve"> (</w:t>
            </w:r>
            <w:r w:rsidR="0012273E">
              <w:rPr>
                <w:rFonts w:cstheme="minorHAnsi"/>
                <w:color w:val="auto"/>
                <w:szCs w:val="20"/>
              </w:rPr>
              <w:t xml:space="preserve">high risk </w:t>
            </w:r>
            <w:r w:rsidR="006F78F1">
              <w:rPr>
                <w:rFonts w:cstheme="minorHAnsi"/>
                <w:color w:val="auto"/>
                <w:szCs w:val="20"/>
              </w:rPr>
              <w:t>[</w:t>
            </w:r>
            <w:r w:rsidR="009F566F" w:rsidRPr="009F566F">
              <w:rPr>
                <w:rFonts w:cstheme="minorHAnsi"/>
                <w:color w:val="auto"/>
                <w:szCs w:val="20"/>
              </w:rPr>
              <w:t>risk≥</w:t>
            </w:r>
            <w:r w:rsidR="00BA2955">
              <w:rPr>
                <w:rFonts w:cstheme="minorHAnsi"/>
                <w:color w:val="auto"/>
                <w:szCs w:val="20"/>
              </w:rPr>
              <w:t>1</w:t>
            </w:r>
            <w:r w:rsidR="009F566F" w:rsidRPr="009F566F">
              <w:rPr>
                <w:rFonts w:cstheme="minorHAnsi"/>
                <w:color w:val="auto"/>
                <w:szCs w:val="20"/>
              </w:rPr>
              <w:t xml:space="preserve">% for </w:t>
            </w:r>
            <w:r w:rsidR="00EC77D0">
              <w:rPr>
                <w:rFonts w:cstheme="minorHAnsi"/>
                <w:color w:val="auto"/>
                <w:szCs w:val="20"/>
              </w:rPr>
              <w:t>preterm preeclampsia</w:t>
            </w:r>
            <w:r w:rsidR="006F78F1">
              <w:rPr>
                <w:rFonts w:cstheme="minorHAnsi"/>
                <w:color w:val="auto"/>
                <w:szCs w:val="20"/>
              </w:rPr>
              <w:t>]</w:t>
            </w:r>
            <w:r w:rsidR="00EC77D0">
              <w:rPr>
                <w:rFonts w:cstheme="minorHAnsi"/>
                <w:color w:val="auto"/>
                <w:szCs w:val="20"/>
              </w:rPr>
              <w:t>, or moderat</w:t>
            </w:r>
            <w:r w:rsidR="006F78F1">
              <w:rPr>
                <w:rFonts w:cstheme="minorHAnsi"/>
                <w:color w:val="auto"/>
                <w:szCs w:val="20"/>
              </w:rPr>
              <w:t>e</w:t>
            </w:r>
            <w:r w:rsidR="00EC77D0">
              <w:rPr>
                <w:rFonts w:cstheme="minorHAnsi"/>
                <w:color w:val="auto"/>
                <w:szCs w:val="20"/>
              </w:rPr>
              <w:t>/low</w:t>
            </w:r>
            <w:r w:rsidR="00184090">
              <w:rPr>
                <w:rFonts w:cstheme="minorHAnsi"/>
                <w:color w:val="auto"/>
                <w:szCs w:val="20"/>
              </w:rPr>
              <w:t xml:space="preserve"> risk)</w:t>
            </w:r>
            <w:r w:rsidR="00680E07">
              <w:rPr>
                <w:rStyle w:val="FootnoteReference"/>
                <w:rFonts w:cstheme="minorHAnsi"/>
                <w:color w:val="auto"/>
                <w:szCs w:val="20"/>
              </w:rPr>
              <w:footnoteReference w:id="2"/>
            </w:r>
          </w:p>
          <w:p w14:paraId="3E51DB12" w14:textId="20E99B9B" w:rsidR="009302A7" w:rsidRPr="009C45E9" w:rsidRDefault="009C45E9" w:rsidP="002D6526">
            <w:pPr>
              <w:pStyle w:val="Instructionaltext"/>
              <w:spacing w:before="60" w:after="60" w:line="240" w:lineRule="auto"/>
              <w:rPr>
                <w:rFonts w:cstheme="minorHAnsi"/>
                <w:color w:val="auto"/>
                <w:szCs w:val="20"/>
              </w:rPr>
            </w:pPr>
            <w:r>
              <w:rPr>
                <w:rFonts w:cstheme="minorHAnsi"/>
                <w:color w:val="auto"/>
                <w:szCs w:val="20"/>
              </w:rPr>
              <w:t>T</w:t>
            </w:r>
            <w:r w:rsidRPr="009C45E9">
              <w:rPr>
                <w:rFonts w:cstheme="minorHAnsi"/>
                <w:color w:val="auto"/>
                <w:szCs w:val="20"/>
              </w:rPr>
              <w:t xml:space="preserve">wo models of care were proposed for implementation: </w:t>
            </w:r>
            <w:r w:rsidR="001B5043">
              <w:rPr>
                <w:rFonts w:cstheme="minorHAnsi"/>
                <w:color w:val="auto"/>
                <w:szCs w:val="20"/>
              </w:rPr>
              <w:t xml:space="preserve">1) </w:t>
            </w:r>
            <w:r>
              <w:rPr>
                <w:rFonts w:cstheme="minorHAnsi"/>
                <w:color w:val="auto"/>
                <w:szCs w:val="20"/>
              </w:rPr>
              <w:t>U</w:t>
            </w:r>
            <w:r w:rsidRPr="009C45E9">
              <w:rPr>
                <w:rFonts w:cstheme="minorHAnsi"/>
                <w:color w:val="auto"/>
                <w:szCs w:val="20"/>
              </w:rPr>
              <w:t>ltrasound service risk calculation</w:t>
            </w:r>
            <w:r w:rsidR="001B5043" w:rsidRPr="00F321B6">
              <w:rPr>
                <w:rFonts w:cstheme="minorHAnsi"/>
                <w:color w:val="auto"/>
                <w:szCs w:val="20"/>
                <w:vertAlign w:val="superscript"/>
              </w:rPr>
              <w:t>*</w:t>
            </w:r>
            <w:r w:rsidR="001B5043">
              <w:rPr>
                <w:rFonts w:cstheme="minorHAnsi"/>
                <w:color w:val="auto"/>
                <w:szCs w:val="20"/>
              </w:rPr>
              <w:t xml:space="preserve"> and 2) Pathology service risk calculation</w:t>
            </w:r>
            <w:r w:rsidR="001B5043" w:rsidRPr="00F321B6">
              <w:rPr>
                <w:rFonts w:cstheme="minorHAnsi"/>
                <w:color w:val="auto"/>
                <w:szCs w:val="20"/>
                <w:vertAlign w:val="superscript"/>
              </w:rPr>
              <w:t>**</w:t>
            </w:r>
          </w:p>
        </w:tc>
      </w:tr>
      <w:tr w:rsidR="006478E7" w:rsidRPr="00490FBB" w14:paraId="1F5647C3" w14:textId="77777777" w:rsidTr="002D6526">
        <w:tc>
          <w:tcPr>
            <w:tcW w:w="811" w:type="pct"/>
            <w:hideMark/>
          </w:tcPr>
          <w:p w14:paraId="7F55173A" w14:textId="77777777" w:rsidR="006478E7" w:rsidRPr="00490FBB" w:rsidRDefault="006478E7" w:rsidP="002D6526">
            <w:pPr>
              <w:spacing w:before="60" w:after="60" w:line="240" w:lineRule="auto"/>
              <w:rPr>
                <w:rFonts w:cs="Arial"/>
              </w:rPr>
            </w:pPr>
            <w:r w:rsidRPr="00490FBB">
              <w:rPr>
                <w:rFonts w:cs="Arial"/>
              </w:rPr>
              <w:t>Comparator</w:t>
            </w:r>
            <w:r w:rsidR="00D83062">
              <w:rPr>
                <w:rFonts w:cs="Arial"/>
              </w:rPr>
              <w:t>/s</w:t>
            </w:r>
          </w:p>
        </w:tc>
        <w:tc>
          <w:tcPr>
            <w:tcW w:w="4189" w:type="pct"/>
            <w:hideMark/>
          </w:tcPr>
          <w:p w14:paraId="64E2613D" w14:textId="3D035F7A" w:rsidR="000F11D8" w:rsidRDefault="00866CD3" w:rsidP="002D6526">
            <w:pPr>
              <w:pStyle w:val="Instructionaltext"/>
              <w:spacing w:before="60" w:after="60" w:line="240" w:lineRule="auto"/>
              <w:rPr>
                <w:color w:val="auto"/>
              </w:rPr>
            </w:pPr>
            <w:r>
              <w:rPr>
                <w:color w:val="auto"/>
              </w:rPr>
              <w:t>C</w:t>
            </w:r>
            <w:r w:rsidR="000317AB">
              <w:rPr>
                <w:color w:val="auto"/>
              </w:rPr>
              <w:t xml:space="preserve">urrent standard of care </w:t>
            </w:r>
            <w:r>
              <w:rPr>
                <w:color w:val="auto"/>
              </w:rPr>
              <w:t>(</w:t>
            </w:r>
            <w:r w:rsidR="000317AB">
              <w:rPr>
                <w:color w:val="auto"/>
              </w:rPr>
              <w:t xml:space="preserve">involves assessment of risk for </w:t>
            </w:r>
            <w:r w:rsidR="00D576A5">
              <w:rPr>
                <w:color w:val="auto"/>
              </w:rPr>
              <w:t xml:space="preserve">preterm </w:t>
            </w:r>
            <w:r w:rsidR="000317AB">
              <w:rPr>
                <w:color w:val="auto"/>
              </w:rPr>
              <w:t>preeclampsia</w:t>
            </w:r>
            <w:r w:rsidR="009E2848">
              <w:rPr>
                <w:color w:val="auto"/>
              </w:rPr>
              <w:t xml:space="preserve"> through </w:t>
            </w:r>
            <w:r w:rsidR="006640EC">
              <w:rPr>
                <w:color w:val="auto"/>
              </w:rPr>
              <w:t xml:space="preserve">clinical examination and </w:t>
            </w:r>
            <w:r w:rsidR="009E2848">
              <w:rPr>
                <w:color w:val="auto"/>
              </w:rPr>
              <w:t>medical history</w:t>
            </w:r>
            <w:r w:rsidR="00024118">
              <w:rPr>
                <w:color w:val="auto"/>
              </w:rPr>
              <w:t xml:space="preserve"> </w:t>
            </w:r>
            <w:r w:rsidR="00024118" w:rsidRPr="00157FE7">
              <w:rPr>
                <w:color w:val="auto"/>
              </w:rPr>
              <w:t xml:space="preserve">(no formal timelines but typically </w:t>
            </w:r>
            <w:r w:rsidR="00B31524">
              <w:rPr>
                <w:color w:val="auto"/>
              </w:rPr>
              <w:t>performed</w:t>
            </w:r>
            <w:r w:rsidR="00024118" w:rsidRPr="00157FE7">
              <w:rPr>
                <w:color w:val="auto"/>
              </w:rPr>
              <w:t xml:space="preserve"> between 8 and 20 weeks</w:t>
            </w:r>
            <w:r w:rsidR="00FD575C">
              <w:rPr>
                <w:color w:val="auto"/>
              </w:rPr>
              <w:t>’</w:t>
            </w:r>
            <w:r w:rsidR="00024118" w:rsidRPr="00157FE7">
              <w:rPr>
                <w:color w:val="auto"/>
              </w:rPr>
              <w:t xml:space="preserve"> gestation)</w:t>
            </w:r>
            <w:r>
              <w:rPr>
                <w:color w:val="auto"/>
              </w:rPr>
              <w:t>)</w:t>
            </w:r>
          </w:p>
          <w:p w14:paraId="08F67C6F" w14:textId="179EB272" w:rsidR="000F11D8" w:rsidRDefault="00866CD3" w:rsidP="002D6526">
            <w:pPr>
              <w:pStyle w:val="Instructionaltext"/>
              <w:spacing w:before="60" w:after="60" w:line="240" w:lineRule="auto"/>
              <w:rPr>
                <w:color w:val="auto"/>
              </w:rPr>
            </w:pPr>
            <w:r>
              <w:rPr>
                <w:color w:val="auto"/>
              </w:rPr>
              <w:t>P</w:t>
            </w:r>
            <w:r w:rsidR="000F11D8" w:rsidRPr="00F54A73">
              <w:rPr>
                <w:color w:val="auto"/>
              </w:rPr>
              <w:t>rediction algorithms which are based predominantly on patient characteristics, medical and obstetric history alone</w:t>
            </w:r>
            <w:r w:rsidR="00F307EF">
              <w:rPr>
                <w:color w:val="auto"/>
              </w:rPr>
              <w:t>:</w:t>
            </w:r>
          </w:p>
          <w:p w14:paraId="119B83B9" w14:textId="294E3EE8" w:rsidR="000F11D8" w:rsidRDefault="000F11D8" w:rsidP="002D6526">
            <w:pPr>
              <w:pStyle w:val="Instructionaltext"/>
              <w:numPr>
                <w:ilvl w:val="0"/>
                <w:numId w:val="46"/>
              </w:numPr>
              <w:spacing w:before="60" w:after="60" w:line="240" w:lineRule="auto"/>
              <w:ind w:left="371" w:hanging="283"/>
              <w:rPr>
                <w:color w:val="auto"/>
              </w:rPr>
            </w:pPr>
            <w:r>
              <w:rPr>
                <w:color w:val="auto"/>
              </w:rPr>
              <w:t xml:space="preserve">The National </w:t>
            </w:r>
            <w:r w:rsidR="00F307EF" w:rsidRPr="00F307EF">
              <w:rPr>
                <w:color w:val="auto"/>
              </w:rPr>
              <w:t>Institute for Health and Care Excellence</w:t>
            </w:r>
            <w:r w:rsidR="00F307EF">
              <w:rPr>
                <w:color w:val="auto"/>
              </w:rPr>
              <w:t xml:space="preserve"> (</w:t>
            </w:r>
            <w:r w:rsidR="00CB126A" w:rsidRPr="00CB126A">
              <w:rPr>
                <w:color w:val="auto"/>
              </w:rPr>
              <w:t>NICE</w:t>
            </w:r>
            <w:r w:rsidR="00F307EF">
              <w:rPr>
                <w:color w:val="auto"/>
              </w:rPr>
              <w:t>)</w:t>
            </w:r>
            <w:r w:rsidR="00CF5D19">
              <w:rPr>
                <w:rStyle w:val="FootnoteReference"/>
                <w:color w:val="auto"/>
              </w:rPr>
              <w:footnoteReference w:id="3"/>
            </w:r>
            <w:r w:rsidR="00F54A73">
              <w:rPr>
                <w:color w:val="auto"/>
              </w:rPr>
              <w:t>,</w:t>
            </w:r>
            <w:r>
              <w:rPr>
                <w:color w:val="auto"/>
              </w:rPr>
              <w:t xml:space="preserve"> and</w:t>
            </w:r>
            <w:r w:rsidR="00CB126A">
              <w:rPr>
                <w:color w:val="auto"/>
              </w:rPr>
              <w:t xml:space="preserve"> </w:t>
            </w:r>
          </w:p>
          <w:p w14:paraId="0795DA7A" w14:textId="6DD49472" w:rsidR="00866CD3" w:rsidRPr="00086C48" w:rsidRDefault="000A3E05" w:rsidP="002D6526">
            <w:pPr>
              <w:pStyle w:val="Instructionaltext"/>
              <w:numPr>
                <w:ilvl w:val="0"/>
                <w:numId w:val="46"/>
              </w:numPr>
              <w:spacing w:before="60" w:after="60" w:line="240" w:lineRule="auto"/>
              <w:ind w:left="371" w:hanging="283"/>
              <w:rPr>
                <w:color w:val="auto"/>
              </w:rPr>
            </w:pPr>
            <w:r>
              <w:rPr>
                <w:color w:val="auto"/>
              </w:rPr>
              <w:t>T</w:t>
            </w:r>
            <w:r w:rsidRPr="00CB126A">
              <w:rPr>
                <w:color w:val="auto"/>
              </w:rPr>
              <w:t xml:space="preserve">he </w:t>
            </w:r>
            <w:r w:rsidR="00CB126A" w:rsidRPr="00CB126A">
              <w:rPr>
                <w:color w:val="auto"/>
              </w:rPr>
              <w:t>American College of Obstetrics and Gynaecology (ACOG)</w:t>
            </w:r>
            <w:r w:rsidR="00C66951">
              <w:rPr>
                <w:rStyle w:val="FootnoteReference"/>
                <w:color w:val="auto"/>
              </w:rPr>
              <w:footnoteReference w:id="4"/>
            </w:r>
            <w:r w:rsidR="000F11D8">
              <w:rPr>
                <w:color w:val="auto"/>
              </w:rPr>
              <w:t>.</w:t>
            </w:r>
          </w:p>
          <w:p w14:paraId="7E690E4B" w14:textId="0F4FDDAA" w:rsidR="00B44A86" w:rsidRPr="00A67498" w:rsidRDefault="00866CD3" w:rsidP="002D6526">
            <w:pPr>
              <w:pStyle w:val="Instructionaltext"/>
              <w:spacing w:before="60" w:after="60" w:line="240" w:lineRule="auto"/>
              <w:rPr>
                <w:color w:val="auto"/>
              </w:rPr>
            </w:pPr>
            <w:r>
              <w:rPr>
                <w:color w:val="auto"/>
              </w:rPr>
              <w:t xml:space="preserve">The </w:t>
            </w:r>
            <w:r>
              <w:rPr>
                <w:rFonts w:asciiTheme="minorHAnsi" w:hAnsiTheme="minorHAnsi" w:cstheme="minorHAnsi"/>
                <w:color w:val="auto"/>
              </w:rPr>
              <w:t>use of PAPP-A instead of P</w:t>
            </w:r>
            <w:r w:rsidR="000A3E05">
              <w:rPr>
                <w:rFonts w:asciiTheme="minorHAnsi" w:hAnsiTheme="minorHAnsi" w:cstheme="minorHAnsi"/>
                <w:color w:val="auto"/>
              </w:rPr>
              <w:t>l</w:t>
            </w:r>
            <w:r>
              <w:rPr>
                <w:rFonts w:asciiTheme="minorHAnsi" w:hAnsiTheme="minorHAnsi" w:cstheme="minorHAnsi"/>
                <w:color w:val="auto"/>
              </w:rPr>
              <w:t>GF in the FMF model.</w:t>
            </w:r>
          </w:p>
        </w:tc>
      </w:tr>
      <w:tr w:rsidR="00C64764" w:rsidRPr="00490FBB" w14:paraId="7B9D3F1A" w14:textId="77777777" w:rsidTr="002D6526">
        <w:tc>
          <w:tcPr>
            <w:tcW w:w="811" w:type="pct"/>
          </w:tcPr>
          <w:p w14:paraId="4C0BC8B3" w14:textId="2329D560" w:rsidR="008E64B3" w:rsidRPr="00490FBB" w:rsidRDefault="00C64764" w:rsidP="002D6526">
            <w:pPr>
              <w:spacing w:before="60" w:after="60" w:line="240" w:lineRule="auto"/>
              <w:rPr>
                <w:rFonts w:cs="Arial"/>
              </w:rPr>
            </w:pPr>
            <w:r w:rsidRPr="00490FBB">
              <w:rPr>
                <w:rFonts w:cs="Arial"/>
              </w:rPr>
              <w:t xml:space="preserve">Reference standard </w:t>
            </w:r>
          </w:p>
        </w:tc>
        <w:tc>
          <w:tcPr>
            <w:tcW w:w="4189" w:type="pct"/>
          </w:tcPr>
          <w:p w14:paraId="17BD4709" w14:textId="0A9F80C2" w:rsidR="000B3093" w:rsidRPr="000B3093" w:rsidRDefault="008778B1" w:rsidP="002D6526">
            <w:pPr>
              <w:pStyle w:val="Instructionaltext"/>
              <w:spacing w:before="60" w:after="60" w:line="240" w:lineRule="auto"/>
              <w:rPr>
                <w:color w:val="auto"/>
              </w:rPr>
            </w:pPr>
            <w:r>
              <w:rPr>
                <w:color w:val="auto"/>
              </w:rPr>
              <w:t xml:space="preserve">Diagnosis </w:t>
            </w:r>
            <w:r w:rsidR="00D1170D">
              <w:rPr>
                <w:color w:val="auto"/>
              </w:rPr>
              <w:t>of</w:t>
            </w:r>
            <w:r>
              <w:rPr>
                <w:color w:val="auto"/>
              </w:rPr>
              <w:t xml:space="preserve"> </w:t>
            </w:r>
            <w:r w:rsidR="00B50B10">
              <w:rPr>
                <w:color w:val="auto"/>
              </w:rPr>
              <w:t xml:space="preserve">preterm </w:t>
            </w:r>
            <w:r>
              <w:rPr>
                <w:color w:val="auto"/>
              </w:rPr>
              <w:t>preeclampsia</w:t>
            </w:r>
            <w:r w:rsidR="000B3093" w:rsidRPr="000A3E05">
              <w:rPr>
                <w:color w:val="auto"/>
              </w:rPr>
              <w:t xml:space="preserve">: </w:t>
            </w:r>
            <w:r w:rsidR="00EC68D9" w:rsidRPr="000A3E05">
              <w:rPr>
                <w:color w:val="auto"/>
              </w:rPr>
              <w:t xml:space="preserve">new onset </w:t>
            </w:r>
            <w:r w:rsidR="000B3093" w:rsidRPr="000B3093">
              <w:rPr>
                <w:color w:val="auto"/>
              </w:rPr>
              <w:t xml:space="preserve">hypertension (blood pressure ≥140mmHg systolic and/or ≥90mmHg diastolic; (Brown and </w:t>
            </w:r>
            <w:proofErr w:type="spellStart"/>
            <w:r w:rsidR="000B3093" w:rsidRPr="000B3093">
              <w:rPr>
                <w:color w:val="auto"/>
              </w:rPr>
              <w:t>Lindheimer</w:t>
            </w:r>
            <w:proofErr w:type="spellEnd"/>
            <w:r w:rsidR="000B3093" w:rsidRPr="000B3093">
              <w:rPr>
                <w:color w:val="auto"/>
              </w:rPr>
              <w:t>, 2001)) aris</w:t>
            </w:r>
            <w:r w:rsidR="00D93367">
              <w:rPr>
                <w:color w:val="auto"/>
              </w:rPr>
              <w:t>ing</w:t>
            </w:r>
            <w:r w:rsidR="000B3093" w:rsidRPr="000B3093">
              <w:rPr>
                <w:color w:val="auto"/>
              </w:rPr>
              <w:t xml:space="preserve"> after 20 weeks</w:t>
            </w:r>
            <w:r w:rsidR="002D2D84">
              <w:rPr>
                <w:color w:val="auto"/>
              </w:rPr>
              <w:t>’</w:t>
            </w:r>
            <w:r w:rsidR="000B3093" w:rsidRPr="000B3093">
              <w:rPr>
                <w:color w:val="auto"/>
              </w:rPr>
              <w:t xml:space="preserve"> gestation </w:t>
            </w:r>
            <w:r w:rsidR="002D2D84">
              <w:rPr>
                <w:color w:val="auto"/>
              </w:rPr>
              <w:t xml:space="preserve">and before 37 weeks’ gestation, </w:t>
            </w:r>
            <w:r w:rsidR="000B3093" w:rsidRPr="000B3093">
              <w:rPr>
                <w:color w:val="auto"/>
              </w:rPr>
              <w:t>and</w:t>
            </w:r>
            <w:r w:rsidR="00B21DBE">
              <w:rPr>
                <w:color w:val="auto"/>
              </w:rPr>
              <w:t xml:space="preserve"> </w:t>
            </w:r>
            <w:r w:rsidR="000B3093" w:rsidRPr="000B3093">
              <w:rPr>
                <w:color w:val="auto"/>
              </w:rPr>
              <w:t>accompanied by one or more of the following signs of organ involvement (Lowe et al., 2015):</w:t>
            </w:r>
          </w:p>
          <w:p w14:paraId="535AE8FA" w14:textId="3226EC1A" w:rsidR="000B3093" w:rsidRPr="000B3093" w:rsidRDefault="000B3093" w:rsidP="002D6526">
            <w:pPr>
              <w:pStyle w:val="Instructionaltext"/>
              <w:numPr>
                <w:ilvl w:val="0"/>
                <w:numId w:val="23"/>
              </w:numPr>
              <w:spacing w:before="60" w:after="60" w:line="240" w:lineRule="auto"/>
              <w:ind w:left="371" w:hanging="283"/>
              <w:rPr>
                <w:color w:val="auto"/>
              </w:rPr>
            </w:pPr>
            <w:r w:rsidRPr="000B3093">
              <w:rPr>
                <w:color w:val="auto"/>
              </w:rPr>
              <w:t>Renal involvement (</w:t>
            </w:r>
            <w:r w:rsidR="00D93367">
              <w:rPr>
                <w:color w:val="auto"/>
              </w:rPr>
              <w:t xml:space="preserve">any of the following: </w:t>
            </w:r>
            <w:r w:rsidRPr="000B3093">
              <w:rPr>
                <w:color w:val="auto"/>
              </w:rPr>
              <w:t xml:space="preserve">proteinuria – a spot urine protein/creatinine ratio ≥ 30mg/mmol; Serum or plasma creatinine &gt; 90 </w:t>
            </w:r>
            <w:proofErr w:type="spellStart"/>
            <w:r w:rsidRPr="000B3093">
              <w:rPr>
                <w:color w:val="auto"/>
              </w:rPr>
              <w:t>μmol</w:t>
            </w:r>
            <w:proofErr w:type="spellEnd"/>
            <w:r w:rsidRPr="000B3093">
              <w:rPr>
                <w:color w:val="auto"/>
              </w:rPr>
              <w:t>/L; Oliguria: &lt;80mL/4 hr)</w:t>
            </w:r>
          </w:p>
          <w:p w14:paraId="61A8AE50" w14:textId="736AD95E" w:rsidR="000B3093" w:rsidRPr="000B3093" w:rsidRDefault="000B3093" w:rsidP="002D6526">
            <w:pPr>
              <w:pStyle w:val="Instructionaltext"/>
              <w:numPr>
                <w:ilvl w:val="0"/>
                <w:numId w:val="23"/>
              </w:numPr>
              <w:spacing w:before="60" w:after="60" w:line="240" w:lineRule="auto"/>
              <w:ind w:left="371" w:hanging="371"/>
              <w:rPr>
                <w:color w:val="auto"/>
              </w:rPr>
            </w:pPr>
            <w:r w:rsidRPr="000B3093">
              <w:rPr>
                <w:color w:val="auto"/>
              </w:rPr>
              <w:lastRenderedPageBreak/>
              <w:t>Haematological involvement (</w:t>
            </w:r>
            <w:r w:rsidR="00D93367">
              <w:rPr>
                <w:color w:val="auto"/>
              </w:rPr>
              <w:t xml:space="preserve">any of the following: </w:t>
            </w:r>
            <w:r w:rsidRPr="000B3093">
              <w:rPr>
                <w:color w:val="auto"/>
              </w:rPr>
              <w:t>Thrombocytopenia &lt;100,000 /µL; Haemolysis: schistocytes or red cell fragments on blood film, raised bilirubin, raised lactate dehydrogenase &gt;600mIU/L, decreased haptoglobin; Disseminated intravascular coagulation)</w:t>
            </w:r>
          </w:p>
          <w:p w14:paraId="116D5482" w14:textId="5D613409" w:rsidR="000B3093" w:rsidRDefault="000B3093" w:rsidP="002D6526">
            <w:pPr>
              <w:pStyle w:val="Instructionaltext"/>
              <w:numPr>
                <w:ilvl w:val="0"/>
                <w:numId w:val="23"/>
              </w:numPr>
              <w:spacing w:before="60" w:after="60" w:line="240" w:lineRule="auto"/>
              <w:ind w:left="371" w:hanging="371"/>
              <w:rPr>
                <w:color w:val="auto"/>
              </w:rPr>
            </w:pPr>
            <w:r w:rsidRPr="000B3093">
              <w:rPr>
                <w:color w:val="auto"/>
              </w:rPr>
              <w:t>Liver involvement (</w:t>
            </w:r>
            <w:r w:rsidR="00D93367">
              <w:rPr>
                <w:color w:val="auto"/>
              </w:rPr>
              <w:t xml:space="preserve">any of the following: </w:t>
            </w:r>
            <w:r w:rsidRPr="000B3093">
              <w:rPr>
                <w:color w:val="auto"/>
              </w:rPr>
              <w:t>Raised serum transaminases; Severe epigastric and/or right upper quadrant pain).</w:t>
            </w:r>
          </w:p>
          <w:p w14:paraId="2C7DB8F8" w14:textId="41F9C7EE" w:rsidR="000B3093" w:rsidRPr="000B3093" w:rsidRDefault="000B3093" w:rsidP="002D6526">
            <w:pPr>
              <w:pStyle w:val="Instructionaltext"/>
              <w:numPr>
                <w:ilvl w:val="0"/>
                <w:numId w:val="23"/>
              </w:numPr>
              <w:spacing w:before="60" w:after="60" w:line="240" w:lineRule="auto"/>
              <w:ind w:left="371" w:hanging="371"/>
              <w:rPr>
                <w:color w:val="auto"/>
              </w:rPr>
            </w:pPr>
            <w:r w:rsidRPr="000B3093">
              <w:rPr>
                <w:color w:val="auto"/>
              </w:rPr>
              <w:t>Neurological involvement (</w:t>
            </w:r>
            <w:r w:rsidR="00D93367">
              <w:rPr>
                <w:color w:val="auto"/>
              </w:rPr>
              <w:t xml:space="preserve">any of the following: </w:t>
            </w:r>
            <w:r w:rsidRPr="000B3093">
              <w:rPr>
                <w:color w:val="auto"/>
              </w:rPr>
              <w:t>Convulsions (eclampsia</w:t>
            </w:r>
            <w:r w:rsidR="00AF1617">
              <w:rPr>
                <w:color w:val="auto"/>
              </w:rPr>
              <w:t>)</w:t>
            </w:r>
            <w:r w:rsidRPr="000B3093">
              <w:rPr>
                <w:color w:val="auto"/>
              </w:rPr>
              <w:t xml:space="preserve">); </w:t>
            </w:r>
            <w:proofErr w:type="spellStart"/>
            <w:r w:rsidRPr="000B3093">
              <w:rPr>
                <w:color w:val="auto"/>
              </w:rPr>
              <w:t>Hypereflexia</w:t>
            </w:r>
            <w:proofErr w:type="spellEnd"/>
            <w:r w:rsidRPr="000B3093">
              <w:rPr>
                <w:color w:val="auto"/>
              </w:rPr>
              <w:t xml:space="preserve"> with sustained clonus; Persistent new headache; Persistent visual disturbances (photopsia, scotomata, cortical blindness, posterior reversible encephalopathy syndrome, retinal vasospasm); Stroke</w:t>
            </w:r>
          </w:p>
          <w:p w14:paraId="6E2DC97F" w14:textId="4D372431" w:rsidR="000B3093" w:rsidRPr="000B3093" w:rsidRDefault="000B3093" w:rsidP="002D6526">
            <w:pPr>
              <w:pStyle w:val="Instructionaltext"/>
              <w:numPr>
                <w:ilvl w:val="0"/>
                <w:numId w:val="23"/>
              </w:numPr>
              <w:spacing w:before="60" w:after="60" w:line="240" w:lineRule="auto"/>
              <w:ind w:left="371" w:hanging="371"/>
              <w:rPr>
                <w:color w:val="auto"/>
              </w:rPr>
            </w:pPr>
            <w:r w:rsidRPr="000B3093">
              <w:rPr>
                <w:color w:val="auto"/>
              </w:rPr>
              <w:t>Pulmonary oedema</w:t>
            </w:r>
          </w:p>
          <w:p w14:paraId="7B1F5217" w14:textId="25D3B165" w:rsidR="00B411B4" w:rsidRPr="001D0705" w:rsidRDefault="000B3093" w:rsidP="002D6526">
            <w:pPr>
              <w:pStyle w:val="Instructionaltext"/>
              <w:numPr>
                <w:ilvl w:val="0"/>
                <w:numId w:val="23"/>
              </w:numPr>
              <w:spacing w:before="60" w:after="60" w:line="240" w:lineRule="auto"/>
              <w:ind w:left="371" w:hanging="371"/>
              <w:rPr>
                <w:color w:val="auto"/>
              </w:rPr>
            </w:pPr>
            <w:r w:rsidRPr="000B3093">
              <w:rPr>
                <w:color w:val="auto"/>
              </w:rPr>
              <w:t>Fetal growth restriction (FGR)</w:t>
            </w:r>
          </w:p>
        </w:tc>
      </w:tr>
      <w:tr w:rsidR="006478E7" w:rsidRPr="00490FBB" w14:paraId="591B1D2D" w14:textId="77777777" w:rsidTr="002D6526">
        <w:tc>
          <w:tcPr>
            <w:tcW w:w="811" w:type="pct"/>
            <w:hideMark/>
          </w:tcPr>
          <w:p w14:paraId="635F9D15" w14:textId="77777777" w:rsidR="006478E7" w:rsidRPr="00490FBB" w:rsidRDefault="006478E7" w:rsidP="002D6526">
            <w:pPr>
              <w:spacing w:before="60" w:after="60" w:line="240" w:lineRule="auto"/>
              <w:rPr>
                <w:rFonts w:cs="Arial"/>
              </w:rPr>
            </w:pPr>
            <w:r w:rsidRPr="00490FBB">
              <w:rPr>
                <w:rFonts w:cs="Arial"/>
              </w:rPr>
              <w:lastRenderedPageBreak/>
              <w:t>Outcomes</w:t>
            </w:r>
          </w:p>
        </w:tc>
        <w:tc>
          <w:tcPr>
            <w:tcW w:w="4189" w:type="pct"/>
            <w:hideMark/>
          </w:tcPr>
          <w:p w14:paraId="4081F365" w14:textId="01D54609" w:rsidR="00D161C7" w:rsidRPr="00CA38D4" w:rsidRDefault="001E4616" w:rsidP="002D6526">
            <w:pPr>
              <w:pStyle w:val="Instructionaltext"/>
              <w:spacing w:before="60" w:after="0" w:line="240" w:lineRule="auto"/>
              <w:rPr>
                <w:b/>
                <w:bCs/>
                <w:color w:val="auto"/>
              </w:rPr>
            </w:pPr>
            <w:r w:rsidRPr="00CA38D4">
              <w:rPr>
                <w:b/>
                <w:bCs/>
                <w:color w:val="auto"/>
              </w:rPr>
              <w:t>Safety outcomes:</w:t>
            </w:r>
          </w:p>
          <w:p w14:paraId="4C6F716C" w14:textId="77777777" w:rsidR="00A35DF8" w:rsidRPr="00CA38D4" w:rsidRDefault="00A35DF8" w:rsidP="002D6526">
            <w:pPr>
              <w:pStyle w:val="Instructionaltext"/>
              <w:numPr>
                <w:ilvl w:val="0"/>
                <w:numId w:val="2"/>
              </w:numPr>
              <w:spacing w:before="0" w:after="60" w:line="240" w:lineRule="auto"/>
              <w:rPr>
                <w:color w:val="auto"/>
              </w:rPr>
            </w:pPr>
            <w:r w:rsidRPr="00CA38D4">
              <w:rPr>
                <w:color w:val="auto"/>
              </w:rPr>
              <w:t>Adverse events associated with test</w:t>
            </w:r>
          </w:p>
          <w:p w14:paraId="7834D75E" w14:textId="15BC97B2" w:rsidR="00976B5D" w:rsidRPr="00CA38D4" w:rsidRDefault="00976B5D" w:rsidP="002D6526">
            <w:pPr>
              <w:pStyle w:val="Instructionaltext"/>
              <w:numPr>
                <w:ilvl w:val="0"/>
                <w:numId w:val="2"/>
              </w:numPr>
              <w:spacing w:before="60" w:after="60" w:line="240" w:lineRule="auto"/>
              <w:rPr>
                <w:color w:val="auto"/>
              </w:rPr>
            </w:pPr>
            <w:r w:rsidRPr="00CA38D4">
              <w:rPr>
                <w:color w:val="auto"/>
              </w:rPr>
              <w:t xml:space="preserve">Anxiety associated with </w:t>
            </w:r>
            <w:r w:rsidR="007C5ECB">
              <w:rPr>
                <w:color w:val="auto"/>
              </w:rPr>
              <w:t xml:space="preserve">the </w:t>
            </w:r>
            <w:r w:rsidR="00D93367">
              <w:rPr>
                <w:color w:val="auto"/>
              </w:rPr>
              <w:t xml:space="preserve">finding of </w:t>
            </w:r>
            <w:r w:rsidRPr="00CA38D4">
              <w:rPr>
                <w:color w:val="auto"/>
              </w:rPr>
              <w:t xml:space="preserve">increased risk </w:t>
            </w:r>
            <w:r w:rsidR="00D93367">
              <w:rPr>
                <w:color w:val="auto"/>
              </w:rPr>
              <w:t>of PE</w:t>
            </w:r>
          </w:p>
          <w:p w14:paraId="487B0A89" w14:textId="77777777" w:rsidR="00976B5D" w:rsidRPr="00CA38D4" w:rsidRDefault="00976B5D" w:rsidP="002D6526">
            <w:pPr>
              <w:pStyle w:val="Instructionaltext"/>
              <w:numPr>
                <w:ilvl w:val="0"/>
                <w:numId w:val="2"/>
              </w:numPr>
              <w:spacing w:before="60" w:after="60" w:line="240" w:lineRule="auto"/>
              <w:ind w:left="357" w:hanging="357"/>
              <w:rPr>
                <w:color w:val="auto"/>
              </w:rPr>
            </w:pPr>
            <w:r w:rsidRPr="00CA38D4">
              <w:rPr>
                <w:color w:val="auto"/>
              </w:rPr>
              <w:t>Adverse events associated with treatment</w:t>
            </w:r>
          </w:p>
          <w:p w14:paraId="467E3AC6" w14:textId="4B3AABEE" w:rsidR="0005049F" w:rsidRPr="00CA38D4" w:rsidRDefault="0005049F" w:rsidP="002D6526">
            <w:pPr>
              <w:pStyle w:val="Instructionaltext-bullet"/>
              <w:numPr>
                <w:ilvl w:val="0"/>
                <w:numId w:val="0"/>
              </w:numPr>
              <w:spacing w:before="60" w:line="240" w:lineRule="auto"/>
              <w:rPr>
                <w:color w:val="auto"/>
              </w:rPr>
            </w:pPr>
            <w:r w:rsidRPr="00CA38D4">
              <w:rPr>
                <w:b/>
                <w:bCs/>
                <w:color w:val="auto"/>
              </w:rPr>
              <w:t xml:space="preserve">Clinical </w:t>
            </w:r>
            <w:r w:rsidR="00465D2E">
              <w:rPr>
                <w:b/>
                <w:bCs/>
                <w:color w:val="auto"/>
              </w:rPr>
              <w:t>effectiveness outcomes</w:t>
            </w:r>
          </w:p>
          <w:p w14:paraId="73A1961E" w14:textId="24E2A8FF" w:rsidR="0005049F" w:rsidRPr="00CA38D4" w:rsidRDefault="0005049F" w:rsidP="002D6526">
            <w:pPr>
              <w:pStyle w:val="Instructionaltext"/>
              <w:numPr>
                <w:ilvl w:val="0"/>
                <w:numId w:val="2"/>
              </w:numPr>
              <w:spacing w:before="0" w:after="60" w:line="240" w:lineRule="auto"/>
              <w:rPr>
                <w:color w:val="auto"/>
              </w:rPr>
            </w:pPr>
            <w:r w:rsidRPr="00CA38D4">
              <w:rPr>
                <w:color w:val="auto"/>
              </w:rPr>
              <w:t>Reduction</w:t>
            </w:r>
            <w:r w:rsidR="009C3489">
              <w:rPr>
                <w:color w:val="auto"/>
              </w:rPr>
              <w:t xml:space="preserve"> in</w:t>
            </w:r>
            <w:r w:rsidRPr="00CA38D4">
              <w:rPr>
                <w:color w:val="auto"/>
              </w:rPr>
              <w:t xml:space="preserve"> </w:t>
            </w:r>
            <w:r w:rsidR="009C3489">
              <w:rPr>
                <w:color w:val="auto"/>
              </w:rPr>
              <w:t xml:space="preserve">incidence and severity of </w:t>
            </w:r>
            <w:r w:rsidR="00B50B10">
              <w:rPr>
                <w:color w:val="auto"/>
              </w:rPr>
              <w:t xml:space="preserve">preterm </w:t>
            </w:r>
            <w:r w:rsidRPr="00CA38D4">
              <w:rPr>
                <w:color w:val="auto"/>
              </w:rPr>
              <w:t>preeclampsia</w:t>
            </w:r>
          </w:p>
          <w:p w14:paraId="1908F516" w14:textId="4F33DD97" w:rsidR="0005049F" w:rsidRPr="00CA38D4" w:rsidRDefault="0005049F" w:rsidP="002D6526">
            <w:pPr>
              <w:pStyle w:val="Instructionaltext"/>
              <w:numPr>
                <w:ilvl w:val="0"/>
                <w:numId w:val="2"/>
              </w:numPr>
              <w:spacing w:before="60" w:after="60" w:line="240" w:lineRule="auto"/>
              <w:rPr>
                <w:color w:val="auto"/>
              </w:rPr>
            </w:pPr>
            <w:r w:rsidRPr="00CA38D4">
              <w:rPr>
                <w:color w:val="auto"/>
              </w:rPr>
              <w:t xml:space="preserve">Uptake of </w:t>
            </w:r>
            <w:bookmarkStart w:id="3" w:name="_Hlk105488939"/>
            <w:r w:rsidR="009C3489">
              <w:rPr>
                <w:color w:val="auto"/>
              </w:rPr>
              <w:t>pre</w:t>
            </w:r>
            <w:r w:rsidR="00E70537">
              <w:rPr>
                <w:color w:val="auto"/>
              </w:rPr>
              <w:t>e</w:t>
            </w:r>
            <w:r w:rsidR="009C3489">
              <w:rPr>
                <w:color w:val="auto"/>
              </w:rPr>
              <w:t xml:space="preserve">clampsia prophylaxis </w:t>
            </w:r>
            <w:r w:rsidRPr="00CA38D4">
              <w:rPr>
                <w:color w:val="auto"/>
              </w:rPr>
              <w:t xml:space="preserve">treatment </w:t>
            </w:r>
            <w:bookmarkEnd w:id="3"/>
            <w:r w:rsidRPr="00CA38D4">
              <w:rPr>
                <w:color w:val="auto"/>
              </w:rPr>
              <w:t>based on risk assessment</w:t>
            </w:r>
          </w:p>
          <w:p w14:paraId="07AF0DF5" w14:textId="77777777" w:rsidR="0005049F" w:rsidRPr="00CA38D4" w:rsidRDefault="0005049F" w:rsidP="002D6526">
            <w:pPr>
              <w:pStyle w:val="Instructionaltext"/>
              <w:numPr>
                <w:ilvl w:val="0"/>
                <w:numId w:val="2"/>
              </w:numPr>
              <w:spacing w:before="60" w:after="60" w:line="240" w:lineRule="auto"/>
              <w:rPr>
                <w:color w:val="auto"/>
              </w:rPr>
            </w:pPr>
            <w:r w:rsidRPr="00CA38D4">
              <w:rPr>
                <w:color w:val="auto"/>
              </w:rPr>
              <w:t>Preeclampsia related maternal outcomes (e.g. eclamptic fit, renal and hepatic impairment, HELLP syndrome, placental abruption, etc)</w:t>
            </w:r>
          </w:p>
          <w:p w14:paraId="3247A316" w14:textId="7F1436CA" w:rsidR="001915D1" w:rsidRPr="00CA38D4" w:rsidRDefault="004B0A04" w:rsidP="002D6526">
            <w:pPr>
              <w:pStyle w:val="Instructionaltext"/>
              <w:numPr>
                <w:ilvl w:val="0"/>
                <w:numId w:val="2"/>
              </w:numPr>
              <w:spacing w:before="60" w:after="60" w:line="240" w:lineRule="auto"/>
              <w:rPr>
                <w:color w:val="auto"/>
              </w:rPr>
            </w:pPr>
            <w:r w:rsidRPr="004B0A04">
              <w:rPr>
                <w:color w:val="auto"/>
              </w:rPr>
              <w:t xml:space="preserve">Preeclampsia related </w:t>
            </w:r>
            <w:r>
              <w:rPr>
                <w:color w:val="auto"/>
              </w:rPr>
              <w:t>p</w:t>
            </w:r>
            <w:r w:rsidR="001915D1" w:rsidRPr="00CA38D4">
              <w:rPr>
                <w:color w:val="auto"/>
              </w:rPr>
              <w:t>reterm birth/gestation</w:t>
            </w:r>
            <w:r w:rsidR="001915D1">
              <w:rPr>
                <w:color w:val="auto"/>
              </w:rPr>
              <w:t>al age</w:t>
            </w:r>
            <w:r w:rsidR="001915D1" w:rsidRPr="00CA38D4">
              <w:rPr>
                <w:color w:val="auto"/>
              </w:rPr>
              <w:t xml:space="preserve"> </w:t>
            </w:r>
            <w:r w:rsidR="009C7732">
              <w:rPr>
                <w:color w:val="auto"/>
              </w:rPr>
              <w:t>at birth</w:t>
            </w:r>
          </w:p>
          <w:p w14:paraId="4C9EF769" w14:textId="69DEC101" w:rsidR="0005049F" w:rsidRPr="00CA38D4" w:rsidRDefault="0005049F" w:rsidP="002D6526">
            <w:pPr>
              <w:pStyle w:val="Instructionaltext"/>
              <w:numPr>
                <w:ilvl w:val="0"/>
                <w:numId w:val="2"/>
              </w:numPr>
              <w:spacing w:before="60" w:after="60" w:line="240" w:lineRule="auto"/>
              <w:ind w:left="357" w:hanging="357"/>
              <w:rPr>
                <w:color w:val="auto"/>
              </w:rPr>
            </w:pPr>
            <w:r w:rsidRPr="00CA38D4">
              <w:rPr>
                <w:color w:val="auto"/>
              </w:rPr>
              <w:t xml:space="preserve">Preeclampsia related </w:t>
            </w:r>
            <w:r w:rsidR="009C3489">
              <w:rPr>
                <w:color w:val="auto"/>
              </w:rPr>
              <w:t xml:space="preserve">adverse </w:t>
            </w:r>
            <w:r w:rsidRPr="00CA38D4">
              <w:rPr>
                <w:color w:val="auto"/>
              </w:rPr>
              <w:t>neonatal outcomes (morbidity and mortality)</w:t>
            </w:r>
          </w:p>
          <w:p w14:paraId="302E8F42" w14:textId="340D32E2" w:rsidR="0005049F" w:rsidRPr="00CA38D4" w:rsidRDefault="0005049F" w:rsidP="002D6526">
            <w:pPr>
              <w:pStyle w:val="Instructionaltext-bullet"/>
              <w:keepNext/>
              <w:numPr>
                <w:ilvl w:val="0"/>
                <w:numId w:val="0"/>
              </w:numPr>
              <w:spacing w:before="60" w:line="240" w:lineRule="auto"/>
              <w:rPr>
                <w:b/>
                <w:bCs/>
                <w:color w:val="auto"/>
              </w:rPr>
            </w:pPr>
            <w:r w:rsidRPr="00CA38D4">
              <w:rPr>
                <w:b/>
                <w:bCs/>
                <w:color w:val="auto"/>
              </w:rPr>
              <w:t>Test accuracy</w:t>
            </w:r>
            <w:r w:rsidR="00226628">
              <w:rPr>
                <w:b/>
                <w:bCs/>
                <w:color w:val="auto"/>
              </w:rPr>
              <w:t xml:space="preserve"> &amp; clinical utility</w:t>
            </w:r>
          </w:p>
          <w:p w14:paraId="053AAFC5" w14:textId="77777777" w:rsidR="0005049F" w:rsidRPr="00CA38D4" w:rsidRDefault="0005049F" w:rsidP="002D6526">
            <w:pPr>
              <w:pStyle w:val="Instructionaltext-bullet"/>
              <w:numPr>
                <w:ilvl w:val="0"/>
                <w:numId w:val="5"/>
              </w:numPr>
              <w:spacing w:after="60" w:line="240" w:lineRule="auto"/>
              <w:rPr>
                <w:color w:val="auto"/>
              </w:rPr>
            </w:pPr>
            <w:r w:rsidRPr="00CA38D4">
              <w:rPr>
                <w:color w:val="auto"/>
              </w:rPr>
              <w:t>Diagnostic accuracy (Sensitivity, Specificity, Negative Predictive Value (NPV), Positive Predictive Value (PPV))</w:t>
            </w:r>
          </w:p>
          <w:p w14:paraId="717C1C7F" w14:textId="314C0C67" w:rsidR="00586B14" w:rsidRPr="00CA38D4" w:rsidRDefault="0005049F" w:rsidP="002D6526">
            <w:pPr>
              <w:pStyle w:val="Instructionaltext"/>
              <w:numPr>
                <w:ilvl w:val="0"/>
                <w:numId w:val="2"/>
              </w:numPr>
              <w:spacing w:before="60" w:after="60" w:line="240" w:lineRule="auto"/>
              <w:ind w:left="357" w:hanging="357"/>
              <w:rPr>
                <w:color w:val="auto"/>
              </w:rPr>
            </w:pPr>
            <w:r w:rsidRPr="00CA38D4">
              <w:rPr>
                <w:color w:val="auto"/>
              </w:rPr>
              <w:t>Diagnostic yield among the test population (number of high risk patients identified)</w:t>
            </w:r>
          </w:p>
          <w:p w14:paraId="10E6DBF4" w14:textId="17282D82" w:rsidR="00F80880" w:rsidRPr="00CA38D4" w:rsidRDefault="004C2CED" w:rsidP="002D6526">
            <w:pPr>
              <w:pStyle w:val="Instructionaltext"/>
              <w:spacing w:before="60" w:after="0" w:line="240" w:lineRule="auto"/>
              <w:rPr>
                <w:b/>
                <w:bCs/>
                <w:color w:val="auto"/>
              </w:rPr>
            </w:pPr>
            <w:r w:rsidRPr="00CA38D4">
              <w:rPr>
                <w:b/>
                <w:bCs/>
                <w:color w:val="auto"/>
              </w:rPr>
              <w:t>Health care resour</w:t>
            </w:r>
            <w:r w:rsidR="00D8395A">
              <w:rPr>
                <w:b/>
                <w:bCs/>
                <w:color w:val="auto"/>
              </w:rPr>
              <w:t>c</w:t>
            </w:r>
            <w:r w:rsidRPr="00CA38D4">
              <w:rPr>
                <w:b/>
                <w:bCs/>
                <w:color w:val="auto"/>
              </w:rPr>
              <w:t>es:</w:t>
            </w:r>
            <w:r w:rsidR="003566D9" w:rsidRPr="00CA38D4">
              <w:rPr>
                <w:b/>
                <w:bCs/>
                <w:color w:val="auto"/>
              </w:rPr>
              <w:t xml:space="preserve"> </w:t>
            </w:r>
          </w:p>
          <w:p w14:paraId="172349AF" w14:textId="4C0C739C" w:rsidR="00BC4C30" w:rsidRPr="00CA38D4" w:rsidRDefault="00BC4C30" w:rsidP="002D6526">
            <w:pPr>
              <w:pStyle w:val="Instructionaltext"/>
              <w:numPr>
                <w:ilvl w:val="0"/>
                <w:numId w:val="6"/>
              </w:numPr>
              <w:spacing w:before="0" w:after="60" w:line="240" w:lineRule="auto"/>
              <w:ind w:left="357" w:hanging="357"/>
              <w:rPr>
                <w:color w:val="auto"/>
              </w:rPr>
            </w:pPr>
            <w:r w:rsidRPr="00CA38D4">
              <w:rPr>
                <w:color w:val="auto"/>
              </w:rPr>
              <w:t xml:space="preserve">Total number of </w:t>
            </w:r>
            <w:r w:rsidR="00AA1156" w:rsidRPr="00CA38D4">
              <w:rPr>
                <w:color w:val="auto"/>
              </w:rPr>
              <w:t>services</w:t>
            </w:r>
            <w:r w:rsidRPr="00CA38D4">
              <w:rPr>
                <w:color w:val="auto"/>
              </w:rPr>
              <w:t xml:space="preserve"> and cost of the testing program</w:t>
            </w:r>
          </w:p>
          <w:p w14:paraId="5D8657F2" w14:textId="581B3F3F" w:rsidR="00512DA9" w:rsidRPr="00CA38D4" w:rsidRDefault="00BC4C30" w:rsidP="002D6526">
            <w:pPr>
              <w:pStyle w:val="Instructionaltext"/>
              <w:numPr>
                <w:ilvl w:val="0"/>
                <w:numId w:val="6"/>
              </w:numPr>
              <w:spacing w:before="60" w:after="60" w:line="240" w:lineRule="auto"/>
              <w:ind w:left="357" w:hanging="357"/>
              <w:rPr>
                <w:color w:val="auto"/>
              </w:rPr>
            </w:pPr>
            <w:r w:rsidRPr="00CA38D4">
              <w:rPr>
                <w:color w:val="auto"/>
              </w:rPr>
              <w:t xml:space="preserve">Number and cost of additional medical practitioner consultations (e.g., pre-test and post-test </w:t>
            </w:r>
            <w:r w:rsidR="008B6899" w:rsidRPr="00CA38D4">
              <w:rPr>
                <w:color w:val="auto"/>
              </w:rPr>
              <w:t>follow-up</w:t>
            </w:r>
            <w:r w:rsidR="00601E4E" w:rsidRPr="00CA38D4">
              <w:rPr>
                <w:color w:val="auto"/>
              </w:rPr>
              <w:t>, monitoring, etc</w:t>
            </w:r>
            <w:r w:rsidRPr="00CA38D4">
              <w:rPr>
                <w:color w:val="auto"/>
              </w:rPr>
              <w:t>)</w:t>
            </w:r>
          </w:p>
          <w:p w14:paraId="5DCE71B6" w14:textId="5CEEB883" w:rsidR="00220D21" w:rsidRPr="009F44AB" w:rsidRDefault="00BC4C30" w:rsidP="002D6526">
            <w:pPr>
              <w:pStyle w:val="Instructionaltext"/>
              <w:numPr>
                <w:ilvl w:val="0"/>
                <w:numId w:val="6"/>
              </w:numPr>
              <w:spacing w:before="60" w:after="60" w:line="240" w:lineRule="auto"/>
              <w:ind w:left="357" w:hanging="357"/>
              <w:rPr>
                <w:color w:val="auto"/>
              </w:rPr>
            </w:pPr>
            <w:r w:rsidRPr="009F44AB">
              <w:rPr>
                <w:color w:val="auto"/>
              </w:rPr>
              <w:t xml:space="preserve">Number and </w:t>
            </w:r>
            <w:r w:rsidR="00D1170D" w:rsidRPr="009F44AB">
              <w:rPr>
                <w:color w:val="auto"/>
              </w:rPr>
              <w:t xml:space="preserve">reduction of </w:t>
            </w:r>
            <w:r w:rsidRPr="009F44AB">
              <w:rPr>
                <w:color w:val="auto"/>
              </w:rPr>
              <w:t xml:space="preserve">cost </w:t>
            </w:r>
            <w:r w:rsidR="00F269C8" w:rsidRPr="009F44AB">
              <w:rPr>
                <w:color w:val="auto"/>
              </w:rPr>
              <w:t>in</w:t>
            </w:r>
            <w:r w:rsidRPr="009F44AB">
              <w:rPr>
                <w:color w:val="auto"/>
              </w:rPr>
              <w:t xml:space="preserve"> </w:t>
            </w:r>
            <w:r w:rsidR="00601E4E" w:rsidRPr="009F44AB">
              <w:rPr>
                <w:color w:val="auto"/>
              </w:rPr>
              <w:t>treatment</w:t>
            </w:r>
            <w:r w:rsidR="00220D21">
              <w:t xml:space="preserve"> </w:t>
            </w:r>
          </w:p>
          <w:p w14:paraId="4EF2D408" w14:textId="5ECF9D32" w:rsidR="00512DA9" w:rsidRDefault="00220D21" w:rsidP="002D6526">
            <w:pPr>
              <w:pStyle w:val="Instructionaltext"/>
              <w:numPr>
                <w:ilvl w:val="0"/>
                <w:numId w:val="6"/>
              </w:numPr>
              <w:spacing w:before="60" w:after="60" w:line="240" w:lineRule="auto"/>
              <w:ind w:left="357" w:hanging="357"/>
              <w:rPr>
                <w:color w:val="auto"/>
              </w:rPr>
            </w:pPr>
            <w:r w:rsidRPr="00220D21">
              <w:rPr>
                <w:color w:val="auto"/>
              </w:rPr>
              <w:t>Reduction in maternal admissions to intensive care</w:t>
            </w:r>
          </w:p>
          <w:p w14:paraId="7B26A5DD" w14:textId="1C4BACFA" w:rsidR="004C2CED" w:rsidRPr="009F44AB" w:rsidRDefault="00512DA9" w:rsidP="002D6526">
            <w:pPr>
              <w:pStyle w:val="Instructionaltext"/>
              <w:numPr>
                <w:ilvl w:val="0"/>
                <w:numId w:val="6"/>
              </w:numPr>
              <w:spacing w:before="60" w:after="60" w:line="240" w:lineRule="auto"/>
              <w:ind w:left="357" w:hanging="357"/>
              <w:rPr>
                <w:color w:val="auto"/>
              </w:rPr>
            </w:pPr>
            <w:r w:rsidRPr="009F44AB">
              <w:rPr>
                <w:color w:val="auto"/>
              </w:rPr>
              <w:t>Reduction in admissions to NICU or special care</w:t>
            </w:r>
          </w:p>
          <w:p w14:paraId="2749427D" w14:textId="5C99DC0F" w:rsidR="004C2CED" w:rsidRPr="00CA38D4" w:rsidRDefault="004C2CED" w:rsidP="002D6526">
            <w:pPr>
              <w:pStyle w:val="Instructionaltext"/>
              <w:spacing w:before="60" w:after="0" w:line="240" w:lineRule="auto"/>
              <w:rPr>
                <w:b/>
                <w:bCs/>
                <w:color w:val="auto"/>
              </w:rPr>
            </w:pPr>
            <w:r w:rsidRPr="00CA38D4">
              <w:rPr>
                <w:b/>
                <w:bCs/>
                <w:color w:val="auto"/>
              </w:rPr>
              <w:t>Cost-effectiveness:</w:t>
            </w:r>
            <w:r w:rsidR="003566D9" w:rsidRPr="00CA38D4">
              <w:rPr>
                <w:b/>
                <w:bCs/>
                <w:color w:val="auto"/>
              </w:rPr>
              <w:t xml:space="preserve"> </w:t>
            </w:r>
          </w:p>
          <w:p w14:paraId="1E712E5A" w14:textId="38737D24" w:rsidR="004C2CED" w:rsidRPr="00CA38D4" w:rsidRDefault="00D5129F" w:rsidP="002D6526">
            <w:pPr>
              <w:pStyle w:val="Instructionaltext"/>
              <w:numPr>
                <w:ilvl w:val="0"/>
                <w:numId w:val="7"/>
              </w:numPr>
              <w:spacing w:before="0" w:after="60" w:line="240" w:lineRule="auto"/>
              <w:rPr>
                <w:color w:val="auto"/>
              </w:rPr>
            </w:pPr>
            <w:r w:rsidRPr="00CA38D4">
              <w:rPr>
                <w:color w:val="auto"/>
              </w:rPr>
              <w:t>Cost per high risk pati</w:t>
            </w:r>
            <w:r w:rsidR="00823A9A">
              <w:rPr>
                <w:color w:val="auto"/>
              </w:rPr>
              <w:t>e</w:t>
            </w:r>
            <w:r w:rsidRPr="00CA38D4">
              <w:rPr>
                <w:color w:val="auto"/>
              </w:rPr>
              <w:t>nts identified</w:t>
            </w:r>
            <w:r w:rsidR="00FD1044">
              <w:rPr>
                <w:color w:val="auto"/>
              </w:rPr>
              <w:t xml:space="preserve"> </w:t>
            </w:r>
            <w:r w:rsidR="00EF4341" w:rsidRPr="00CA38D4">
              <w:rPr>
                <w:color w:val="auto"/>
              </w:rPr>
              <w:t>(before cost offset)</w:t>
            </w:r>
          </w:p>
          <w:p w14:paraId="19DAB4FB" w14:textId="56E83C29" w:rsidR="00D5129F" w:rsidRPr="00CA38D4" w:rsidRDefault="00D5129F" w:rsidP="002D6526">
            <w:pPr>
              <w:pStyle w:val="Instructionaltext"/>
              <w:numPr>
                <w:ilvl w:val="0"/>
                <w:numId w:val="7"/>
              </w:numPr>
              <w:spacing w:before="60" w:after="60" w:line="240" w:lineRule="auto"/>
              <w:rPr>
                <w:color w:val="auto"/>
              </w:rPr>
            </w:pPr>
            <w:r w:rsidRPr="00CA38D4">
              <w:rPr>
                <w:color w:val="auto"/>
              </w:rPr>
              <w:t>Cost per high risk pati</w:t>
            </w:r>
            <w:r w:rsidR="00823A9A">
              <w:rPr>
                <w:color w:val="auto"/>
              </w:rPr>
              <w:t>e</w:t>
            </w:r>
            <w:r w:rsidRPr="00CA38D4">
              <w:rPr>
                <w:color w:val="auto"/>
              </w:rPr>
              <w:t xml:space="preserve">nts identified (with </w:t>
            </w:r>
            <w:r w:rsidR="00EF4341" w:rsidRPr="00CA38D4">
              <w:rPr>
                <w:color w:val="auto"/>
              </w:rPr>
              <w:t xml:space="preserve">cost </w:t>
            </w:r>
            <w:r w:rsidRPr="00CA38D4">
              <w:rPr>
                <w:color w:val="auto"/>
              </w:rPr>
              <w:t>offsets)</w:t>
            </w:r>
          </w:p>
          <w:p w14:paraId="5DA24817" w14:textId="73A59FB1" w:rsidR="00D5129F" w:rsidRPr="006F40A7" w:rsidRDefault="00EF4341" w:rsidP="002D6526">
            <w:pPr>
              <w:pStyle w:val="Instructionaltext"/>
              <w:numPr>
                <w:ilvl w:val="0"/>
                <w:numId w:val="7"/>
              </w:numPr>
              <w:spacing w:before="60" w:after="60" w:line="240" w:lineRule="auto"/>
              <w:ind w:left="357" w:hanging="357"/>
              <w:rPr>
                <w:color w:val="auto"/>
              </w:rPr>
            </w:pPr>
            <w:r w:rsidRPr="00CA38D4">
              <w:rPr>
                <w:color w:val="auto"/>
              </w:rPr>
              <w:t>Cost per quality</w:t>
            </w:r>
            <w:r w:rsidR="006F174B">
              <w:rPr>
                <w:color w:val="auto"/>
              </w:rPr>
              <w:t>-</w:t>
            </w:r>
            <w:r w:rsidRPr="00CA38D4">
              <w:rPr>
                <w:color w:val="auto"/>
              </w:rPr>
              <w:t>adjusted life years</w:t>
            </w:r>
          </w:p>
          <w:p w14:paraId="2089A0A3" w14:textId="07986E54" w:rsidR="004C2CED" w:rsidRPr="004C2CED" w:rsidRDefault="004C2CED" w:rsidP="002D6526">
            <w:pPr>
              <w:pStyle w:val="Instructionaltext"/>
              <w:spacing w:before="60" w:after="0" w:line="240" w:lineRule="auto"/>
              <w:rPr>
                <w:b/>
                <w:bCs/>
                <w:color w:val="auto"/>
              </w:rPr>
            </w:pPr>
            <w:r w:rsidRPr="004C2CED">
              <w:rPr>
                <w:b/>
                <w:bCs/>
                <w:color w:val="auto"/>
              </w:rPr>
              <w:t>Total Australian Government health care costs:</w:t>
            </w:r>
            <w:r w:rsidR="003566D9">
              <w:rPr>
                <w:b/>
                <w:bCs/>
                <w:color w:val="auto"/>
              </w:rPr>
              <w:t xml:space="preserve"> </w:t>
            </w:r>
          </w:p>
          <w:p w14:paraId="6F9242D7" w14:textId="12A4DAC7" w:rsidR="00224725" w:rsidRPr="006F40A7" w:rsidRDefault="002516F8" w:rsidP="002D6526">
            <w:pPr>
              <w:pStyle w:val="Instructionaltext"/>
              <w:numPr>
                <w:ilvl w:val="0"/>
                <w:numId w:val="4"/>
              </w:numPr>
              <w:spacing w:before="0" w:after="60" w:line="240" w:lineRule="auto"/>
              <w:ind w:left="357" w:hanging="357"/>
              <w:rPr>
                <w:color w:val="auto"/>
              </w:rPr>
            </w:pPr>
            <w:r w:rsidRPr="002516F8">
              <w:rPr>
                <w:color w:val="auto"/>
              </w:rPr>
              <w:t>Total cost to the Medicare Benefits Schedule (MBS), Pharmaceutical Benefits Scheme (PBS) and other government health budgets.</w:t>
            </w:r>
          </w:p>
        </w:tc>
      </w:tr>
      <w:tr w:rsidR="00BB1698" w:rsidRPr="00490FBB" w14:paraId="4A55FFDB" w14:textId="77777777" w:rsidTr="002D6526">
        <w:tc>
          <w:tcPr>
            <w:tcW w:w="811" w:type="pct"/>
          </w:tcPr>
          <w:p w14:paraId="003B36EC" w14:textId="77777777" w:rsidR="00BB1698" w:rsidRPr="00490FBB" w:rsidRDefault="00BB1698" w:rsidP="002D6526">
            <w:pPr>
              <w:spacing w:before="60" w:after="60" w:line="240" w:lineRule="auto"/>
              <w:rPr>
                <w:rFonts w:cs="Arial"/>
              </w:rPr>
            </w:pPr>
            <w:r w:rsidRPr="00490FBB">
              <w:rPr>
                <w:rFonts w:cs="Arial"/>
              </w:rPr>
              <w:t>Assessment questions</w:t>
            </w:r>
          </w:p>
        </w:tc>
        <w:tc>
          <w:tcPr>
            <w:tcW w:w="4189" w:type="pct"/>
          </w:tcPr>
          <w:p w14:paraId="7AB69A9A" w14:textId="0B6A8169" w:rsidR="00BB1698" w:rsidRPr="00FD4C65" w:rsidRDefault="00BB1698" w:rsidP="002D6526">
            <w:pPr>
              <w:spacing w:before="60" w:after="60" w:line="240" w:lineRule="auto"/>
              <w:rPr>
                <w:color w:val="000000" w:themeColor="text1"/>
              </w:rPr>
            </w:pPr>
            <w:r w:rsidRPr="00FD4C65">
              <w:rPr>
                <w:color w:val="000000" w:themeColor="text1"/>
              </w:rPr>
              <w:t>What</w:t>
            </w:r>
            <w:r w:rsidRPr="00490FBB">
              <w:rPr>
                <w:color w:val="000000" w:themeColor="text1"/>
              </w:rPr>
              <w:t xml:space="preserve"> is the safety, effectiveness and cost-effectiveness of </w:t>
            </w:r>
            <w:r w:rsidR="00FD0784">
              <w:t>s</w:t>
            </w:r>
            <w:r w:rsidR="000E7D7B" w:rsidRPr="004A0F42">
              <w:t xml:space="preserve">tructured prenatal risk assessment for preterm preeclampsia </w:t>
            </w:r>
            <w:r w:rsidRPr="00490FBB">
              <w:rPr>
                <w:color w:val="000000" w:themeColor="text1"/>
              </w:rPr>
              <w:t xml:space="preserve">versus </w:t>
            </w:r>
            <w:r w:rsidR="006F3A99">
              <w:rPr>
                <w:color w:val="000000" w:themeColor="text1"/>
              </w:rPr>
              <w:t>the current standard of care</w:t>
            </w:r>
            <w:r w:rsidRPr="00490FBB">
              <w:rPr>
                <w:color w:val="000000" w:themeColor="text1"/>
              </w:rPr>
              <w:t xml:space="preserve"> in </w:t>
            </w:r>
            <w:r w:rsidR="003566D9">
              <w:rPr>
                <w:color w:val="000000" w:themeColor="text1"/>
              </w:rPr>
              <w:t>women in the early stage of pregnancy</w:t>
            </w:r>
            <w:r w:rsidR="005B708C">
              <w:rPr>
                <w:color w:val="000000" w:themeColor="text1"/>
              </w:rPr>
              <w:t xml:space="preserve"> </w:t>
            </w:r>
            <w:r w:rsidR="005B708C">
              <w:t xml:space="preserve">(between </w:t>
            </w:r>
            <w:proofErr w:type="gramStart"/>
            <w:r w:rsidR="005B708C">
              <w:t>11</w:t>
            </w:r>
            <w:r w:rsidR="00B31524">
              <w:rPr>
                <w:vertAlign w:val="superscript"/>
              </w:rPr>
              <w:t>+0</w:t>
            </w:r>
            <w:r w:rsidR="00B31524">
              <w:t xml:space="preserve"> and</w:t>
            </w:r>
            <w:r w:rsidR="00D93367">
              <w:t xml:space="preserve"> </w:t>
            </w:r>
            <w:r w:rsidR="005B708C">
              <w:t>13</w:t>
            </w:r>
            <w:r w:rsidR="005B708C">
              <w:rPr>
                <w:vertAlign w:val="superscript"/>
              </w:rPr>
              <w:t xml:space="preserve">+6 </w:t>
            </w:r>
            <w:r w:rsidR="005B708C">
              <w:t>weeks</w:t>
            </w:r>
            <w:r w:rsidR="00FD575C">
              <w:t>’</w:t>
            </w:r>
            <w:proofErr w:type="gramEnd"/>
            <w:r w:rsidR="00FD575C">
              <w:t xml:space="preserve"> gestation</w:t>
            </w:r>
            <w:r w:rsidR="005B708C">
              <w:t>)</w:t>
            </w:r>
            <w:r w:rsidRPr="00FD4C65">
              <w:rPr>
                <w:color w:val="000000" w:themeColor="text1"/>
              </w:rPr>
              <w:t>?</w:t>
            </w:r>
          </w:p>
        </w:tc>
      </w:tr>
    </w:tbl>
    <w:p w14:paraId="53297713" w14:textId="3F32290A" w:rsidR="00912660" w:rsidRDefault="00912660" w:rsidP="00713728">
      <w:pPr>
        <w:pStyle w:val="Heading2"/>
      </w:pPr>
      <w:r>
        <w:lastRenderedPageBreak/>
        <w:t>Purpose of application</w:t>
      </w:r>
    </w:p>
    <w:p w14:paraId="0E65AD1B" w14:textId="207EFC43" w:rsidR="004C2C5E" w:rsidRPr="009A3778" w:rsidRDefault="004C2C5E" w:rsidP="004C2C5E">
      <w:pPr>
        <w:spacing w:after="240"/>
        <w:rPr>
          <w:iCs/>
        </w:rPr>
      </w:pPr>
      <w:r w:rsidRPr="009A3778">
        <w:rPr>
          <w:iCs/>
        </w:rPr>
        <w:t xml:space="preserve">An application requesting </w:t>
      </w:r>
      <w:r w:rsidRPr="009F488C">
        <w:rPr>
          <w:iCs/>
        </w:rPr>
        <w:t>Medicare Benefits Schedule (MBS) listing</w:t>
      </w:r>
      <w:r w:rsidRPr="009A3778">
        <w:rPr>
          <w:iCs/>
        </w:rPr>
        <w:t xml:space="preserve"> of </w:t>
      </w:r>
      <w:r w:rsidR="000D3357">
        <w:rPr>
          <w:iCs/>
        </w:rPr>
        <w:t>Stru</w:t>
      </w:r>
      <w:r w:rsidR="00823A9A">
        <w:rPr>
          <w:iCs/>
        </w:rPr>
        <w:t>c</w:t>
      </w:r>
      <w:r w:rsidR="000D3357">
        <w:rPr>
          <w:iCs/>
        </w:rPr>
        <w:t xml:space="preserve">tured prenatal risk assessment </w:t>
      </w:r>
      <w:r w:rsidRPr="009A3778">
        <w:rPr>
          <w:iCs/>
        </w:rPr>
        <w:t xml:space="preserve">for </w:t>
      </w:r>
      <w:r w:rsidR="00E51C36">
        <w:rPr>
          <w:iCs/>
        </w:rPr>
        <w:t>preterm preeclampsia</w:t>
      </w:r>
      <w:r w:rsidR="00E33A5D">
        <w:rPr>
          <w:iCs/>
        </w:rPr>
        <w:t xml:space="preserve"> </w:t>
      </w:r>
      <w:r w:rsidR="004B48FB">
        <w:rPr>
          <w:iCs/>
        </w:rPr>
        <w:t xml:space="preserve">to be used as a screening tool in asymptomatic populations and </w:t>
      </w:r>
      <w:r w:rsidR="00BD75F9">
        <w:rPr>
          <w:iCs/>
        </w:rPr>
        <w:t>to provide information about prognosis</w:t>
      </w:r>
      <w:r w:rsidRPr="009A3778">
        <w:rPr>
          <w:iCs/>
        </w:rPr>
        <w:t xml:space="preserve"> was received from </w:t>
      </w:r>
      <w:r w:rsidR="00F56FBC" w:rsidRPr="00F56FBC">
        <w:rPr>
          <w:iCs/>
        </w:rPr>
        <w:t xml:space="preserve">Professor </w:t>
      </w:r>
      <w:r w:rsidR="0032718B">
        <w:rPr>
          <w:iCs/>
        </w:rPr>
        <w:t>REDACTED</w:t>
      </w:r>
      <w:r w:rsidR="00FD0784">
        <w:rPr>
          <w:iCs/>
        </w:rPr>
        <w:t>/Roche</w:t>
      </w:r>
      <w:r w:rsidRPr="009A3778">
        <w:rPr>
          <w:iCs/>
        </w:rPr>
        <w:t xml:space="preserve"> by the Department of Health.</w:t>
      </w:r>
    </w:p>
    <w:p w14:paraId="2E56479E" w14:textId="2642533E" w:rsidR="000D1FCF" w:rsidRPr="00E92470" w:rsidRDefault="000D1FCF" w:rsidP="008C1954">
      <w:r w:rsidRPr="00E92470">
        <w:t xml:space="preserve">The clinical claim is </w:t>
      </w:r>
      <w:r w:rsidR="00941D54" w:rsidRPr="00E92470">
        <w:t>t</w:t>
      </w:r>
      <w:r w:rsidR="00EE499D" w:rsidRPr="00E92470">
        <w:t xml:space="preserve">hat </w:t>
      </w:r>
      <w:r w:rsidR="003F023C" w:rsidRPr="00E92470">
        <w:t xml:space="preserve">the </w:t>
      </w:r>
      <w:r w:rsidRPr="00E92470">
        <w:t xml:space="preserve">use of </w:t>
      </w:r>
      <w:r w:rsidR="00EE7E2C" w:rsidRPr="00E92470">
        <w:t xml:space="preserve">a </w:t>
      </w:r>
      <w:r w:rsidR="00327A30" w:rsidRPr="00E92470">
        <w:t xml:space="preserve">structured prenatal risk assessment for </w:t>
      </w:r>
      <w:r w:rsidR="00E03638" w:rsidRPr="00E92470">
        <w:t xml:space="preserve">predicting </w:t>
      </w:r>
      <w:r w:rsidR="00327A30" w:rsidRPr="00E92470">
        <w:t>preterm pre</w:t>
      </w:r>
      <w:r w:rsidR="00EE7E2C" w:rsidRPr="00E92470">
        <w:t>eclampsia to be used as a screening tool in asymptomatic populations</w:t>
      </w:r>
      <w:r w:rsidRPr="00E92470">
        <w:t xml:space="preserve"> results in superior health outcomes compared to the comparator/standard practice</w:t>
      </w:r>
      <w:r w:rsidR="00587391" w:rsidRPr="00E92470">
        <w:t xml:space="preserve"> which involve</w:t>
      </w:r>
      <w:r w:rsidR="00823A9A" w:rsidRPr="00E92470">
        <w:t>s</w:t>
      </w:r>
      <w:r w:rsidR="00587391" w:rsidRPr="00E92470">
        <w:t xml:space="preserve"> </w:t>
      </w:r>
      <w:r w:rsidR="001915D1" w:rsidRPr="00E92470">
        <w:t xml:space="preserve">the </w:t>
      </w:r>
      <w:r w:rsidR="00587391" w:rsidRPr="00E92470">
        <w:t xml:space="preserve">assessment of risk for </w:t>
      </w:r>
      <w:r w:rsidR="00E674ED" w:rsidRPr="00E92470">
        <w:t xml:space="preserve">preterm </w:t>
      </w:r>
      <w:r w:rsidR="00587391" w:rsidRPr="00E92470">
        <w:t>preecl</w:t>
      </w:r>
      <w:r w:rsidR="00376F0B" w:rsidRPr="00E92470">
        <w:t xml:space="preserve">ampsia through </w:t>
      </w:r>
      <w:r w:rsidR="001915D1" w:rsidRPr="00E92470">
        <w:t>taking</w:t>
      </w:r>
      <w:r w:rsidR="00376F0B" w:rsidRPr="00E92470">
        <w:t xml:space="preserve"> a medical history</w:t>
      </w:r>
      <w:r w:rsidRPr="00E92470">
        <w:t>.</w:t>
      </w:r>
    </w:p>
    <w:p w14:paraId="18E66948" w14:textId="77777777" w:rsidR="00D73332" w:rsidRPr="00FD4C65" w:rsidRDefault="00D73332" w:rsidP="00FD4C65">
      <w:pPr>
        <w:pStyle w:val="Heading2"/>
      </w:pPr>
      <w:r w:rsidRPr="00FD4C65">
        <w:t xml:space="preserve">PICO </w:t>
      </w:r>
      <w:r w:rsidR="00FD4E33" w:rsidRPr="00FD4C65">
        <w:t xml:space="preserve">criteria </w:t>
      </w:r>
    </w:p>
    <w:p w14:paraId="2F4A807C" w14:textId="57DFF496" w:rsidR="009B16D0" w:rsidRPr="00DD2E9C" w:rsidRDefault="007D6B83" w:rsidP="00DD2E9C">
      <w:pPr>
        <w:pStyle w:val="Heading3"/>
      </w:pPr>
      <w:r w:rsidRPr="00713728">
        <w:t>Population</w:t>
      </w:r>
    </w:p>
    <w:p w14:paraId="255AC071" w14:textId="4586ED40" w:rsidR="007347DD" w:rsidRDefault="007E2284" w:rsidP="007347DD">
      <w:pPr>
        <w:pStyle w:val="Guidelinescross-ref"/>
        <w:rPr>
          <w:b w:val="0"/>
          <w:bCs/>
          <w:color w:val="auto"/>
          <w:sz w:val="22"/>
        </w:rPr>
      </w:pPr>
      <w:r>
        <w:rPr>
          <w:b w:val="0"/>
          <w:bCs/>
          <w:color w:val="auto"/>
          <w:sz w:val="22"/>
        </w:rPr>
        <w:t xml:space="preserve">The </w:t>
      </w:r>
      <w:r w:rsidR="001915D1">
        <w:rPr>
          <w:b w:val="0"/>
          <w:bCs/>
          <w:color w:val="auto"/>
          <w:sz w:val="22"/>
        </w:rPr>
        <w:t xml:space="preserve">proposed </w:t>
      </w:r>
      <w:r>
        <w:rPr>
          <w:b w:val="0"/>
          <w:bCs/>
          <w:color w:val="auto"/>
          <w:sz w:val="22"/>
        </w:rPr>
        <w:t xml:space="preserve">target population for </w:t>
      </w:r>
      <w:r w:rsidR="0048698F">
        <w:rPr>
          <w:b w:val="0"/>
          <w:bCs/>
          <w:color w:val="auto"/>
          <w:sz w:val="22"/>
        </w:rPr>
        <w:t xml:space="preserve">a structured </w:t>
      </w:r>
      <w:r w:rsidR="00B50B10">
        <w:rPr>
          <w:b w:val="0"/>
          <w:bCs/>
          <w:color w:val="auto"/>
          <w:sz w:val="22"/>
        </w:rPr>
        <w:t xml:space="preserve">preterm </w:t>
      </w:r>
      <w:r>
        <w:rPr>
          <w:b w:val="0"/>
          <w:bCs/>
          <w:color w:val="auto"/>
          <w:sz w:val="22"/>
        </w:rPr>
        <w:t>preeclampsia</w:t>
      </w:r>
      <w:r w:rsidR="001915D1">
        <w:rPr>
          <w:b w:val="0"/>
          <w:bCs/>
          <w:color w:val="auto"/>
          <w:sz w:val="22"/>
        </w:rPr>
        <w:t xml:space="preserve"> risk assessment</w:t>
      </w:r>
      <w:r>
        <w:rPr>
          <w:b w:val="0"/>
          <w:bCs/>
          <w:color w:val="auto"/>
          <w:sz w:val="22"/>
        </w:rPr>
        <w:t xml:space="preserve"> </w:t>
      </w:r>
      <w:r w:rsidR="00124E4C">
        <w:rPr>
          <w:b w:val="0"/>
          <w:bCs/>
          <w:color w:val="auto"/>
          <w:sz w:val="22"/>
        </w:rPr>
        <w:t xml:space="preserve">is </w:t>
      </w:r>
      <w:r w:rsidR="00A52C47">
        <w:rPr>
          <w:b w:val="0"/>
          <w:bCs/>
          <w:color w:val="auto"/>
          <w:sz w:val="22"/>
        </w:rPr>
        <w:t>all pregnant women</w:t>
      </w:r>
      <w:r w:rsidR="001915D1" w:rsidRPr="001915D1">
        <w:rPr>
          <w:b w:val="0"/>
          <w:bCs/>
          <w:color w:val="auto"/>
          <w:sz w:val="22"/>
        </w:rPr>
        <w:t xml:space="preserve"> </w:t>
      </w:r>
      <w:r w:rsidR="001915D1" w:rsidRPr="00FF37F2">
        <w:rPr>
          <w:b w:val="0"/>
          <w:bCs/>
          <w:color w:val="auto"/>
          <w:sz w:val="22"/>
        </w:rPr>
        <w:t>at 11</w:t>
      </w:r>
      <w:r w:rsidR="00B31524">
        <w:rPr>
          <w:b w:val="0"/>
          <w:bCs/>
          <w:color w:val="auto"/>
          <w:sz w:val="22"/>
          <w:vertAlign w:val="superscript"/>
        </w:rPr>
        <w:t>+0</w:t>
      </w:r>
      <w:r w:rsidR="000E45F7">
        <w:rPr>
          <w:b w:val="0"/>
          <w:bCs/>
          <w:color w:val="auto"/>
          <w:sz w:val="22"/>
        </w:rPr>
        <w:t xml:space="preserve"> to </w:t>
      </w:r>
      <w:r w:rsidR="001915D1" w:rsidRPr="00FF37F2">
        <w:rPr>
          <w:b w:val="0"/>
          <w:bCs/>
          <w:color w:val="auto"/>
          <w:sz w:val="22"/>
        </w:rPr>
        <w:t>13</w:t>
      </w:r>
      <w:r w:rsidR="001915D1" w:rsidRPr="00A67498">
        <w:rPr>
          <w:b w:val="0"/>
          <w:bCs/>
          <w:color w:val="auto"/>
          <w:sz w:val="22"/>
          <w:vertAlign w:val="superscript"/>
        </w:rPr>
        <w:t>+6</w:t>
      </w:r>
      <w:r w:rsidR="001915D1" w:rsidRPr="00FF37F2">
        <w:rPr>
          <w:b w:val="0"/>
          <w:bCs/>
          <w:color w:val="auto"/>
          <w:sz w:val="22"/>
        </w:rPr>
        <w:t xml:space="preserve"> weeks’ gestation</w:t>
      </w:r>
      <w:r w:rsidR="00691904">
        <w:rPr>
          <w:b w:val="0"/>
          <w:bCs/>
          <w:color w:val="auto"/>
          <w:sz w:val="22"/>
        </w:rPr>
        <w:t xml:space="preserve"> </w:t>
      </w:r>
      <w:r w:rsidR="00A52C47" w:rsidRPr="00FF37F2">
        <w:rPr>
          <w:b w:val="0"/>
          <w:bCs/>
          <w:color w:val="auto"/>
          <w:sz w:val="22"/>
        </w:rPr>
        <w:t xml:space="preserve">(this is the same time at which it is already recommended that all pregnant women </w:t>
      </w:r>
      <w:r w:rsidR="00E03638">
        <w:rPr>
          <w:b w:val="0"/>
          <w:bCs/>
          <w:color w:val="auto"/>
          <w:sz w:val="22"/>
        </w:rPr>
        <w:t>are offered</w:t>
      </w:r>
      <w:r w:rsidR="00E03638" w:rsidRPr="00FF37F2">
        <w:rPr>
          <w:b w:val="0"/>
          <w:bCs/>
          <w:color w:val="auto"/>
          <w:sz w:val="22"/>
        </w:rPr>
        <w:t xml:space="preserve"> </w:t>
      </w:r>
      <w:r w:rsidR="00A52C47" w:rsidRPr="00FF37F2">
        <w:rPr>
          <w:b w:val="0"/>
          <w:bCs/>
          <w:color w:val="auto"/>
          <w:sz w:val="22"/>
        </w:rPr>
        <w:t>an aneuploidy screen</w:t>
      </w:r>
      <w:r w:rsidR="00157FE7">
        <w:rPr>
          <w:b w:val="0"/>
          <w:bCs/>
          <w:color w:val="auto"/>
          <w:sz w:val="22"/>
        </w:rPr>
        <w:t xml:space="preserve"> </w:t>
      </w:r>
      <w:r w:rsidR="004D58B9">
        <w:rPr>
          <w:b w:val="0"/>
          <w:bCs/>
          <w:color w:val="auto"/>
          <w:sz w:val="22"/>
        </w:rPr>
        <w:fldChar w:fldCharType="begin"/>
      </w:r>
      <w:r w:rsidR="00667569">
        <w:rPr>
          <w:b w:val="0"/>
          <w:bCs/>
          <w:color w:val="auto"/>
          <w:sz w:val="22"/>
        </w:rPr>
        <w:instrText xml:space="preserve"> ADDIN EN.CITE &lt;EndNote&gt;&lt;Cite&gt;&lt;Author&gt;HGSA/RANZCOG Joint Committee&lt;/Author&gt;&lt;Year&gt;2015&lt;/Year&gt;&lt;RecNum&gt;12&lt;/RecNum&gt;&lt;DisplayText&gt;(HGSA/RANZCOG Joint Committee, 2015)&lt;/DisplayText&gt;&lt;record&gt;&lt;rec-number&gt;12&lt;/rec-number&gt;&lt;foreign-keys&gt;&lt;key app="EN" db-id="t2a2f2sd5vsx92erzxjvs203twrsdvev9e05" timestamp="1647922973"&gt;12&lt;/key&gt;&lt;/foreign-keys&gt;&lt;ref-type name="Journal Article"&gt;17&lt;/ref-type&gt;&lt;contributors&gt;&lt;authors&gt;&lt;author&gt;HGSA/RANZCOG Joint Committee,&lt;/author&gt;&lt;/authors&gt;&lt;/contributors&gt;&lt;titles&gt;&lt;title&gt;Prenatal screening and diagnostic testing for fetal chromosomal and genetic conditions&lt;/title&gt;&lt;secondary-title&gt;The Royal Australian and New Zealand College of Obstetricians and Gynaecologists&lt;/secondary-title&gt;&lt;/titles&gt;&lt;periodical&gt;&lt;full-title&gt;The Royal Australian and New Zealand College of Obstetricians and Gynaecologists&lt;/full-title&gt;&lt;/periodical&gt;&lt;dates&gt;&lt;year&gt;2015&lt;/year&gt;&lt;/dates&gt;&lt;urls&gt;&lt;related-urls&gt;&lt;url&gt;https://ranzcog.edu.au/RANZCOG_SITE/media/RANZCOG-MEDIA/Women%27s%20Health/Statement%20and%20guidelines/Clinical-Obstetrics/Prenatal-screening_1.pdf?ext=.pdf&lt;/url&gt;&lt;/related-urls&gt;&lt;/urls&gt;&lt;/record&gt;&lt;/Cite&gt;&lt;/EndNote&gt;</w:instrText>
      </w:r>
      <w:r w:rsidR="004D58B9">
        <w:rPr>
          <w:b w:val="0"/>
          <w:bCs/>
          <w:color w:val="auto"/>
          <w:sz w:val="22"/>
        </w:rPr>
        <w:fldChar w:fldCharType="separate"/>
      </w:r>
      <w:r w:rsidR="00667569">
        <w:rPr>
          <w:b w:val="0"/>
          <w:bCs/>
          <w:noProof/>
          <w:color w:val="auto"/>
          <w:sz w:val="22"/>
        </w:rPr>
        <w:t>(HGSA/RANZCOG Joint Committee, 2015)</w:t>
      </w:r>
      <w:r w:rsidR="004D58B9">
        <w:rPr>
          <w:b w:val="0"/>
          <w:bCs/>
          <w:color w:val="auto"/>
          <w:sz w:val="22"/>
        </w:rPr>
        <w:fldChar w:fldCharType="end"/>
      </w:r>
      <w:r w:rsidR="00A52C47" w:rsidRPr="00FF37F2">
        <w:rPr>
          <w:b w:val="0"/>
          <w:bCs/>
          <w:color w:val="auto"/>
          <w:sz w:val="22"/>
        </w:rPr>
        <w:t>.</w:t>
      </w:r>
    </w:p>
    <w:p w14:paraId="19AD50FD" w14:textId="3A10DEC4" w:rsidR="00057CF1" w:rsidRPr="000B678C" w:rsidRDefault="00F321B6" w:rsidP="000B678C">
      <w:pPr>
        <w:spacing w:after="160"/>
        <w:rPr>
          <w:rFonts w:asciiTheme="minorHAnsi" w:hAnsiTheme="minorHAnsi" w:cstheme="minorHAnsi"/>
          <w:i/>
          <w:iCs/>
        </w:rPr>
      </w:pPr>
      <w:r w:rsidRPr="00086C48">
        <w:rPr>
          <w:rFonts w:asciiTheme="minorHAnsi" w:hAnsiTheme="minorHAnsi" w:cstheme="minorHAnsi"/>
          <w:i/>
          <w:iCs/>
        </w:rPr>
        <w:t xml:space="preserve">PASC confirmed the population to be </w:t>
      </w:r>
      <w:r w:rsidRPr="00720514">
        <w:rPr>
          <w:rFonts w:asciiTheme="minorHAnsi" w:hAnsiTheme="minorHAnsi" w:cstheme="minorBidi"/>
          <w:i/>
          <w:iCs/>
        </w:rPr>
        <w:t>all</w:t>
      </w:r>
      <w:r w:rsidRPr="00086C48">
        <w:rPr>
          <w:rFonts w:asciiTheme="minorHAnsi" w:hAnsiTheme="minorHAnsi" w:cstheme="minorHAnsi"/>
          <w:i/>
          <w:iCs/>
        </w:rPr>
        <w:t xml:space="preserve"> pregnant women who are at 11</w:t>
      </w:r>
      <w:r w:rsidRPr="00086C48">
        <w:rPr>
          <w:rFonts w:asciiTheme="minorHAnsi" w:hAnsiTheme="minorHAnsi" w:cstheme="minorHAnsi"/>
          <w:i/>
          <w:iCs/>
          <w:vertAlign w:val="superscript"/>
        </w:rPr>
        <w:t>+0</w:t>
      </w:r>
      <w:r w:rsidRPr="00086C48">
        <w:rPr>
          <w:rFonts w:asciiTheme="minorHAnsi" w:hAnsiTheme="minorHAnsi" w:cstheme="minorHAnsi"/>
          <w:i/>
          <w:iCs/>
        </w:rPr>
        <w:t xml:space="preserve"> to 13</w:t>
      </w:r>
      <w:r w:rsidRPr="00086C48">
        <w:rPr>
          <w:rFonts w:asciiTheme="minorHAnsi" w:hAnsiTheme="minorHAnsi" w:cstheme="minorHAnsi"/>
          <w:i/>
          <w:iCs/>
          <w:vertAlign w:val="superscript"/>
        </w:rPr>
        <w:t>+6</w:t>
      </w:r>
      <w:r w:rsidRPr="00086C48">
        <w:rPr>
          <w:rFonts w:asciiTheme="minorHAnsi" w:hAnsiTheme="minorHAnsi" w:cstheme="minorHAnsi"/>
          <w:i/>
          <w:iCs/>
        </w:rPr>
        <w:t xml:space="preserve"> weeks</w:t>
      </w:r>
      <w:r w:rsidR="00FD575C">
        <w:rPr>
          <w:rFonts w:asciiTheme="minorHAnsi" w:hAnsiTheme="minorHAnsi" w:cstheme="minorHAnsi"/>
          <w:i/>
          <w:iCs/>
        </w:rPr>
        <w:t>’</w:t>
      </w:r>
      <w:r w:rsidRPr="00086C48">
        <w:rPr>
          <w:rFonts w:asciiTheme="minorHAnsi" w:hAnsiTheme="minorHAnsi" w:cstheme="minorHAnsi"/>
          <w:i/>
          <w:iCs/>
        </w:rPr>
        <w:t xml:space="preserve"> gestation. </w:t>
      </w:r>
    </w:p>
    <w:p w14:paraId="6F422317" w14:textId="5D36C841" w:rsidR="007347DD" w:rsidRPr="00FF37F2" w:rsidRDefault="001915D1" w:rsidP="009F44AB">
      <w:pPr>
        <w:pStyle w:val="Heading4"/>
      </w:pPr>
      <w:r>
        <w:t>Definition and b</w:t>
      </w:r>
      <w:r w:rsidR="007347DD" w:rsidRPr="00FF37F2">
        <w:t>urden of disease</w:t>
      </w:r>
    </w:p>
    <w:p w14:paraId="5925660E" w14:textId="6448927B" w:rsidR="001B057A" w:rsidRDefault="009B6B5D" w:rsidP="009B6B5D">
      <w:pPr>
        <w:pStyle w:val="Guidelinescross-ref"/>
        <w:rPr>
          <w:b w:val="0"/>
          <w:bCs/>
          <w:color w:val="auto"/>
          <w:sz w:val="22"/>
        </w:rPr>
      </w:pPr>
      <w:r w:rsidRPr="00FF37F2">
        <w:rPr>
          <w:b w:val="0"/>
          <w:bCs/>
          <w:color w:val="auto"/>
          <w:sz w:val="22"/>
        </w:rPr>
        <w:t xml:space="preserve">Preeclampsia is a pregnancy specific condition that affects multiple organ systems. It is most typically defined as a condition with </w:t>
      </w:r>
      <w:r w:rsidR="00D1170D">
        <w:rPr>
          <w:b w:val="0"/>
          <w:bCs/>
          <w:color w:val="auto"/>
          <w:sz w:val="22"/>
        </w:rPr>
        <w:t xml:space="preserve">new onset </w:t>
      </w:r>
      <w:r w:rsidR="00F163D9">
        <w:rPr>
          <w:b w:val="0"/>
          <w:bCs/>
          <w:color w:val="auto"/>
          <w:sz w:val="22"/>
        </w:rPr>
        <w:t>elevated</w:t>
      </w:r>
      <w:r w:rsidR="00F163D9" w:rsidRPr="00FF37F2">
        <w:rPr>
          <w:b w:val="0"/>
          <w:bCs/>
          <w:color w:val="auto"/>
          <w:sz w:val="22"/>
        </w:rPr>
        <w:t xml:space="preserve"> </w:t>
      </w:r>
      <w:r w:rsidRPr="00FF37F2">
        <w:rPr>
          <w:b w:val="0"/>
          <w:bCs/>
          <w:color w:val="auto"/>
          <w:sz w:val="22"/>
        </w:rPr>
        <w:t>blood pressure (above 140mmHg systolic and/or 90mmHg diastolic) combined with</w:t>
      </w:r>
      <w:r w:rsidR="00230F6A" w:rsidRPr="00230F6A">
        <w:rPr>
          <w:b w:val="0"/>
          <w:bCs/>
          <w:color w:val="auto"/>
          <w:sz w:val="22"/>
        </w:rPr>
        <w:t xml:space="preserve"> </w:t>
      </w:r>
      <w:r w:rsidR="00230F6A" w:rsidRPr="00FF37F2">
        <w:rPr>
          <w:b w:val="0"/>
          <w:bCs/>
          <w:color w:val="auto"/>
          <w:sz w:val="22"/>
        </w:rPr>
        <w:t xml:space="preserve">functional </w:t>
      </w:r>
      <w:r w:rsidR="00230F6A">
        <w:rPr>
          <w:b w:val="0"/>
          <w:bCs/>
          <w:color w:val="auto"/>
          <w:sz w:val="22"/>
        </w:rPr>
        <w:t xml:space="preserve">maternal </w:t>
      </w:r>
      <w:r w:rsidR="00230F6A" w:rsidRPr="00FF37F2">
        <w:rPr>
          <w:b w:val="0"/>
          <w:bCs/>
          <w:color w:val="auto"/>
          <w:sz w:val="22"/>
        </w:rPr>
        <w:t>anomalies in at least one</w:t>
      </w:r>
      <w:r w:rsidR="00230F6A">
        <w:rPr>
          <w:b w:val="0"/>
          <w:bCs/>
          <w:color w:val="auto"/>
          <w:sz w:val="22"/>
        </w:rPr>
        <w:t xml:space="preserve"> of</w:t>
      </w:r>
      <w:r w:rsidR="007B1811">
        <w:rPr>
          <w:b w:val="0"/>
          <w:bCs/>
          <w:color w:val="auto"/>
          <w:sz w:val="22"/>
        </w:rPr>
        <w:t>:</w:t>
      </w:r>
    </w:p>
    <w:p w14:paraId="51531F05" w14:textId="096CBAA0" w:rsidR="001B057A" w:rsidRDefault="009B6B5D" w:rsidP="00975ECE">
      <w:pPr>
        <w:pStyle w:val="Guidelinescross-ref"/>
        <w:numPr>
          <w:ilvl w:val="0"/>
          <w:numId w:val="4"/>
        </w:numPr>
        <w:rPr>
          <w:b w:val="0"/>
          <w:bCs/>
          <w:color w:val="auto"/>
          <w:sz w:val="22"/>
        </w:rPr>
      </w:pPr>
      <w:r w:rsidRPr="00FF37F2">
        <w:rPr>
          <w:b w:val="0"/>
          <w:bCs/>
          <w:color w:val="auto"/>
          <w:sz w:val="22"/>
        </w:rPr>
        <w:t xml:space="preserve">renal, hepatic, haematological, neurological or respiratory systems or </w:t>
      </w:r>
    </w:p>
    <w:p w14:paraId="4881CE35" w14:textId="13782843" w:rsidR="00230F6A" w:rsidRDefault="009B6B5D" w:rsidP="00975ECE">
      <w:pPr>
        <w:pStyle w:val="Guidelinescross-ref"/>
        <w:numPr>
          <w:ilvl w:val="0"/>
          <w:numId w:val="4"/>
        </w:numPr>
        <w:rPr>
          <w:b w:val="0"/>
          <w:bCs/>
          <w:color w:val="auto"/>
          <w:sz w:val="22"/>
        </w:rPr>
      </w:pPr>
      <w:r w:rsidRPr="00FF37F2">
        <w:rPr>
          <w:b w:val="0"/>
          <w:bCs/>
          <w:color w:val="auto"/>
          <w:sz w:val="22"/>
        </w:rPr>
        <w:t xml:space="preserve">evidence of </w:t>
      </w:r>
      <w:r w:rsidR="00E03638">
        <w:rPr>
          <w:b w:val="0"/>
          <w:bCs/>
          <w:color w:val="auto"/>
          <w:sz w:val="22"/>
        </w:rPr>
        <w:t xml:space="preserve">progressively worsening </w:t>
      </w:r>
      <w:r w:rsidRPr="00FF37F2">
        <w:rPr>
          <w:b w:val="0"/>
          <w:bCs/>
          <w:color w:val="auto"/>
          <w:sz w:val="22"/>
        </w:rPr>
        <w:t>placental insufficiency and fetal growth restriction</w:t>
      </w:r>
      <w:r w:rsidR="00E03638">
        <w:rPr>
          <w:b w:val="0"/>
          <w:bCs/>
          <w:color w:val="auto"/>
          <w:sz w:val="22"/>
        </w:rPr>
        <w:t xml:space="preserve"> or risk of in utero death</w:t>
      </w:r>
      <w:r w:rsidR="00C46B51">
        <w:rPr>
          <w:b w:val="0"/>
          <w:bCs/>
          <w:color w:val="auto"/>
          <w:sz w:val="22"/>
        </w:rPr>
        <w:t xml:space="preserve"> </w:t>
      </w:r>
      <w:r w:rsidR="004D58B9">
        <w:rPr>
          <w:b w:val="0"/>
          <w:bCs/>
          <w:color w:val="auto"/>
          <w:sz w:val="22"/>
        </w:rPr>
        <w:fldChar w:fldCharType="begin"/>
      </w:r>
      <w:r w:rsidR="00667569">
        <w:rPr>
          <w:b w:val="0"/>
          <w:bCs/>
          <w:color w:val="auto"/>
          <w:sz w:val="22"/>
        </w:rPr>
        <w:instrText xml:space="preserve"> ADDIN EN.CITE &lt;EndNote&gt;&lt;Cite&gt;&lt;Author&gt;Lowe SA&lt;/Author&gt;&lt;Year&gt;2014&lt;/Year&gt;&lt;RecNum&gt;11&lt;/RecNum&gt;&lt;DisplayText&gt;(Lowe SA et al., 2014)&lt;/DisplayText&gt;&lt;record&gt;&lt;rec-number&gt;11&lt;/rec-number&gt;&lt;foreign-keys&gt;&lt;key app="EN" db-id="t2a2f2sd5vsx92erzxjvs203twrsdvev9e05" timestamp="1647922500"&gt;11&lt;/key&gt;&lt;/foreign-keys&gt;&lt;ref-type name="Journal Article"&gt;17&lt;/ref-type&gt;&lt;contributors&gt;&lt;authors&gt;&lt;author&gt;Lowe SA, &lt;/author&gt;&lt;author&gt;Bowyer L, &lt;/author&gt;&lt;author&gt;Lust K, &lt;/author&gt;&lt;author&gt;McMahon LP, &lt;/author&gt;&lt;author&gt;Morton M, &lt;/author&gt;&lt;author&gt;North RA,&lt;/author&gt;&lt;author&gt; Paech M, &lt;/author&gt;&lt;author&gt;Said JM&lt;/author&gt;&lt;/authors&gt;&lt;/contributors&gt;&lt;titles&gt;&lt;title&gt;Guideline for the Management of Hypertensive Disorders of Pregnancy&lt;/title&gt;&lt;secondary-title&gt;the Society of Obstetric Medicine of Australia and New Zealand&lt;/secondary-title&gt;&lt;/titles&gt;&lt;periodical&gt;&lt;full-title&gt;the Society of Obstetric Medicine of Australia and New Zealand&lt;/full-title&gt;&lt;/periodical&gt;&lt;dates&gt;&lt;year&gt;2014&lt;/year&gt;&lt;/dates&gt;&lt;urls&gt;&lt;related-urls&gt;&lt;url&gt;https://ranzcog.edu.au/RANZCOG_SITE/media/RANZCOG-MEDIA/Women%27s%20Health/SOMANZ-Hypertension-Pregnancy-Guideline-April-2014.pdf?ext=.pdf&lt;/url&gt;&lt;/related-urls&gt;&lt;/urls&gt;&lt;/record&gt;&lt;/Cite&gt;&lt;/EndNote&gt;</w:instrText>
      </w:r>
      <w:r w:rsidR="004D58B9">
        <w:rPr>
          <w:b w:val="0"/>
          <w:bCs/>
          <w:color w:val="auto"/>
          <w:sz w:val="22"/>
        </w:rPr>
        <w:fldChar w:fldCharType="separate"/>
      </w:r>
      <w:r w:rsidR="00667569">
        <w:rPr>
          <w:b w:val="0"/>
          <w:bCs/>
          <w:noProof/>
          <w:color w:val="auto"/>
          <w:sz w:val="22"/>
        </w:rPr>
        <w:t>(Lowe SA et al., 2014)</w:t>
      </w:r>
      <w:r w:rsidR="004D58B9">
        <w:rPr>
          <w:b w:val="0"/>
          <w:bCs/>
          <w:color w:val="auto"/>
          <w:sz w:val="22"/>
        </w:rPr>
        <w:fldChar w:fldCharType="end"/>
      </w:r>
      <w:r w:rsidRPr="00FF37F2">
        <w:rPr>
          <w:b w:val="0"/>
          <w:bCs/>
          <w:color w:val="auto"/>
          <w:sz w:val="22"/>
        </w:rPr>
        <w:t>.</w:t>
      </w:r>
      <w:r>
        <w:rPr>
          <w:b w:val="0"/>
          <w:bCs/>
          <w:color w:val="auto"/>
          <w:sz w:val="22"/>
        </w:rPr>
        <w:t xml:space="preserve"> </w:t>
      </w:r>
    </w:p>
    <w:p w14:paraId="4B4DE31C" w14:textId="1D7BCF64" w:rsidR="00D55023" w:rsidRDefault="00D55023" w:rsidP="009B6B5D">
      <w:pPr>
        <w:pStyle w:val="Guidelinescross-ref"/>
        <w:rPr>
          <w:b w:val="0"/>
          <w:bCs/>
          <w:color w:val="auto"/>
          <w:sz w:val="22"/>
        </w:rPr>
      </w:pPr>
      <w:r w:rsidRPr="00F46B55">
        <w:rPr>
          <w:b w:val="0"/>
          <w:bCs/>
          <w:color w:val="auto"/>
          <w:sz w:val="22"/>
        </w:rPr>
        <w:t xml:space="preserve">Once preeclampsia develops it becomes progressively worse until delivery. </w:t>
      </w:r>
      <w:r w:rsidRPr="00975ECE">
        <w:rPr>
          <w:b w:val="0"/>
          <w:bCs/>
          <w:color w:val="auto"/>
          <w:sz w:val="22"/>
        </w:rPr>
        <w:t>Preterm preeclampsia occurring before 37 weeks</w:t>
      </w:r>
      <w:r w:rsidR="00FD575C">
        <w:rPr>
          <w:b w:val="0"/>
          <w:bCs/>
          <w:color w:val="auto"/>
          <w:sz w:val="22"/>
        </w:rPr>
        <w:t>’ gestation</w:t>
      </w:r>
      <w:r w:rsidRPr="00975ECE">
        <w:rPr>
          <w:b w:val="0"/>
          <w:bCs/>
          <w:color w:val="auto"/>
          <w:sz w:val="22"/>
        </w:rPr>
        <w:t xml:space="preserve"> commonly represents a more severe and complicated form of preeclampsia than preeclampsia occurring at term</w:t>
      </w:r>
      <w:r>
        <w:rPr>
          <w:b w:val="0"/>
          <w:bCs/>
          <w:color w:val="auto"/>
          <w:sz w:val="22"/>
        </w:rPr>
        <w:t>,</w:t>
      </w:r>
      <w:r w:rsidRPr="00975ECE">
        <w:rPr>
          <w:b w:val="0"/>
          <w:bCs/>
          <w:color w:val="auto"/>
          <w:sz w:val="22"/>
        </w:rPr>
        <w:t xml:space="preserve"> </w:t>
      </w:r>
      <w:r w:rsidRPr="00F46B55">
        <w:rPr>
          <w:b w:val="0"/>
          <w:bCs/>
          <w:color w:val="auto"/>
          <w:sz w:val="22"/>
        </w:rPr>
        <w:t>that causes more cardiovascular morbidity for mothers in later life</w:t>
      </w:r>
      <w:r>
        <w:rPr>
          <w:b w:val="0"/>
          <w:bCs/>
          <w:color w:val="auto"/>
          <w:sz w:val="22"/>
        </w:rPr>
        <w:t xml:space="preserve"> </w:t>
      </w:r>
      <w:r>
        <w:rPr>
          <w:b w:val="0"/>
          <w:bCs/>
          <w:color w:val="auto"/>
          <w:sz w:val="22"/>
        </w:rPr>
        <w:fldChar w:fldCharType="begin"/>
      </w:r>
      <w:r>
        <w:rPr>
          <w:b w:val="0"/>
          <w:bCs/>
          <w:color w:val="auto"/>
          <w:sz w:val="22"/>
        </w:rPr>
        <w:instrText xml:space="preserve"> ADDIN EN.CITE &lt;EndNote&gt;&lt;Cite&gt;&lt;Author&gt;Von Dadelszen&lt;/Author&gt;&lt;Year&gt;2003&lt;/Year&gt;&lt;RecNum&gt;9&lt;/RecNum&gt;&lt;DisplayText&gt;(Von Dadelszen et al., 2003)&lt;/DisplayText&gt;&lt;record&gt;&lt;rec-number&gt;9&lt;/rec-number&gt;&lt;foreign-keys&gt;&lt;key app="EN" db-id="vxe2zdwznaz52vewsfsxrfa4v2s5a0s90pz9" timestamp="1651728248"&gt;9&lt;/key&gt;&lt;/foreign-keys&gt;&lt;ref-type name="Journal Article"&gt;17&lt;/ref-type&gt;&lt;contributors&gt;&lt;authors&gt;&lt;author&gt;Von Dadelszen, Peter&lt;/author&gt;&lt;author&gt;Magee, Laura A&lt;/author&gt;&lt;author&gt;Roberts, James M&lt;/author&gt;&lt;/authors&gt;&lt;/contributors&gt;&lt;titles&gt;&lt;title&gt;Subclassification of preeclampsia&lt;/title&gt;&lt;secondary-title&gt;Hypertension in pregnancy&lt;/secondary-title&gt;&lt;/titles&gt;&lt;periodical&gt;&lt;full-title&gt;Hypertension in pregnancy&lt;/full-title&gt;&lt;/periodical&gt;&lt;pages&gt;143-148&lt;/pages&gt;&lt;volume&gt;22&lt;/volume&gt;&lt;number&gt;2&lt;/number&gt;&lt;dates&gt;&lt;year&gt;2003&lt;/year&gt;&lt;/dates&gt;&lt;isbn&gt;1064-1955&lt;/isbn&gt;&lt;urls&gt;&lt;/urls&gt;&lt;/record&gt;&lt;/Cite&gt;&lt;/EndNote&gt;</w:instrText>
      </w:r>
      <w:r>
        <w:rPr>
          <w:b w:val="0"/>
          <w:bCs/>
          <w:color w:val="auto"/>
          <w:sz w:val="22"/>
        </w:rPr>
        <w:fldChar w:fldCharType="separate"/>
      </w:r>
      <w:r>
        <w:rPr>
          <w:b w:val="0"/>
          <w:bCs/>
          <w:noProof/>
          <w:color w:val="auto"/>
          <w:sz w:val="22"/>
        </w:rPr>
        <w:t>(Von Dadelszen et al., 2003)</w:t>
      </w:r>
      <w:r>
        <w:rPr>
          <w:b w:val="0"/>
          <w:bCs/>
          <w:color w:val="auto"/>
          <w:sz w:val="22"/>
        </w:rPr>
        <w:fldChar w:fldCharType="end"/>
      </w:r>
      <w:r w:rsidRPr="00F46B55">
        <w:rPr>
          <w:b w:val="0"/>
          <w:bCs/>
          <w:color w:val="auto"/>
          <w:sz w:val="22"/>
        </w:rPr>
        <w:t>.</w:t>
      </w:r>
    </w:p>
    <w:p w14:paraId="00F2A1F0" w14:textId="4B55B1B9" w:rsidR="006A78F2" w:rsidRDefault="009B6B5D" w:rsidP="009B6B5D">
      <w:pPr>
        <w:pStyle w:val="Guidelinescross-ref"/>
        <w:rPr>
          <w:b w:val="0"/>
          <w:bCs/>
          <w:color w:val="auto"/>
          <w:sz w:val="22"/>
        </w:rPr>
      </w:pPr>
      <w:r w:rsidRPr="00FF37F2">
        <w:rPr>
          <w:b w:val="0"/>
          <w:bCs/>
          <w:color w:val="auto"/>
          <w:sz w:val="22"/>
        </w:rPr>
        <w:t xml:space="preserve">Preeclampsia has been identified as being severe (blood pressure </w:t>
      </w:r>
      <w:r w:rsidR="00861104">
        <w:rPr>
          <w:rFonts w:cs="Calibri"/>
          <w:b w:val="0"/>
          <w:bCs/>
          <w:color w:val="auto"/>
          <w:sz w:val="22"/>
        </w:rPr>
        <w:t>≥</w:t>
      </w:r>
      <w:r w:rsidRPr="00FF37F2">
        <w:rPr>
          <w:b w:val="0"/>
          <w:bCs/>
          <w:color w:val="auto"/>
          <w:sz w:val="22"/>
        </w:rPr>
        <w:t>160</w:t>
      </w:r>
      <w:r w:rsidR="00FC6227">
        <w:rPr>
          <w:b w:val="0"/>
          <w:bCs/>
          <w:color w:val="auto"/>
          <w:sz w:val="22"/>
        </w:rPr>
        <w:t>mmHg systolic and</w:t>
      </w:r>
      <w:r w:rsidRPr="00FF37F2">
        <w:rPr>
          <w:b w:val="0"/>
          <w:bCs/>
          <w:color w:val="auto"/>
          <w:sz w:val="22"/>
        </w:rPr>
        <w:t>/</w:t>
      </w:r>
      <w:r w:rsidR="00FC6227">
        <w:rPr>
          <w:b w:val="0"/>
          <w:bCs/>
          <w:color w:val="auto"/>
          <w:sz w:val="22"/>
        </w:rPr>
        <w:t xml:space="preserve">or </w:t>
      </w:r>
      <w:r w:rsidRPr="00FF37F2">
        <w:rPr>
          <w:b w:val="0"/>
          <w:bCs/>
          <w:color w:val="auto"/>
          <w:sz w:val="22"/>
        </w:rPr>
        <w:t>110mmHg</w:t>
      </w:r>
      <w:r w:rsidR="00FC6227">
        <w:rPr>
          <w:b w:val="0"/>
          <w:bCs/>
          <w:color w:val="auto"/>
          <w:sz w:val="22"/>
        </w:rPr>
        <w:t xml:space="preserve"> diastolic</w:t>
      </w:r>
      <w:r w:rsidRPr="00FF37F2">
        <w:rPr>
          <w:b w:val="0"/>
          <w:bCs/>
          <w:color w:val="auto"/>
          <w:sz w:val="22"/>
        </w:rPr>
        <w:t>) or mild</w:t>
      </w:r>
      <w:r w:rsidR="00861104">
        <w:rPr>
          <w:b w:val="0"/>
          <w:bCs/>
          <w:color w:val="auto"/>
          <w:sz w:val="22"/>
        </w:rPr>
        <w:t>/moderate (140-159mmHg systolic and</w:t>
      </w:r>
      <w:r w:rsidR="00861104" w:rsidRPr="00FF37F2">
        <w:rPr>
          <w:b w:val="0"/>
          <w:bCs/>
          <w:color w:val="auto"/>
          <w:sz w:val="22"/>
        </w:rPr>
        <w:t>/</w:t>
      </w:r>
      <w:r w:rsidR="00861104">
        <w:rPr>
          <w:b w:val="0"/>
          <w:bCs/>
          <w:color w:val="auto"/>
          <w:sz w:val="22"/>
        </w:rPr>
        <w:t>or 90-</w:t>
      </w:r>
      <w:r w:rsidR="00861104" w:rsidRPr="00FF37F2">
        <w:rPr>
          <w:b w:val="0"/>
          <w:bCs/>
          <w:color w:val="auto"/>
          <w:sz w:val="22"/>
        </w:rPr>
        <w:t>1</w:t>
      </w:r>
      <w:r w:rsidR="00861104">
        <w:rPr>
          <w:b w:val="0"/>
          <w:bCs/>
          <w:color w:val="auto"/>
          <w:sz w:val="22"/>
        </w:rPr>
        <w:t>09</w:t>
      </w:r>
      <w:r w:rsidR="00861104" w:rsidRPr="00FF37F2">
        <w:rPr>
          <w:b w:val="0"/>
          <w:bCs/>
          <w:color w:val="auto"/>
          <w:sz w:val="22"/>
        </w:rPr>
        <w:t>mmHg</w:t>
      </w:r>
      <w:r w:rsidR="00861104">
        <w:rPr>
          <w:b w:val="0"/>
          <w:bCs/>
          <w:color w:val="auto"/>
          <w:sz w:val="22"/>
        </w:rPr>
        <w:t xml:space="preserve"> diastolic)</w:t>
      </w:r>
      <w:r w:rsidR="004D58B9">
        <w:rPr>
          <w:b w:val="0"/>
          <w:bCs/>
          <w:color w:val="auto"/>
          <w:sz w:val="22"/>
        </w:rPr>
        <w:fldChar w:fldCharType="begin"/>
      </w:r>
      <w:r w:rsidR="00667569">
        <w:rPr>
          <w:b w:val="0"/>
          <w:bCs/>
          <w:color w:val="auto"/>
          <w:sz w:val="22"/>
        </w:rPr>
        <w:instrText xml:space="preserve"> ADDIN EN.CITE &lt;EndNote&gt;&lt;Cite&gt;&lt;Author&gt;Visintin&lt;/Author&gt;&lt;Year&gt;2010&lt;/Year&gt;&lt;RecNum&gt;14&lt;/RecNum&gt;&lt;DisplayText&gt;(Visintin et al., 2010)&lt;/DisplayText&gt;&lt;record&gt;&lt;rec-number&gt;14&lt;/rec-number&gt;&lt;foreign-keys&gt;&lt;key app="EN" db-id="t2a2f2sd5vsx92erzxjvs203twrsdvev9e05" timestamp="1647925630"&gt;14&lt;/key&gt;&lt;/foreign-keys&gt;&lt;ref-type name="Journal Article"&gt;17&lt;/ref-type&gt;&lt;contributors&gt;&lt;authors&gt;&lt;author&gt;Visintin, Cristina&lt;/author&gt;&lt;author&gt;Mugglestone, Moira A&lt;/author&gt;&lt;author&gt;Almerie, Muhammad Q&lt;/author&gt;&lt;author&gt;Nherera, Leo M&lt;/author&gt;&lt;author&gt;James, David&lt;/author&gt;&lt;author&gt;Walkinshaw, Stephen&lt;/author&gt;&lt;/authors&gt;&lt;/contributors&gt;&lt;titles&gt;&lt;title&gt;Management of hypertensive disorders during pregnancy: summary of NICE guidance&lt;/title&gt;&lt;secondary-title&gt;BMJ&lt;/secondary-title&gt;&lt;/titles&gt;&lt;periodical&gt;&lt;full-title&gt;BMJ&lt;/full-title&gt;&lt;/periodical&gt;&lt;pages&gt;c2207&lt;/pages&gt;&lt;volume&gt;341&lt;/volume&gt;&lt;dates&gt;&lt;year&gt;2010&lt;/year&gt;&lt;/dates&gt;&lt;urls&gt;&lt;/urls&gt;&lt;electronic-resource-num&gt;10.1136/bmj.c2207&lt;/electronic-resource-num&gt;&lt;/record&gt;&lt;/Cite&gt;&lt;/EndNote&gt;</w:instrText>
      </w:r>
      <w:r w:rsidR="004D58B9">
        <w:rPr>
          <w:b w:val="0"/>
          <w:bCs/>
          <w:color w:val="auto"/>
          <w:sz w:val="22"/>
        </w:rPr>
        <w:fldChar w:fldCharType="separate"/>
      </w:r>
      <w:r w:rsidR="00667569">
        <w:rPr>
          <w:b w:val="0"/>
          <w:bCs/>
          <w:noProof/>
          <w:color w:val="auto"/>
          <w:sz w:val="22"/>
        </w:rPr>
        <w:t>(Visintin et al., 2010)</w:t>
      </w:r>
      <w:r w:rsidR="004D58B9">
        <w:rPr>
          <w:b w:val="0"/>
          <w:bCs/>
          <w:color w:val="auto"/>
          <w:sz w:val="22"/>
        </w:rPr>
        <w:fldChar w:fldCharType="end"/>
      </w:r>
      <w:r w:rsidR="00861104">
        <w:rPr>
          <w:b w:val="0"/>
          <w:bCs/>
          <w:color w:val="auto"/>
          <w:sz w:val="22"/>
        </w:rPr>
        <w:t xml:space="preserve"> </w:t>
      </w:r>
      <w:r w:rsidR="006A78F2">
        <w:rPr>
          <w:b w:val="0"/>
          <w:bCs/>
          <w:color w:val="auto"/>
          <w:sz w:val="22"/>
        </w:rPr>
        <w:t>or as p</w:t>
      </w:r>
      <w:r w:rsidR="006A78F2" w:rsidRPr="006A78F2">
        <w:rPr>
          <w:b w:val="0"/>
          <w:bCs/>
          <w:color w:val="auto"/>
          <w:sz w:val="22"/>
        </w:rPr>
        <w:t xml:space="preserve">reeclampsia with </w:t>
      </w:r>
      <w:r w:rsidR="006A78F2">
        <w:rPr>
          <w:b w:val="0"/>
          <w:bCs/>
          <w:color w:val="auto"/>
          <w:sz w:val="22"/>
        </w:rPr>
        <w:t>s</w:t>
      </w:r>
      <w:r w:rsidR="006A78F2" w:rsidRPr="006A78F2">
        <w:rPr>
          <w:b w:val="0"/>
          <w:bCs/>
          <w:color w:val="auto"/>
          <w:sz w:val="22"/>
        </w:rPr>
        <w:t xml:space="preserve">evere </w:t>
      </w:r>
      <w:r w:rsidR="006A78F2">
        <w:rPr>
          <w:b w:val="0"/>
          <w:bCs/>
          <w:color w:val="auto"/>
          <w:sz w:val="22"/>
        </w:rPr>
        <w:t>f</w:t>
      </w:r>
      <w:r w:rsidR="006A78F2" w:rsidRPr="006A78F2">
        <w:rPr>
          <w:b w:val="0"/>
          <w:bCs/>
          <w:color w:val="auto"/>
          <w:sz w:val="22"/>
        </w:rPr>
        <w:t xml:space="preserve">eatures </w:t>
      </w:r>
      <w:r w:rsidR="006A78F2">
        <w:rPr>
          <w:b w:val="0"/>
          <w:bCs/>
          <w:color w:val="auto"/>
          <w:sz w:val="22"/>
        </w:rPr>
        <w:t xml:space="preserve">where one or more of the following apply </w:t>
      </w:r>
      <w:r w:rsidR="006A78F2" w:rsidRPr="006A78F2">
        <w:rPr>
          <w:b w:val="0"/>
          <w:bCs/>
          <w:color w:val="auto"/>
          <w:sz w:val="22"/>
        </w:rPr>
        <w:t xml:space="preserve">(American College of Obstetricians and </w:t>
      </w:r>
      <w:proofErr w:type="spellStart"/>
      <w:r w:rsidR="006A78F2" w:rsidRPr="006A78F2">
        <w:rPr>
          <w:b w:val="0"/>
          <w:bCs/>
          <w:color w:val="auto"/>
          <w:sz w:val="22"/>
        </w:rPr>
        <w:t>Gynecologists</w:t>
      </w:r>
      <w:proofErr w:type="spellEnd"/>
      <w:r w:rsidR="006A78F2" w:rsidRPr="006A78F2">
        <w:rPr>
          <w:b w:val="0"/>
          <w:bCs/>
          <w:color w:val="auto"/>
          <w:sz w:val="22"/>
        </w:rPr>
        <w:t>, 2020)</w:t>
      </w:r>
      <w:r w:rsidR="006A78F2">
        <w:rPr>
          <w:b w:val="0"/>
          <w:bCs/>
          <w:color w:val="auto"/>
          <w:sz w:val="22"/>
        </w:rPr>
        <w:t>:</w:t>
      </w:r>
    </w:p>
    <w:p w14:paraId="31F2D5D8" w14:textId="77777777" w:rsidR="006A78F2" w:rsidRPr="006A78F2" w:rsidRDefault="006A78F2" w:rsidP="00E92470">
      <w:pPr>
        <w:pStyle w:val="ListParagraph"/>
        <w:numPr>
          <w:ilvl w:val="0"/>
          <w:numId w:val="49"/>
        </w:numPr>
      </w:pPr>
      <w:bookmarkStart w:id="4" w:name="_Hlk105487135"/>
      <w:r w:rsidRPr="006A78F2">
        <w:t>Systolic blood pressure of 160 mm Hg or more, or diastolic blood pressure of 110 mm Hg</w:t>
      </w:r>
      <w:bookmarkEnd w:id="4"/>
      <w:r w:rsidRPr="006A78F2">
        <w:t xml:space="preserve"> or more on two occasions at least 4 hours apart (unless antihypertensive therapy is initiated before this time)</w:t>
      </w:r>
    </w:p>
    <w:p w14:paraId="4C028274" w14:textId="446111E6" w:rsidR="006A78F2" w:rsidRPr="006A78F2" w:rsidRDefault="006A78F2" w:rsidP="00E92470">
      <w:pPr>
        <w:pStyle w:val="ListParagraph"/>
        <w:numPr>
          <w:ilvl w:val="0"/>
          <w:numId w:val="49"/>
        </w:numPr>
      </w:pPr>
      <w:r w:rsidRPr="006A78F2">
        <w:t>Thrombocytopenia (platelet count less than 100,000 × 109/L</w:t>
      </w:r>
      <w:r w:rsidR="00417681">
        <w:t>)</w:t>
      </w:r>
    </w:p>
    <w:p w14:paraId="175384D1" w14:textId="77777777" w:rsidR="006A78F2" w:rsidRPr="006A78F2" w:rsidRDefault="006A78F2" w:rsidP="00E92470">
      <w:pPr>
        <w:pStyle w:val="ListParagraph"/>
        <w:numPr>
          <w:ilvl w:val="0"/>
          <w:numId w:val="49"/>
        </w:numPr>
      </w:pPr>
      <w:r w:rsidRPr="006A78F2">
        <w:t>Impaired liver function that is not accounted for by alternative diagnoses and as indicated by abnormally elevated blood concentrations of liver enzymes (to more than twice the upper limit normal concentrations), or by severe persistent right upper quadrant or epigastric pain unresponsive to medications</w:t>
      </w:r>
    </w:p>
    <w:p w14:paraId="7A1B163F" w14:textId="77777777" w:rsidR="006A78F2" w:rsidRPr="006A78F2" w:rsidRDefault="006A78F2" w:rsidP="00E92470">
      <w:pPr>
        <w:pStyle w:val="ListParagraph"/>
        <w:numPr>
          <w:ilvl w:val="0"/>
          <w:numId w:val="49"/>
        </w:numPr>
      </w:pPr>
      <w:r w:rsidRPr="006A78F2">
        <w:lastRenderedPageBreak/>
        <w:t>Renal insufficiency (serum creatinine concentration more than 1.1 mg/dL or a doubling of the serum creatinine concentration in the absence of other renal disease)</w:t>
      </w:r>
    </w:p>
    <w:p w14:paraId="7C31644C" w14:textId="77777777" w:rsidR="006A78F2" w:rsidRPr="006A78F2" w:rsidRDefault="006A78F2" w:rsidP="00E92470">
      <w:pPr>
        <w:pStyle w:val="ListParagraph"/>
        <w:numPr>
          <w:ilvl w:val="0"/>
          <w:numId w:val="49"/>
        </w:numPr>
      </w:pPr>
      <w:r w:rsidRPr="006A78F2">
        <w:t>Pulmonary edema</w:t>
      </w:r>
    </w:p>
    <w:p w14:paraId="0DE1A9BB" w14:textId="77777777" w:rsidR="006A78F2" w:rsidRPr="006A78F2" w:rsidRDefault="006A78F2" w:rsidP="00E92470">
      <w:pPr>
        <w:pStyle w:val="ListParagraph"/>
        <w:numPr>
          <w:ilvl w:val="0"/>
          <w:numId w:val="49"/>
        </w:numPr>
      </w:pPr>
      <w:r w:rsidRPr="006A78F2">
        <w:t>New-onset headache unresponsive to medication and not accounted for by alternative diagnoses</w:t>
      </w:r>
    </w:p>
    <w:p w14:paraId="2F1213A3" w14:textId="318FF19E" w:rsidR="006A78F2" w:rsidRPr="007C5ECB" w:rsidRDefault="006A78F2" w:rsidP="00E92470">
      <w:pPr>
        <w:pStyle w:val="ListParagraph"/>
        <w:numPr>
          <w:ilvl w:val="0"/>
          <w:numId w:val="49"/>
        </w:numPr>
      </w:pPr>
      <w:r w:rsidRPr="006A78F2">
        <w:t>Visual disturbances</w:t>
      </w:r>
    </w:p>
    <w:p w14:paraId="36692B6F" w14:textId="034B40E1" w:rsidR="009B6B5D" w:rsidRPr="00FF37F2" w:rsidRDefault="006A78F2" w:rsidP="006A78F2">
      <w:pPr>
        <w:pStyle w:val="Guidelinescross-ref"/>
        <w:rPr>
          <w:b w:val="0"/>
          <w:bCs/>
          <w:color w:val="auto"/>
          <w:sz w:val="22"/>
        </w:rPr>
      </w:pPr>
      <w:r>
        <w:rPr>
          <w:b w:val="0"/>
          <w:bCs/>
          <w:color w:val="auto"/>
          <w:sz w:val="22"/>
        </w:rPr>
        <w:t>Preeclampsia can also be defined as</w:t>
      </w:r>
      <w:r w:rsidR="009B6B5D" w:rsidRPr="00FF37F2">
        <w:rPr>
          <w:b w:val="0"/>
          <w:bCs/>
          <w:color w:val="auto"/>
          <w:sz w:val="22"/>
        </w:rPr>
        <w:t xml:space="preserve"> early (</w:t>
      </w:r>
      <w:r w:rsidR="00B734DD" w:rsidRPr="00B734DD">
        <w:rPr>
          <w:b w:val="0"/>
          <w:bCs/>
          <w:color w:val="auto"/>
          <w:sz w:val="22"/>
        </w:rPr>
        <w:t>develops before</w:t>
      </w:r>
      <w:r w:rsidR="00B734DD" w:rsidRPr="00B734DD" w:rsidDel="00B734DD">
        <w:rPr>
          <w:b w:val="0"/>
          <w:bCs/>
          <w:color w:val="auto"/>
          <w:sz w:val="22"/>
        </w:rPr>
        <w:t xml:space="preserve"> </w:t>
      </w:r>
      <w:r w:rsidR="009B6B5D" w:rsidRPr="00FF37F2">
        <w:rPr>
          <w:b w:val="0"/>
          <w:bCs/>
          <w:color w:val="auto"/>
          <w:sz w:val="22"/>
        </w:rPr>
        <w:t>&lt;34 weeks</w:t>
      </w:r>
      <w:r w:rsidR="00FD575C">
        <w:rPr>
          <w:b w:val="0"/>
          <w:bCs/>
          <w:color w:val="auto"/>
          <w:sz w:val="22"/>
        </w:rPr>
        <w:t>’ gestation</w:t>
      </w:r>
      <w:r w:rsidR="009B6B5D" w:rsidRPr="00FF37F2">
        <w:rPr>
          <w:b w:val="0"/>
          <w:bCs/>
          <w:color w:val="auto"/>
          <w:sz w:val="22"/>
        </w:rPr>
        <w:t>) or late (</w:t>
      </w:r>
      <w:r w:rsidR="00B734DD" w:rsidRPr="00B734DD">
        <w:rPr>
          <w:b w:val="0"/>
          <w:bCs/>
          <w:color w:val="auto"/>
          <w:sz w:val="22"/>
        </w:rPr>
        <w:t xml:space="preserve">develops at or after </w:t>
      </w:r>
      <w:r w:rsidR="009B6B5D" w:rsidRPr="00FF37F2">
        <w:rPr>
          <w:b w:val="0"/>
          <w:bCs/>
          <w:color w:val="auto"/>
          <w:sz w:val="22"/>
        </w:rPr>
        <w:t>3</w:t>
      </w:r>
      <w:r w:rsidR="00B734DD">
        <w:rPr>
          <w:b w:val="0"/>
          <w:bCs/>
          <w:color w:val="auto"/>
          <w:sz w:val="22"/>
        </w:rPr>
        <w:t>4</w:t>
      </w:r>
      <w:r w:rsidR="009B6B5D" w:rsidRPr="00FF37F2">
        <w:rPr>
          <w:b w:val="0"/>
          <w:bCs/>
          <w:color w:val="auto"/>
          <w:sz w:val="22"/>
        </w:rPr>
        <w:t xml:space="preserve"> weeks’ gestation) in onset</w:t>
      </w:r>
      <w:r w:rsidR="00B734DD">
        <w:rPr>
          <w:b w:val="0"/>
          <w:bCs/>
          <w:color w:val="auto"/>
          <w:sz w:val="22"/>
        </w:rPr>
        <w:t xml:space="preserve"> </w:t>
      </w:r>
      <w:r w:rsidR="004D58B9">
        <w:rPr>
          <w:b w:val="0"/>
          <w:bCs/>
          <w:color w:val="auto"/>
          <w:sz w:val="22"/>
        </w:rPr>
        <w:fldChar w:fldCharType="begin"/>
      </w:r>
      <w:r w:rsidR="00667569">
        <w:rPr>
          <w:b w:val="0"/>
          <w:bCs/>
          <w:color w:val="auto"/>
          <w:sz w:val="22"/>
        </w:rPr>
        <w:instrText xml:space="preserve"> ADDIN EN.CITE &lt;EndNote&gt;&lt;Cite&gt;&lt;Author&gt;Raymond&lt;/Author&gt;&lt;Year&gt;2011&lt;/Year&gt;&lt;RecNum&gt;15&lt;/RecNum&gt;&lt;DisplayText&gt;(Raymond and Peterson, 2011)&lt;/DisplayText&gt;&lt;record&gt;&lt;rec-number&gt;15&lt;/rec-number&gt;&lt;foreign-keys&gt;&lt;key app="EN" db-id="t2a2f2sd5vsx92erzxjvs203twrsdvev9e05" timestamp="1647925887"&gt;15&lt;/key&gt;&lt;/foreign-keys&gt;&lt;ref-type name="Journal Article"&gt;17&lt;/ref-type&gt;&lt;contributors&gt;&lt;authors&gt;&lt;author&gt;Raymond, D.&lt;/author&gt;&lt;author&gt;Peterson, E.&lt;/author&gt;&lt;/authors&gt;&lt;/contributors&gt;&lt;auth-address&gt;University of Pittsburgh School of Medicine, Pittsburgh, PA, USA. raymond.dahlia@medstudent.pitt.edu&lt;/auth-address&gt;&lt;titles&gt;&lt;title&gt;A critical review of early-onset and late-onset preeclampsia&lt;/title&gt;&lt;secondary-title&gt;Obstet Gynecol Surv&lt;/secondary-title&gt;&lt;/titles&gt;&lt;periodical&gt;&lt;full-title&gt;Obstet Gynecol Surv&lt;/full-title&gt;&lt;/periodical&gt;&lt;pages&gt;497-506&lt;/pages&gt;&lt;volume&gt;66&lt;/volume&gt;&lt;number&gt;8&lt;/number&gt;&lt;edition&gt;2011/10/25&lt;/edition&gt;&lt;keywords&gt;&lt;keyword&gt;Biomarkers/metabolism&lt;/keyword&gt;&lt;keyword&gt;Female&lt;/keyword&gt;&lt;keyword&gt;Humans&lt;/keyword&gt;&lt;keyword&gt;Oxidative Stress&lt;/keyword&gt;&lt;keyword&gt;Placentation&lt;/keyword&gt;&lt;keyword&gt;*Pre-Eclampsia/etiology/immunology/metabolism&lt;/keyword&gt;&lt;keyword&gt;Pregnancy&lt;/keyword&gt;&lt;keyword&gt;Pregnancy Trimesters&lt;/keyword&gt;&lt;/keywords&gt;&lt;dates&gt;&lt;year&gt;2011&lt;/year&gt;&lt;pub-dates&gt;&lt;date&gt;Aug&lt;/date&gt;&lt;/pub-dates&gt;&lt;/dates&gt;&lt;isbn&gt;0029-7828&lt;/isbn&gt;&lt;accession-num&gt;22018452&lt;/accession-num&gt;&lt;urls&gt;&lt;/urls&gt;&lt;electronic-resource-num&gt;10.1097/OGX.0b013e3182331028&lt;/electronic-resource-num&gt;&lt;remote-database-provider&gt;NLM&lt;/remote-database-provider&gt;&lt;language&gt;eng&lt;/language&gt;&lt;/record&gt;&lt;/Cite&gt;&lt;/EndNote&gt;</w:instrText>
      </w:r>
      <w:r w:rsidR="004D58B9">
        <w:rPr>
          <w:b w:val="0"/>
          <w:bCs/>
          <w:color w:val="auto"/>
          <w:sz w:val="22"/>
        </w:rPr>
        <w:fldChar w:fldCharType="separate"/>
      </w:r>
      <w:r w:rsidR="00667569">
        <w:rPr>
          <w:b w:val="0"/>
          <w:bCs/>
          <w:noProof/>
          <w:color w:val="auto"/>
          <w:sz w:val="22"/>
        </w:rPr>
        <w:t>(Raymond and Peterson, 2011)</w:t>
      </w:r>
      <w:r w:rsidR="004D58B9">
        <w:rPr>
          <w:b w:val="0"/>
          <w:bCs/>
          <w:color w:val="auto"/>
          <w:sz w:val="22"/>
        </w:rPr>
        <w:fldChar w:fldCharType="end"/>
      </w:r>
      <w:r w:rsidR="009B6B5D" w:rsidRPr="00FF37F2">
        <w:rPr>
          <w:b w:val="0"/>
          <w:bCs/>
          <w:color w:val="auto"/>
          <w:sz w:val="22"/>
        </w:rPr>
        <w:t>.</w:t>
      </w:r>
      <w:r w:rsidR="001915D1" w:rsidRPr="001915D1">
        <w:rPr>
          <w:b w:val="0"/>
          <w:bCs/>
          <w:color w:val="auto"/>
          <w:sz w:val="22"/>
        </w:rPr>
        <w:t xml:space="preserve"> </w:t>
      </w:r>
      <w:r w:rsidR="001915D1">
        <w:rPr>
          <w:b w:val="0"/>
          <w:bCs/>
          <w:color w:val="auto"/>
          <w:sz w:val="22"/>
        </w:rPr>
        <w:t xml:space="preserve">Based on </w:t>
      </w:r>
      <w:r w:rsidR="001915D1">
        <w:rPr>
          <w:b w:val="0"/>
          <w:bCs/>
          <w:color w:val="auto"/>
          <w:sz w:val="22"/>
        </w:rPr>
        <w:fldChar w:fldCharType="begin"/>
      </w:r>
      <w:r w:rsidR="00667569">
        <w:rPr>
          <w:b w:val="0"/>
          <w:bCs/>
          <w:color w:val="auto"/>
          <w:sz w:val="22"/>
        </w:rPr>
        <w:instrText xml:space="preserve"> ADDIN EN.CITE &lt;EndNote&gt;&lt;Cite&gt;&lt;Author&gt;Park&lt;/Author&gt;&lt;Year&gt;2013&lt;/Year&gt;&lt;RecNum&gt;10&lt;/RecNum&gt;&lt;DisplayText&gt;(Park et al., 2013)&lt;/DisplayText&gt;&lt;record&gt;&lt;rec-number&gt;10&lt;/rec-number&gt;&lt;foreign-keys&gt;&lt;key app="EN" db-id="t2a2f2sd5vsx92erzxjvs203twrsdvev9e05" timestamp="1646976046"&gt;10&lt;/key&gt;&lt;/foreign-keys&gt;&lt;ref-type name="Journal Article"&gt;17&lt;/ref-type&gt;&lt;contributors&gt;&lt;authors&gt;&lt;author&gt;Park, Felicity J.&lt;/author&gt;&lt;author&gt;Leung, Constance H.Y.&lt;/author&gt;&lt;author&gt;Poon, Leona C.Y.&lt;/author&gt;&lt;author&gt;Williams, Paul F.&lt;/author&gt;&lt;author&gt;Rothwell, Samantha J.&lt;/author&gt;&lt;author&gt;Hyett, Jon A.&lt;/author&gt;&lt;/authors&gt;&lt;/contributors&gt;&lt;titles&gt;&lt;title&gt;Clinical evaluation of a first trimester algorithm predicting the risk of hypertensive disease of pregnancy&lt;/title&gt;&lt;secondary-title&gt;Australian and New Zealand Journal of Obstetrics and Gynaecology&lt;/secondary-title&gt;&lt;/titles&gt;&lt;periodical&gt;&lt;full-title&gt;Australian and New Zealand Journal of Obstetrics and Gynaecology&lt;/full-title&gt;&lt;/periodical&gt;&lt;pages&gt;532-539&lt;/pages&gt;&lt;volume&gt;53&lt;/volume&gt;&lt;number&gt;6&lt;/number&gt;&lt;dates&gt;&lt;year&gt;2013&lt;/year&gt;&lt;/dates&gt;&lt;isbn&gt;0004-8666&lt;/isbn&gt;&lt;urls&gt;&lt;related-urls&gt;&lt;url&gt;https://obgyn.onlinelibrary.wiley.com/doi/abs/10.1111/ajo.12126&lt;/url&gt;&lt;/related-urls&gt;&lt;/urls&gt;&lt;electronic-resource-num&gt;https://doi.org/10.1111/ajo.12126&lt;/electronic-resource-num&gt;&lt;/record&gt;&lt;/Cite&gt;&lt;/EndNote&gt;</w:instrText>
      </w:r>
      <w:r w:rsidR="001915D1">
        <w:rPr>
          <w:b w:val="0"/>
          <w:bCs/>
          <w:color w:val="auto"/>
          <w:sz w:val="22"/>
        </w:rPr>
        <w:fldChar w:fldCharType="separate"/>
      </w:r>
      <w:r w:rsidR="00667569">
        <w:rPr>
          <w:b w:val="0"/>
          <w:bCs/>
          <w:noProof/>
          <w:color w:val="auto"/>
          <w:sz w:val="22"/>
        </w:rPr>
        <w:t>(Park et al., 2013)</w:t>
      </w:r>
      <w:r w:rsidR="001915D1">
        <w:rPr>
          <w:b w:val="0"/>
          <w:bCs/>
          <w:color w:val="auto"/>
          <w:sz w:val="22"/>
        </w:rPr>
        <w:fldChar w:fldCharType="end"/>
      </w:r>
      <w:r w:rsidR="00057CF1">
        <w:rPr>
          <w:b w:val="0"/>
          <w:bCs/>
          <w:color w:val="auto"/>
          <w:sz w:val="22"/>
        </w:rPr>
        <w:t>,</w:t>
      </w:r>
      <w:r w:rsidR="001915D1">
        <w:rPr>
          <w:b w:val="0"/>
          <w:bCs/>
          <w:color w:val="auto"/>
          <w:sz w:val="22"/>
        </w:rPr>
        <w:t xml:space="preserve"> 2.8% of pregnant women experience preeclampsia</w:t>
      </w:r>
      <w:r w:rsidR="00C77AB6">
        <w:rPr>
          <w:b w:val="0"/>
          <w:bCs/>
          <w:color w:val="auto"/>
          <w:sz w:val="22"/>
        </w:rPr>
        <w:t xml:space="preserve"> and approximately </w:t>
      </w:r>
      <w:r w:rsidR="00D40182">
        <w:rPr>
          <w:b w:val="0"/>
          <w:bCs/>
          <w:color w:val="auto"/>
          <w:sz w:val="22"/>
        </w:rPr>
        <w:t>0.</w:t>
      </w:r>
      <w:r w:rsidR="00AC0C03">
        <w:rPr>
          <w:b w:val="0"/>
          <w:bCs/>
          <w:color w:val="auto"/>
          <w:sz w:val="22"/>
        </w:rPr>
        <w:t>7</w:t>
      </w:r>
      <w:r w:rsidR="00D40182">
        <w:rPr>
          <w:b w:val="0"/>
          <w:bCs/>
          <w:color w:val="auto"/>
          <w:sz w:val="22"/>
        </w:rPr>
        <w:t xml:space="preserve">% </w:t>
      </w:r>
      <w:r w:rsidR="00AC0C03">
        <w:rPr>
          <w:b w:val="0"/>
          <w:bCs/>
          <w:color w:val="auto"/>
          <w:sz w:val="22"/>
        </w:rPr>
        <w:t>of</w:t>
      </w:r>
      <w:r w:rsidR="00D40182">
        <w:rPr>
          <w:b w:val="0"/>
          <w:bCs/>
          <w:color w:val="auto"/>
          <w:sz w:val="22"/>
        </w:rPr>
        <w:t xml:space="preserve"> pregnant women developed pre-term preeclampsia in the </w:t>
      </w:r>
      <w:r w:rsidR="006962F8">
        <w:rPr>
          <w:b w:val="0"/>
          <w:bCs/>
          <w:color w:val="auto"/>
          <w:sz w:val="22"/>
        </w:rPr>
        <w:t>ASPRE</w:t>
      </w:r>
      <w:r w:rsidR="00D40182">
        <w:rPr>
          <w:b w:val="0"/>
          <w:bCs/>
          <w:color w:val="auto"/>
          <w:sz w:val="22"/>
        </w:rPr>
        <w:t xml:space="preserve"> trial</w:t>
      </w:r>
      <w:r w:rsidR="00DC08CB">
        <w:rPr>
          <w:b w:val="0"/>
          <w:bCs/>
          <w:color w:val="auto"/>
          <w:sz w:val="22"/>
        </w:rPr>
        <w:t xml:space="preserve"> </w:t>
      </w:r>
      <w:r w:rsidR="00DC08CB" w:rsidRPr="00DC08CB">
        <w:rPr>
          <w:b w:val="0"/>
          <w:bCs/>
          <w:color w:val="auto"/>
          <w:sz w:val="22"/>
        </w:rPr>
        <w:t>(Rolnik et al., 2017a)</w:t>
      </w:r>
      <w:r w:rsidR="001915D1">
        <w:rPr>
          <w:b w:val="0"/>
          <w:bCs/>
          <w:color w:val="auto"/>
          <w:sz w:val="22"/>
        </w:rPr>
        <w:t>.</w:t>
      </w:r>
    </w:p>
    <w:p w14:paraId="7BB41038" w14:textId="7A350FAA" w:rsidR="009B6B5D" w:rsidRPr="00FF37F2" w:rsidRDefault="009B6B5D" w:rsidP="009B6B5D">
      <w:pPr>
        <w:pStyle w:val="Guidelinescross-ref"/>
        <w:rPr>
          <w:b w:val="0"/>
          <w:bCs/>
          <w:color w:val="auto"/>
          <w:sz w:val="22"/>
        </w:rPr>
      </w:pPr>
      <w:r w:rsidRPr="00FF37F2">
        <w:rPr>
          <w:b w:val="0"/>
          <w:bCs/>
          <w:color w:val="auto"/>
          <w:sz w:val="22"/>
        </w:rPr>
        <w:t>Although the aetiology of preeclampsia is not fully understood, both the placenta and the maternal endothelium are centrally involved in the pathophysiology of the disease</w:t>
      </w:r>
      <w:r w:rsidR="00981E3E">
        <w:rPr>
          <w:b w:val="0"/>
          <w:bCs/>
          <w:color w:val="auto"/>
          <w:sz w:val="22"/>
        </w:rPr>
        <w:t xml:space="preserve"> </w:t>
      </w:r>
      <w:r w:rsidR="004D58B9">
        <w:rPr>
          <w:b w:val="0"/>
          <w:bCs/>
          <w:color w:val="auto"/>
          <w:sz w:val="22"/>
        </w:rPr>
        <w:fldChar w:fldCharType="begin">
          <w:fldData xml:space="preserve">PEVuZE5vdGU+PENpdGU+PEF1dGhvcj5DaGFpd29yYXBvbmdzYTwvQXV0aG9yPjxZZWFyPjIwMTQ8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</w:fldData>
        </w:fldChar>
      </w:r>
      <w:r w:rsidR="00667569">
        <w:rPr>
          <w:b w:val="0"/>
          <w:bCs/>
          <w:color w:val="auto"/>
          <w:sz w:val="22"/>
        </w:rPr>
        <w:instrText xml:space="preserve"> ADDIN EN.CITE </w:instrText>
      </w:r>
      <w:r w:rsidR="00667569">
        <w:rPr>
          <w:b w:val="0"/>
          <w:bCs/>
          <w:color w:val="auto"/>
          <w:sz w:val="22"/>
        </w:rPr>
        <w:fldChar w:fldCharType="begin">
          <w:fldData xml:space="preserve">PEVuZE5vdGU+PENpdGU+PEF1dGhvcj5DaGFpd29yYXBvbmdzYTwvQXV0aG9yPjxZZWFyPjIwMTQ8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</w:fldData>
        </w:fldChar>
      </w:r>
      <w:r w:rsidR="00667569">
        <w:rPr>
          <w:b w:val="0"/>
          <w:bCs/>
          <w:color w:val="auto"/>
          <w:sz w:val="22"/>
        </w:rPr>
        <w:instrText xml:space="preserve"> ADDIN EN.CITE.DATA </w:instrText>
      </w:r>
      <w:r w:rsidR="00667569">
        <w:rPr>
          <w:b w:val="0"/>
          <w:bCs/>
          <w:color w:val="auto"/>
          <w:sz w:val="22"/>
        </w:rPr>
      </w:r>
      <w:r w:rsidR="00667569">
        <w:rPr>
          <w:b w:val="0"/>
          <w:bCs/>
          <w:color w:val="auto"/>
          <w:sz w:val="22"/>
        </w:rPr>
        <w:fldChar w:fldCharType="end"/>
      </w:r>
      <w:r w:rsidR="004D58B9">
        <w:rPr>
          <w:b w:val="0"/>
          <w:bCs/>
          <w:color w:val="auto"/>
          <w:sz w:val="22"/>
        </w:rPr>
      </w:r>
      <w:r w:rsidR="004D58B9">
        <w:rPr>
          <w:b w:val="0"/>
          <w:bCs/>
          <w:color w:val="auto"/>
          <w:sz w:val="22"/>
        </w:rPr>
        <w:fldChar w:fldCharType="separate"/>
      </w:r>
      <w:r w:rsidR="00667569">
        <w:rPr>
          <w:b w:val="0"/>
          <w:bCs/>
          <w:noProof/>
          <w:color w:val="auto"/>
          <w:sz w:val="22"/>
        </w:rPr>
        <w:t>(Chaiworapongsa et al., 2014)</w:t>
      </w:r>
      <w:r w:rsidR="004D58B9">
        <w:rPr>
          <w:b w:val="0"/>
          <w:bCs/>
          <w:color w:val="auto"/>
          <w:sz w:val="22"/>
        </w:rPr>
        <w:fldChar w:fldCharType="end"/>
      </w:r>
      <w:r w:rsidRPr="00FF37F2">
        <w:rPr>
          <w:b w:val="0"/>
          <w:bCs/>
          <w:color w:val="auto"/>
          <w:sz w:val="22"/>
        </w:rPr>
        <w:t>. The majority of cases that are severe and lead to early (&lt;34 weeks’ gestation) delivery are associated with placental insufficiency. Poor implantation causes placental hypoxia, altering release of angiogenic factors that impact both placental development and the maternal endothelium</w:t>
      </w:r>
      <w:r w:rsidR="00846617">
        <w:rPr>
          <w:b w:val="0"/>
          <w:bCs/>
          <w:color w:val="auto"/>
          <w:sz w:val="22"/>
        </w:rPr>
        <w:t xml:space="preserve"> </w:t>
      </w:r>
      <w:r w:rsidR="004D58B9">
        <w:rPr>
          <w:b w:val="0"/>
          <w:bCs/>
          <w:color w:val="auto"/>
          <w:sz w:val="22"/>
        </w:rPr>
        <w:fldChar w:fldCharType="begin">
          <w:fldData xml:space="preserve">PEVuZE5vdGU+PENpdGU+PEF1dGhvcj5DaGFpd29yYXBvbmdzYTwvQXV0aG9yPjxZZWFyPjIwMTQ8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</w:fldData>
        </w:fldChar>
      </w:r>
      <w:r w:rsidR="00667569">
        <w:rPr>
          <w:b w:val="0"/>
          <w:bCs/>
          <w:color w:val="auto"/>
          <w:sz w:val="22"/>
        </w:rPr>
        <w:instrText xml:space="preserve"> ADDIN EN.CITE </w:instrText>
      </w:r>
      <w:r w:rsidR="00667569">
        <w:rPr>
          <w:b w:val="0"/>
          <w:bCs/>
          <w:color w:val="auto"/>
          <w:sz w:val="22"/>
        </w:rPr>
        <w:fldChar w:fldCharType="begin">
          <w:fldData xml:space="preserve">PEVuZE5vdGU+PENpdGU+PEF1dGhvcj5DaGFpd29yYXBvbmdzYTwvQXV0aG9yPjxZZWFyPjIwMTQ8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</w:fldData>
        </w:fldChar>
      </w:r>
      <w:r w:rsidR="00667569">
        <w:rPr>
          <w:b w:val="0"/>
          <w:bCs/>
          <w:color w:val="auto"/>
          <w:sz w:val="22"/>
        </w:rPr>
        <w:instrText xml:space="preserve"> ADDIN EN.CITE.DATA </w:instrText>
      </w:r>
      <w:r w:rsidR="00667569">
        <w:rPr>
          <w:b w:val="0"/>
          <w:bCs/>
          <w:color w:val="auto"/>
          <w:sz w:val="22"/>
        </w:rPr>
      </w:r>
      <w:r w:rsidR="00667569">
        <w:rPr>
          <w:b w:val="0"/>
          <w:bCs/>
          <w:color w:val="auto"/>
          <w:sz w:val="22"/>
        </w:rPr>
        <w:fldChar w:fldCharType="end"/>
      </w:r>
      <w:r w:rsidR="004D58B9">
        <w:rPr>
          <w:b w:val="0"/>
          <w:bCs/>
          <w:color w:val="auto"/>
          <w:sz w:val="22"/>
        </w:rPr>
      </w:r>
      <w:r w:rsidR="004D58B9">
        <w:rPr>
          <w:b w:val="0"/>
          <w:bCs/>
          <w:color w:val="auto"/>
          <w:sz w:val="22"/>
        </w:rPr>
        <w:fldChar w:fldCharType="separate"/>
      </w:r>
      <w:r w:rsidR="00667569">
        <w:rPr>
          <w:b w:val="0"/>
          <w:bCs/>
          <w:noProof/>
          <w:color w:val="auto"/>
          <w:sz w:val="22"/>
        </w:rPr>
        <w:t>(Chaiworapongsa et al., 2014)</w:t>
      </w:r>
      <w:r w:rsidR="004D58B9">
        <w:rPr>
          <w:b w:val="0"/>
          <w:bCs/>
          <w:color w:val="auto"/>
          <w:sz w:val="22"/>
        </w:rPr>
        <w:fldChar w:fldCharType="end"/>
      </w:r>
      <w:r w:rsidRPr="00FF37F2">
        <w:rPr>
          <w:b w:val="0"/>
          <w:bCs/>
          <w:color w:val="auto"/>
          <w:sz w:val="22"/>
        </w:rPr>
        <w:t>. Endothelial dysfunction results in the end stage features (vasoconstriction, hypertension and organ dysfunction) seen in a woman who is symptomatic for the disease.</w:t>
      </w:r>
    </w:p>
    <w:p w14:paraId="666BC910" w14:textId="4DA81356" w:rsidR="00746347" w:rsidRDefault="009B6B5D" w:rsidP="009B6B5D">
      <w:pPr>
        <w:pStyle w:val="Guidelinescross-ref"/>
        <w:rPr>
          <w:b w:val="0"/>
          <w:bCs/>
          <w:color w:val="auto"/>
          <w:sz w:val="22"/>
        </w:rPr>
      </w:pPr>
      <w:r w:rsidRPr="00FF37F2">
        <w:rPr>
          <w:b w:val="0"/>
          <w:bCs/>
          <w:color w:val="auto"/>
          <w:sz w:val="22"/>
        </w:rPr>
        <w:t xml:space="preserve">The development of clinical symptoms and signs of preeclampsia is associated with further angiogenic dysregulation and exacerbation of disease. The health and wellbeing of the patient will continue to decline up to a point where the </w:t>
      </w:r>
      <w:r w:rsidR="001915D1">
        <w:rPr>
          <w:b w:val="0"/>
          <w:bCs/>
          <w:color w:val="auto"/>
          <w:sz w:val="22"/>
        </w:rPr>
        <w:t>fetus and placenta are</w:t>
      </w:r>
      <w:r w:rsidRPr="00FF37F2">
        <w:rPr>
          <w:b w:val="0"/>
          <w:bCs/>
          <w:color w:val="auto"/>
          <w:sz w:val="22"/>
        </w:rPr>
        <w:t xml:space="preserve"> delivered.</w:t>
      </w:r>
      <w:r>
        <w:rPr>
          <w:b w:val="0"/>
          <w:bCs/>
          <w:color w:val="auto"/>
          <w:sz w:val="22"/>
        </w:rPr>
        <w:t xml:space="preserve"> </w:t>
      </w:r>
      <w:r w:rsidRPr="00FF37F2">
        <w:rPr>
          <w:b w:val="0"/>
          <w:bCs/>
          <w:color w:val="auto"/>
          <w:sz w:val="22"/>
        </w:rPr>
        <w:t xml:space="preserve">The identification of pre-clinical and clinical stages of disease provide an opportunity for identification of women at high risk and for intervention before a woman </w:t>
      </w:r>
      <w:r w:rsidR="001915D1">
        <w:rPr>
          <w:b w:val="0"/>
          <w:bCs/>
          <w:color w:val="auto"/>
          <w:sz w:val="22"/>
        </w:rPr>
        <w:t xml:space="preserve">and her fetus </w:t>
      </w:r>
      <w:r w:rsidRPr="00FF37F2">
        <w:rPr>
          <w:b w:val="0"/>
          <w:bCs/>
          <w:color w:val="auto"/>
          <w:sz w:val="22"/>
        </w:rPr>
        <w:t xml:space="preserve">become </w:t>
      </w:r>
      <w:r w:rsidR="001915D1">
        <w:rPr>
          <w:b w:val="0"/>
          <w:bCs/>
          <w:color w:val="auto"/>
          <w:sz w:val="22"/>
        </w:rPr>
        <w:t>significantly affected</w:t>
      </w:r>
      <w:r w:rsidRPr="00FF37F2">
        <w:rPr>
          <w:b w:val="0"/>
          <w:bCs/>
          <w:color w:val="auto"/>
          <w:sz w:val="22"/>
        </w:rPr>
        <w:t>.</w:t>
      </w:r>
    </w:p>
    <w:p w14:paraId="574928CF" w14:textId="3CCF1A7E" w:rsidR="007347DD" w:rsidRPr="00FF37F2" w:rsidRDefault="007347DD" w:rsidP="009B6B5D">
      <w:pPr>
        <w:pStyle w:val="Guidelinescross-ref"/>
        <w:rPr>
          <w:b w:val="0"/>
          <w:bCs/>
          <w:color w:val="auto"/>
          <w:sz w:val="22"/>
        </w:rPr>
      </w:pPr>
      <w:r w:rsidRPr="00FF37F2">
        <w:rPr>
          <w:b w:val="0"/>
          <w:bCs/>
          <w:color w:val="auto"/>
          <w:sz w:val="22"/>
        </w:rPr>
        <w:t xml:space="preserve">Preeclampsia causes significant maternal and fetal mortality and morbidity. Mothers that develop preeclampsia may </w:t>
      </w:r>
      <w:r w:rsidR="00C42FCF">
        <w:rPr>
          <w:b w:val="0"/>
          <w:bCs/>
          <w:color w:val="auto"/>
          <w:sz w:val="22"/>
        </w:rPr>
        <w:t xml:space="preserve">progress to </w:t>
      </w:r>
      <w:r w:rsidRPr="00FF37F2">
        <w:rPr>
          <w:b w:val="0"/>
          <w:bCs/>
          <w:color w:val="auto"/>
          <w:sz w:val="22"/>
        </w:rPr>
        <w:t>an eclamptic fit and/or other neurological sequelae (such as a cerebrovascular accident), renal and hepatic impairment</w:t>
      </w:r>
      <w:r w:rsidR="00804A5D">
        <w:rPr>
          <w:b w:val="0"/>
          <w:bCs/>
          <w:color w:val="auto"/>
          <w:sz w:val="22"/>
        </w:rPr>
        <w:t xml:space="preserve"> </w:t>
      </w:r>
      <w:r w:rsidR="004D58B9">
        <w:rPr>
          <w:b w:val="0"/>
          <w:bCs/>
          <w:color w:val="auto"/>
          <w:sz w:val="22"/>
        </w:rPr>
        <w:fldChar w:fldCharType="begin">
          <w:fldData xml:space="preserve">PEVuZE5vdGU+PENpdGU+PEF1dGhvcj5Qb2xsb2NrPC9BdXRob3I+PFllYXI+MjAyMDwvWWVhcj48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</w:fldData>
        </w:fldChar>
      </w:r>
      <w:r w:rsidR="00667569">
        <w:rPr>
          <w:b w:val="0"/>
          <w:bCs/>
          <w:color w:val="auto"/>
          <w:sz w:val="22"/>
        </w:rPr>
        <w:instrText xml:space="preserve"> ADDIN EN.CITE </w:instrText>
      </w:r>
      <w:r w:rsidR="00667569">
        <w:rPr>
          <w:b w:val="0"/>
          <w:bCs/>
          <w:color w:val="auto"/>
          <w:sz w:val="22"/>
        </w:rPr>
        <w:fldChar w:fldCharType="begin">
          <w:fldData xml:space="preserve">PEVuZE5vdGU+PENpdGU+PEF1dGhvcj5Qb2xsb2NrPC9BdXRob3I+PFllYXI+MjAyMDwvWWVhcj48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</w:fldData>
        </w:fldChar>
      </w:r>
      <w:r w:rsidR="00667569">
        <w:rPr>
          <w:b w:val="0"/>
          <w:bCs/>
          <w:color w:val="auto"/>
          <w:sz w:val="22"/>
        </w:rPr>
        <w:instrText xml:space="preserve"> ADDIN EN.CITE.DATA </w:instrText>
      </w:r>
      <w:r w:rsidR="00667569">
        <w:rPr>
          <w:b w:val="0"/>
          <w:bCs/>
          <w:color w:val="auto"/>
          <w:sz w:val="22"/>
        </w:rPr>
      </w:r>
      <w:r w:rsidR="00667569">
        <w:rPr>
          <w:b w:val="0"/>
          <w:bCs/>
          <w:color w:val="auto"/>
          <w:sz w:val="22"/>
        </w:rPr>
        <w:fldChar w:fldCharType="end"/>
      </w:r>
      <w:r w:rsidR="004D58B9">
        <w:rPr>
          <w:b w:val="0"/>
          <w:bCs/>
          <w:color w:val="auto"/>
          <w:sz w:val="22"/>
        </w:rPr>
      </w:r>
      <w:r w:rsidR="004D58B9">
        <w:rPr>
          <w:b w:val="0"/>
          <w:bCs/>
          <w:color w:val="auto"/>
          <w:sz w:val="22"/>
        </w:rPr>
        <w:fldChar w:fldCharType="separate"/>
      </w:r>
      <w:r w:rsidR="00667569">
        <w:rPr>
          <w:b w:val="0"/>
          <w:bCs/>
          <w:noProof/>
          <w:color w:val="auto"/>
          <w:sz w:val="22"/>
        </w:rPr>
        <w:t>(Pollock et al., 2020, Thornton et al., 2013)</w:t>
      </w:r>
      <w:r w:rsidR="004D58B9">
        <w:rPr>
          <w:b w:val="0"/>
          <w:bCs/>
          <w:color w:val="auto"/>
          <w:sz w:val="22"/>
        </w:rPr>
        <w:fldChar w:fldCharType="end"/>
      </w:r>
      <w:r w:rsidRPr="00FF37F2">
        <w:rPr>
          <w:b w:val="0"/>
          <w:bCs/>
          <w:color w:val="auto"/>
          <w:sz w:val="22"/>
        </w:rPr>
        <w:t xml:space="preserve">. Significant uncontrolled hypertension is also associated with placental abruption and haematological dysfunction can lead to </w:t>
      </w:r>
      <w:r w:rsidR="00F10371">
        <w:rPr>
          <w:b w:val="0"/>
          <w:bCs/>
          <w:color w:val="auto"/>
          <w:sz w:val="22"/>
        </w:rPr>
        <w:t xml:space="preserve">peri- or </w:t>
      </w:r>
      <w:r w:rsidRPr="00FF37F2">
        <w:rPr>
          <w:b w:val="0"/>
          <w:bCs/>
          <w:color w:val="auto"/>
          <w:sz w:val="22"/>
        </w:rPr>
        <w:t>post</w:t>
      </w:r>
      <w:r w:rsidR="00F10371">
        <w:rPr>
          <w:b w:val="0"/>
          <w:bCs/>
          <w:color w:val="auto"/>
          <w:sz w:val="22"/>
        </w:rPr>
        <w:t>-</w:t>
      </w:r>
      <w:r w:rsidRPr="00FF37F2">
        <w:rPr>
          <w:b w:val="0"/>
          <w:bCs/>
          <w:color w:val="auto"/>
          <w:sz w:val="22"/>
        </w:rPr>
        <w:t>partum haemorrhage.</w:t>
      </w:r>
    </w:p>
    <w:p w14:paraId="5FE87E1D" w14:textId="60A6E1B8" w:rsidR="007347DD" w:rsidRPr="00FF37F2" w:rsidRDefault="007347DD" w:rsidP="007347DD">
      <w:pPr>
        <w:pStyle w:val="Guidelinescross-ref"/>
        <w:rPr>
          <w:b w:val="0"/>
          <w:bCs/>
          <w:color w:val="auto"/>
          <w:sz w:val="22"/>
        </w:rPr>
      </w:pPr>
      <w:r w:rsidRPr="00FF37F2">
        <w:rPr>
          <w:b w:val="0"/>
          <w:bCs/>
          <w:color w:val="auto"/>
          <w:sz w:val="22"/>
        </w:rPr>
        <w:t xml:space="preserve">The disease is the one of the commonest causes of maternal death in pregnancy and </w:t>
      </w:r>
      <w:r w:rsidR="00F10371">
        <w:rPr>
          <w:b w:val="0"/>
          <w:bCs/>
          <w:color w:val="auto"/>
          <w:sz w:val="22"/>
        </w:rPr>
        <w:t xml:space="preserve">globally </w:t>
      </w:r>
      <w:r w:rsidRPr="00FF37F2">
        <w:rPr>
          <w:b w:val="0"/>
          <w:bCs/>
          <w:color w:val="auto"/>
          <w:sz w:val="22"/>
        </w:rPr>
        <w:t xml:space="preserve">approximately 60,000 mothers die from the morbidities of preeclampsia each year. Whilst maternal deaths </w:t>
      </w:r>
      <w:r w:rsidR="00777DA8">
        <w:rPr>
          <w:b w:val="0"/>
          <w:bCs/>
          <w:color w:val="auto"/>
          <w:sz w:val="22"/>
        </w:rPr>
        <w:t xml:space="preserve">from preeclampsia </w:t>
      </w:r>
      <w:r w:rsidRPr="00FF37F2">
        <w:rPr>
          <w:b w:val="0"/>
          <w:bCs/>
          <w:color w:val="auto"/>
          <w:sz w:val="22"/>
        </w:rPr>
        <w:t>are rare in Australia, this is part</w:t>
      </w:r>
      <w:r w:rsidR="00823A9A">
        <w:rPr>
          <w:b w:val="0"/>
          <w:bCs/>
          <w:color w:val="auto"/>
          <w:sz w:val="22"/>
        </w:rPr>
        <w:t>ly</w:t>
      </w:r>
      <w:r w:rsidRPr="00FF37F2">
        <w:rPr>
          <w:b w:val="0"/>
          <w:bCs/>
          <w:color w:val="auto"/>
          <w:sz w:val="22"/>
        </w:rPr>
        <w:t xml:space="preserve"> due to clinical supervision and the decision to deliver </w:t>
      </w:r>
      <w:r w:rsidR="00FA4FD2">
        <w:rPr>
          <w:b w:val="0"/>
          <w:bCs/>
          <w:color w:val="auto"/>
          <w:sz w:val="22"/>
        </w:rPr>
        <w:t xml:space="preserve">the </w:t>
      </w:r>
      <w:r w:rsidR="00972466">
        <w:rPr>
          <w:b w:val="0"/>
          <w:color w:val="auto"/>
          <w:sz w:val="22"/>
        </w:rPr>
        <w:t>fetus</w:t>
      </w:r>
      <w:r w:rsidR="00FA4FD2" w:rsidRPr="17EB4A26">
        <w:rPr>
          <w:b w:val="0"/>
          <w:color w:val="auto"/>
          <w:sz w:val="22"/>
        </w:rPr>
        <w:t>es</w:t>
      </w:r>
      <w:r w:rsidR="00FA4FD2">
        <w:rPr>
          <w:b w:val="0"/>
          <w:bCs/>
          <w:color w:val="auto"/>
          <w:sz w:val="22"/>
        </w:rPr>
        <w:t xml:space="preserve"> of </w:t>
      </w:r>
      <w:r w:rsidRPr="00FF37F2">
        <w:rPr>
          <w:b w:val="0"/>
          <w:bCs/>
          <w:color w:val="auto"/>
          <w:sz w:val="22"/>
        </w:rPr>
        <w:t xml:space="preserve">women affected by severe preeclampsia to break the pathological cycle of disease (by </w:t>
      </w:r>
      <w:r w:rsidR="00057CF1">
        <w:rPr>
          <w:b w:val="0"/>
          <w:bCs/>
          <w:color w:val="auto"/>
          <w:sz w:val="22"/>
        </w:rPr>
        <w:t>delivering</w:t>
      </w:r>
      <w:r w:rsidR="00CB1F64">
        <w:rPr>
          <w:b w:val="0"/>
          <w:bCs/>
          <w:color w:val="auto"/>
          <w:sz w:val="22"/>
        </w:rPr>
        <w:t xml:space="preserve"> </w:t>
      </w:r>
      <w:r w:rsidRPr="00FF37F2">
        <w:rPr>
          <w:b w:val="0"/>
          <w:bCs/>
          <w:color w:val="auto"/>
          <w:sz w:val="22"/>
        </w:rPr>
        <w:t xml:space="preserve">the placenta). Preterm delivery has a significant impact on the </w:t>
      </w:r>
      <w:r w:rsidR="00972466">
        <w:rPr>
          <w:b w:val="0"/>
          <w:bCs/>
          <w:color w:val="auto"/>
          <w:sz w:val="22"/>
        </w:rPr>
        <w:t>fetus</w:t>
      </w:r>
      <w:r w:rsidR="00804A5D">
        <w:rPr>
          <w:b w:val="0"/>
          <w:bCs/>
          <w:color w:val="auto"/>
          <w:sz w:val="22"/>
        </w:rPr>
        <w:t>/newborn child</w:t>
      </w:r>
      <w:r w:rsidRPr="00FF37F2">
        <w:rPr>
          <w:b w:val="0"/>
          <w:bCs/>
          <w:color w:val="auto"/>
          <w:sz w:val="22"/>
        </w:rPr>
        <w:t xml:space="preserve"> and is associated with 500,000 deaths worldwide</w:t>
      </w:r>
      <w:r w:rsidR="00804A5D">
        <w:rPr>
          <w:b w:val="0"/>
          <w:bCs/>
          <w:color w:val="auto"/>
          <w:sz w:val="22"/>
        </w:rPr>
        <w:t xml:space="preserve"> </w:t>
      </w:r>
      <w:r w:rsidR="004D58B9">
        <w:rPr>
          <w:b w:val="0"/>
          <w:bCs/>
          <w:color w:val="auto"/>
          <w:sz w:val="22"/>
        </w:rPr>
        <w:fldChar w:fldCharType="begin">
          <w:fldData xml:space="preserve">PEVuZE5vdGU+PENpdGU+PEF1dGhvcj5Qb29uPC9BdXRob3I+PFllYXI+MjAxOTwvWWVhcj48UmVj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</w:fldData>
        </w:fldChar>
      </w:r>
      <w:r w:rsidR="00667569">
        <w:rPr>
          <w:b w:val="0"/>
          <w:bCs/>
          <w:color w:val="auto"/>
          <w:sz w:val="22"/>
        </w:rPr>
        <w:instrText xml:space="preserve"> ADDIN EN.CITE </w:instrText>
      </w:r>
      <w:r w:rsidR="00667569">
        <w:rPr>
          <w:b w:val="0"/>
          <w:bCs/>
          <w:color w:val="auto"/>
          <w:sz w:val="22"/>
        </w:rPr>
        <w:fldChar w:fldCharType="begin">
          <w:fldData xml:space="preserve">PEVuZE5vdGU+PENpdGU+PEF1dGhvcj5Qb29uPC9BdXRob3I+PFllYXI+MjAxOTwvWWVhcj48UmVj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</w:fldData>
        </w:fldChar>
      </w:r>
      <w:r w:rsidR="00667569">
        <w:rPr>
          <w:b w:val="0"/>
          <w:bCs/>
          <w:color w:val="auto"/>
          <w:sz w:val="22"/>
        </w:rPr>
        <w:instrText xml:space="preserve"> ADDIN EN.CITE.DATA </w:instrText>
      </w:r>
      <w:r w:rsidR="00667569">
        <w:rPr>
          <w:b w:val="0"/>
          <w:bCs/>
          <w:color w:val="auto"/>
          <w:sz w:val="22"/>
        </w:rPr>
      </w:r>
      <w:r w:rsidR="00667569">
        <w:rPr>
          <w:b w:val="0"/>
          <w:bCs/>
          <w:color w:val="auto"/>
          <w:sz w:val="22"/>
        </w:rPr>
        <w:fldChar w:fldCharType="end"/>
      </w:r>
      <w:r w:rsidR="004D58B9">
        <w:rPr>
          <w:b w:val="0"/>
          <w:bCs/>
          <w:color w:val="auto"/>
          <w:sz w:val="22"/>
        </w:rPr>
      </w:r>
      <w:r w:rsidR="004D58B9">
        <w:rPr>
          <w:b w:val="0"/>
          <w:bCs/>
          <w:color w:val="auto"/>
          <w:sz w:val="22"/>
        </w:rPr>
        <w:fldChar w:fldCharType="separate"/>
      </w:r>
      <w:r w:rsidR="00667569">
        <w:rPr>
          <w:b w:val="0"/>
          <w:bCs/>
          <w:noProof/>
          <w:color w:val="auto"/>
          <w:sz w:val="22"/>
        </w:rPr>
        <w:t>(Poon et al., 2019)</w:t>
      </w:r>
      <w:r w:rsidR="004D58B9">
        <w:rPr>
          <w:b w:val="0"/>
          <w:bCs/>
          <w:color w:val="auto"/>
          <w:sz w:val="22"/>
        </w:rPr>
        <w:fldChar w:fldCharType="end"/>
      </w:r>
      <w:r w:rsidRPr="00FF37F2">
        <w:rPr>
          <w:b w:val="0"/>
          <w:bCs/>
          <w:color w:val="auto"/>
          <w:sz w:val="22"/>
        </w:rPr>
        <w:t xml:space="preserve">. </w:t>
      </w:r>
      <w:r w:rsidR="002A6CA9">
        <w:rPr>
          <w:b w:val="0"/>
          <w:bCs/>
          <w:color w:val="auto"/>
          <w:sz w:val="22"/>
        </w:rPr>
        <w:t>The applicant stated that; a</w:t>
      </w:r>
      <w:r w:rsidRPr="00FF37F2">
        <w:rPr>
          <w:b w:val="0"/>
          <w:bCs/>
          <w:color w:val="auto"/>
          <w:sz w:val="22"/>
        </w:rPr>
        <w:t xml:space="preserve">pproximately 15% of admissions </w:t>
      </w:r>
      <w:r w:rsidR="002A6CA9">
        <w:rPr>
          <w:b w:val="0"/>
          <w:bCs/>
          <w:color w:val="auto"/>
          <w:sz w:val="22"/>
        </w:rPr>
        <w:t>to</w:t>
      </w:r>
      <w:r w:rsidRPr="00FF37F2">
        <w:rPr>
          <w:b w:val="0"/>
          <w:bCs/>
          <w:color w:val="auto"/>
          <w:sz w:val="22"/>
        </w:rPr>
        <w:t xml:space="preserve"> neonatal intensive care units </w:t>
      </w:r>
      <w:r w:rsidR="00777DA8">
        <w:rPr>
          <w:b w:val="0"/>
          <w:bCs/>
          <w:color w:val="auto"/>
          <w:sz w:val="22"/>
        </w:rPr>
        <w:t xml:space="preserve">(NICU) </w:t>
      </w:r>
      <w:r w:rsidR="002A6CA9">
        <w:rPr>
          <w:b w:val="0"/>
          <w:bCs/>
          <w:color w:val="auto"/>
          <w:sz w:val="22"/>
        </w:rPr>
        <w:t>and a</w:t>
      </w:r>
      <w:r w:rsidRPr="00FF37F2">
        <w:rPr>
          <w:b w:val="0"/>
          <w:bCs/>
          <w:color w:val="auto"/>
          <w:sz w:val="22"/>
        </w:rPr>
        <w:t>pproximately 1,200 infants are born prematurely (&lt;34 weeks</w:t>
      </w:r>
      <w:r w:rsidR="00FD575C">
        <w:rPr>
          <w:b w:val="0"/>
          <w:bCs/>
          <w:color w:val="auto"/>
          <w:sz w:val="22"/>
        </w:rPr>
        <w:t>’ gestation</w:t>
      </w:r>
      <w:r w:rsidRPr="00FF37F2">
        <w:rPr>
          <w:b w:val="0"/>
          <w:bCs/>
          <w:color w:val="auto"/>
          <w:sz w:val="22"/>
        </w:rPr>
        <w:t xml:space="preserve">) in Australia </w:t>
      </w:r>
      <w:r w:rsidR="00057CF1">
        <w:rPr>
          <w:b w:val="0"/>
          <w:bCs/>
          <w:color w:val="auto"/>
          <w:sz w:val="22"/>
        </w:rPr>
        <w:t>due to</w:t>
      </w:r>
      <w:r w:rsidRPr="00FF37F2">
        <w:rPr>
          <w:b w:val="0"/>
          <w:bCs/>
          <w:color w:val="auto"/>
          <w:sz w:val="22"/>
        </w:rPr>
        <w:t xml:space="preserve"> maternal preeclampsia each year. </w:t>
      </w:r>
      <w:r w:rsidR="00433B65">
        <w:rPr>
          <w:b w:val="0"/>
          <w:bCs/>
          <w:color w:val="auto"/>
          <w:sz w:val="22"/>
        </w:rPr>
        <w:t xml:space="preserve">Based on the results from </w:t>
      </w:r>
      <w:proofErr w:type="spellStart"/>
      <w:r w:rsidR="00433B65">
        <w:rPr>
          <w:b w:val="0"/>
          <w:bCs/>
          <w:color w:val="auto"/>
          <w:sz w:val="22"/>
        </w:rPr>
        <w:t>Rolnick</w:t>
      </w:r>
      <w:proofErr w:type="spellEnd"/>
      <w:r w:rsidR="00433B65">
        <w:rPr>
          <w:b w:val="0"/>
          <w:bCs/>
          <w:color w:val="auto"/>
          <w:sz w:val="22"/>
        </w:rPr>
        <w:t xml:space="preserve"> et al 2017 t</w:t>
      </w:r>
      <w:r w:rsidR="00E03638">
        <w:rPr>
          <w:b w:val="0"/>
          <w:bCs/>
          <w:color w:val="auto"/>
          <w:sz w:val="22"/>
        </w:rPr>
        <w:t xml:space="preserve">here is </w:t>
      </w:r>
      <w:r w:rsidRPr="00FF37F2">
        <w:rPr>
          <w:b w:val="0"/>
          <w:bCs/>
          <w:color w:val="auto"/>
          <w:sz w:val="22"/>
        </w:rPr>
        <w:t xml:space="preserve">the potential to reduce </w:t>
      </w:r>
      <w:r w:rsidR="00E03638">
        <w:rPr>
          <w:b w:val="0"/>
          <w:bCs/>
          <w:color w:val="auto"/>
          <w:sz w:val="22"/>
        </w:rPr>
        <w:t xml:space="preserve">the incidence </w:t>
      </w:r>
      <w:r w:rsidR="008C2EFE">
        <w:rPr>
          <w:b w:val="0"/>
          <w:bCs/>
          <w:color w:val="auto"/>
          <w:sz w:val="22"/>
        </w:rPr>
        <w:t xml:space="preserve">of </w:t>
      </w:r>
      <w:r w:rsidR="00E03638" w:rsidRPr="17EB4A26">
        <w:rPr>
          <w:b w:val="0"/>
          <w:color w:val="auto"/>
          <w:sz w:val="22"/>
        </w:rPr>
        <w:t>preeclampsia</w:t>
      </w:r>
      <w:r w:rsidR="00E03638">
        <w:rPr>
          <w:b w:val="0"/>
          <w:bCs/>
          <w:color w:val="auto"/>
          <w:sz w:val="22"/>
        </w:rPr>
        <w:t xml:space="preserve"> </w:t>
      </w:r>
      <w:r w:rsidRPr="00FF37F2">
        <w:rPr>
          <w:b w:val="0"/>
          <w:bCs/>
          <w:color w:val="auto"/>
          <w:sz w:val="22"/>
        </w:rPr>
        <w:t>by 80%</w:t>
      </w:r>
      <w:r w:rsidR="00E03638">
        <w:rPr>
          <w:b w:val="0"/>
          <w:bCs/>
          <w:color w:val="auto"/>
          <w:sz w:val="22"/>
        </w:rPr>
        <w:t xml:space="preserve"> if prophylactic treatment can be initiated in the at-risk population</w:t>
      </w:r>
      <w:r w:rsidR="00804A5D">
        <w:rPr>
          <w:b w:val="0"/>
          <w:bCs/>
          <w:color w:val="auto"/>
          <w:sz w:val="22"/>
        </w:rPr>
        <w:t xml:space="preserve"> </w:t>
      </w:r>
      <w:r w:rsidR="004D58B9">
        <w:rPr>
          <w:b w:val="0"/>
          <w:bCs/>
          <w:color w:val="auto"/>
          <w:sz w:val="22"/>
        </w:rPr>
        <w:fldChar w:fldCharType="begin"/>
      </w:r>
      <w:r w:rsidR="006760CC">
        <w:rPr>
          <w:b w:val="0"/>
          <w:bCs/>
          <w:color w:val="auto"/>
          <w:sz w:val="22"/>
        </w:rPr>
        <w:instrText xml:space="preserve"> ADDIN EN.CITE &lt;EndNote&gt;&lt;Cite&gt;&lt;Author&gt;Rolnik&lt;/Author&gt;&lt;Year&gt;2017&lt;/Year&gt;&lt;RecNum&gt;21&lt;/RecNum&gt;&lt;DisplayText&gt;(Rolnik et al., 2017b)&lt;/DisplayText&gt;&lt;record&gt;&lt;rec-number&gt;21&lt;/rec-number&gt;&lt;foreign-keys&gt;&lt;key app="EN" db-id="t2a2f2sd5vsx92erzxjvs203twrsdvev9e05" timestamp="1647926331"&gt;21&lt;/key&gt;&lt;/foreign-keys&gt;&lt;ref-type name="Journal Article"&gt;17&lt;/ref-type&gt;&lt;contributors&gt;&lt;authors&gt;&lt;author&gt;Rolnik, Daniel L.&lt;/author&gt;&lt;author&gt;Wright, David&lt;/author&gt;&lt;author&gt;Poon, Liona C.&lt;/author&gt;&lt;author&gt;O’Gorman, Neil&lt;/author&gt;&lt;author&gt;Syngelaki, Argyro&lt;/author&gt;&lt;author&gt;de Paco Matallana, Catalina&lt;/author&gt;&lt;author&gt;Akolekar, Ranjit&lt;/author&gt;&lt;author&gt;Cicero, Simona&lt;/author&gt;&lt;author&gt;Janga, Deepa&lt;/author&gt;&lt;author&gt;Singh, Mandeep&lt;/author&gt;&lt;author&gt;Molina, Francisca S.&lt;/author&gt;&lt;author&gt;Persico, Nicola&lt;/author&gt;&lt;author&gt;Jani, Jacques C.&lt;/author&gt;&lt;author&gt;Plasencia, Walter&lt;/author&gt;&lt;author&gt;Papaioannou, George&lt;/author&gt;&lt;author&gt;Tenenbaum-Gavish, Kinneret&lt;/author&gt;&lt;author&gt;Meiri, Hamutal&lt;/author&gt;&lt;author&gt;Gizurarson, Sveinbjorn&lt;/author&gt;&lt;author&gt;Maclagan, Kate&lt;/author&gt;&lt;author&gt;Nicolaides, Kypros H.&lt;/author&gt;&lt;/authors&gt;&lt;/contributors&gt;&lt;titles&gt;&lt;title&gt;Aspirin versus Placebo in Pregnancies at High Risk for Preterm Preeclampsia&lt;/title&gt;&lt;secondary-title&gt;New England Journal of Medicine&lt;/secondary-title&gt;&lt;/titles&gt;&lt;periodical&gt;&lt;full-title&gt;New England Journal of Medicine&lt;/full-title&gt;&lt;/periodical&gt;&lt;pages&gt;613-622&lt;/pages&gt;&lt;volume&gt;377&lt;/volume&gt;&lt;number&gt;7&lt;/number&gt;&lt;dates&gt;&lt;year&gt;2017&lt;/year&gt;&lt;/dates&gt;&lt;accession-num&gt;28657417&lt;/accession-num&gt;&lt;urls&gt;&lt;related-urls&gt;&lt;url&gt;https://www.nejm.org/doi/full/10.1056/NEJMoa1704559&lt;/url&gt;&lt;/related-urls&gt;&lt;/urls&gt;&lt;electronic-resource-num&gt;10.1056/NEJMoa1704559&lt;/electronic-resource-num&gt;&lt;/record&gt;&lt;/Cite&gt;&lt;/EndNote&gt;</w:instrText>
      </w:r>
      <w:r w:rsidR="004D58B9">
        <w:rPr>
          <w:b w:val="0"/>
          <w:bCs/>
          <w:color w:val="auto"/>
          <w:sz w:val="22"/>
        </w:rPr>
        <w:fldChar w:fldCharType="separate"/>
      </w:r>
      <w:r w:rsidR="006760CC">
        <w:rPr>
          <w:b w:val="0"/>
          <w:bCs/>
          <w:noProof/>
          <w:color w:val="auto"/>
          <w:sz w:val="22"/>
        </w:rPr>
        <w:t>(Rolnik et al., 2017b)</w:t>
      </w:r>
      <w:r w:rsidR="004D58B9">
        <w:rPr>
          <w:b w:val="0"/>
          <w:bCs/>
          <w:color w:val="auto"/>
          <w:sz w:val="22"/>
        </w:rPr>
        <w:fldChar w:fldCharType="end"/>
      </w:r>
      <w:r w:rsidRPr="00FF37F2">
        <w:rPr>
          <w:b w:val="0"/>
          <w:bCs/>
          <w:color w:val="auto"/>
          <w:sz w:val="22"/>
        </w:rPr>
        <w:t>.</w:t>
      </w:r>
    </w:p>
    <w:p w14:paraId="4ADC8CB8" w14:textId="5717BCDE" w:rsidR="007347DD" w:rsidRDefault="007347DD" w:rsidP="007347DD">
      <w:pPr>
        <w:pStyle w:val="Guidelinescross-ref"/>
        <w:rPr>
          <w:b w:val="0"/>
          <w:bCs/>
          <w:color w:val="auto"/>
          <w:sz w:val="22"/>
          <w:vertAlign w:val="superscript"/>
        </w:rPr>
      </w:pPr>
      <w:r w:rsidRPr="00FF37F2">
        <w:rPr>
          <w:b w:val="0"/>
          <w:bCs/>
          <w:color w:val="auto"/>
          <w:sz w:val="22"/>
        </w:rPr>
        <w:t>Up to 20% of women who develop severe preeclampsia will develop a condition called HELLP syndrome characterised by haemolysis, raised liver enzymes (transaminases) and low platelets with or without other pre-eclamptic features</w:t>
      </w:r>
      <w:r w:rsidR="002A6CA9">
        <w:rPr>
          <w:b w:val="0"/>
          <w:bCs/>
          <w:color w:val="auto"/>
          <w:sz w:val="22"/>
        </w:rPr>
        <w:t xml:space="preserve"> </w:t>
      </w:r>
      <w:r w:rsidR="004D58B9">
        <w:rPr>
          <w:b w:val="0"/>
          <w:bCs/>
          <w:color w:val="auto"/>
          <w:sz w:val="22"/>
        </w:rPr>
        <w:fldChar w:fldCharType="begin">
          <w:fldData xml:space="preserve">PEVuZE5vdGU+PENpdGU+PEF1dGhvcj5IYXJhbTwvQXV0aG9yPjxZZWFyPjIwMDk8L1llYXI+PFJl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</w:fldData>
        </w:fldChar>
      </w:r>
      <w:r w:rsidR="00667569">
        <w:rPr>
          <w:b w:val="0"/>
          <w:bCs/>
          <w:color w:val="auto"/>
          <w:sz w:val="22"/>
        </w:rPr>
        <w:instrText xml:space="preserve"> ADDIN EN.CITE </w:instrText>
      </w:r>
      <w:r w:rsidR="00667569">
        <w:rPr>
          <w:b w:val="0"/>
          <w:bCs/>
          <w:color w:val="auto"/>
          <w:sz w:val="22"/>
        </w:rPr>
        <w:fldChar w:fldCharType="begin">
          <w:fldData xml:space="preserve">PEVuZE5vdGU+PENpdGU+PEF1dGhvcj5IYXJhbTwvQXV0aG9yPjxZZWFyPjIwMDk8L1llYXI+PFJl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</w:fldData>
        </w:fldChar>
      </w:r>
      <w:r w:rsidR="00667569">
        <w:rPr>
          <w:b w:val="0"/>
          <w:bCs/>
          <w:color w:val="auto"/>
          <w:sz w:val="22"/>
        </w:rPr>
        <w:instrText xml:space="preserve"> ADDIN EN.CITE.DATA </w:instrText>
      </w:r>
      <w:r w:rsidR="00667569">
        <w:rPr>
          <w:b w:val="0"/>
          <w:bCs/>
          <w:color w:val="auto"/>
          <w:sz w:val="22"/>
        </w:rPr>
      </w:r>
      <w:r w:rsidR="00667569">
        <w:rPr>
          <w:b w:val="0"/>
          <w:bCs/>
          <w:color w:val="auto"/>
          <w:sz w:val="22"/>
        </w:rPr>
        <w:fldChar w:fldCharType="end"/>
      </w:r>
      <w:r w:rsidR="004D58B9">
        <w:rPr>
          <w:b w:val="0"/>
          <w:bCs/>
          <w:color w:val="auto"/>
          <w:sz w:val="22"/>
        </w:rPr>
      </w:r>
      <w:r w:rsidR="004D58B9">
        <w:rPr>
          <w:b w:val="0"/>
          <w:bCs/>
          <w:color w:val="auto"/>
          <w:sz w:val="22"/>
        </w:rPr>
        <w:fldChar w:fldCharType="separate"/>
      </w:r>
      <w:r w:rsidR="00667569">
        <w:rPr>
          <w:b w:val="0"/>
          <w:bCs/>
          <w:noProof/>
          <w:color w:val="auto"/>
          <w:sz w:val="22"/>
        </w:rPr>
        <w:t>(Haram et al., 2009, Lowe SA et al., 2014)</w:t>
      </w:r>
      <w:r w:rsidR="004D58B9">
        <w:rPr>
          <w:b w:val="0"/>
          <w:bCs/>
          <w:color w:val="auto"/>
          <w:sz w:val="22"/>
        </w:rPr>
        <w:fldChar w:fldCharType="end"/>
      </w:r>
      <w:r w:rsidRPr="00FF37F2">
        <w:rPr>
          <w:b w:val="0"/>
          <w:bCs/>
          <w:color w:val="auto"/>
          <w:sz w:val="22"/>
        </w:rPr>
        <w:t>.</w:t>
      </w:r>
      <w:r w:rsidR="002A6CA9" w:rsidDel="002A6CA9">
        <w:rPr>
          <w:b w:val="0"/>
          <w:bCs/>
          <w:color w:val="auto"/>
          <w:sz w:val="22"/>
          <w:vertAlign w:val="superscript"/>
        </w:rPr>
        <w:t xml:space="preserve"> </w:t>
      </w:r>
      <w:r w:rsidRPr="00FF37F2">
        <w:rPr>
          <w:b w:val="0"/>
          <w:bCs/>
          <w:color w:val="auto"/>
          <w:sz w:val="22"/>
        </w:rPr>
        <w:t>Often only two of the three components are</w:t>
      </w:r>
      <w:r w:rsidR="00433B65">
        <w:rPr>
          <w:b w:val="0"/>
          <w:bCs/>
          <w:color w:val="auto"/>
          <w:sz w:val="22"/>
        </w:rPr>
        <w:t xml:space="preserve"> present</w:t>
      </w:r>
      <w:r w:rsidRPr="00FF37F2">
        <w:rPr>
          <w:b w:val="0"/>
          <w:bCs/>
          <w:color w:val="auto"/>
          <w:sz w:val="22"/>
        </w:rPr>
        <w:t>. HELLP may occur in normotensive women but this is atypical. Women who develop preeclampsia during pregnancy have an increased risk of being hypertensive in later life and of other cardiovascular disease and stroke</w:t>
      </w:r>
      <w:r w:rsidR="00433B65">
        <w:rPr>
          <w:b w:val="0"/>
          <w:bCs/>
          <w:color w:val="auto"/>
          <w:sz w:val="22"/>
        </w:rPr>
        <w:t xml:space="preserve"> </w:t>
      </w:r>
      <w:r w:rsidR="004D58B9">
        <w:rPr>
          <w:b w:val="0"/>
          <w:bCs/>
          <w:color w:val="auto"/>
          <w:sz w:val="22"/>
        </w:rPr>
        <w:fldChar w:fldCharType="begin">
          <w:fldData xml:space="preserve">PEVuZE5vdGU+PENpdGU+PEF1dGhvcj5Bcm5vdHQ8L0F1dGhvcj48WWVhcj4yMDIwPC9ZZWFyPjxS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</w:fldData>
        </w:fldChar>
      </w:r>
      <w:r w:rsidR="00667569">
        <w:rPr>
          <w:b w:val="0"/>
          <w:bCs/>
          <w:color w:val="auto"/>
          <w:sz w:val="22"/>
        </w:rPr>
        <w:instrText xml:space="preserve"> ADDIN EN.CITE </w:instrText>
      </w:r>
      <w:r w:rsidR="00667569">
        <w:rPr>
          <w:b w:val="0"/>
          <w:bCs/>
          <w:color w:val="auto"/>
          <w:sz w:val="22"/>
        </w:rPr>
        <w:fldChar w:fldCharType="begin">
          <w:fldData xml:space="preserve">PEVuZE5vdGU+PENpdGU+PEF1dGhvcj5Bcm5vdHQ8L0F1dGhvcj48WWVhcj4yMDIwPC9ZZWFyPjxS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</w:fldData>
        </w:fldChar>
      </w:r>
      <w:r w:rsidR="00667569">
        <w:rPr>
          <w:b w:val="0"/>
          <w:bCs/>
          <w:color w:val="auto"/>
          <w:sz w:val="22"/>
        </w:rPr>
        <w:instrText xml:space="preserve"> ADDIN EN.CITE.DATA </w:instrText>
      </w:r>
      <w:r w:rsidR="00667569">
        <w:rPr>
          <w:b w:val="0"/>
          <w:bCs/>
          <w:color w:val="auto"/>
          <w:sz w:val="22"/>
        </w:rPr>
      </w:r>
      <w:r w:rsidR="00667569">
        <w:rPr>
          <w:b w:val="0"/>
          <w:bCs/>
          <w:color w:val="auto"/>
          <w:sz w:val="22"/>
        </w:rPr>
        <w:fldChar w:fldCharType="end"/>
      </w:r>
      <w:r w:rsidR="004D58B9">
        <w:rPr>
          <w:b w:val="0"/>
          <w:bCs/>
          <w:color w:val="auto"/>
          <w:sz w:val="22"/>
        </w:rPr>
      </w:r>
      <w:r w:rsidR="004D58B9">
        <w:rPr>
          <w:b w:val="0"/>
          <w:bCs/>
          <w:color w:val="auto"/>
          <w:sz w:val="22"/>
        </w:rPr>
        <w:fldChar w:fldCharType="separate"/>
      </w:r>
      <w:r w:rsidR="00667569">
        <w:rPr>
          <w:b w:val="0"/>
          <w:bCs/>
          <w:noProof/>
          <w:color w:val="auto"/>
          <w:sz w:val="22"/>
        </w:rPr>
        <w:t>(Arnott et al., 2020)</w:t>
      </w:r>
      <w:r w:rsidR="004D58B9">
        <w:rPr>
          <w:b w:val="0"/>
          <w:bCs/>
          <w:color w:val="auto"/>
          <w:sz w:val="22"/>
        </w:rPr>
        <w:fldChar w:fldCharType="end"/>
      </w:r>
      <w:r w:rsidRPr="00FF37F2">
        <w:rPr>
          <w:b w:val="0"/>
          <w:bCs/>
          <w:color w:val="auto"/>
          <w:sz w:val="22"/>
        </w:rPr>
        <w:t>. The risk is most significant in those women who have early</w:t>
      </w:r>
      <w:r w:rsidR="0019134B">
        <w:rPr>
          <w:b w:val="0"/>
          <w:bCs/>
          <w:color w:val="auto"/>
          <w:sz w:val="22"/>
        </w:rPr>
        <w:t>/</w:t>
      </w:r>
      <w:r w:rsidRPr="00FF37F2">
        <w:rPr>
          <w:b w:val="0"/>
          <w:bCs/>
          <w:color w:val="auto"/>
          <w:sz w:val="22"/>
        </w:rPr>
        <w:t xml:space="preserve">severe </w:t>
      </w:r>
      <w:r w:rsidR="00433B65">
        <w:rPr>
          <w:b w:val="0"/>
          <w:bCs/>
          <w:color w:val="auto"/>
          <w:sz w:val="22"/>
        </w:rPr>
        <w:t>preeclampsia</w:t>
      </w:r>
      <w:r w:rsidRPr="00FF37F2">
        <w:rPr>
          <w:b w:val="0"/>
          <w:bCs/>
          <w:color w:val="auto"/>
          <w:sz w:val="22"/>
        </w:rPr>
        <w:t xml:space="preserve">. </w:t>
      </w:r>
      <w:r w:rsidR="009E4EC5">
        <w:rPr>
          <w:b w:val="0"/>
          <w:bCs/>
          <w:color w:val="auto"/>
          <w:sz w:val="22"/>
        </w:rPr>
        <w:t>H</w:t>
      </w:r>
      <w:r w:rsidR="009E4EC5" w:rsidRPr="009E4EC5">
        <w:rPr>
          <w:b w:val="0"/>
          <w:bCs/>
          <w:color w:val="auto"/>
          <w:sz w:val="22"/>
        </w:rPr>
        <w:t>ypertensi</w:t>
      </w:r>
      <w:r w:rsidR="009E4EC5">
        <w:rPr>
          <w:b w:val="0"/>
          <w:bCs/>
          <w:color w:val="auto"/>
          <w:sz w:val="22"/>
        </w:rPr>
        <w:t xml:space="preserve">ve disorder of pregnancy carries an increased risk of cardiovascular event (Hazard ratio 2.56; 95% CI; </w:t>
      </w:r>
      <w:r w:rsidR="009E4EC5" w:rsidRPr="009E4EC5">
        <w:rPr>
          <w:b w:val="0"/>
          <w:bCs/>
          <w:color w:val="auto"/>
          <w:sz w:val="22"/>
        </w:rPr>
        <w:t>(2.21, 2.96</w:t>
      </w:r>
      <w:r w:rsidR="006D26F7">
        <w:rPr>
          <w:b w:val="0"/>
          <w:bCs/>
          <w:color w:val="auto"/>
          <w:sz w:val="22"/>
        </w:rPr>
        <w:t>)</w:t>
      </w:r>
      <w:r w:rsidR="009E4EC5" w:rsidRPr="009E4EC5">
        <w:rPr>
          <w:b w:val="0"/>
          <w:bCs/>
          <w:color w:val="auto"/>
          <w:sz w:val="22"/>
        </w:rPr>
        <w:t>)</w:t>
      </w:r>
      <w:r w:rsidR="009E4EC5">
        <w:rPr>
          <w:b w:val="0"/>
          <w:bCs/>
          <w:color w:val="auto"/>
          <w:sz w:val="22"/>
        </w:rPr>
        <w:t xml:space="preserve"> </w:t>
      </w:r>
      <w:r w:rsidR="009E4EC5" w:rsidRPr="17EB4A26">
        <w:rPr>
          <w:b w:val="0"/>
          <w:color w:val="auto"/>
          <w:sz w:val="22"/>
        </w:rPr>
        <w:t>compared</w:t>
      </w:r>
      <w:r w:rsidR="009E4EC5">
        <w:rPr>
          <w:b w:val="0"/>
          <w:bCs/>
          <w:color w:val="auto"/>
          <w:sz w:val="22"/>
        </w:rPr>
        <w:t xml:space="preserve"> to smoking alone </w:t>
      </w:r>
      <w:r w:rsidR="006D26F7">
        <w:rPr>
          <w:b w:val="0"/>
          <w:bCs/>
          <w:color w:val="auto"/>
          <w:sz w:val="22"/>
        </w:rPr>
        <w:t xml:space="preserve">(HR 1.56; 95%CI </w:t>
      </w:r>
      <w:r w:rsidR="006D26F7">
        <w:rPr>
          <w:b w:val="0"/>
          <w:bCs/>
          <w:color w:val="auto"/>
          <w:sz w:val="22"/>
        </w:rPr>
        <w:lastRenderedPageBreak/>
        <w:t xml:space="preserve">(1.33, 1.84)) </w:t>
      </w:r>
      <w:r w:rsidR="004D58B9">
        <w:rPr>
          <w:b w:val="0"/>
          <w:bCs/>
          <w:color w:val="auto"/>
          <w:sz w:val="22"/>
        </w:rPr>
        <w:fldChar w:fldCharType="begin">
          <w:fldData xml:space="preserve">PEVuZE5vdGU+PENpdGU+PEF1dGhvcj5Bcm5vdHQ8L0F1dGhvcj48WWVhcj4yMDIwPC9ZZWFyPjxS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</w:fldData>
        </w:fldChar>
      </w:r>
      <w:r w:rsidR="00667569">
        <w:rPr>
          <w:b w:val="0"/>
          <w:bCs/>
          <w:color w:val="auto"/>
          <w:sz w:val="22"/>
        </w:rPr>
        <w:instrText xml:space="preserve"> ADDIN EN.CITE </w:instrText>
      </w:r>
      <w:r w:rsidR="00667569">
        <w:rPr>
          <w:b w:val="0"/>
          <w:bCs/>
          <w:color w:val="auto"/>
          <w:sz w:val="22"/>
        </w:rPr>
        <w:fldChar w:fldCharType="begin">
          <w:fldData xml:space="preserve">PEVuZE5vdGU+PENpdGU+PEF1dGhvcj5Bcm5vdHQ8L0F1dGhvcj48WWVhcj4yMDIwPC9ZZWFyPjxS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</w:fldData>
        </w:fldChar>
      </w:r>
      <w:r w:rsidR="00667569">
        <w:rPr>
          <w:b w:val="0"/>
          <w:bCs/>
          <w:color w:val="auto"/>
          <w:sz w:val="22"/>
        </w:rPr>
        <w:instrText xml:space="preserve"> ADDIN EN.CITE.DATA </w:instrText>
      </w:r>
      <w:r w:rsidR="00667569">
        <w:rPr>
          <w:b w:val="0"/>
          <w:bCs/>
          <w:color w:val="auto"/>
          <w:sz w:val="22"/>
        </w:rPr>
      </w:r>
      <w:r w:rsidR="00667569">
        <w:rPr>
          <w:b w:val="0"/>
          <w:bCs/>
          <w:color w:val="auto"/>
          <w:sz w:val="22"/>
        </w:rPr>
        <w:fldChar w:fldCharType="end"/>
      </w:r>
      <w:r w:rsidR="004D58B9">
        <w:rPr>
          <w:b w:val="0"/>
          <w:bCs/>
          <w:color w:val="auto"/>
          <w:sz w:val="22"/>
        </w:rPr>
      </w:r>
      <w:r w:rsidR="004D58B9">
        <w:rPr>
          <w:b w:val="0"/>
          <w:bCs/>
          <w:color w:val="auto"/>
          <w:sz w:val="22"/>
        </w:rPr>
        <w:fldChar w:fldCharType="separate"/>
      </w:r>
      <w:r w:rsidR="00667569">
        <w:rPr>
          <w:b w:val="0"/>
          <w:bCs/>
          <w:noProof/>
          <w:color w:val="auto"/>
          <w:sz w:val="22"/>
        </w:rPr>
        <w:t>(Arnott et al., 2020)</w:t>
      </w:r>
      <w:r w:rsidR="004D58B9">
        <w:rPr>
          <w:b w:val="0"/>
          <w:bCs/>
          <w:color w:val="auto"/>
          <w:sz w:val="22"/>
        </w:rPr>
        <w:fldChar w:fldCharType="end"/>
      </w:r>
      <w:r w:rsidRPr="00FF37F2">
        <w:rPr>
          <w:b w:val="0"/>
          <w:bCs/>
          <w:color w:val="auto"/>
          <w:sz w:val="22"/>
        </w:rPr>
        <w:t>. Preterm birth is also associated with increased risks</w:t>
      </w:r>
      <w:r w:rsidR="009244DA">
        <w:rPr>
          <w:b w:val="0"/>
          <w:bCs/>
          <w:color w:val="auto"/>
          <w:sz w:val="22"/>
        </w:rPr>
        <w:t xml:space="preserve"> for the infant and child. This includes</w:t>
      </w:r>
      <w:r w:rsidRPr="00FF37F2">
        <w:rPr>
          <w:b w:val="0"/>
          <w:bCs/>
          <w:color w:val="auto"/>
          <w:sz w:val="22"/>
        </w:rPr>
        <w:t xml:space="preserve"> neurodevelopmental disability, increased special educational needs and ongoing cardiovascular</w:t>
      </w:r>
      <w:r w:rsidR="00D1170D">
        <w:rPr>
          <w:b w:val="0"/>
          <w:bCs/>
          <w:color w:val="auto"/>
          <w:sz w:val="22"/>
        </w:rPr>
        <w:t>, respiratory</w:t>
      </w:r>
      <w:r w:rsidRPr="00FF37F2">
        <w:rPr>
          <w:b w:val="0"/>
          <w:bCs/>
          <w:color w:val="auto"/>
          <w:sz w:val="22"/>
        </w:rPr>
        <w:t xml:space="preserve"> and metabolic disease</w:t>
      </w:r>
      <w:r w:rsidR="00433B65">
        <w:rPr>
          <w:b w:val="0"/>
          <w:bCs/>
          <w:color w:val="auto"/>
          <w:sz w:val="22"/>
        </w:rPr>
        <w:t xml:space="preserve"> </w:t>
      </w:r>
      <w:r w:rsidR="004D58B9">
        <w:rPr>
          <w:b w:val="0"/>
          <w:bCs/>
          <w:color w:val="auto"/>
          <w:sz w:val="22"/>
        </w:rPr>
        <w:fldChar w:fldCharType="begin"/>
      </w:r>
      <w:r w:rsidR="00667569">
        <w:rPr>
          <w:b w:val="0"/>
          <w:bCs/>
          <w:color w:val="auto"/>
          <w:sz w:val="22"/>
        </w:rPr>
        <w:instrText xml:space="preserve"> ADDIN EN.CITE &lt;EndNote&gt;&lt;Cite&gt;&lt;Author&gt;Marlow&lt;/Author&gt;&lt;Year&gt;2005&lt;/Year&gt;&lt;RecNum&gt;24&lt;/RecNum&gt;&lt;DisplayText&gt;(Marlow et al., 2005)&lt;/DisplayText&gt;&lt;record&gt;&lt;rec-number&gt;24&lt;/rec-number&gt;&lt;foreign-keys&gt;&lt;key app="EN" db-id="t2a2f2sd5vsx92erzxjvs203twrsdvev9e05" timestamp="1647928373"&gt;24&lt;/key&gt;&lt;/foreign-keys&gt;&lt;ref-type name="Journal Article"&gt;17&lt;/ref-type&gt;&lt;contributors&gt;&lt;authors&gt;&lt;author&gt;Marlow, N.&lt;/author&gt;&lt;author&gt;Wolke, D.&lt;/author&gt;&lt;author&gt;Bracewell, M. A.&lt;/author&gt;&lt;author&gt;Samara, M.&lt;/author&gt;&lt;/authors&gt;&lt;/contributors&gt;&lt;auth-address&gt;School of Human Development, University of Nottingham, Nottingham, United Kingdom. neil.marlow@nottingham.ac.uk&lt;/auth-address&gt;&lt;titles&gt;&lt;title&gt;Neurologic and developmental disability at six years of age after extremely preterm birth&lt;/title&gt;&lt;secondary-title&gt;N Engl J Med&lt;/secondary-title&gt;&lt;/titles&gt;&lt;periodical&gt;&lt;full-title&gt;N Engl J Med&lt;/full-title&gt;&lt;/periodical&gt;&lt;pages&gt;9-19&lt;/pages&gt;&lt;volume&gt;352&lt;/volume&gt;&lt;number&gt;1&lt;/number&gt;&lt;edition&gt;2005/01/07&lt;/edition&gt;&lt;keywords&gt;&lt;keyword&gt;Case-Control Studies&lt;/keyword&gt;&lt;keyword&gt;Cerebral Palsy/epidemiology&lt;/keyword&gt;&lt;keyword&gt;Child&lt;/keyword&gt;&lt;keyword&gt;Cognition Disorders/*epidemiology&lt;/keyword&gt;&lt;keyword&gt;Developmental Disabilities/*epidemiology&lt;/keyword&gt;&lt;keyword&gt;*Disabled Children/classification&lt;/keyword&gt;&lt;keyword&gt;Female&lt;/keyword&gt;&lt;keyword&gt;Follow-Up Studies&lt;/keyword&gt;&lt;keyword&gt;Gestational Age&lt;/keyword&gt;&lt;keyword&gt;Humans&lt;/keyword&gt;&lt;keyword&gt;Infant, Newborn&lt;/keyword&gt;&lt;keyword&gt;*Infant, Premature&lt;/keyword&gt;&lt;keyword&gt;Intelligence&lt;/keyword&gt;&lt;keyword&gt;Intelligence Tests&lt;/keyword&gt;&lt;keyword&gt;Male&lt;/keyword&gt;&lt;keyword&gt;Nervous System Diseases/*epidemiology&lt;/keyword&gt;&lt;keyword&gt;Neuropsychological Tests&lt;/keyword&gt;&lt;keyword&gt;Reference Values&lt;/keyword&gt;&lt;/keywords&gt;&lt;dates&gt;&lt;year&gt;2005&lt;/year&gt;&lt;pub-dates&gt;&lt;date&gt;Jan 6&lt;/date&gt;&lt;/pub-dates&gt;&lt;/dates&gt;&lt;isbn&gt;0028-4793&lt;/isbn&gt;&lt;accession-num&gt;15635108&lt;/accession-num&gt;&lt;urls&gt;&lt;/urls&gt;&lt;electronic-resource-num&gt;10.1056/NEJMoa041367&lt;/electronic-resource-num&gt;&lt;remote-database-provider&gt;NLM&lt;/remote-database-provider&gt;&lt;language&gt;eng&lt;/language&gt;&lt;/record&gt;&lt;/Cite&gt;&lt;/EndNote&gt;</w:instrText>
      </w:r>
      <w:r w:rsidR="004D58B9">
        <w:rPr>
          <w:b w:val="0"/>
          <w:bCs/>
          <w:color w:val="auto"/>
          <w:sz w:val="22"/>
        </w:rPr>
        <w:fldChar w:fldCharType="separate"/>
      </w:r>
      <w:r w:rsidR="00667569">
        <w:rPr>
          <w:b w:val="0"/>
          <w:bCs/>
          <w:noProof/>
          <w:color w:val="auto"/>
          <w:sz w:val="22"/>
        </w:rPr>
        <w:t>(Marlow et al., 2005)</w:t>
      </w:r>
      <w:r w:rsidR="004D58B9">
        <w:rPr>
          <w:b w:val="0"/>
          <w:bCs/>
          <w:color w:val="auto"/>
          <w:sz w:val="22"/>
        </w:rPr>
        <w:fldChar w:fldCharType="end"/>
      </w:r>
      <w:r w:rsidR="00862BEA">
        <w:rPr>
          <w:b w:val="0"/>
          <w:bCs/>
          <w:color w:val="auto"/>
          <w:sz w:val="22"/>
        </w:rPr>
        <w:t>.</w:t>
      </w:r>
    </w:p>
    <w:p w14:paraId="4C9F97CB" w14:textId="76D46456" w:rsidR="00862BEA" w:rsidRDefault="00862BEA" w:rsidP="00862BEA">
      <w:pPr>
        <w:pStyle w:val="Heading4"/>
      </w:pPr>
      <w:r>
        <w:t>Population size expected to use proposed health technology</w:t>
      </w:r>
    </w:p>
    <w:p w14:paraId="309B8AE5" w14:textId="6972786A" w:rsidR="008F5420" w:rsidRPr="008F5420" w:rsidRDefault="00273AEB" w:rsidP="008F5420">
      <w:pPr>
        <w:rPr>
          <w:rFonts w:asciiTheme="minorHAnsi" w:hAnsiTheme="minorHAnsi" w:cstheme="minorHAnsi"/>
        </w:rPr>
      </w:pPr>
      <w:r>
        <w:t>The applicant presented d</w:t>
      </w:r>
      <w:r w:rsidR="008F5420" w:rsidRPr="008F5420">
        <w:t>ata</w:t>
      </w:r>
      <w:r>
        <w:t xml:space="preserve"> from the </w:t>
      </w:r>
      <w:r w:rsidR="008F5420" w:rsidRPr="008F5420">
        <w:t xml:space="preserve">Hunter New England Local Health District (HNELHD) patient database </w:t>
      </w:r>
      <w:r>
        <w:t xml:space="preserve">which </w:t>
      </w:r>
      <w:r w:rsidR="008F5420" w:rsidRPr="008F5420">
        <w:t xml:space="preserve">found </w:t>
      </w:r>
      <w:r>
        <w:t xml:space="preserve">that </w:t>
      </w:r>
      <w:r w:rsidR="008F5420" w:rsidRPr="008F5420">
        <w:t xml:space="preserve">89.26% of pregnant women had visited a </w:t>
      </w:r>
      <w:r w:rsidR="0078084E">
        <w:t>general practitioner (</w:t>
      </w:r>
      <w:r w:rsidR="008F5420" w:rsidRPr="008F5420">
        <w:t>GP</w:t>
      </w:r>
      <w:r w:rsidR="0078084E">
        <w:t>)</w:t>
      </w:r>
      <w:r w:rsidR="008F5420" w:rsidRPr="008F5420">
        <w:t xml:space="preserve"> prior to 14</w:t>
      </w:r>
      <w:r w:rsidR="00B31524" w:rsidRPr="00F62ED1">
        <w:rPr>
          <w:vertAlign w:val="superscript"/>
        </w:rPr>
        <w:t>+0</w:t>
      </w:r>
      <w:r w:rsidR="008F5420" w:rsidRPr="008F5420">
        <w:t xml:space="preserve"> weeks</w:t>
      </w:r>
      <w:r w:rsidR="00FD575C">
        <w:t>’</w:t>
      </w:r>
      <w:r w:rsidR="008F5420" w:rsidRPr="008F5420">
        <w:t xml:space="preserve"> gestation</w:t>
      </w:r>
      <w:r w:rsidR="008F5420">
        <w:t xml:space="preserve"> </w:t>
      </w:r>
      <w:r w:rsidR="004D58B9">
        <w:fldChar w:fldCharType="begin">
          <w:fldData xml:space="preserve">PEVuZE5vdGU+PENpdGU+PEF1dGhvcj5QYXJrPC9BdXRob3I+PFllYXI+MjAyMTwvWWVhcj48UmVj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</w:fldData>
        </w:fldChar>
      </w:r>
      <w:r w:rsidR="00667569">
        <w:instrText xml:space="preserve"> ADDIN EN.CITE </w:instrText>
      </w:r>
      <w:r w:rsidR="00667569">
        <w:fldChar w:fldCharType="begin">
          <w:fldData xml:space="preserve">PEVuZE5vdGU+PENpdGU+PEF1dGhvcj5QYXJrPC9BdXRob3I+PFllYXI+MjAyMTwvWWVhcj48UmVj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</w:fldData>
        </w:fldChar>
      </w:r>
      <w:r w:rsidR="00667569">
        <w:instrText xml:space="preserve"> ADDIN EN.CITE.DATA </w:instrText>
      </w:r>
      <w:r w:rsidR="00667569">
        <w:fldChar w:fldCharType="end"/>
      </w:r>
      <w:r w:rsidR="004D58B9">
        <w:fldChar w:fldCharType="separate"/>
      </w:r>
      <w:r w:rsidR="00667569">
        <w:rPr>
          <w:noProof/>
        </w:rPr>
        <w:t>(Park et al., 2021)</w:t>
      </w:r>
      <w:r w:rsidR="004D58B9">
        <w:fldChar w:fldCharType="end"/>
      </w:r>
      <w:r w:rsidR="008F5420" w:rsidRPr="008F5420">
        <w:t xml:space="preserve">. </w:t>
      </w:r>
      <w:r>
        <w:t>It was assumed that all of these presentations would lead to preeclampsia screening; this se</w:t>
      </w:r>
      <w:r w:rsidR="00AD147C">
        <w:t>e</w:t>
      </w:r>
      <w:r>
        <w:t xml:space="preserve">ms </w:t>
      </w:r>
      <w:r w:rsidR="008F5420" w:rsidRPr="008F5420">
        <w:t>reasonable</w:t>
      </w:r>
      <w:r>
        <w:t xml:space="preserve"> but may slightly overestimate</w:t>
      </w:r>
      <w:r w:rsidR="008F5420" w:rsidRPr="008F5420">
        <w:t xml:space="preserve"> uptake</w:t>
      </w:r>
      <w:r>
        <w:t xml:space="preserve">. </w:t>
      </w:r>
      <w:r w:rsidR="00985A77">
        <w:t>The estimated eligible population based on the number of births in 2019</w:t>
      </w:r>
      <w:r w:rsidR="00AD147C">
        <w:t xml:space="preserve"> </w:t>
      </w:r>
      <w:r w:rsidR="00985A77">
        <w:t xml:space="preserve">is slightly higher than 2020 and doesn’t take into account multiplicity. The estimated </w:t>
      </w:r>
      <w:r w:rsidR="00057CF1">
        <w:t xml:space="preserve">eligible population size </w:t>
      </w:r>
      <w:r w:rsidR="00985A77">
        <w:t xml:space="preserve">has been adjusted to accommodate this (the projections have been assumed to be steady for the next 5 years as prior to 2019 COVID pandemic births were increasing, but have decreased since then). </w:t>
      </w:r>
      <w:r w:rsidR="00464F94">
        <w:t>These estimates may need to be refined during the development of the assessment report.</w:t>
      </w:r>
    </w:p>
    <w:p w14:paraId="57E636BC" w14:textId="414F7BC4" w:rsidR="00E82F7E" w:rsidRDefault="00E82F7E" w:rsidP="009F44AB">
      <w:pPr>
        <w:pStyle w:val="Caption"/>
      </w:pPr>
      <w:r>
        <w:t xml:space="preserve">Table </w:t>
      </w:r>
      <w:r>
        <w:fldChar w:fldCharType="begin"/>
      </w:r>
      <w:r>
        <w:instrText xml:space="preserve"> SEQ Table \* ARABIC </w:instrText>
      </w:r>
      <w:r>
        <w:fldChar w:fldCharType="separate"/>
      </w:r>
      <w:r w:rsidR="003F6BDE">
        <w:rPr>
          <w:noProof/>
        </w:rPr>
        <w:t>2</w:t>
      </w:r>
      <w:r>
        <w:fldChar w:fldCharType="end"/>
      </w:r>
      <w:r>
        <w:t xml:space="preserve"> </w:t>
      </w:r>
      <w:r w:rsidR="00464F94">
        <w:t>Estimated eligible population size and 3-year utilisation estimates</w:t>
      </w:r>
    </w:p>
    <w:tbl>
      <w:tblPr>
        <w:tblStyle w:val="TableGrid"/>
        <w:tblW w:w="0" w:type="auto"/>
        <w:tblInd w:w="-5" w:type="dxa"/>
        <w:tblLook w:val="04A0" w:firstRow="1" w:lastRow="0" w:firstColumn="1" w:lastColumn="0" w:noHBand="0" w:noVBand="1"/>
      </w:tblPr>
      <w:tblGrid>
        <w:gridCol w:w="4739"/>
        <w:gridCol w:w="1020"/>
        <w:gridCol w:w="955"/>
        <w:gridCol w:w="970"/>
        <w:gridCol w:w="946"/>
        <w:gridCol w:w="946"/>
      </w:tblGrid>
      <w:tr w:rsidR="00E82F7E" w:rsidRPr="00E82F7E" w14:paraId="119F3341" w14:textId="77777777" w:rsidTr="00D85E8E">
        <w:trPr>
          <w:trHeight w:val="449"/>
          <w:tblHeader/>
        </w:trPr>
        <w:tc>
          <w:tcPr>
            <w:tcW w:w="4739" w:type="dxa"/>
          </w:tcPr>
          <w:p w14:paraId="35CEBD2A" w14:textId="0B819434" w:rsidR="00E82F7E" w:rsidRPr="009F44AB" w:rsidRDefault="00464F94" w:rsidP="006F78F1">
            <w:pPr>
              <w:rPr>
                <w:rFonts w:ascii="Arial Narrow" w:hAnsi="Arial Narrow" w:cstheme="minorHAnsi"/>
                <w:b/>
                <w:bCs/>
                <w:sz w:val="20"/>
                <w:szCs w:val="20"/>
              </w:rPr>
            </w:pPr>
            <w:r>
              <w:rPr>
                <w:rFonts w:ascii="Arial Narrow" w:hAnsi="Arial Narrow" w:cstheme="minorHAnsi"/>
                <w:b/>
                <w:bCs/>
                <w:sz w:val="20"/>
                <w:szCs w:val="20"/>
              </w:rPr>
              <w:t>Item</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73BB931" w14:textId="77777777" w:rsidR="00E82F7E" w:rsidRPr="00E82F7E" w:rsidRDefault="00E82F7E" w:rsidP="006F78F1">
            <w:pPr>
              <w:jc w:val="center"/>
              <w:rPr>
                <w:rFonts w:ascii="Arial Narrow" w:hAnsi="Arial Narrow" w:cstheme="minorHAnsi"/>
                <w:b/>
                <w:sz w:val="20"/>
                <w:szCs w:val="20"/>
              </w:rPr>
            </w:pPr>
            <w:r w:rsidRPr="00E82F7E">
              <w:rPr>
                <w:rFonts w:ascii="Arial Narrow" w:hAnsi="Arial Narrow" w:cstheme="minorHAnsi"/>
                <w:b/>
                <w:sz w:val="20"/>
                <w:szCs w:val="20"/>
              </w:rPr>
              <w:t>Year 1</w:t>
            </w:r>
          </w:p>
        </w:tc>
        <w:tc>
          <w:tcPr>
            <w:tcW w:w="955" w:type="dxa"/>
            <w:tcBorders>
              <w:top w:val="single" w:sz="4" w:space="0" w:color="auto"/>
              <w:left w:val="nil"/>
              <w:bottom w:val="single" w:sz="4" w:space="0" w:color="auto"/>
              <w:right w:val="single" w:sz="4" w:space="0" w:color="auto"/>
            </w:tcBorders>
            <w:shd w:val="clear" w:color="auto" w:fill="auto"/>
            <w:vAlign w:val="center"/>
          </w:tcPr>
          <w:p w14:paraId="293C6AD6" w14:textId="77777777" w:rsidR="00E82F7E" w:rsidRPr="00E82F7E" w:rsidRDefault="00E82F7E" w:rsidP="006F78F1">
            <w:pPr>
              <w:jc w:val="center"/>
              <w:rPr>
                <w:rFonts w:ascii="Arial Narrow" w:hAnsi="Arial Narrow" w:cstheme="minorHAnsi"/>
                <w:b/>
                <w:sz w:val="20"/>
                <w:szCs w:val="20"/>
              </w:rPr>
            </w:pPr>
            <w:r w:rsidRPr="00E82F7E">
              <w:rPr>
                <w:rFonts w:ascii="Arial Narrow" w:hAnsi="Arial Narrow" w:cstheme="minorHAnsi"/>
                <w:b/>
                <w:sz w:val="20"/>
                <w:szCs w:val="20"/>
              </w:rPr>
              <w:t>Year 2</w:t>
            </w:r>
          </w:p>
        </w:tc>
        <w:tc>
          <w:tcPr>
            <w:tcW w:w="970" w:type="dxa"/>
            <w:tcBorders>
              <w:top w:val="single" w:sz="4" w:space="0" w:color="auto"/>
              <w:left w:val="nil"/>
              <w:bottom w:val="single" w:sz="4" w:space="0" w:color="auto"/>
              <w:right w:val="single" w:sz="4" w:space="0" w:color="auto"/>
            </w:tcBorders>
            <w:shd w:val="clear" w:color="auto" w:fill="auto"/>
            <w:vAlign w:val="center"/>
          </w:tcPr>
          <w:p w14:paraId="0DDB6C03" w14:textId="77777777" w:rsidR="00E82F7E" w:rsidRPr="00E82F7E" w:rsidRDefault="00E82F7E" w:rsidP="006F78F1">
            <w:pPr>
              <w:jc w:val="center"/>
              <w:rPr>
                <w:rFonts w:ascii="Arial Narrow" w:hAnsi="Arial Narrow" w:cstheme="minorHAnsi"/>
                <w:b/>
                <w:sz w:val="20"/>
                <w:szCs w:val="20"/>
              </w:rPr>
            </w:pPr>
            <w:r w:rsidRPr="00E82F7E">
              <w:rPr>
                <w:rFonts w:ascii="Arial Narrow" w:hAnsi="Arial Narrow" w:cstheme="minorHAnsi"/>
                <w:b/>
                <w:sz w:val="20"/>
                <w:szCs w:val="20"/>
              </w:rPr>
              <w:t>Year 3</w:t>
            </w:r>
          </w:p>
        </w:tc>
        <w:tc>
          <w:tcPr>
            <w:tcW w:w="946" w:type="dxa"/>
            <w:tcBorders>
              <w:top w:val="single" w:sz="4" w:space="0" w:color="auto"/>
              <w:left w:val="nil"/>
              <w:bottom w:val="single" w:sz="4" w:space="0" w:color="auto"/>
              <w:right w:val="single" w:sz="4" w:space="0" w:color="auto"/>
            </w:tcBorders>
          </w:tcPr>
          <w:p w14:paraId="35CB6184" w14:textId="77777777" w:rsidR="00E82F7E" w:rsidRPr="00E82F7E" w:rsidRDefault="00E82F7E" w:rsidP="006F78F1">
            <w:pPr>
              <w:jc w:val="center"/>
              <w:rPr>
                <w:rFonts w:ascii="Arial Narrow" w:hAnsi="Arial Narrow" w:cstheme="minorHAnsi"/>
                <w:b/>
                <w:i/>
                <w:iCs/>
                <w:sz w:val="20"/>
                <w:szCs w:val="20"/>
              </w:rPr>
            </w:pPr>
            <w:r w:rsidRPr="00E82F7E">
              <w:rPr>
                <w:rFonts w:ascii="Arial Narrow" w:hAnsi="Arial Narrow" w:cstheme="minorHAnsi"/>
                <w:b/>
                <w:i/>
                <w:iCs/>
                <w:sz w:val="20"/>
                <w:szCs w:val="20"/>
              </w:rPr>
              <w:t>Year 4</w:t>
            </w:r>
          </w:p>
        </w:tc>
        <w:tc>
          <w:tcPr>
            <w:tcW w:w="946" w:type="dxa"/>
            <w:tcBorders>
              <w:top w:val="single" w:sz="4" w:space="0" w:color="auto"/>
              <w:left w:val="nil"/>
              <w:bottom w:val="single" w:sz="4" w:space="0" w:color="auto"/>
              <w:right w:val="single" w:sz="4" w:space="0" w:color="auto"/>
            </w:tcBorders>
          </w:tcPr>
          <w:p w14:paraId="5668E828" w14:textId="77777777" w:rsidR="00E82F7E" w:rsidRPr="00E82F7E" w:rsidRDefault="00E82F7E" w:rsidP="006F78F1">
            <w:pPr>
              <w:jc w:val="center"/>
              <w:rPr>
                <w:rFonts w:ascii="Arial Narrow" w:hAnsi="Arial Narrow" w:cstheme="minorHAnsi"/>
                <w:b/>
                <w:i/>
                <w:iCs/>
                <w:sz w:val="20"/>
                <w:szCs w:val="20"/>
              </w:rPr>
            </w:pPr>
            <w:r w:rsidRPr="00E82F7E">
              <w:rPr>
                <w:rFonts w:ascii="Arial Narrow" w:hAnsi="Arial Narrow" w:cstheme="minorHAnsi"/>
                <w:b/>
                <w:i/>
                <w:iCs/>
                <w:sz w:val="20"/>
                <w:szCs w:val="20"/>
              </w:rPr>
              <w:t>Year 5</w:t>
            </w:r>
          </w:p>
        </w:tc>
      </w:tr>
      <w:tr w:rsidR="00E82F7E" w:rsidRPr="00E82F7E" w14:paraId="30E95EE6" w14:textId="77777777" w:rsidTr="006F78F1">
        <w:tc>
          <w:tcPr>
            <w:tcW w:w="4739" w:type="dxa"/>
            <w:tcBorders>
              <w:top w:val="single" w:sz="4" w:space="0" w:color="auto"/>
              <w:left w:val="single" w:sz="4" w:space="0" w:color="auto"/>
              <w:bottom w:val="single" w:sz="4" w:space="0" w:color="auto"/>
              <w:right w:val="single" w:sz="4" w:space="0" w:color="auto"/>
            </w:tcBorders>
            <w:shd w:val="clear" w:color="auto" w:fill="auto"/>
            <w:vAlign w:val="bottom"/>
          </w:tcPr>
          <w:p w14:paraId="237E0D98" w14:textId="4CF76450" w:rsidR="00E82F7E" w:rsidRPr="009F44AB" w:rsidRDefault="00E82F7E" w:rsidP="006F78F1">
            <w:pPr>
              <w:rPr>
                <w:rFonts w:ascii="Arial Narrow" w:hAnsi="Arial Narrow" w:cstheme="minorHAnsi"/>
                <w:b/>
                <w:bCs/>
                <w:sz w:val="20"/>
                <w:szCs w:val="20"/>
              </w:rPr>
            </w:pPr>
            <w:r w:rsidRPr="009F44AB">
              <w:rPr>
                <w:rFonts w:ascii="Arial Narrow" w:hAnsi="Arial Narrow" w:cstheme="minorHAnsi"/>
                <w:b/>
                <w:bCs/>
                <w:color w:val="000000"/>
                <w:sz w:val="20"/>
                <w:szCs w:val="20"/>
              </w:rPr>
              <w:t xml:space="preserve">Births per year </w:t>
            </w:r>
            <w:r w:rsidR="004D58B9">
              <w:rPr>
                <w:rFonts w:ascii="Arial Narrow" w:hAnsi="Arial Narrow" w:cstheme="minorHAnsi"/>
                <w:b/>
                <w:bCs/>
                <w:color w:val="000000"/>
                <w:sz w:val="20"/>
                <w:szCs w:val="20"/>
              </w:rPr>
              <w:fldChar w:fldCharType="begin"/>
            </w:r>
            <w:r w:rsidR="00335421">
              <w:rPr>
                <w:rFonts w:ascii="Arial Narrow" w:hAnsi="Arial Narrow" w:cstheme="minorHAnsi"/>
                <w:b/>
                <w:bCs/>
                <w:color w:val="000000"/>
                <w:sz w:val="20"/>
                <w:szCs w:val="20"/>
              </w:rPr>
              <w:instrText xml:space="preserve"> ADDIN EN.CITE &lt;EndNote&gt;&lt;Cite&gt;&lt;Author&gt;ABS&lt;/Author&gt;&lt;Year&gt;2021&lt;/Year&gt;&lt;RecNum&gt;26&lt;/RecNum&gt;&lt;DisplayText&gt;(ABS, 2021b)&lt;/DisplayText&gt;&lt;record&gt;&lt;rec-number&gt;26&lt;/rec-number&gt;&lt;foreign-keys&gt;&lt;key app="EN" db-id="t2a2f2sd5vsx92erzxjvs203twrsdvev9e05" timestamp="1647930945"&gt;26&lt;/key&gt;&lt;/foreign-keys&gt;&lt;ref-type name="Web Page"&gt;12&lt;/ref-type&gt;&lt;contributors&gt;&lt;authors&gt;&lt;author&gt;ABS&lt;/author&gt;&lt;/authors&gt;&lt;/contributors&gt;&lt;titles&gt;&lt;title&gt;Confinements, by nuptiality, by state&lt;/title&gt;&lt;/titles&gt;&lt;dates&gt;&lt;year&gt;2021&lt;/year&gt;&lt;/dates&gt;&lt;urls&gt;&lt;related-urls&gt;&lt;url&gt;https://explore.data.abs.gov.au/vis?tm=births&amp;amp;pg=0&amp;amp;df[ds]=ABS_ABS_TOPICS&amp;amp;df[id]=CONFINEMENTS_NUPTIALITY&amp;amp;df[ag]=ABS&amp;amp;df[vs]=1.0.0&amp;amp;pd=2020%2C2020&amp;amp;dq=...A&lt;/url&gt;&lt;/related-urls&gt;&lt;/urls&gt;&lt;/record&gt;&lt;/Cite&gt;&lt;/EndNote&gt;</w:instrText>
            </w:r>
            <w:r w:rsidR="004D58B9">
              <w:rPr>
                <w:rFonts w:ascii="Arial Narrow" w:hAnsi="Arial Narrow" w:cstheme="minorHAnsi"/>
                <w:b/>
                <w:bCs/>
                <w:color w:val="000000"/>
                <w:sz w:val="20"/>
                <w:szCs w:val="20"/>
              </w:rPr>
              <w:fldChar w:fldCharType="separate"/>
            </w:r>
            <w:r w:rsidR="00667569">
              <w:rPr>
                <w:rFonts w:ascii="Arial Narrow" w:hAnsi="Arial Narrow" w:cstheme="minorHAnsi"/>
                <w:b/>
                <w:bCs/>
                <w:noProof/>
                <w:color w:val="000000"/>
                <w:sz w:val="20"/>
                <w:szCs w:val="20"/>
              </w:rPr>
              <w:t>(ABS, 2021b)</w:t>
            </w:r>
            <w:r w:rsidR="004D58B9">
              <w:rPr>
                <w:rFonts w:ascii="Arial Narrow" w:hAnsi="Arial Narrow" w:cstheme="minorHAnsi"/>
                <w:b/>
                <w:bCs/>
                <w:color w:val="000000"/>
                <w:sz w:val="20"/>
                <w:szCs w:val="20"/>
              </w:rPr>
              <w:fldChar w:fldCharType="end"/>
            </w:r>
          </w:p>
        </w:tc>
        <w:tc>
          <w:tcPr>
            <w:tcW w:w="1020" w:type="dxa"/>
            <w:tcBorders>
              <w:top w:val="nil"/>
              <w:left w:val="single" w:sz="4" w:space="0" w:color="auto"/>
              <w:bottom w:val="single" w:sz="4" w:space="0" w:color="auto"/>
              <w:right w:val="single" w:sz="4" w:space="0" w:color="auto"/>
            </w:tcBorders>
            <w:shd w:val="clear" w:color="auto" w:fill="auto"/>
          </w:tcPr>
          <w:p w14:paraId="35DC56E9" w14:textId="77777777" w:rsidR="00E82F7E" w:rsidRPr="00E82F7E" w:rsidRDefault="00E82F7E" w:rsidP="006F78F1">
            <w:pPr>
              <w:jc w:val="center"/>
              <w:rPr>
                <w:rFonts w:ascii="Arial Narrow" w:hAnsi="Arial Narrow" w:cstheme="minorHAnsi"/>
                <w:i/>
                <w:iCs/>
                <w:sz w:val="20"/>
                <w:szCs w:val="20"/>
              </w:rPr>
            </w:pPr>
            <w:r w:rsidRPr="00E82F7E">
              <w:rPr>
                <w:rFonts w:ascii="Arial Narrow" w:hAnsi="Arial Narrow" w:cstheme="minorHAnsi"/>
                <w:i/>
                <w:iCs/>
                <w:sz w:val="20"/>
                <w:szCs w:val="20"/>
              </w:rPr>
              <w:t>294,369</w:t>
            </w:r>
          </w:p>
        </w:tc>
        <w:tc>
          <w:tcPr>
            <w:tcW w:w="955" w:type="dxa"/>
            <w:tcBorders>
              <w:top w:val="nil"/>
              <w:left w:val="nil"/>
              <w:bottom w:val="single" w:sz="4" w:space="0" w:color="auto"/>
              <w:right w:val="single" w:sz="4" w:space="0" w:color="auto"/>
            </w:tcBorders>
            <w:shd w:val="clear" w:color="auto" w:fill="auto"/>
          </w:tcPr>
          <w:p w14:paraId="60FF088D" w14:textId="77777777" w:rsidR="00E82F7E" w:rsidRPr="00E82F7E" w:rsidRDefault="00E82F7E" w:rsidP="006F78F1">
            <w:pPr>
              <w:jc w:val="center"/>
              <w:rPr>
                <w:rFonts w:ascii="Arial Narrow" w:hAnsi="Arial Narrow" w:cstheme="minorHAnsi"/>
                <w:i/>
                <w:iCs/>
                <w:sz w:val="20"/>
                <w:szCs w:val="20"/>
              </w:rPr>
            </w:pPr>
            <w:r w:rsidRPr="00E82F7E">
              <w:rPr>
                <w:rFonts w:ascii="Arial Narrow" w:hAnsi="Arial Narrow" w:cstheme="minorHAnsi"/>
                <w:i/>
                <w:iCs/>
                <w:sz w:val="20"/>
                <w:szCs w:val="20"/>
              </w:rPr>
              <w:t>294,369</w:t>
            </w:r>
          </w:p>
        </w:tc>
        <w:tc>
          <w:tcPr>
            <w:tcW w:w="970" w:type="dxa"/>
            <w:tcBorders>
              <w:top w:val="nil"/>
              <w:left w:val="nil"/>
              <w:bottom w:val="single" w:sz="4" w:space="0" w:color="auto"/>
              <w:right w:val="single" w:sz="4" w:space="0" w:color="auto"/>
            </w:tcBorders>
            <w:shd w:val="clear" w:color="auto" w:fill="auto"/>
          </w:tcPr>
          <w:p w14:paraId="32F7F63F" w14:textId="77777777" w:rsidR="00E82F7E" w:rsidRPr="00E82F7E" w:rsidRDefault="00E82F7E" w:rsidP="006F78F1">
            <w:pPr>
              <w:jc w:val="center"/>
              <w:rPr>
                <w:rFonts w:ascii="Arial Narrow" w:hAnsi="Arial Narrow" w:cstheme="minorHAnsi"/>
                <w:i/>
                <w:iCs/>
                <w:sz w:val="20"/>
                <w:szCs w:val="20"/>
              </w:rPr>
            </w:pPr>
            <w:r w:rsidRPr="00E82F7E">
              <w:rPr>
                <w:rFonts w:ascii="Arial Narrow" w:hAnsi="Arial Narrow" w:cstheme="minorHAnsi"/>
                <w:i/>
                <w:iCs/>
                <w:sz w:val="20"/>
                <w:szCs w:val="20"/>
              </w:rPr>
              <w:t>294,369</w:t>
            </w:r>
          </w:p>
        </w:tc>
        <w:tc>
          <w:tcPr>
            <w:tcW w:w="946" w:type="dxa"/>
            <w:tcBorders>
              <w:top w:val="nil"/>
              <w:left w:val="nil"/>
              <w:bottom w:val="single" w:sz="4" w:space="0" w:color="auto"/>
              <w:right w:val="single" w:sz="4" w:space="0" w:color="auto"/>
            </w:tcBorders>
          </w:tcPr>
          <w:p w14:paraId="6DAE8D60" w14:textId="77777777" w:rsidR="00E82F7E" w:rsidRPr="00E82F7E" w:rsidRDefault="00E82F7E" w:rsidP="006F78F1">
            <w:pPr>
              <w:jc w:val="center"/>
              <w:rPr>
                <w:rFonts w:ascii="Arial Narrow" w:hAnsi="Arial Narrow" w:cstheme="minorHAnsi"/>
                <w:i/>
                <w:iCs/>
                <w:sz w:val="20"/>
                <w:szCs w:val="20"/>
              </w:rPr>
            </w:pPr>
            <w:r w:rsidRPr="00E82F7E">
              <w:rPr>
                <w:rFonts w:ascii="Arial Narrow" w:hAnsi="Arial Narrow" w:cstheme="minorHAnsi"/>
                <w:i/>
                <w:iCs/>
                <w:sz w:val="20"/>
                <w:szCs w:val="20"/>
              </w:rPr>
              <w:t>294,369</w:t>
            </w:r>
          </w:p>
        </w:tc>
        <w:tc>
          <w:tcPr>
            <w:tcW w:w="946" w:type="dxa"/>
            <w:tcBorders>
              <w:top w:val="nil"/>
              <w:left w:val="nil"/>
              <w:bottom w:val="single" w:sz="4" w:space="0" w:color="auto"/>
              <w:right w:val="single" w:sz="4" w:space="0" w:color="auto"/>
            </w:tcBorders>
          </w:tcPr>
          <w:p w14:paraId="5C728872" w14:textId="77777777" w:rsidR="00E82F7E" w:rsidRPr="00E82F7E" w:rsidRDefault="00E82F7E" w:rsidP="006F78F1">
            <w:pPr>
              <w:jc w:val="center"/>
              <w:rPr>
                <w:rFonts w:ascii="Arial Narrow" w:hAnsi="Arial Narrow" w:cstheme="minorHAnsi"/>
                <w:i/>
                <w:iCs/>
                <w:sz w:val="20"/>
                <w:szCs w:val="20"/>
              </w:rPr>
            </w:pPr>
            <w:r w:rsidRPr="00E82F7E">
              <w:rPr>
                <w:rFonts w:ascii="Arial Narrow" w:hAnsi="Arial Narrow" w:cstheme="minorHAnsi"/>
                <w:i/>
                <w:iCs/>
                <w:sz w:val="20"/>
                <w:szCs w:val="20"/>
              </w:rPr>
              <w:t>294,369</w:t>
            </w:r>
          </w:p>
        </w:tc>
      </w:tr>
      <w:tr w:rsidR="00E82F7E" w:rsidRPr="00E82F7E" w14:paraId="50C04AE5" w14:textId="77777777" w:rsidTr="006F78F1">
        <w:tc>
          <w:tcPr>
            <w:tcW w:w="4739" w:type="dxa"/>
            <w:tcBorders>
              <w:top w:val="single" w:sz="4" w:space="0" w:color="auto"/>
              <w:left w:val="single" w:sz="4" w:space="0" w:color="auto"/>
              <w:bottom w:val="single" w:sz="4" w:space="0" w:color="auto"/>
              <w:right w:val="single" w:sz="4" w:space="0" w:color="auto"/>
            </w:tcBorders>
            <w:shd w:val="clear" w:color="auto" w:fill="auto"/>
            <w:vAlign w:val="bottom"/>
          </w:tcPr>
          <w:p w14:paraId="03EA5D19" w14:textId="06A91D4A" w:rsidR="00E82F7E" w:rsidRPr="009F44AB" w:rsidRDefault="00E82F7E" w:rsidP="006F78F1">
            <w:pPr>
              <w:rPr>
                <w:rFonts w:ascii="Arial Narrow" w:hAnsi="Arial Narrow" w:cstheme="minorHAnsi"/>
                <w:b/>
                <w:bCs/>
                <w:color w:val="000000"/>
                <w:sz w:val="20"/>
                <w:szCs w:val="20"/>
              </w:rPr>
            </w:pPr>
            <w:r w:rsidRPr="009F44AB">
              <w:rPr>
                <w:rFonts w:ascii="Arial Narrow" w:hAnsi="Arial Narrow" w:cstheme="minorHAnsi"/>
                <w:b/>
                <w:bCs/>
                <w:color w:val="000000"/>
                <w:sz w:val="20"/>
                <w:szCs w:val="20"/>
              </w:rPr>
              <w:t>Number of confinements</w:t>
            </w:r>
            <w:r w:rsidR="008C69DC">
              <w:rPr>
                <w:rFonts w:ascii="Arial Narrow" w:hAnsi="Arial Narrow" w:cstheme="minorHAnsi"/>
                <w:b/>
                <w:bCs/>
                <w:color w:val="000000"/>
                <w:sz w:val="20"/>
                <w:szCs w:val="20"/>
              </w:rPr>
              <w:t xml:space="preserve"> </w:t>
            </w:r>
            <w:r w:rsidR="004D58B9">
              <w:rPr>
                <w:rFonts w:ascii="Arial Narrow" w:hAnsi="Arial Narrow" w:cstheme="minorHAnsi"/>
                <w:b/>
                <w:bCs/>
                <w:color w:val="000000"/>
                <w:sz w:val="20"/>
                <w:szCs w:val="20"/>
              </w:rPr>
              <w:fldChar w:fldCharType="begin"/>
            </w:r>
            <w:r w:rsidR="00335421">
              <w:rPr>
                <w:rFonts w:ascii="Arial Narrow" w:hAnsi="Arial Narrow" w:cstheme="minorHAnsi"/>
                <w:b/>
                <w:bCs/>
                <w:color w:val="000000"/>
                <w:sz w:val="20"/>
                <w:szCs w:val="20"/>
              </w:rPr>
              <w:instrText xml:space="preserve"> ADDIN EN.CITE &lt;EndNote&gt;&lt;Cite&gt;&lt;Author&gt;ABS&lt;/Author&gt;&lt;Year&gt;2021&lt;/Year&gt;&lt;RecNum&gt;27&lt;/RecNum&gt;&lt;DisplayText&gt;(ABS, 2021a)&lt;/DisplayText&gt;&lt;record&gt;&lt;rec-number&gt;27&lt;/rec-number&gt;&lt;foreign-keys&gt;&lt;key app="EN" db-id="t2a2f2sd5vsx92erzxjvs203twrsdvev9e05" timestamp="1647931010"&gt;27&lt;/key&gt;&lt;/foreign-keys&gt;&lt;ref-type name="Web Page"&gt;12&lt;/ref-type&gt;&lt;contributors&gt;&lt;authors&gt;&lt;author&gt;ABS&lt;/author&gt;&lt;/authors&gt;&lt;/contributors&gt;&lt;titles&gt;&lt;title&gt;Births, Australia&lt;/title&gt;&lt;/titles&gt;&lt;dates&gt;&lt;year&gt;2021&lt;/year&gt;&lt;/dates&gt;&lt;urls&gt;&lt;related-urls&gt;&lt;url&gt;https://www.abs.gov.au/statistics/people/population/births-australia/latest-release&lt;/url&gt;&lt;/related-urls&gt;&lt;/urls&gt;&lt;/record&gt;&lt;/Cite&gt;&lt;/EndNote&gt;</w:instrText>
            </w:r>
            <w:r w:rsidR="004D58B9">
              <w:rPr>
                <w:rFonts w:ascii="Arial Narrow" w:hAnsi="Arial Narrow" w:cstheme="minorHAnsi"/>
                <w:b/>
                <w:bCs/>
                <w:color w:val="000000"/>
                <w:sz w:val="20"/>
                <w:szCs w:val="20"/>
              </w:rPr>
              <w:fldChar w:fldCharType="separate"/>
            </w:r>
            <w:r w:rsidR="00667569">
              <w:rPr>
                <w:rFonts w:ascii="Arial Narrow" w:hAnsi="Arial Narrow" w:cstheme="minorHAnsi"/>
                <w:b/>
                <w:bCs/>
                <w:noProof/>
                <w:color w:val="000000"/>
                <w:sz w:val="20"/>
                <w:szCs w:val="20"/>
              </w:rPr>
              <w:t>(ABS, 2021a)</w:t>
            </w:r>
            <w:r w:rsidR="004D58B9">
              <w:rPr>
                <w:rFonts w:ascii="Arial Narrow" w:hAnsi="Arial Narrow" w:cstheme="minorHAnsi"/>
                <w:b/>
                <w:bCs/>
                <w:color w:val="000000"/>
                <w:sz w:val="20"/>
                <w:szCs w:val="20"/>
              </w:rPr>
              <w:fldChar w:fldCharType="end"/>
            </w:r>
          </w:p>
        </w:tc>
        <w:tc>
          <w:tcPr>
            <w:tcW w:w="1020" w:type="dxa"/>
            <w:tcBorders>
              <w:top w:val="nil"/>
              <w:left w:val="single" w:sz="4" w:space="0" w:color="auto"/>
              <w:bottom w:val="single" w:sz="4" w:space="0" w:color="auto"/>
              <w:right w:val="single" w:sz="4" w:space="0" w:color="auto"/>
            </w:tcBorders>
            <w:shd w:val="clear" w:color="auto" w:fill="auto"/>
          </w:tcPr>
          <w:p w14:paraId="51023CC2" w14:textId="77777777" w:rsidR="00E82F7E" w:rsidRPr="00E82F7E" w:rsidRDefault="00E82F7E" w:rsidP="006F78F1">
            <w:pPr>
              <w:jc w:val="center"/>
              <w:rPr>
                <w:rFonts w:ascii="Arial Narrow" w:hAnsi="Arial Narrow" w:cstheme="minorHAnsi"/>
                <w:i/>
                <w:iCs/>
                <w:sz w:val="20"/>
                <w:szCs w:val="20"/>
              </w:rPr>
            </w:pPr>
            <w:r w:rsidRPr="00E82F7E">
              <w:rPr>
                <w:rFonts w:ascii="Arial Narrow" w:hAnsi="Arial Narrow" w:cstheme="minorHAnsi"/>
                <w:i/>
                <w:iCs/>
                <w:sz w:val="20"/>
                <w:szCs w:val="20"/>
              </w:rPr>
              <w:t>290,272</w:t>
            </w:r>
          </w:p>
        </w:tc>
        <w:tc>
          <w:tcPr>
            <w:tcW w:w="955" w:type="dxa"/>
            <w:tcBorders>
              <w:top w:val="nil"/>
              <w:left w:val="nil"/>
              <w:bottom w:val="single" w:sz="4" w:space="0" w:color="auto"/>
              <w:right w:val="single" w:sz="4" w:space="0" w:color="auto"/>
            </w:tcBorders>
            <w:shd w:val="clear" w:color="auto" w:fill="auto"/>
          </w:tcPr>
          <w:p w14:paraId="5DE1AC8D" w14:textId="77777777" w:rsidR="00E82F7E" w:rsidRPr="00E82F7E" w:rsidRDefault="00E82F7E" w:rsidP="006F78F1">
            <w:pPr>
              <w:jc w:val="center"/>
              <w:rPr>
                <w:rFonts w:ascii="Arial Narrow" w:hAnsi="Arial Narrow" w:cstheme="minorHAnsi"/>
                <w:i/>
                <w:iCs/>
                <w:sz w:val="20"/>
                <w:szCs w:val="20"/>
              </w:rPr>
            </w:pPr>
            <w:r w:rsidRPr="00E82F7E">
              <w:rPr>
                <w:rFonts w:ascii="Arial Narrow" w:hAnsi="Arial Narrow"/>
                <w:i/>
                <w:iCs/>
                <w:sz w:val="20"/>
                <w:szCs w:val="20"/>
              </w:rPr>
              <w:t>290,272</w:t>
            </w:r>
          </w:p>
        </w:tc>
        <w:tc>
          <w:tcPr>
            <w:tcW w:w="970" w:type="dxa"/>
            <w:tcBorders>
              <w:top w:val="nil"/>
              <w:left w:val="nil"/>
              <w:bottom w:val="single" w:sz="4" w:space="0" w:color="auto"/>
              <w:right w:val="single" w:sz="4" w:space="0" w:color="auto"/>
            </w:tcBorders>
            <w:shd w:val="clear" w:color="auto" w:fill="auto"/>
          </w:tcPr>
          <w:p w14:paraId="35A58167" w14:textId="77777777" w:rsidR="00E82F7E" w:rsidRPr="00E82F7E" w:rsidRDefault="00E82F7E" w:rsidP="006F78F1">
            <w:pPr>
              <w:jc w:val="center"/>
              <w:rPr>
                <w:rFonts w:ascii="Arial Narrow" w:hAnsi="Arial Narrow" w:cstheme="minorHAnsi"/>
                <w:i/>
                <w:iCs/>
                <w:sz w:val="20"/>
                <w:szCs w:val="20"/>
              </w:rPr>
            </w:pPr>
            <w:r w:rsidRPr="00E82F7E">
              <w:rPr>
                <w:rFonts w:ascii="Arial Narrow" w:hAnsi="Arial Narrow"/>
                <w:i/>
                <w:iCs/>
                <w:sz w:val="20"/>
                <w:szCs w:val="20"/>
              </w:rPr>
              <w:t>290,272</w:t>
            </w:r>
          </w:p>
        </w:tc>
        <w:tc>
          <w:tcPr>
            <w:tcW w:w="946" w:type="dxa"/>
            <w:tcBorders>
              <w:top w:val="nil"/>
              <w:left w:val="nil"/>
              <w:bottom w:val="single" w:sz="4" w:space="0" w:color="auto"/>
              <w:right w:val="single" w:sz="4" w:space="0" w:color="auto"/>
            </w:tcBorders>
          </w:tcPr>
          <w:p w14:paraId="296220A4" w14:textId="77777777" w:rsidR="00E82F7E" w:rsidRPr="00E82F7E" w:rsidRDefault="00E82F7E" w:rsidP="006F78F1">
            <w:pPr>
              <w:jc w:val="center"/>
              <w:rPr>
                <w:rFonts w:ascii="Arial Narrow" w:hAnsi="Arial Narrow" w:cstheme="minorHAnsi"/>
                <w:i/>
                <w:iCs/>
                <w:sz w:val="20"/>
                <w:szCs w:val="20"/>
              </w:rPr>
            </w:pPr>
            <w:r w:rsidRPr="00E82F7E">
              <w:rPr>
                <w:rFonts w:ascii="Arial Narrow" w:hAnsi="Arial Narrow"/>
                <w:i/>
                <w:iCs/>
                <w:sz w:val="20"/>
                <w:szCs w:val="20"/>
              </w:rPr>
              <w:t>290,272</w:t>
            </w:r>
          </w:p>
        </w:tc>
        <w:tc>
          <w:tcPr>
            <w:tcW w:w="946" w:type="dxa"/>
            <w:tcBorders>
              <w:top w:val="nil"/>
              <w:left w:val="nil"/>
              <w:bottom w:val="single" w:sz="4" w:space="0" w:color="auto"/>
              <w:right w:val="single" w:sz="4" w:space="0" w:color="auto"/>
            </w:tcBorders>
          </w:tcPr>
          <w:p w14:paraId="348AED59" w14:textId="77777777" w:rsidR="00E82F7E" w:rsidRPr="00E82F7E" w:rsidRDefault="00E82F7E" w:rsidP="006F78F1">
            <w:pPr>
              <w:jc w:val="center"/>
              <w:rPr>
                <w:rFonts w:ascii="Arial Narrow" w:hAnsi="Arial Narrow" w:cstheme="minorHAnsi"/>
                <w:i/>
                <w:iCs/>
                <w:sz w:val="20"/>
                <w:szCs w:val="20"/>
              </w:rPr>
            </w:pPr>
            <w:r w:rsidRPr="00E82F7E">
              <w:rPr>
                <w:rFonts w:ascii="Arial Narrow" w:hAnsi="Arial Narrow"/>
                <w:i/>
                <w:iCs/>
                <w:sz w:val="20"/>
                <w:szCs w:val="20"/>
              </w:rPr>
              <w:t>290,272</w:t>
            </w:r>
          </w:p>
        </w:tc>
      </w:tr>
      <w:tr w:rsidR="00E82F7E" w:rsidRPr="00E82F7E" w14:paraId="30B34B3F" w14:textId="77777777" w:rsidTr="006F78F1">
        <w:tc>
          <w:tcPr>
            <w:tcW w:w="4739" w:type="dxa"/>
            <w:tcBorders>
              <w:top w:val="nil"/>
              <w:left w:val="single" w:sz="4" w:space="0" w:color="auto"/>
              <w:bottom w:val="single" w:sz="4" w:space="0" w:color="auto"/>
              <w:right w:val="single" w:sz="4" w:space="0" w:color="auto"/>
            </w:tcBorders>
            <w:shd w:val="clear" w:color="auto" w:fill="auto"/>
            <w:vAlign w:val="bottom"/>
          </w:tcPr>
          <w:p w14:paraId="7C060BAE" w14:textId="77777777" w:rsidR="00E82F7E" w:rsidRPr="009F44AB" w:rsidRDefault="00E82F7E" w:rsidP="006F78F1">
            <w:pPr>
              <w:rPr>
                <w:rFonts w:ascii="Arial Narrow" w:hAnsi="Arial Narrow" w:cstheme="minorHAnsi"/>
                <w:b/>
                <w:bCs/>
                <w:sz w:val="20"/>
                <w:szCs w:val="20"/>
                <w:highlight w:val="yellow"/>
                <w:vertAlign w:val="superscript"/>
              </w:rPr>
            </w:pPr>
            <w:r w:rsidRPr="009F44AB">
              <w:rPr>
                <w:rFonts w:ascii="Arial Narrow" w:hAnsi="Arial Narrow" w:cstheme="minorHAnsi"/>
                <w:b/>
                <w:bCs/>
                <w:color w:val="000000"/>
                <w:sz w:val="20"/>
                <w:szCs w:val="20"/>
              </w:rPr>
              <w:t xml:space="preserve">Uptake </w:t>
            </w:r>
          </w:p>
        </w:tc>
        <w:tc>
          <w:tcPr>
            <w:tcW w:w="1020" w:type="dxa"/>
            <w:tcBorders>
              <w:top w:val="nil"/>
              <w:left w:val="single" w:sz="4" w:space="0" w:color="auto"/>
              <w:bottom w:val="single" w:sz="4" w:space="0" w:color="auto"/>
              <w:right w:val="single" w:sz="4" w:space="0" w:color="auto"/>
            </w:tcBorders>
            <w:shd w:val="clear" w:color="auto" w:fill="auto"/>
          </w:tcPr>
          <w:p w14:paraId="0EFAFFE9" w14:textId="77777777" w:rsidR="00E82F7E" w:rsidRPr="00E82F7E" w:rsidRDefault="00E82F7E" w:rsidP="006F78F1">
            <w:pPr>
              <w:jc w:val="center"/>
              <w:rPr>
                <w:rFonts w:ascii="Arial Narrow" w:hAnsi="Arial Narrow" w:cstheme="minorHAnsi"/>
                <w:sz w:val="20"/>
                <w:szCs w:val="20"/>
              </w:rPr>
            </w:pPr>
            <w:r w:rsidRPr="00E82F7E">
              <w:rPr>
                <w:rFonts w:ascii="Arial Narrow" w:hAnsi="Arial Narrow" w:cstheme="minorHAnsi"/>
                <w:sz w:val="20"/>
                <w:szCs w:val="20"/>
              </w:rPr>
              <w:t>89.26%</w:t>
            </w:r>
          </w:p>
        </w:tc>
        <w:tc>
          <w:tcPr>
            <w:tcW w:w="955" w:type="dxa"/>
            <w:tcBorders>
              <w:top w:val="nil"/>
              <w:left w:val="nil"/>
              <w:bottom w:val="single" w:sz="4" w:space="0" w:color="auto"/>
              <w:right w:val="single" w:sz="4" w:space="0" w:color="auto"/>
            </w:tcBorders>
            <w:shd w:val="clear" w:color="auto" w:fill="auto"/>
          </w:tcPr>
          <w:p w14:paraId="4E383E1F" w14:textId="77777777" w:rsidR="00E82F7E" w:rsidRPr="00E82F7E" w:rsidRDefault="00E82F7E" w:rsidP="006F78F1">
            <w:pPr>
              <w:jc w:val="center"/>
              <w:rPr>
                <w:rFonts w:ascii="Arial Narrow" w:hAnsi="Arial Narrow" w:cstheme="minorHAnsi"/>
                <w:sz w:val="20"/>
                <w:szCs w:val="20"/>
              </w:rPr>
            </w:pPr>
            <w:r w:rsidRPr="00E82F7E">
              <w:rPr>
                <w:rFonts w:ascii="Arial Narrow" w:hAnsi="Arial Narrow" w:cstheme="minorHAnsi"/>
                <w:sz w:val="20"/>
                <w:szCs w:val="20"/>
              </w:rPr>
              <w:t>89.26%</w:t>
            </w:r>
          </w:p>
        </w:tc>
        <w:tc>
          <w:tcPr>
            <w:tcW w:w="970" w:type="dxa"/>
            <w:tcBorders>
              <w:top w:val="nil"/>
              <w:left w:val="nil"/>
              <w:bottom w:val="single" w:sz="4" w:space="0" w:color="auto"/>
              <w:right w:val="single" w:sz="4" w:space="0" w:color="auto"/>
            </w:tcBorders>
            <w:shd w:val="clear" w:color="auto" w:fill="auto"/>
          </w:tcPr>
          <w:p w14:paraId="5EB4191B" w14:textId="77777777" w:rsidR="00E82F7E" w:rsidRPr="00E82F7E" w:rsidRDefault="00E82F7E" w:rsidP="006F78F1">
            <w:pPr>
              <w:jc w:val="center"/>
              <w:rPr>
                <w:rFonts w:ascii="Arial Narrow" w:hAnsi="Arial Narrow" w:cstheme="minorHAnsi"/>
                <w:sz w:val="20"/>
                <w:szCs w:val="20"/>
              </w:rPr>
            </w:pPr>
            <w:r w:rsidRPr="00E82F7E">
              <w:rPr>
                <w:rFonts w:ascii="Arial Narrow" w:hAnsi="Arial Narrow" w:cstheme="minorHAnsi"/>
                <w:sz w:val="20"/>
                <w:szCs w:val="20"/>
              </w:rPr>
              <w:t>89.26%</w:t>
            </w:r>
          </w:p>
        </w:tc>
        <w:tc>
          <w:tcPr>
            <w:tcW w:w="946" w:type="dxa"/>
            <w:tcBorders>
              <w:top w:val="nil"/>
              <w:left w:val="nil"/>
              <w:bottom w:val="single" w:sz="4" w:space="0" w:color="auto"/>
              <w:right w:val="single" w:sz="4" w:space="0" w:color="auto"/>
            </w:tcBorders>
          </w:tcPr>
          <w:p w14:paraId="3E340596" w14:textId="77777777" w:rsidR="00E82F7E" w:rsidRPr="00E82F7E" w:rsidRDefault="00E82F7E" w:rsidP="006F78F1">
            <w:pPr>
              <w:jc w:val="center"/>
              <w:rPr>
                <w:rFonts w:ascii="Arial Narrow" w:hAnsi="Arial Narrow" w:cstheme="minorHAnsi"/>
                <w:sz w:val="20"/>
                <w:szCs w:val="20"/>
              </w:rPr>
            </w:pPr>
            <w:r w:rsidRPr="00DE15F3">
              <w:rPr>
                <w:rFonts w:ascii="Arial Narrow" w:hAnsi="Arial Narrow" w:cstheme="minorHAnsi"/>
                <w:sz w:val="20"/>
                <w:szCs w:val="20"/>
              </w:rPr>
              <w:t>89.26%</w:t>
            </w:r>
          </w:p>
        </w:tc>
        <w:tc>
          <w:tcPr>
            <w:tcW w:w="946" w:type="dxa"/>
            <w:tcBorders>
              <w:top w:val="nil"/>
              <w:left w:val="nil"/>
              <w:bottom w:val="single" w:sz="4" w:space="0" w:color="auto"/>
              <w:right w:val="single" w:sz="4" w:space="0" w:color="auto"/>
            </w:tcBorders>
          </w:tcPr>
          <w:p w14:paraId="6CC73118" w14:textId="77777777" w:rsidR="00E82F7E" w:rsidRPr="00E82F7E" w:rsidRDefault="00E82F7E" w:rsidP="006F78F1">
            <w:pPr>
              <w:jc w:val="center"/>
              <w:rPr>
                <w:rFonts w:ascii="Arial Narrow" w:hAnsi="Arial Narrow" w:cstheme="minorHAnsi"/>
                <w:sz w:val="20"/>
                <w:szCs w:val="20"/>
              </w:rPr>
            </w:pPr>
            <w:r w:rsidRPr="00DE15F3">
              <w:rPr>
                <w:rFonts w:ascii="Arial Narrow" w:hAnsi="Arial Narrow" w:cstheme="minorHAnsi"/>
                <w:sz w:val="20"/>
                <w:szCs w:val="20"/>
              </w:rPr>
              <w:t>89.26%</w:t>
            </w:r>
          </w:p>
        </w:tc>
      </w:tr>
      <w:tr w:rsidR="00E82F7E" w:rsidRPr="00E82F7E" w14:paraId="1063A54C" w14:textId="77777777" w:rsidTr="006F78F1">
        <w:tc>
          <w:tcPr>
            <w:tcW w:w="4739" w:type="dxa"/>
            <w:tcBorders>
              <w:top w:val="nil"/>
              <w:left w:val="single" w:sz="4" w:space="0" w:color="auto"/>
              <w:bottom w:val="single" w:sz="4" w:space="0" w:color="auto"/>
              <w:right w:val="single" w:sz="4" w:space="0" w:color="auto"/>
            </w:tcBorders>
            <w:shd w:val="clear" w:color="auto" w:fill="auto"/>
            <w:vAlign w:val="bottom"/>
          </w:tcPr>
          <w:p w14:paraId="695A8E85" w14:textId="77777777" w:rsidR="00E82F7E" w:rsidRPr="009F44AB" w:rsidRDefault="00E82F7E" w:rsidP="006F78F1">
            <w:pPr>
              <w:rPr>
                <w:rFonts w:ascii="Arial Narrow" w:hAnsi="Arial Narrow" w:cstheme="minorHAnsi"/>
                <w:b/>
                <w:bCs/>
                <w:sz w:val="20"/>
                <w:szCs w:val="20"/>
              </w:rPr>
            </w:pPr>
            <w:r w:rsidRPr="009F44AB">
              <w:rPr>
                <w:rFonts w:ascii="Arial Narrow" w:hAnsi="Arial Narrow" w:cstheme="minorHAnsi"/>
                <w:b/>
                <w:bCs/>
                <w:color w:val="000000"/>
                <w:sz w:val="20"/>
                <w:szCs w:val="20"/>
              </w:rPr>
              <w:t>Risk assessment utilisation per year</w:t>
            </w:r>
          </w:p>
        </w:tc>
        <w:tc>
          <w:tcPr>
            <w:tcW w:w="1020" w:type="dxa"/>
            <w:tcBorders>
              <w:top w:val="nil"/>
              <w:left w:val="nil"/>
              <w:bottom w:val="single" w:sz="8" w:space="0" w:color="auto"/>
              <w:right w:val="single" w:sz="8" w:space="0" w:color="auto"/>
            </w:tcBorders>
            <w:shd w:val="clear" w:color="auto" w:fill="auto"/>
            <w:vAlign w:val="center"/>
          </w:tcPr>
          <w:p w14:paraId="521A6DF7" w14:textId="5E94A489" w:rsidR="00E82F7E" w:rsidRPr="00D85E8E" w:rsidRDefault="00E82F7E" w:rsidP="006F78F1">
            <w:pPr>
              <w:jc w:val="center"/>
              <w:rPr>
                <w:rFonts w:ascii="Arial Narrow" w:hAnsi="Arial Narrow" w:cstheme="minorHAnsi"/>
                <w:i/>
                <w:iCs/>
                <w:sz w:val="20"/>
                <w:szCs w:val="20"/>
              </w:rPr>
            </w:pPr>
            <w:r w:rsidRPr="00D85E8E">
              <w:rPr>
                <w:rFonts w:ascii="Arial Narrow" w:hAnsi="Arial Narrow" w:cs="Arial"/>
                <w:i/>
                <w:iCs/>
                <w:color w:val="000000"/>
                <w:sz w:val="20"/>
                <w:szCs w:val="20"/>
              </w:rPr>
              <w:t>259,097</w:t>
            </w:r>
          </w:p>
        </w:tc>
        <w:tc>
          <w:tcPr>
            <w:tcW w:w="955" w:type="dxa"/>
            <w:tcBorders>
              <w:top w:val="nil"/>
              <w:left w:val="nil"/>
              <w:bottom w:val="single" w:sz="8" w:space="0" w:color="auto"/>
              <w:right w:val="single" w:sz="8" w:space="0" w:color="auto"/>
            </w:tcBorders>
            <w:shd w:val="clear" w:color="auto" w:fill="auto"/>
            <w:vAlign w:val="center"/>
          </w:tcPr>
          <w:p w14:paraId="5AF97AEA" w14:textId="077914EF" w:rsidR="00E82F7E" w:rsidRPr="00D85E8E" w:rsidRDefault="00E82F7E" w:rsidP="006F78F1">
            <w:pPr>
              <w:jc w:val="center"/>
              <w:rPr>
                <w:rFonts w:ascii="Arial Narrow" w:hAnsi="Arial Narrow" w:cstheme="minorHAnsi"/>
                <w:i/>
                <w:iCs/>
                <w:sz w:val="20"/>
                <w:szCs w:val="20"/>
              </w:rPr>
            </w:pPr>
            <w:r w:rsidRPr="00D85E8E">
              <w:rPr>
                <w:rFonts w:ascii="Arial Narrow" w:hAnsi="Arial Narrow" w:cs="Arial"/>
                <w:i/>
                <w:iCs/>
                <w:color w:val="000000"/>
                <w:sz w:val="20"/>
                <w:szCs w:val="20"/>
              </w:rPr>
              <w:t>259,097</w:t>
            </w:r>
          </w:p>
        </w:tc>
        <w:tc>
          <w:tcPr>
            <w:tcW w:w="970" w:type="dxa"/>
            <w:tcBorders>
              <w:top w:val="nil"/>
              <w:left w:val="nil"/>
              <w:bottom w:val="single" w:sz="8" w:space="0" w:color="auto"/>
              <w:right w:val="single" w:sz="8" w:space="0" w:color="auto"/>
            </w:tcBorders>
            <w:shd w:val="clear" w:color="auto" w:fill="auto"/>
            <w:vAlign w:val="center"/>
          </w:tcPr>
          <w:p w14:paraId="2FED4936" w14:textId="4B24BD49" w:rsidR="00E82F7E" w:rsidRPr="00D85E8E" w:rsidRDefault="00E82F7E" w:rsidP="006F78F1">
            <w:pPr>
              <w:jc w:val="center"/>
              <w:rPr>
                <w:rFonts w:ascii="Arial Narrow" w:hAnsi="Arial Narrow" w:cstheme="minorHAnsi"/>
                <w:i/>
                <w:iCs/>
                <w:sz w:val="20"/>
                <w:szCs w:val="20"/>
              </w:rPr>
            </w:pPr>
            <w:r w:rsidRPr="00D85E8E">
              <w:rPr>
                <w:rFonts w:ascii="Arial Narrow" w:hAnsi="Arial Narrow" w:cs="Arial"/>
                <w:i/>
                <w:iCs/>
                <w:color w:val="000000"/>
                <w:sz w:val="20"/>
                <w:szCs w:val="20"/>
              </w:rPr>
              <w:t>259,097</w:t>
            </w:r>
          </w:p>
        </w:tc>
        <w:tc>
          <w:tcPr>
            <w:tcW w:w="946" w:type="dxa"/>
            <w:tcBorders>
              <w:top w:val="nil"/>
              <w:left w:val="nil"/>
              <w:bottom w:val="single" w:sz="8" w:space="0" w:color="auto"/>
              <w:right w:val="single" w:sz="8" w:space="0" w:color="auto"/>
            </w:tcBorders>
            <w:shd w:val="clear" w:color="auto" w:fill="auto"/>
            <w:vAlign w:val="center"/>
          </w:tcPr>
          <w:p w14:paraId="3D1E6D2A" w14:textId="5B7E76A7" w:rsidR="00E82F7E" w:rsidRPr="00D85E8E" w:rsidRDefault="00E82F7E" w:rsidP="006F78F1">
            <w:pPr>
              <w:jc w:val="center"/>
              <w:rPr>
                <w:rFonts w:ascii="Arial Narrow" w:hAnsi="Arial Narrow" w:cstheme="minorHAnsi"/>
                <w:i/>
                <w:iCs/>
                <w:sz w:val="20"/>
                <w:szCs w:val="20"/>
              </w:rPr>
            </w:pPr>
            <w:r w:rsidRPr="00D85E8E">
              <w:rPr>
                <w:rFonts w:ascii="Arial Narrow" w:hAnsi="Arial Narrow" w:cs="Arial"/>
                <w:i/>
                <w:iCs/>
                <w:color w:val="000000"/>
                <w:sz w:val="20"/>
                <w:szCs w:val="20"/>
              </w:rPr>
              <w:t>259,097</w:t>
            </w:r>
          </w:p>
        </w:tc>
        <w:tc>
          <w:tcPr>
            <w:tcW w:w="946" w:type="dxa"/>
            <w:tcBorders>
              <w:top w:val="nil"/>
              <w:left w:val="nil"/>
              <w:bottom w:val="single" w:sz="8" w:space="0" w:color="auto"/>
              <w:right w:val="single" w:sz="8" w:space="0" w:color="auto"/>
            </w:tcBorders>
            <w:shd w:val="clear" w:color="auto" w:fill="auto"/>
            <w:vAlign w:val="center"/>
          </w:tcPr>
          <w:p w14:paraId="534EC836" w14:textId="1D9ADC68" w:rsidR="00E82F7E" w:rsidRPr="00D85E8E" w:rsidRDefault="00E82F7E" w:rsidP="006F78F1">
            <w:pPr>
              <w:jc w:val="center"/>
              <w:rPr>
                <w:rFonts w:ascii="Arial Narrow" w:hAnsi="Arial Narrow" w:cstheme="minorHAnsi"/>
                <w:i/>
                <w:iCs/>
                <w:sz w:val="20"/>
                <w:szCs w:val="20"/>
              </w:rPr>
            </w:pPr>
            <w:r w:rsidRPr="00D85E8E">
              <w:rPr>
                <w:rFonts w:ascii="Arial Narrow" w:hAnsi="Arial Narrow" w:cs="Arial"/>
                <w:i/>
                <w:iCs/>
                <w:color w:val="000000"/>
                <w:sz w:val="20"/>
                <w:szCs w:val="20"/>
              </w:rPr>
              <w:t>259,097</w:t>
            </w:r>
          </w:p>
        </w:tc>
      </w:tr>
      <w:tr w:rsidR="00E82F7E" w:rsidRPr="00E82F7E" w14:paraId="27EA02BF" w14:textId="77777777" w:rsidTr="006F78F1">
        <w:trPr>
          <w:trHeight w:val="233"/>
        </w:trPr>
        <w:tc>
          <w:tcPr>
            <w:tcW w:w="4739" w:type="dxa"/>
          </w:tcPr>
          <w:p w14:paraId="59C91ABE" w14:textId="77777777" w:rsidR="00E82F7E" w:rsidRPr="009F44AB" w:rsidRDefault="00E82F7E" w:rsidP="006F78F1">
            <w:pPr>
              <w:rPr>
                <w:rFonts w:ascii="Arial Narrow" w:hAnsi="Arial Narrow" w:cstheme="minorHAnsi"/>
                <w:b/>
                <w:bCs/>
                <w:sz w:val="20"/>
                <w:szCs w:val="20"/>
              </w:rPr>
            </w:pPr>
            <w:r w:rsidRPr="009F44AB">
              <w:rPr>
                <w:rFonts w:ascii="Arial Narrow" w:hAnsi="Arial Narrow" w:cstheme="minorHAnsi"/>
                <w:b/>
                <w:bCs/>
                <w:sz w:val="20"/>
                <w:szCs w:val="20"/>
              </w:rPr>
              <w:t>Cumulative utilisation</w:t>
            </w:r>
          </w:p>
        </w:tc>
        <w:tc>
          <w:tcPr>
            <w:tcW w:w="1020" w:type="dxa"/>
            <w:tcBorders>
              <w:top w:val="nil"/>
              <w:left w:val="nil"/>
              <w:bottom w:val="single" w:sz="8" w:space="0" w:color="auto"/>
              <w:right w:val="single" w:sz="8" w:space="0" w:color="auto"/>
            </w:tcBorders>
            <w:shd w:val="clear" w:color="auto" w:fill="auto"/>
            <w:vAlign w:val="center"/>
          </w:tcPr>
          <w:p w14:paraId="1313C577" w14:textId="77777777" w:rsidR="00E82F7E" w:rsidRPr="00D85E8E" w:rsidRDefault="00E82F7E" w:rsidP="006F78F1">
            <w:pPr>
              <w:jc w:val="center"/>
              <w:rPr>
                <w:rFonts w:ascii="Arial Narrow" w:hAnsi="Arial Narrow" w:cstheme="minorHAnsi"/>
                <w:i/>
                <w:iCs/>
                <w:sz w:val="20"/>
                <w:szCs w:val="20"/>
              </w:rPr>
            </w:pPr>
            <w:r w:rsidRPr="00D85E8E">
              <w:rPr>
                <w:rFonts w:ascii="Arial Narrow" w:hAnsi="Arial Narrow" w:cs="Arial"/>
                <w:i/>
                <w:iCs/>
                <w:color w:val="000000"/>
                <w:sz w:val="20"/>
                <w:szCs w:val="20"/>
              </w:rPr>
              <w:t>259,097</w:t>
            </w:r>
          </w:p>
        </w:tc>
        <w:tc>
          <w:tcPr>
            <w:tcW w:w="955" w:type="dxa"/>
            <w:tcBorders>
              <w:top w:val="nil"/>
              <w:left w:val="nil"/>
              <w:bottom w:val="single" w:sz="8" w:space="0" w:color="auto"/>
              <w:right w:val="single" w:sz="8" w:space="0" w:color="auto"/>
            </w:tcBorders>
            <w:shd w:val="clear" w:color="auto" w:fill="auto"/>
            <w:vAlign w:val="center"/>
          </w:tcPr>
          <w:p w14:paraId="788B22EB" w14:textId="77777777" w:rsidR="00E82F7E" w:rsidRPr="00D85E8E" w:rsidRDefault="00E82F7E" w:rsidP="006F78F1">
            <w:pPr>
              <w:jc w:val="center"/>
              <w:rPr>
                <w:rFonts w:ascii="Arial Narrow" w:hAnsi="Arial Narrow" w:cstheme="minorHAnsi"/>
                <w:i/>
                <w:iCs/>
                <w:sz w:val="20"/>
                <w:szCs w:val="20"/>
              </w:rPr>
            </w:pPr>
            <w:r w:rsidRPr="00D85E8E">
              <w:rPr>
                <w:rFonts w:ascii="Arial Narrow" w:hAnsi="Arial Narrow" w:cs="Arial"/>
                <w:i/>
                <w:iCs/>
                <w:color w:val="000000"/>
                <w:sz w:val="20"/>
                <w:szCs w:val="20"/>
              </w:rPr>
              <w:t>518,194</w:t>
            </w:r>
          </w:p>
        </w:tc>
        <w:tc>
          <w:tcPr>
            <w:tcW w:w="970" w:type="dxa"/>
            <w:tcBorders>
              <w:top w:val="nil"/>
              <w:left w:val="nil"/>
              <w:bottom w:val="single" w:sz="8" w:space="0" w:color="auto"/>
              <w:right w:val="single" w:sz="8" w:space="0" w:color="auto"/>
            </w:tcBorders>
            <w:shd w:val="clear" w:color="auto" w:fill="auto"/>
            <w:vAlign w:val="center"/>
          </w:tcPr>
          <w:p w14:paraId="0CC79686" w14:textId="77777777" w:rsidR="00E82F7E" w:rsidRPr="00D85E8E" w:rsidRDefault="00E82F7E" w:rsidP="006F78F1">
            <w:pPr>
              <w:jc w:val="center"/>
              <w:rPr>
                <w:rFonts w:ascii="Arial Narrow" w:hAnsi="Arial Narrow" w:cstheme="minorHAnsi"/>
                <w:i/>
                <w:iCs/>
                <w:sz w:val="20"/>
                <w:szCs w:val="20"/>
              </w:rPr>
            </w:pPr>
            <w:r w:rsidRPr="00D85E8E">
              <w:rPr>
                <w:rFonts w:ascii="Arial Narrow" w:hAnsi="Arial Narrow" w:cs="Arial"/>
                <w:i/>
                <w:iCs/>
                <w:color w:val="000000"/>
                <w:sz w:val="20"/>
                <w:szCs w:val="20"/>
              </w:rPr>
              <w:t>777,290</w:t>
            </w:r>
          </w:p>
        </w:tc>
        <w:tc>
          <w:tcPr>
            <w:tcW w:w="946" w:type="dxa"/>
            <w:tcBorders>
              <w:top w:val="nil"/>
              <w:left w:val="nil"/>
              <w:bottom w:val="single" w:sz="8" w:space="0" w:color="auto"/>
              <w:right w:val="single" w:sz="8" w:space="0" w:color="auto"/>
            </w:tcBorders>
            <w:shd w:val="clear" w:color="auto" w:fill="auto"/>
            <w:vAlign w:val="center"/>
          </w:tcPr>
          <w:p w14:paraId="5FE63D9D" w14:textId="77777777" w:rsidR="00E82F7E" w:rsidRPr="00D85E8E" w:rsidRDefault="00E82F7E" w:rsidP="006F78F1">
            <w:pPr>
              <w:jc w:val="center"/>
              <w:rPr>
                <w:rFonts w:ascii="Arial Narrow" w:hAnsi="Arial Narrow" w:cstheme="minorHAnsi"/>
                <w:i/>
                <w:iCs/>
                <w:sz w:val="20"/>
                <w:szCs w:val="20"/>
              </w:rPr>
            </w:pPr>
            <w:r w:rsidRPr="00D85E8E">
              <w:rPr>
                <w:rFonts w:ascii="Arial Narrow" w:hAnsi="Arial Narrow" w:cs="Arial"/>
                <w:i/>
                <w:iCs/>
                <w:color w:val="000000"/>
                <w:sz w:val="20"/>
                <w:szCs w:val="20"/>
              </w:rPr>
              <w:t>1,036,387</w:t>
            </w:r>
          </w:p>
        </w:tc>
        <w:tc>
          <w:tcPr>
            <w:tcW w:w="946" w:type="dxa"/>
            <w:tcBorders>
              <w:top w:val="nil"/>
              <w:left w:val="nil"/>
              <w:bottom w:val="single" w:sz="8" w:space="0" w:color="auto"/>
              <w:right w:val="single" w:sz="8" w:space="0" w:color="auto"/>
            </w:tcBorders>
            <w:shd w:val="clear" w:color="auto" w:fill="auto"/>
            <w:vAlign w:val="center"/>
          </w:tcPr>
          <w:p w14:paraId="1ED68CF3" w14:textId="77777777" w:rsidR="00E82F7E" w:rsidRPr="00D85E8E" w:rsidRDefault="00E82F7E" w:rsidP="006F78F1">
            <w:pPr>
              <w:jc w:val="center"/>
              <w:rPr>
                <w:rFonts w:ascii="Arial Narrow" w:hAnsi="Arial Narrow" w:cstheme="minorHAnsi"/>
                <w:i/>
                <w:iCs/>
                <w:sz w:val="20"/>
                <w:szCs w:val="20"/>
              </w:rPr>
            </w:pPr>
            <w:r w:rsidRPr="00D85E8E">
              <w:rPr>
                <w:rFonts w:ascii="Arial Narrow" w:hAnsi="Arial Narrow" w:cs="Arial"/>
                <w:i/>
                <w:iCs/>
                <w:color w:val="000000"/>
                <w:sz w:val="20"/>
                <w:szCs w:val="20"/>
              </w:rPr>
              <w:t>1,295,484</w:t>
            </w:r>
          </w:p>
        </w:tc>
      </w:tr>
    </w:tbl>
    <w:p w14:paraId="7A1FEDEC" w14:textId="18BA2E67" w:rsidR="008F5420" w:rsidRPr="00D85E8E" w:rsidRDefault="00464F94" w:rsidP="00D85E8E">
      <w:pPr>
        <w:pStyle w:val="Tablenotes"/>
        <w:rPr>
          <w:i/>
          <w:iCs/>
        </w:rPr>
      </w:pPr>
      <w:r w:rsidRPr="00D85E8E">
        <w:rPr>
          <w:i/>
          <w:iCs/>
        </w:rPr>
        <w:t xml:space="preserve">Source: Constructed during development of the PICO based on estimates provided in p27 of Application form </w:t>
      </w:r>
    </w:p>
    <w:p w14:paraId="6361E909" w14:textId="1D3C85F2" w:rsidR="009B16D0" w:rsidRDefault="007A66C8" w:rsidP="00EA6193">
      <w:pPr>
        <w:pStyle w:val="Heading3"/>
      </w:pPr>
      <w:r w:rsidRPr="00086C48">
        <w:t>Intervention</w:t>
      </w:r>
    </w:p>
    <w:p w14:paraId="5AA8B9D6" w14:textId="0F0160E9" w:rsidR="00351529" w:rsidRDefault="00351529" w:rsidP="00341965">
      <w:pPr>
        <w:pStyle w:val="Guidelinescross-ref"/>
        <w:rPr>
          <w:b w:val="0"/>
          <w:bCs/>
          <w:color w:val="auto"/>
          <w:sz w:val="22"/>
        </w:rPr>
      </w:pPr>
      <w:r>
        <w:rPr>
          <w:b w:val="0"/>
          <w:bCs/>
          <w:color w:val="auto"/>
          <w:sz w:val="22"/>
        </w:rPr>
        <w:t>The proposed health technology is</w:t>
      </w:r>
      <w:r w:rsidR="00343FF5">
        <w:rPr>
          <w:b w:val="0"/>
          <w:bCs/>
          <w:color w:val="auto"/>
          <w:sz w:val="22"/>
        </w:rPr>
        <w:t xml:space="preserve"> </w:t>
      </w:r>
      <w:r w:rsidR="001D0CFD">
        <w:rPr>
          <w:b w:val="0"/>
          <w:bCs/>
          <w:color w:val="auto"/>
          <w:sz w:val="22"/>
        </w:rPr>
        <w:t xml:space="preserve">a risk algorithm and </w:t>
      </w:r>
      <w:r w:rsidR="00AD4B6A">
        <w:rPr>
          <w:b w:val="0"/>
          <w:bCs/>
          <w:color w:val="auto"/>
          <w:sz w:val="22"/>
        </w:rPr>
        <w:t>its</w:t>
      </w:r>
      <w:r w:rsidR="001D0CFD">
        <w:rPr>
          <w:b w:val="0"/>
          <w:bCs/>
          <w:color w:val="auto"/>
          <w:sz w:val="22"/>
        </w:rPr>
        <w:t xml:space="preserve"> clinical components </w:t>
      </w:r>
      <w:r w:rsidR="003905EC">
        <w:rPr>
          <w:b w:val="0"/>
          <w:bCs/>
          <w:color w:val="auto"/>
          <w:sz w:val="22"/>
        </w:rPr>
        <w:t>which</w:t>
      </w:r>
      <w:r w:rsidR="003B6D36">
        <w:rPr>
          <w:b w:val="0"/>
          <w:bCs/>
          <w:color w:val="auto"/>
          <w:sz w:val="22"/>
        </w:rPr>
        <w:t xml:space="preserve"> together are</w:t>
      </w:r>
      <w:r w:rsidR="003905EC">
        <w:rPr>
          <w:b w:val="0"/>
          <w:bCs/>
          <w:color w:val="auto"/>
          <w:sz w:val="22"/>
        </w:rPr>
        <w:t xml:space="preserve"> an</w:t>
      </w:r>
      <w:r>
        <w:rPr>
          <w:b w:val="0"/>
          <w:bCs/>
          <w:color w:val="auto"/>
          <w:sz w:val="22"/>
        </w:rPr>
        <w:t xml:space="preserve"> </w:t>
      </w:r>
      <w:r w:rsidR="00F64F45">
        <w:rPr>
          <w:b w:val="0"/>
          <w:bCs/>
          <w:color w:val="auto"/>
          <w:sz w:val="22"/>
        </w:rPr>
        <w:t xml:space="preserve">investigative screening tool for </w:t>
      </w:r>
      <w:r w:rsidR="00B50B10">
        <w:rPr>
          <w:b w:val="0"/>
          <w:bCs/>
          <w:color w:val="auto"/>
          <w:sz w:val="22"/>
        </w:rPr>
        <w:t xml:space="preserve">preterm </w:t>
      </w:r>
      <w:r w:rsidR="00F64F45">
        <w:rPr>
          <w:b w:val="0"/>
          <w:bCs/>
          <w:color w:val="auto"/>
          <w:sz w:val="22"/>
        </w:rPr>
        <w:t>pre</w:t>
      </w:r>
      <w:r w:rsidR="000651A9">
        <w:rPr>
          <w:b w:val="0"/>
          <w:bCs/>
          <w:color w:val="auto"/>
          <w:sz w:val="22"/>
        </w:rPr>
        <w:t>eclampsia</w:t>
      </w:r>
      <w:r w:rsidR="00BB51EA">
        <w:rPr>
          <w:b w:val="0"/>
          <w:bCs/>
          <w:color w:val="auto"/>
          <w:sz w:val="22"/>
        </w:rPr>
        <w:t xml:space="preserve">. </w:t>
      </w:r>
      <w:r w:rsidR="00A308B0">
        <w:rPr>
          <w:b w:val="0"/>
          <w:bCs/>
          <w:color w:val="auto"/>
          <w:sz w:val="22"/>
        </w:rPr>
        <w:t>The clinical</w:t>
      </w:r>
      <w:r w:rsidR="00A308B0" w:rsidRPr="00A308B0">
        <w:rPr>
          <w:b w:val="0"/>
          <w:bCs/>
          <w:color w:val="auto"/>
          <w:sz w:val="22"/>
        </w:rPr>
        <w:t xml:space="preserve"> factors are all entered into a computer risk algorithm that calculates a risk for preterm preeclampsia. This risk is interpreted (high risk or low risk) and reported to the referring clinician.</w:t>
      </w:r>
      <w:r w:rsidR="00A308B0">
        <w:rPr>
          <w:b w:val="0"/>
          <w:bCs/>
          <w:color w:val="auto"/>
          <w:sz w:val="22"/>
        </w:rPr>
        <w:t xml:space="preserve"> </w:t>
      </w:r>
      <w:r w:rsidR="00F11463">
        <w:rPr>
          <w:b w:val="0"/>
          <w:bCs/>
          <w:color w:val="auto"/>
          <w:sz w:val="22"/>
        </w:rPr>
        <w:t xml:space="preserve">This technology </w:t>
      </w:r>
      <w:r w:rsidR="00407F94">
        <w:rPr>
          <w:b w:val="0"/>
          <w:bCs/>
          <w:color w:val="auto"/>
          <w:sz w:val="22"/>
        </w:rPr>
        <w:t xml:space="preserve">will also provide relevant information </w:t>
      </w:r>
      <w:r w:rsidR="008422BE">
        <w:rPr>
          <w:b w:val="0"/>
          <w:bCs/>
          <w:color w:val="auto"/>
          <w:sz w:val="22"/>
        </w:rPr>
        <w:t>about prognosis.</w:t>
      </w:r>
      <w:r w:rsidR="00BB51EA">
        <w:rPr>
          <w:b w:val="0"/>
          <w:bCs/>
          <w:color w:val="auto"/>
          <w:sz w:val="22"/>
        </w:rPr>
        <w:t xml:space="preserve"> All</w:t>
      </w:r>
      <w:r w:rsidR="008422BE">
        <w:rPr>
          <w:b w:val="0"/>
          <w:bCs/>
          <w:color w:val="auto"/>
          <w:sz w:val="22"/>
        </w:rPr>
        <w:t xml:space="preserve"> pregnant</w:t>
      </w:r>
      <w:r w:rsidR="00BB51EA">
        <w:rPr>
          <w:b w:val="0"/>
          <w:bCs/>
          <w:color w:val="auto"/>
          <w:sz w:val="22"/>
        </w:rPr>
        <w:t xml:space="preserve"> women will be screened</w:t>
      </w:r>
      <w:r w:rsidR="004E047A">
        <w:rPr>
          <w:b w:val="0"/>
          <w:bCs/>
          <w:color w:val="auto"/>
          <w:sz w:val="22"/>
        </w:rPr>
        <w:t xml:space="preserve"> only once</w:t>
      </w:r>
      <w:r w:rsidR="00BB51EA">
        <w:rPr>
          <w:b w:val="0"/>
          <w:bCs/>
          <w:color w:val="auto"/>
          <w:sz w:val="22"/>
        </w:rPr>
        <w:t xml:space="preserve"> </w:t>
      </w:r>
      <w:r w:rsidR="000B62AE">
        <w:rPr>
          <w:b w:val="0"/>
          <w:bCs/>
          <w:color w:val="auto"/>
          <w:sz w:val="22"/>
        </w:rPr>
        <w:t>with</w:t>
      </w:r>
      <w:r w:rsidR="00D74AF2">
        <w:rPr>
          <w:b w:val="0"/>
          <w:bCs/>
          <w:color w:val="auto"/>
          <w:sz w:val="22"/>
        </w:rPr>
        <w:t>in</w:t>
      </w:r>
      <w:r w:rsidR="000B62AE">
        <w:rPr>
          <w:b w:val="0"/>
          <w:bCs/>
          <w:color w:val="auto"/>
          <w:sz w:val="22"/>
        </w:rPr>
        <w:t xml:space="preserve"> the gestational window of the </w:t>
      </w:r>
      <w:r w:rsidR="000B62AE" w:rsidRPr="002E2324">
        <w:rPr>
          <w:b w:val="0"/>
          <w:bCs/>
          <w:color w:val="auto"/>
          <w:sz w:val="22"/>
        </w:rPr>
        <w:t>11</w:t>
      </w:r>
      <w:r w:rsidR="002E2324">
        <w:rPr>
          <w:b w:val="0"/>
          <w:bCs/>
          <w:color w:val="auto"/>
          <w:sz w:val="22"/>
          <w:vertAlign w:val="superscript"/>
        </w:rPr>
        <w:t>+0</w:t>
      </w:r>
      <w:r w:rsidR="00F54A73">
        <w:rPr>
          <w:b w:val="0"/>
          <w:bCs/>
          <w:color w:val="auto"/>
          <w:sz w:val="22"/>
        </w:rPr>
        <w:t xml:space="preserve"> to </w:t>
      </w:r>
      <w:r w:rsidR="000B62AE">
        <w:rPr>
          <w:b w:val="0"/>
          <w:bCs/>
          <w:color w:val="auto"/>
          <w:sz w:val="22"/>
        </w:rPr>
        <w:t>13</w:t>
      </w:r>
      <w:r w:rsidR="000B62AE" w:rsidRPr="00A67498">
        <w:rPr>
          <w:b w:val="0"/>
          <w:bCs/>
          <w:color w:val="auto"/>
          <w:sz w:val="22"/>
          <w:vertAlign w:val="superscript"/>
        </w:rPr>
        <w:t>+6</w:t>
      </w:r>
      <w:r w:rsidR="000B62AE">
        <w:rPr>
          <w:b w:val="0"/>
          <w:bCs/>
          <w:color w:val="auto"/>
          <w:sz w:val="22"/>
        </w:rPr>
        <w:t xml:space="preserve"> week </w:t>
      </w:r>
      <w:r w:rsidR="00D74AF2">
        <w:rPr>
          <w:b w:val="0"/>
          <w:bCs/>
          <w:color w:val="auto"/>
          <w:sz w:val="22"/>
        </w:rPr>
        <w:t xml:space="preserve">when the </w:t>
      </w:r>
      <w:r w:rsidR="00D74AF2" w:rsidRPr="009222D7">
        <w:rPr>
          <w:b w:val="0"/>
          <w:bCs/>
          <w:color w:val="auto"/>
          <w:sz w:val="22"/>
        </w:rPr>
        <w:t>intervention</w:t>
      </w:r>
      <w:r w:rsidR="009222D7" w:rsidRPr="00FC2BE8">
        <w:rPr>
          <w:b w:val="0"/>
          <w:bCs/>
          <w:color w:val="auto"/>
          <w:sz w:val="22"/>
        </w:rPr>
        <w:t xml:space="preserve"> (</w:t>
      </w:r>
      <w:r w:rsidR="009222D7" w:rsidRPr="00E92470">
        <w:rPr>
          <w:b w:val="0"/>
          <w:bCs/>
          <w:color w:val="auto"/>
        </w:rPr>
        <w:t>preeclampsia prophylaxis)</w:t>
      </w:r>
      <w:r w:rsidR="00D74AF2">
        <w:rPr>
          <w:b w:val="0"/>
          <w:bCs/>
          <w:color w:val="auto"/>
          <w:sz w:val="22"/>
        </w:rPr>
        <w:t xml:space="preserve"> is deemed the most useful.</w:t>
      </w:r>
      <w:r w:rsidR="000651A9">
        <w:rPr>
          <w:b w:val="0"/>
          <w:bCs/>
          <w:color w:val="auto"/>
          <w:sz w:val="22"/>
        </w:rPr>
        <w:t xml:space="preserve"> </w:t>
      </w:r>
      <w:r w:rsidR="0063188C">
        <w:rPr>
          <w:b w:val="0"/>
          <w:bCs/>
          <w:color w:val="auto"/>
          <w:sz w:val="22"/>
        </w:rPr>
        <w:t xml:space="preserve">The </w:t>
      </w:r>
      <w:r w:rsidR="00D4084C">
        <w:rPr>
          <w:b w:val="0"/>
          <w:bCs/>
          <w:color w:val="auto"/>
          <w:sz w:val="22"/>
        </w:rPr>
        <w:t xml:space="preserve">applicant recommends that the </w:t>
      </w:r>
      <w:r w:rsidR="00CC531D">
        <w:rPr>
          <w:b w:val="0"/>
          <w:bCs/>
          <w:color w:val="auto"/>
          <w:sz w:val="22"/>
        </w:rPr>
        <w:t>screening for preeclampsia can be conducted in tandem with first trimester screening for common forms of chromos</w:t>
      </w:r>
      <w:r w:rsidR="00E95E05">
        <w:rPr>
          <w:b w:val="0"/>
          <w:bCs/>
          <w:color w:val="auto"/>
          <w:sz w:val="22"/>
        </w:rPr>
        <w:t>omal abnormality.</w:t>
      </w:r>
    </w:p>
    <w:p w14:paraId="4F3FA8D7" w14:textId="14B435F2" w:rsidR="006608C0" w:rsidRDefault="006608C0" w:rsidP="006608C0">
      <w:pPr>
        <w:autoSpaceDE w:val="0"/>
        <w:autoSpaceDN w:val="0"/>
        <w:adjustRightInd w:val="0"/>
        <w:spacing w:line="23" w:lineRule="atLeast"/>
        <w:rPr>
          <w:rFonts w:asciiTheme="minorHAnsi" w:hAnsiTheme="minorHAnsi" w:cstheme="minorBidi"/>
          <w:i/>
        </w:rPr>
      </w:pPr>
      <w:r>
        <w:rPr>
          <w:rFonts w:asciiTheme="minorHAnsi" w:hAnsiTheme="minorHAnsi" w:cstheme="minorBidi"/>
          <w:i/>
        </w:rPr>
        <w:t>PASC noted the applicant’s advice that pre– and post- test counselling is currently included in the service model.</w:t>
      </w:r>
    </w:p>
    <w:p w14:paraId="6147D12A" w14:textId="77777777" w:rsidR="006608C0" w:rsidRDefault="006608C0" w:rsidP="006608C0">
      <w:pPr>
        <w:autoSpaceDE w:val="0"/>
        <w:autoSpaceDN w:val="0"/>
        <w:adjustRightInd w:val="0"/>
        <w:spacing w:line="23" w:lineRule="atLeast"/>
        <w:rPr>
          <w:rFonts w:asciiTheme="minorHAnsi" w:hAnsiTheme="minorHAnsi" w:cstheme="minorHAnsi"/>
          <w:i/>
        </w:rPr>
      </w:pPr>
      <w:r>
        <w:rPr>
          <w:rFonts w:asciiTheme="minorHAnsi" w:hAnsiTheme="minorHAnsi" w:cstheme="minorHAnsi"/>
          <w:i/>
        </w:rPr>
        <w:t xml:space="preserve">PASC noted that </w:t>
      </w:r>
      <w:proofErr w:type="spellStart"/>
      <w:r>
        <w:rPr>
          <w:rFonts w:asciiTheme="minorHAnsi" w:hAnsiTheme="minorHAnsi" w:cstheme="minorHAnsi"/>
          <w:i/>
        </w:rPr>
        <w:t>noninvasive</w:t>
      </w:r>
      <w:proofErr w:type="spellEnd"/>
      <w:r>
        <w:rPr>
          <w:rFonts w:asciiTheme="minorHAnsi" w:hAnsiTheme="minorHAnsi" w:cstheme="minorHAnsi"/>
          <w:i/>
        </w:rPr>
        <w:t xml:space="preserve"> prenatal testing (NIPT) does not impact this intervention.</w:t>
      </w:r>
    </w:p>
    <w:p w14:paraId="5FE1E8BB" w14:textId="0FB2E393" w:rsidR="00884644" w:rsidRDefault="00E801B0" w:rsidP="00884644">
      <w:pPr>
        <w:pStyle w:val="Guidelinescross-ref"/>
        <w:rPr>
          <w:rFonts w:asciiTheme="minorHAnsi" w:hAnsiTheme="minorHAnsi" w:cstheme="minorHAnsi"/>
          <w:b w:val="0"/>
          <w:bCs/>
          <w:color w:val="auto"/>
          <w:sz w:val="22"/>
        </w:rPr>
      </w:pPr>
      <w:r w:rsidRPr="00E801B0">
        <w:rPr>
          <w:b w:val="0"/>
          <w:bCs/>
          <w:color w:val="auto"/>
          <w:sz w:val="22"/>
        </w:rPr>
        <w:t xml:space="preserve">The </w:t>
      </w:r>
      <w:r w:rsidR="004B7AF5">
        <w:rPr>
          <w:b w:val="0"/>
          <w:bCs/>
          <w:color w:val="auto"/>
          <w:sz w:val="22"/>
        </w:rPr>
        <w:t xml:space="preserve">applicant states that </w:t>
      </w:r>
      <w:r w:rsidR="00092A76" w:rsidRPr="00E801B0">
        <w:rPr>
          <w:b w:val="0"/>
          <w:bCs/>
          <w:color w:val="auto"/>
          <w:sz w:val="22"/>
        </w:rPr>
        <w:t>the</w:t>
      </w:r>
      <w:r w:rsidR="00BB3171">
        <w:rPr>
          <w:b w:val="0"/>
          <w:bCs/>
          <w:color w:val="auto"/>
          <w:sz w:val="22"/>
        </w:rPr>
        <w:t xml:space="preserve"> proposed algorithm,</w:t>
      </w:r>
      <w:r w:rsidR="00092A76" w:rsidRPr="00E801B0">
        <w:rPr>
          <w:b w:val="0"/>
          <w:bCs/>
          <w:color w:val="auto"/>
          <w:sz w:val="22"/>
        </w:rPr>
        <w:t xml:space="preserve"> Fetal Medicine Foundation (FMF)</w:t>
      </w:r>
      <w:r w:rsidR="00092A76">
        <w:rPr>
          <w:b w:val="0"/>
          <w:bCs/>
          <w:color w:val="auto"/>
          <w:sz w:val="22"/>
        </w:rPr>
        <w:t xml:space="preserve"> algorithm </w:t>
      </w:r>
      <w:r w:rsidR="001775C4">
        <w:rPr>
          <w:b w:val="0"/>
          <w:bCs/>
          <w:color w:val="auto"/>
          <w:sz w:val="22"/>
        </w:rPr>
        <w:fldChar w:fldCharType="begin"/>
      </w:r>
      <w:r w:rsidR="00335421">
        <w:rPr>
          <w:b w:val="0"/>
          <w:bCs/>
          <w:color w:val="auto"/>
          <w:sz w:val="22"/>
        </w:rPr>
        <w:instrText xml:space="preserve"> ADDIN EN.CITE &lt;EndNote&gt;&lt;Cite&gt;&lt;Author&gt;Fetal Medicine Foundation&lt;/Author&gt;&lt;Year&gt;2021&lt;/Year&gt;&lt;RecNum&gt;6&lt;/RecNum&gt;&lt;DisplayText&gt;(Fetal Medicine Foundation, 2021)&lt;/DisplayText&gt;&lt;record&gt;&lt;rec-number&gt;6&lt;/rec-number&gt;&lt;foreign-keys&gt;&lt;key app="EN" db-id="t2a2f2sd5vsx92erzxjvs203twrsdvev9e05" timestamp="1646970813"&gt;6&lt;/key&gt;&lt;/foreign-keys&gt;&lt;ref-type name="Web Page"&gt;12&lt;/ref-type&gt;&lt;contributors&gt;&lt;authors&gt;&lt;author&gt;Fetal Medicine Foundation, &lt;/author&gt;&lt;/authors&gt;&lt;/contributors&gt;&lt;titles&gt;&lt;title&gt;Risk assessment - Risk for preeclampsia&lt;/title&gt;&lt;/titles&gt;&lt;dates&gt;&lt;year&gt;2021&lt;/year&gt;&lt;/dates&gt;&lt;urls&gt;&lt;related-urls&gt;&lt;url&gt;https://fetalmedicine.org/research/assess/preeclampsia/first-trimester&lt;/url&gt;&lt;/related-urls&gt;&lt;/urls&gt;&lt;/record&gt;&lt;/Cite&gt;&lt;/EndNote&gt;</w:instrText>
      </w:r>
      <w:r w:rsidR="001775C4">
        <w:rPr>
          <w:b w:val="0"/>
          <w:bCs/>
          <w:color w:val="auto"/>
          <w:sz w:val="22"/>
        </w:rPr>
        <w:fldChar w:fldCharType="separate"/>
      </w:r>
      <w:r w:rsidR="00667569">
        <w:rPr>
          <w:b w:val="0"/>
          <w:bCs/>
          <w:noProof/>
          <w:color w:val="auto"/>
          <w:sz w:val="22"/>
        </w:rPr>
        <w:t>(Fetal Medicine Foundation, 2021)</w:t>
      </w:r>
      <w:r w:rsidR="001775C4">
        <w:rPr>
          <w:b w:val="0"/>
          <w:bCs/>
          <w:color w:val="auto"/>
          <w:sz w:val="22"/>
        </w:rPr>
        <w:fldChar w:fldCharType="end"/>
      </w:r>
      <w:r w:rsidR="0060487D">
        <w:rPr>
          <w:rStyle w:val="FootnoteReference"/>
          <w:b w:val="0"/>
          <w:bCs/>
          <w:color w:val="auto"/>
          <w:sz w:val="22"/>
        </w:rPr>
        <w:footnoteReference w:id="5"/>
      </w:r>
      <w:r w:rsidR="0060487D">
        <w:rPr>
          <w:b w:val="0"/>
          <w:bCs/>
          <w:color w:val="auto"/>
          <w:sz w:val="22"/>
        </w:rPr>
        <w:t>,</w:t>
      </w:r>
      <w:r w:rsidR="00124172">
        <w:rPr>
          <w:b w:val="0"/>
          <w:bCs/>
          <w:color w:val="auto"/>
          <w:sz w:val="22"/>
        </w:rPr>
        <w:t xml:space="preserve"> </w:t>
      </w:r>
      <w:r w:rsidR="00092A76">
        <w:rPr>
          <w:b w:val="0"/>
          <w:bCs/>
          <w:color w:val="auto"/>
          <w:sz w:val="22"/>
        </w:rPr>
        <w:t xml:space="preserve">is </w:t>
      </w:r>
      <w:r w:rsidR="00092A76" w:rsidRPr="00092A76">
        <w:rPr>
          <w:b w:val="0"/>
          <w:bCs/>
          <w:color w:val="auto"/>
          <w:sz w:val="22"/>
        </w:rPr>
        <w:t xml:space="preserve">the risk algorithm used by most Australian centres that offer combined first trimester screening. </w:t>
      </w:r>
      <w:r w:rsidR="0061245B" w:rsidRPr="00AF7F65">
        <w:rPr>
          <w:rFonts w:asciiTheme="minorHAnsi" w:hAnsiTheme="minorHAnsi" w:cstheme="minorHAnsi"/>
          <w:b w:val="0"/>
          <w:bCs/>
          <w:color w:val="auto"/>
          <w:sz w:val="22"/>
        </w:rPr>
        <w:t xml:space="preserve">The algorithm has been made available by FMF to a number of commercial ultrasound reporting software providers including the </w:t>
      </w:r>
      <w:proofErr w:type="spellStart"/>
      <w:r w:rsidR="0061245B" w:rsidRPr="00AF7F65">
        <w:rPr>
          <w:rFonts w:asciiTheme="minorHAnsi" w:hAnsiTheme="minorHAnsi" w:cstheme="minorHAnsi"/>
          <w:b w:val="0"/>
          <w:bCs/>
          <w:color w:val="auto"/>
          <w:sz w:val="22"/>
        </w:rPr>
        <w:t>Astraia</w:t>
      </w:r>
      <w:proofErr w:type="spellEnd"/>
      <w:r w:rsidR="0061245B" w:rsidRPr="00AF7F65">
        <w:rPr>
          <w:rFonts w:asciiTheme="minorHAnsi" w:hAnsiTheme="minorHAnsi" w:cstheme="minorHAnsi"/>
          <w:b w:val="0"/>
          <w:bCs/>
          <w:color w:val="auto"/>
          <w:sz w:val="22"/>
        </w:rPr>
        <w:t xml:space="preserve"> and Viewpoint products commonly used in </w:t>
      </w:r>
      <w:r w:rsidR="0061245B" w:rsidRPr="00AF7F65">
        <w:rPr>
          <w:rFonts w:asciiTheme="minorHAnsi" w:hAnsiTheme="minorHAnsi" w:cstheme="minorHAnsi"/>
          <w:b w:val="0"/>
          <w:bCs/>
          <w:color w:val="auto"/>
          <w:sz w:val="22"/>
        </w:rPr>
        <w:lastRenderedPageBreak/>
        <w:t xml:space="preserve">Australia to generate risks for first trimester screening for aneuploidy. The risk calculator is also freely available </w:t>
      </w:r>
      <w:r w:rsidR="0061245B">
        <w:rPr>
          <w:rFonts w:asciiTheme="minorHAnsi" w:hAnsiTheme="minorHAnsi" w:cstheme="minorHAnsi"/>
          <w:b w:val="0"/>
          <w:bCs/>
          <w:color w:val="auto"/>
          <w:sz w:val="22"/>
        </w:rPr>
        <w:t xml:space="preserve">to use </w:t>
      </w:r>
      <w:r w:rsidR="0061245B" w:rsidRPr="00AF7F65">
        <w:rPr>
          <w:rFonts w:asciiTheme="minorHAnsi" w:hAnsiTheme="minorHAnsi" w:cstheme="minorHAnsi"/>
          <w:b w:val="0"/>
          <w:bCs/>
          <w:color w:val="auto"/>
          <w:sz w:val="22"/>
        </w:rPr>
        <w:t>online through the FMF website.</w:t>
      </w:r>
      <w:r w:rsidR="004153E4">
        <w:rPr>
          <w:rFonts w:asciiTheme="minorHAnsi" w:hAnsiTheme="minorHAnsi" w:cstheme="minorHAnsi"/>
          <w:b w:val="0"/>
          <w:bCs/>
          <w:color w:val="auto"/>
          <w:sz w:val="22"/>
        </w:rPr>
        <w:t xml:space="preserve"> The risk calculator outputs a</w:t>
      </w:r>
      <w:r w:rsidR="005714D3">
        <w:rPr>
          <w:rFonts w:asciiTheme="minorHAnsi" w:hAnsiTheme="minorHAnsi" w:cstheme="minorHAnsi"/>
          <w:b w:val="0"/>
          <w:bCs/>
          <w:color w:val="auto"/>
          <w:sz w:val="22"/>
        </w:rPr>
        <w:t xml:space="preserve"> risk calculation</w:t>
      </w:r>
      <w:r w:rsidR="00884644">
        <w:rPr>
          <w:rFonts w:asciiTheme="minorHAnsi" w:hAnsiTheme="minorHAnsi" w:cstheme="minorHAnsi"/>
          <w:b w:val="0"/>
          <w:bCs/>
          <w:color w:val="auto"/>
          <w:sz w:val="22"/>
        </w:rPr>
        <w:t xml:space="preserve">, with a risk of 1 in </w:t>
      </w:r>
      <w:r w:rsidR="00335421">
        <w:rPr>
          <w:rFonts w:asciiTheme="minorHAnsi" w:hAnsiTheme="minorHAnsi" w:cstheme="minorHAnsi"/>
          <w:b w:val="0"/>
          <w:bCs/>
          <w:color w:val="auto"/>
          <w:sz w:val="22"/>
        </w:rPr>
        <w:t>10</w:t>
      </w:r>
      <w:r w:rsidR="00884644">
        <w:rPr>
          <w:rFonts w:asciiTheme="minorHAnsi" w:hAnsiTheme="minorHAnsi" w:cstheme="minorHAnsi"/>
          <w:b w:val="0"/>
          <w:bCs/>
          <w:color w:val="auto"/>
          <w:sz w:val="22"/>
        </w:rPr>
        <w:t>0 (</w:t>
      </w:r>
      <w:r w:rsidR="00335421">
        <w:rPr>
          <w:rFonts w:asciiTheme="minorHAnsi" w:hAnsiTheme="minorHAnsi" w:cstheme="minorHAnsi"/>
          <w:b w:val="0"/>
          <w:bCs/>
          <w:color w:val="auto"/>
          <w:sz w:val="22"/>
        </w:rPr>
        <w:t>1</w:t>
      </w:r>
      <w:r w:rsidR="00884644">
        <w:rPr>
          <w:rFonts w:asciiTheme="minorHAnsi" w:hAnsiTheme="minorHAnsi" w:cstheme="minorHAnsi"/>
          <w:b w:val="0"/>
          <w:bCs/>
          <w:color w:val="auto"/>
          <w:sz w:val="22"/>
        </w:rPr>
        <w:t>%) considered to be high risk</w:t>
      </w:r>
      <w:r w:rsidR="00124AFE">
        <w:rPr>
          <w:rFonts w:asciiTheme="minorHAnsi" w:hAnsiTheme="minorHAnsi" w:cstheme="minorHAnsi"/>
          <w:b w:val="0"/>
          <w:bCs/>
          <w:color w:val="auto"/>
          <w:sz w:val="22"/>
        </w:rPr>
        <w:t xml:space="preserve"> </w:t>
      </w:r>
      <w:r w:rsidR="002265EF">
        <w:rPr>
          <w:rFonts w:asciiTheme="minorHAnsi" w:hAnsiTheme="minorHAnsi" w:cstheme="minorHAnsi"/>
          <w:b w:val="0"/>
          <w:bCs/>
          <w:color w:val="auto"/>
          <w:sz w:val="22"/>
        </w:rPr>
        <w:fldChar w:fldCharType="begin"/>
      </w:r>
      <w:r w:rsidR="006760CC">
        <w:rPr>
          <w:rFonts w:asciiTheme="minorHAnsi" w:hAnsiTheme="minorHAnsi" w:cstheme="minorHAnsi"/>
          <w:b w:val="0"/>
          <w:bCs/>
          <w:color w:val="auto"/>
          <w:sz w:val="22"/>
        </w:rPr>
        <w:instrText xml:space="preserve"> ADDIN EN.CITE &lt;EndNote&gt;&lt;Cite&gt;&lt;Author&gt;Rolnik&lt;/Author&gt;&lt;Year&gt;2017&lt;/Year&gt;&lt;RecNum&gt;21&lt;/RecNum&gt;&lt;DisplayText&gt;(Rolnik et al., 2017b)&lt;/DisplayText&gt;&lt;record&gt;&lt;rec-number&gt;21&lt;/rec-number&gt;&lt;foreign-keys&gt;&lt;key app="EN" db-id="t2a2f2sd5vsx92erzxjvs203twrsdvev9e05" timestamp="1647926331"&gt;21&lt;/key&gt;&lt;/foreign-keys&gt;&lt;ref-type name="Journal Article"&gt;17&lt;/ref-type&gt;&lt;contributors&gt;&lt;authors&gt;&lt;author&gt;Rolnik, Daniel L.&lt;/author&gt;&lt;author&gt;Wright, David&lt;/author&gt;&lt;author&gt;Poon, Liona C.&lt;/author&gt;&lt;author&gt;O’Gorman, Neil&lt;/author&gt;&lt;author&gt;Syngelaki, Argyro&lt;/author&gt;&lt;author&gt;de Paco Matallana, Catalina&lt;/author&gt;&lt;author&gt;Akolekar, Ranjit&lt;/author&gt;&lt;author&gt;Cicero, Simona&lt;/author&gt;&lt;author&gt;Janga, Deepa&lt;/author&gt;&lt;author&gt;Singh, Mandeep&lt;/author&gt;&lt;author&gt;Molina, Francisca S.&lt;/author&gt;&lt;author&gt;Persico, Nicola&lt;/author&gt;&lt;author&gt;Jani, Jacques C.&lt;/author&gt;&lt;author&gt;Plasencia, Walter&lt;/author&gt;&lt;author&gt;Papaioannou, George&lt;/author&gt;&lt;author&gt;Tenenbaum-Gavish, Kinneret&lt;/author&gt;&lt;author&gt;Meiri, Hamutal&lt;/author&gt;&lt;author&gt;Gizurarson, Sveinbjorn&lt;/author&gt;&lt;author&gt;Maclagan, Kate&lt;/author&gt;&lt;author&gt;Nicolaides, Kypros H.&lt;/author&gt;&lt;/authors&gt;&lt;/contributors&gt;&lt;titles&gt;&lt;title&gt;Aspirin versus Placebo in Pregnancies at High Risk for Preterm Preeclampsia&lt;/title&gt;&lt;secondary-title&gt;New England Journal of Medicine&lt;/secondary-title&gt;&lt;/titles&gt;&lt;periodical&gt;&lt;full-title&gt;New England Journal of Medicine&lt;/full-title&gt;&lt;/periodical&gt;&lt;pages&gt;613-622&lt;/pages&gt;&lt;volume&gt;377&lt;/volume&gt;&lt;number&gt;7&lt;/number&gt;&lt;dates&gt;&lt;year&gt;2017&lt;/year&gt;&lt;/dates&gt;&lt;accession-num&gt;28657417&lt;/accession-num&gt;&lt;urls&gt;&lt;related-urls&gt;&lt;url&gt;https://www.nejm.org/doi/full/10.1056/NEJMoa1704559&lt;/url&gt;&lt;/related-urls&gt;&lt;/urls&gt;&lt;electronic-resource-num&gt;10.1056/NEJMoa1704559&lt;/electronic-resource-num&gt;&lt;/record&gt;&lt;/Cite&gt;&lt;/EndNote&gt;</w:instrText>
      </w:r>
      <w:r w:rsidR="002265EF">
        <w:rPr>
          <w:rFonts w:asciiTheme="minorHAnsi" w:hAnsiTheme="minorHAnsi" w:cstheme="minorHAnsi"/>
          <w:b w:val="0"/>
          <w:bCs/>
          <w:color w:val="auto"/>
          <w:sz w:val="22"/>
        </w:rPr>
        <w:fldChar w:fldCharType="separate"/>
      </w:r>
      <w:r w:rsidR="006760CC">
        <w:rPr>
          <w:rFonts w:asciiTheme="minorHAnsi" w:hAnsiTheme="minorHAnsi" w:cstheme="minorHAnsi"/>
          <w:b w:val="0"/>
          <w:bCs/>
          <w:noProof/>
          <w:color w:val="auto"/>
          <w:sz w:val="22"/>
        </w:rPr>
        <w:t>(Rolnik et al., 2017b)</w:t>
      </w:r>
      <w:r w:rsidR="002265EF">
        <w:rPr>
          <w:rFonts w:asciiTheme="minorHAnsi" w:hAnsiTheme="minorHAnsi" w:cstheme="minorHAnsi"/>
          <w:b w:val="0"/>
          <w:bCs/>
          <w:color w:val="auto"/>
          <w:sz w:val="22"/>
        </w:rPr>
        <w:fldChar w:fldCharType="end"/>
      </w:r>
    </w:p>
    <w:p w14:paraId="779B9865" w14:textId="71C26E49" w:rsidR="00660635" w:rsidRDefault="00660635" w:rsidP="00660635">
      <w:pPr>
        <w:autoSpaceDE w:val="0"/>
        <w:autoSpaceDN w:val="0"/>
        <w:adjustRightInd w:val="0"/>
        <w:spacing w:line="23" w:lineRule="atLeast"/>
        <w:rPr>
          <w:rFonts w:asciiTheme="minorHAnsi" w:hAnsiTheme="minorHAnsi" w:cstheme="minorBidi"/>
          <w:i/>
        </w:rPr>
      </w:pPr>
      <w:r>
        <w:rPr>
          <w:rFonts w:asciiTheme="minorHAnsi" w:hAnsiTheme="minorHAnsi" w:cstheme="minorBidi"/>
          <w:i/>
        </w:rPr>
        <w:t xml:space="preserve">PASC considered that the applicant needed to provide evidence that the protocol prescribed by the Fetal Medicine Foundation (FMF) for </w:t>
      </w:r>
      <w:r w:rsidR="003C3A21">
        <w:rPr>
          <w:rFonts w:asciiTheme="minorHAnsi" w:hAnsiTheme="minorHAnsi" w:cstheme="minorBidi"/>
          <w:i/>
        </w:rPr>
        <w:t>determining</w:t>
      </w:r>
      <w:r>
        <w:rPr>
          <w:rFonts w:asciiTheme="minorHAnsi" w:hAnsiTheme="minorHAnsi" w:cstheme="minorBidi"/>
          <w:i/>
        </w:rPr>
        <w:t xml:space="preserve"> MAP was superior to </w:t>
      </w:r>
      <w:r w:rsidR="004F30A7">
        <w:rPr>
          <w:rFonts w:asciiTheme="minorHAnsi" w:hAnsiTheme="minorHAnsi" w:cstheme="minorBidi"/>
          <w:i/>
        </w:rPr>
        <w:t>the standard procedure recommended by professional bodies such as the National Heart Foundation of Australia (NHFA) or the Society of Obstetric Medicine of Australia and New Zealand (SOMANZ)</w:t>
      </w:r>
      <w:r>
        <w:rPr>
          <w:rFonts w:asciiTheme="minorHAnsi" w:hAnsiTheme="minorHAnsi" w:cstheme="minorBidi"/>
          <w:i/>
        </w:rPr>
        <w:t xml:space="preserve">. </w:t>
      </w:r>
    </w:p>
    <w:p w14:paraId="0A05D2A8" w14:textId="33EBE0D3" w:rsidR="00E801B0" w:rsidRPr="00351529" w:rsidRDefault="00623A00" w:rsidP="00FD48B8">
      <w:pPr>
        <w:rPr>
          <w:b/>
        </w:rPr>
      </w:pPr>
      <w:r w:rsidRPr="005C34CC">
        <w:t>There are other</w:t>
      </w:r>
      <w:r w:rsidR="00E03638" w:rsidRPr="005C34CC">
        <w:t xml:space="preserve"> risk calculator</w:t>
      </w:r>
      <w:r w:rsidRPr="005C34CC">
        <w:t xml:space="preserve">s available </w:t>
      </w:r>
      <w:r w:rsidR="00400DFB" w:rsidRPr="005C34CC">
        <w:t xml:space="preserve">that were not included in the application (e.g., </w:t>
      </w:r>
      <w:bookmarkStart w:id="5" w:name="_Hlk98859087"/>
      <w:proofErr w:type="spellStart"/>
      <w:r w:rsidR="009D17A9" w:rsidRPr="005C34CC">
        <w:t>Predictor®Software</w:t>
      </w:r>
      <w:proofErr w:type="spellEnd"/>
      <w:r w:rsidR="009D17A9" w:rsidRPr="005C34CC">
        <w:t xml:space="preserve"> </w:t>
      </w:r>
      <w:bookmarkEnd w:id="5"/>
      <w:r w:rsidR="009D17A9" w:rsidRPr="005C34CC">
        <w:t>by PerkinElmer</w:t>
      </w:r>
      <w:r w:rsidR="005C34CC">
        <w:t xml:space="preserve"> </w:t>
      </w:r>
      <w:r w:rsidR="00C468D4" w:rsidRPr="005C34CC">
        <w:fldChar w:fldCharType="begin"/>
      </w:r>
      <w:r w:rsidR="00335421">
        <w:instrText xml:space="preserve"> ADDIN EN.CITE &lt;EndNote&gt;&lt;Cite&gt;&lt;Author&gt;PerkinElmer&lt;/Author&gt;&lt;Year&gt;2015&lt;/Year&gt;&lt;RecNum&gt;5&lt;/RecNum&gt;&lt;DisplayText&gt;(PerkinElmer, 2015)&lt;/DisplayText&gt;&lt;record&gt;&lt;rec-number&gt;5&lt;/rec-number&gt;&lt;foreign-keys&gt;&lt;key app="EN" db-id="t2a2f2sd5vsx92erzxjvs203twrsdvev9e05" timestamp="1646970706"&gt;5&lt;/key&gt;&lt;/foreign-keys&gt;&lt;ref-type name="Web Page"&gt;12&lt;/ref-type&gt;&lt;contributors&gt;&lt;authors&gt;&lt;author&gt;PerkinElmer&lt;/author&gt;&lt;/authors&gt;&lt;/contributors&gt;&lt;titles&gt;&lt;title&gt;Pre-eclampsia Predictor v1.1&lt;/title&gt;&lt;/titles&gt;&lt;dates&gt;&lt;year&gt;2015&lt;/year&gt;&lt;/dates&gt;&lt;urls&gt;&lt;related-urls&gt;&lt;url&gt;https://resources.perkinelmer.com/corporate/pdfs/downloads/fly_pre-eclampsia-predictor-1599-9792-01.pdf&lt;/url&gt;&lt;/related-urls&gt;&lt;/urls&gt;&lt;/record&gt;&lt;/Cite&gt;&lt;/EndNote&gt;</w:instrText>
      </w:r>
      <w:r w:rsidR="00C468D4" w:rsidRPr="005C34CC">
        <w:fldChar w:fldCharType="separate"/>
      </w:r>
      <w:r w:rsidR="00C468D4" w:rsidRPr="005C34CC">
        <w:rPr>
          <w:noProof/>
        </w:rPr>
        <w:t>(PerkinElmer, 2015)</w:t>
      </w:r>
      <w:r w:rsidR="00C468D4" w:rsidRPr="005C34CC">
        <w:fldChar w:fldCharType="end"/>
      </w:r>
      <w:r w:rsidR="00567182" w:rsidRPr="005C34CC">
        <w:t>,</w:t>
      </w:r>
      <w:r w:rsidR="00BB1312" w:rsidRPr="005C34CC">
        <w:t xml:space="preserve"> Wolfson Institute of Preventative Screening </w:t>
      </w:r>
      <w:r w:rsidR="00FD48B8" w:rsidRPr="005C34CC">
        <w:fldChar w:fldCharType="begin"/>
      </w:r>
      <w:r w:rsidR="00FD48B8" w:rsidRPr="005C34CC">
        <w:instrText xml:space="preserve"> ADDIN EN.CITE &lt;EndNote&gt;&lt;Cite&gt;&lt;Author&gt;Wald&lt;/Author&gt;&lt;Year&gt;2012&lt;/Year&gt;&lt;RecNum&gt;3&lt;/RecNum&gt;&lt;DisplayText&gt;(Wald et al., 2012)&lt;/DisplayText&gt;&lt;record&gt;&lt;rec-number&gt;3&lt;/rec-number&gt;&lt;foreign-keys&gt;&lt;key app="EN" db-id="t2a2f2sd5vsx92erzxjvs203twrsdvev9e05" timestamp="1646970214"&gt;3&lt;/key&gt;&lt;/foreign-keys&gt;&lt;ref-type name="Journal Article"&gt;17&lt;/ref-type&gt;&lt;contributors&gt;&lt;authors&gt;&lt;author&gt;Wald, N. J.&lt;/author&gt;&lt;author&gt;Bestwick, J. P.&lt;/author&gt;&lt;author&gt;George, L. M.&lt;/author&gt;&lt;author&gt;Wu, T.&lt;/author&gt;&lt;author&gt;Morris, J. K.&lt;/author&gt;&lt;/authors&gt;&lt;/contributors&gt;&lt;auth-address&gt;Wolfson Institute of Preventive Medicine, Barts and the London School of Medicine and Dentistry, Queen Mary University of London, UK. n.j.wald@qmul.ac.uk&lt;/auth-address&gt;&lt;titles&gt;&lt;title&gt;Screening for pre-eclampsia using serum placental growth factor and endoglin with Down&amp;apos;s syndrome Quadruple test markers&lt;/title&gt;&lt;secondary-title&gt;J Med Screen&lt;/secondary-title&gt;&lt;/titles&gt;&lt;periodical&gt;&lt;full-title&gt;J Med Screen&lt;/full-title&gt;&lt;/periodical&gt;&lt;pages&gt;60-7&lt;/pages&gt;&lt;volume&gt;19&lt;/volume&gt;&lt;number&gt;2&lt;/number&gt;&lt;edition&gt;2012/05/02&lt;/edition&gt;&lt;keywords&gt;&lt;keyword&gt;Antigens, CD/*blood&lt;/keyword&gt;&lt;keyword&gt;Case-Control Studies&lt;/keyword&gt;&lt;keyword&gt;Down Syndrome/*blood&lt;/keyword&gt;&lt;keyword&gt;Endoglin&lt;/keyword&gt;&lt;keyword&gt;Female&lt;/keyword&gt;&lt;keyword&gt;Humans&lt;/keyword&gt;&lt;keyword&gt;Placenta Growth Factor&lt;/keyword&gt;&lt;keyword&gt;Pre-Eclampsia/*diagnosis&lt;/keyword&gt;&lt;keyword&gt;Pregnancy&lt;/keyword&gt;&lt;keyword&gt;Pregnancy Proteins/*blood&lt;/keyword&gt;&lt;keyword&gt;Pregnancy Trimesters&lt;/keyword&gt;&lt;keyword&gt;Receptors, Cell Surface/*blood&lt;/keyword&gt;&lt;/keywords&gt;&lt;dates&gt;&lt;year&gt;2012&lt;/year&gt;&lt;pub-dates&gt;&lt;date&gt;Jun&lt;/date&gt;&lt;/pub-dates&gt;&lt;/dates&gt;&lt;isbn&gt;0969-1413&lt;/isbn&gt;&lt;accession-num&gt;22547409&lt;/accession-num&gt;&lt;urls&gt;&lt;/urls&gt;&lt;electronic-resource-num&gt;10.1258/jms.2012.011114&lt;/electronic-resource-num&gt;&lt;remote-database-provider&gt;NLM&lt;/remote-database-provider&gt;&lt;language&gt;eng&lt;/language&gt;&lt;/record&gt;&lt;/Cite&gt;&lt;/EndNote&gt;</w:instrText>
      </w:r>
      <w:r w:rsidR="00FD48B8" w:rsidRPr="005C34CC">
        <w:fldChar w:fldCharType="separate"/>
      </w:r>
      <w:r w:rsidR="00FD48B8" w:rsidRPr="005C34CC">
        <w:rPr>
          <w:noProof/>
        </w:rPr>
        <w:t>(Wald et al., 2012)</w:t>
      </w:r>
      <w:r w:rsidR="00FD48B8" w:rsidRPr="005C34CC">
        <w:fldChar w:fldCharType="end"/>
      </w:r>
      <w:r w:rsidR="00FD48B8" w:rsidRPr="005C34CC">
        <w:t xml:space="preserve"> </w:t>
      </w:r>
      <w:r w:rsidR="00BB1312" w:rsidRPr="005C34CC">
        <w:t xml:space="preserve">and </w:t>
      </w:r>
      <w:proofErr w:type="spellStart"/>
      <w:r w:rsidR="00BB1312" w:rsidRPr="005C34CC">
        <w:t>Medicin</w:t>
      </w:r>
      <w:r w:rsidR="00452E99" w:rsidRPr="005C34CC">
        <w:t>a</w:t>
      </w:r>
      <w:proofErr w:type="spellEnd"/>
      <w:r w:rsidR="00BB1312" w:rsidRPr="005C34CC">
        <w:t xml:space="preserve"> </w:t>
      </w:r>
      <w:proofErr w:type="spellStart"/>
      <w:r w:rsidR="00BB1312" w:rsidRPr="005C34CC">
        <w:t>Fetal</w:t>
      </w:r>
      <w:proofErr w:type="spellEnd"/>
      <w:r w:rsidR="00BB1312" w:rsidRPr="005C34CC">
        <w:t xml:space="preserve"> Barcelona</w:t>
      </w:r>
      <w:r w:rsidR="00F96D14" w:rsidRPr="005C34CC">
        <w:t xml:space="preserve"> </w:t>
      </w:r>
      <w:r w:rsidR="00F96D14" w:rsidRPr="17EB4A26">
        <w:rPr>
          <w:rFonts w:eastAsiaTheme="minorEastAsia" w:cstheme="minorBidi"/>
          <w:color w:val="0070C0"/>
          <w:sz w:val="24"/>
          <w:szCs w:val="24"/>
        </w:rPr>
        <w:fldChar w:fldCharType="begin"/>
      </w:r>
      <w:r w:rsidR="00335421" w:rsidRPr="17EB4A26">
        <w:rPr>
          <w:rFonts w:eastAsiaTheme="minorEastAsia" w:cstheme="minorBidi"/>
          <w:color w:val="0070C0"/>
          <w:sz w:val="24"/>
          <w:szCs w:val="24"/>
        </w:rPr>
        <w:instrText xml:space="preserve"> ADDIN EN.CITE &lt;EndNote&gt;&lt;Cite&gt;&lt;Author&gt;Gratacos&lt;/Author&gt;&lt;Year&gt;2020&lt;/Year&gt;&lt;RecNum&gt;4&lt;/RecNum&gt;&lt;DisplayText&gt;(Gratacos, 2020)&lt;/DisplayText&gt;&lt;record&gt;&lt;rec-number&gt;4&lt;/rec-number&gt;&lt;foreign-keys&gt;&lt;key app="EN" db-id="t2a2f2sd5vsx92erzxjvs203twrsdvev9e05" timestamp="1646970578"&gt;4&lt;/key&gt;&lt;/foreign-keys&gt;&lt;ref-type name="Web Page"&gt;12&lt;/ref-type&gt;&lt;contributors&gt;&lt;authors&gt;&lt;author&gt;Eduard Gratacos&lt;/author&gt;&lt;/authors&gt;&lt;/contributors&gt;&lt;titles&gt;&lt;title&gt;Prediction and prevention of PE and IUGR&lt;/title&gt;&lt;/titles&gt;&lt;dates&gt;&lt;year&gt;2020&lt;/year&gt;&lt;/dates&gt;&lt;urls&gt;&lt;related-urls&gt;&lt;url&gt;http://www.medicinafetalbarcelona.org/docencia2/sites/default/files/pdf/presentaciones/15-04-Pred-PE-IUGR.pdf&lt;/url&gt;&lt;/related-urls&gt;&lt;/urls&gt;&lt;/record&gt;&lt;/Cite&gt;&lt;/EndNote&gt;</w:instrText>
      </w:r>
      <w:r w:rsidR="00F96D14" w:rsidRPr="17EB4A26">
        <w:rPr>
          <w:rFonts w:eastAsiaTheme="minorEastAsia" w:cstheme="minorBidi"/>
          <w:color w:val="0070C0"/>
          <w:sz w:val="24"/>
          <w:szCs w:val="24"/>
        </w:rPr>
        <w:fldChar w:fldCharType="separate"/>
      </w:r>
      <w:r w:rsidR="00667569" w:rsidRPr="005C34CC">
        <w:rPr>
          <w:noProof/>
        </w:rPr>
        <w:t>(Gratacos, 2020)</w:t>
      </w:r>
      <w:r w:rsidR="00F96D14" w:rsidRPr="17EB4A26">
        <w:rPr>
          <w:rFonts w:eastAsiaTheme="minorEastAsia" w:cstheme="minorBidi"/>
          <w:color w:val="0070C0"/>
          <w:sz w:val="24"/>
          <w:szCs w:val="24"/>
        </w:rPr>
        <w:fldChar w:fldCharType="end"/>
      </w:r>
      <w:r w:rsidR="00567182" w:rsidRPr="005C34CC">
        <w:t>)</w:t>
      </w:r>
      <w:r w:rsidR="00F96D14" w:rsidRPr="005C34CC">
        <w:t>.</w:t>
      </w:r>
      <w:r w:rsidR="0060487D" w:rsidRPr="005C34CC">
        <w:t xml:space="preserve"> </w:t>
      </w:r>
      <w:r w:rsidR="008C69DC" w:rsidRPr="005C34CC">
        <w:t>The aforementioned algorithms use similar approaches to the FMF algor</w:t>
      </w:r>
      <w:r w:rsidR="003C38F3">
        <w:t>i</w:t>
      </w:r>
      <w:r w:rsidR="008C69DC" w:rsidRPr="005C34CC">
        <w:t xml:space="preserve">thm though can include additional biomarkers; </w:t>
      </w:r>
      <w:proofErr w:type="spellStart"/>
      <w:r w:rsidR="008C69DC" w:rsidRPr="005C34CC">
        <w:t>Medicina</w:t>
      </w:r>
      <w:proofErr w:type="spellEnd"/>
      <w:r w:rsidR="008C69DC" w:rsidRPr="005C34CC">
        <w:t xml:space="preserve"> </w:t>
      </w:r>
      <w:proofErr w:type="spellStart"/>
      <w:r w:rsidR="008C69DC" w:rsidRPr="005C34CC">
        <w:t>Fetal</w:t>
      </w:r>
      <w:proofErr w:type="spellEnd"/>
      <w:r w:rsidR="008C69DC" w:rsidRPr="005C34CC">
        <w:t xml:space="preserve"> Barcelona includes sEng, Inhibin A and PP13, and </w:t>
      </w:r>
      <w:proofErr w:type="spellStart"/>
      <w:r w:rsidR="008C69DC" w:rsidRPr="005C34CC">
        <w:t>Predictor®Software</w:t>
      </w:r>
      <w:proofErr w:type="spellEnd"/>
      <w:r w:rsidR="008C69DC" w:rsidRPr="005C34CC">
        <w:t xml:space="preserve"> includes PP13. </w:t>
      </w:r>
      <w:r w:rsidR="0060487D" w:rsidRPr="005C34CC">
        <w:t xml:space="preserve">The applicant suggests that a similar stance </w:t>
      </w:r>
      <w:r w:rsidR="008C69DC" w:rsidRPr="005C34CC">
        <w:t xml:space="preserve">that was </w:t>
      </w:r>
      <w:r w:rsidR="0060487D" w:rsidRPr="005C34CC">
        <w:t xml:space="preserve">taken for </w:t>
      </w:r>
      <w:r w:rsidR="0060487D">
        <w:t>aneuploidy</w:t>
      </w:r>
      <w:r w:rsidR="0060487D" w:rsidRPr="005C34CC">
        <w:t xml:space="preserve"> </w:t>
      </w:r>
      <w:r w:rsidR="008C69DC" w:rsidRPr="005C34CC">
        <w:t xml:space="preserve">be applied </w:t>
      </w:r>
      <w:r w:rsidR="0060487D" w:rsidRPr="005C34CC">
        <w:t xml:space="preserve">for preeclampsia in that a variety of algorithms can be used provided their performance has been validated in an Australian population. </w:t>
      </w:r>
      <w:r w:rsidR="00C66660" w:rsidRPr="005C34CC">
        <w:t xml:space="preserve">This is based on a similar stance taken </w:t>
      </w:r>
      <w:r w:rsidR="006C56F9" w:rsidRPr="005C34CC">
        <w:t>in the</w:t>
      </w:r>
      <w:r w:rsidR="008E27B8" w:rsidRPr="005C34CC">
        <w:t xml:space="preserve"> Royal Australian and New Zealand College of Obstetricians and Gynaecologists (</w:t>
      </w:r>
      <w:r w:rsidR="006C56F9" w:rsidRPr="005C34CC">
        <w:t>RANZCOG</w:t>
      </w:r>
      <w:r w:rsidR="008E27B8" w:rsidRPr="005C34CC">
        <w:t>)</w:t>
      </w:r>
      <w:r w:rsidR="006C56F9" w:rsidRPr="005C34CC">
        <w:t xml:space="preserve"> statement for aneuploidy which</w:t>
      </w:r>
      <w:r w:rsidR="009A6AD8" w:rsidRPr="005C34CC">
        <w:t xml:space="preserve"> accepts all tests that have been demonstrated to perform above a level of screening efficacy (70% detection for a 5% screen positive rate)</w:t>
      </w:r>
      <w:r w:rsidR="00510FD0" w:rsidRPr="005C34CC">
        <w:t xml:space="preserve"> </w:t>
      </w:r>
      <w:r w:rsidR="004D58B9" w:rsidRPr="005C34CC">
        <w:fldChar w:fldCharType="begin"/>
      </w:r>
      <w:r w:rsidR="00667569" w:rsidRPr="005C34CC">
        <w:instrText xml:space="preserve"> ADDIN EN.CITE &lt;EndNote&gt;&lt;Cite&gt;&lt;Author&gt;HGSA/RANZCOG Joint Committee&lt;/Author&gt;&lt;Year&gt;2015&lt;/Year&gt;&lt;RecNum&gt;12&lt;/RecNum&gt;&lt;DisplayText&gt;(HGSA/RANZCOG Joint Committee, 2015)&lt;/DisplayText&gt;&lt;record&gt;&lt;rec-number&gt;12&lt;/rec-number&gt;&lt;foreign-keys&gt;&lt;key app="EN" db-id="t2a2f2sd5vsx92erzxjvs203twrsdvev9e05" timestamp="1647922973"&gt;12&lt;/key&gt;&lt;/foreign-keys&gt;&lt;ref-type name="Journal Article"&gt;17&lt;/ref-type&gt;&lt;contributors&gt;&lt;authors&gt;&lt;author&gt;HGSA/RANZCOG Joint Committee,&lt;/author&gt;&lt;/authors&gt;&lt;/contributors&gt;&lt;titles&gt;&lt;title&gt;Prenatal screening and diagnostic testing for fetal chromosomal and genetic conditions&lt;/title&gt;&lt;secondary-title&gt;The Royal Australian and New Zealand College of Obstetricians and Gynaecologists&lt;/secondary-title&gt;&lt;/titles&gt;&lt;periodical&gt;&lt;full-title&gt;The Royal Australian and New Zealand College of Obstetricians and Gynaecologists&lt;/full-title&gt;&lt;/periodical&gt;&lt;dates&gt;&lt;year&gt;2015&lt;/year&gt;&lt;/dates&gt;&lt;urls&gt;&lt;related-urls&gt;&lt;url&gt;https://ranzcog.edu.au/RANZCOG_SITE/media/RANZCOG-MEDIA/Women%27s%20Health/Statement%20and%20guidelines/Clinical-Obstetrics/Prenatal-screening_1.pdf?ext=.pdf&lt;/url&gt;&lt;/related-urls&gt;&lt;/urls&gt;&lt;/record&gt;&lt;/Cite&gt;&lt;/EndNote&gt;</w:instrText>
      </w:r>
      <w:r w:rsidR="004D58B9" w:rsidRPr="005C34CC">
        <w:fldChar w:fldCharType="separate"/>
      </w:r>
      <w:r w:rsidR="00667569" w:rsidRPr="005C34CC">
        <w:rPr>
          <w:noProof/>
        </w:rPr>
        <w:t>(HGSA/RANZCOG Joint Committee, 2015)</w:t>
      </w:r>
      <w:r w:rsidR="004D58B9" w:rsidRPr="005C34CC">
        <w:fldChar w:fldCharType="end"/>
      </w:r>
      <w:r w:rsidR="009A6AD8" w:rsidRPr="005C34CC">
        <w:t xml:space="preserve">. </w:t>
      </w:r>
      <w:r w:rsidR="0061245B" w:rsidRPr="005C34CC">
        <w:t>However, the application o</w:t>
      </w:r>
      <w:r w:rsidR="00400DFB" w:rsidRPr="005C34CC">
        <w:t xml:space="preserve">nly </w:t>
      </w:r>
      <w:r w:rsidR="0061245B" w:rsidRPr="005C34CC">
        <w:t xml:space="preserve">provided </w:t>
      </w:r>
      <w:r w:rsidR="00400DFB" w:rsidRPr="005C34CC">
        <w:t>evidence for the FMF algorithm</w:t>
      </w:r>
      <w:r w:rsidR="0061245B" w:rsidRPr="005C34CC">
        <w:t>, and this may need to be addressed in the assessment</w:t>
      </w:r>
      <w:r w:rsidR="0061245B">
        <w:t xml:space="preserve"> report</w:t>
      </w:r>
      <w:r w:rsidR="00400DFB">
        <w:t>.</w:t>
      </w:r>
    </w:p>
    <w:p w14:paraId="6AD50C44" w14:textId="67CFE7F4" w:rsidR="00351529" w:rsidRPr="003564A6" w:rsidRDefault="004E367C" w:rsidP="00341965">
      <w:pPr>
        <w:pStyle w:val="Guidelinescross-ref"/>
        <w:rPr>
          <w:b w:val="0"/>
          <w:bCs/>
          <w:color w:val="auto"/>
          <w:u w:val="single"/>
        </w:rPr>
      </w:pPr>
      <w:r w:rsidRPr="003564A6">
        <w:rPr>
          <w:b w:val="0"/>
          <w:bCs/>
          <w:color w:val="auto"/>
          <w:u w:val="single"/>
        </w:rPr>
        <w:t xml:space="preserve">The </w:t>
      </w:r>
      <w:r w:rsidR="003905EC" w:rsidRPr="003905EC">
        <w:rPr>
          <w:b w:val="0"/>
          <w:bCs/>
          <w:color w:val="auto"/>
          <w:u w:val="single"/>
        </w:rPr>
        <w:t xml:space="preserve">risk algorithm </w:t>
      </w:r>
      <w:r w:rsidRPr="003564A6">
        <w:rPr>
          <w:b w:val="0"/>
          <w:bCs/>
          <w:color w:val="auto"/>
          <w:u w:val="single"/>
        </w:rPr>
        <w:t>screening tool</w:t>
      </w:r>
      <w:r w:rsidR="006339E2">
        <w:rPr>
          <w:b w:val="0"/>
          <w:bCs/>
          <w:color w:val="auto"/>
          <w:u w:val="single"/>
        </w:rPr>
        <w:t xml:space="preserve"> requires</w:t>
      </w:r>
      <w:r w:rsidRPr="003564A6">
        <w:rPr>
          <w:b w:val="0"/>
          <w:bCs/>
          <w:color w:val="auto"/>
          <w:u w:val="single"/>
        </w:rPr>
        <w:t xml:space="preserve"> several key components</w:t>
      </w:r>
      <w:r w:rsidR="006339E2">
        <w:rPr>
          <w:b w:val="0"/>
          <w:bCs/>
          <w:color w:val="auto"/>
          <w:u w:val="single"/>
        </w:rPr>
        <w:t xml:space="preserve"> to assess risk</w:t>
      </w:r>
      <w:r w:rsidR="00415DDA" w:rsidRPr="003564A6">
        <w:rPr>
          <w:b w:val="0"/>
          <w:bCs/>
          <w:color w:val="auto"/>
          <w:u w:val="single"/>
        </w:rPr>
        <w:t>:</w:t>
      </w:r>
      <w:r w:rsidRPr="003564A6">
        <w:rPr>
          <w:b w:val="0"/>
          <w:bCs/>
          <w:color w:val="auto"/>
          <w:u w:val="single"/>
        </w:rPr>
        <w:t xml:space="preserve"> </w:t>
      </w:r>
    </w:p>
    <w:p w14:paraId="76F2890D" w14:textId="1D5EB5ED" w:rsidR="00AD6493" w:rsidRPr="007B1811" w:rsidRDefault="00341965" w:rsidP="00A67498">
      <w:pPr>
        <w:pStyle w:val="Guidelinescross-ref"/>
        <w:spacing w:after="120"/>
        <w:rPr>
          <w:b w:val="0"/>
          <w:bCs/>
          <w:color w:val="auto"/>
        </w:rPr>
      </w:pPr>
      <w:r w:rsidRPr="003564A6">
        <w:rPr>
          <w:rFonts w:asciiTheme="minorHAnsi" w:hAnsiTheme="minorHAnsi" w:cstheme="minorHAnsi"/>
          <w:b w:val="0"/>
          <w:bCs/>
          <w:i/>
          <w:iCs/>
          <w:color w:val="auto"/>
          <w:sz w:val="22"/>
        </w:rPr>
        <w:t>Medical history</w:t>
      </w:r>
      <w:r w:rsidR="00931A56">
        <w:rPr>
          <w:rFonts w:asciiTheme="minorHAnsi" w:hAnsiTheme="minorHAnsi" w:cstheme="minorHAnsi"/>
          <w:b w:val="0"/>
          <w:bCs/>
          <w:color w:val="auto"/>
          <w:sz w:val="22"/>
        </w:rPr>
        <w:t xml:space="preserve"> – D</w:t>
      </w:r>
      <w:r w:rsidRPr="00AF7F65">
        <w:rPr>
          <w:rFonts w:asciiTheme="minorHAnsi" w:hAnsiTheme="minorHAnsi" w:cstheme="minorHAnsi"/>
          <w:b w:val="0"/>
          <w:bCs/>
          <w:color w:val="auto"/>
          <w:sz w:val="22"/>
        </w:rPr>
        <w:t xml:space="preserve">etails of maternal characteristics, medical history and obstetric history are collected and entered into a computer system so that precise likelihood ratios can be developed for each factor (rather than the current binary scoring system). These maternal features are used to generate an </w:t>
      </w:r>
      <w:r w:rsidRPr="007B1811">
        <w:rPr>
          <w:rFonts w:asciiTheme="minorHAnsi" w:hAnsiTheme="minorHAnsi" w:cstheme="minorHAnsi"/>
          <w:b w:val="0"/>
          <w:bCs/>
          <w:color w:val="auto"/>
          <w:sz w:val="22"/>
        </w:rPr>
        <w:t>individualised ‘a priori’ risk.</w:t>
      </w:r>
    </w:p>
    <w:p w14:paraId="4C142F41" w14:textId="7B1CC202" w:rsidR="00AD6493" w:rsidRPr="00AD6493" w:rsidRDefault="00AD6493" w:rsidP="00975ECE">
      <w:pPr>
        <w:pStyle w:val="Guidelinescross-ref"/>
        <w:numPr>
          <w:ilvl w:val="1"/>
          <w:numId w:val="4"/>
        </w:numPr>
        <w:spacing w:before="120" w:after="120"/>
        <w:rPr>
          <w:rFonts w:asciiTheme="minorHAnsi" w:hAnsiTheme="minorHAnsi" w:cstheme="minorHAnsi"/>
          <w:b w:val="0"/>
          <w:bCs/>
          <w:color w:val="auto"/>
          <w:sz w:val="22"/>
        </w:rPr>
      </w:pPr>
      <w:r w:rsidRPr="00AD6493">
        <w:rPr>
          <w:rFonts w:asciiTheme="minorHAnsi" w:hAnsiTheme="minorHAnsi" w:cstheme="minorHAnsi"/>
          <w:b w:val="0"/>
          <w:bCs/>
          <w:color w:val="auto"/>
          <w:sz w:val="22"/>
        </w:rPr>
        <w:t>Pregnancy type</w:t>
      </w:r>
      <w:r>
        <w:rPr>
          <w:rFonts w:asciiTheme="minorHAnsi" w:hAnsiTheme="minorHAnsi" w:cstheme="minorHAnsi"/>
          <w:b w:val="0"/>
          <w:bCs/>
          <w:color w:val="auto"/>
          <w:sz w:val="22"/>
        </w:rPr>
        <w:t xml:space="preserve"> (</w:t>
      </w:r>
      <w:r w:rsidR="00C83A5F">
        <w:rPr>
          <w:rFonts w:asciiTheme="minorHAnsi" w:hAnsiTheme="minorHAnsi" w:cstheme="minorHAnsi"/>
          <w:b w:val="0"/>
          <w:bCs/>
          <w:color w:val="auto"/>
          <w:sz w:val="22"/>
        </w:rPr>
        <w:t>s</w:t>
      </w:r>
      <w:r w:rsidRPr="00AD6493">
        <w:rPr>
          <w:rFonts w:asciiTheme="minorHAnsi" w:hAnsiTheme="minorHAnsi" w:cstheme="minorHAnsi"/>
          <w:b w:val="0"/>
          <w:bCs/>
          <w:color w:val="auto"/>
          <w:sz w:val="22"/>
        </w:rPr>
        <w:t xml:space="preserve">ingleton or </w:t>
      </w:r>
      <w:r w:rsidR="00C42FCF">
        <w:rPr>
          <w:rFonts w:asciiTheme="minorHAnsi" w:hAnsiTheme="minorHAnsi" w:cstheme="minorHAnsi"/>
          <w:b w:val="0"/>
          <w:bCs/>
          <w:color w:val="auto"/>
          <w:sz w:val="22"/>
        </w:rPr>
        <w:t>multiple</w:t>
      </w:r>
      <w:r>
        <w:rPr>
          <w:rFonts w:asciiTheme="minorHAnsi" w:hAnsiTheme="minorHAnsi" w:cstheme="minorHAnsi"/>
          <w:b w:val="0"/>
          <w:bCs/>
          <w:color w:val="auto"/>
          <w:sz w:val="22"/>
        </w:rPr>
        <w:t>)</w:t>
      </w:r>
    </w:p>
    <w:p w14:paraId="6DDD3AB5" w14:textId="194BD23F" w:rsidR="007A50B6" w:rsidRDefault="00AD6493" w:rsidP="00975ECE">
      <w:pPr>
        <w:pStyle w:val="Guidelinescross-ref"/>
        <w:numPr>
          <w:ilvl w:val="1"/>
          <w:numId w:val="4"/>
        </w:numPr>
        <w:spacing w:before="120" w:after="120"/>
        <w:rPr>
          <w:rFonts w:asciiTheme="minorHAnsi" w:hAnsiTheme="minorHAnsi" w:cstheme="minorHAnsi"/>
          <w:b w:val="0"/>
          <w:bCs/>
          <w:color w:val="auto"/>
          <w:sz w:val="22"/>
        </w:rPr>
      </w:pPr>
      <w:r w:rsidRPr="00AD6493">
        <w:rPr>
          <w:rFonts w:asciiTheme="minorHAnsi" w:hAnsiTheme="minorHAnsi" w:cstheme="minorHAnsi"/>
          <w:b w:val="0"/>
          <w:bCs/>
          <w:color w:val="auto"/>
          <w:sz w:val="22"/>
        </w:rPr>
        <w:t>Pregnancy dating</w:t>
      </w:r>
      <w:r w:rsidR="007A50B6">
        <w:rPr>
          <w:rFonts w:asciiTheme="minorHAnsi" w:hAnsiTheme="minorHAnsi" w:cstheme="minorHAnsi"/>
          <w:b w:val="0"/>
          <w:bCs/>
          <w:color w:val="auto"/>
          <w:sz w:val="22"/>
        </w:rPr>
        <w:t xml:space="preserve"> (</w:t>
      </w:r>
      <w:r w:rsidR="00C83A5F">
        <w:rPr>
          <w:rFonts w:asciiTheme="minorHAnsi" w:hAnsiTheme="minorHAnsi" w:cstheme="minorHAnsi"/>
          <w:b w:val="0"/>
          <w:bCs/>
          <w:color w:val="auto"/>
          <w:sz w:val="22"/>
        </w:rPr>
        <w:t>f</w:t>
      </w:r>
      <w:r w:rsidRPr="00AD6493">
        <w:rPr>
          <w:rFonts w:asciiTheme="minorHAnsi" w:hAnsiTheme="minorHAnsi" w:cstheme="minorHAnsi"/>
          <w:b w:val="0"/>
          <w:bCs/>
          <w:color w:val="auto"/>
          <w:sz w:val="22"/>
        </w:rPr>
        <w:t>etal crown-rump length</w:t>
      </w:r>
      <w:r w:rsidR="007A50B6">
        <w:rPr>
          <w:rFonts w:asciiTheme="minorHAnsi" w:hAnsiTheme="minorHAnsi" w:cstheme="minorHAnsi"/>
          <w:b w:val="0"/>
          <w:bCs/>
          <w:color w:val="auto"/>
          <w:sz w:val="22"/>
        </w:rPr>
        <w:t>, e</w:t>
      </w:r>
      <w:r w:rsidR="00EC47F9">
        <w:rPr>
          <w:rFonts w:asciiTheme="minorHAnsi" w:hAnsiTheme="minorHAnsi" w:cstheme="minorHAnsi"/>
          <w:b w:val="0"/>
          <w:bCs/>
          <w:color w:val="auto"/>
          <w:sz w:val="22"/>
        </w:rPr>
        <w:t>x</w:t>
      </w:r>
      <w:r w:rsidRPr="00AD6493">
        <w:rPr>
          <w:rFonts w:asciiTheme="minorHAnsi" w:hAnsiTheme="minorHAnsi" w:cstheme="minorHAnsi"/>
          <w:b w:val="0"/>
          <w:bCs/>
          <w:color w:val="auto"/>
          <w:sz w:val="22"/>
        </w:rPr>
        <w:t>amination date</w:t>
      </w:r>
      <w:r w:rsidR="007A50B6">
        <w:rPr>
          <w:rFonts w:asciiTheme="minorHAnsi" w:hAnsiTheme="minorHAnsi" w:cstheme="minorHAnsi"/>
          <w:b w:val="0"/>
          <w:bCs/>
          <w:color w:val="auto"/>
          <w:sz w:val="22"/>
        </w:rPr>
        <w:t>)</w:t>
      </w:r>
    </w:p>
    <w:p w14:paraId="56F83E42" w14:textId="4DC8D572" w:rsidR="009861D5" w:rsidRDefault="00AD6493" w:rsidP="00975ECE">
      <w:pPr>
        <w:pStyle w:val="Guidelinescross-ref"/>
        <w:numPr>
          <w:ilvl w:val="1"/>
          <w:numId w:val="4"/>
        </w:numPr>
        <w:spacing w:before="120" w:after="120"/>
        <w:rPr>
          <w:rFonts w:asciiTheme="minorHAnsi" w:hAnsiTheme="minorHAnsi" w:cstheme="minorHAnsi"/>
          <w:b w:val="0"/>
          <w:bCs/>
          <w:color w:val="auto"/>
          <w:sz w:val="22"/>
        </w:rPr>
      </w:pPr>
      <w:r w:rsidRPr="00AD6493">
        <w:rPr>
          <w:rFonts w:asciiTheme="minorHAnsi" w:hAnsiTheme="minorHAnsi" w:cstheme="minorHAnsi"/>
          <w:b w:val="0"/>
          <w:bCs/>
          <w:color w:val="auto"/>
          <w:sz w:val="22"/>
        </w:rPr>
        <w:t>Maternal characteristics</w:t>
      </w:r>
      <w:r w:rsidR="007A50B6">
        <w:rPr>
          <w:rFonts w:asciiTheme="minorHAnsi" w:hAnsiTheme="minorHAnsi" w:cstheme="minorHAnsi"/>
          <w:b w:val="0"/>
          <w:bCs/>
          <w:color w:val="auto"/>
          <w:sz w:val="22"/>
        </w:rPr>
        <w:t xml:space="preserve"> (age, height, weight, </w:t>
      </w:r>
      <w:r w:rsidR="00C42FCF">
        <w:rPr>
          <w:rFonts w:asciiTheme="minorHAnsi" w:hAnsiTheme="minorHAnsi" w:cstheme="minorHAnsi"/>
          <w:b w:val="0"/>
          <w:bCs/>
          <w:color w:val="auto"/>
          <w:sz w:val="22"/>
        </w:rPr>
        <w:t>ethnicity</w:t>
      </w:r>
      <w:r w:rsidR="007A50B6">
        <w:rPr>
          <w:rFonts w:asciiTheme="minorHAnsi" w:hAnsiTheme="minorHAnsi" w:cstheme="minorHAnsi"/>
          <w:b w:val="0"/>
          <w:bCs/>
          <w:color w:val="auto"/>
          <w:sz w:val="22"/>
        </w:rPr>
        <w:t>, smoking history</w:t>
      </w:r>
      <w:r w:rsidR="00D84241">
        <w:rPr>
          <w:rFonts w:asciiTheme="minorHAnsi" w:hAnsiTheme="minorHAnsi" w:cstheme="minorHAnsi"/>
          <w:b w:val="0"/>
          <w:bCs/>
          <w:color w:val="auto"/>
          <w:sz w:val="22"/>
        </w:rPr>
        <w:t>,</w:t>
      </w:r>
      <w:r w:rsidR="00737B3D">
        <w:rPr>
          <w:rFonts w:asciiTheme="minorHAnsi" w:hAnsiTheme="minorHAnsi" w:cstheme="minorHAnsi"/>
          <w:b w:val="0"/>
          <w:bCs/>
          <w:color w:val="auto"/>
          <w:sz w:val="22"/>
        </w:rPr>
        <w:t xml:space="preserve"> </w:t>
      </w:r>
      <w:r w:rsidR="00D84241">
        <w:rPr>
          <w:rFonts w:asciiTheme="minorHAnsi" w:hAnsiTheme="minorHAnsi" w:cstheme="minorHAnsi"/>
          <w:b w:val="0"/>
          <w:bCs/>
          <w:color w:val="auto"/>
          <w:sz w:val="22"/>
        </w:rPr>
        <w:t xml:space="preserve">conception </w:t>
      </w:r>
      <w:r w:rsidR="00C468D4">
        <w:rPr>
          <w:rFonts w:asciiTheme="minorHAnsi" w:hAnsiTheme="minorHAnsi" w:cstheme="minorHAnsi"/>
          <w:b w:val="0"/>
          <w:bCs/>
          <w:color w:val="auto"/>
          <w:sz w:val="22"/>
        </w:rPr>
        <w:t>[</w:t>
      </w:r>
      <w:r w:rsidR="00610DBC">
        <w:rPr>
          <w:rFonts w:asciiTheme="minorHAnsi" w:hAnsiTheme="minorHAnsi" w:cstheme="minorHAnsi"/>
          <w:b w:val="0"/>
          <w:bCs/>
          <w:color w:val="auto"/>
          <w:sz w:val="22"/>
        </w:rPr>
        <w:t>spontaneous, IVF, etc</w:t>
      </w:r>
      <w:r w:rsidR="00C468D4">
        <w:rPr>
          <w:rFonts w:asciiTheme="minorHAnsi" w:hAnsiTheme="minorHAnsi" w:cstheme="minorHAnsi"/>
          <w:b w:val="0"/>
          <w:bCs/>
          <w:color w:val="auto"/>
          <w:sz w:val="22"/>
        </w:rPr>
        <w:t>]</w:t>
      </w:r>
      <w:r w:rsidR="009861D5">
        <w:rPr>
          <w:rFonts w:asciiTheme="minorHAnsi" w:hAnsiTheme="minorHAnsi" w:cstheme="minorHAnsi"/>
          <w:b w:val="0"/>
          <w:bCs/>
          <w:color w:val="auto"/>
          <w:sz w:val="22"/>
        </w:rPr>
        <w:t>)</w:t>
      </w:r>
      <w:r w:rsidR="00610DBC">
        <w:rPr>
          <w:rFonts w:asciiTheme="minorHAnsi" w:hAnsiTheme="minorHAnsi" w:cstheme="minorHAnsi"/>
          <w:b w:val="0"/>
          <w:bCs/>
          <w:color w:val="auto"/>
          <w:sz w:val="22"/>
        </w:rPr>
        <w:t xml:space="preserve">, </w:t>
      </w:r>
    </w:p>
    <w:p w14:paraId="1BB21E8F" w14:textId="3634956C" w:rsidR="00341965" w:rsidRPr="00AF7F65" w:rsidRDefault="009861D5" w:rsidP="00975ECE">
      <w:pPr>
        <w:pStyle w:val="Guidelinescross-ref"/>
        <w:numPr>
          <w:ilvl w:val="1"/>
          <w:numId w:val="4"/>
        </w:numPr>
        <w:spacing w:before="120" w:after="120"/>
        <w:rPr>
          <w:rFonts w:asciiTheme="minorHAnsi" w:hAnsiTheme="minorHAnsi" w:cstheme="minorHAnsi"/>
          <w:b w:val="0"/>
          <w:bCs/>
          <w:color w:val="auto"/>
          <w:sz w:val="22"/>
        </w:rPr>
      </w:pPr>
      <w:r>
        <w:rPr>
          <w:rFonts w:asciiTheme="minorHAnsi" w:hAnsiTheme="minorHAnsi" w:cstheme="minorHAnsi"/>
          <w:b w:val="0"/>
          <w:bCs/>
          <w:color w:val="auto"/>
          <w:sz w:val="22"/>
        </w:rPr>
        <w:t>M</w:t>
      </w:r>
      <w:r w:rsidR="00C42FCF">
        <w:rPr>
          <w:rFonts w:asciiTheme="minorHAnsi" w:hAnsiTheme="minorHAnsi" w:cstheme="minorHAnsi"/>
          <w:b w:val="0"/>
          <w:bCs/>
          <w:color w:val="auto"/>
          <w:sz w:val="22"/>
        </w:rPr>
        <w:t>aternal m</w:t>
      </w:r>
      <w:r>
        <w:rPr>
          <w:rFonts w:asciiTheme="minorHAnsi" w:hAnsiTheme="minorHAnsi" w:cstheme="minorHAnsi"/>
          <w:b w:val="0"/>
          <w:bCs/>
          <w:color w:val="auto"/>
          <w:sz w:val="22"/>
        </w:rPr>
        <w:t>edical Hi</w:t>
      </w:r>
      <w:r w:rsidR="00610DBC">
        <w:rPr>
          <w:rFonts w:asciiTheme="minorHAnsi" w:hAnsiTheme="minorHAnsi" w:cstheme="minorHAnsi"/>
          <w:b w:val="0"/>
          <w:bCs/>
          <w:color w:val="auto"/>
          <w:sz w:val="22"/>
        </w:rPr>
        <w:t>story</w:t>
      </w:r>
      <w:r>
        <w:rPr>
          <w:rFonts w:asciiTheme="minorHAnsi" w:hAnsiTheme="minorHAnsi" w:cstheme="minorHAnsi"/>
          <w:b w:val="0"/>
          <w:bCs/>
          <w:color w:val="auto"/>
          <w:sz w:val="22"/>
        </w:rPr>
        <w:t xml:space="preserve"> (</w:t>
      </w:r>
      <w:r w:rsidR="00AB0B5F">
        <w:rPr>
          <w:rFonts w:asciiTheme="minorHAnsi" w:hAnsiTheme="minorHAnsi" w:cstheme="minorHAnsi"/>
          <w:b w:val="0"/>
          <w:bCs/>
          <w:color w:val="auto"/>
          <w:sz w:val="22"/>
        </w:rPr>
        <w:t>c</w:t>
      </w:r>
      <w:r w:rsidR="00AD6493" w:rsidRPr="00AD6493">
        <w:rPr>
          <w:rFonts w:asciiTheme="minorHAnsi" w:hAnsiTheme="minorHAnsi" w:cstheme="minorHAnsi"/>
          <w:b w:val="0"/>
          <w:bCs/>
          <w:color w:val="auto"/>
          <w:sz w:val="22"/>
        </w:rPr>
        <w:t>hronic hypertension</w:t>
      </w:r>
      <w:r w:rsidR="00610DBC">
        <w:rPr>
          <w:rFonts w:asciiTheme="minorHAnsi" w:hAnsiTheme="minorHAnsi" w:cstheme="minorHAnsi"/>
          <w:b w:val="0"/>
          <w:bCs/>
          <w:color w:val="auto"/>
          <w:sz w:val="22"/>
        </w:rPr>
        <w:t xml:space="preserve">, </w:t>
      </w:r>
      <w:r w:rsidR="00AB0B5F">
        <w:rPr>
          <w:rFonts w:asciiTheme="minorHAnsi" w:hAnsiTheme="minorHAnsi" w:cstheme="minorHAnsi"/>
          <w:b w:val="0"/>
          <w:bCs/>
          <w:color w:val="auto"/>
          <w:sz w:val="22"/>
        </w:rPr>
        <w:t>d</w:t>
      </w:r>
      <w:r w:rsidR="00AD6493" w:rsidRPr="00AD6493">
        <w:rPr>
          <w:rFonts w:asciiTheme="minorHAnsi" w:hAnsiTheme="minorHAnsi" w:cstheme="minorHAnsi"/>
          <w:b w:val="0"/>
          <w:bCs/>
          <w:color w:val="auto"/>
          <w:sz w:val="22"/>
        </w:rPr>
        <w:t xml:space="preserve">iabetes </w:t>
      </w:r>
      <w:r w:rsidR="00AB0B5F">
        <w:rPr>
          <w:rFonts w:asciiTheme="minorHAnsi" w:hAnsiTheme="minorHAnsi" w:cstheme="minorHAnsi"/>
          <w:b w:val="0"/>
          <w:bCs/>
          <w:color w:val="auto"/>
          <w:sz w:val="22"/>
        </w:rPr>
        <w:t>[</w:t>
      </w:r>
      <w:r w:rsidR="00AD6493" w:rsidRPr="00AD6493">
        <w:rPr>
          <w:rFonts w:asciiTheme="minorHAnsi" w:hAnsiTheme="minorHAnsi" w:cstheme="minorHAnsi"/>
          <w:b w:val="0"/>
          <w:bCs/>
          <w:color w:val="auto"/>
          <w:sz w:val="22"/>
        </w:rPr>
        <w:t>type I</w:t>
      </w:r>
      <w:r w:rsidR="00610DBC">
        <w:rPr>
          <w:rFonts w:asciiTheme="minorHAnsi" w:hAnsiTheme="minorHAnsi" w:cstheme="minorHAnsi"/>
          <w:b w:val="0"/>
          <w:bCs/>
          <w:color w:val="auto"/>
          <w:sz w:val="22"/>
        </w:rPr>
        <w:t xml:space="preserve"> or </w:t>
      </w:r>
      <w:r w:rsidR="00AD6493" w:rsidRPr="00AD6493">
        <w:rPr>
          <w:rFonts w:asciiTheme="minorHAnsi" w:hAnsiTheme="minorHAnsi" w:cstheme="minorHAnsi"/>
          <w:b w:val="0"/>
          <w:bCs/>
          <w:color w:val="auto"/>
          <w:sz w:val="22"/>
        </w:rPr>
        <w:t>II</w:t>
      </w:r>
      <w:r w:rsidR="00AB0B5F">
        <w:rPr>
          <w:rFonts w:asciiTheme="minorHAnsi" w:hAnsiTheme="minorHAnsi" w:cstheme="minorHAnsi"/>
          <w:b w:val="0"/>
          <w:bCs/>
          <w:color w:val="auto"/>
          <w:sz w:val="22"/>
        </w:rPr>
        <w:t>]</w:t>
      </w:r>
      <w:r>
        <w:rPr>
          <w:rFonts w:asciiTheme="minorHAnsi" w:hAnsiTheme="minorHAnsi" w:cstheme="minorHAnsi"/>
          <w:b w:val="0"/>
          <w:bCs/>
          <w:color w:val="auto"/>
          <w:sz w:val="22"/>
        </w:rPr>
        <w:t>,</w:t>
      </w:r>
      <w:r w:rsidR="00593D67">
        <w:rPr>
          <w:rFonts w:asciiTheme="minorHAnsi" w:hAnsiTheme="minorHAnsi" w:cstheme="minorHAnsi"/>
          <w:b w:val="0"/>
          <w:bCs/>
          <w:color w:val="auto"/>
          <w:sz w:val="22"/>
        </w:rPr>
        <w:t xml:space="preserve"> </w:t>
      </w:r>
      <w:r w:rsidR="00510FD0">
        <w:rPr>
          <w:rFonts w:asciiTheme="minorHAnsi" w:hAnsiTheme="minorHAnsi" w:cstheme="minorHAnsi"/>
          <w:b w:val="0"/>
          <w:bCs/>
          <w:color w:val="auto"/>
          <w:sz w:val="22"/>
        </w:rPr>
        <w:t xml:space="preserve">maternal history of PE, </w:t>
      </w:r>
      <w:r w:rsidR="00AB0B5F">
        <w:rPr>
          <w:rFonts w:asciiTheme="minorHAnsi" w:hAnsiTheme="minorHAnsi" w:cstheme="minorHAnsi"/>
          <w:b w:val="0"/>
          <w:bCs/>
          <w:color w:val="auto"/>
          <w:sz w:val="22"/>
        </w:rPr>
        <w:t>s</w:t>
      </w:r>
      <w:r w:rsidR="00AD6493" w:rsidRPr="00AD6493">
        <w:rPr>
          <w:rFonts w:asciiTheme="minorHAnsi" w:hAnsiTheme="minorHAnsi" w:cstheme="minorHAnsi"/>
          <w:b w:val="0"/>
          <w:bCs/>
          <w:color w:val="auto"/>
          <w:sz w:val="22"/>
        </w:rPr>
        <w:t>ystemic lupus erythematosus</w:t>
      </w:r>
      <w:r w:rsidR="00593D67">
        <w:rPr>
          <w:rFonts w:asciiTheme="minorHAnsi" w:hAnsiTheme="minorHAnsi" w:cstheme="minorHAnsi"/>
          <w:b w:val="0"/>
          <w:bCs/>
          <w:color w:val="auto"/>
          <w:sz w:val="22"/>
        </w:rPr>
        <w:t xml:space="preserve">, </w:t>
      </w:r>
      <w:r w:rsidR="00AB0B5F">
        <w:rPr>
          <w:rFonts w:asciiTheme="minorHAnsi" w:hAnsiTheme="minorHAnsi" w:cstheme="minorHAnsi"/>
          <w:b w:val="0"/>
          <w:bCs/>
          <w:color w:val="auto"/>
          <w:sz w:val="22"/>
        </w:rPr>
        <w:t>a</w:t>
      </w:r>
      <w:r w:rsidR="00AD6493" w:rsidRPr="00AD6493">
        <w:rPr>
          <w:rFonts w:asciiTheme="minorHAnsi" w:hAnsiTheme="minorHAnsi" w:cstheme="minorHAnsi"/>
          <w:b w:val="0"/>
          <w:bCs/>
          <w:color w:val="auto"/>
          <w:sz w:val="22"/>
        </w:rPr>
        <w:t>nti-phospholipid syndrome</w:t>
      </w:r>
      <w:r w:rsidR="00593D67">
        <w:rPr>
          <w:rFonts w:asciiTheme="minorHAnsi" w:hAnsiTheme="minorHAnsi" w:cstheme="minorHAnsi"/>
          <w:b w:val="0"/>
          <w:bCs/>
          <w:color w:val="auto"/>
          <w:sz w:val="22"/>
        </w:rPr>
        <w:t xml:space="preserve">, </w:t>
      </w:r>
      <w:r w:rsidR="00AB0B5F">
        <w:rPr>
          <w:rFonts w:asciiTheme="minorHAnsi" w:hAnsiTheme="minorHAnsi" w:cstheme="minorHAnsi"/>
          <w:b w:val="0"/>
          <w:bCs/>
          <w:color w:val="auto"/>
          <w:sz w:val="22"/>
        </w:rPr>
        <w:t>obstetric history [n</w:t>
      </w:r>
      <w:r w:rsidR="00AD6493" w:rsidRPr="00AD6493">
        <w:rPr>
          <w:rFonts w:asciiTheme="minorHAnsi" w:hAnsiTheme="minorHAnsi" w:cstheme="minorHAnsi"/>
          <w:b w:val="0"/>
          <w:bCs/>
          <w:color w:val="auto"/>
          <w:sz w:val="22"/>
        </w:rPr>
        <w:t>ulliparous</w:t>
      </w:r>
      <w:r w:rsidR="002B72EA">
        <w:rPr>
          <w:rFonts w:asciiTheme="minorHAnsi" w:hAnsiTheme="minorHAnsi" w:cstheme="minorHAnsi"/>
          <w:b w:val="0"/>
          <w:bCs/>
          <w:color w:val="auto"/>
          <w:sz w:val="22"/>
        </w:rPr>
        <w:t>/</w:t>
      </w:r>
      <w:r w:rsidR="00AB0B5F">
        <w:rPr>
          <w:rFonts w:asciiTheme="minorHAnsi" w:hAnsiTheme="minorHAnsi" w:cstheme="minorHAnsi"/>
          <w:b w:val="0"/>
          <w:bCs/>
          <w:color w:val="auto"/>
          <w:sz w:val="22"/>
        </w:rPr>
        <w:t>p</w:t>
      </w:r>
      <w:r w:rsidR="00AD6493" w:rsidRPr="00AD6493">
        <w:rPr>
          <w:rFonts w:asciiTheme="minorHAnsi" w:hAnsiTheme="minorHAnsi" w:cstheme="minorHAnsi"/>
          <w:b w:val="0"/>
          <w:bCs/>
          <w:color w:val="auto"/>
          <w:sz w:val="22"/>
        </w:rPr>
        <w:t>arous</w:t>
      </w:r>
      <w:r w:rsidR="00AB0B5F">
        <w:rPr>
          <w:rFonts w:asciiTheme="minorHAnsi" w:hAnsiTheme="minorHAnsi" w:cstheme="minorHAnsi"/>
          <w:b w:val="0"/>
          <w:bCs/>
          <w:color w:val="auto"/>
          <w:sz w:val="22"/>
        </w:rPr>
        <w:t>]</w:t>
      </w:r>
      <w:r>
        <w:rPr>
          <w:rFonts w:asciiTheme="minorHAnsi" w:hAnsiTheme="minorHAnsi" w:cstheme="minorHAnsi"/>
          <w:b w:val="0"/>
          <w:bCs/>
          <w:color w:val="auto"/>
          <w:sz w:val="22"/>
        </w:rPr>
        <w:t>).</w:t>
      </w:r>
    </w:p>
    <w:p w14:paraId="0D43027E" w14:textId="1A552E46" w:rsidR="00530973" w:rsidRPr="00EC45E5" w:rsidRDefault="00341965" w:rsidP="00C64695">
      <w:pPr>
        <w:pStyle w:val="Guidelinescross-ref"/>
        <w:rPr>
          <w:rFonts w:asciiTheme="minorHAnsi" w:hAnsiTheme="minorHAnsi"/>
          <w:b w:val="0"/>
          <w:i/>
          <w:color w:val="auto"/>
          <w:sz w:val="22"/>
        </w:rPr>
      </w:pPr>
      <w:r w:rsidRPr="17EB4A26">
        <w:rPr>
          <w:rFonts w:asciiTheme="minorHAnsi" w:hAnsiTheme="minorHAnsi"/>
          <w:b w:val="0"/>
          <w:i/>
          <w:color w:val="auto"/>
          <w:sz w:val="22"/>
        </w:rPr>
        <w:t>Maternal mean arterial pressure</w:t>
      </w:r>
      <w:r w:rsidRPr="17EB4A26">
        <w:rPr>
          <w:rFonts w:asciiTheme="minorHAnsi" w:hAnsiTheme="minorHAnsi"/>
          <w:b w:val="0"/>
          <w:color w:val="auto"/>
          <w:sz w:val="22"/>
        </w:rPr>
        <w:t xml:space="preserve"> </w:t>
      </w:r>
      <w:r w:rsidR="00931A56" w:rsidRPr="17EB4A26">
        <w:rPr>
          <w:rFonts w:asciiTheme="minorHAnsi" w:hAnsiTheme="minorHAnsi"/>
          <w:b w:val="0"/>
          <w:color w:val="auto"/>
          <w:sz w:val="22"/>
        </w:rPr>
        <w:t>– M</w:t>
      </w:r>
      <w:r w:rsidRPr="17EB4A26">
        <w:rPr>
          <w:rFonts w:asciiTheme="minorHAnsi" w:hAnsiTheme="minorHAnsi"/>
          <w:b w:val="0"/>
          <w:color w:val="auto"/>
          <w:sz w:val="22"/>
        </w:rPr>
        <w:t>aternal blood pressure is measured using a prescribed standardised protocol</w:t>
      </w:r>
      <w:r w:rsidR="00BB3B32" w:rsidRPr="17EB4A26">
        <w:rPr>
          <w:rFonts w:asciiTheme="minorHAnsi" w:hAnsiTheme="minorHAnsi"/>
          <w:b w:val="0"/>
          <w:color w:val="auto"/>
          <w:sz w:val="22"/>
        </w:rPr>
        <w:t xml:space="preserve">: </w:t>
      </w:r>
      <w:r w:rsidRPr="17EB4A26">
        <w:rPr>
          <w:rFonts w:asciiTheme="minorHAnsi" w:hAnsiTheme="minorHAnsi"/>
          <w:b w:val="0"/>
          <w:color w:val="auto"/>
          <w:sz w:val="22"/>
        </w:rPr>
        <w:t xml:space="preserve">positioning the rested patient appropriately and measuring blood pressure </w:t>
      </w:r>
      <w:r w:rsidR="00D1170D" w:rsidRPr="17EB4A26">
        <w:rPr>
          <w:rFonts w:asciiTheme="minorHAnsi" w:hAnsiTheme="minorHAnsi"/>
          <w:b w:val="0"/>
          <w:color w:val="auto"/>
          <w:sz w:val="22"/>
        </w:rPr>
        <w:t xml:space="preserve">(if </w:t>
      </w:r>
      <w:r w:rsidRPr="17EB4A26">
        <w:rPr>
          <w:rFonts w:asciiTheme="minorHAnsi" w:hAnsiTheme="minorHAnsi"/>
          <w:b w:val="0"/>
          <w:color w:val="auto"/>
          <w:sz w:val="22"/>
        </w:rPr>
        <w:t xml:space="preserve">an electronic </w:t>
      </w:r>
      <w:r w:rsidR="00EC47F9" w:rsidRPr="17EB4A26">
        <w:rPr>
          <w:rFonts w:asciiTheme="minorHAnsi" w:hAnsiTheme="minorHAnsi"/>
          <w:b w:val="0"/>
          <w:color w:val="auto"/>
          <w:sz w:val="22"/>
        </w:rPr>
        <w:t>sphygmomanometer</w:t>
      </w:r>
      <w:r w:rsidR="009244DA" w:rsidRPr="17EB4A26">
        <w:rPr>
          <w:rFonts w:asciiTheme="minorHAnsi" w:hAnsiTheme="minorHAnsi"/>
          <w:b w:val="0"/>
          <w:color w:val="auto"/>
          <w:sz w:val="22"/>
        </w:rPr>
        <w:t xml:space="preserve"> is used</w:t>
      </w:r>
      <w:r w:rsidRPr="17EB4A26">
        <w:rPr>
          <w:rFonts w:asciiTheme="minorHAnsi" w:hAnsiTheme="minorHAnsi"/>
          <w:b w:val="0"/>
          <w:color w:val="auto"/>
          <w:sz w:val="22"/>
        </w:rPr>
        <w:t xml:space="preserve">, </w:t>
      </w:r>
      <w:r w:rsidR="00D1170D" w:rsidRPr="17EB4A26">
        <w:rPr>
          <w:rFonts w:asciiTheme="minorHAnsi" w:hAnsiTheme="minorHAnsi"/>
          <w:b w:val="0"/>
          <w:color w:val="auto"/>
          <w:sz w:val="22"/>
        </w:rPr>
        <w:t xml:space="preserve">it must be </w:t>
      </w:r>
      <w:r w:rsidRPr="17EB4A26">
        <w:rPr>
          <w:rFonts w:asciiTheme="minorHAnsi" w:hAnsiTheme="minorHAnsi"/>
          <w:b w:val="0"/>
          <w:color w:val="auto"/>
          <w:sz w:val="22"/>
        </w:rPr>
        <w:t>suitable for pregnancy). Two measurements are made in each arm. The mean value of these measures</w:t>
      </w:r>
      <w:r w:rsidR="00EC47F9" w:rsidRPr="17EB4A26">
        <w:rPr>
          <w:rFonts w:asciiTheme="minorHAnsi" w:hAnsiTheme="minorHAnsi"/>
          <w:b w:val="0"/>
          <w:color w:val="auto"/>
          <w:sz w:val="22"/>
        </w:rPr>
        <w:t>,</w:t>
      </w:r>
      <w:r w:rsidR="00BA2955" w:rsidRPr="17EB4A26">
        <w:rPr>
          <w:rFonts w:asciiTheme="minorHAnsi" w:hAnsiTheme="minorHAnsi"/>
          <w:b w:val="0"/>
          <w:color w:val="auto"/>
          <w:sz w:val="22"/>
        </w:rPr>
        <w:t xml:space="preserve"> </w:t>
      </w:r>
      <w:r w:rsidR="00EC47F9" w:rsidRPr="17EB4A26">
        <w:rPr>
          <w:rFonts w:asciiTheme="minorHAnsi" w:hAnsiTheme="minorHAnsi"/>
          <w:b w:val="0"/>
          <w:color w:val="auto"/>
          <w:sz w:val="22"/>
        </w:rPr>
        <w:t xml:space="preserve">the </w:t>
      </w:r>
      <w:r w:rsidRPr="17EB4A26">
        <w:rPr>
          <w:rFonts w:asciiTheme="minorHAnsi" w:hAnsiTheme="minorHAnsi"/>
          <w:b w:val="0"/>
          <w:color w:val="auto"/>
          <w:sz w:val="22"/>
        </w:rPr>
        <w:t>mean arterial pressure</w:t>
      </w:r>
      <w:r w:rsidR="00EC47F9" w:rsidRPr="17EB4A26">
        <w:rPr>
          <w:rFonts w:asciiTheme="minorHAnsi" w:hAnsiTheme="minorHAnsi"/>
          <w:b w:val="0"/>
          <w:color w:val="auto"/>
          <w:sz w:val="22"/>
        </w:rPr>
        <w:t>,</w:t>
      </w:r>
      <w:r w:rsidRPr="17EB4A26">
        <w:rPr>
          <w:rFonts w:asciiTheme="minorHAnsi" w:hAnsiTheme="minorHAnsi"/>
          <w:b w:val="0"/>
          <w:color w:val="auto"/>
          <w:sz w:val="22"/>
        </w:rPr>
        <w:t xml:space="preserve"> is </w:t>
      </w:r>
      <w:r w:rsidR="00D376A2" w:rsidRPr="17EB4A26">
        <w:rPr>
          <w:rFonts w:asciiTheme="minorHAnsi" w:hAnsiTheme="minorHAnsi"/>
          <w:b w:val="0"/>
          <w:color w:val="auto"/>
          <w:sz w:val="22"/>
        </w:rPr>
        <w:t xml:space="preserve">calculated </w:t>
      </w:r>
      <w:r w:rsidR="00057CF1">
        <w:rPr>
          <w:rFonts w:asciiTheme="minorHAnsi" w:hAnsiTheme="minorHAnsi"/>
          <w:b w:val="0"/>
          <w:color w:val="auto"/>
          <w:sz w:val="22"/>
        </w:rPr>
        <w:t>for</w:t>
      </w:r>
      <w:r w:rsidR="00D376A2" w:rsidRPr="17EB4A26">
        <w:rPr>
          <w:rFonts w:asciiTheme="minorHAnsi" w:hAnsiTheme="minorHAnsi"/>
          <w:b w:val="0"/>
          <w:color w:val="auto"/>
          <w:sz w:val="22"/>
        </w:rPr>
        <w:t xml:space="preserve"> </w:t>
      </w:r>
      <w:r w:rsidR="00F4341A" w:rsidRPr="17EB4A26">
        <w:rPr>
          <w:rFonts w:asciiTheme="minorHAnsi" w:hAnsiTheme="minorHAnsi"/>
          <w:b w:val="0"/>
          <w:color w:val="auto"/>
          <w:sz w:val="22"/>
        </w:rPr>
        <w:t xml:space="preserve">each arm </w:t>
      </w:r>
      <w:r w:rsidR="002919DA" w:rsidRPr="00F321B6">
        <w:rPr>
          <w:b w:val="0"/>
          <w:bCs/>
          <w:color w:val="auto"/>
        </w:rPr>
        <w:t>using</w:t>
      </w:r>
      <w:r w:rsidR="002919DA" w:rsidRPr="00F321B6">
        <w:rPr>
          <w:color w:val="auto"/>
        </w:rPr>
        <w:t xml:space="preserve"> </w:t>
      </w:r>
      <w:r w:rsidR="00D376A2" w:rsidRPr="00755892">
        <w:rPr>
          <w:rFonts w:asciiTheme="minorHAnsi" w:hAnsiTheme="minorHAnsi"/>
          <w:b w:val="0"/>
          <w:color w:val="auto"/>
          <w:sz w:val="22"/>
        </w:rPr>
        <w:t>M</w:t>
      </w:r>
      <w:r w:rsidR="00D376A2" w:rsidRPr="17EB4A26">
        <w:rPr>
          <w:rFonts w:asciiTheme="minorHAnsi" w:hAnsiTheme="minorHAnsi"/>
          <w:b w:val="0"/>
          <w:color w:val="auto"/>
          <w:sz w:val="22"/>
        </w:rPr>
        <w:t>AP = (SBP +2xDBP)/3</w:t>
      </w:r>
      <w:r w:rsidR="002919DA" w:rsidRPr="17EB4A26">
        <w:rPr>
          <w:rFonts w:asciiTheme="minorHAnsi" w:hAnsiTheme="minorHAnsi"/>
          <w:b w:val="0"/>
          <w:color w:val="auto"/>
          <w:sz w:val="22"/>
        </w:rPr>
        <w:t xml:space="preserve"> (most electronic BP machines report this as well as systolic and diastolic BP) </w:t>
      </w:r>
      <w:r w:rsidR="00F4341A" w:rsidRPr="17EB4A26">
        <w:rPr>
          <w:rFonts w:asciiTheme="minorHAnsi" w:hAnsiTheme="minorHAnsi"/>
          <w:b w:val="0"/>
          <w:color w:val="auto"/>
          <w:sz w:val="22"/>
        </w:rPr>
        <w:t xml:space="preserve">and the </w:t>
      </w:r>
      <w:r w:rsidR="006B0C0E" w:rsidRPr="17EB4A26">
        <w:rPr>
          <w:rFonts w:asciiTheme="minorHAnsi" w:hAnsiTheme="minorHAnsi"/>
          <w:b w:val="0"/>
          <w:color w:val="auto"/>
          <w:sz w:val="22"/>
        </w:rPr>
        <w:t>average of the four calculations is recorded</w:t>
      </w:r>
      <w:r w:rsidR="00530973" w:rsidRPr="17EB4A26">
        <w:rPr>
          <w:rFonts w:asciiTheme="minorHAnsi" w:hAnsiTheme="minorHAnsi"/>
          <w:b w:val="0"/>
          <w:color w:val="auto"/>
          <w:sz w:val="22"/>
        </w:rPr>
        <w:t>.</w:t>
      </w:r>
    </w:p>
    <w:p w14:paraId="3F2198F3" w14:textId="430C6897" w:rsidR="00341965" w:rsidRPr="00AF7F65" w:rsidRDefault="0084427D" w:rsidP="00341965">
      <w:pPr>
        <w:pStyle w:val="Guidelinescross-ref"/>
        <w:rPr>
          <w:rFonts w:asciiTheme="minorHAnsi" w:hAnsiTheme="minorHAnsi" w:cstheme="minorHAnsi"/>
          <w:b w:val="0"/>
          <w:bCs/>
          <w:color w:val="auto"/>
          <w:sz w:val="22"/>
        </w:rPr>
      </w:pPr>
      <w:r w:rsidRPr="0084427D">
        <w:rPr>
          <w:rFonts w:asciiTheme="minorHAnsi" w:hAnsiTheme="minorHAnsi" w:cstheme="minorHAnsi"/>
          <w:b w:val="0"/>
          <w:bCs/>
          <w:i/>
          <w:iCs/>
          <w:color w:val="auto"/>
          <w:sz w:val="22"/>
        </w:rPr>
        <w:t>Mean uterine artery</w:t>
      </w:r>
      <w:r>
        <w:rPr>
          <w:rFonts w:asciiTheme="minorHAnsi" w:hAnsiTheme="minorHAnsi" w:cstheme="minorHAnsi"/>
          <w:b w:val="0"/>
          <w:bCs/>
          <w:i/>
          <w:iCs/>
          <w:color w:val="auto"/>
          <w:sz w:val="22"/>
        </w:rPr>
        <w:t xml:space="preserve"> </w:t>
      </w:r>
      <w:proofErr w:type="spellStart"/>
      <w:r w:rsidR="00341965" w:rsidRPr="003564A6">
        <w:rPr>
          <w:rFonts w:asciiTheme="minorHAnsi" w:hAnsiTheme="minorHAnsi" w:cstheme="minorHAnsi"/>
          <w:b w:val="0"/>
          <w:bCs/>
          <w:i/>
          <w:iCs/>
          <w:color w:val="auto"/>
          <w:sz w:val="22"/>
        </w:rPr>
        <w:t>pulsatility</w:t>
      </w:r>
      <w:proofErr w:type="spellEnd"/>
      <w:r w:rsidR="00341965" w:rsidRPr="003564A6">
        <w:rPr>
          <w:rFonts w:asciiTheme="minorHAnsi" w:hAnsiTheme="minorHAnsi" w:cstheme="minorHAnsi"/>
          <w:b w:val="0"/>
          <w:bCs/>
          <w:i/>
          <w:iCs/>
          <w:color w:val="auto"/>
          <w:sz w:val="22"/>
        </w:rPr>
        <w:t xml:space="preserve"> index</w:t>
      </w:r>
      <w:r w:rsidR="008654F1">
        <w:rPr>
          <w:rFonts w:asciiTheme="minorHAnsi" w:hAnsiTheme="minorHAnsi" w:cstheme="minorHAnsi"/>
          <w:b w:val="0"/>
          <w:bCs/>
          <w:color w:val="auto"/>
          <w:sz w:val="22"/>
        </w:rPr>
        <w:t xml:space="preserve"> – T</w:t>
      </w:r>
      <w:r w:rsidR="00341965" w:rsidRPr="00AF7F65">
        <w:rPr>
          <w:rFonts w:asciiTheme="minorHAnsi" w:hAnsiTheme="minorHAnsi" w:cstheme="minorHAnsi"/>
          <w:b w:val="0"/>
          <w:bCs/>
          <w:color w:val="auto"/>
          <w:sz w:val="22"/>
        </w:rPr>
        <w:t xml:space="preserve">he uterine arteries (left and right) are identified using ultrasound (either transabdominal or transvaginal) on the lateral aspect of the cervix at the level of the internal cervical </w:t>
      </w:r>
      <w:proofErr w:type="spellStart"/>
      <w:r w:rsidR="00341965" w:rsidRPr="00AF7F65">
        <w:rPr>
          <w:rFonts w:asciiTheme="minorHAnsi" w:hAnsiTheme="minorHAnsi" w:cstheme="minorHAnsi"/>
          <w:b w:val="0"/>
          <w:bCs/>
          <w:color w:val="auto"/>
          <w:sz w:val="22"/>
        </w:rPr>
        <w:t>os</w:t>
      </w:r>
      <w:proofErr w:type="spellEnd"/>
      <w:r w:rsidR="00341965" w:rsidRPr="00AF7F65">
        <w:rPr>
          <w:rFonts w:asciiTheme="minorHAnsi" w:hAnsiTheme="minorHAnsi" w:cstheme="minorHAnsi"/>
          <w:b w:val="0"/>
          <w:bCs/>
          <w:color w:val="auto"/>
          <w:sz w:val="22"/>
        </w:rPr>
        <w:t xml:space="preserve"> – using a standardised protocol. </w:t>
      </w:r>
      <w:r w:rsidR="00E1475F" w:rsidRPr="00AF7F65">
        <w:rPr>
          <w:rFonts w:asciiTheme="minorHAnsi" w:hAnsiTheme="minorHAnsi" w:cstheme="minorHAnsi"/>
          <w:b w:val="0"/>
          <w:bCs/>
          <w:color w:val="auto"/>
          <w:sz w:val="22"/>
        </w:rPr>
        <w:t xml:space="preserve">Measurement of these Doppler indices uses a standardised </w:t>
      </w:r>
      <w:r w:rsidR="00E1475F" w:rsidRPr="00AF7F65">
        <w:rPr>
          <w:rFonts w:asciiTheme="minorHAnsi" w:hAnsiTheme="minorHAnsi" w:cstheme="minorHAnsi"/>
          <w:b w:val="0"/>
          <w:bCs/>
          <w:color w:val="auto"/>
          <w:sz w:val="22"/>
        </w:rPr>
        <w:lastRenderedPageBreak/>
        <w:t>technique by appropriately trained sonographers and needs to be reported by an appropriately trained radiologist/sonologist.</w:t>
      </w:r>
      <w:r w:rsidR="00E1475F">
        <w:rPr>
          <w:rFonts w:asciiTheme="minorHAnsi" w:hAnsiTheme="minorHAnsi" w:cstheme="minorHAnsi"/>
          <w:b w:val="0"/>
          <w:bCs/>
          <w:color w:val="auto"/>
          <w:sz w:val="22"/>
        </w:rPr>
        <w:t xml:space="preserve"> </w:t>
      </w:r>
      <w:r w:rsidR="00341965" w:rsidRPr="00AF7F65">
        <w:rPr>
          <w:rFonts w:asciiTheme="minorHAnsi" w:hAnsiTheme="minorHAnsi" w:cstheme="minorHAnsi"/>
          <w:b w:val="0"/>
          <w:bCs/>
          <w:color w:val="auto"/>
          <w:sz w:val="22"/>
        </w:rPr>
        <w:t xml:space="preserve">The mean uterine artery </w:t>
      </w:r>
      <w:proofErr w:type="spellStart"/>
      <w:r w:rsidR="00341965" w:rsidRPr="00AF7F65">
        <w:rPr>
          <w:rFonts w:asciiTheme="minorHAnsi" w:hAnsiTheme="minorHAnsi" w:cstheme="minorHAnsi"/>
          <w:b w:val="0"/>
          <w:bCs/>
          <w:color w:val="auto"/>
          <w:sz w:val="22"/>
        </w:rPr>
        <w:t>pulsatility</w:t>
      </w:r>
      <w:proofErr w:type="spellEnd"/>
      <w:r w:rsidR="00341965" w:rsidRPr="00AF7F65">
        <w:rPr>
          <w:rFonts w:asciiTheme="minorHAnsi" w:hAnsiTheme="minorHAnsi" w:cstheme="minorHAnsi"/>
          <w:b w:val="0"/>
          <w:bCs/>
          <w:color w:val="auto"/>
          <w:sz w:val="22"/>
        </w:rPr>
        <w:t xml:space="preserve"> index is recorded.</w:t>
      </w:r>
    </w:p>
    <w:p w14:paraId="1450C96F" w14:textId="72210C4A" w:rsidR="00341965" w:rsidRPr="00AB0B5F" w:rsidRDefault="00341965" w:rsidP="00341965">
      <w:pPr>
        <w:pStyle w:val="Guidelinescross-ref"/>
        <w:rPr>
          <w:rFonts w:asciiTheme="minorHAnsi" w:hAnsiTheme="minorHAnsi" w:cstheme="minorHAnsi"/>
          <w:b w:val="0"/>
          <w:bCs/>
          <w:color w:val="auto"/>
          <w:sz w:val="22"/>
        </w:rPr>
      </w:pPr>
      <w:r w:rsidRPr="003564A6">
        <w:rPr>
          <w:rFonts w:asciiTheme="minorHAnsi" w:hAnsiTheme="minorHAnsi" w:cstheme="minorHAnsi"/>
          <w:b w:val="0"/>
          <w:bCs/>
          <w:i/>
          <w:iCs/>
          <w:color w:val="auto"/>
          <w:sz w:val="22"/>
        </w:rPr>
        <w:t>Measurement of maternal serum</w:t>
      </w:r>
      <w:r w:rsidRPr="006B7A69">
        <w:rPr>
          <w:rFonts w:asciiTheme="minorHAnsi" w:hAnsiTheme="minorHAnsi" w:cstheme="minorHAnsi"/>
          <w:b w:val="0"/>
          <w:bCs/>
          <w:i/>
          <w:iCs/>
          <w:color w:val="auto"/>
          <w:sz w:val="22"/>
        </w:rPr>
        <w:t xml:space="preserve"> </w:t>
      </w:r>
      <w:r w:rsidR="006B7A69" w:rsidRPr="00A67498">
        <w:rPr>
          <w:rFonts w:asciiTheme="minorHAnsi" w:hAnsiTheme="minorHAnsi" w:cstheme="minorHAnsi"/>
          <w:b w:val="0"/>
          <w:bCs/>
          <w:i/>
          <w:iCs/>
          <w:color w:val="auto"/>
          <w:sz w:val="22"/>
        </w:rPr>
        <w:t>placental growth factor</w:t>
      </w:r>
      <w:r w:rsidR="006B7A69" w:rsidRPr="00AF7F65">
        <w:rPr>
          <w:rFonts w:asciiTheme="minorHAnsi" w:hAnsiTheme="minorHAnsi" w:cstheme="minorHAnsi"/>
          <w:b w:val="0"/>
          <w:bCs/>
          <w:color w:val="auto"/>
          <w:sz w:val="22"/>
        </w:rPr>
        <w:t xml:space="preserve"> </w:t>
      </w:r>
      <w:r w:rsidR="006B7A69">
        <w:rPr>
          <w:rFonts w:asciiTheme="minorHAnsi" w:hAnsiTheme="minorHAnsi" w:cstheme="minorHAnsi"/>
          <w:b w:val="0"/>
          <w:bCs/>
          <w:i/>
          <w:iCs/>
          <w:color w:val="auto"/>
          <w:sz w:val="22"/>
        </w:rPr>
        <w:t>(</w:t>
      </w:r>
      <w:r w:rsidRPr="003564A6">
        <w:rPr>
          <w:rFonts w:asciiTheme="minorHAnsi" w:hAnsiTheme="minorHAnsi" w:cstheme="minorHAnsi"/>
          <w:b w:val="0"/>
          <w:bCs/>
          <w:i/>
          <w:iCs/>
          <w:color w:val="auto"/>
          <w:sz w:val="22"/>
        </w:rPr>
        <w:t>PlGF</w:t>
      </w:r>
      <w:r w:rsidR="006B7A69">
        <w:rPr>
          <w:rFonts w:asciiTheme="minorHAnsi" w:hAnsiTheme="minorHAnsi" w:cstheme="minorHAnsi"/>
          <w:b w:val="0"/>
          <w:bCs/>
          <w:i/>
          <w:iCs/>
          <w:color w:val="auto"/>
          <w:sz w:val="22"/>
        </w:rPr>
        <w:t>)</w:t>
      </w:r>
      <w:r w:rsidRPr="00AF7F65">
        <w:rPr>
          <w:rFonts w:asciiTheme="minorHAnsi" w:hAnsiTheme="minorHAnsi" w:cstheme="minorHAnsi"/>
          <w:b w:val="0"/>
          <w:bCs/>
          <w:color w:val="auto"/>
          <w:sz w:val="22"/>
        </w:rPr>
        <w:t xml:space="preserve"> </w:t>
      </w:r>
      <w:r w:rsidR="0091368F">
        <w:rPr>
          <w:rFonts w:asciiTheme="minorHAnsi" w:hAnsiTheme="minorHAnsi" w:cstheme="minorHAnsi"/>
          <w:b w:val="0"/>
          <w:bCs/>
          <w:color w:val="auto"/>
          <w:sz w:val="22"/>
        </w:rPr>
        <w:t>–</w:t>
      </w:r>
      <w:r w:rsidR="00602F5F">
        <w:rPr>
          <w:rFonts w:asciiTheme="minorHAnsi" w:hAnsiTheme="minorHAnsi" w:cstheme="minorHAnsi"/>
          <w:b w:val="0"/>
          <w:bCs/>
          <w:color w:val="auto"/>
          <w:sz w:val="22"/>
        </w:rPr>
        <w:t xml:space="preserve"> </w:t>
      </w:r>
      <w:r w:rsidR="0091368F">
        <w:rPr>
          <w:rFonts w:asciiTheme="minorHAnsi" w:hAnsiTheme="minorHAnsi" w:cstheme="minorHAnsi"/>
          <w:b w:val="0"/>
          <w:bCs/>
          <w:color w:val="auto"/>
          <w:sz w:val="22"/>
        </w:rPr>
        <w:t>T</w:t>
      </w:r>
      <w:r w:rsidRPr="00AF7F65">
        <w:rPr>
          <w:rFonts w:asciiTheme="minorHAnsi" w:hAnsiTheme="minorHAnsi" w:cstheme="minorHAnsi"/>
          <w:b w:val="0"/>
          <w:bCs/>
          <w:color w:val="auto"/>
          <w:sz w:val="22"/>
        </w:rPr>
        <w:t>he maternal serum concentration of PlGF is measured using a standard biochemical assay</w:t>
      </w:r>
      <w:r w:rsidR="00AB0B5F">
        <w:rPr>
          <w:rFonts w:asciiTheme="minorHAnsi" w:hAnsiTheme="minorHAnsi" w:cstheme="minorHAnsi"/>
          <w:b w:val="0"/>
          <w:bCs/>
          <w:color w:val="auto"/>
          <w:sz w:val="22"/>
        </w:rPr>
        <w:t>, and expressed as multiples of the median value (MoM)</w:t>
      </w:r>
      <w:r w:rsidRPr="00AF7F65">
        <w:rPr>
          <w:rFonts w:asciiTheme="minorHAnsi" w:hAnsiTheme="minorHAnsi" w:cstheme="minorHAnsi"/>
          <w:b w:val="0"/>
          <w:bCs/>
          <w:color w:val="auto"/>
          <w:sz w:val="22"/>
        </w:rPr>
        <w:t>.</w:t>
      </w:r>
      <w:r w:rsidR="00AB0B5F">
        <w:rPr>
          <w:rFonts w:asciiTheme="minorHAnsi" w:hAnsiTheme="minorHAnsi" w:cstheme="minorHAnsi"/>
          <w:b w:val="0"/>
          <w:bCs/>
          <w:color w:val="auto"/>
          <w:sz w:val="22"/>
        </w:rPr>
        <w:t xml:space="preserve"> </w:t>
      </w:r>
      <w:r w:rsidR="00AB0B5F" w:rsidRPr="00E92470">
        <w:rPr>
          <w:rFonts w:cstheme="minorHAnsi"/>
          <w:b w:val="0"/>
          <w:bCs/>
          <w:color w:val="000000" w:themeColor="text1"/>
          <w:sz w:val="22"/>
        </w:rPr>
        <w:t>The MoM depend</w:t>
      </w:r>
      <w:r w:rsidR="00AB0B5F">
        <w:rPr>
          <w:rFonts w:cstheme="minorHAnsi"/>
          <w:b w:val="0"/>
          <w:bCs/>
          <w:color w:val="000000" w:themeColor="text1"/>
          <w:sz w:val="22"/>
        </w:rPr>
        <w:t>s</w:t>
      </w:r>
      <w:r w:rsidR="00AB0B5F" w:rsidRPr="00E92470">
        <w:rPr>
          <w:rFonts w:cstheme="minorHAnsi"/>
          <w:b w:val="0"/>
          <w:bCs/>
          <w:color w:val="000000" w:themeColor="text1"/>
          <w:sz w:val="22"/>
        </w:rPr>
        <w:t xml:space="preserve"> on several factors including the assay platform (known to the pathology laboratory, but not necessarily to the referring clinician), and maternal factors such as gestational age, obesity, smoking history (known to the clinician, but not </w:t>
      </w:r>
      <w:r w:rsidR="00AB0B5F">
        <w:rPr>
          <w:rFonts w:cstheme="minorHAnsi"/>
          <w:b w:val="0"/>
          <w:bCs/>
          <w:color w:val="000000" w:themeColor="text1"/>
          <w:sz w:val="22"/>
        </w:rPr>
        <w:t xml:space="preserve">necessarily </w:t>
      </w:r>
      <w:r w:rsidR="00AB0B5F" w:rsidRPr="00E92470">
        <w:rPr>
          <w:rFonts w:cstheme="minorHAnsi"/>
          <w:b w:val="0"/>
          <w:bCs/>
          <w:color w:val="000000" w:themeColor="text1"/>
          <w:sz w:val="22"/>
        </w:rPr>
        <w:t xml:space="preserve">to the </w:t>
      </w:r>
      <w:r w:rsidR="00AB0B5F">
        <w:rPr>
          <w:rFonts w:cstheme="minorHAnsi"/>
          <w:b w:val="0"/>
          <w:bCs/>
          <w:color w:val="000000" w:themeColor="text1"/>
          <w:sz w:val="22"/>
        </w:rPr>
        <w:t xml:space="preserve">pathology </w:t>
      </w:r>
      <w:r w:rsidR="00AB0B5F" w:rsidRPr="00E92470">
        <w:rPr>
          <w:rFonts w:cstheme="minorHAnsi"/>
          <w:b w:val="0"/>
          <w:bCs/>
          <w:color w:val="000000" w:themeColor="text1"/>
          <w:sz w:val="22"/>
        </w:rPr>
        <w:t>laboratory).</w:t>
      </w:r>
    </w:p>
    <w:p w14:paraId="08A81411" w14:textId="56C17943" w:rsidR="00996CA6" w:rsidRDefault="00341965" w:rsidP="00341965">
      <w:pPr>
        <w:pStyle w:val="Guidelinescross-ref"/>
        <w:rPr>
          <w:rFonts w:asciiTheme="minorHAnsi" w:hAnsiTheme="minorHAnsi" w:cstheme="minorHAnsi"/>
          <w:b w:val="0"/>
          <w:bCs/>
          <w:color w:val="auto"/>
          <w:sz w:val="22"/>
        </w:rPr>
      </w:pPr>
      <w:r w:rsidRPr="00AF7F65">
        <w:rPr>
          <w:rFonts w:asciiTheme="minorHAnsi" w:hAnsiTheme="minorHAnsi" w:cstheme="minorHAnsi"/>
          <w:b w:val="0"/>
          <w:bCs/>
          <w:color w:val="auto"/>
          <w:sz w:val="22"/>
          <w:u w:val="single"/>
        </w:rPr>
        <w:t>Practical and Pragmatic Implementation</w:t>
      </w:r>
      <w:r w:rsidR="00996CA6">
        <w:rPr>
          <w:rFonts w:asciiTheme="minorHAnsi" w:hAnsiTheme="minorHAnsi" w:cstheme="minorHAnsi"/>
          <w:b w:val="0"/>
          <w:bCs/>
          <w:color w:val="auto"/>
          <w:sz w:val="22"/>
          <w:u w:val="single"/>
        </w:rPr>
        <w:t>:</w:t>
      </w:r>
    </w:p>
    <w:p w14:paraId="6C068D38" w14:textId="6BEC1450" w:rsidR="00862B82" w:rsidRDefault="00862B82" w:rsidP="00341965">
      <w:pPr>
        <w:pStyle w:val="Guidelinescross-ref"/>
        <w:rPr>
          <w:rFonts w:asciiTheme="minorHAnsi" w:hAnsiTheme="minorHAnsi" w:cstheme="minorHAnsi"/>
          <w:b w:val="0"/>
          <w:bCs/>
          <w:color w:val="auto"/>
          <w:sz w:val="22"/>
        </w:rPr>
      </w:pPr>
      <w:r w:rsidRPr="00AF7F65">
        <w:rPr>
          <w:rFonts w:asciiTheme="minorHAnsi" w:hAnsiTheme="minorHAnsi" w:cstheme="minorHAnsi"/>
          <w:b w:val="0"/>
          <w:bCs/>
          <w:color w:val="auto"/>
          <w:sz w:val="22"/>
        </w:rPr>
        <w:t xml:space="preserve">As there are a number of different models of maternity care and a number of different models of access to ultrasound imaging and pathology testing, </w:t>
      </w:r>
      <w:r>
        <w:rPr>
          <w:rFonts w:asciiTheme="minorHAnsi" w:hAnsiTheme="minorHAnsi" w:cstheme="minorHAnsi"/>
          <w:b w:val="0"/>
          <w:bCs/>
          <w:color w:val="auto"/>
          <w:sz w:val="22"/>
        </w:rPr>
        <w:t>the applicant</w:t>
      </w:r>
      <w:r w:rsidR="007B1811">
        <w:rPr>
          <w:rFonts w:asciiTheme="minorHAnsi" w:hAnsiTheme="minorHAnsi" w:cstheme="minorHAnsi"/>
          <w:b w:val="0"/>
          <w:bCs/>
          <w:color w:val="auto"/>
          <w:sz w:val="22"/>
        </w:rPr>
        <w:t xml:space="preserve"> </w:t>
      </w:r>
      <w:r w:rsidRPr="00AF7F65">
        <w:rPr>
          <w:rFonts w:asciiTheme="minorHAnsi" w:hAnsiTheme="minorHAnsi" w:cstheme="minorHAnsi"/>
          <w:b w:val="0"/>
          <w:bCs/>
          <w:color w:val="auto"/>
          <w:sz w:val="22"/>
        </w:rPr>
        <w:t>recommend</w:t>
      </w:r>
      <w:r>
        <w:rPr>
          <w:rFonts w:asciiTheme="minorHAnsi" w:hAnsiTheme="minorHAnsi" w:cstheme="minorHAnsi"/>
          <w:b w:val="0"/>
          <w:bCs/>
          <w:color w:val="auto"/>
          <w:sz w:val="22"/>
        </w:rPr>
        <w:t>ed</w:t>
      </w:r>
      <w:r w:rsidRPr="00AF7F65">
        <w:rPr>
          <w:rFonts w:asciiTheme="minorHAnsi" w:hAnsiTheme="minorHAnsi" w:cstheme="minorHAnsi"/>
          <w:b w:val="0"/>
          <w:bCs/>
          <w:color w:val="auto"/>
          <w:sz w:val="22"/>
        </w:rPr>
        <w:t xml:space="preserve"> a pragmatic approach to the introduction of th</w:t>
      </w:r>
      <w:r>
        <w:rPr>
          <w:rFonts w:asciiTheme="minorHAnsi" w:hAnsiTheme="minorHAnsi" w:cstheme="minorHAnsi"/>
          <w:b w:val="0"/>
          <w:bCs/>
          <w:color w:val="auto"/>
          <w:sz w:val="22"/>
        </w:rPr>
        <w:t>e proposed</w:t>
      </w:r>
      <w:r w:rsidRPr="00AF7F65">
        <w:rPr>
          <w:rFonts w:asciiTheme="minorHAnsi" w:hAnsiTheme="minorHAnsi" w:cstheme="minorHAnsi"/>
          <w:b w:val="0"/>
          <w:bCs/>
          <w:color w:val="auto"/>
          <w:sz w:val="22"/>
        </w:rPr>
        <w:t xml:space="preserve"> screening program that would enable women to access components of the test and their risk result in an easy manner.</w:t>
      </w:r>
      <w:r w:rsidR="00FE41E8" w:rsidRPr="00FE41E8">
        <w:rPr>
          <w:rFonts w:asciiTheme="minorHAnsi" w:hAnsiTheme="minorHAnsi" w:cstheme="minorHAnsi"/>
          <w:b w:val="0"/>
          <w:bCs/>
          <w:color w:val="auto"/>
          <w:sz w:val="22"/>
        </w:rPr>
        <w:t xml:space="preserve"> </w:t>
      </w:r>
      <w:r w:rsidR="00CD45E3">
        <w:rPr>
          <w:rFonts w:asciiTheme="minorHAnsi" w:hAnsiTheme="minorHAnsi" w:cstheme="minorHAnsi"/>
          <w:b w:val="0"/>
          <w:bCs/>
          <w:color w:val="auto"/>
          <w:sz w:val="22"/>
        </w:rPr>
        <w:t>The applicant noted that</w:t>
      </w:r>
      <w:r w:rsidR="007B1811">
        <w:rPr>
          <w:rFonts w:asciiTheme="minorHAnsi" w:hAnsiTheme="minorHAnsi" w:cstheme="minorHAnsi"/>
          <w:b w:val="0"/>
          <w:bCs/>
          <w:color w:val="auto"/>
          <w:sz w:val="22"/>
        </w:rPr>
        <w:t xml:space="preserve"> </w:t>
      </w:r>
      <w:r w:rsidR="00FE41E8" w:rsidRPr="00AF7F65">
        <w:rPr>
          <w:rFonts w:asciiTheme="minorHAnsi" w:hAnsiTheme="minorHAnsi" w:cstheme="minorHAnsi"/>
          <w:b w:val="0"/>
          <w:bCs/>
          <w:color w:val="auto"/>
          <w:sz w:val="22"/>
        </w:rPr>
        <w:t>all 11</w:t>
      </w:r>
      <w:r w:rsidR="002E2324">
        <w:rPr>
          <w:rFonts w:asciiTheme="minorHAnsi" w:hAnsiTheme="minorHAnsi" w:cstheme="minorHAnsi"/>
          <w:b w:val="0"/>
          <w:bCs/>
          <w:color w:val="auto"/>
          <w:sz w:val="22"/>
          <w:vertAlign w:val="superscript"/>
        </w:rPr>
        <w:t>+0</w:t>
      </w:r>
      <w:r w:rsidR="000E45F7">
        <w:rPr>
          <w:rFonts w:asciiTheme="minorHAnsi" w:hAnsiTheme="minorHAnsi" w:cstheme="minorHAnsi"/>
          <w:b w:val="0"/>
          <w:bCs/>
          <w:color w:val="auto"/>
          <w:sz w:val="22"/>
        </w:rPr>
        <w:t xml:space="preserve"> to </w:t>
      </w:r>
      <w:r w:rsidR="00FE41E8" w:rsidRPr="00AF7F65">
        <w:rPr>
          <w:rFonts w:asciiTheme="minorHAnsi" w:hAnsiTheme="minorHAnsi" w:cstheme="minorHAnsi"/>
          <w:b w:val="0"/>
          <w:bCs/>
          <w:color w:val="auto"/>
          <w:sz w:val="22"/>
        </w:rPr>
        <w:t>13</w:t>
      </w:r>
      <w:r w:rsidR="00FE41E8" w:rsidRPr="00FA247F">
        <w:rPr>
          <w:rFonts w:asciiTheme="minorHAnsi" w:hAnsiTheme="minorHAnsi" w:cstheme="minorHAnsi"/>
          <w:b w:val="0"/>
          <w:bCs/>
          <w:color w:val="auto"/>
          <w:sz w:val="22"/>
          <w:vertAlign w:val="superscript"/>
        </w:rPr>
        <w:t>+6</w:t>
      </w:r>
      <w:r w:rsidR="00FE41E8" w:rsidRPr="00AF7F65">
        <w:rPr>
          <w:rFonts w:asciiTheme="minorHAnsi" w:hAnsiTheme="minorHAnsi" w:cstheme="minorHAnsi"/>
          <w:b w:val="0"/>
          <w:bCs/>
          <w:color w:val="auto"/>
          <w:sz w:val="22"/>
        </w:rPr>
        <w:t xml:space="preserve"> week referrals are made by </w:t>
      </w:r>
      <w:r w:rsidR="00C469F1">
        <w:rPr>
          <w:rFonts w:asciiTheme="minorHAnsi" w:hAnsiTheme="minorHAnsi" w:cstheme="minorHAnsi"/>
          <w:b w:val="0"/>
          <w:bCs/>
          <w:color w:val="auto"/>
          <w:sz w:val="22"/>
        </w:rPr>
        <w:t>general practitioners (</w:t>
      </w:r>
      <w:r w:rsidR="00FE41E8" w:rsidRPr="00AF7F65">
        <w:rPr>
          <w:rFonts w:asciiTheme="minorHAnsi" w:hAnsiTheme="minorHAnsi" w:cstheme="minorHAnsi"/>
          <w:b w:val="0"/>
          <w:bCs/>
          <w:color w:val="auto"/>
          <w:sz w:val="22"/>
        </w:rPr>
        <w:t>GPs</w:t>
      </w:r>
      <w:r w:rsidR="00C469F1">
        <w:rPr>
          <w:rFonts w:asciiTheme="minorHAnsi" w:hAnsiTheme="minorHAnsi" w:cstheme="minorHAnsi"/>
          <w:b w:val="0"/>
          <w:bCs/>
          <w:color w:val="auto"/>
          <w:sz w:val="22"/>
        </w:rPr>
        <w:t>)</w:t>
      </w:r>
      <w:r w:rsidR="00FE41E8" w:rsidRPr="00AF7F65">
        <w:rPr>
          <w:rFonts w:asciiTheme="minorHAnsi" w:hAnsiTheme="minorHAnsi" w:cstheme="minorHAnsi"/>
          <w:b w:val="0"/>
          <w:bCs/>
          <w:color w:val="auto"/>
          <w:sz w:val="22"/>
        </w:rPr>
        <w:t xml:space="preserve"> as </w:t>
      </w:r>
      <w:r w:rsidR="003869F0">
        <w:rPr>
          <w:rFonts w:asciiTheme="minorHAnsi" w:hAnsiTheme="minorHAnsi" w:cstheme="minorHAnsi"/>
          <w:b w:val="0"/>
          <w:bCs/>
          <w:color w:val="auto"/>
          <w:sz w:val="22"/>
        </w:rPr>
        <w:t xml:space="preserve">GP visits occur prior to </w:t>
      </w:r>
      <w:r w:rsidR="00FE41E8" w:rsidRPr="00AF7F65">
        <w:rPr>
          <w:rFonts w:asciiTheme="minorHAnsi" w:hAnsiTheme="minorHAnsi" w:cstheme="minorHAnsi"/>
          <w:b w:val="0"/>
          <w:bCs/>
          <w:color w:val="auto"/>
          <w:sz w:val="22"/>
        </w:rPr>
        <w:t>allocation to maternity service model of care</w:t>
      </w:r>
      <w:r w:rsidR="00AE6CBC">
        <w:rPr>
          <w:rFonts w:asciiTheme="minorHAnsi" w:hAnsiTheme="minorHAnsi" w:cstheme="minorHAnsi"/>
          <w:b w:val="0"/>
          <w:bCs/>
          <w:color w:val="auto"/>
          <w:sz w:val="22"/>
        </w:rPr>
        <w:t xml:space="preserve"> in each state</w:t>
      </w:r>
      <w:r w:rsidR="00FE41E8" w:rsidRPr="00AF7F65">
        <w:rPr>
          <w:rFonts w:asciiTheme="minorHAnsi" w:hAnsiTheme="minorHAnsi" w:cstheme="minorHAnsi"/>
          <w:b w:val="0"/>
          <w:bCs/>
          <w:color w:val="auto"/>
          <w:sz w:val="22"/>
        </w:rPr>
        <w:t>.</w:t>
      </w:r>
    </w:p>
    <w:p w14:paraId="69314CD1" w14:textId="7DE65F0D" w:rsidR="00C6610B" w:rsidRDefault="00C6610B" w:rsidP="00341965">
      <w:pPr>
        <w:pStyle w:val="Guidelinescross-ref"/>
        <w:rPr>
          <w:rFonts w:asciiTheme="minorHAnsi" w:hAnsiTheme="minorHAnsi" w:cstheme="minorHAnsi"/>
          <w:b w:val="0"/>
          <w:bCs/>
          <w:color w:val="auto"/>
          <w:sz w:val="22"/>
        </w:rPr>
      </w:pPr>
      <w:r>
        <w:rPr>
          <w:rFonts w:asciiTheme="minorHAnsi" w:hAnsiTheme="minorHAnsi" w:cstheme="minorHAnsi"/>
          <w:b w:val="0"/>
          <w:bCs/>
          <w:color w:val="auto"/>
          <w:sz w:val="22"/>
        </w:rPr>
        <w:t xml:space="preserve">The applicant proposes two </w:t>
      </w:r>
      <w:r w:rsidRPr="00AF7F65">
        <w:rPr>
          <w:rFonts w:asciiTheme="minorHAnsi" w:hAnsiTheme="minorHAnsi" w:cstheme="minorHAnsi"/>
          <w:b w:val="0"/>
          <w:bCs/>
          <w:color w:val="auto"/>
          <w:sz w:val="22"/>
        </w:rPr>
        <w:t>potential models for implementation</w:t>
      </w:r>
      <w:r w:rsidR="004C2928">
        <w:rPr>
          <w:rFonts w:asciiTheme="minorHAnsi" w:hAnsiTheme="minorHAnsi" w:cstheme="minorHAnsi"/>
          <w:b w:val="0"/>
          <w:bCs/>
          <w:color w:val="auto"/>
          <w:sz w:val="22"/>
        </w:rPr>
        <w:t>:</w:t>
      </w:r>
      <w:r w:rsidR="007B1811">
        <w:rPr>
          <w:rFonts w:asciiTheme="minorHAnsi" w:hAnsiTheme="minorHAnsi" w:cstheme="minorHAnsi"/>
          <w:b w:val="0"/>
          <w:bCs/>
          <w:color w:val="auto"/>
          <w:sz w:val="22"/>
        </w:rPr>
        <w:t xml:space="preserve"> </w:t>
      </w:r>
      <w:r w:rsidR="004C2928">
        <w:rPr>
          <w:rFonts w:asciiTheme="minorHAnsi" w:hAnsiTheme="minorHAnsi" w:cstheme="minorHAnsi"/>
          <w:b w:val="0"/>
          <w:bCs/>
          <w:color w:val="auto"/>
          <w:sz w:val="22"/>
        </w:rPr>
        <w:t xml:space="preserve">1) </w:t>
      </w:r>
      <w:r w:rsidR="004C2928" w:rsidRPr="004C2928">
        <w:rPr>
          <w:rFonts w:asciiTheme="minorHAnsi" w:hAnsiTheme="minorHAnsi" w:cstheme="minorHAnsi"/>
          <w:b w:val="0"/>
          <w:bCs/>
          <w:color w:val="auto"/>
          <w:sz w:val="22"/>
        </w:rPr>
        <w:t>Ultrasound service risk calculation</w:t>
      </w:r>
      <w:r w:rsidR="004C2928">
        <w:rPr>
          <w:rFonts w:asciiTheme="minorHAnsi" w:hAnsiTheme="minorHAnsi" w:cstheme="minorHAnsi"/>
          <w:b w:val="0"/>
          <w:bCs/>
          <w:color w:val="auto"/>
          <w:sz w:val="22"/>
        </w:rPr>
        <w:t xml:space="preserve"> and 2) </w:t>
      </w:r>
      <w:r w:rsidR="004C2928" w:rsidRPr="004C2928">
        <w:rPr>
          <w:rFonts w:asciiTheme="minorHAnsi" w:hAnsiTheme="minorHAnsi" w:cstheme="minorHAnsi"/>
          <w:b w:val="0"/>
          <w:bCs/>
          <w:color w:val="auto"/>
          <w:sz w:val="22"/>
        </w:rPr>
        <w:t>Pathology laboratory risk calculation</w:t>
      </w:r>
      <w:r w:rsidR="004C2928">
        <w:rPr>
          <w:rFonts w:asciiTheme="minorHAnsi" w:hAnsiTheme="minorHAnsi" w:cstheme="minorHAnsi"/>
          <w:b w:val="0"/>
          <w:bCs/>
          <w:color w:val="auto"/>
          <w:sz w:val="22"/>
        </w:rPr>
        <w:t>.</w:t>
      </w:r>
      <w:r w:rsidR="004C2928" w:rsidRPr="004C2928">
        <w:rPr>
          <w:rFonts w:asciiTheme="minorHAnsi" w:hAnsiTheme="minorHAnsi" w:cstheme="minorHAnsi"/>
          <w:b w:val="0"/>
          <w:bCs/>
          <w:color w:val="auto"/>
          <w:sz w:val="22"/>
        </w:rPr>
        <w:t xml:space="preserve"> </w:t>
      </w:r>
      <w:r>
        <w:rPr>
          <w:rFonts w:asciiTheme="minorHAnsi" w:hAnsiTheme="minorHAnsi" w:cstheme="minorHAnsi"/>
          <w:b w:val="0"/>
          <w:bCs/>
          <w:color w:val="auto"/>
          <w:sz w:val="22"/>
        </w:rPr>
        <w:t xml:space="preserve">It is important to note that for both models, </w:t>
      </w:r>
      <w:r w:rsidR="002064E8">
        <w:rPr>
          <w:rFonts w:asciiTheme="minorHAnsi" w:hAnsiTheme="minorHAnsi" w:cstheme="minorHAnsi"/>
          <w:b w:val="0"/>
          <w:bCs/>
          <w:color w:val="auto"/>
          <w:sz w:val="22"/>
        </w:rPr>
        <w:t xml:space="preserve">the </w:t>
      </w:r>
      <w:r w:rsidRPr="00AF7F65">
        <w:rPr>
          <w:rFonts w:asciiTheme="minorHAnsi" w:hAnsiTheme="minorHAnsi" w:cstheme="minorHAnsi"/>
          <w:b w:val="0"/>
          <w:bCs/>
          <w:color w:val="auto"/>
          <w:sz w:val="22"/>
        </w:rPr>
        <w:t xml:space="preserve">GP or maternity service clinician refers patient for (i) BP assessment </w:t>
      </w:r>
      <w:r w:rsidRPr="0081581B">
        <w:rPr>
          <w:rFonts w:asciiTheme="minorHAnsi" w:hAnsiTheme="minorHAnsi" w:cstheme="minorHAnsi"/>
          <w:b w:val="0"/>
          <w:bCs/>
          <w:color w:val="auto"/>
          <w:sz w:val="22"/>
        </w:rPr>
        <w:t xml:space="preserve">and fetal </w:t>
      </w:r>
      <w:r w:rsidR="00C42FCF">
        <w:rPr>
          <w:rFonts w:asciiTheme="minorHAnsi" w:hAnsiTheme="minorHAnsi" w:cstheme="minorHAnsi"/>
          <w:b w:val="0"/>
          <w:bCs/>
          <w:color w:val="auto"/>
          <w:sz w:val="22"/>
        </w:rPr>
        <w:t>growth assessment</w:t>
      </w:r>
      <w:r w:rsidR="0081581B">
        <w:rPr>
          <w:rFonts w:asciiTheme="minorHAnsi" w:hAnsiTheme="minorHAnsi" w:cstheme="minorHAnsi"/>
          <w:b w:val="0"/>
          <w:bCs/>
          <w:color w:val="auto"/>
          <w:sz w:val="22"/>
        </w:rPr>
        <w:t xml:space="preserve"> (surrogate to determine gestational age)</w:t>
      </w:r>
      <w:r w:rsidR="0019134B">
        <w:rPr>
          <w:rFonts w:asciiTheme="minorHAnsi" w:hAnsiTheme="minorHAnsi" w:cstheme="minorHAnsi"/>
          <w:b w:val="0"/>
          <w:bCs/>
          <w:color w:val="auto"/>
          <w:sz w:val="22"/>
        </w:rPr>
        <w:t>/</w:t>
      </w:r>
      <w:r w:rsidRPr="00AF7F65">
        <w:rPr>
          <w:rFonts w:asciiTheme="minorHAnsi" w:hAnsiTheme="minorHAnsi" w:cstheme="minorHAnsi"/>
          <w:b w:val="0"/>
          <w:bCs/>
          <w:color w:val="auto"/>
          <w:sz w:val="22"/>
        </w:rPr>
        <w:t>uterine artery Doppler assessment and (ii) for maternal blood draw for PlGF test.</w:t>
      </w:r>
      <w:r>
        <w:rPr>
          <w:rFonts w:asciiTheme="minorHAnsi" w:hAnsiTheme="minorHAnsi" w:cstheme="minorHAnsi"/>
          <w:b w:val="0"/>
          <w:bCs/>
          <w:color w:val="auto"/>
          <w:sz w:val="22"/>
        </w:rPr>
        <w:t xml:space="preserve"> </w:t>
      </w:r>
      <w:r w:rsidRPr="00A24F63">
        <w:rPr>
          <w:rFonts w:asciiTheme="minorHAnsi" w:hAnsiTheme="minorHAnsi" w:cstheme="minorHAnsi"/>
          <w:b w:val="0"/>
          <w:bCs/>
          <w:color w:val="auto"/>
          <w:sz w:val="22"/>
        </w:rPr>
        <w:t>Combined first trim</w:t>
      </w:r>
      <w:r w:rsidRPr="00AF7F65">
        <w:rPr>
          <w:rFonts w:asciiTheme="minorHAnsi" w:hAnsiTheme="minorHAnsi" w:cstheme="minorHAnsi"/>
          <w:b w:val="0"/>
          <w:bCs/>
          <w:color w:val="auto"/>
          <w:sz w:val="22"/>
        </w:rPr>
        <w:t>ester screening for aneuploidy provides a framework for this approach</w:t>
      </w:r>
      <w:r w:rsidR="007106E4">
        <w:rPr>
          <w:rFonts w:asciiTheme="minorHAnsi" w:hAnsiTheme="minorHAnsi" w:cstheme="minorHAnsi"/>
          <w:b w:val="0"/>
          <w:bCs/>
          <w:color w:val="auto"/>
          <w:sz w:val="22"/>
        </w:rPr>
        <w:t>.</w:t>
      </w:r>
    </w:p>
    <w:p w14:paraId="73214091" w14:textId="637859AA" w:rsidR="00341965" w:rsidRPr="00AF7F65" w:rsidRDefault="00341965" w:rsidP="00341965">
      <w:pPr>
        <w:pStyle w:val="Guidelinescross-ref"/>
        <w:rPr>
          <w:rFonts w:asciiTheme="minorHAnsi" w:hAnsiTheme="minorHAnsi" w:cstheme="minorHAnsi"/>
          <w:b w:val="0"/>
          <w:bCs/>
          <w:color w:val="auto"/>
          <w:sz w:val="22"/>
        </w:rPr>
      </w:pPr>
      <w:r w:rsidRPr="00AF7F65">
        <w:rPr>
          <w:rFonts w:asciiTheme="minorHAnsi" w:hAnsiTheme="minorHAnsi" w:cstheme="minorHAnsi"/>
          <w:b w:val="0"/>
          <w:bCs/>
          <w:i/>
          <w:iCs/>
          <w:color w:val="auto"/>
          <w:sz w:val="22"/>
        </w:rPr>
        <w:t>Model I: Ultrasound service risk calculation</w:t>
      </w:r>
    </w:p>
    <w:p w14:paraId="2EA6798B" w14:textId="22BE987B" w:rsidR="00341965" w:rsidRPr="00AF7F65" w:rsidRDefault="00341965" w:rsidP="00341965">
      <w:pPr>
        <w:pStyle w:val="Guidelinescross-ref"/>
        <w:rPr>
          <w:rFonts w:asciiTheme="minorHAnsi" w:hAnsiTheme="minorHAnsi" w:cstheme="minorHAnsi"/>
          <w:b w:val="0"/>
          <w:bCs/>
          <w:color w:val="auto"/>
          <w:sz w:val="22"/>
        </w:rPr>
      </w:pPr>
      <w:r w:rsidRPr="00AF7F65">
        <w:rPr>
          <w:rFonts w:asciiTheme="minorHAnsi" w:hAnsiTheme="minorHAnsi" w:cstheme="minorHAnsi"/>
          <w:b w:val="0"/>
          <w:bCs/>
          <w:color w:val="auto"/>
          <w:sz w:val="22"/>
        </w:rPr>
        <w:t>The PlGF blood test result is reported to the GP</w:t>
      </w:r>
      <w:r w:rsidR="0019134B">
        <w:rPr>
          <w:rFonts w:asciiTheme="minorHAnsi" w:hAnsiTheme="minorHAnsi" w:cstheme="minorHAnsi"/>
          <w:b w:val="0"/>
          <w:bCs/>
          <w:color w:val="auto"/>
          <w:sz w:val="22"/>
        </w:rPr>
        <w:t>/</w:t>
      </w:r>
      <w:r w:rsidRPr="00AF7F65">
        <w:rPr>
          <w:rFonts w:asciiTheme="minorHAnsi" w:hAnsiTheme="minorHAnsi" w:cstheme="minorHAnsi"/>
          <w:b w:val="0"/>
          <w:bCs/>
          <w:color w:val="auto"/>
          <w:sz w:val="22"/>
        </w:rPr>
        <w:t>maternity service and the ultrasound service provider</w:t>
      </w:r>
      <w:r w:rsidR="00827825">
        <w:rPr>
          <w:rFonts w:asciiTheme="minorHAnsi" w:hAnsiTheme="minorHAnsi" w:cstheme="minorHAnsi"/>
          <w:b w:val="0"/>
          <w:bCs/>
          <w:color w:val="auto"/>
          <w:sz w:val="22"/>
        </w:rPr>
        <w:t xml:space="preserve"> by the pathology service provider</w:t>
      </w:r>
      <w:r w:rsidRPr="00AF7F65">
        <w:rPr>
          <w:rFonts w:asciiTheme="minorHAnsi" w:hAnsiTheme="minorHAnsi" w:cstheme="minorHAnsi"/>
          <w:b w:val="0"/>
          <w:bCs/>
          <w:color w:val="auto"/>
          <w:sz w:val="22"/>
        </w:rPr>
        <w:t xml:space="preserve">. The ultrasound service provider collects maternal demographics, </w:t>
      </w:r>
      <w:bookmarkStart w:id="6" w:name="_Hlk97897291"/>
      <w:r w:rsidR="003B6D36">
        <w:rPr>
          <w:rFonts w:asciiTheme="minorHAnsi" w:hAnsiTheme="minorHAnsi" w:cstheme="minorHAnsi"/>
          <w:b w:val="0"/>
          <w:bCs/>
          <w:color w:val="auto"/>
          <w:sz w:val="22"/>
        </w:rPr>
        <w:t>m</w:t>
      </w:r>
      <w:r w:rsidR="003B6D36" w:rsidRPr="003B6D36">
        <w:rPr>
          <w:rFonts w:asciiTheme="minorHAnsi" w:hAnsiTheme="minorHAnsi" w:cstheme="minorHAnsi"/>
          <w:b w:val="0"/>
          <w:bCs/>
          <w:color w:val="auto"/>
          <w:sz w:val="22"/>
        </w:rPr>
        <w:t>aternal mean arterial pressure</w:t>
      </w:r>
      <w:bookmarkEnd w:id="6"/>
      <w:r w:rsidR="00A5429B">
        <w:rPr>
          <w:rFonts w:asciiTheme="minorHAnsi" w:hAnsiTheme="minorHAnsi" w:cstheme="minorHAnsi"/>
          <w:b w:val="0"/>
          <w:bCs/>
          <w:color w:val="auto"/>
          <w:sz w:val="22"/>
        </w:rPr>
        <w:t xml:space="preserve"> (alternatively this may be undertaken by the phlebotomist)</w:t>
      </w:r>
      <w:r w:rsidRPr="00AF7F65">
        <w:rPr>
          <w:rFonts w:asciiTheme="minorHAnsi" w:hAnsiTheme="minorHAnsi" w:cstheme="minorHAnsi"/>
          <w:b w:val="0"/>
          <w:bCs/>
          <w:color w:val="auto"/>
          <w:sz w:val="22"/>
        </w:rPr>
        <w:t xml:space="preserve">, and completes the ultrasound scan (measurement of </w:t>
      </w:r>
      <w:r w:rsidR="00154ADA">
        <w:rPr>
          <w:rFonts w:asciiTheme="minorHAnsi" w:hAnsiTheme="minorHAnsi" w:cstheme="minorHAnsi"/>
          <w:b w:val="0"/>
          <w:bCs/>
          <w:color w:val="auto"/>
          <w:sz w:val="22"/>
        </w:rPr>
        <w:t>gestational age [crown-rump length, CRL]</w:t>
      </w:r>
      <w:r w:rsidR="0081581B" w:rsidRPr="00AF7F65">
        <w:rPr>
          <w:rFonts w:asciiTheme="minorHAnsi" w:hAnsiTheme="minorHAnsi" w:cstheme="minorHAnsi"/>
          <w:b w:val="0"/>
          <w:bCs/>
          <w:color w:val="auto"/>
          <w:sz w:val="22"/>
        </w:rPr>
        <w:t xml:space="preserve"> </w:t>
      </w:r>
      <w:r w:rsidRPr="00AF7F65">
        <w:rPr>
          <w:rFonts w:asciiTheme="minorHAnsi" w:hAnsiTheme="minorHAnsi" w:cstheme="minorHAnsi"/>
          <w:b w:val="0"/>
          <w:bCs/>
          <w:color w:val="auto"/>
          <w:sz w:val="22"/>
        </w:rPr>
        <w:t xml:space="preserve">and uterine artery </w:t>
      </w:r>
      <w:proofErr w:type="spellStart"/>
      <w:r w:rsidR="00154ADA">
        <w:rPr>
          <w:rFonts w:asciiTheme="minorHAnsi" w:hAnsiTheme="minorHAnsi" w:cstheme="minorHAnsi"/>
          <w:b w:val="0"/>
          <w:bCs/>
          <w:color w:val="auto"/>
          <w:sz w:val="22"/>
        </w:rPr>
        <w:t>pulsatility</w:t>
      </w:r>
      <w:proofErr w:type="spellEnd"/>
      <w:r w:rsidR="00154ADA">
        <w:rPr>
          <w:rFonts w:asciiTheme="minorHAnsi" w:hAnsiTheme="minorHAnsi" w:cstheme="minorHAnsi"/>
          <w:b w:val="0"/>
          <w:bCs/>
          <w:color w:val="auto"/>
          <w:sz w:val="22"/>
        </w:rPr>
        <w:t xml:space="preserve"> index</w:t>
      </w:r>
      <w:r w:rsidRPr="00AF7F65">
        <w:rPr>
          <w:rFonts w:asciiTheme="minorHAnsi" w:hAnsiTheme="minorHAnsi" w:cstheme="minorHAnsi"/>
          <w:b w:val="0"/>
          <w:bCs/>
          <w:color w:val="auto"/>
          <w:sz w:val="22"/>
        </w:rPr>
        <w:t>)</w:t>
      </w:r>
      <w:r w:rsidR="00CF6D7D">
        <w:rPr>
          <w:rFonts w:asciiTheme="minorHAnsi" w:hAnsiTheme="minorHAnsi" w:cstheme="minorHAnsi"/>
          <w:b w:val="0"/>
          <w:bCs/>
          <w:color w:val="auto"/>
          <w:sz w:val="22"/>
        </w:rPr>
        <w:t xml:space="preserve">. </w:t>
      </w:r>
      <w:r w:rsidR="00CF6D7D" w:rsidRPr="00AF7F65">
        <w:rPr>
          <w:rFonts w:asciiTheme="minorHAnsi" w:hAnsiTheme="minorHAnsi" w:cstheme="minorHAnsi"/>
          <w:b w:val="0"/>
          <w:bCs/>
          <w:color w:val="auto"/>
          <w:sz w:val="22"/>
        </w:rPr>
        <w:t xml:space="preserve">The ultrasound service </w:t>
      </w:r>
      <w:r w:rsidR="00CF6D7D">
        <w:rPr>
          <w:rFonts w:asciiTheme="minorHAnsi" w:hAnsiTheme="minorHAnsi" w:cstheme="minorHAnsi"/>
          <w:b w:val="0"/>
          <w:bCs/>
          <w:color w:val="auto"/>
          <w:sz w:val="22"/>
        </w:rPr>
        <w:t>also inputs the PIGF data received from the pathology services</w:t>
      </w:r>
      <w:r w:rsidRPr="00AF7F65">
        <w:rPr>
          <w:rFonts w:asciiTheme="minorHAnsi" w:hAnsiTheme="minorHAnsi" w:cstheme="minorHAnsi"/>
          <w:b w:val="0"/>
          <w:bCs/>
          <w:color w:val="auto"/>
          <w:sz w:val="22"/>
        </w:rPr>
        <w:t>. The ultrasound service then collates these data in the risk algorithm and reports these to the GP</w:t>
      </w:r>
      <w:r w:rsidR="0019134B">
        <w:rPr>
          <w:rFonts w:asciiTheme="minorHAnsi" w:hAnsiTheme="minorHAnsi" w:cstheme="minorHAnsi"/>
          <w:b w:val="0"/>
          <w:bCs/>
          <w:color w:val="auto"/>
          <w:sz w:val="22"/>
        </w:rPr>
        <w:t>/</w:t>
      </w:r>
      <w:r w:rsidRPr="00AF7F65">
        <w:rPr>
          <w:rFonts w:asciiTheme="minorHAnsi" w:hAnsiTheme="minorHAnsi" w:cstheme="minorHAnsi"/>
          <w:b w:val="0"/>
          <w:bCs/>
          <w:color w:val="auto"/>
          <w:sz w:val="22"/>
        </w:rPr>
        <w:t xml:space="preserve">maternity service and the patient. This reflects, for example, the service model for </w:t>
      </w:r>
      <w:r w:rsidR="00C469F1">
        <w:rPr>
          <w:rFonts w:asciiTheme="minorHAnsi" w:hAnsiTheme="minorHAnsi" w:cstheme="minorHAnsi"/>
          <w:b w:val="0"/>
          <w:bCs/>
          <w:color w:val="auto"/>
          <w:sz w:val="22"/>
        </w:rPr>
        <w:t>combined first trimester screening (</w:t>
      </w:r>
      <w:proofErr w:type="spellStart"/>
      <w:r w:rsidRPr="00AF7F65">
        <w:rPr>
          <w:rFonts w:asciiTheme="minorHAnsi" w:hAnsiTheme="minorHAnsi" w:cstheme="minorHAnsi"/>
          <w:b w:val="0"/>
          <w:bCs/>
          <w:color w:val="auto"/>
          <w:sz w:val="22"/>
        </w:rPr>
        <w:t>cFTS</w:t>
      </w:r>
      <w:proofErr w:type="spellEnd"/>
      <w:r w:rsidR="00C469F1">
        <w:rPr>
          <w:rFonts w:asciiTheme="minorHAnsi" w:hAnsiTheme="minorHAnsi" w:cstheme="minorHAnsi"/>
          <w:b w:val="0"/>
          <w:bCs/>
          <w:color w:val="auto"/>
          <w:sz w:val="22"/>
        </w:rPr>
        <w:t>)</w:t>
      </w:r>
      <w:r w:rsidRPr="00AF7F65">
        <w:rPr>
          <w:rFonts w:asciiTheme="minorHAnsi" w:hAnsiTheme="minorHAnsi" w:cstheme="minorHAnsi"/>
          <w:b w:val="0"/>
          <w:bCs/>
          <w:color w:val="auto"/>
          <w:sz w:val="22"/>
        </w:rPr>
        <w:t xml:space="preserve"> for aneuploidy in NSW and Queensland.</w:t>
      </w:r>
    </w:p>
    <w:p w14:paraId="4117DB3F" w14:textId="48386CFE" w:rsidR="00341965" w:rsidRPr="00AF7F65" w:rsidRDefault="00341965" w:rsidP="00E92470">
      <w:pPr>
        <w:spacing w:after="160"/>
        <w:rPr>
          <w:rFonts w:asciiTheme="minorHAnsi" w:hAnsiTheme="minorHAnsi" w:cstheme="minorHAnsi"/>
          <w:bCs/>
        </w:rPr>
      </w:pPr>
      <w:r w:rsidRPr="00AF7F65">
        <w:rPr>
          <w:rFonts w:asciiTheme="minorHAnsi" w:hAnsiTheme="minorHAnsi" w:cstheme="minorHAnsi"/>
          <w:bCs/>
          <w:i/>
          <w:iCs/>
        </w:rPr>
        <w:t>Model II: Pathology laboratory risk calculation</w:t>
      </w:r>
    </w:p>
    <w:p w14:paraId="0EBE58DC" w14:textId="74856EC1" w:rsidR="00341965" w:rsidRPr="00AF7F65" w:rsidRDefault="00341965" w:rsidP="00341965">
      <w:pPr>
        <w:pStyle w:val="Guidelinescross-ref"/>
        <w:rPr>
          <w:rFonts w:asciiTheme="minorHAnsi" w:hAnsiTheme="minorHAnsi" w:cstheme="minorHAnsi"/>
          <w:b w:val="0"/>
          <w:bCs/>
          <w:color w:val="auto"/>
          <w:sz w:val="22"/>
        </w:rPr>
      </w:pPr>
      <w:r w:rsidRPr="00AF7F65">
        <w:rPr>
          <w:rFonts w:asciiTheme="minorHAnsi" w:hAnsiTheme="minorHAnsi" w:cstheme="minorHAnsi"/>
          <w:b w:val="0"/>
          <w:bCs/>
          <w:color w:val="auto"/>
          <w:sz w:val="22"/>
        </w:rPr>
        <w:t xml:space="preserve">The patient attends the ultrasound clinic, and the ultrasound service provider collects maternal demographics, </w:t>
      </w:r>
      <w:r w:rsidR="003B6D36" w:rsidRPr="003B6D36">
        <w:rPr>
          <w:rFonts w:asciiTheme="minorHAnsi" w:hAnsiTheme="minorHAnsi" w:cstheme="minorHAnsi"/>
          <w:b w:val="0"/>
          <w:bCs/>
          <w:color w:val="auto"/>
          <w:sz w:val="22"/>
        </w:rPr>
        <w:t>maternal mean arterial pressure</w:t>
      </w:r>
      <w:r w:rsidR="00700821">
        <w:rPr>
          <w:rFonts w:asciiTheme="minorHAnsi" w:hAnsiTheme="minorHAnsi" w:cstheme="minorHAnsi"/>
          <w:b w:val="0"/>
          <w:bCs/>
          <w:color w:val="auto"/>
          <w:sz w:val="22"/>
        </w:rPr>
        <w:t xml:space="preserve"> (alternatively this may be undertaken by the phlebotomist)</w:t>
      </w:r>
      <w:r w:rsidRPr="00AF7F65">
        <w:rPr>
          <w:rFonts w:asciiTheme="minorHAnsi" w:hAnsiTheme="minorHAnsi" w:cstheme="minorHAnsi"/>
          <w:b w:val="0"/>
          <w:bCs/>
          <w:color w:val="auto"/>
          <w:sz w:val="22"/>
        </w:rPr>
        <w:t>, and completes the ultrasound scan (measurement of CRL and uterine artery Doppler). These data are forwarded to the pathology service provider. The patient attends the pathology service for their PlGF blood test. The pathology service then collates these data in the risk algorithm and reports these to the GP</w:t>
      </w:r>
      <w:r w:rsidR="0019134B">
        <w:rPr>
          <w:rFonts w:asciiTheme="minorHAnsi" w:hAnsiTheme="minorHAnsi" w:cstheme="minorHAnsi"/>
          <w:b w:val="0"/>
          <w:bCs/>
          <w:color w:val="auto"/>
          <w:sz w:val="22"/>
        </w:rPr>
        <w:t>/</w:t>
      </w:r>
      <w:r w:rsidRPr="00AF7F65">
        <w:rPr>
          <w:rFonts w:asciiTheme="minorHAnsi" w:hAnsiTheme="minorHAnsi" w:cstheme="minorHAnsi"/>
          <w:b w:val="0"/>
          <w:bCs/>
          <w:color w:val="auto"/>
          <w:sz w:val="22"/>
        </w:rPr>
        <w:t xml:space="preserve">maternity service. This reflects, for example, the service model for </w:t>
      </w:r>
      <w:proofErr w:type="spellStart"/>
      <w:r w:rsidRPr="00AF7F65">
        <w:rPr>
          <w:rFonts w:asciiTheme="minorHAnsi" w:hAnsiTheme="minorHAnsi" w:cstheme="minorHAnsi"/>
          <w:b w:val="0"/>
          <w:bCs/>
          <w:color w:val="auto"/>
          <w:sz w:val="22"/>
        </w:rPr>
        <w:t>cFTS</w:t>
      </w:r>
      <w:proofErr w:type="spellEnd"/>
      <w:r w:rsidRPr="00AF7F65">
        <w:rPr>
          <w:rFonts w:asciiTheme="minorHAnsi" w:hAnsiTheme="minorHAnsi" w:cstheme="minorHAnsi"/>
          <w:b w:val="0"/>
          <w:bCs/>
          <w:color w:val="auto"/>
          <w:sz w:val="22"/>
        </w:rPr>
        <w:t xml:space="preserve"> for aneuploidy in Victoria and SA.</w:t>
      </w:r>
    </w:p>
    <w:p w14:paraId="2C888382" w14:textId="5CEF84C2" w:rsidR="00341965" w:rsidRDefault="00B51FCC" w:rsidP="007106E4">
      <w:pPr>
        <w:pStyle w:val="Guidelinescross-ref"/>
        <w:rPr>
          <w:rFonts w:asciiTheme="minorHAnsi" w:hAnsiTheme="minorHAnsi" w:cstheme="minorHAnsi"/>
          <w:b w:val="0"/>
          <w:bCs/>
          <w:color w:val="auto"/>
          <w:sz w:val="22"/>
        </w:rPr>
      </w:pPr>
      <w:r>
        <w:rPr>
          <w:rFonts w:asciiTheme="minorHAnsi" w:hAnsiTheme="minorHAnsi" w:cstheme="minorHAnsi"/>
          <w:b w:val="0"/>
          <w:bCs/>
          <w:color w:val="auto"/>
          <w:sz w:val="22"/>
        </w:rPr>
        <w:t>In both models t</w:t>
      </w:r>
      <w:r w:rsidRPr="00AF7F65">
        <w:rPr>
          <w:rFonts w:asciiTheme="minorHAnsi" w:hAnsiTheme="minorHAnsi" w:cstheme="minorHAnsi"/>
          <w:b w:val="0"/>
          <w:bCs/>
          <w:color w:val="auto"/>
          <w:sz w:val="22"/>
        </w:rPr>
        <w:t>he patient returns to the GP</w:t>
      </w:r>
      <w:r w:rsidR="0019134B">
        <w:rPr>
          <w:rFonts w:asciiTheme="minorHAnsi" w:hAnsiTheme="minorHAnsi" w:cstheme="minorHAnsi"/>
          <w:b w:val="0"/>
          <w:bCs/>
          <w:color w:val="auto"/>
          <w:sz w:val="22"/>
        </w:rPr>
        <w:t>/</w:t>
      </w:r>
      <w:r w:rsidRPr="00AF7F65">
        <w:rPr>
          <w:rFonts w:asciiTheme="minorHAnsi" w:hAnsiTheme="minorHAnsi" w:cstheme="minorHAnsi"/>
          <w:b w:val="0"/>
          <w:bCs/>
          <w:color w:val="auto"/>
          <w:sz w:val="22"/>
        </w:rPr>
        <w:t xml:space="preserve">maternity service who </w:t>
      </w:r>
      <w:r w:rsidR="00154ADA">
        <w:rPr>
          <w:rFonts w:asciiTheme="minorHAnsi" w:hAnsiTheme="minorHAnsi" w:cstheme="minorHAnsi"/>
          <w:b w:val="0"/>
          <w:bCs/>
          <w:color w:val="auto"/>
          <w:sz w:val="22"/>
        </w:rPr>
        <w:t>is</w:t>
      </w:r>
      <w:r w:rsidR="00154ADA" w:rsidRPr="00AF7F65">
        <w:rPr>
          <w:rFonts w:asciiTheme="minorHAnsi" w:hAnsiTheme="minorHAnsi" w:cstheme="minorHAnsi"/>
          <w:b w:val="0"/>
          <w:bCs/>
          <w:color w:val="auto"/>
          <w:sz w:val="22"/>
        </w:rPr>
        <w:t xml:space="preserve"> </w:t>
      </w:r>
      <w:r w:rsidRPr="00AF7F65">
        <w:rPr>
          <w:rFonts w:asciiTheme="minorHAnsi" w:hAnsiTheme="minorHAnsi" w:cstheme="minorHAnsi"/>
          <w:b w:val="0"/>
          <w:bCs/>
          <w:color w:val="auto"/>
          <w:sz w:val="22"/>
        </w:rPr>
        <w:t>responsible for discussing risk and for ongoing pregnancy management.</w:t>
      </w:r>
      <w:r w:rsidR="00CA143C">
        <w:rPr>
          <w:rFonts w:asciiTheme="minorHAnsi" w:hAnsiTheme="minorHAnsi" w:cstheme="minorHAnsi"/>
          <w:b w:val="0"/>
          <w:bCs/>
          <w:color w:val="auto"/>
          <w:sz w:val="22"/>
        </w:rPr>
        <w:t xml:space="preserve"> </w:t>
      </w:r>
      <w:r w:rsidR="00315787">
        <w:rPr>
          <w:rFonts w:asciiTheme="minorHAnsi" w:hAnsiTheme="minorHAnsi" w:cstheme="minorHAnsi"/>
          <w:b w:val="0"/>
          <w:bCs/>
          <w:color w:val="auto"/>
          <w:sz w:val="22"/>
        </w:rPr>
        <w:t xml:space="preserve">There is a risk that either the ultrasound or pathology service </w:t>
      </w:r>
      <w:r w:rsidR="00020242">
        <w:rPr>
          <w:rFonts w:asciiTheme="minorHAnsi" w:hAnsiTheme="minorHAnsi" w:cstheme="minorHAnsi"/>
          <w:b w:val="0"/>
          <w:bCs/>
          <w:color w:val="auto"/>
          <w:sz w:val="22"/>
        </w:rPr>
        <w:t>will</w:t>
      </w:r>
      <w:r w:rsidR="00315787">
        <w:rPr>
          <w:rFonts w:asciiTheme="minorHAnsi" w:hAnsiTheme="minorHAnsi" w:cstheme="minorHAnsi"/>
          <w:b w:val="0"/>
          <w:bCs/>
          <w:color w:val="auto"/>
          <w:sz w:val="22"/>
        </w:rPr>
        <w:t xml:space="preserve"> not receive the </w:t>
      </w:r>
      <w:r w:rsidR="00020242">
        <w:rPr>
          <w:rFonts w:asciiTheme="minorHAnsi" w:hAnsiTheme="minorHAnsi" w:cstheme="minorHAnsi"/>
          <w:b w:val="0"/>
          <w:bCs/>
          <w:color w:val="auto"/>
          <w:sz w:val="22"/>
        </w:rPr>
        <w:t xml:space="preserve">required </w:t>
      </w:r>
      <w:r w:rsidR="00020242" w:rsidRPr="00020242">
        <w:rPr>
          <w:rFonts w:asciiTheme="minorHAnsi" w:hAnsiTheme="minorHAnsi" w:cstheme="minorHAnsi"/>
          <w:b w:val="0"/>
          <w:bCs/>
          <w:color w:val="auto"/>
          <w:sz w:val="22"/>
        </w:rPr>
        <w:t>PlGF blood test result</w:t>
      </w:r>
      <w:r w:rsidR="00020242">
        <w:rPr>
          <w:rFonts w:asciiTheme="minorHAnsi" w:hAnsiTheme="minorHAnsi" w:cstheme="minorHAnsi"/>
          <w:b w:val="0"/>
          <w:bCs/>
          <w:color w:val="auto"/>
          <w:sz w:val="22"/>
        </w:rPr>
        <w:t xml:space="preserve"> or </w:t>
      </w:r>
      <w:r w:rsidR="00020242" w:rsidRPr="00020242">
        <w:rPr>
          <w:rFonts w:asciiTheme="minorHAnsi" w:hAnsiTheme="minorHAnsi" w:cstheme="minorHAnsi"/>
          <w:b w:val="0"/>
          <w:bCs/>
          <w:color w:val="auto"/>
          <w:sz w:val="22"/>
        </w:rPr>
        <w:t xml:space="preserve">uterine artery </w:t>
      </w:r>
      <w:proofErr w:type="spellStart"/>
      <w:r w:rsidR="00020242" w:rsidRPr="00020242">
        <w:rPr>
          <w:rFonts w:asciiTheme="minorHAnsi" w:hAnsiTheme="minorHAnsi" w:cstheme="minorHAnsi"/>
          <w:b w:val="0"/>
          <w:bCs/>
          <w:color w:val="auto"/>
          <w:sz w:val="22"/>
        </w:rPr>
        <w:t>pulsatility</w:t>
      </w:r>
      <w:proofErr w:type="spellEnd"/>
      <w:r w:rsidR="00020242" w:rsidRPr="00020242">
        <w:rPr>
          <w:rFonts w:asciiTheme="minorHAnsi" w:hAnsiTheme="minorHAnsi" w:cstheme="minorHAnsi"/>
          <w:b w:val="0"/>
          <w:bCs/>
          <w:color w:val="auto"/>
          <w:sz w:val="22"/>
        </w:rPr>
        <w:t xml:space="preserve"> index</w:t>
      </w:r>
      <w:r w:rsidR="00315787">
        <w:rPr>
          <w:rFonts w:asciiTheme="minorHAnsi" w:hAnsiTheme="minorHAnsi" w:cstheme="minorHAnsi"/>
          <w:b w:val="0"/>
          <w:bCs/>
          <w:color w:val="auto"/>
          <w:sz w:val="22"/>
        </w:rPr>
        <w:t xml:space="preserve"> from the </w:t>
      </w:r>
      <w:r w:rsidR="00F80AE6">
        <w:rPr>
          <w:rFonts w:asciiTheme="minorHAnsi" w:hAnsiTheme="minorHAnsi" w:cstheme="minorHAnsi"/>
          <w:b w:val="0"/>
          <w:bCs/>
          <w:color w:val="auto"/>
          <w:sz w:val="22"/>
        </w:rPr>
        <w:t>appropr</w:t>
      </w:r>
      <w:r w:rsidR="00FC2BE8">
        <w:rPr>
          <w:rFonts w:asciiTheme="minorHAnsi" w:hAnsiTheme="minorHAnsi" w:cstheme="minorHAnsi"/>
          <w:b w:val="0"/>
          <w:bCs/>
          <w:color w:val="auto"/>
          <w:sz w:val="22"/>
        </w:rPr>
        <w:t>i</w:t>
      </w:r>
      <w:r w:rsidR="00F80AE6">
        <w:rPr>
          <w:rFonts w:asciiTheme="minorHAnsi" w:hAnsiTheme="minorHAnsi" w:cstheme="minorHAnsi"/>
          <w:b w:val="0"/>
          <w:bCs/>
          <w:color w:val="auto"/>
          <w:sz w:val="22"/>
        </w:rPr>
        <w:t>ate</w:t>
      </w:r>
      <w:r w:rsidR="00315787">
        <w:rPr>
          <w:rFonts w:asciiTheme="minorHAnsi" w:hAnsiTheme="minorHAnsi" w:cstheme="minorHAnsi"/>
          <w:b w:val="0"/>
          <w:bCs/>
          <w:color w:val="auto"/>
          <w:sz w:val="22"/>
        </w:rPr>
        <w:t xml:space="preserve"> </w:t>
      </w:r>
      <w:r w:rsidR="00F80AE6">
        <w:rPr>
          <w:rFonts w:asciiTheme="minorHAnsi" w:hAnsiTheme="minorHAnsi" w:cstheme="minorHAnsi"/>
          <w:b w:val="0"/>
          <w:bCs/>
          <w:color w:val="auto"/>
          <w:sz w:val="22"/>
        </w:rPr>
        <w:t>service</w:t>
      </w:r>
      <w:r w:rsidR="00315787">
        <w:rPr>
          <w:rFonts w:asciiTheme="minorHAnsi" w:hAnsiTheme="minorHAnsi" w:cstheme="minorHAnsi"/>
          <w:b w:val="0"/>
          <w:bCs/>
          <w:color w:val="auto"/>
          <w:sz w:val="22"/>
        </w:rPr>
        <w:t xml:space="preserve"> </w:t>
      </w:r>
      <w:r w:rsidR="00F80AE6">
        <w:rPr>
          <w:rFonts w:asciiTheme="minorHAnsi" w:hAnsiTheme="minorHAnsi" w:cstheme="minorHAnsi"/>
          <w:b w:val="0"/>
          <w:bCs/>
          <w:color w:val="auto"/>
          <w:sz w:val="22"/>
        </w:rPr>
        <w:lastRenderedPageBreak/>
        <w:t xml:space="preserve">in time </w:t>
      </w:r>
      <w:r w:rsidR="00315787">
        <w:rPr>
          <w:rFonts w:asciiTheme="minorHAnsi" w:hAnsiTheme="minorHAnsi" w:cstheme="minorHAnsi"/>
          <w:b w:val="0"/>
          <w:bCs/>
          <w:color w:val="auto"/>
          <w:sz w:val="22"/>
        </w:rPr>
        <w:t xml:space="preserve">and the </w:t>
      </w:r>
      <w:r w:rsidR="009B28C3">
        <w:rPr>
          <w:rFonts w:asciiTheme="minorHAnsi" w:hAnsiTheme="minorHAnsi" w:cstheme="minorHAnsi"/>
          <w:b w:val="0"/>
          <w:bCs/>
          <w:color w:val="auto"/>
          <w:sz w:val="22"/>
        </w:rPr>
        <w:t xml:space="preserve">risk calculation would </w:t>
      </w:r>
      <w:r w:rsidR="00020242">
        <w:rPr>
          <w:rFonts w:asciiTheme="minorHAnsi" w:hAnsiTheme="minorHAnsi" w:cstheme="minorHAnsi"/>
          <w:b w:val="0"/>
          <w:bCs/>
          <w:color w:val="auto"/>
          <w:sz w:val="22"/>
        </w:rPr>
        <w:t xml:space="preserve">therefore </w:t>
      </w:r>
      <w:r w:rsidR="009B28C3">
        <w:rPr>
          <w:rFonts w:asciiTheme="minorHAnsi" w:hAnsiTheme="minorHAnsi" w:cstheme="minorHAnsi"/>
          <w:b w:val="0"/>
          <w:bCs/>
          <w:color w:val="auto"/>
          <w:sz w:val="22"/>
        </w:rPr>
        <w:t>need to be conducted by the GP</w:t>
      </w:r>
      <w:r w:rsidR="0019134B">
        <w:rPr>
          <w:rFonts w:asciiTheme="minorHAnsi" w:hAnsiTheme="minorHAnsi" w:cstheme="minorHAnsi"/>
          <w:b w:val="0"/>
          <w:bCs/>
          <w:color w:val="auto"/>
          <w:sz w:val="22"/>
        </w:rPr>
        <w:t>/</w:t>
      </w:r>
      <w:r w:rsidR="009B28C3">
        <w:rPr>
          <w:rFonts w:asciiTheme="minorHAnsi" w:hAnsiTheme="minorHAnsi" w:cstheme="minorHAnsi"/>
          <w:b w:val="0"/>
          <w:bCs/>
          <w:color w:val="auto"/>
          <w:sz w:val="22"/>
        </w:rPr>
        <w:t>maternity service provider.</w:t>
      </w:r>
    </w:p>
    <w:p w14:paraId="48804103" w14:textId="77777777" w:rsidR="001375CE" w:rsidRDefault="001375CE" w:rsidP="001375CE">
      <w:pPr>
        <w:spacing w:after="160"/>
        <w:rPr>
          <w:rFonts w:asciiTheme="minorHAnsi" w:hAnsiTheme="minorHAnsi" w:cstheme="minorHAnsi"/>
          <w:i/>
        </w:rPr>
      </w:pPr>
      <w:r>
        <w:rPr>
          <w:rFonts w:asciiTheme="minorHAnsi" w:hAnsiTheme="minorHAnsi" w:cstheme="minorBidi"/>
          <w:i/>
        </w:rPr>
        <w:t xml:space="preserve">PASC considered that </w:t>
      </w:r>
      <w:r w:rsidRPr="006366E0">
        <w:rPr>
          <w:rFonts w:asciiTheme="minorHAnsi" w:hAnsiTheme="minorHAnsi" w:cstheme="minorBidi"/>
          <w:i/>
        </w:rPr>
        <w:t xml:space="preserve">measurement of </w:t>
      </w:r>
      <w:r>
        <w:rPr>
          <w:rFonts w:asciiTheme="minorHAnsi" w:hAnsiTheme="minorHAnsi" w:cstheme="minorBidi"/>
          <w:i/>
        </w:rPr>
        <w:t xml:space="preserve">BP (and hence calculation of </w:t>
      </w:r>
      <w:r w:rsidRPr="006366E0">
        <w:rPr>
          <w:rFonts w:asciiTheme="minorHAnsi" w:hAnsiTheme="minorHAnsi" w:cstheme="minorBidi"/>
          <w:i/>
        </w:rPr>
        <w:t>MAP</w:t>
      </w:r>
      <w:r>
        <w:rPr>
          <w:rFonts w:asciiTheme="minorHAnsi" w:hAnsiTheme="minorHAnsi" w:cstheme="minorBidi"/>
          <w:i/>
        </w:rPr>
        <w:t>)</w:t>
      </w:r>
      <w:r w:rsidRPr="006366E0">
        <w:rPr>
          <w:rFonts w:asciiTheme="minorHAnsi" w:hAnsiTheme="minorHAnsi" w:cstheme="minorBidi"/>
          <w:i/>
        </w:rPr>
        <w:t xml:space="preserve"> </w:t>
      </w:r>
      <w:r>
        <w:rPr>
          <w:rFonts w:asciiTheme="minorHAnsi" w:hAnsiTheme="minorHAnsi" w:cstheme="minorBidi"/>
          <w:i/>
        </w:rPr>
        <w:t>should be</w:t>
      </w:r>
      <w:r w:rsidRPr="006366E0">
        <w:rPr>
          <w:rFonts w:asciiTheme="minorHAnsi" w:hAnsiTheme="minorHAnsi" w:cstheme="minorBidi"/>
          <w:i/>
        </w:rPr>
        <w:t xml:space="preserve"> considered as a</w:t>
      </w:r>
      <w:r>
        <w:rPr>
          <w:rFonts w:asciiTheme="minorHAnsi" w:hAnsiTheme="minorHAnsi" w:cstheme="minorBidi"/>
          <w:i/>
        </w:rPr>
        <w:t>n integral</w:t>
      </w:r>
      <w:r w:rsidRPr="006366E0">
        <w:rPr>
          <w:rFonts w:asciiTheme="minorHAnsi" w:hAnsiTheme="minorHAnsi" w:cstheme="minorBidi"/>
          <w:i/>
        </w:rPr>
        <w:t xml:space="preserve"> part of routine </w:t>
      </w:r>
      <w:r>
        <w:rPr>
          <w:rFonts w:asciiTheme="minorHAnsi" w:hAnsiTheme="minorHAnsi" w:cstheme="minorBidi"/>
          <w:i/>
        </w:rPr>
        <w:t xml:space="preserve">antenatal care by the GP, obstetrician or midwife and it was </w:t>
      </w:r>
      <w:r w:rsidRPr="006366E0">
        <w:rPr>
          <w:rFonts w:asciiTheme="minorHAnsi" w:hAnsiTheme="minorHAnsi" w:cstheme="minorBidi"/>
          <w:i/>
        </w:rPr>
        <w:t>therefore unclear why th</w:t>
      </w:r>
      <w:r>
        <w:rPr>
          <w:rFonts w:asciiTheme="minorHAnsi" w:hAnsiTheme="minorHAnsi" w:cstheme="minorBidi"/>
          <w:i/>
        </w:rPr>
        <w:t>is</w:t>
      </w:r>
      <w:r w:rsidRPr="006366E0">
        <w:rPr>
          <w:rFonts w:asciiTheme="minorHAnsi" w:hAnsiTheme="minorHAnsi" w:cstheme="minorBidi"/>
          <w:i/>
        </w:rPr>
        <w:t xml:space="preserve"> measurement should be </w:t>
      </w:r>
      <w:r>
        <w:rPr>
          <w:rFonts w:asciiTheme="minorHAnsi" w:hAnsiTheme="minorHAnsi" w:cstheme="minorBidi"/>
          <w:i/>
        </w:rPr>
        <w:t>undertaken</w:t>
      </w:r>
      <w:r w:rsidRPr="006366E0">
        <w:rPr>
          <w:rFonts w:asciiTheme="minorHAnsi" w:hAnsiTheme="minorHAnsi" w:cstheme="minorBidi"/>
          <w:i/>
        </w:rPr>
        <w:t xml:space="preserve"> by an </w:t>
      </w:r>
      <w:proofErr w:type="spellStart"/>
      <w:r w:rsidRPr="006366E0">
        <w:rPr>
          <w:rFonts w:asciiTheme="minorHAnsi" w:hAnsiTheme="minorHAnsi" w:cstheme="minorBidi"/>
          <w:i/>
        </w:rPr>
        <w:t>ultrasonographer</w:t>
      </w:r>
      <w:proofErr w:type="spellEnd"/>
      <w:r w:rsidRPr="006366E0">
        <w:rPr>
          <w:rFonts w:asciiTheme="minorHAnsi" w:hAnsiTheme="minorHAnsi" w:cstheme="minorBidi"/>
          <w:i/>
        </w:rPr>
        <w:t xml:space="preserve"> or phlebotomist, or why </w:t>
      </w:r>
      <w:r>
        <w:rPr>
          <w:rFonts w:asciiTheme="minorHAnsi" w:hAnsiTheme="minorHAnsi" w:cstheme="minorBidi"/>
          <w:i/>
        </w:rPr>
        <w:t xml:space="preserve">it </w:t>
      </w:r>
      <w:r w:rsidRPr="006366E0">
        <w:rPr>
          <w:rFonts w:asciiTheme="minorHAnsi" w:hAnsiTheme="minorHAnsi" w:cstheme="minorBidi"/>
          <w:i/>
        </w:rPr>
        <w:t>should attract a separate f</w:t>
      </w:r>
      <w:r>
        <w:rPr>
          <w:rFonts w:asciiTheme="minorHAnsi" w:hAnsiTheme="minorHAnsi" w:cstheme="minorBidi"/>
          <w:i/>
        </w:rPr>
        <w:t>ee.</w:t>
      </w:r>
    </w:p>
    <w:p w14:paraId="59FB6D03" w14:textId="18BCFC5D" w:rsidR="00700821" w:rsidRDefault="00700821" w:rsidP="00700821">
      <w:pPr>
        <w:spacing w:after="160"/>
        <w:rPr>
          <w:rFonts w:asciiTheme="minorHAnsi" w:hAnsiTheme="minorHAnsi" w:cstheme="minorHAnsi"/>
          <w:i/>
        </w:rPr>
      </w:pPr>
      <w:r w:rsidRPr="004A263D">
        <w:rPr>
          <w:rFonts w:asciiTheme="minorHAnsi" w:hAnsiTheme="minorHAnsi" w:cstheme="minorHAnsi"/>
          <w:i/>
        </w:rPr>
        <w:t xml:space="preserve">PASC had </w:t>
      </w:r>
      <w:r>
        <w:rPr>
          <w:rFonts w:asciiTheme="minorHAnsi" w:hAnsiTheme="minorHAnsi" w:cstheme="minorHAnsi"/>
          <w:i/>
        </w:rPr>
        <w:t>concerns</w:t>
      </w:r>
      <w:r w:rsidRPr="004A263D">
        <w:rPr>
          <w:rFonts w:asciiTheme="minorHAnsi" w:hAnsiTheme="minorHAnsi" w:cstheme="minorHAnsi"/>
          <w:i/>
        </w:rPr>
        <w:t xml:space="preserve"> about the MAP </w:t>
      </w:r>
      <w:r>
        <w:rPr>
          <w:rFonts w:asciiTheme="minorHAnsi" w:hAnsiTheme="minorHAnsi" w:cstheme="minorHAnsi"/>
          <w:i/>
        </w:rPr>
        <w:t>being</w:t>
      </w:r>
      <w:r w:rsidRPr="004A263D">
        <w:rPr>
          <w:rFonts w:asciiTheme="minorHAnsi" w:hAnsiTheme="minorHAnsi" w:cstheme="minorHAnsi"/>
          <w:i/>
        </w:rPr>
        <w:t xml:space="preserve"> </w:t>
      </w:r>
      <w:r>
        <w:rPr>
          <w:rFonts w:asciiTheme="minorHAnsi" w:hAnsiTheme="minorHAnsi" w:cstheme="minorHAnsi"/>
          <w:i/>
        </w:rPr>
        <w:t>performed</w:t>
      </w:r>
      <w:r w:rsidRPr="004A263D">
        <w:rPr>
          <w:rFonts w:asciiTheme="minorHAnsi" w:hAnsiTheme="minorHAnsi" w:cstheme="minorHAnsi"/>
          <w:i/>
        </w:rPr>
        <w:t xml:space="preserve"> during </w:t>
      </w:r>
      <w:r>
        <w:rPr>
          <w:rFonts w:asciiTheme="minorHAnsi" w:hAnsiTheme="minorHAnsi" w:cstheme="minorHAnsi"/>
          <w:i/>
        </w:rPr>
        <w:t xml:space="preserve">the appointment for the </w:t>
      </w:r>
      <w:r w:rsidRPr="004A263D">
        <w:rPr>
          <w:rFonts w:asciiTheme="minorHAnsi" w:hAnsiTheme="minorHAnsi" w:cstheme="minorHAnsi"/>
          <w:i/>
        </w:rPr>
        <w:t xml:space="preserve">ultrasound </w:t>
      </w:r>
      <w:r w:rsidRPr="00E92470">
        <w:rPr>
          <w:rFonts w:asciiTheme="minorHAnsi" w:hAnsiTheme="minorHAnsi" w:cstheme="minorHAnsi"/>
          <w:i/>
        </w:rPr>
        <w:t xml:space="preserve">examination </w:t>
      </w:r>
      <w:r w:rsidRPr="001979C6">
        <w:rPr>
          <w:rFonts w:asciiTheme="minorHAnsi" w:hAnsiTheme="minorHAnsi" w:cstheme="minorHAnsi"/>
          <w:i/>
        </w:rPr>
        <w:t>or during attendance for phleb</w:t>
      </w:r>
      <w:r w:rsidRPr="00190545">
        <w:rPr>
          <w:rFonts w:asciiTheme="minorHAnsi" w:hAnsiTheme="minorHAnsi" w:cstheme="minorHAnsi"/>
          <w:i/>
        </w:rPr>
        <w:t xml:space="preserve">otomy as </w:t>
      </w:r>
      <w:r w:rsidR="00154ADA">
        <w:rPr>
          <w:rFonts w:asciiTheme="minorHAnsi" w:hAnsiTheme="minorHAnsi" w:cstheme="minorHAnsi"/>
          <w:i/>
        </w:rPr>
        <w:t xml:space="preserve">(i) BP measurement obtained in either of these unfamiliar and potentially stressful settings may not be valid and (ii) </w:t>
      </w:r>
      <w:r w:rsidRPr="00190545">
        <w:rPr>
          <w:rFonts w:asciiTheme="minorHAnsi" w:hAnsiTheme="minorHAnsi" w:cstheme="minorHAnsi"/>
          <w:i/>
        </w:rPr>
        <w:t xml:space="preserve">this would create </w:t>
      </w:r>
      <w:r w:rsidRPr="00450FCD">
        <w:rPr>
          <w:i/>
        </w:rPr>
        <w:t xml:space="preserve">interruptions to workflows of the ultrasound or phlebotomy services especially given that neither of these services </w:t>
      </w:r>
      <w:r>
        <w:rPr>
          <w:i/>
        </w:rPr>
        <w:t>are</w:t>
      </w:r>
      <w:r w:rsidRPr="00450FCD">
        <w:rPr>
          <w:i/>
        </w:rPr>
        <w:t xml:space="preserve"> likely to be restricted to obstetric services</w:t>
      </w:r>
      <w:r>
        <w:rPr>
          <w:rFonts w:asciiTheme="minorHAnsi" w:hAnsiTheme="minorHAnsi" w:cstheme="minorHAnsi"/>
          <w:i/>
        </w:rPr>
        <w:t>.</w:t>
      </w:r>
    </w:p>
    <w:p w14:paraId="35CEFA3F" w14:textId="79B5010A" w:rsidR="00700821" w:rsidRDefault="00700821" w:rsidP="00700821">
      <w:pPr>
        <w:spacing w:after="160"/>
        <w:rPr>
          <w:rFonts w:asciiTheme="minorHAnsi" w:hAnsiTheme="minorHAnsi" w:cstheme="minorBidi"/>
          <w:i/>
        </w:rPr>
      </w:pPr>
      <w:r>
        <w:rPr>
          <w:rFonts w:asciiTheme="minorHAnsi" w:hAnsiTheme="minorHAnsi" w:cstheme="minorBidi"/>
          <w:i/>
        </w:rPr>
        <w:t xml:space="preserve">PASC requested that if the scoring of risk is to be carried out by </w:t>
      </w:r>
      <w:r w:rsidR="008128A8">
        <w:rPr>
          <w:rFonts w:asciiTheme="minorHAnsi" w:hAnsiTheme="minorHAnsi" w:cstheme="minorBidi"/>
          <w:i/>
        </w:rPr>
        <w:t>pathology</w:t>
      </w:r>
      <w:r>
        <w:rPr>
          <w:rFonts w:asciiTheme="minorHAnsi" w:hAnsiTheme="minorHAnsi" w:cstheme="minorBidi"/>
          <w:i/>
        </w:rPr>
        <w:t xml:space="preserve"> or ultrasonography staff, how this is implemented in practice needs to be clarified, so that it is </w:t>
      </w:r>
      <w:r>
        <w:rPr>
          <w:rFonts w:asciiTheme="minorHAnsi" w:hAnsiTheme="minorHAnsi" w:cstheme="minorBidi"/>
          <w:i/>
          <w:iCs/>
        </w:rPr>
        <w:t>generalisable</w:t>
      </w:r>
      <w:r>
        <w:rPr>
          <w:rFonts w:asciiTheme="minorHAnsi" w:hAnsiTheme="minorHAnsi" w:cstheme="minorBidi"/>
          <w:i/>
        </w:rPr>
        <w:t xml:space="preserve"> throughout Australia.</w:t>
      </w:r>
    </w:p>
    <w:p w14:paraId="189F18B5" w14:textId="78E177E1" w:rsidR="006608C0" w:rsidRDefault="006608C0" w:rsidP="006608C0">
      <w:pPr>
        <w:spacing w:after="160"/>
        <w:rPr>
          <w:rFonts w:asciiTheme="minorHAnsi" w:hAnsiTheme="minorHAnsi" w:cstheme="minorHAnsi"/>
          <w:i/>
        </w:rPr>
      </w:pPr>
      <w:r>
        <w:rPr>
          <w:rFonts w:asciiTheme="minorHAnsi" w:hAnsiTheme="minorHAnsi" w:cstheme="minorHAnsi"/>
          <w:i/>
        </w:rPr>
        <w:t>PASC considered that the applicant needs to justify why each element of the intervention is needed, e.g. PlGF vs. PAPP-A (which is already MBS funded</w:t>
      </w:r>
      <w:r>
        <w:t xml:space="preserve"> </w:t>
      </w:r>
      <w:r>
        <w:rPr>
          <w:rFonts w:asciiTheme="minorHAnsi" w:hAnsiTheme="minorHAnsi" w:cstheme="minorHAnsi"/>
          <w:i/>
        </w:rPr>
        <w:t>under item 66750</w:t>
      </w:r>
      <w:r w:rsidR="003C3A21">
        <w:rPr>
          <w:rFonts w:asciiTheme="minorHAnsi" w:hAnsiTheme="minorHAnsi" w:cstheme="minorHAnsi"/>
          <w:i/>
        </w:rPr>
        <w:t>), and why each element should be funded separately under the MBS</w:t>
      </w:r>
      <w:r>
        <w:rPr>
          <w:rFonts w:asciiTheme="minorHAnsi" w:hAnsiTheme="minorHAnsi" w:cstheme="minorHAnsi"/>
          <w:i/>
        </w:rPr>
        <w:t>. In addition, PASC considered that alternative models of implementing the proposed intervention need to be considered, in particular a more clinician-led model. This would ensure that one model of care is demonstrated to be superior to another. PASC considered that as the proposal is requesting substantial changes to the way the MBS is presented, there needs to be clear justification for those items that are requested. PASC also noted that some service components (e.g. medical history and MAP) of the intervention could be unbundled to be covered by existing services or amendments to existing services (e.g. item 55707).</w:t>
      </w:r>
    </w:p>
    <w:p w14:paraId="308E15F8" w14:textId="14F44827" w:rsidR="00700821" w:rsidRPr="003153E9" w:rsidRDefault="00700821" w:rsidP="00700821">
      <w:pPr>
        <w:spacing w:after="160"/>
        <w:rPr>
          <w:rFonts w:asciiTheme="minorHAnsi" w:hAnsiTheme="minorHAnsi" w:cstheme="minorHAnsi"/>
          <w:i/>
        </w:rPr>
      </w:pPr>
      <w:r w:rsidRPr="003153E9">
        <w:rPr>
          <w:rFonts w:asciiTheme="minorHAnsi" w:hAnsiTheme="minorHAnsi" w:cstheme="minorHAnsi"/>
          <w:i/>
        </w:rPr>
        <w:t xml:space="preserve">PASC queried whether a clinician led model should be used to obtain history, conduct MAP and compile the results in the </w:t>
      </w:r>
      <w:r>
        <w:rPr>
          <w:rFonts w:asciiTheme="minorHAnsi" w:hAnsiTheme="minorHAnsi" w:cstheme="minorHAnsi"/>
          <w:i/>
        </w:rPr>
        <w:t xml:space="preserve">multifactorial </w:t>
      </w:r>
      <w:r w:rsidRPr="003153E9">
        <w:rPr>
          <w:rFonts w:asciiTheme="minorHAnsi" w:hAnsiTheme="minorHAnsi" w:cstheme="minorHAnsi"/>
          <w:i/>
        </w:rPr>
        <w:t>algorithm</w:t>
      </w:r>
      <w:r>
        <w:rPr>
          <w:rFonts w:asciiTheme="minorHAnsi" w:hAnsiTheme="minorHAnsi" w:cstheme="minorHAnsi"/>
          <w:i/>
        </w:rPr>
        <w:t xml:space="preserve"> (</w:t>
      </w:r>
      <w:r w:rsidRPr="008976A0">
        <w:rPr>
          <w:rFonts w:asciiTheme="minorHAnsi" w:hAnsiTheme="minorHAnsi" w:cstheme="minorBidi"/>
          <w:i/>
        </w:rPr>
        <w:t>rather</w:t>
      </w:r>
      <w:r>
        <w:rPr>
          <w:rFonts w:asciiTheme="minorHAnsi" w:hAnsiTheme="minorHAnsi" w:cstheme="minorHAnsi"/>
          <w:i/>
        </w:rPr>
        <w:t xml:space="preserve"> than the proposed models of care)</w:t>
      </w:r>
      <w:r w:rsidRPr="003153E9">
        <w:rPr>
          <w:rFonts w:asciiTheme="minorHAnsi" w:hAnsiTheme="minorHAnsi" w:cstheme="minorHAnsi"/>
          <w:i/>
        </w:rPr>
        <w:t>.</w:t>
      </w:r>
    </w:p>
    <w:p w14:paraId="7277E864" w14:textId="450B6FAF" w:rsidR="003000DD" w:rsidRPr="003000DD" w:rsidRDefault="003000DD" w:rsidP="002C485F">
      <w:pPr>
        <w:pStyle w:val="Guidelinescross-ref"/>
        <w:rPr>
          <w:rFonts w:asciiTheme="minorHAnsi" w:hAnsiTheme="minorHAnsi" w:cstheme="minorHAnsi"/>
          <w:b w:val="0"/>
          <w:bCs/>
          <w:color w:val="auto"/>
          <w:sz w:val="22"/>
          <w:u w:val="single"/>
        </w:rPr>
      </w:pPr>
      <w:r w:rsidRPr="003000DD">
        <w:rPr>
          <w:rFonts w:asciiTheme="minorHAnsi" w:hAnsiTheme="minorHAnsi" w:cstheme="minorHAnsi"/>
          <w:b w:val="0"/>
          <w:bCs/>
          <w:color w:val="auto"/>
          <w:sz w:val="22"/>
          <w:u w:val="single"/>
        </w:rPr>
        <w:t>Other relevant considerations</w:t>
      </w:r>
    </w:p>
    <w:p w14:paraId="742EB1A3" w14:textId="42C393D2" w:rsidR="00E774AA" w:rsidRPr="00EB1020" w:rsidRDefault="00EB1020" w:rsidP="004B4FAF">
      <w:pPr>
        <w:pStyle w:val="Guidelinescross-ref"/>
        <w:rPr>
          <w:rFonts w:asciiTheme="minorHAnsi" w:hAnsiTheme="minorHAnsi" w:cstheme="minorHAnsi"/>
          <w:b w:val="0"/>
          <w:bCs/>
          <w:i/>
          <w:iCs/>
          <w:color w:val="auto"/>
          <w:sz w:val="22"/>
        </w:rPr>
      </w:pPr>
      <w:r w:rsidRPr="00EB1020">
        <w:rPr>
          <w:rFonts w:asciiTheme="minorHAnsi" w:hAnsiTheme="minorHAnsi" w:cstheme="minorHAnsi"/>
          <w:b w:val="0"/>
          <w:bCs/>
          <w:i/>
          <w:iCs/>
          <w:color w:val="auto"/>
          <w:sz w:val="22"/>
        </w:rPr>
        <w:t>Training standard</w:t>
      </w:r>
    </w:p>
    <w:p w14:paraId="330BED55" w14:textId="7CBE5F7F" w:rsidR="00E774AA" w:rsidRDefault="00AA6DC4" w:rsidP="00E774AA">
      <w:pPr>
        <w:pStyle w:val="Guidelinescross-ref"/>
        <w:rPr>
          <w:rFonts w:asciiTheme="minorHAnsi" w:hAnsiTheme="minorHAnsi" w:cstheme="minorHAnsi"/>
          <w:b w:val="0"/>
          <w:bCs/>
          <w:color w:val="auto"/>
          <w:sz w:val="22"/>
        </w:rPr>
      </w:pPr>
      <w:r>
        <w:rPr>
          <w:rFonts w:asciiTheme="minorHAnsi" w:hAnsiTheme="minorHAnsi" w:cstheme="minorHAnsi"/>
          <w:b w:val="0"/>
          <w:bCs/>
          <w:color w:val="auto"/>
          <w:sz w:val="22"/>
        </w:rPr>
        <w:t>To ensure that e</w:t>
      </w:r>
      <w:r w:rsidR="00E774AA" w:rsidRPr="00AF7F65">
        <w:rPr>
          <w:rFonts w:asciiTheme="minorHAnsi" w:hAnsiTheme="minorHAnsi" w:cstheme="minorHAnsi"/>
          <w:b w:val="0"/>
          <w:bCs/>
          <w:color w:val="auto"/>
          <w:sz w:val="22"/>
        </w:rPr>
        <w:t>ach measured variable (mean arterial pressure, uterine artery</w:t>
      </w:r>
      <w:r w:rsidR="004F0A89">
        <w:rPr>
          <w:rFonts w:asciiTheme="minorHAnsi" w:hAnsiTheme="minorHAnsi" w:cstheme="minorHAnsi"/>
          <w:b w:val="0"/>
          <w:bCs/>
          <w:color w:val="auto"/>
          <w:sz w:val="22"/>
        </w:rPr>
        <w:t xml:space="preserve"> </w:t>
      </w:r>
      <w:proofErr w:type="spellStart"/>
      <w:r w:rsidR="004F0A89">
        <w:rPr>
          <w:rFonts w:asciiTheme="minorHAnsi" w:hAnsiTheme="minorHAnsi" w:cstheme="minorHAnsi"/>
          <w:b w:val="0"/>
          <w:bCs/>
          <w:color w:val="auto"/>
          <w:sz w:val="22"/>
        </w:rPr>
        <w:t>pulsatility</w:t>
      </w:r>
      <w:proofErr w:type="spellEnd"/>
      <w:r w:rsidR="004F0A89">
        <w:rPr>
          <w:rFonts w:asciiTheme="minorHAnsi" w:hAnsiTheme="minorHAnsi" w:cstheme="minorHAnsi"/>
          <w:b w:val="0"/>
          <w:bCs/>
          <w:color w:val="auto"/>
          <w:sz w:val="22"/>
        </w:rPr>
        <w:t xml:space="preserve"> index</w:t>
      </w:r>
      <w:r w:rsidR="00E774AA" w:rsidRPr="00AF7F65">
        <w:rPr>
          <w:rFonts w:asciiTheme="minorHAnsi" w:hAnsiTheme="minorHAnsi" w:cstheme="minorHAnsi"/>
          <w:b w:val="0"/>
          <w:bCs/>
          <w:color w:val="auto"/>
          <w:sz w:val="22"/>
        </w:rPr>
        <w:t xml:space="preserve"> </w:t>
      </w:r>
      <w:r w:rsidR="004F0A89">
        <w:rPr>
          <w:rFonts w:asciiTheme="minorHAnsi" w:hAnsiTheme="minorHAnsi" w:cstheme="minorHAnsi"/>
          <w:b w:val="0"/>
          <w:bCs/>
          <w:color w:val="auto"/>
          <w:sz w:val="22"/>
        </w:rPr>
        <w:t>(</w:t>
      </w:r>
      <w:r w:rsidR="00E774AA" w:rsidRPr="00AF7F65">
        <w:rPr>
          <w:rFonts w:asciiTheme="minorHAnsi" w:hAnsiTheme="minorHAnsi" w:cstheme="minorHAnsi"/>
          <w:b w:val="0"/>
          <w:bCs/>
          <w:color w:val="auto"/>
          <w:sz w:val="22"/>
        </w:rPr>
        <w:t>PI</w:t>
      </w:r>
      <w:r w:rsidR="004F0A89">
        <w:rPr>
          <w:rFonts w:asciiTheme="minorHAnsi" w:hAnsiTheme="minorHAnsi" w:cstheme="minorHAnsi"/>
          <w:b w:val="0"/>
          <w:bCs/>
          <w:color w:val="auto"/>
          <w:sz w:val="22"/>
        </w:rPr>
        <w:t>)</w:t>
      </w:r>
      <w:r w:rsidR="00E774AA" w:rsidRPr="00AF7F65">
        <w:rPr>
          <w:rFonts w:asciiTheme="minorHAnsi" w:hAnsiTheme="minorHAnsi" w:cstheme="minorHAnsi"/>
          <w:b w:val="0"/>
          <w:bCs/>
          <w:color w:val="auto"/>
          <w:sz w:val="22"/>
        </w:rPr>
        <w:t xml:space="preserve"> and biomarker PlGF) </w:t>
      </w:r>
      <w:r>
        <w:rPr>
          <w:rFonts w:asciiTheme="minorHAnsi" w:hAnsiTheme="minorHAnsi" w:cstheme="minorHAnsi"/>
          <w:b w:val="0"/>
          <w:bCs/>
          <w:color w:val="auto"/>
          <w:sz w:val="22"/>
        </w:rPr>
        <w:t>are</w:t>
      </w:r>
      <w:r w:rsidR="00E774AA" w:rsidRPr="00AF7F65">
        <w:rPr>
          <w:rFonts w:asciiTheme="minorHAnsi" w:hAnsiTheme="minorHAnsi" w:cstheme="minorHAnsi"/>
          <w:b w:val="0"/>
          <w:bCs/>
          <w:color w:val="auto"/>
          <w:sz w:val="22"/>
        </w:rPr>
        <w:t xml:space="preserve"> measured to an appropriate standard</w:t>
      </w:r>
      <w:r w:rsidR="00AD428F">
        <w:rPr>
          <w:rFonts w:asciiTheme="minorHAnsi" w:hAnsiTheme="minorHAnsi" w:cstheme="minorHAnsi"/>
          <w:b w:val="0"/>
          <w:bCs/>
          <w:color w:val="auto"/>
          <w:sz w:val="22"/>
        </w:rPr>
        <w:t>,</w:t>
      </w:r>
      <w:r w:rsidR="0020029B">
        <w:rPr>
          <w:rFonts w:asciiTheme="minorHAnsi" w:hAnsiTheme="minorHAnsi" w:cstheme="minorHAnsi"/>
          <w:b w:val="0"/>
          <w:bCs/>
          <w:color w:val="auto"/>
          <w:sz w:val="22"/>
        </w:rPr>
        <w:t xml:space="preserve"> it is imperative that the assessment</w:t>
      </w:r>
      <w:r w:rsidR="00621730">
        <w:rPr>
          <w:rFonts w:asciiTheme="minorHAnsi" w:hAnsiTheme="minorHAnsi" w:cstheme="minorHAnsi"/>
          <w:b w:val="0"/>
          <w:bCs/>
          <w:color w:val="auto"/>
          <w:sz w:val="22"/>
        </w:rPr>
        <w:t>s</w:t>
      </w:r>
      <w:r w:rsidR="0020029B">
        <w:rPr>
          <w:rFonts w:asciiTheme="minorHAnsi" w:hAnsiTheme="minorHAnsi" w:cstheme="minorHAnsi"/>
          <w:b w:val="0"/>
          <w:bCs/>
          <w:color w:val="auto"/>
          <w:sz w:val="22"/>
        </w:rPr>
        <w:t xml:space="preserve"> are conducted by</w:t>
      </w:r>
      <w:r w:rsidR="00AD428F">
        <w:rPr>
          <w:rFonts w:asciiTheme="minorHAnsi" w:hAnsiTheme="minorHAnsi" w:cstheme="minorHAnsi"/>
          <w:b w:val="0"/>
          <w:bCs/>
          <w:color w:val="auto"/>
          <w:sz w:val="22"/>
        </w:rPr>
        <w:t xml:space="preserve"> trained members of medical staff</w:t>
      </w:r>
      <w:r w:rsidR="0020029B">
        <w:rPr>
          <w:rFonts w:asciiTheme="minorHAnsi" w:hAnsiTheme="minorHAnsi" w:cstheme="minorHAnsi"/>
          <w:b w:val="0"/>
          <w:bCs/>
          <w:color w:val="auto"/>
          <w:sz w:val="22"/>
        </w:rPr>
        <w:t>.</w:t>
      </w:r>
      <w:r w:rsidR="007B1811">
        <w:rPr>
          <w:rFonts w:asciiTheme="minorHAnsi" w:hAnsiTheme="minorHAnsi" w:cstheme="minorHAnsi"/>
          <w:b w:val="0"/>
          <w:bCs/>
          <w:color w:val="auto"/>
          <w:sz w:val="22"/>
        </w:rPr>
        <w:t xml:space="preserve"> </w:t>
      </w:r>
      <w:r w:rsidR="0020029B">
        <w:rPr>
          <w:rFonts w:asciiTheme="minorHAnsi" w:hAnsiTheme="minorHAnsi" w:cstheme="minorHAnsi"/>
          <w:b w:val="0"/>
          <w:bCs/>
          <w:color w:val="auto"/>
          <w:sz w:val="22"/>
        </w:rPr>
        <w:t>For ex</w:t>
      </w:r>
      <w:r w:rsidR="00013018">
        <w:rPr>
          <w:rFonts w:asciiTheme="minorHAnsi" w:hAnsiTheme="minorHAnsi" w:cstheme="minorHAnsi"/>
          <w:b w:val="0"/>
          <w:bCs/>
          <w:color w:val="auto"/>
          <w:sz w:val="22"/>
        </w:rPr>
        <w:t>ample, u</w:t>
      </w:r>
      <w:r w:rsidR="00E774AA" w:rsidRPr="00AF7F65">
        <w:rPr>
          <w:rFonts w:asciiTheme="minorHAnsi" w:hAnsiTheme="minorHAnsi" w:cstheme="minorHAnsi"/>
          <w:b w:val="0"/>
          <w:bCs/>
          <w:color w:val="auto"/>
          <w:sz w:val="22"/>
        </w:rPr>
        <w:t>terine artery PI is assessable by a trained sonographer</w:t>
      </w:r>
      <w:r w:rsidR="0019134B">
        <w:rPr>
          <w:rFonts w:asciiTheme="minorHAnsi" w:hAnsiTheme="minorHAnsi" w:cstheme="minorHAnsi"/>
          <w:b w:val="0"/>
          <w:bCs/>
          <w:color w:val="auto"/>
          <w:sz w:val="22"/>
        </w:rPr>
        <w:t>/</w:t>
      </w:r>
      <w:r w:rsidR="00E774AA" w:rsidRPr="00AF7F65">
        <w:rPr>
          <w:rFonts w:asciiTheme="minorHAnsi" w:hAnsiTheme="minorHAnsi" w:cstheme="minorHAnsi"/>
          <w:b w:val="0"/>
          <w:bCs/>
          <w:color w:val="auto"/>
          <w:sz w:val="22"/>
        </w:rPr>
        <w:t xml:space="preserve">sonologist. </w:t>
      </w:r>
      <w:r w:rsidR="00013018">
        <w:rPr>
          <w:rFonts w:asciiTheme="minorHAnsi" w:hAnsiTheme="minorHAnsi" w:cstheme="minorHAnsi"/>
          <w:b w:val="0"/>
          <w:bCs/>
          <w:color w:val="auto"/>
          <w:sz w:val="22"/>
        </w:rPr>
        <w:t>It important to note that t</w:t>
      </w:r>
      <w:r w:rsidR="00E774AA" w:rsidRPr="00AF7F65">
        <w:rPr>
          <w:rFonts w:asciiTheme="minorHAnsi" w:hAnsiTheme="minorHAnsi" w:cstheme="minorHAnsi"/>
          <w:b w:val="0"/>
          <w:bCs/>
          <w:color w:val="auto"/>
          <w:sz w:val="22"/>
        </w:rPr>
        <w:t xml:space="preserve">he appropriate training standard is currently available through the </w:t>
      </w:r>
      <w:r w:rsidR="002064E8">
        <w:rPr>
          <w:rFonts w:asciiTheme="minorHAnsi" w:hAnsiTheme="minorHAnsi" w:cstheme="minorHAnsi"/>
          <w:b w:val="0"/>
          <w:bCs/>
          <w:color w:val="auto"/>
          <w:sz w:val="22"/>
        </w:rPr>
        <w:t xml:space="preserve">RANZCOG </w:t>
      </w:r>
      <w:r w:rsidR="00715646" w:rsidRPr="00715646">
        <w:rPr>
          <w:rFonts w:asciiTheme="minorHAnsi" w:hAnsiTheme="minorHAnsi" w:cstheme="minorHAnsi"/>
          <w:b w:val="0"/>
          <w:bCs/>
          <w:color w:val="auto"/>
          <w:sz w:val="22"/>
        </w:rPr>
        <w:t>Nuchal Translucency Ultrasound and Education Monitoring Program</w:t>
      </w:r>
      <w:r w:rsidR="00715646">
        <w:rPr>
          <w:rFonts w:asciiTheme="minorHAnsi" w:hAnsiTheme="minorHAnsi" w:cstheme="minorHAnsi"/>
          <w:b w:val="0"/>
          <w:bCs/>
          <w:color w:val="auto"/>
          <w:sz w:val="22"/>
        </w:rPr>
        <w:t xml:space="preserve"> (</w:t>
      </w:r>
      <w:r w:rsidR="00E774AA" w:rsidRPr="00AF7F65">
        <w:rPr>
          <w:rFonts w:asciiTheme="minorHAnsi" w:hAnsiTheme="minorHAnsi" w:cstheme="minorHAnsi"/>
          <w:b w:val="0"/>
          <w:bCs/>
          <w:color w:val="auto"/>
          <w:sz w:val="22"/>
        </w:rPr>
        <w:t>RANZCOG NTUEMP</w:t>
      </w:r>
      <w:r w:rsidR="00715646">
        <w:rPr>
          <w:rFonts w:asciiTheme="minorHAnsi" w:hAnsiTheme="minorHAnsi" w:cstheme="minorHAnsi"/>
          <w:b w:val="0"/>
          <w:bCs/>
          <w:color w:val="auto"/>
          <w:sz w:val="22"/>
        </w:rPr>
        <w:t>)</w:t>
      </w:r>
      <w:r w:rsidR="00E774AA" w:rsidRPr="00AF7F65">
        <w:rPr>
          <w:rFonts w:asciiTheme="minorHAnsi" w:hAnsiTheme="minorHAnsi" w:cstheme="minorHAnsi"/>
          <w:b w:val="0"/>
          <w:bCs/>
          <w:color w:val="auto"/>
          <w:sz w:val="22"/>
        </w:rPr>
        <w:t>.</w:t>
      </w:r>
      <w:r w:rsidR="00EB1020">
        <w:rPr>
          <w:rFonts w:asciiTheme="minorHAnsi" w:hAnsiTheme="minorHAnsi" w:cstheme="minorHAnsi"/>
          <w:b w:val="0"/>
          <w:bCs/>
          <w:color w:val="auto"/>
          <w:sz w:val="22"/>
        </w:rPr>
        <w:t xml:space="preserve"> </w:t>
      </w:r>
      <w:r w:rsidR="00E774AA" w:rsidRPr="00AF7F65">
        <w:rPr>
          <w:rFonts w:asciiTheme="minorHAnsi" w:hAnsiTheme="minorHAnsi" w:cstheme="minorHAnsi"/>
          <w:b w:val="0"/>
          <w:bCs/>
          <w:color w:val="auto"/>
          <w:sz w:val="22"/>
        </w:rPr>
        <w:t>PlGF is a routine biomarker measured in a number of biochemistry laboratories, and is already widely available in Australia.</w:t>
      </w:r>
    </w:p>
    <w:p w14:paraId="4EB12889" w14:textId="6267CA05" w:rsidR="00700821" w:rsidRPr="00AF7F65" w:rsidRDefault="001375CE" w:rsidP="00E92470">
      <w:pPr>
        <w:rPr>
          <w:rFonts w:asciiTheme="minorHAnsi" w:hAnsiTheme="minorHAnsi" w:cstheme="minorHAnsi"/>
          <w:bCs/>
        </w:rPr>
      </w:pPr>
      <w:r>
        <w:rPr>
          <w:i/>
        </w:rPr>
        <w:t xml:space="preserve">PASC suggested </w:t>
      </w:r>
      <w:r w:rsidRPr="004A263D">
        <w:rPr>
          <w:rFonts w:asciiTheme="minorHAnsi" w:hAnsiTheme="minorHAnsi" w:cstheme="minorHAnsi"/>
          <w:i/>
        </w:rPr>
        <w:t>that a</w:t>
      </w:r>
      <w:r>
        <w:rPr>
          <w:rFonts w:asciiTheme="minorHAnsi" w:hAnsiTheme="minorHAnsi" w:cstheme="minorHAnsi"/>
          <w:i/>
        </w:rPr>
        <w:t>ppropriate</w:t>
      </w:r>
      <w:r w:rsidRPr="004A263D">
        <w:rPr>
          <w:rFonts w:asciiTheme="minorHAnsi" w:hAnsiTheme="minorHAnsi" w:cstheme="minorHAnsi"/>
          <w:i/>
        </w:rPr>
        <w:t xml:space="preserve"> training and </w:t>
      </w:r>
      <w:r>
        <w:rPr>
          <w:rFonts w:asciiTheme="minorHAnsi" w:hAnsiTheme="minorHAnsi" w:cstheme="minorHAnsi"/>
          <w:i/>
        </w:rPr>
        <w:t xml:space="preserve">a </w:t>
      </w:r>
      <w:r w:rsidRPr="004A263D">
        <w:rPr>
          <w:rFonts w:asciiTheme="minorHAnsi" w:hAnsiTheme="minorHAnsi" w:cstheme="minorHAnsi"/>
          <w:i/>
        </w:rPr>
        <w:t>quality assurance system</w:t>
      </w:r>
      <w:r>
        <w:rPr>
          <w:rFonts w:asciiTheme="minorHAnsi" w:hAnsiTheme="minorHAnsi" w:cstheme="minorHAnsi"/>
          <w:i/>
        </w:rPr>
        <w:t xml:space="preserve"> would</w:t>
      </w:r>
      <w:r w:rsidRPr="004A263D">
        <w:rPr>
          <w:rFonts w:asciiTheme="minorHAnsi" w:hAnsiTheme="minorHAnsi" w:cstheme="minorHAnsi"/>
          <w:i/>
        </w:rPr>
        <w:t xml:space="preserve"> need to be implemented and approved to ensure</w:t>
      </w:r>
      <w:r>
        <w:rPr>
          <w:rFonts w:asciiTheme="minorHAnsi" w:hAnsiTheme="minorHAnsi" w:cstheme="minorHAnsi"/>
          <w:i/>
        </w:rPr>
        <w:t xml:space="preserve"> that</w:t>
      </w:r>
      <w:r w:rsidR="00621730">
        <w:rPr>
          <w:rFonts w:asciiTheme="minorHAnsi" w:hAnsiTheme="minorHAnsi" w:cstheme="minorHAnsi"/>
          <w:i/>
        </w:rPr>
        <w:t xml:space="preserve"> measurements of the</w:t>
      </w:r>
      <w:r w:rsidRPr="004A263D">
        <w:rPr>
          <w:rFonts w:asciiTheme="minorHAnsi" w:hAnsiTheme="minorHAnsi" w:cstheme="minorHAnsi"/>
          <w:i/>
        </w:rPr>
        <w:t xml:space="preserve"> </w:t>
      </w:r>
      <w:r>
        <w:rPr>
          <w:rFonts w:asciiTheme="minorHAnsi" w:hAnsiTheme="minorHAnsi" w:cstheme="minorHAnsi"/>
          <w:i/>
        </w:rPr>
        <w:t xml:space="preserve">uterine artery </w:t>
      </w:r>
      <w:proofErr w:type="spellStart"/>
      <w:r>
        <w:rPr>
          <w:rFonts w:asciiTheme="minorHAnsi" w:hAnsiTheme="minorHAnsi" w:cstheme="minorHAnsi"/>
          <w:i/>
        </w:rPr>
        <w:t>pulsatility</w:t>
      </w:r>
      <w:proofErr w:type="spellEnd"/>
      <w:r>
        <w:rPr>
          <w:rFonts w:asciiTheme="minorHAnsi" w:hAnsiTheme="minorHAnsi" w:cstheme="minorHAnsi"/>
          <w:i/>
        </w:rPr>
        <w:t xml:space="preserve"> index are</w:t>
      </w:r>
      <w:r w:rsidRPr="004A263D">
        <w:rPr>
          <w:rFonts w:asciiTheme="minorHAnsi" w:hAnsiTheme="minorHAnsi" w:cstheme="minorHAnsi"/>
          <w:i/>
        </w:rPr>
        <w:t xml:space="preserve"> carried out appropriately</w:t>
      </w:r>
      <w:r>
        <w:rPr>
          <w:rFonts w:asciiTheme="minorHAnsi" w:hAnsiTheme="minorHAnsi" w:cstheme="minorHAnsi"/>
          <w:i/>
        </w:rPr>
        <w:t xml:space="preserve"> by </w:t>
      </w:r>
      <w:proofErr w:type="spellStart"/>
      <w:r>
        <w:rPr>
          <w:rFonts w:asciiTheme="minorHAnsi" w:hAnsiTheme="minorHAnsi" w:cstheme="minorHAnsi"/>
          <w:i/>
        </w:rPr>
        <w:t>ultrasonographers</w:t>
      </w:r>
      <w:proofErr w:type="spellEnd"/>
      <w:r>
        <w:rPr>
          <w:rFonts w:asciiTheme="minorHAnsi" w:hAnsiTheme="minorHAnsi" w:cstheme="minorHAnsi"/>
          <w:i/>
        </w:rPr>
        <w:t xml:space="preserve"> and – if approved – MAP measurements are carried out correctly by </w:t>
      </w:r>
      <w:proofErr w:type="spellStart"/>
      <w:r>
        <w:rPr>
          <w:rFonts w:asciiTheme="minorHAnsi" w:hAnsiTheme="minorHAnsi" w:cstheme="minorHAnsi"/>
          <w:i/>
        </w:rPr>
        <w:t>ultrasonographers</w:t>
      </w:r>
      <w:proofErr w:type="spellEnd"/>
      <w:r>
        <w:rPr>
          <w:rFonts w:asciiTheme="minorHAnsi" w:hAnsiTheme="minorHAnsi" w:cstheme="minorHAnsi"/>
          <w:i/>
        </w:rPr>
        <w:t xml:space="preserve"> or phlebotomists</w:t>
      </w:r>
      <w:r w:rsidRPr="004A263D">
        <w:rPr>
          <w:rFonts w:asciiTheme="minorHAnsi" w:hAnsiTheme="minorHAnsi" w:cstheme="minorHAnsi"/>
          <w:i/>
        </w:rPr>
        <w:t>.</w:t>
      </w:r>
    </w:p>
    <w:p w14:paraId="3059D45C" w14:textId="7D6F1A2E" w:rsidR="00D52658" w:rsidRPr="005779FB" w:rsidRDefault="006E648C" w:rsidP="00E774AA">
      <w:pPr>
        <w:pStyle w:val="Guidelinescross-ref"/>
        <w:rPr>
          <w:rFonts w:asciiTheme="minorHAnsi" w:hAnsiTheme="minorHAnsi" w:cstheme="minorHAnsi"/>
          <w:b w:val="0"/>
          <w:bCs/>
          <w:i/>
          <w:iCs/>
          <w:color w:val="auto"/>
          <w:sz w:val="22"/>
        </w:rPr>
      </w:pPr>
      <w:r w:rsidRPr="005779FB">
        <w:rPr>
          <w:rFonts w:asciiTheme="minorHAnsi" w:hAnsiTheme="minorHAnsi" w:cstheme="minorHAnsi"/>
          <w:b w:val="0"/>
          <w:bCs/>
          <w:i/>
          <w:iCs/>
          <w:color w:val="auto"/>
          <w:sz w:val="22"/>
        </w:rPr>
        <w:lastRenderedPageBreak/>
        <w:t>Setting for conducting the test</w:t>
      </w:r>
    </w:p>
    <w:p w14:paraId="5E51F500" w14:textId="4FDF07CA" w:rsidR="00C64695" w:rsidRPr="00AF7F65" w:rsidRDefault="006E648C" w:rsidP="006E648C">
      <w:pPr>
        <w:pStyle w:val="Guidelinescross-ref"/>
        <w:rPr>
          <w:rFonts w:asciiTheme="minorHAnsi" w:hAnsiTheme="minorHAnsi" w:cstheme="minorHAnsi"/>
          <w:b w:val="0"/>
          <w:bCs/>
          <w:color w:val="auto"/>
          <w:sz w:val="22"/>
        </w:rPr>
      </w:pPr>
      <w:r w:rsidRPr="00AF7F65">
        <w:rPr>
          <w:rFonts w:asciiTheme="minorHAnsi" w:hAnsiTheme="minorHAnsi" w:cstheme="minorHAnsi"/>
          <w:b w:val="0"/>
          <w:bCs/>
          <w:color w:val="auto"/>
          <w:sz w:val="22"/>
        </w:rPr>
        <w:t xml:space="preserve">This is a population-based screening test </w:t>
      </w:r>
      <w:r w:rsidR="00EF2B32">
        <w:rPr>
          <w:rFonts w:asciiTheme="minorHAnsi" w:hAnsiTheme="minorHAnsi" w:cstheme="minorHAnsi"/>
          <w:b w:val="0"/>
          <w:bCs/>
          <w:color w:val="auto"/>
          <w:sz w:val="22"/>
        </w:rPr>
        <w:t>available to both public and private patients</w:t>
      </w:r>
      <w:r w:rsidR="00936091">
        <w:rPr>
          <w:rFonts w:asciiTheme="minorHAnsi" w:hAnsiTheme="minorHAnsi" w:cstheme="minorHAnsi"/>
          <w:b w:val="0"/>
          <w:bCs/>
          <w:color w:val="auto"/>
          <w:sz w:val="22"/>
        </w:rPr>
        <w:t xml:space="preserve"> and</w:t>
      </w:r>
      <w:r w:rsidRPr="00AF7F65">
        <w:rPr>
          <w:rFonts w:asciiTheme="minorHAnsi" w:hAnsiTheme="minorHAnsi" w:cstheme="minorHAnsi"/>
          <w:b w:val="0"/>
          <w:bCs/>
          <w:color w:val="auto"/>
          <w:sz w:val="22"/>
        </w:rPr>
        <w:t xml:space="preserve"> </w:t>
      </w:r>
      <w:r w:rsidR="00333BEF">
        <w:rPr>
          <w:rFonts w:asciiTheme="minorHAnsi" w:hAnsiTheme="minorHAnsi" w:cstheme="minorHAnsi"/>
          <w:b w:val="0"/>
          <w:bCs/>
          <w:color w:val="auto"/>
          <w:sz w:val="22"/>
        </w:rPr>
        <w:t xml:space="preserve">the test </w:t>
      </w:r>
      <w:r w:rsidRPr="00AF7F65">
        <w:rPr>
          <w:rFonts w:asciiTheme="minorHAnsi" w:hAnsiTheme="minorHAnsi" w:cstheme="minorHAnsi"/>
          <w:b w:val="0"/>
          <w:bCs/>
          <w:color w:val="auto"/>
          <w:sz w:val="22"/>
        </w:rPr>
        <w:t>can be performed in an outpatient setting</w:t>
      </w:r>
      <w:r w:rsidR="00333BEF">
        <w:rPr>
          <w:rFonts w:asciiTheme="minorHAnsi" w:hAnsiTheme="minorHAnsi" w:cstheme="minorHAnsi"/>
          <w:b w:val="0"/>
          <w:bCs/>
          <w:color w:val="auto"/>
          <w:sz w:val="22"/>
        </w:rPr>
        <w:t xml:space="preserve">, therefore </w:t>
      </w:r>
      <w:r w:rsidR="005779FB">
        <w:rPr>
          <w:rFonts w:asciiTheme="minorHAnsi" w:hAnsiTheme="minorHAnsi" w:cstheme="minorHAnsi"/>
          <w:b w:val="0"/>
          <w:bCs/>
          <w:color w:val="auto"/>
          <w:sz w:val="22"/>
        </w:rPr>
        <w:t xml:space="preserve">it </w:t>
      </w:r>
      <w:r w:rsidRPr="00AF7F65">
        <w:rPr>
          <w:rFonts w:asciiTheme="minorHAnsi" w:hAnsiTheme="minorHAnsi" w:cstheme="minorHAnsi"/>
          <w:b w:val="0"/>
          <w:bCs/>
          <w:color w:val="auto"/>
          <w:sz w:val="22"/>
        </w:rPr>
        <w:t>does not require inpatient admission.</w:t>
      </w:r>
      <w:r w:rsidR="007B1811">
        <w:rPr>
          <w:rFonts w:asciiTheme="minorHAnsi" w:hAnsiTheme="minorHAnsi" w:cstheme="minorHAnsi"/>
          <w:b w:val="0"/>
          <w:bCs/>
          <w:color w:val="auto"/>
          <w:sz w:val="22"/>
        </w:rPr>
        <w:t xml:space="preserve"> </w:t>
      </w:r>
      <w:r w:rsidR="00936091">
        <w:rPr>
          <w:rFonts w:asciiTheme="minorHAnsi" w:hAnsiTheme="minorHAnsi" w:cstheme="minorHAnsi"/>
          <w:b w:val="0"/>
          <w:bCs/>
          <w:color w:val="auto"/>
          <w:sz w:val="22"/>
        </w:rPr>
        <w:t>However, t</w:t>
      </w:r>
      <w:r w:rsidRPr="00AF7F65">
        <w:rPr>
          <w:rFonts w:asciiTheme="minorHAnsi" w:hAnsiTheme="minorHAnsi" w:cstheme="minorHAnsi"/>
          <w:b w:val="0"/>
          <w:bCs/>
          <w:color w:val="auto"/>
          <w:sz w:val="22"/>
        </w:rPr>
        <w:t xml:space="preserve">he biochemical component of the test </w:t>
      </w:r>
      <w:r w:rsidR="003C38F3">
        <w:rPr>
          <w:rFonts w:asciiTheme="minorHAnsi" w:hAnsiTheme="minorHAnsi" w:cstheme="minorHAnsi"/>
          <w:b w:val="0"/>
          <w:bCs/>
          <w:color w:val="auto"/>
          <w:sz w:val="22"/>
        </w:rPr>
        <w:t>is</w:t>
      </w:r>
      <w:r w:rsidR="003C38F3" w:rsidRPr="00AF7F65">
        <w:rPr>
          <w:rFonts w:asciiTheme="minorHAnsi" w:hAnsiTheme="minorHAnsi" w:cstheme="minorHAnsi"/>
          <w:b w:val="0"/>
          <w:bCs/>
          <w:color w:val="auto"/>
          <w:sz w:val="22"/>
        </w:rPr>
        <w:t xml:space="preserve"> </w:t>
      </w:r>
      <w:r w:rsidRPr="00AF7F65">
        <w:rPr>
          <w:rFonts w:asciiTheme="minorHAnsi" w:hAnsiTheme="minorHAnsi" w:cstheme="minorHAnsi"/>
          <w:b w:val="0"/>
          <w:bCs/>
          <w:color w:val="auto"/>
          <w:sz w:val="22"/>
        </w:rPr>
        <w:t>to be performed in a laboratory.</w:t>
      </w:r>
    </w:p>
    <w:p w14:paraId="6CBC5F48" w14:textId="2138F9C1" w:rsidR="009B16D0" w:rsidRPr="0078734D" w:rsidRDefault="007A66C8" w:rsidP="0078734D">
      <w:pPr>
        <w:pStyle w:val="Heading3"/>
        <w:rPr>
          <w:rFonts w:asciiTheme="minorHAnsi" w:hAnsiTheme="minorHAnsi" w:cstheme="minorHAnsi"/>
          <w:sz w:val="22"/>
          <w:szCs w:val="22"/>
        </w:rPr>
      </w:pPr>
      <w:r w:rsidRPr="00AF7F65">
        <w:rPr>
          <w:rFonts w:asciiTheme="minorHAnsi" w:hAnsiTheme="minorHAnsi" w:cstheme="minorHAnsi"/>
          <w:sz w:val="22"/>
          <w:szCs w:val="22"/>
        </w:rPr>
        <w:t>Comparator</w:t>
      </w:r>
      <w:r w:rsidR="007D6B83" w:rsidRPr="00AF7F65">
        <w:rPr>
          <w:rFonts w:asciiTheme="minorHAnsi" w:hAnsiTheme="minorHAnsi" w:cstheme="minorHAnsi"/>
          <w:sz w:val="22"/>
          <w:szCs w:val="22"/>
        </w:rPr>
        <w:t>(</w:t>
      </w:r>
      <w:r w:rsidR="008F1532" w:rsidRPr="00AF7F65">
        <w:rPr>
          <w:rFonts w:asciiTheme="minorHAnsi" w:hAnsiTheme="minorHAnsi" w:cstheme="minorHAnsi"/>
          <w:sz w:val="22"/>
          <w:szCs w:val="22"/>
        </w:rPr>
        <w:t>s</w:t>
      </w:r>
      <w:r w:rsidR="007D6B83" w:rsidRPr="00AF7F65">
        <w:rPr>
          <w:rFonts w:asciiTheme="minorHAnsi" w:hAnsiTheme="minorHAnsi" w:cstheme="minorHAnsi"/>
          <w:sz w:val="22"/>
          <w:szCs w:val="22"/>
        </w:rPr>
        <w:t>)</w:t>
      </w:r>
    </w:p>
    <w:p w14:paraId="7F9F623A" w14:textId="485FA763" w:rsidR="009B0685" w:rsidRDefault="00CD4616" w:rsidP="009A7F1B">
      <w:pPr>
        <w:pStyle w:val="Instructionaltext"/>
        <w:rPr>
          <w:rFonts w:asciiTheme="minorHAnsi" w:hAnsiTheme="minorHAnsi" w:cstheme="minorHAnsi"/>
          <w:color w:val="auto"/>
        </w:rPr>
      </w:pPr>
      <w:r w:rsidRPr="00AF7F65">
        <w:rPr>
          <w:rFonts w:asciiTheme="minorHAnsi" w:hAnsiTheme="minorHAnsi" w:cstheme="minorHAnsi"/>
          <w:color w:val="auto"/>
        </w:rPr>
        <w:t xml:space="preserve">The current standard of care </w:t>
      </w:r>
      <w:r w:rsidR="00CD18E4" w:rsidRPr="00C83334">
        <w:rPr>
          <w:rFonts w:asciiTheme="minorHAnsi" w:hAnsiTheme="minorHAnsi" w:cstheme="minorHAnsi"/>
          <w:color w:val="auto"/>
        </w:rPr>
        <w:t xml:space="preserve">for </w:t>
      </w:r>
      <w:r w:rsidR="00465D2E">
        <w:rPr>
          <w:rFonts w:asciiTheme="minorHAnsi" w:hAnsiTheme="minorHAnsi" w:cstheme="minorHAnsi"/>
          <w:color w:val="auto"/>
        </w:rPr>
        <w:t xml:space="preserve">the </w:t>
      </w:r>
      <w:r w:rsidR="006F1848" w:rsidRPr="00C83334">
        <w:rPr>
          <w:rFonts w:asciiTheme="minorHAnsi" w:hAnsiTheme="minorHAnsi" w:cstheme="minorHAnsi"/>
          <w:color w:val="auto"/>
        </w:rPr>
        <w:t xml:space="preserve">assessment </w:t>
      </w:r>
      <w:r w:rsidR="00465D2E">
        <w:rPr>
          <w:rFonts w:asciiTheme="minorHAnsi" w:hAnsiTheme="minorHAnsi" w:cstheme="minorHAnsi"/>
          <w:color w:val="auto"/>
        </w:rPr>
        <w:t>of risk for</w:t>
      </w:r>
      <w:r w:rsidR="00CD18E4" w:rsidRPr="00C83334">
        <w:rPr>
          <w:rFonts w:asciiTheme="minorHAnsi" w:hAnsiTheme="minorHAnsi" w:cstheme="minorHAnsi"/>
          <w:color w:val="auto"/>
        </w:rPr>
        <w:t xml:space="preserve"> </w:t>
      </w:r>
      <w:r w:rsidR="00737B3D">
        <w:rPr>
          <w:rFonts w:asciiTheme="minorHAnsi" w:hAnsiTheme="minorHAnsi" w:cstheme="minorHAnsi"/>
          <w:color w:val="auto"/>
        </w:rPr>
        <w:t xml:space="preserve">preterm </w:t>
      </w:r>
      <w:r w:rsidR="006F1848" w:rsidRPr="00C83334">
        <w:rPr>
          <w:rFonts w:asciiTheme="minorHAnsi" w:hAnsiTheme="minorHAnsi" w:cstheme="minorHAnsi"/>
          <w:color w:val="auto"/>
        </w:rPr>
        <w:t xml:space="preserve">preeclampsia </w:t>
      </w:r>
      <w:r w:rsidR="00CD18E4">
        <w:rPr>
          <w:rFonts w:asciiTheme="minorHAnsi" w:hAnsiTheme="minorHAnsi" w:cstheme="minorHAnsi"/>
          <w:color w:val="auto"/>
        </w:rPr>
        <w:t>is</w:t>
      </w:r>
      <w:r w:rsidR="006F1848" w:rsidRPr="00C83334">
        <w:rPr>
          <w:rFonts w:asciiTheme="minorHAnsi" w:hAnsiTheme="minorHAnsi" w:cstheme="minorHAnsi"/>
          <w:color w:val="auto"/>
        </w:rPr>
        <w:t xml:space="preserve"> based on clinical assessment of maternal characteristics and medical history</w:t>
      </w:r>
      <w:r w:rsidR="00737B3D">
        <w:rPr>
          <w:rFonts w:asciiTheme="minorHAnsi" w:hAnsiTheme="minorHAnsi" w:cstheme="minorHAnsi"/>
          <w:color w:val="auto"/>
        </w:rPr>
        <w:t xml:space="preserve"> </w:t>
      </w:r>
      <w:r w:rsidR="00737B3D" w:rsidRPr="00636ADD">
        <w:rPr>
          <w:color w:val="auto"/>
        </w:rPr>
        <w:t>(no formal timelines but typically done between 8 and 20 weeks</w:t>
      </w:r>
      <w:r w:rsidR="00FD575C">
        <w:rPr>
          <w:color w:val="auto"/>
        </w:rPr>
        <w:t>’</w:t>
      </w:r>
      <w:r w:rsidR="00737B3D" w:rsidRPr="00636ADD">
        <w:rPr>
          <w:color w:val="auto"/>
        </w:rPr>
        <w:t xml:space="preserve"> gestation)</w:t>
      </w:r>
      <w:r w:rsidR="006F1848" w:rsidRPr="00C83334">
        <w:rPr>
          <w:rFonts w:asciiTheme="minorHAnsi" w:hAnsiTheme="minorHAnsi" w:cstheme="minorHAnsi"/>
          <w:color w:val="auto"/>
        </w:rPr>
        <w:t>.</w:t>
      </w:r>
      <w:r w:rsidR="006F1848">
        <w:rPr>
          <w:rFonts w:asciiTheme="minorHAnsi" w:hAnsiTheme="minorHAnsi" w:cstheme="minorHAnsi"/>
          <w:color w:val="auto"/>
        </w:rPr>
        <w:t xml:space="preserve"> </w:t>
      </w:r>
      <w:r w:rsidR="00995600">
        <w:rPr>
          <w:rFonts w:asciiTheme="minorHAnsi" w:hAnsiTheme="minorHAnsi" w:cstheme="minorHAnsi"/>
          <w:color w:val="auto"/>
        </w:rPr>
        <w:t xml:space="preserve">Clinicians </w:t>
      </w:r>
      <w:r w:rsidR="00792C24">
        <w:rPr>
          <w:rFonts w:asciiTheme="minorHAnsi" w:hAnsiTheme="minorHAnsi" w:cstheme="minorHAnsi"/>
          <w:color w:val="auto"/>
        </w:rPr>
        <w:t xml:space="preserve">use </w:t>
      </w:r>
      <w:r w:rsidR="00995600" w:rsidRPr="00995600">
        <w:rPr>
          <w:rFonts w:asciiTheme="minorHAnsi" w:hAnsiTheme="minorHAnsi" w:cstheme="minorHAnsi"/>
          <w:color w:val="auto"/>
        </w:rPr>
        <w:t>assessment tool</w:t>
      </w:r>
      <w:r w:rsidR="00792C24">
        <w:rPr>
          <w:rFonts w:asciiTheme="minorHAnsi" w:hAnsiTheme="minorHAnsi" w:cstheme="minorHAnsi"/>
          <w:color w:val="auto"/>
        </w:rPr>
        <w:t>s</w:t>
      </w:r>
      <w:r w:rsidR="00995600" w:rsidRPr="00995600">
        <w:rPr>
          <w:rFonts w:asciiTheme="minorHAnsi" w:hAnsiTheme="minorHAnsi" w:cstheme="minorHAnsi"/>
          <w:color w:val="auto"/>
        </w:rPr>
        <w:t xml:space="preserve"> recommended by NICE</w:t>
      </w:r>
      <w:r w:rsidR="00370995">
        <w:rPr>
          <w:rFonts w:asciiTheme="minorHAnsi" w:hAnsiTheme="minorHAnsi" w:cstheme="minorHAnsi"/>
          <w:color w:val="auto"/>
        </w:rPr>
        <w:t xml:space="preserve"> </w:t>
      </w:r>
      <w:r w:rsidR="00370995">
        <w:rPr>
          <w:rFonts w:asciiTheme="minorHAnsi" w:hAnsiTheme="minorHAnsi" w:cstheme="minorHAnsi"/>
          <w:color w:val="auto"/>
        </w:rPr>
        <w:fldChar w:fldCharType="begin"/>
      </w:r>
      <w:r w:rsidR="00667569">
        <w:rPr>
          <w:rFonts w:asciiTheme="minorHAnsi" w:hAnsiTheme="minorHAnsi" w:cstheme="minorHAnsi"/>
          <w:color w:val="auto"/>
        </w:rPr>
        <w:instrText xml:space="preserve"> ADDIN EN.CITE &lt;EndNote&gt;&lt;Cite&gt;&lt;Author&gt;National Collaborating Centre for Women&amp;apos;s Children&amp;apos;s Health&lt;/Author&gt;&lt;Year&gt;2010&lt;/Year&gt;&lt;RecNum&gt;7&lt;/RecNum&gt;&lt;DisplayText&gt;(National Collaborating Centre for Women&amp;apos;s Children&amp;apos;s Health, 2010)&lt;/DisplayText&gt;&lt;record&gt;&lt;rec-number&gt;7&lt;/rec-number&gt;&lt;foreign-keys&gt;&lt;key app="EN" db-id="t2a2f2sd5vsx92erzxjvs203twrsdvev9e05" timestamp="1646974892"&gt;7&lt;/key&gt;&lt;/foreign-keys&gt;&lt;ref-type name="Journal Article"&gt;17&lt;/ref-type&gt;&lt;contributors&gt;&lt;authors&gt;&lt;author&gt;National Collaborating Centre for Women&amp;apos;s Children&amp;apos;s Health,&lt;/author&gt;&lt;/authors&gt;&lt;/contributors&gt;&lt;titles&gt;&lt;title&gt;Hypertension in pregnancy: the management of hypertensive disorders during pregnancy (updated 2019)&lt;/title&gt;&lt;secondary-title&gt;National Institute for Health and Clinical Excellence: Guidance.&lt;/secondary-title&gt;&lt;/titles&gt;&lt;periodical&gt;&lt;full-title&gt;National Institute for Health and Clinical Excellence: Guidance.&lt;/full-title&gt;&lt;/periodical&gt;&lt;dates&gt;&lt;year&gt;2010&lt;/year&gt;&lt;/dates&gt;&lt;urls&gt;&lt;related-urls&gt;&lt;url&gt;https://pubmed.ncbi.nlm.nih.gov/22220321/&lt;/url&gt;&lt;/related-urls&gt;&lt;/urls&gt;&lt;/record&gt;&lt;/Cite&gt;&lt;/EndNote&gt;</w:instrText>
      </w:r>
      <w:r w:rsidR="00370995">
        <w:rPr>
          <w:rFonts w:asciiTheme="minorHAnsi" w:hAnsiTheme="minorHAnsi" w:cstheme="minorHAnsi"/>
          <w:color w:val="auto"/>
        </w:rPr>
        <w:fldChar w:fldCharType="separate"/>
      </w:r>
      <w:r w:rsidR="00667569">
        <w:rPr>
          <w:rFonts w:asciiTheme="minorHAnsi" w:hAnsiTheme="minorHAnsi" w:cstheme="minorHAnsi"/>
          <w:noProof/>
          <w:color w:val="auto"/>
        </w:rPr>
        <w:t>(National Collaborating Centre for Women's Children's Health, 2010)</w:t>
      </w:r>
      <w:r w:rsidR="00370995">
        <w:rPr>
          <w:rFonts w:asciiTheme="minorHAnsi" w:hAnsiTheme="minorHAnsi" w:cstheme="minorHAnsi"/>
          <w:color w:val="auto"/>
        </w:rPr>
        <w:fldChar w:fldCharType="end"/>
      </w:r>
      <w:r w:rsidR="007B1811">
        <w:rPr>
          <w:rFonts w:asciiTheme="minorHAnsi" w:hAnsiTheme="minorHAnsi" w:cstheme="minorHAnsi"/>
          <w:color w:val="auto"/>
        </w:rPr>
        <w:t xml:space="preserve"> </w:t>
      </w:r>
      <w:r w:rsidR="00995600" w:rsidRPr="00995600">
        <w:rPr>
          <w:rFonts w:asciiTheme="minorHAnsi" w:hAnsiTheme="minorHAnsi" w:cstheme="minorHAnsi"/>
          <w:color w:val="auto"/>
        </w:rPr>
        <w:t>or the American College of Obstetrics and Gynaecology (ACOG)</w:t>
      </w:r>
      <w:r w:rsidR="001B5F3E">
        <w:rPr>
          <w:rFonts w:asciiTheme="minorHAnsi" w:hAnsiTheme="minorHAnsi" w:cstheme="minorHAnsi"/>
          <w:color w:val="auto"/>
        </w:rPr>
        <w:t xml:space="preserve"> </w:t>
      </w:r>
      <w:r w:rsidR="00D569B9">
        <w:rPr>
          <w:rFonts w:asciiTheme="minorHAnsi" w:hAnsiTheme="minorHAnsi" w:cstheme="minorHAnsi"/>
          <w:color w:val="auto"/>
        </w:rPr>
        <w:fldChar w:fldCharType="begin"/>
      </w:r>
      <w:r w:rsidR="00667569">
        <w:rPr>
          <w:rFonts w:asciiTheme="minorHAnsi" w:hAnsiTheme="minorHAnsi" w:cstheme="minorHAnsi"/>
          <w:color w:val="auto"/>
        </w:rPr>
        <w:instrText xml:space="preserve"> ADDIN EN.CITE &lt;EndNote&gt;&lt;Cite&gt;&lt;Author&gt;American College of Obstetricians and Gynecologists&lt;/Author&gt;&lt;Year&gt;2020&lt;/Year&gt;&lt;RecNum&gt;9&lt;/RecNum&gt;&lt;DisplayText&gt;(American College of Obstetricians and Gynecologists, 2020)&lt;/DisplayText&gt;&lt;record&gt;&lt;rec-number&gt;9&lt;/rec-number&gt;&lt;foreign-keys&gt;&lt;key app="EN" db-id="t2a2f2sd5vsx92erzxjvs203twrsdvev9e05" timestamp="1646975109"&gt;9&lt;/key&gt;&lt;/foreign-keys&gt;&lt;ref-type name="Journal Article"&gt;17&lt;/ref-type&gt;&lt;contributors&gt;&lt;authors&gt;&lt;author&gt;American College of Obstetricians and Gynecologists,&lt;/author&gt;&lt;/authors&gt;&lt;/contributors&gt;&lt;titles&gt;&lt;title&gt;Gestational Hypertension and Preeclampsia: ACOG Practice Bulletin, Number 222&lt;/title&gt;&lt;secondary-title&gt;Obstet Gynecol&lt;/secondary-title&gt;&lt;/titles&gt;&lt;periodical&gt;&lt;full-title&gt;Obstet Gynecol&lt;/full-title&gt;&lt;/periodical&gt;&lt;pages&gt;e237-e260&lt;/pages&gt;&lt;volume&gt;135&lt;/volume&gt;&lt;number&gt;6&lt;/number&gt;&lt;edition&gt;2020/05/23&lt;/edition&gt;&lt;keywords&gt;&lt;keyword&gt;Female&lt;/keyword&gt;&lt;keyword&gt;Humans&lt;/keyword&gt;&lt;keyword&gt;Hypertension, Pregnancy-Induced/diagnosis/*prevention &amp;amp; control&lt;/keyword&gt;&lt;keyword&gt;Obstetrics&lt;/keyword&gt;&lt;keyword&gt;*Perinatal Care&lt;/keyword&gt;&lt;keyword&gt;Pre-Eclampsia/diagnosis/*prevention &amp;amp; control&lt;/keyword&gt;&lt;keyword&gt;Pregnancy&lt;/keyword&gt;&lt;keyword&gt;*Prenatal Diagnosis&lt;/keyword&gt;&lt;keyword&gt;Societies, Medical&lt;/keyword&gt;&lt;keyword&gt;United States&lt;/keyword&gt;&lt;/keywords&gt;&lt;dates&gt;&lt;year&gt;2020&lt;/year&gt;&lt;pub-dates&gt;&lt;date&gt;Jun&lt;/date&gt;&lt;/pub-dates&gt;&lt;/dates&gt;&lt;isbn&gt;0029-7844&lt;/isbn&gt;&lt;accession-num&gt;32443079&lt;/accession-num&gt;&lt;urls&gt;&lt;/urls&gt;&lt;electronic-resource-num&gt;10.1097/aog.0000000000003891&lt;/electronic-resource-num&gt;&lt;remote-database-provider&gt;NLM&lt;/remote-database-provider&gt;&lt;language&gt;eng&lt;/language&gt;&lt;/record&gt;&lt;/Cite&gt;&lt;/EndNote&gt;</w:instrText>
      </w:r>
      <w:r w:rsidR="00D569B9">
        <w:rPr>
          <w:rFonts w:asciiTheme="minorHAnsi" w:hAnsiTheme="minorHAnsi" w:cstheme="minorHAnsi"/>
          <w:color w:val="auto"/>
        </w:rPr>
        <w:fldChar w:fldCharType="separate"/>
      </w:r>
      <w:r w:rsidR="00667569">
        <w:rPr>
          <w:rFonts w:asciiTheme="minorHAnsi" w:hAnsiTheme="minorHAnsi" w:cstheme="minorHAnsi"/>
          <w:noProof/>
          <w:color w:val="auto"/>
        </w:rPr>
        <w:t>(American College of Obstetricians and Gynecologists, 2020)</w:t>
      </w:r>
      <w:r w:rsidR="00D569B9">
        <w:rPr>
          <w:rFonts w:asciiTheme="minorHAnsi" w:hAnsiTheme="minorHAnsi" w:cstheme="minorHAnsi"/>
          <w:color w:val="auto"/>
        </w:rPr>
        <w:fldChar w:fldCharType="end"/>
      </w:r>
      <w:r w:rsidR="00B7258A" w:rsidRPr="00B7258A">
        <w:rPr>
          <w:rFonts w:asciiTheme="minorHAnsi" w:hAnsiTheme="minorHAnsi" w:cstheme="minorHAnsi"/>
          <w:color w:val="auto"/>
        </w:rPr>
        <w:t xml:space="preserve"> </w:t>
      </w:r>
      <w:r w:rsidR="00B7258A">
        <w:rPr>
          <w:rFonts w:asciiTheme="minorHAnsi" w:hAnsiTheme="minorHAnsi" w:cstheme="minorHAnsi"/>
          <w:color w:val="auto"/>
        </w:rPr>
        <w:t>, which outline the following risk</w:t>
      </w:r>
      <w:r w:rsidR="00AD7B95">
        <w:rPr>
          <w:rFonts w:asciiTheme="minorHAnsi" w:hAnsiTheme="minorHAnsi" w:cstheme="minorHAnsi"/>
          <w:color w:val="auto"/>
        </w:rPr>
        <w:t xml:space="preserve"> factors</w:t>
      </w:r>
      <w:r w:rsidR="00B21DBE">
        <w:rPr>
          <w:rFonts w:asciiTheme="minorHAnsi" w:hAnsiTheme="minorHAnsi" w:cstheme="minorHAnsi"/>
          <w:color w:val="auto"/>
        </w:rPr>
        <w:t xml:space="preserve"> </w:t>
      </w:r>
      <w:r w:rsidR="00B7258A">
        <w:rPr>
          <w:rFonts w:asciiTheme="minorHAnsi" w:hAnsiTheme="minorHAnsi" w:cstheme="minorHAnsi"/>
          <w:color w:val="auto"/>
        </w:rPr>
        <w:t>for preeclampsia</w:t>
      </w:r>
      <w:r w:rsidR="00E92470">
        <w:rPr>
          <w:rFonts w:asciiTheme="minorHAnsi" w:hAnsiTheme="minorHAnsi" w:cstheme="minorHAnsi"/>
          <w:color w:val="auto"/>
        </w:rPr>
        <w:t xml:space="preserve"> </w:t>
      </w:r>
      <w:r w:rsidR="00240CC6">
        <w:rPr>
          <w:rFonts w:asciiTheme="minorHAnsi" w:hAnsiTheme="minorHAnsi" w:cstheme="minorHAnsi"/>
          <w:color w:val="auto"/>
        </w:rPr>
        <w:fldChar w:fldCharType="begin"/>
      </w:r>
      <w:r w:rsidR="00240CC6">
        <w:rPr>
          <w:rFonts w:asciiTheme="minorHAnsi" w:hAnsiTheme="minorHAnsi" w:cstheme="minorHAnsi"/>
          <w:color w:val="auto"/>
        </w:rPr>
        <w:instrText xml:space="preserve"> ADDIN EN.CITE &lt;EndNote&gt;&lt;Cite&gt;&lt;Author&gt;National Collaborating Centre for Women&amp;apos;s Children&amp;apos;s Health&lt;/Author&gt;&lt;Year&gt;2010&lt;/Year&gt;&lt;RecNum&gt;7&lt;/RecNum&gt;&lt;DisplayText&gt;(National Collaborating Centre for Women&amp;apos;s Children&amp;apos;s Health, 2010)&lt;/DisplayText&gt;&lt;record&gt;&lt;rec-number&gt;7&lt;/rec-number&gt;&lt;foreign-keys&gt;&lt;key app="EN" db-id="t2a2f2sd5vsx92erzxjvs203twrsdvev9e05" timestamp="1646974892"&gt;7&lt;/key&gt;&lt;/foreign-keys&gt;&lt;ref-type name="Journal Article"&gt;17&lt;/ref-type&gt;&lt;contributors&gt;&lt;authors&gt;&lt;author&gt;National Collaborating Centre for Women&amp;apos;s Children&amp;apos;s Health,&lt;/author&gt;&lt;/authors&gt;&lt;/contributors&gt;&lt;titles&gt;&lt;title&gt;Hypertension in pregnancy: the management of hypertensive disorders during pregnancy (updated 2019)&lt;/title&gt;&lt;secondary-title&gt;National Institute for Health and Clinical Excellence: Guidance.&lt;/secondary-title&gt;&lt;/titles&gt;&lt;periodical&gt;&lt;full-title&gt;National Institute for Health and Clinical Excellence: Guidance.&lt;/full-title&gt;&lt;/periodical&gt;&lt;dates&gt;&lt;year&gt;2010&lt;/year&gt;&lt;/dates&gt;&lt;urls&gt;&lt;related-urls&gt;&lt;url&gt;https://pubmed.ncbi.nlm.nih.gov/22220321/&lt;/url&gt;&lt;/related-urls&gt;&lt;/urls&gt;&lt;/record&gt;&lt;/Cite&gt;&lt;/EndNote&gt;</w:instrText>
      </w:r>
      <w:r w:rsidR="00240CC6">
        <w:rPr>
          <w:rFonts w:asciiTheme="minorHAnsi" w:hAnsiTheme="minorHAnsi" w:cstheme="minorHAnsi"/>
          <w:color w:val="auto"/>
        </w:rPr>
        <w:fldChar w:fldCharType="separate"/>
      </w:r>
      <w:r w:rsidR="00240CC6">
        <w:rPr>
          <w:rFonts w:asciiTheme="minorHAnsi" w:hAnsiTheme="minorHAnsi" w:cstheme="minorHAnsi"/>
          <w:noProof/>
          <w:color w:val="auto"/>
        </w:rPr>
        <w:t>(National Collaborating Centre for Women's Children's Health, 2010)</w:t>
      </w:r>
      <w:r w:rsidR="00240CC6">
        <w:rPr>
          <w:rFonts w:asciiTheme="minorHAnsi" w:hAnsiTheme="minorHAnsi" w:cstheme="minorHAnsi"/>
          <w:color w:val="auto"/>
        </w:rPr>
        <w:fldChar w:fldCharType="end"/>
      </w:r>
      <w:r w:rsidR="00F876E8">
        <w:rPr>
          <w:rFonts w:asciiTheme="minorHAnsi" w:hAnsiTheme="minorHAnsi" w:cstheme="minorHAnsi"/>
          <w:color w:val="auto"/>
        </w:rPr>
        <w:t>:</w:t>
      </w:r>
    </w:p>
    <w:p w14:paraId="232F4461" w14:textId="3C0C6236" w:rsidR="00995600" w:rsidRDefault="00995600" w:rsidP="00975ECE">
      <w:pPr>
        <w:pStyle w:val="Guidelinescross-ref"/>
        <w:numPr>
          <w:ilvl w:val="0"/>
          <w:numId w:val="16"/>
        </w:numPr>
        <w:rPr>
          <w:b w:val="0"/>
          <w:bCs/>
          <w:color w:val="auto"/>
          <w:sz w:val="22"/>
        </w:rPr>
      </w:pPr>
      <w:r w:rsidRPr="00FF37F2">
        <w:rPr>
          <w:b w:val="0"/>
          <w:bCs/>
          <w:i/>
          <w:iCs/>
          <w:color w:val="auto"/>
          <w:sz w:val="22"/>
        </w:rPr>
        <w:t xml:space="preserve">High risk factors for preeclampsia include: </w:t>
      </w:r>
      <w:r w:rsidRPr="00FF37F2">
        <w:rPr>
          <w:b w:val="0"/>
          <w:bCs/>
          <w:color w:val="auto"/>
          <w:sz w:val="22"/>
        </w:rPr>
        <w:t>Previous preeclampsia</w:t>
      </w:r>
      <w:r>
        <w:rPr>
          <w:b w:val="0"/>
          <w:bCs/>
          <w:color w:val="auto"/>
          <w:sz w:val="22"/>
        </w:rPr>
        <w:t xml:space="preserve">; </w:t>
      </w:r>
      <w:r w:rsidRPr="00FF37F2">
        <w:rPr>
          <w:b w:val="0"/>
          <w:bCs/>
          <w:color w:val="auto"/>
          <w:sz w:val="22"/>
        </w:rPr>
        <w:t>Chronic hypertension</w:t>
      </w:r>
      <w:r>
        <w:rPr>
          <w:b w:val="0"/>
          <w:bCs/>
          <w:color w:val="auto"/>
          <w:sz w:val="22"/>
        </w:rPr>
        <w:t xml:space="preserve">; </w:t>
      </w:r>
      <w:r w:rsidRPr="00FF37F2">
        <w:rPr>
          <w:b w:val="0"/>
          <w:bCs/>
          <w:color w:val="auto"/>
          <w:sz w:val="22"/>
        </w:rPr>
        <w:t>Chronic renal disease</w:t>
      </w:r>
      <w:r>
        <w:rPr>
          <w:b w:val="0"/>
          <w:bCs/>
          <w:color w:val="auto"/>
          <w:sz w:val="22"/>
        </w:rPr>
        <w:t xml:space="preserve">; </w:t>
      </w:r>
      <w:r w:rsidRPr="00FF37F2">
        <w:rPr>
          <w:b w:val="0"/>
          <w:bCs/>
          <w:color w:val="auto"/>
          <w:sz w:val="22"/>
        </w:rPr>
        <w:t>Diabetes Mellitus</w:t>
      </w:r>
      <w:r>
        <w:rPr>
          <w:b w:val="0"/>
          <w:bCs/>
          <w:color w:val="auto"/>
          <w:sz w:val="22"/>
        </w:rPr>
        <w:t xml:space="preserve">; and </w:t>
      </w:r>
      <w:r w:rsidRPr="00FF37F2">
        <w:rPr>
          <w:b w:val="0"/>
          <w:bCs/>
          <w:color w:val="auto"/>
          <w:sz w:val="22"/>
        </w:rPr>
        <w:t xml:space="preserve">Maternal </w:t>
      </w:r>
      <w:r w:rsidR="004F0A89">
        <w:rPr>
          <w:b w:val="0"/>
          <w:bCs/>
          <w:color w:val="auto"/>
          <w:sz w:val="22"/>
        </w:rPr>
        <w:t>s</w:t>
      </w:r>
      <w:r w:rsidR="004F0A89" w:rsidRPr="004F0A89">
        <w:rPr>
          <w:b w:val="0"/>
          <w:bCs/>
          <w:color w:val="auto"/>
          <w:sz w:val="22"/>
        </w:rPr>
        <w:t xml:space="preserve">ystemic lupus erythematosus </w:t>
      </w:r>
      <w:r w:rsidR="004F0A89">
        <w:rPr>
          <w:b w:val="0"/>
          <w:bCs/>
          <w:color w:val="auto"/>
          <w:sz w:val="22"/>
        </w:rPr>
        <w:t>(</w:t>
      </w:r>
      <w:r w:rsidRPr="00FF37F2">
        <w:rPr>
          <w:b w:val="0"/>
          <w:bCs/>
          <w:color w:val="auto"/>
          <w:sz w:val="22"/>
        </w:rPr>
        <w:t>SLE</w:t>
      </w:r>
      <w:r w:rsidR="004F0A89">
        <w:rPr>
          <w:b w:val="0"/>
          <w:bCs/>
          <w:color w:val="auto"/>
          <w:sz w:val="22"/>
        </w:rPr>
        <w:t>)</w:t>
      </w:r>
      <w:r w:rsidRPr="00FF37F2">
        <w:rPr>
          <w:b w:val="0"/>
          <w:bCs/>
          <w:color w:val="auto"/>
          <w:sz w:val="22"/>
        </w:rPr>
        <w:t xml:space="preserve"> or antiphospholipid syndrome</w:t>
      </w:r>
      <w:r>
        <w:rPr>
          <w:b w:val="0"/>
          <w:bCs/>
          <w:color w:val="auto"/>
          <w:sz w:val="22"/>
        </w:rPr>
        <w:t>.</w:t>
      </w:r>
    </w:p>
    <w:p w14:paraId="39F3CB91" w14:textId="3FA01E56" w:rsidR="00995600" w:rsidRPr="00A67498" w:rsidRDefault="00995600" w:rsidP="00975ECE">
      <w:pPr>
        <w:pStyle w:val="Guidelinescross-ref"/>
        <w:numPr>
          <w:ilvl w:val="0"/>
          <w:numId w:val="16"/>
        </w:numPr>
        <w:rPr>
          <w:b w:val="0"/>
          <w:bCs/>
          <w:color w:val="auto"/>
          <w:sz w:val="22"/>
        </w:rPr>
      </w:pPr>
      <w:r w:rsidRPr="00FF37F2">
        <w:rPr>
          <w:b w:val="0"/>
          <w:bCs/>
          <w:i/>
          <w:iCs/>
          <w:color w:val="auto"/>
          <w:sz w:val="22"/>
        </w:rPr>
        <w:t>Moderate risk factors include:</w:t>
      </w:r>
      <w:r>
        <w:rPr>
          <w:b w:val="0"/>
          <w:bCs/>
          <w:i/>
          <w:iCs/>
          <w:color w:val="auto"/>
          <w:sz w:val="22"/>
        </w:rPr>
        <w:t xml:space="preserve"> </w:t>
      </w:r>
      <w:r w:rsidRPr="00FF37F2">
        <w:rPr>
          <w:b w:val="0"/>
          <w:bCs/>
          <w:color w:val="auto"/>
          <w:sz w:val="22"/>
        </w:rPr>
        <w:t>First ongoing pregnancy</w:t>
      </w:r>
      <w:r>
        <w:rPr>
          <w:b w:val="0"/>
          <w:bCs/>
          <w:color w:val="auto"/>
          <w:sz w:val="22"/>
        </w:rPr>
        <w:t xml:space="preserve">; </w:t>
      </w:r>
      <w:r w:rsidRPr="00FF37F2">
        <w:rPr>
          <w:b w:val="0"/>
          <w:bCs/>
          <w:color w:val="auto"/>
          <w:sz w:val="22"/>
        </w:rPr>
        <w:t>Maternal age &gt;35 years</w:t>
      </w:r>
      <w:r>
        <w:rPr>
          <w:b w:val="0"/>
          <w:bCs/>
          <w:color w:val="auto"/>
          <w:sz w:val="22"/>
        </w:rPr>
        <w:t xml:space="preserve">; </w:t>
      </w:r>
      <w:r w:rsidRPr="00FF37F2">
        <w:rPr>
          <w:b w:val="0"/>
          <w:bCs/>
          <w:color w:val="auto"/>
          <w:sz w:val="22"/>
        </w:rPr>
        <w:t>Maternal BMI &gt;30kg/m</w:t>
      </w:r>
      <w:r w:rsidRPr="009F44AB">
        <w:rPr>
          <w:b w:val="0"/>
          <w:color w:val="auto"/>
          <w:vertAlign w:val="superscript"/>
        </w:rPr>
        <w:t>2</w:t>
      </w:r>
      <w:r>
        <w:rPr>
          <w:b w:val="0"/>
          <w:bCs/>
          <w:color w:val="auto"/>
          <w:sz w:val="22"/>
        </w:rPr>
        <w:t xml:space="preserve">; </w:t>
      </w:r>
      <w:r w:rsidRPr="00FF37F2">
        <w:rPr>
          <w:b w:val="0"/>
          <w:bCs/>
          <w:color w:val="auto"/>
          <w:sz w:val="22"/>
        </w:rPr>
        <w:t>Interpregnancy interval &gt;10</w:t>
      </w:r>
      <w:r w:rsidR="00AC0ACE">
        <w:rPr>
          <w:b w:val="0"/>
          <w:bCs/>
          <w:color w:val="auto"/>
          <w:sz w:val="22"/>
        </w:rPr>
        <w:t xml:space="preserve"> </w:t>
      </w:r>
      <w:r w:rsidRPr="00FF37F2">
        <w:rPr>
          <w:b w:val="0"/>
          <w:bCs/>
          <w:color w:val="auto"/>
          <w:sz w:val="22"/>
        </w:rPr>
        <w:t>years</w:t>
      </w:r>
      <w:r>
        <w:rPr>
          <w:b w:val="0"/>
          <w:bCs/>
          <w:color w:val="auto"/>
          <w:sz w:val="22"/>
        </w:rPr>
        <w:t xml:space="preserve">; </w:t>
      </w:r>
      <w:r w:rsidRPr="00FF37F2">
        <w:rPr>
          <w:b w:val="0"/>
          <w:bCs/>
          <w:color w:val="auto"/>
          <w:sz w:val="22"/>
        </w:rPr>
        <w:t>Family history of preeclampsia</w:t>
      </w:r>
      <w:r>
        <w:rPr>
          <w:b w:val="0"/>
          <w:bCs/>
          <w:color w:val="auto"/>
          <w:sz w:val="22"/>
        </w:rPr>
        <w:t xml:space="preserve">; </w:t>
      </w:r>
      <w:r w:rsidR="0081581B">
        <w:rPr>
          <w:b w:val="0"/>
          <w:bCs/>
          <w:color w:val="auto"/>
          <w:sz w:val="22"/>
        </w:rPr>
        <w:t>n</w:t>
      </w:r>
      <w:r w:rsidRPr="00FF37F2">
        <w:rPr>
          <w:b w:val="0"/>
          <w:bCs/>
          <w:color w:val="auto"/>
          <w:sz w:val="22"/>
        </w:rPr>
        <w:t>on-Caucasian</w:t>
      </w:r>
      <w:r w:rsidR="009308AF">
        <w:rPr>
          <w:b w:val="0"/>
          <w:bCs/>
          <w:color w:val="auto"/>
          <w:sz w:val="22"/>
        </w:rPr>
        <w:t xml:space="preserve"> background</w:t>
      </w:r>
      <w:r w:rsidR="00AC0ACE">
        <w:rPr>
          <w:b w:val="0"/>
          <w:bCs/>
          <w:color w:val="auto"/>
          <w:sz w:val="22"/>
        </w:rPr>
        <w:t xml:space="preserve"> </w:t>
      </w:r>
      <w:r w:rsidR="007302CE">
        <w:rPr>
          <w:b w:val="0"/>
          <w:bCs/>
          <w:color w:val="auto"/>
          <w:sz w:val="22"/>
        </w:rPr>
        <w:t>or</w:t>
      </w:r>
      <w:r w:rsidR="00E92470">
        <w:rPr>
          <w:b w:val="0"/>
          <w:bCs/>
          <w:color w:val="auto"/>
          <w:sz w:val="22"/>
        </w:rPr>
        <w:t xml:space="preserve"> </w:t>
      </w:r>
      <w:r w:rsidR="00233F6B">
        <w:rPr>
          <w:b w:val="0"/>
          <w:bCs/>
          <w:color w:val="auto"/>
          <w:sz w:val="22"/>
        </w:rPr>
        <w:t>l</w:t>
      </w:r>
      <w:r w:rsidR="00233F6B" w:rsidRPr="00FF37F2">
        <w:rPr>
          <w:b w:val="0"/>
          <w:bCs/>
          <w:color w:val="auto"/>
          <w:sz w:val="22"/>
        </w:rPr>
        <w:t xml:space="preserve">ower </w:t>
      </w:r>
      <w:r w:rsidRPr="00FF37F2">
        <w:rPr>
          <w:b w:val="0"/>
          <w:bCs/>
          <w:color w:val="auto"/>
          <w:sz w:val="22"/>
        </w:rPr>
        <w:t>socioeconomic status</w:t>
      </w:r>
      <w:r>
        <w:rPr>
          <w:b w:val="0"/>
          <w:bCs/>
          <w:color w:val="auto"/>
          <w:sz w:val="22"/>
        </w:rPr>
        <w:t>.</w:t>
      </w:r>
    </w:p>
    <w:p w14:paraId="7029AC5C" w14:textId="02E61BEF" w:rsidR="00605D4E" w:rsidRDefault="00C83334" w:rsidP="009A7F1B">
      <w:pPr>
        <w:pStyle w:val="Instructionaltext"/>
        <w:rPr>
          <w:rFonts w:asciiTheme="minorHAnsi" w:hAnsiTheme="minorHAnsi" w:cstheme="minorHAnsi"/>
          <w:color w:val="auto"/>
        </w:rPr>
      </w:pPr>
      <w:r w:rsidRPr="00C83334">
        <w:rPr>
          <w:rFonts w:asciiTheme="minorHAnsi" w:hAnsiTheme="minorHAnsi" w:cstheme="minorHAnsi"/>
          <w:color w:val="auto"/>
        </w:rPr>
        <w:t>Th</w:t>
      </w:r>
      <w:r w:rsidR="002C03CA">
        <w:rPr>
          <w:rFonts w:asciiTheme="minorHAnsi" w:hAnsiTheme="minorHAnsi" w:cstheme="minorHAnsi"/>
          <w:color w:val="auto"/>
        </w:rPr>
        <w:t xml:space="preserve">e applicant states that </w:t>
      </w:r>
      <w:r w:rsidR="001B5F3E">
        <w:rPr>
          <w:rFonts w:asciiTheme="minorHAnsi" w:hAnsiTheme="minorHAnsi" w:cstheme="minorHAnsi"/>
          <w:color w:val="auto"/>
        </w:rPr>
        <w:t xml:space="preserve">the current </w:t>
      </w:r>
      <w:r w:rsidR="00496512" w:rsidRPr="00496512">
        <w:rPr>
          <w:rFonts w:asciiTheme="minorHAnsi" w:hAnsiTheme="minorHAnsi" w:cstheme="minorHAnsi"/>
          <w:color w:val="auto"/>
        </w:rPr>
        <w:t xml:space="preserve">standard of care </w:t>
      </w:r>
      <w:r w:rsidRPr="00C83334">
        <w:rPr>
          <w:rFonts w:asciiTheme="minorHAnsi" w:hAnsiTheme="minorHAnsi" w:cstheme="minorHAnsi"/>
          <w:color w:val="auto"/>
        </w:rPr>
        <w:t xml:space="preserve">has poor sensitivity and specificity and </w:t>
      </w:r>
      <w:r w:rsidR="000968E7">
        <w:rPr>
          <w:rFonts w:asciiTheme="minorHAnsi" w:hAnsiTheme="minorHAnsi" w:cstheme="minorHAnsi"/>
          <w:color w:val="auto"/>
        </w:rPr>
        <w:t xml:space="preserve">that </w:t>
      </w:r>
      <w:r w:rsidRPr="00C83334">
        <w:rPr>
          <w:rFonts w:asciiTheme="minorHAnsi" w:hAnsiTheme="minorHAnsi" w:cstheme="minorHAnsi"/>
          <w:color w:val="auto"/>
        </w:rPr>
        <w:t>there is data to show that this approach has been ineffective in modifying the prevalence of this disease.</w:t>
      </w:r>
      <w:r w:rsidR="009B0685">
        <w:rPr>
          <w:rFonts w:asciiTheme="minorHAnsi" w:hAnsiTheme="minorHAnsi" w:cstheme="minorHAnsi"/>
          <w:color w:val="auto"/>
        </w:rPr>
        <w:t xml:space="preserve"> Additionally the applicant </w:t>
      </w:r>
      <w:r w:rsidR="006533D2">
        <w:rPr>
          <w:rFonts w:asciiTheme="minorHAnsi" w:hAnsiTheme="minorHAnsi" w:cstheme="minorHAnsi"/>
          <w:color w:val="auto"/>
        </w:rPr>
        <w:t xml:space="preserve">stated that </w:t>
      </w:r>
      <w:r w:rsidR="00FE4ED4">
        <w:rPr>
          <w:rFonts w:asciiTheme="minorHAnsi" w:hAnsiTheme="minorHAnsi" w:cstheme="minorHAnsi"/>
          <w:color w:val="auto"/>
        </w:rPr>
        <w:t>it</w:t>
      </w:r>
      <w:r w:rsidR="009A7F1B" w:rsidRPr="00AF7F65">
        <w:rPr>
          <w:rFonts w:asciiTheme="minorHAnsi" w:hAnsiTheme="minorHAnsi" w:cstheme="minorHAnsi"/>
          <w:color w:val="auto"/>
        </w:rPr>
        <w:t xml:space="preserve"> is not cohesively applied in clinical practice (due to lack of framework for application) and is typically not completed at an appropriate gestation to optimise the effect of prophylactic treatment.</w:t>
      </w:r>
      <w:r w:rsidR="007B1811">
        <w:rPr>
          <w:rFonts w:asciiTheme="minorHAnsi" w:hAnsiTheme="minorHAnsi" w:cstheme="minorHAnsi"/>
          <w:color w:val="auto"/>
        </w:rPr>
        <w:t xml:space="preserve"> </w:t>
      </w:r>
      <w:r w:rsidR="000F50B9">
        <w:rPr>
          <w:rFonts w:asciiTheme="minorHAnsi" w:hAnsiTheme="minorHAnsi" w:cstheme="minorHAnsi"/>
          <w:color w:val="auto"/>
        </w:rPr>
        <w:t>T</w:t>
      </w:r>
      <w:r w:rsidR="006533D2">
        <w:rPr>
          <w:rFonts w:asciiTheme="minorHAnsi" w:hAnsiTheme="minorHAnsi" w:cstheme="minorHAnsi"/>
          <w:color w:val="auto"/>
        </w:rPr>
        <w:t>he applicant</w:t>
      </w:r>
      <w:r w:rsidR="000F50B9">
        <w:rPr>
          <w:rFonts w:asciiTheme="minorHAnsi" w:hAnsiTheme="minorHAnsi" w:cstheme="minorHAnsi"/>
          <w:color w:val="auto"/>
        </w:rPr>
        <w:t xml:space="preserve"> also</w:t>
      </w:r>
      <w:r w:rsidR="006533D2">
        <w:rPr>
          <w:rFonts w:asciiTheme="minorHAnsi" w:hAnsiTheme="minorHAnsi" w:cstheme="minorHAnsi"/>
          <w:color w:val="auto"/>
        </w:rPr>
        <w:t xml:space="preserve"> stated that </w:t>
      </w:r>
      <w:r w:rsidR="009D1FBC">
        <w:rPr>
          <w:rFonts w:asciiTheme="minorHAnsi" w:hAnsiTheme="minorHAnsi" w:cstheme="minorHAnsi"/>
          <w:color w:val="auto"/>
        </w:rPr>
        <w:t xml:space="preserve">the </w:t>
      </w:r>
      <w:r w:rsidR="006533D2">
        <w:rPr>
          <w:rFonts w:asciiTheme="minorHAnsi" w:hAnsiTheme="minorHAnsi" w:cstheme="minorHAnsi"/>
          <w:color w:val="auto"/>
        </w:rPr>
        <w:t xml:space="preserve">intervention should be the </w:t>
      </w:r>
      <w:r w:rsidR="009D1FBC">
        <w:rPr>
          <w:rFonts w:asciiTheme="minorHAnsi" w:hAnsiTheme="minorHAnsi" w:cstheme="minorHAnsi"/>
          <w:color w:val="auto"/>
        </w:rPr>
        <w:t xml:space="preserve">sole screening tool and </w:t>
      </w:r>
      <w:r w:rsidR="00CE1F43">
        <w:rPr>
          <w:rFonts w:asciiTheme="minorHAnsi" w:hAnsiTheme="minorHAnsi" w:cstheme="minorHAnsi"/>
          <w:color w:val="auto"/>
        </w:rPr>
        <w:t>the new test would become standard of care for all pregnant women.</w:t>
      </w:r>
      <w:r w:rsidR="006533D2">
        <w:rPr>
          <w:rFonts w:asciiTheme="minorHAnsi" w:hAnsiTheme="minorHAnsi" w:cstheme="minorHAnsi"/>
          <w:color w:val="auto"/>
        </w:rPr>
        <w:t xml:space="preserve"> </w:t>
      </w:r>
    </w:p>
    <w:p w14:paraId="095DE3CD" w14:textId="646BF34A" w:rsidR="00CD4616" w:rsidRDefault="002F3228" w:rsidP="009A7F1B">
      <w:pPr>
        <w:pStyle w:val="Instructionaltext"/>
        <w:rPr>
          <w:rFonts w:asciiTheme="minorHAnsi" w:hAnsiTheme="minorHAnsi" w:cstheme="minorHAnsi"/>
          <w:color w:val="auto"/>
        </w:rPr>
      </w:pPr>
      <w:r>
        <w:rPr>
          <w:rFonts w:asciiTheme="minorHAnsi" w:hAnsiTheme="minorHAnsi" w:cstheme="minorHAnsi"/>
          <w:color w:val="auto"/>
        </w:rPr>
        <w:t xml:space="preserve">However, this may not be the case in practice, as it is likely that practitioners that are used to </w:t>
      </w:r>
      <w:r w:rsidR="002D0AFF">
        <w:rPr>
          <w:rFonts w:asciiTheme="minorHAnsi" w:hAnsiTheme="minorHAnsi" w:cstheme="minorHAnsi"/>
          <w:color w:val="auto"/>
        </w:rPr>
        <w:t xml:space="preserve">assessing </w:t>
      </w:r>
      <w:r w:rsidR="00226628">
        <w:rPr>
          <w:rFonts w:asciiTheme="minorHAnsi" w:hAnsiTheme="minorHAnsi" w:cstheme="minorHAnsi"/>
          <w:color w:val="auto"/>
        </w:rPr>
        <w:t xml:space="preserve">risk for </w:t>
      </w:r>
      <w:r w:rsidR="00B50B10">
        <w:rPr>
          <w:rFonts w:asciiTheme="minorHAnsi" w:hAnsiTheme="minorHAnsi" w:cstheme="minorHAnsi"/>
          <w:color w:val="auto"/>
        </w:rPr>
        <w:t xml:space="preserve">preterm </w:t>
      </w:r>
      <w:r w:rsidR="0081581B">
        <w:rPr>
          <w:rFonts w:asciiTheme="minorHAnsi" w:hAnsiTheme="minorHAnsi" w:cstheme="minorHAnsi"/>
          <w:color w:val="auto"/>
        </w:rPr>
        <w:t>pre</w:t>
      </w:r>
      <w:r w:rsidR="002D0AFF">
        <w:rPr>
          <w:rFonts w:asciiTheme="minorHAnsi" w:hAnsiTheme="minorHAnsi" w:cstheme="minorHAnsi"/>
          <w:color w:val="auto"/>
        </w:rPr>
        <w:t>eclampsia in their patients would</w:t>
      </w:r>
      <w:r w:rsidR="00605D4E">
        <w:rPr>
          <w:rFonts w:asciiTheme="minorHAnsi" w:hAnsiTheme="minorHAnsi" w:cstheme="minorHAnsi"/>
          <w:color w:val="auto"/>
        </w:rPr>
        <w:t xml:space="preserve"> use the risk algorithm as an additional screening test</w:t>
      </w:r>
      <w:r w:rsidR="00496512">
        <w:rPr>
          <w:rFonts w:asciiTheme="minorHAnsi" w:hAnsiTheme="minorHAnsi" w:cstheme="minorHAnsi"/>
          <w:color w:val="auto"/>
        </w:rPr>
        <w:t xml:space="preserve">. If a clinician is comfortable </w:t>
      </w:r>
      <w:r w:rsidR="00F876E8">
        <w:rPr>
          <w:rFonts w:asciiTheme="minorHAnsi" w:hAnsiTheme="minorHAnsi" w:cstheme="minorHAnsi"/>
          <w:color w:val="auto"/>
        </w:rPr>
        <w:t>with</w:t>
      </w:r>
      <w:r w:rsidR="00496512">
        <w:rPr>
          <w:rFonts w:asciiTheme="minorHAnsi" w:hAnsiTheme="minorHAnsi" w:cstheme="minorHAnsi"/>
          <w:color w:val="auto"/>
        </w:rPr>
        <w:t xml:space="preserve"> their </w:t>
      </w:r>
      <w:r w:rsidR="00BE0974">
        <w:rPr>
          <w:rFonts w:asciiTheme="minorHAnsi" w:hAnsiTheme="minorHAnsi" w:cstheme="minorHAnsi"/>
          <w:color w:val="auto"/>
        </w:rPr>
        <w:t xml:space="preserve">assessment that a patient is at high risk of preterm </w:t>
      </w:r>
      <w:proofErr w:type="gramStart"/>
      <w:r w:rsidR="00BE0974">
        <w:rPr>
          <w:rFonts w:asciiTheme="minorHAnsi" w:hAnsiTheme="minorHAnsi" w:cstheme="minorHAnsi"/>
          <w:color w:val="auto"/>
        </w:rPr>
        <w:t>preeclampsia</w:t>
      </w:r>
      <w:proofErr w:type="gramEnd"/>
      <w:r w:rsidR="00BE0974">
        <w:rPr>
          <w:rFonts w:asciiTheme="minorHAnsi" w:hAnsiTheme="minorHAnsi" w:cstheme="minorHAnsi"/>
          <w:color w:val="auto"/>
        </w:rPr>
        <w:t xml:space="preserve"> they may initiate treatment and not refer </w:t>
      </w:r>
      <w:r w:rsidR="006D7A5D">
        <w:rPr>
          <w:rFonts w:asciiTheme="minorHAnsi" w:hAnsiTheme="minorHAnsi" w:cstheme="minorHAnsi"/>
          <w:color w:val="auto"/>
        </w:rPr>
        <w:t xml:space="preserve">patients </w:t>
      </w:r>
      <w:r w:rsidR="00BE0974">
        <w:rPr>
          <w:rFonts w:asciiTheme="minorHAnsi" w:hAnsiTheme="minorHAnsi" w:cstheme="minorHAnsi"/>
          <w:color w:val="auto"/>
        </w:rPr>
        <w:t>for screening</w:t>
      </w:r>
      <w:r w:rsidR="00AC701E">
        <w:rPr>
          <w:rFonts w:asciiTheme="minorHAnsi" w:hAnsiTheme="minorHAnsi" w:cstheme="minorHAnsi"/>
          <w:color w:val="auto"/>
        </w:rPr>
        <w:t>. This may affect the overall sensitivity</w:t>
      </w:r>
      <w:r w:rsidR="001B5F3E">
        <w:rPr>
          <w:rFonts w:asciiTheme="minorHAnsi" w:hAnsiTheme="minorHAnsi" w:cstheme="minorHAnsi"/>
          <w:color w:val="auto"/>
        </w:rPr>
        <w:t>,</w:t>
      </w:r>
      <w:r w:rsidR="00AC0ACE">
        <w:rPr>
          <w:rFonts w:asciiTheme="minorHAnsi" w:hAnsiTheme="minorHAnsi" w:cstheme="minorHAnsi"/>
          <w:color w:val="auto"/>
        </w:rPr>
        <w:t xml:space="preserve"> </w:t>
      </w:r>
      <w:r w:rsidR="00AC701E">
        <w:rPr>
          <w:rFonts w:asciiTheme="minorHAnsi" w:hAnsiTheme="minorHAnsi" w:cstheme="minorHAnsi"/>
          <w:color w:val="auto"/>
        </w:rPr>
        <w:t>specificity</w:t>
      </w:r>
      <w:r w:rsidR="001B5F3E">
        <w:rPr>
          <w:rFonts w:asciiTheme="minorHAnsi" w:hAnsiTheme="minorHAnsi" w:cstheme="minorHAnsi"/>
          <w:color w:val="auto"/>
        </w:rPr>
        <w:t>, NPV and PPV</w:t>
      </w:r>
      <w:r w:rsidR="00AC701E">
        <w:rPr>
          <w:rFonts w:asciiTheme="minorHAnsi" w:hAnsiTheme="minorHAnsi" w:cstheme="minorHAnsi"/>
          <w:color w:val="auto"/>
        </w:rPr>
        <w:t xml:space="preserve"> of the test in practice </w:t>
      </w:r>
      <w:r w:rsidR="00605D4E">
        <w:rPr>
          <w:rFonts w:asciiTheme="minorHAnsi" w:hAnsiTheme="minorHAnsi" w:cstheme="minorHAnsi"/>
          <w:color w:val="auto"/>
        </w:rPr>
        <w:t xml:space="preserve">as the testing population will have a lower prevalence </w:t>
      </w:r>
      <w:r w:rsidR="00B33528">
        <w:rPr>
          <w:rFonts w:asciiTheme="minorHAnsi" w:hAnsiTheme="minorHAnsi" w:cstheme="minorHAnsi"/>
          <w:color w:val="auto"/>
        </w:rPr>
        <w:t xml:space="preserve">of </w:t>
      </w:r>
      <w:r w:rsidR="00B50B10">
        <w:rPr>
          <w:rFonts w:asciiTheme="minorHAnsi" w:hAnsiTheme="minorHAnsi" w:cstheme="minorHAnsi"/>
          <w:color w:val="auto"/>
        </w:rPr>
        <w:t xml:space="preserve">preterm </w:t>
      </w:r>
      <w:r w:rsidR="00B33528">
        <w:rPr>
          <w:rFonts w:asciiTheme="minorHAnsi" w:hAnsiTheme="minorHAnsi" w:cstheme="minorHAnsi"/>
          <w:color w:val="auto"/>
        </w:rPr>
        <w:t xml:space="preserve">preeclampsia </w:t>
      </w:r>
      <w:r w:rsidR="00605D4E">
        <w:rPr>
          <w:rFonts w:asciiTheme="minorHAnsi" w:hAnsiTheme="minorHAnsi" w:cstheme="minorHAnsi"/>
          <w:color w:val="auto"/>
        </w:rPr>
        <w:t>th</w:t>
      </w:r>
      <w:r w:rsidR="00B862F6">
        <w:rPr>
          <w:rFonts w:asciiTheme="minorHAnsi" w:hAnsiTheme="minorHAnsi" w:cstheme="minorHAnsi"/>
          <w:color w:val="auto"/>
        </w:rPr>
        <w:t>a</w:t>
      </w:r>
      <w:r w:rsidR="00605D4E">
        <w:rPr>
          <w:rFonts w:asciiTheme="minorHAnsi" w:hAnsiTheme="minorHAnsi" w:cstheme="minorHAnsi"/>
          <w:color w:val="auto"/>
        </w:rPr>
        <w:t>n the general p</w:t>
      </w:r>
      <w:r w:rsidR="00B862F6">
        <w:rPr>
          <w:rFonts w:asciiTheme="minorHAnsi" w:hAnsiTheme="minorHAnsi" w:cstheme="minorHAnsi"/>
          <w:color w:val="auto"/>
        </w:rPr>
        <w:t>opulation</w:t>
      </w:r>
      <w:r w:rsidR="004D2948">
        <w:rPr>
          <w:rFonts w:asciiTheme="minorHAnsi" w:hAnsiTheme="minorHAnsi" w:cstheme="minorHAnsi"/>
          <w:color w:val="auto"/>
        </w:rPr>
        <w:t>;</w:t>
      </w:r>
      <w:r w:rsidR="00631C17">
        <w:rPr>
          <w:rFonts w:asciiTheme="minorHAnsi" w:hAnsiTheme="minorHAnsi" w:cstheme="minorHAnsi"/>
          <w:color w:val="auto"/>
        </w:rPr>
        <w:t xml:space="preserve"> this should be explored in the assessment report</w:t>
      </w:r>
      <w:r w:rsidR="00605D4E">
        <w:rPr>
          <w:rFonts w:asciiTheme="minorHAnsi" w:hAnsiTheme="minorHAnsi" w:cstheme="minorHAnsi"/>
          <w:color w:val="auto"/>
        </w:rPr>
        <w:t>.</w:t>
      </w:r>
    </w:p>
    <w:p w14:paraId="5E051994" w14:textId="7CC0DC75" w:rsidR="00CA2517" w:rsidRPr="00E96D1A" w:rsidRDefault="00CA2517" w:rsidP="00CA2517">
      <w:pPr>
        <w:autoSpaceDE w:val="0"/>
        <w:autoSpaceDN w:val="0"/>
        <w:adjustRightInd w:val="0"/>
        <w:spacing w:line="23" w:lineRule="atLeast"/>
        <w:rPr>
          <w:rFonts w:asciiTheme="minorHAnsi" w:hAnsiTheme="minorHAnsi" w:cstheme="minorBidi"/>
          <w:i/>
        </w:rPr>
      </w:pPr>
      <w:r w:rsidRPr="17EB4A26">
        <w:rPr>
          <w:rFonts w:asciiTheme="minorHAnsi" w:hAnsiTheme="minorHAnsi" w:cstheme="minorBidi"/>
          <w:i/>
        </w:rPr>
        <w:t xml:space="preserve">PASC queried whether pregnant women </w:t>
      </w:r>
      <w:r>
        <w:rPr>
          <w:rFonts w:asciiTheme="minorHAnsi" w:hAnsiTheme="minorHAnsi" w:cstheme="minorBidi"/>
          <w:i/>
        </w:rPr>
        <w:t>assessed</w:t>
      </w:r>
      <w:r w:rsidRPr="17EB4A26">
        <w:rPr>
          <w:rFonts w:asciiTheme="minorHAnsi" w:hAnsiTheme="minorHAnsi" w:cstheme="minorBidi"/>
          <w:i/>
        </w:rPr>
        <w:t xml:space="preserve"> at high risk </w:t>
      </w:r>
      <w:r>
        <w:rPr>
          <w:rFonts w:asciiTheme="minorHAnsi" w:hAnsiTheme="minorHAnsi" w:cstheme="minorBidi"/>
          <w:i/>
        </w:rPr>
        <w:t xml:space="preserve">for preeclampsia by standard of care </w:t>
      </w:r>
      <w:r w:rsidRPr="17EB4A26">
        <w:rPr>
          <w:rFonts w:asciiTheme="minorHAnsi" w:hAnsiTheme="minorHAnsi" w:cstheme="minorBidi"/>
          <w:i/>
        </w:rPr>
        <w:t>would</w:t>
      </w:r>
      <w:r>
        <w:rPr>
          <w:rFonts w:asciiTheme="minorHAnsi" w:hAnsiTheme="minorHAnsi" w:cstheme="minorBidi"/>
          <w:i/>
        </w:rPr>
        <w:t xml:space="preserve"> also</w:t>
      </w:r>
      <w:r w:rsidRPr="17EB4A26">
        <w:rPr>
          <w:rFonts w:asciiTheme="minorHAnsi" w:hAnsiTheme="minorHAnsi" w:cstheme="minorBidi"/>
          <w:i/>
        </w:rPr>
        <w:t xml:space="preserve"> require the intervention but </w:t>
      </w:r>
      <w:r>
        <w:rPr>
          <w:rFonts w:asciiTheme="minorHAnsi" w:hAnsiTheme="minorHAnsi" w:cstheme="minorBidi"/>
          <w:i/>
        </w:rPr>
        <w:t xml:space="preserve">noted </w:t>
      </w:r>
      <w:r w:rsidRPr="17EB4A26">
        <w:rPr>
          <w:rFonts w:asciiTheme="minorHAnsi" w:hAnsiTheme="minorHAnsi" w:cstheme="minorBidi"/>
          <w:i/>
        </w:rPr>
        <w:t xml:space="preserve">that there </w:t>
      </w:r>
      <w:r>
        <w:rPr>
          <w:rFonts w:asciiTheme="minorHAnsi" w:hAnsiTheme="minorHAnsi" w:cstheme="minorBidi"/>
          <w:i/>
        </w:rPr>
        <w:t>may be some</w:t>
      </w:r>
      <w:r w:rsidRPr="17EB4A26">
        <w:rPr>
          <w:rFonts w:asciiTheme="minorHAnsi" w:hAnsiTheme="minorHAnsi" w:cstheme="minorBidi"/>
          <w:i/>
        </w:rPr>
        <w:t xml:space="preserve"> benefits to high risk patients </w:t>
      </w:r>
      <w:r>
        <w:rPr>
          <w:rFonts w:asciiTheme="minorHAnsi" w:hAnsiTheme="minorHAnsi" w:cstheme="minorBidi"/>
          <w:i/>
        </w:rPr>
        <w:t>receiving the proposed service</w:t>
      </w:r>
      <w:r w:rsidRPr="17EB4A26">
        <w:rPr>
          <w:rFonts w:asciiTheme="minorHAnsi" w:hAnsiTheme="minorHAnsi" w:cstheme="minorBidi"/>
          <w:i/>
        </w:rPr>
        <w:t>.</w:t>
      </w:r>
    </w:p>
    <w:p w14:paraId="05C2CDEE" w14:textId="0DD68019" w:rsidR="00F321B6" w:rsidRDefault="00F321B6" w:rsidP="008976A0">
      <w:pPr>
        <w:spacing w:after="160"/>
        <w:rPr>
          <w:rFonts w:asciiTheme="minorHAnsi" w:hAnsiTheme="minorHAnsi" w:cstheme="minorHAnsi"/>
          <w:i/>
        </w:rPr>
      </w:pPr>
      <w:r>
        <w:rPr>
          <w:rFonts w:asciiTheme="minorHAnsi" w:hAnsiTheme="minorHAnsi" w:cstheme="minorHAnsi"/>
          <w:i/>
        </w:rPr>
        <w:t xml:space="preserve">PASC noted that as the </w:t>
      </w:r>
      <w:r w:rsidRPr="008976A0">
        <w:rPr>
          <w:rFonts w:asciiTheme="minorHAnsi" w:hAnsiTheme="minorHAnsi" w:cstheme="minorBidi"/>
          <w:i/>
        </w:rPr>
        <w:t>intervention</w:t>
      </w:r>
      <w:r>
        <w:rPr>
          <w:rFonts w:asciiTheme="minorHAnsi" w:hAnsiTheme="minorHAnsi" w:cstheme="minorHAnsi"/>
          <w:i/>
        </w:rPr>
        <w:t xml:space="preserve"> is composed</w:t>
      </w:r>
      <w:r w:rsidR="00FF4431">
        <w:rPr>
          <w:rFonts w:asciiTheme="minorHAnsi" w:hAnsiTheme="minorHAnsi" w:cstheme="minorHAnsi"/>
          <w:i/>
        </w:rPr>
        <w:t xml:space="preserve"> </w:t>
      </w:r>
      <w:r>
        <w:rPr>
          <w:rFonts w:asciiTheme="minorHAnsi" w:hAnsiTheme="minorHAnsi" w:cstheme="minorHAnsi"/>
          <w:i/>
        </w:rPr>
        <w:t>of individual elements and these are proposed to be delivered through various models of care, standard care for each of those elements needs to be the comparator.</w:t>
      </w:r>
    </w:p>
    <w:p w14:paraId="79C792B4" w14:textId="78FD01D7" w:rsidR="00DB19ED" w:rsidRDefault="00DB19ED" w:rsidP="00DB19ED">
      <w:pPr>
        <w:spacing w:after="160"/>
        <w:rPr>
          <w:rFonts w:asciiTheme="minorHAnsi" w:hAnsiTheme="minorHAnsi" w:cstheme="minorHAnsi"/>
          <w:i/>
        </w:rPr>
      </w:pPr>
      <w:r>
        <w:rPr>
          <w:rFonts w:asciiTheme="minorHAnsi" w:hAnsiTheme="minorHAnsi" w:cstheme="minorHAnsi"/>
          <w:i/>
        </w:rPr>
        <w:t xml:space="preserve">PASC considered that the standard risk assessment tools recommended by </w:t>
      </w:r>
      <w:r w:rsidRPr="00A225EB">
        <w:rPr>
          <w:rFonts w:asciiTheme="minorHAnsi" w:hAnsiTheme="minorHAnsi" w:cstheme="minorHAnsi"/>
          <w:i/>
        </w:rPr>
        <w:t xml:space="preserve">NICE </w:t>
      </w:r>
      <w:r>
        <w:rPr>
          <w:rFonts w:asciiTheme="minorHAnsi" w:hAnsiTheme="minorHAnsi" w:cstheme="minorHAnsi"/>
          <w:i/>
        </w:rPr>
        <w:t xml:space="preserve">and the </w:t>
      </w:r>
      <w:r w:rsidRPr="00A225EB">
        <w:rPr>
          <w:rFonts w:asciiTheme="minorHAnsi" w:hAnsiTheme="minorHAnsi" w:cstheme="minorHAnsi"/>
          <w:i/>
        </w:rPr>
        <w:t>American College of Obstetrics and Gynaecology (ACOG)</w:t>
      </w:r>
      <w:r>
        <w:rPr>
          <w:rFonts w:asciiTheme="minorHAnsi" w:hAnsiTheme="minorHAnsi" w:cstheme="minorHAnsi"/>
          <w:i/>
        </w:rPr>
        <w:t xml:space="preserve"> </w:t>
      </w:r>
      <w:r w:rsidRPr="00A225EB">
        <w:rPr>
          <w:rFonts w:asciiTheme="minorHAnsi" w:hAnsiTheme="minorHAnsi" w:cstheme="minorHAnsi"/>
          <w:i/>
        </w:rPr>
        <w:t>for preterm preeclampsia through clinical examination and medical history</w:t>
      </w:r>
      <w:r>
        <w:rPr>
          <w:rFonts w:asciiTheme="minorHAnsi" w:hAnsiTheme="minorHAnsi" w:cstheme="minorHAnsi"/>
          <w:i/>
        </w:rPr>
        <w:t xml:space="preserve"> should also be explicitly </w:t>
      </w:r>
      <w:r w:rsidR="009F1887">
        <w:rPr>
          <w:rFonts w:asciiTheme="minorHAnsi" w:hAnsiTheme="minorHAnsi" w:cstheme="minorHAnsi"/>
          <w:i/>
        </w:rPr>
        <w:t>defined</w:t>
      </w:r>
      <w:r>
        <w:rPr>
          <w:rFonts w:asciiTheme="minorHAnsi" w:hAnsiTheme="minorHAnsi" w:cstheme="minorHAnsi"/>
          <w:i/>
        </w:rPr>
        <w:t xml:space="preserve"> as comparators.</w:t>
      </w:r>
    </w:p>
    <w:p w14:paraId="57B94637" w14:textId="4606C5DC" w:rsidR="00DB19ED" w:rsidRDefault="009F1887" w:rsidP="008976A0">
      <w:pPr>
        <w:spacing w:after="160"/>
        <w:rPr>
          <w:rFonts w:asciiTheme="minorHAnsi" w:hAnsiTheme="minorHAnsi" w:cstheme="minorHAnsi"/>
          <w:i/>
        </w:rPr>
      </w:pPr>
      <w:r>
        <w:rPr>
          <w:rFonts w:asciiTheme="minorHAnsi" w:hAnsiTheme="minorHAnsi" w:cstheme="minorHAnsi"/>
          <w:i/>
        </w:rPr>
        <w:t>Currently PAPP-A assessment is reimbursed in MBS item 66750 as a component of the first trimester aneuploidy risk assessment. PAPP-A may also be used to assess the risk for PE. PASC considered that MBS-</w:t>
      </w:r>
      <w:r>
        <w:rPr>
          <w:rFonts w:asciiTheme="minorHAnsi" w:hAnsiTheme="minorHAnsi" w:cstheme="minorHAnsi"/>
          <w:i/>
        </w:rPr>
        <w:lastRenderedPageBreak/>
        <w:t xml:space="preserve">reimbursed </w:t>
      </w:r>
      <w:r w:rsidRPr="00DB19ED">
        <w:rPr>
          <w:rFonts w:asciiTheme="minorHAnsi" w:hAnsiTheme="minorHAnsi" w:cstheme="minorHAnsi"/>
          <w:i/>
        </w:rPr>
        <w:t>PAPP-A</w:t>
      </w:r>
      <w:r>
        <w:rPr>
          <w:rFonts w:asciiTheme="minorHAnsi" w:hAnsiTheme="minorHAnsi" w:cstheme="minorHAnsi"/>
          <w:i/>
        </w:rPr>
        <w:t xml:space="preserve"> (in conjunction with maternal history</w:t>
      </w:r>
      <w:r w:rsidR="008128A8">
        <w:rPr>
          <w:rFonts w:asciiTheme="minorHAnsi" w:hAnsiTheme="minorHAnsi" w:cstheme="minorHAnsi"/>
          <w:i/>
        </w:rPr>
        <w:t>, MAP</w:t>
      </w:r>
      <w:r>
        <w:rPr>
          <w:rFonts w:asciiTheme="minorHAnsi" w:hAnsiTheme="minorHAnsi" w:cstheme="minorHAnsi"/>
          <w:i/>
        </w:rPr>
        <w:t xml:space="preserve"> +/- </w:t>
      </w:r>
      <w:r w:rsidR="00E87412">
        <w:rPr>
          <w:rFonts w:asciiTheme="minorHAnsi" w:hAnsiTheme="minorHAnsi" w:cstheme="minorHAnsi"/>
          <w:i/>
        </w:rPr>
        <w:t xml:space="preserve">uterine artery </w:t>
      </w:r>
      <w:proofErr w:type="spellStart"/>
      <w:r w:rsidR="00E87412">
        <w:rPr>
          <w:rFonts w:asciiTheme="minorHAnsi" w:hAnsiTheme="minorHAnsi" w:cstheme="minorHAnsi"/>
          <w:i/>
        </w:rPr>
        <w:t>pulsatility</w:t>
      </w:r>
      <w:proofErr w:type="spellEnd"/>
      <w:r w:rsidR="00E87412">
        <w:rPr>
          <w:rFonts w:asciiTheme="minorHAnsi" w:hAnsiTheme="minorHAnsi" w:cstheme="minorHAnsi"/>
          <w:i/>
        </w:rPr>
        <w:t xml:space="preserve"> index</w:t>
      </w:r>
      <w:r>
        <w:rPr>
          <w:rFonts w:asciiTheme="minorHAnsi" w:hAnsiTheme="minorHAnsi" w:cstheme="minorHAnsi"/>
          <w:i/>
        </w:rPr>
        <w:t>)</w:t>
      </w:r>
      <w:r w:rsidRPr="00DB19ED">
        <w:rPr>
          <w:rFonts w:asciiTheme="minorHAnsi" w:hAnsiTheme="minorHAnsi" w:cstheme="minorHAnsi"/>
          <w:i/>
        </w:rPr>
        <w:t xml:space="preserve"> should be considered a valid comparator for the proposed P</w:t>
      </w:r>
      <w:r>
        <w:rPr>
          <w:rFonts w:asciiTheme="minorHAnsi" w:hAnsiTheme="minorHAnsi" w:cstheme="minorHAnsi"/>
          <w:i/>
        </w:rPr>
        <w:t>l</w:t>
      </w:r>
      <w:r w:rsidRPr="00DB19ED">
        <w:rPr>
          <w:rFonts w:asciiTheme="minorHAnsi" w:hAnsiTheme="minorHAnsi" w:cstheme="minorHAnsi"/>
          <w:i/>
        </w:rPr>
        <w:t>GF measurement, and the evaluation should include a cost-effectiveness analysis of measuring PAPP-A vs. P</w:t>
      </w:r>
      <w:r w:rsidR="008128A8">
        <w:rPr>
          <w:rFonts w:asciiTheme="minorHAnsi" w:hAnsiTheme="minorHAnsi" w:cstheme="minorHAnsi"/>
          <w:i/>
        </w:rPr>
        <w:t>l</w:t>
      </w:r>
      <w:r w:rsidRPr="00DB19ED">
        <w:rPr>
          <w:rFonts w:asciiTheme="minorHAnsi" w:hAnsiTheme="minorHAnsi" w:cstheme="minorHAnsi"/>
          <w:i/>
        </w:rPr>
        <w:t>GF (vs. both)</w:t>
      </w:r>
      <w:r>
        <w:rPr>
          <w:rFonts w:asciiTheme="minorHAnsi" w:hAnsiTheme="minorHAnsi" w:cstheme="minorHAnsi"/>
          <w:i/>
        </w:rPr>
        <w:t>.</w:t>
      </w:r>
    </w:p>
    <w:p w14:paraId="2E850169" w14:textId="77777777" w:rsidR="00F321B6" w:rsidRDefault="00F321B6" w:rsidP="00F321B6">
      <w:pPr>
        <w:pStyle w:val="Caption"/>
        <w:rPr>
          <w:i/>
          <w:iCs/>
        </w:rPr>
      </w:pPr>
      <w:r>
        <w:rPr>
          <w:i/>
          <w:iCs/>
        </w:rPr>
        <w:t xml:space="preserve">Table </w:t>
      </w:r>
      <w:r>
        <w:fldChar w:fldCharType="begin"/>
      </w:r>
      <w:r>
        <w:rPr>
          <w:i/>
          <w:iCs/>
        </w:rPr>
        <w:instrText xml:space="preserve"> SEQ Table \* ARABIC </w:instrText>
      </w:r>
      <w:r>
        <w:fldChar w:fldCharType="separate"/>
      </w:r>
      <w:r>
        <w:rPr>
          <w:i/>
          <w:iCs/>
          <w:noProof/>
        </w:rPr>
        <w:t>3</w:t>
      </w:r>
      <w:r>
        <w:fldChar w:fldCharType="end"/>
      </w:r>
      <w:r>
        <w:rPr>
          <w:i/>
          <w:iCs/>
        </w:rPr>
        <w:t xml:space="preserve"> PASC suggested additional comparisons for the proposed intervention models of care</w:t>
      </w:r>
    </w:p>
    <w:tbl>
      <w:tblPr>
        <w:tblStyle w:val="TableGrid"/>
        <w:tblW w:w="0" w:type="auto"/>
        <w:tblInd w:w="0" w:type="dxa"/>
        <w:tblLook w:val="04A0" w:firstRow="1" w:lastRow="0" w:firstColumn="1" w:lastColumn="0" w:noHBand="0" w:noVBand="1"/>
      </w:tblPr>
      <w:tblGrid>
        <w:gridCol w:w="4785"/>
        <w:gridCol w:w="4786"/>
      </w:tblGrid>
      <w:tr w:rsidR="00F321B6" w14:paraId="2F9E99C7" w14:textId="77777777" w:rsidTr="00F321B6">
        <w:tc>
          <w:tcPr>
            <w:tcW w:w="4785" w:type="dxa"/>
            <w:tcBorders>
              <w:top w:val="single" w:sz="4" w:space="0" w:color="auto"/>
              <w:left w:val="single" w:sz="4" w:space="0" w:color="auto"/>
              <w:bottom w:val="single" w:sz="4" w:space="0" w:color="auto"/>
              <w:right w:val="single" w:sz="4" w:space="0" w:color="auto"/>
            </w:tcBorders>
            <w:hideMark/>
          </w:tcPr>
          <w:p w14:paraId="3F93EB6B" w14:textId="77777777" w:rsidR="00F321B6" w:rsidRDefault="00F321B6">
            <w:pPr>
              <w:pStyle w:val="Instructionaltext"/>
              <w:rPr>
                <w:rFonts w:ascii="Arial Narrow" w:hAnsi="Arial Narrow" w:cstheme="minorHAnsi"/>
                <w:b/>
                <w:bCs/>
                <w:i/>
                <w:iCs/>
                <w:color w:val="auto"/>
                <w:sz w:val="20"/>
                <w:szCs w:val="20"/>
              </w:rPr>
            </w:pPr>
            <w:r>
              <w:rPr>
                <w:rFonts w:ascii="Arial Narrow" w:hAnsi="Arial Narrow" w:cstheme="minorHAnsi"/>
                <w:b/>
                <w:bCs/>
                <w:i/>
                <w:iCs/>
                <w:color w:val="auto"/>
                <w:sz w:val="20"/>
                <w:szCs w:val="20"/>
              </w:rPr>
              <w:t>Intervention</w:t>
            </w:r>
          </w:p>
        </w:tc>
        <w:tc>
          <w:tcPr>
            <w:tcW w:w="4786" w:type="dxa"/>
            <w:tcBorders>
              <w:top w:val="single" w:sz="4" w:space="0" w:color="auto"/>
              <w:left w:val="single" w:sz="4" w:space="0" w:color="auto"/>
              <w:bottom w:val="single" w:sz="4" w:space="0" w:color="auto"/>
              <w:right w:val="single" w:sz="4" w:space="0" w:color="auto"/>
            </w:tcBorders>
            <w:hideMark/>
          </w:tcPr>
          <w:p w14:paraId="28BB2C48" w14:textId="77777777" w:rsidR="00F321B6" w:rsidRDefault="00F321B6">
            <w:pPr>
              <w:pStyle w:val="Instructionaltext"/>
              <w:rPr>
                <w:rFonts w:ascii="Arial Narrow" w:hAnsi="Arial Narrow" w:cstheme="minorHAnsi"/>
                <w:b/>
                <w:bCs/>
                <w:i/>
                <w:iCs/>
                <w:color w:val="auto"/>
                <w:sz w:val="20"/>
                <w:szCs w:val="20"/>
              </w:rPr>
            </w:pPr>
            <w:r>
              <w:rPr>
                <w:rFonts w:ascii="Arial Narrow" w:hAnsi="Arial Narrow" w:cstheme="minorHAnsi"/>
                <w:b/>
                <w:bCs/>
                <w:i/>
                <w:iCs/>
                <w:color w:val="auto"/>
                <w:sz w:val="20"/>
                <w:szCs w:val="20"/>
              </w:rPr>
              <w:t>Comparator</w:t>
            </w:r>
          </w:p>
        </w:tc>
      </w:tr>
      <w:tr w:rsidR="00F321B6" w14:paraId="72B492E6" w14:textId="77777777" w:rsidTr="00F321B6">
        <w:tc>
          <w:tcPr>
            <w:tcW w:w="4785" w:type="dxa"/>
            <w:tcBorders>
              <w:top w:val="single" w:sz="4" w:space="0" w:color="auto"/>
              <w:left w:val="single" w:sz="4" w:space="0" w:color="auto"/>
              <w:bottom w:val="single" w:sz="4" w:space="0" w:color="auto"/>
              <w:right w:val="single" w:sz="4" w:space="0" w:color="auto"/>
            </w:tcBorders>
            <w:hideMark/>
          </w:tcPr>
          <w:p w14:paraId="727E360A" w14:textId="7EC00FB2" w:rsidR="00F321B6" w:rsidRDefault="00F321B6">
            <w:pPr>
              <w:pStyle w:val="Instructionaltext"/>
              <w:rPr>
                <w:rFonts w:ascii="Arial Narrow" w:hAnsi="Arial Narrow"/>
                <w:i/>
                <w:iCs/>
                <w:color w:val="auto"/>
                <w:sz w:val="20"/>
                <w:szCs w:val="20"/>
              </w:rPr>
            </w:pPr>
            <w:r>
              <w:rPr>
                <w:rFonts w:ascii="Arial Narrow" w:hAnsi="Arial Narrow"/>
                <w:i/>
                <w:iCs/>
                <w:color w:val="auto"/>
                <w:sz w:val="20"/>
                <w:szCs w:val="20"/>
              </w:rPr>
              <w:t>Medical history conducted by a sonographer.</w:t>
            </w:r>
          </w:p>
        </w:tc>
        <w:tc>
          <w:tcPr>
            <w:tcW w:w="4786" w:type="dxa"/>
            <w:tcBorders>
              <w:top w:val="single" w:sz="4" w:space="0" w:color="auto"/>
              <w:left w:val="single" w:sz="4" w:space="0" w:color="auto"/>
              <w:bottom w:val="single" w:sz="4" w:space="0" w:color="auto"/>
              <w:right w:val="single" w:sz="4" w:space="0" w:color="auto"/>
            </w:tcBorders>
            <w:hideMark/>
          </w:tcPr>
          <w:p w14:paraId="6EEC1A29" w14:textId="47514EED" w:rsidR="00F321B6" w:rsidRDefault="00F321B6">
            <w:pPr>
              <w:pStyle w:val="Instructionaltext"/>
              <w:rPr>
                <w:rFonts w:ascii="Arial Narrow" w:hAnsi="Arial Narrow" w:cstheme="minorHAnsi"/>
                <w:i/>
                <w:iCs/>
                <w:color w:val="auto"/>
                <w:sz w:val="20"/>
                <w:szCs w:val="20"/>
              </w:rPr>
            </w:pPr>
            <w:r>
              <w:rPr>
                <w:rFonts w:ascii="Arial Narrow" w:hAnsi="Arial Narrow" w:cstheme="minorHAnsi"/>
                <w:i/>
                <w:iCs/>
                <w:color w:val="auto"/>
                <w:sz w:val="20"/>
                <w:szCs w:val="20"/>
              </w:rPr>
              <w:t xml:space="preserve">Medical history </w:t>
            </w:r>
            <w:r w:rsidR="00833E82">
              <w:rPr>
                <w:rFonts w:ascii="Arial Narrow" w:hAnsi="Arial Narrow" w:cstheme="minorHAnsi"/>
                <w:i/>
                <w:iCs/>
                <w:color w:val="auto"/>
                <w:sz w:val="20"/>
                <w:szCs w:val="20"/>
              </w:rPr>
              <w:t>obtained</w:t>
            </w:r>
            <w:r>
              <w:rPr>
                <w:rFonts w:ascii="Arial Narrow" w:hAnsi="Arial Narrow" w:cstheme="minorHAnsi"/>
                <w:i/>
                <w:iCs/>
                <w:color w:val="auto"/>
                <w:sz w:val="20"/>
                <w:szCs w:val="20"/>
              </w:rPr>
              <w:t xml:space="preserve"> by a health professional (e.g. midwife, GP, obstetrician) responsible for the care of the individual.</w:t>
            </w:r>
          </w:p>
        </w:tc>
      </w:tr>
      <w:tr w:rsidR="00F321B6" w14:paraId="14F2757F" w14:textId="77777777" w:rsidTr="00F321B6">
        <w:tc>
          <w:tcPr>
            <w:tcW w:w="4785" w:type="dxa"/>
            <w:tcBorders>
              <w:top w:val="single" w:sz="4" w:space="0" w:color="auto"/>
              <w:left w:val="single" w:sz="4" w:space="0" w:color="auto"/>
              <w:bottom w:val="single" w:sz="4" w:space="0" w:color="auto"/>
              <w:right w:val="single" w:sz="4" w:space="0" w:color="auto"/>
            </w:tcBorders>
            <w:hideMark/>
          </w:tcPr>
          <w:p w14:paraId="14747313" w14:textId="6D42D7DF" w:rsidR="00F321B6" w:rsidRDefault="00F321B6">
            <w:pPr>
              <w:pStyle w:val="Instructionaltext"/>
              <w:rPr>
                <w:rFonts w:ascii="Arial Narrow" w:hAnsi="Arial Narrow"/>
                <w:i/>
                <w:iCs/>
                <w:color w:val="auto"/>
                <w:sz w:val="20"/>
                <w:szCs w:val="20"/>
              </w:rPr>
            </w:pPr>
            <w:r>
              <w:rPr>
                <w:rFonts w:ascii="Arial Narrow" w:hAnsi="Arial Narrow"/>
                <w:i/>
                <w:iCs/>
                <w:color w:val="auto"/>
                <w:sz w:val="20"/>
                <w:szCs w:val="20"/>
              </w:rPr>
              <w:t>Mean arterial blood pressure measured by a sonographer</w:t>
            </w:r>
            <w:r w:rsidR="009F1887">
              <w:rPr>
                <w:rFonts w:ascii="Arial Narrow" w:hAnsi="Arial Narrow"/>
                <w:i/>
                <w:iCs/>
                <w:color w:val="auto"/>
                <w:sz w:val="20"/>
                <w:szCs w:val="20"/>
              </w:rPr>
              <w:t xml:space="preserve"> or phlebotomist</w:t>
            </w:r>
            <w:r>
              <w:rPr>
                <w:rFonts w:ascii="Arial Narrow" w:hAnsi="Arial Narrow"/>
                <w:i/>
                <w:iCs/>
                <w:color w:val="auto"/>
                <w:sz w:val="20"/>
                <w:szCs w:val="20"/>
              </w:rPr>
              <w:t>.</w:t>
            </w:r>
          </w:p>
        </w:tc>
        <w:tc>
          <w:tcPr>
            <w:tcW w:w="4786" w:type="dxa"/>
            <w:tcBorders>
              <w:top w:val="single" w:sz="4" w:space="0" w:color="auto"/>
              <w:left w:val="single" w:sz="4" w:space="0" w:color="auto"/>
              <w:bottom w:val="single" w:sz="4" w:space="0" w:color="auto"/>
              <w:right w:val="single" w:sz="4" w:space="0" w:color="auto"/>
            </w:tcBorders>
            <w:hideMark/>
          </w:tcPr>
          <w:p w14:paraId="526F5A92" w14:textId="77777777" w:rsidR="00F321B6" w:rsidRDefault="00F321B6">
            <w:pPr>
              <w:pStyle w:val="Instructionaltext"/>
              <w:rPr>
                <w:rFonts w:ascii="Arial Narrow" w:hAnsi="Arial Narrow" w:cstheme="minorHAnsi"/>
                <w:i/>
                <w:iCs/>
                <w:color w:val="auto"/>
                <w:sz w:val="20"/>
                <w:szCs w:val="20"/>
              </w:rPr>
            </w:pPr>
            <w:r>
              <w:rPr>
                <w:rFonts w:ascii="Arial Narrow" w:hAnsi="Arial Narrow" w:cstheme="minorHAnsi"/>
                <w:i/>
                <w:iCs/>
                <w:color w:val="auto"/>
                <w:sz w:val="20"/>
                <w:szCs w:val="20"/>
              </w:rPr>
              <w:t>Mean arterial blood pressure measured by a health professional (e.g. midwife, GP, obstetrician) responsible for the care of the individual.</w:t>
            </w:r>
          </w:p>
        </w:tc>
      </w:tr>
      <w:tr w:rsidR="00F321B6" w14:paraId="457435DF" w14:textId="77777777" w:rsidTr="00F321B6">
        <w:tc>
          <w:tcPr>
            <w:tcW w:w="4785" w:type="dxa"/>
            <w:tcBorders>
              <w:top w:val="single" w:sz="4" w:space="0" w:color="auto"/>
              <w:left w:val="single" w:sz="4" w:space="0" w:color="auto"/>
              <w:bottom w:val="single" w:sz="4" w:space="0" w:color="auto"/>
              <w:right w:val="single" w:sz="4" w:space="0" w:color="auto"/>
            </w:tcBorders>
            <w:hideMark/>
          </w:tcPr>
          <w:p w14:paraId="62EE78E6" w14:textId="7A6F09B6" w:rsidR="00F321B6" w:rsidRDefault="00F321B6">
            <w:pPr>
              <w:pStyle w:val="Instructionaltext"/>
              <w:rPr>
                <w:rFonts w:ascii="Arial Narrow" w:hAnsi="Arial Narrow" w:cstheme="minorHAnsi"/>
                <w:i/>
                <w:iCs/>
                <w:color w:val="auto"/>
                <w:sz w:val="20"/>
                <w:szCs w:val="20"/>
              </w:rPr>
            </w:pPr>
            <w:r>
              <w:rPr>
                <w:rFonts w:ascii="Arial Narrow" w:hAnsi="Arial Narrow" w:cstheme="minorHAnsi"/>
                <w:i/>
                <w:iCs/>
                <w:color w:val="auto"/>
                <w:sz w:val="20"/>
                <w:szCs w:val="20"/>
              </w:rPr>
              <w:t>Collation of investigation findings and calculation of risk for preterm preeclampsia carried out by a pathologist/ultrasound provider</w:t>
            </w:r>
            <w:r w:rsidR="00FF4431">
              <w:rPr>
                <w:rFonts w:ascii="Arial Narrow" w:hAnsi="Arial Narrow" w:cstheme="minorHAnsi"/>
                <w:i/>
                <w:iCs/>
                <w:color w:val="auto"/>
                <w:sz w:val="20"/>
                <w:szCs w:val="20"/>
              </w:rPr>
              <w:t xml:space="preserve"> (depending on the delivery model)</w:t>
            </w:r>
            <w:r>
              <w:rPr>
                <w:rFonts w:ascii="Arial Narrow" w:hAnsi="Arial Narrow" w:cstheme="minorHAnsi"/>
                <w:i/>
                <w:iCs/>
                <w:color w:val="auto"/>
                <w:sz w:val="20"/>
                <w:szCs w:val="20"/>
              </w:rPr>
              <w:t>.</w:t>
            </w:r>
          </w:p>
        </w:tc>
        <w:tc>
          <w:tcPr>
            <w:tcW w:w="4786" w:type="dxa"/>
            <w:tcBorders>
              <w:top w:val="single" w:sz="4" w:space="0" w:color="auto"/>
              <w:left w:val="single" w:sz="4" w:space="0" w:color="auto"/>
              <w:bottom w:val="single" w:sz="4" w:space="0" w:color="auto"/>
              <w:right w:val="single" w:sz="4" w:space="0" w:color="auto"/>
            </w:tcBorders>
            <w:hideMark/>
          </w:tcPr>
          <w:p w14:paraId="71A0EB6A" w14:textId="77777777" w:rsidR="00F321B6" w:rsidRDefault="00F321B6">
            <w:pPr>
              <w:pStyle w:val="Instructionaltext"/>
              <w:rPr>
                <w:rFonts w:ascii="Arial Narrow" w:hAnsi="Arial Narrow" w:cstheme="minorHAnsi"/>
                <w:i/>
                <w:iCs/>
                <w:color w:val="auto"/>
                <w:sz w:val="20"/>
                <w:szCs w:val="20"/>
              </w:rPr>
            </w:pPr>
            <w:r>
              <w:rPr>
                <w:rFonts w:ascii="Arial Narrow" w:hAnsi="Arial Narrow" w:cstheme="minorHAnsi"/>
                <w:i/>
                <w:iCs/>
                <w:color w:val="auto"/>
                <w:sz w:val="20"/>
                <w:szCs w:val="20"/>
              </w:rPr>
              <w:t>Collation of investigation findings and calculation of risk for preterm preeclampsia carried out by a health professional (e.g. midwife, GP, obstetrician) responsible for the care of the individual.</w:t>
            </w:r>
          </w:p>
        </w:tc>
      </w:tr>
    </w:tbl>
    <w:p w14:paraId="5E1F93F3" w14:textId="758155D6" w:rsidR="002B795F" w:rsidRDefault="002B795F" w:rsidP="002D6526">
      <w:pPr>
        <w:keepNext/>
        <w:spacing w:before="240" w:after="120"/>
        <w:rPr>
          <w:b/>
          <w:bCs/>
        </w:rPr>
      </w:pPr>
      <w:r w:rsidRPr="00E62F83">
        <w:rPr>
          <w:b/>
          <w:bCs/>
        </w:rPr>
        <w:t>Item</w:t>
      </w:r>
      <w:r w:rsidR="004D2948">
        <w:rPr>
          <w:b/>
          <w:bCs/>
        </w:rPr>
        <w:t xml:space="preserve">s </w:t>
      </w:r>
      <w:r w:rsidR="001A091F">
        <w:rPr>
          <w:b/>
          <w:bCs/>
        </w:rPr>
        <w:t xml:space="preserve">currently </w:t>
      </w:r>
      <w:r w:rsidR="004D2948">
        <w:rPr>
          <w:b/>
          <w:bCs/>
        </w:rPr>
        <w:t xml:space="preserve">used to assess </w:t>
      </w:r>
      <w:r w:rsidR="00B50B10">
        <w:rPr>
          <w:b/>
          <w:bCs/>
        </w:rPr>
        <w:t xml:space="preserve">preterm </w:t>
      </w:r>
      <w:r w:rsidR="001A091F">
        <w:rPr>
          <w:b/>
          <w:bCs/>
        </w:rPr>
        <w:t>preeclampsia</w:t>
      </w:r>
      <w:r w:rsidR="004B0A04">
        <w:rPr>
          <w:b/>
          <w:bCs/>
        </w:rPr>
        <w:t xml:space="preserve"> risk</w:t>
      </w:r>
    </w:p>
    <w:p w14:paraId="7DC6F56A" w14:textId="1528C1A5" w:rsidR="008435B6" w:rsidRPr="008435B6" w:rsidRDefault="008435B6" w:rsidP="008435B6">
      <w:pPr>
        <w:keepNext/>
      </w:pPr>
      <w:r w:rsidRPr="008435B6">
        <w:t>There are several antenatal item numbers that could be used currently to assess preterm preeclampsia (16400, 16401, 16404, 16500, 91850, 91853, 91855, 91858, 82100, 82105, 82110, 91211, 91212, 91218, 91219) Item 16400 is presented below, for the full description</w:t>
      </w:r>
      <w:r>
        <w:t xml:space="preserve"> of each item</w:t>
      </w:r>
      <w:r w:rsidRPr="008435B6">
        <w:t xml:space="preserve"> see </w:t>
      </w:r>
      <w:r w:rsidRPr="008435B6">
        <w:fldChar w:fldCharType="begin"/>
      </w:r>
      <w:r w:rsidRPr="008435B6">
        <w:instrText xml:space="preserve"> REF _Ref102659631 \h </w:instrText>
      </w:r>
      <w:r>
        <w:instrText xml:space="preserve"> \* MERGEFORMAT </w:instrText>
      </w:r>
      <w:r w:rsidRPr="008435B6">
        <w:fldChar w:fldCharType="separate"/>
      </w:r>
      <w:r w:rsidRPr="008435B6">
        <w:t>Appendix 1: Existing MBS items</w:t>
      </w:r>
      <w:r w:rsidRPr="008435B6">
        <w:fldChar w:fldCharType="end"/>
      </w:r>
      <w:r w:rsidRPr="008435B6">
        <w:t>.</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2453E3" w:rsidRPr="00C33B7D" w14:paraId="51A8B245" w14:textId="77777777" w:rsidTr="008A1F26">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48B48D97" w14:textId="77777777" w:rsidR="002453E3" w:rsidRPr="00F35F1E" w:rsidRDefault="002453E3" w:rsidP="008A1F26">
            <w:pPr>
              <w:spacing w:before="40" w:after="40" w:line="240" w:lineRule="auto"/>
              <w:rPr>
                <w:rFonts w:ascii="Arial Narrow" w:hAnsi="Arial Narrow"/>
                <w:sz w:val="20"/>
                <w:szCs w:val="20"/>
              </w:rPr>
            </w:pPr>
            <w:r w:rsidRPr="00F35F1E">
              <w:rPr>
                <w:rFonts w:ascii="Arial Narrow" w:hAnsi="Arial Narrow"/>
                <w:sz w:val="20"/>
                <w:szCs w:val="20"/>
              </w:rPr>
              <w:t xml:space="preserve">Category </w:t>
            </w:r>
            <w:r>
              <w:rPr>
                <w:rFonts w:ascii="Arial Narrow" w:hAnsi="Arial Narrow"/>
                <w:sz w:val="20"/>
                <w:szCs w:val="20"/>
              </w:rPr>
              <w:t>1</w:t>
            </w:r>
            <w:r w:rsidRPr="00F35F1E">
              <w:rPr>
                <w:rFonts w:ascii="Arial Narrow" w:hAnsi="Arial Narrow"/>
                <w:sz w:val="20"/>
                <w:szCs w:val="20"/>
              </w:rPr>
              <w:t xml:space="preserve"> (</w:t>
            </w:r>
            <w:r>
              <w:rPr>
                <w:rFonts w:ascii="Arial Narrow" w:hAnsi="Arial Narrow"/>
                <w:sz w:val="20"/>
                <w:szCs w:val="20"/>
              </w:rPr>
              <w:t>Professional Attendances</w:t>
            </w:r>
            <w:r w:rsidRPr="00F35F1E">
              <w:rPr>
                <w:rFonts w:ascii="Arial Narrow" w:hAnsi="Arial Narrow"/>
                <w:sz w:val="20"/>
                <w:szCs w:val="20"/>
              </w:rPr>
              <w:t xml:space="preserve">) – </w:t>
            </w:r>
          </w:p>
        </w:tc>
      </w:tr>
      <w:tr w:rsidR="002453E3" w:rsidRPr="00C33B7D" w14:paraId="2CABA502" w14:textId="77777777" w:rsidTr="008A1F26">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4FCBE7CB" w14:textId="154DB06B" w:rsidR="002453E3" w:rsidRPr="00F35F1E" w:rsidRDefault="002453E3" w:rsidP="008A1F26">
            <w:pPr>
              <w:spacing w:before="120" w:after="120" w:line="240" w:lineRule="auto"/>
              <w:rPr>
                <w:rFonts w:ascii="Arial Narrow" w:hAnsi="Arial Narrow"/>
                <w:sz w:val="20"/>
                <w:szCs w:val="20"/>
              </w:rPr>
            </w:pPr>
            <w:r w:rsidRPr="00F35F1E">
              <w:rPr>
                <w:rFonts w:ascii="Arial Narrow" w:hAnsi="Arial Narrow"/>
                <w:sz w:val="20"/>
                <w:szCs w:val="20"/>
              </w:rPr>
              <w:t xml:space="preserve">MBS item </w:t>
            </w:r>
            <w:r w:rsidRPr="002453E3">
              <w:rPr>
                <w:rFonts w:ascii="Arial Narrow" w:hAnsi="Arial Narrow"/>
                <w:sz w:val="20"/>
                <w:szCs w:val="20"/>
              </w:rPr>
              <w:t>16400</w:t>
            </w:r>
          </w:p>
          <w:p w14:paraId="6FE7DA39" w14:textId="33F640B5" w:rsidR="002453E3" w:rsidRPr="00F35F1E" w:rsidRDefault="002453E3" w:rsidP="008A1F26">
            <w:pPr>
              <w:spacing w:before="120" w:after="120" w:line="240" w:lineRule="auto"/>
              <w:rPr>
                <w:rFonts w:ascii="Arial Narrow" w:hAnsi="Arial Narrow"/>
                <w:sz w:val="20"/>
                <w:szCs w:val="20"/>
              </w:rPr>
            </w:pPr>
            <w:r w:rsidRPr="002453E3">
              <w:rPr>
                <w:rFonts w:ascii="Arial Narrow" w:hAnsi="Arial Narrow"/>
                <w:sz w:val="20"/>
                <w:szCs w:val="20"/>
              </w:rPr>
              <w:t xml:space="preserve">ANTENATAL CARE Antenatal service provided by a midwife, nurse or an Aboriginal and Torres Strait Islander health </w:t>
            </w:r>
            <w:proofErr w:type="spellStart"/>
            <w:r w:rsidRPr="002453E3">
              <w:rPr>
                <w:rFonts w:ascii="Arial Narrow" w:hAnsi="Arial Narrow"/>
                <w:sz w:val="20"/>
                <w:szCs w:val="20"/>
              </w:rPr>
              <w:t>practitionerif</w:t>
            </w:r>
            <w:proofErr w:type="spellEnd"/>
            <w:r w:rsidRPr="002453E3">
              <w:rPr>
                <w:rFonts w:ascii="Arial Narrow" w:hAnsi="Arial Narrow"/>
                <w:sz w:val="20"/>
                <w:szCs w:val="20"/>
              </w:rPr>
              <w:t>: (a) the service is provided on behalf of, and under the supervision of, a medical practitioner; (b) the service is provided at, or from, a practice location in a regional, rural or remote area; (c) the service is not performed in conjunction with another antenatal attendance item (same patient, same practitioner on the same day); (d) the service is not provided for an admitted patient of a hospital; and to a maximum of 10 service per pregnancy</w:t>
            </w:r>
          </w:p>
        </w:tc>
      </w:tr>
      <w:tr w:rsidR="002453E3" w14:paraId="65110377" w14:textId="77777777" w:rsidTr="008A1F26">
        <w:trPr>
          <w:cantSplit/>
          <w:tblHeader/>
        </w:trPr>
        <w:tc>
          <w:tcPr>
            <w:tcW w:w="9242" w:type="dxa"/>
            <w:tcBorders>
              <w:top w:val="single" w:sz="4" w:space="0" w:color="auto"/>
              <w:left w:val="single" w:sz="4" w:space="0" w:color="auto"/>
              <w:bottom w:val="single" w:sz="4" w:space="0" w:color="auto"/>
              <w:right w:val="single" w:sz="4" w:space="0" w:color="auto"/>
            </w:tcBorders>
            <w:vAlign w:val="center"/>
            <w:hideMark/>
          </w:tcPr>
          <w:p w14:paraId="4FE61192" w14:textId="2D03F721" w:rsidR="002453E3" w:rsidRPr="00F35F1E" w:rsidRDefault="008435B6" w:rsidP="008A1F26">
            <w:pPr>
              <w:spacing w:before="40" w:after="40" w:line="240" w:lineRule="auto"/>
              <w:rPr>
                <w:rFonts w:ascii="Arial Narrow" w:hAnsi="Arial Narrow"/>
                <w:sz w:val="20"/>
                <w:szCs w:val="20"/>
              </w:rPr>
            </w:pPr>
            <w:r w:rsidRPr="008435B6">
              <w:rPr>
                <w:rFonts w:ascii="Arial Narrow" w:hAnsi="Arial Narrow"/>
                <w:sz w:val="20"/>
                <w:szCs w:val="20"/>
              </w:rPr>
              <w:t>Fee: $28.35 Benefit: 85% = $24.10</w:t>
            </w:r>
          </w:p>
          <w:p w14:paraId="483CF1B2" w14:textId="77777777" w:rsidR="002453E3" w:rsidRPr="00F35F1E" w:rsidRDefault="002453E3" w:rsidP="008A1F26">
            <w:pPr>
              <w:spacing w:before="40" w:after="40" w:line="240" w:lineRule="auto"/>
              <w:rPr>
                <w:rFonts w:ascii="Arial Narrow" w:hAnsi="Arial Narrow"/>
                <w:sz w:val="20"/>
                <w:szCs w:val="20"/>
              </w:rPr>
            </w:pPr>
          </w:p>
        </w:tc>
      </w:tr>
    </w:tbl>
    <w:p w14:paraId="61A88234" w14:textId="61D58137" w:rsidR="009B16D0" w:rsidRPr="003232CB" w:rsidRDefault="00677AE3" w:rsidP="003232CB">
      <w:pPr>
        <w:pStyle w:val="Heading3"/>
      </w:pPr>
      <w:r w:rsidRPr="00C32F8C">
        <w:t>Reference standard (for investigative</w:t>
      </w:r>
      <w:r w:rsidRPr="008F1532">
        <w:t xml:space="preserve"> technologies only)</w:t>
      </w:r>
    </w:p>
    <w:p w14:paraId="6E05EEAE" w14:textId="2B09B53A" w:rsidR="00F321B6" w:rsidRDefault="00F321B6" w:rsidP="008976A0">
      <w:pPr>
        <w:spacing w:after="160"/>
        <w:rPr>
          <w:rFonts w:asciiTheme="minorHAnsi" w:hAnsiTheme="minorHAnsi" w:cstheme="minorHAnsi"/>
          <w:i/>
        </w:rPr>
      </w:pPr>
      <w:r>
        <w:rPr>
          <w:rFonts w:asciiTheme="minorHAnsi" w:hAnsiTheme="minorHAnsi" w:cstheme="minorHAnsi"/>
          <w:i/>
        </w:rPr>
        <w:t xml:space="preserve">PASC considered that the </w:t>
      </w:r>
      <w:r w:rsidRPr="008976A0">
        <w:rPr>
          <w:rFonts w:asciiTheme="minorHAnsi" w:hAnsiTheme="minorHAnsi" w:cstheme="minorBidi"/>
          <w:i/>
        </w:rPr>
        <w:t>reference</w:t>
      </w:r>
      <w:r>
        <w:rPr>
          <w:rFonts w:asciiTheme="minorHAnsi" w:hAnsiTheme="minorHAnsi" w:cstheme="minorHAnsi"/>
          <w:i/>
        </w:rPr>
        <w:t xml:space="preserve"> standard should include a more detailed definition of preeclampsia that incorporated multi-organ assessment, such as proteinuria, along with hypertension and this has been updated in the text and PICO.</w:t>
      </w:r>
    </w:p>
    <w:p w14:paraId="3D04CE8B" w14:textId="77777777" w:rsidR="001E6349" w:rsidRPr="00E92470" w:rsidRDefault="001E6349" w:rsidP="002D6526">
      <w:pPr>
        <w:pStyle w:val="CommentText"/>
        <w:spacing w:after="60"/>
        <w:rPr>
          <w:i/>
          <w:sz w:val="22"/>
          <w:szCs w:val="22"/>
        </w:rPr>
      </w:pPr>
      <w:r w:rsidRPr="00E92470">
        <w:rPr>
          <w:rFonts w:asciiTheme="minorHAnsi" w:hAnsiTheme="minorHAnsi" w:cstheme="minorHAnsi"/>
          <w:i/>
          <w:sz w:val="22"/>
          <w:szCs w:val="22"/>
        </w:rPr>
        <w:t xml:space="preserve">PASC considered that </w:t>
      </w:r>
      <w:r w:rsidRPr="00E92470">
        <w:rPr>
          <w:i/>
          <w:sz w:val="22"/>
          <w:szCs w:val="22"/>
        </w:rPr>
        <w:t>the types of pre-eclampsia predicted and potentially averted by aspirin prophylaxis need to be clearly defined, i.e.:</w:t>
      </w:r>
    </w:p>
    <w:p w14:paraId="5188D931" w14:textId="77777777" w:rsidR="00B24593" w:rsidRPr="00E92470" w:rsidRDefault="00B24593" w:rsidP="002D6526">
      <w:pPr>
        <w:pStyle w:val="CommentText"/>
        <w:numPr>
          <w:ilvl w:val="0"/>
          <w:numId w:val="7"/>
        </w:numPr>
        <w:spacing w:after="0" w:line="276" w:lineRule="auto"/>
        <w:ind w:left="709" w:hanging="283"/>
        <w:rPr>
          <w:i/>
          <w:sz w:val="22"/>
          <w:szCs w:val="22"/>
        </w:rPr>
      </w:pPr>
      <w:r w:rsidRPr="00E92470">
        <w:rPr>
          <w:i/>
          <w:sz w:val="22"/>
          <w:szCs w:val="22"/>
        </w:rPr>
        <w:t>very early-onset PE – with delivery at &lt;32 weeks’ gestation</w:t>
      </w:r>
    </w:p>
    <w:p w14:paraId="0A0120B8" w14:textId="77777777" w:rsidR="00B24593" w:rsidRPr="00E92470" w:rsidRDefault="00B24593" w:rsidP="002D6526">
      <w:pPr>
        <w:pStyle w:val="CommentText"/>
        <w:numPr>
          <w:ilvl w:val="0"/>
          <w:numId w:val="7"/>
        </w:numPr>
        <w:spacing w:after="0" w:line="276" w:lineRule="auto"/>
        <w:ind w:left="709" w:hanging="283"/>
        <w:rPr>
          <w:i/>
          <w:sz w:val="22"/>
          <w:szCs w:val="22"/>
        </w:rPr>
      </w:pPr>
      <w:r w:rsidRPr="00E92470">
        <w:rPr>
          <w:i/>
          <w:sz w:val="22"/>
          <w:szCs w:val="22"/>
        </w:rPr>
        <w:t>early-onset PE – with delivery at &lt;34 weeks’ gestation</w:t>
      </w:r>
    </w:p>
    <w:p w14:paraId="6850E63E" w14:textId="77777777" w:rsidR="00B24593" w:rsidRPr="00E92470" w:rsidRDefault="00B24593" w:rsidP="002D6526">
      <w:pPr>
        <w:pStyle w:val="CommentText"/>
        <w:numPr>
          <w:ilvl w:val="0"/>
          <w:numId w:val="7"/>
        </w:numPr>
        <w:spacing w:after="0" w:line="276" w:lineRule="auto"/>
        <w:ind w:left="709" w:hanging="283"/>
        <w:rPr>
          <w:i/>
          <w:sz w:val="22"/>
          <w:szCs w:val="22"/>
        </w:rPr>
      </w:pPr>
      <w:r w:rsidRPr="00E92470">
        <w:rPr>
          <w:i/>
          <w:sz w:val="22"/>
          <w:szCs w:val="22"/>
        </w:rPr>
        <w:t xml:space="preserve">late-onset PE- with delivery at </w:t>
      </w:r>
      <w:r w:rsidRPr="00E92470">
        <w:rPr>
          <w:rFonts w:cs="Calibri"/>
          <w:i/>
          <w:sz w:val="22"/>
          <w:szCs w:val="22"/>
          <w:u w:val="single"/>
        </w:rPr>
        <w:t>≥</w:t>
      </w:r>
      <w:r w:rsidRPr="00E92470">
        <w:rPr>
          <w:i/>
          <w:sz w:val="22"/>
          <w:szCs w:val="22"/>
        </w:rPr>
        <w:t>34 weeks’ gestation</w:t>
      </w:r>
    </w:p>
    <w:p w14:paraId="029DC998" w14:textId="77777777" w:rsidR="00B24593" w:rsidRPr="00E92470" w:rsidRDefault="00B24593" w:rsidP="002D6526">
      <w:pPr>
        <w:pStyle w:val="CommentText"/>
        <w:numPr>
          <w:ilvl w:val="0"/>
          <w:numId w:val="7"/>
        </w:numPr>
        <w:spacing w:after="0" w:line="276" w:lineRule="auto"/>
        <w:ind w:left="709" w:hanging="283"/>
        <w:rPr>
          <w:i/>
          <w:sz w:val="22"/>
          <w:szCs w:val="22"/>
        </w:rPr>
      </w:pPr>
      <w:r w:rsidRPr="00E92470">
        <w:rPr>
          <w:i/>
          <w:sz w:val="22"/>
          <w:szCs w:val="22"/>
        </w:rPr>
        <w:t>pre-term PE – with delivery at &lt;37 weeks’ gestation (the primary end-point of the ASPRE trial)</w:t>
      </w:r>
    </w:p>
    <w:p w14:paraId="02E8EE26" w14:textId="3F35D73B" w:rsidR="001E6349" w:rsidRPr="002D6526" w:rsidRDefault="00B24593" w:rsidP="002D6526">
      <w:pPr>
        <w:pStyle w:val="CommentText"/>
        <w:numPr>
          <w:ilvl w:val="0"/>
          <w:numId w:val="7"/>
        </w:numPr>
        <w:spacing w:after="0" w:line="276" w:lineRule="auto"/>
        <w:ind w:left="709" w:hanging="283"/>
        <w:rPr>
          <w:i/>
          <w:sz w:val="22"/>
          <w:szCs w:val="22"/>
        </w:rPr>
      </w:pPr>
      <w:r w:rsidRPr="00E92470">
        <w:rPr>
          <w:i/>
          <w:sz w:val="22"/>
          <w:szCs w:val="22"/>
        </w:rPr>
        <w:t xml:space="preserve">term PE – with delivery at </w:t>
      </w:r>
      <w:r w:rsidRPr="00E92470">
        <w:rPr>
          <w:rFonts w:cs="Calibri"/>
          <w:i/>
          <w:sz w:val="22"/>
          <w:szCs w:val="22"/>
          <w:u w:val="single"/>
        </w:rPr>
        <w:t>≥</w:t>
      </w:r>
      <w:r w:rsidRPr="00E92470">
        <w:rPr>
          <w:i/>
          <w:sz w:val="22"/>
          <w:szCs w:val="22"/>
        </w:rPr>
        <w:t>37 weeks’ gestation</w:t>
      </w:r>
      <w:r w:rsidR="002D6526">
        <w:rPr>
          <w:i/>
          <w:sz w:val="22"/>
          <w:szCs w:val="22"/>
        </w:rPr>
        <w:t xml:space="preserve"> </w:t>
      </w:r>
      <w:r w:rsidR="001E6349" w:rsidRPr="002D6526">
        <w:rPr>
          <w:i/>
          <w:sz w:val="22"/>
          <w:szCs w:val="22"/>
        </w:rPr>
        <w:t>since the adverse consequences of delivery at each of these gestational ages will differ.</w:t>
      </w:r>
    </w:p>
    <w:p w14:paraId="68375316" w14:textId="5321451E" w:rsidR="00F05FDE" w:rsidRDefault="00380DA2" w:rsidP="00F05FDE">
      <w:r>
        <w:lastRenderedPageBreak/>
        <w:t>A d</w:t>
      </w:r>
      <w:r w:rsidR="00607D0F">
        <w:t>iagnosis of preeclampsia</w:t>
      </w:r>
      <w:r w:rsidR="005C5C9F">
        <w:t xml:space="preserve"> can be made </w:t>
      </w:r>
      <w:r w:rsidR="00F05FDE">
        <w:t xml:space="preserve">when </w:t>
      </w:r>
      <w:r>
        <w:t xml:space="preserve">new onset </w:t>
      </w:r>
      <w:r w:rsidR="00F05FDE">
        <w:t xml:space="preserve">hypertension </w:t>
      </w:r>
      <w:r w:rsidR="00D040CE">
        <w:t>(</w:t>
      </w:r>
      <w:r w:rsidR="00D040CE" w:rsidRPr="00FF37F2">
        <w:rPr>
          <w:bCs/>
        </w:rPr>
        <w:t xml:space="preserve">blood pressure </w:t>
      </w:r>
      <w:r w:rsidR="00D040CE">
        <w:rPr>
          <w:rFonts w:cs="Calibri"/>
          <w:bCs/>
        </w:rPr>
        <w:t>≥</w:t>
      </w:r>
      <w:r w:rsidR="00D040CE" w:rsidRPr="00FF37F2">
        <w:rPr>
          <w:bCs/>
        </w:rPr>
        <w:t xml:space="preserve">140mmHg systolic and/or </w:t>
      </w:r>
      <w:r w:rsidR="00D040CE">
        <w:rPr>
          <w:rFonts w:cs="Calibri"/>
          <w:bCs/>
        </w:rPr>
        <w:t>≥</w:t>
      </w:r>
      <w:r w:rsidR="00D040CE" w:rsidRPr="00FF37F2">
        <w:rPr>
          <w:bCs/>
        </w:rPr>
        <w:t>90mmHg diastolic</w:t>
      </w:r>
      <w:r w:rsidR="001F020D">
        <w:rPr>
          <w:bCs/>
        </w:rPr>
        <w:t xml:space="preserve">; </w:t>
      </w:r>
      <w:r w:rsidR="004D58B9">
        <w:fldChar w:fldCharType="begin"/>
      </w:r>
      <w:r w:rsidR="00667569">
        <w:instrText xml:space="preserve"> ADDIN EN.CITE &lt;EndNote&gt;&lt;Cite&gt;&lt;Author&gt;Brown&lt;/Author&gt;&lt;Year&gt;2001&lt;/Year&gt;&lt;RecNum&gt;28&lt;/RecNum&gt;&lt;DisplayText&gt;(Brown and Lindheimer, 2001)&lt;/DisplayText&gt;&lt;record&gt;&lt;rec-number&gt;28&lt;/rec-number&gt;&lt;foreign-keys&gt;&lt;key app="EN" db-id="t2a2f2sd5vsx92erzxjvs203twrsdvev9e05" timestamp="1647932031"&gt;28&lt;/key&gt;&lt;/foreign-keys&gt;&lt;ref-type name="Journal Article"&gt;17&lt;/ref-type&gt;&lt;contributors&gt;&lt;authors&gt;&lt;author&gt;Brown, MA&lt;/author&gt;&lt;author&gt;Lindheimer, MD&lt;/author&gt;&lt;/authors&gt;&lt;/contributors&gt;&lt;titles&gt;&lt;title&gt;de, Swiet, M., Van, Assche, A. &amp;amp; Moutquin, J.-M. The classification and diagnosis of the hypertensive disorders of pregnancy: statement from the International Society for The Study of Hypertension in Pregnancy (ISSHP)&lt;/title&gt;&lt;secondary-title&gt;Hypertens. Pregnancy&lt;/secondary-title&gt;&lt;/titles&gt;&lt;periodical&gt;&lt;full-title&gt;Hypertens. Pregnancy&lt;/full-title&gt;&lt;/periodical&gt;&lt;volume&gt;20&lt;/volume&gt;&lt;dates&gt;&lt;year&gt;2001&lt;/year&gt;&lt;/dates&gt;&lt;urls&gt;&lt;/urls&gt;&lt;/record&gt;&lt;/Cite&gt;&lt;/EndNote&gt;</w:instrText>
      </w:r>
      <w:r w:rsidR="004D58B9">
        <w:fldChar w:fldCharType="separate"/>
      </w:r>
      <w:r w:rsidR="00667569">
        <w:rPr>
          <w:noProof/>
        </w:rPr>
        <w:t>(Brown and Lindheimer, 2001)</w:t>
      </w:r>
      <w:r w:rsidR="004D58B9">
        <w:fldChar w:fldCharType="end"/>
      </w:r>
      <w:r w:rsidR="00F05FDE">
        <w:t>arises after 20 weeks</w:t>
      </w:r>
      <w:r w:rsidR="00251CBD">
        <w:t>’</w:t>
      </w:r>
      <w:r w:rsidR="00F05FDE">
        <w:t xml:space="preserve"> gestation</w:t>
      </w:r>
      <w:r w:rsidR="00B35C00">
        <w:t xml:space="preserve"> </w:t>
      </w:r>
      <w:r w:rsidR="00F05FDE">
        <w:t>and is accompanied by one or more of the following signs of organ involvement</w:t>
      </w:r>
      <w:r w:rsidR="008F5B81">
        <w:t xml:space="preserve"> </w:t>
      </w:r>
      <w:r w:rsidR="00335421">
        <w:fldChar w:fldCharType="begin"/>
      </w:r>
      <w:r w:rsidR="00335421">
        <w:instrText xml:space="preserve"> ADDIN EN.CITE &lt;EndNote&gt;&lt;Cite&gt;&lt;Author&gt;Lowe&lt;/Author&gt;&lt;Year&gt;2015&lt;/Year&gt;&lt;RecNum&gt;30&lt;/RecNum&gt;&lt;DisplayText&gt;(Lowe et al., 2015)&lt;/DisplayText&gt;&lt;record&gt;&lt;rec-number&gt;30&lt;/rec-number&gt;&lt;foreign-keys&gt;&lt;key app="EN" db-id="t2a2f2sd5vsx92erzxjvs203twrsdvev9e05" timestamp="1650605161"&gt;30&lt;/key&gt;&lt;/foreign-keys&gt;&lt;ref-type name="Journal Article"&gt;17&lt;/ref-type&gt;&lt;contributors&gt;&lt;authors&gt;&lt;author&gt;Lowe, Sandra A.&lt;/author&gt;&lt;author&gt;Bowyer, Lucy&lt;/author&gt;&lt;author&gt;Lust, Karin&lt;/author&gt;&lt;author&gt;McMahon, Lawrence P.&lt;/author&gt;&lt;author&gt;Morton, Mark&lt;/author&gt;&lt;author&gt;North, Robyn A.&lt;/author&gt;&lt;author&gt;Paech, Michael&lt;/author&gt;&lt;author&gt;Said, Joanne M.&lt;/author&gt;&lt;/authors&gt;&lt;/contributors&gt;&lt;titles&gt;&lt;title&gt;SOMANZ guidelines for the management of hypertensive disorders of pregnancy 2014&lt;/title&gt;&lt;secondary-title&gt;Australian and New Zealand Journal of Obstetrics and Gynaecology&lt;/secondary-title&gt;&lt;/titles&gt;&lt;periodical&gt;&lt;full-title&gt;Australian and New Zealand Journal of Obstetrics and Gynaecology&lt;/full-title&gt;&lt;/periodical&gt;&lt;pages&gt;e1-e29&lt;/pages&gt;&lt;volume&gt;55&lt;/volume&gt;&lt;number&gt;5&lt;/number&gt;&lt;dates&gt;&lt;year&gt;2015&lt;/year&gt;&lt;/dates&gt;&lt;isbn&gt;0004-8666&lt;/isbn&gt;&lt;urls&gt;&lt;related-urls&gt;&lt;url&gt;https://obgyn.onlinelibrary.wiley.com/doi/abs/10.1111/ajo.12399&lt;/url&gt;&lt;/related-urls&gt;&lt;/urls&gt;&lt;electronic-resource-num&gt;https://doi.org/10.1111/ajo.12399&lt;/electronic-resource-num&gt;&lt;/record&gt;&lt;/Cite&gt;&lt;/EndNote&gt;</w:instrText>
      </w:r>
      <w:r w:rsidR="00335421">
        <w:fldChar w:fldCharType="separate"/>
      </w:r>
      <w:r w:rsidR="00335421">
        <w:rPr>
          <w:noProof/>
        </w:rPr>
        <w:t>(Lowe et al., 2015)</w:t>
      </w:r>
      <w:r w:rsidR="00335421">
        <w:fldChar w:fldCharType="end"/>
      </w:r>
      <w:r w:rsidR="00F05FDE">
        <w:t>:</w:t>
      </w:r>
    </w:p>
    <w:p w14:paraId="60EDD10C" w14:textId="16953A25" w:rsidR="00F05FDE" w:rsidRDefault="00F05FDE" w:rsidP="00975ECE">
      <w:pPr>
        <w:pStyle w:val="ListParagraph"/>
        <w:numPr>
          <w:ilvl w:val="0"/>
          <w:numId w:val="17"/>
        </w:numPr>
      </w:pPr>
      <w:r>
        <w:t>Renal involvement</w:t>
      </w:r>
      <w:r w:rsidR="0003255D">
        <w:t xml:space="preserve"> (</w:t>
      </w:r>
      <w:r w:rsidR="000832BA">
        <w:t xml:space="preserve">any of the following: </w:t>
      </w:r>
      <w:r>
        <w:t>proteinuria – a spot urine protein/creatinine ratio ≥ 30mg/mmol</w:t>
      </w:r>
      <w:r w:rsidR="0003255D">
        <w:t xml:space="preserve">; </w:t>
      </w:r>
      <w:r>
        <w:t xml:space="preserve">Serum or plasma creatinine &gt; 90 </w:t>
      </w:r>
      <w:proofErr w:type="spellStart"/>
      <w:r>
        <w:t>μmol</w:t>
      </w:r>
      <w:proofErr w:type="spellEnd"/>
      <w:r>
        <w:t>/L</w:t>
      </w:r>
      <w:r w:rsidR="0003255D">
        <w:t xml:space="preserve">; </w:t>
      </w:r>
      <w:r>
        <w:t>Oliguria: &lt;80mL/4 hr</w:t>
      </w:r>
      <w:r w:rsidR="00277450">
        <w:t>)</w:t>
      </w:r>
    </w:p>
    <w:p w14:paraId="1A7E0511" w14:textId="7D543A4C" w:rsidR="00F05FDE" w:rsidRDefault="00F05FDE" w:rsidP="00975ECE">
      <w:pPr>
        <w:pStyle w:val="ListParagraph"/>
        <w:numPr>
          <w:ilvl w:val="0"/>
          <w:numId w:val="17"/>
        </w:numPr>
      </w:pPr>
      <w:r>
        <w:t>Haematological involvement</w:t>
      </w:r>
      <w:r w:rsidR="00277450">
        <w:t xml:space="preserve"> (</w:t>
      </w:r>
      <w:r w:rsidR="000832BA">
        <w:t xml:space="preserve">any of the following: </w:t>
      </w:r>
      <w:r>
        <w:t>Thrombocytopenia &lt;100,000 /µL</w:t>
      </w:r>
      <w:r w:rsidR="00277450">
        <w:t xml:space="preserve">; </w:t>
      </w:r>
      <w:r>
        <w:t>Haemolysis: schistocytes or red cell fragments on blood film, raised bilirubin, raised lactate</w:t>
      </w:r>
      <w:r w:rsidR="00277450">
        <w:t xml:space="preserve"> </w:t>
      </w:r>
      <w:r>
        <w:t>dehydrogenase &gt;600mIU/L, decreased haptoglobin</w:t>
      </w:r>
      <w:r w:rsidR="00277450">
        <w:t xml:space="preserve">; </w:t>
      </w:r>
      <w:r>
        <w:t>Disseminated intravascular coagulation</w:t>
      </w:r>
      <w:r w:rsidR="00277450">
        <w:t>)</w:t>
      </w:r>
    </w:p>
    <w:p w14:paraId="7B3ED297" w14:textId="3E64AC57" w:rsidR="00F05FDE" w:rsidRDefault="00F05FDE" w:rsidP="00975ECE">
      <w:pPr>
        <w:pStyle w:val="ListParagraph"/>
        <w:numPr>
          <w:ilvl w:val="0"/>
          <w:numId w:val="17"/>
        </w:numPr>
      </w:pPr>
      <w:r>
        <w:t>Liver involvement</w:t>
      </w:r>
      <w:r w:rsidR="00B67822">
        <w:t xml:space="preserve"> (</w:t>
      </w:r>
      <w:r w:rsidR="000832BA">
        <w:t xml:space="preserve">any of the following: </w:t>
      </w:r>
      <w:r>
        <w:t>Raised serum transaminases</w:t>
      </w:r>
      <w:r w:rsidR="00B67822">
        <w:t xml:space="preserve">; </w:t>
      </w:r>
      <w:r>
        <w:t>Severe epigastric and/or right upper quadrant pain</w:t>
      </w:r>
      <w:r w:rsidR="00B67822">
        <w:t>).</w:t>
      </w:r>
    </w:p>
    <w:p w14:paraId="172DCD60" w14:textId="33F64F48" w:rsidR="00F05FDE" w:rsidRDefault="00F05FDE" w:rsidP="00975ECE">
      <w:pPr>
        <w:pStyle w:val="ListParagraph"/>
        <w:numPr>
          <w:ilvl w:val="0"/>
          <w:numId w:val="17"/>
        </w:numPr>
      </w:pPr>
      <w:r>
        <w:t>Neurological involvement</w:t>
      </w:r>
      <w:r w:rsidR="00B67822">
        <w:t xml:space="preserve"> (</w:t>
      </w:r>
      <w:r w:rsidR="000832BA">
        <w:t xml:space="preserve">any of the following: </w:t>
      </w:r>
      <w:r>
        <w:t>Convulsions (eclampsia)</w:t>
      </w:r>
      <w:r w:rsidR="00B67822">
        <w:t xml:space="preserve">; </w:t>
      </w:r>
      <w:proofErr w:type="spellStart"/>
      <w:r>
        <w:t>Hypereflexia</w:t>
      </w:r>
      <w:proofErr w:type="spellEnd"/>
      <w:r>
        <w:t xml:space="preserve"> with sustained clonus</w:t>
      </w:r>
      <w:r w:rsidR="008F5B81">
        <w:t xml:space="preserve">; </w:t>
      </w:r>
      <w:r>
        <w:t>Persistent, new headache</w:t>
      </w:r>
      <w:r w:rsidR="008F5B81">
        <w:t xml:space="preserve">; </w:t>
      </w:r>
      <w:r>
        <w:t>Persistent visual disturbances (photopsia, scotomata, cortical blindness, posterior reversible</w:t>
      </w:r>
      <w:r w:rsidR="008F5B81">
        <w:t xml:space="preserve"> </w:t>
      </w:r>
      <w:r>
        <w:t>encephalopathy syndrome, retinal vasospasm)</w:t>
      </w:r>
      <w:r w:rsidR="008F5B81">
        <w:t xml:space="preserve">; </w:t>
      </w:r>
      <w:r>
        <w:t>Stroke</w:t>
      </w:r>
    </w:p>
    <w:p w14:paraId="532CAC59" w14:textId="77777777" w:rsidR="00F05FDE" w:rsidRDefault="00F05FDE" w:rsidP="00975ECE">
      <w:pPr>
        <w:pStyle w:val="ListParagraph"/>
        <w:numPr>
          <w:ilvl w:val="0"/>
          <w:numId w:val="17"/>
        </w:numPr>
      </w:pPr>
      <w:r>
        <w:t>Pulmonary oedema</w:t>
      </w:r>
    </w:p>
    <w:p w14:paraId="6D9E47E2" w14:textId="1D3C8F3E" w:rsidR="004B0A04" w:rsidRDefault="00F05FDE" w:rsidP="004B0A04">
      <w:pPr>
        <w:pStyle w:val="ListParagraph"/>
        <w:numPr>
          <w:ilvl w:val="0"/>
          <w:numId w:val="17"/>
        </w:numPr>
      </w:pPr>
      <w:r>
        <w:t>Fetal growth restriction (FGR)</w:t>
      </w:r>
    </w:p>
    <w:p w14:paraId="626025E3" w14:textId="239E5CEB" w:rsidR="00F321B6" w:rsidRPr="00755968" w:rsidRDefault="007A66C8" w:rsidP="00755968">
      <w:pPr>
        <w:pStyle w:val="Heading3"/>
      </w:pPr>
      <w:r w:rsidRPr="008F1532">
        <w:t xml:space="preserve">Outcomes </w:t>
      </w:r>
    </w:p>
    <w:p w14:paraId="5D0FBAEE" w14:textId="3C4FBAC4" w:rsidR="004B0A04" w:rsidRPr="002E1892" w:rsidRDefault="00F321B6" w:rsidP="00EC45E5">
      <w:pPr>
        <w:autoSpaceDE w:val="0"/>
        <w:autoSpaceDN w:val="0"/>
        <w:adjustRightInd w:val="0"/>
        <w:spacing w:line="23" w:lineRule="atLeast"/>
        <w:rPr>
          <w:rFonts w:asciiTheme="minorHAnsi" w:hAnsiTheme="minorHAnsi" w:cstheme="minorHAnsi"/>
          <w:i/>
        </w:rPr>
      </w:pPr>
      <w:r>
        <w:rPr>
          <w:rFonts w:asciiTheme="minorHAnsi" w:hAnsiTheme="minorHAnsi" w:cstheme="minorHAnsi"/>
          <w:i/>
        </w:rPr>
        <w:t>PASC considered that one of the proposed clinical effectiveness outcomes ‘Preterm birth/gestational age at birth’ should be amended to be ‘</w:t>
      </w:r>
      <w:r>
        <w:rPr>
          <w:rFonts w:asciiTheme="minorHAnsi" w:hAnsiTheme="minorHAnsi" w:cstheme="minorHAnsi"/>
          <w:b/>
          <w:bCs/>
          <w:i/>
        </w:rPr>
        <w:t>Preeclampsia</w:t>
      </w:r>
      <w:r w:rsidR="00B24593">
        <w:rPr>
          <w:rFonts w:asciiTheme="minorHAnsi" w:hAnsiTheme="minorHAnsi" w:cstheme="minorHAnsi"/>
          <w:b/>
          <w:bCs/>
          <w:i/>
        </w:rPr>
        <w:t>-</w:t>
      </w:r>
      <w:r>
        <w:rPr>
          <w:rFonts w:asciiTheme="minorHAnsi" w:hAnsiTheme="minorHAnsi" w:cstheme="minorHAnsi"/>
          <w:b/>
          <w:bCs/>
          <w:i/>
        </w:rPr>
        <w:t>related</w:t>
      </w:r>
      <w:r>
        <w:rPr>
          <w:rFonts w:asciiTheme="minorHAnsi" w:hAnsiTheme="minorHAnsi" w:cstheme="minorHAnsi"/>
          <w:i/>
        </w:rPr>
        <w:t xml:space="preserve"> preterm birth/gestational age at birth.’</w:t>
      </w:r>
    </w:p>
    <w:p w14:paraId="1ACC1A21" w14:textId="2821536F" w:rsidR="00924B70" w:rsidRPr="00CA38D4" w:rsidRDefault="00924B70" w:rsidP="00924B70">
      <w:pPr>
        <w:pStyle w:val="Instructionaltext"/>
        <w:rPr>
          <w:color w:val="auto"/>
          <w:u w:val="single"/>
        </w:rPr>
      </w:pPr>
      <w:r w:rsidRPr="00CA38D4">
        <w:rPr>
          <w:color w:val="auto"/>
          <w:u w:val="single"/>
        </w:rPr>
        <w:t>Safety outcomes</w:t>
      </w:r>
    </w:p>
    <w:p w14:paraId="5705A7A8" w14:textId="3C1B1281" w:rsidR="00E96C08" w:rsidRPr="00CA38D4" w:rsidRDefault="00E96C08" w:rsidP="00924B70">
      <w:pPr>
        <w:pStyle w:val="Instructionaltext"/>
        <w:rPr>
          <w:color w:val="auto"/>
        </w:rPr>
      </w:pPr>
      <w:r w:rsidRPr="00CA38D4">
        <w:rPr>
          <w:color w:val="auto"/>
        </w:rPr>
        <w:t>Outcomes that relate to the direct safety of the health technology or comparator:</w:t>
      </w:r>
    </w:p>
    <w:p w14:paraId="6C9D0FD9" w14:textId="3FF46ECA" w:rsidR="002B6DBD" w:rsidRPr="00CA38D4" w:rsidRDefault="002B6DBD" w:rsidP="00975ECE">
      <w:pPr>
        <w:pStyle w:val="Instructionaltext"/>
        <w:numPr>
          <w:ilvl w:val="0"/>
          <w:numId w:val="8"/>
        </w:numPr>
        <w:spacing w:before="0" w:after="0"/>
        <w:ind w:left="714" w:hanging="357"/>
        <w:rPr>
          <w:color w:val="auto"/>
        </w:rPr>
      </w:pPr>
      <w:r w:rsidRPr="00CA38D4">
        <w:rPr>
          <w:color w:val="auto"/>
        </w:rPr>
        <w:t>Adverse events associated with test</w:t>
      </w:r>
    </w:p>
    <w:p w14:paraId="6075FA82" w14:textId="3E6577AD" w:rsidR="002B6DBD" w:rsidRPr="00CA38D4" w:rsidRDefault="002B6DBD" w:rsidP="00975ECE">
      <w:pPr>
        <w:pStyle w:val="Instructionaltext"/>
        <w:numPr>
          <w:ilvl w:val="0"/>
          <w:numId w:val="8"/>
        </w:numPr>
        <w:spacing w:before="0" w:after="0"/>
        <w:ind w:left="714" w:hanging="357"/>
        <w:rPr>
          <w:color w:val="auto"/>
        </w:rPr>
      </w:pPr>
      <w:r w:rsidRPr="00CA38D4">
        <w:rPr>
          <w:color w:val="auto"/>
        </w:rPr>
        <w:t xml:space="preserve">Anxiety associated with </w:t>
      </w:r>
      <w:r w:rsidR="00B6056C">
        <w:rPr>
          <w:color w:val="auto"/>
        </w:rPr>
        <w:t xml:space="preserve">the finding of </w:t>
      </w:r>
      <w:r w:rsidRPr="00CA38D4">
        <w:rPr>
          <w:color w:val="auto"/>
        </w:rPr>
        <w:t xml:space="preserve">increased risk </w:t>
      </w:r>
      <w:r w:rsidR="00B6056C">
        <w:rPr>
          <w:color w:val="auto"/>
        </w:rPr>
        <w:t>of PE</w:t>
      </w:r>
    </w:p>
    <w:p w14:paraId="7B977675" w14:textId="0B4C4BE9" w:rsidR="002B6DBD" w:rsidRDefault="002B6DBD" w:rsidP="00975ECE">
      <w:pPr>
        <w:pStyle w:val="Instructionaltext"/>
        <w:numPr>
          <w:ilvl w:val="0"/>
          <w:numId w:val="8"/>
        </w:numPr>
        <w:spacing w:before="0" w:after="0"/>
        <w:ind w:left="714" w:hanging="357"/>
        <w:rPr>
          <w:color w:val="auto"/>
        </w:rPr>
      </w:pPr>
      <w:r w:rsidRPr="00CA38D4">
        <w:rPr>
          <w:color w:val="auto"/>
        </w:rPr>
        <w:t>Adverse events associated with treatment</w:t>
      </w:r>
    </w:p>
    <w:p w14:paraId="0908D974" w14:textId="77777777" w:rsidR="000832BA" w:rsidRPr="00CA38D4" w:rsidRDefault="000832BA" w:rsidP="005E0C56">
      <w:pPr>
        <w:pStyle w:val="Instructionaltext"/>
        <w:spacing w:before="0" w:after="0"/>
        <w:ind w:left="357"/>
        <w:rPr>
          <w:color w:val="auto"/>
        </w:rPr>
      </w:pPr>
    </w:p>
    <w:p w14:paraId="0440D7F0" w14:textId="757BD606" w:rsidR="00E96C08" w:rsidRPr="00CA38D4" w:rsidRDefault="00E96C08" w:rsidP="00E96C08">
      <w:pPr>
        <w:pStyle w:val="Instructionaltext-bullet"/>
        <w:numPr>
          <w:ilvl w:val="0"/>
          <w:numId w:val="0"/>
        </w:numPr>
        <w:spacing w:line="256" w:lineRule="auto"/>
        <w:rPr>
          <w:color w:val="auto"/>
          <w:u w:val="single"/>
        </w:rPr>
      </w:pPr>
      <w:r w:rsidRPr="00CA38D4">
        <w:rPr>
          <w:color w:val="auto"/>
          <w:u w:val="single"/>
        </w:rPr>
        <w:t xml:space="preserve">Clinical </w:t>
      </w:r>
      <w:r w:rsidR="00465D2E">
        <w:rPr>
          <w:color w:val="auto"/>
          <w:u w:val="single"/>
        </w:rPr>
        <w:t>effectiveness</w:t>
      </w:r>
      <w:r w:rsidRPr="00CA38D4">
        <w:rPr>
          <w:color w:val="auto"/>
          <w:u w:val="single"/>
        </w:rPr>
        <w:t xml:space="preserve"> </w:t>
      </w:r>
    </w:p>
    <w:p w14:paraId="117FD715" w14:textId="1730748D" w:rsidR="00265594" w:rsidRDefault="00307D52" w:rsidP="00975ECE">
      <w:pPr>
        <w:pStyle w:val="Instructionaltext"/>
        <w:numPr>
          <w:ilvl w:val="0"/>
          <w:numId w:val="9"/>
        </w:numPr>
        <w:spacing w:before="0" w:after="0"/>
        <w:ind w:left="714" w:hanging="357"/>
        <w:rPr>
          <w:color w:val="auto"/>
        </w:rPr>
      </w:pPr>
      <w:r>
        <w:rPr>
          <w:color w:val="auto"/>
        </w:rPr>
        <w:t xml:space="preserve">Reduction </w:t>
      </w:r>
      <w:r w:rsidR="007F20B4">
        <w:rPr>
          <w:color w:val="auto"/>
        </w:rPr>
        <w:t>in incidence</w:t>
      </w:r>
      <w:r w:rsidR="00253BD1">
        <w:rPr>
          <w:color w:val="auto"/>
        </w:rPr>
        <w:t xml:space="preserve"> and severity</w:t>
      </w:r>
      <w:r w:rsidR="007F20B4">
        <w:rPr>
          <w:color w:val="auto"/>
        </w:rPr>
        <w:t xml:space="preserve"> of early or preterm</w:t>
      </w:r>
      <w:r w:rsidR="00E96C08" w:rsidRPr="00103374">
        <w:rPr>
          <w:color w:val="auto"/>
        </w:rPr>
        <w:t xml:space="preserve"> preeclampsia</w:t>
      </w:r>
    </w:p>
    <w:p w14:paraId="46A8CE21" w14:textId="6E8CC97C" w:rsidR="00E96C08" w:rsidRDefault="00265594" w:rsidP="00975ECE">
      <w:pPr>
        <w:pStyle w:val="Instructionaltext"/>
        <w:numPr>
          <w:ilvl w:val="0"/>
          <w:numId w:val="9"/>
        </w:numPr>
        <w:spacing w:before="0" w:after="0"/>
        <w:rPr>
          <w:color w:val="auto"/>
        </w:rPr>
      </w:pPr>
      <w:r w:rsidRPr="00265594">
        <w:rPr>
          <w:color w:val="auto"/>
        </w:rPr>
        <w:t xml:space="preserve">Uptake of </w:t>
      </w:r>
      <w:r w:rsidR="007F20B4">
        <w:rPr>
          <w:color w:val="auto"/>
        </w:rPr>
        <w:t>prophylactic aspirin</w:t>
      </w:r>
      <w:r w:rsidRPr="00265594">
        <w:rPr>
          <w:color w:val="auto"/>
        </w:rPr>
        <w:t xml:space="preserve"> based on </w:t>
      </w:r>
      <w:r w:rsidR="00407AA3">
        <w:rPr>
          <w:color w:val="auto"/>
        </w:rPr>
        <w:t>risk assessment</w:t>
      </w:r>
    </w:p>
    <w:p w14:paraId="54F8ADD1" w14:textId="5C043C95" w:rsidR="00E96C08" w:rsidRPr="004F4B6F" w:rsidRDefault="00307D52" w:rsidP="00975ECE">
      <w:pPr>
        <w:pStyle w:val="Instructionaltext"/>
        <w:numPr>
          <w:ilvl w:val="0"/>
          <w:numId w:val="9"/>
        </w:numPr>
        <w:spacing w:before="0" w:after="0"/>
        <w:rPr>
          <w:color w:val="auto"/>
        </w:rPr>
      </w:pPr>
      <w:r>
        <w:rPr>
          <w:color w:val="auto"/>
        </w:rPr>
        <w:t>P</w:t>
      </w:r>
      <w:r w:rsidR="00E96C08" w:rsidRPr="004F4B6F">
        <w:rPr>
          <w:color w:val="auto"/>
        </w:rPr>
        <w:t xml:space="preserve">reeclampsia </w:t>
      </w:r>
      <w:r w:rsidR="00F539AB">
        <w:rPr>
          <w:color w:val="auto"/>
        </w:rPr>
        <w:t>related</w:t>
      </w:r>
      <w:r w:rsidR="000F0BA8">
        <w:rPr>
          <w:color w:val="auto"/>
        </w:rPr>
        <w:t xml:space="preserve"> maternal</w:t>
      </w:r>
      <w:r w:rsidR="00E96C08" w:rsidRPr="004F4B6F">
        <w:rPr>
          <w:color w:val="auto"/>
        </w:rPr>
        <w:t xml:space="preserve"> </w:t>
      </w:r>
      <w:r w:rsidR="0081581B">
        <w:rPr>
          <w:color w:val="auto"/>
        </w:rPr>
        <w:t xml:space="preserve">morbidity and mortality </w:t>
      </w:r>
      <w:r w:rsidR="000F0BA8">
        <w:rPr>
          <w:color w:val="auto"/>
        </w:rPr>
        <w:t xml:space="preserve">outcomes </w:t>
      </w:r>
      <w:r w:rsidR="00E96C08" w:rsidRPr="004F4B6F">
        <w:rPr>
          <w:color w:val="auto"/>
        </w:rPr>
        <w:t xml:space="preserve">(e.g. </w:t>
      </w:r>
      <w:r w:rsidR="002E2EFF">
        <w:rPr>
          <w:color w:val="auto"/>
        </w:rPr>
        <w:t xml:space="preserve">hypertension, </w:t>
      </w:r>
      <w:r w:rsidR="00E96C08" w:rsidRPr="004F4B6F">
        <w:rPr>
          <w:color w:val="auto"/>
        </w:rPr>
        <w:t>eclamptic fit, renal and hepatic impairment, HELLP syndrome, placental abruption, etc)</w:t>
      </w:r>
    </w:p>
    <w:p w14:paraId="31E37032" w14:textId="11505981" w:rsidR="0081581B" w:rsidRDefault="004B0A04" w:rsidP="00975ECE">
      <w:pPr>
        <w:pStyle w:val="Instructionaltext"/>
        <w:numPr>
          <w:ilvl w:val="0"/>
          <w:numId w:val="9"/>
        </w:numPr>
        <w:spacing w:before="0" w:after="0"/>
        <w:rPr>
          <w:color w:val="auto"/>
        </w:rPr>
      </w:pPr>
      <w:r w:rsidRPr="004B0A04">
        <w:rPr>
          <w:color w:val="auto"/>
        </w:rPr>
        <w:t xml:space="preserve">Preeclampsia related </w:t>
      </w:r>
      <w:r>
        <w:rPr>
          <w:color w:val="auto"/>
        </w:rPr>
        <w:t>p</w:t>
      </w:r>
      <w:r w:rsidR="0081581B">
        <w:rPr>
          <w:color w:val="auto"/>
        </w:rPr>
        <w:t>reterm birth/</w:t>
      </w:r>
      <w:r w:rsidR="0081581B" w:rsidRPr="00307D52">
        <w:rPr>
          <w:color w:val="auto"/>
        </w:rPr>
        <w:t>gestation</w:t>
      </w:r>
      <w:r w:rsidR="0081581B">
        <w:rPr>
          <w:color w:val="auto"/>
        </w:rPr>
        <w:t>al age at birth</w:t>
      </w:r>
    </w:p>
    <w:p w14:paraId="317353D1" w14:textId="374FF3FF" w:rsidR="00E96C08" w:rsidRPr="00BB3B32" w:rsidRDefault="00307D52" w:rsidP="00975ECE">
      <w:pPr>
        <w:pStyle w:val="Instructionaltext"/>
        <w:numPr>
          <w:ilvl w:val="0"/>
          <w:numId w:val="9"/>
        </w:numPr>
        <w:spacing w:before="0" w:after="0"/>
        <w:rPr>
          <w:color w:val="auto"/>
        </w:rPr>
      </w:pPr>
      <w:r>
        <w:rPr>
          <w:color w:val="auto"/>
        </w:rPr>
        <w:t>P</w:t>
      </w:r>
      <w:r w:rsidRPr="004F4B6F">
        <w:rPr>
          <w:color w:val="auto"/>
        </w:rPr>
        <w:t xml:space="preserve">reeclampsia </w:t>
      </w:r>
      <w:r>
        <w:rPr>
          <w:color w:val="auto"/>
        </w:rPr>
        <w:t>related n</w:t>
      </w:r>
      <w:r w:rsidR="00E96C08" w:rsidRPr="0035578B">
        <w:rPr>
          <w:color w:val="auto"/>
        </w:rPr>
        <w:t xml:space="preserve">eonatal </w:t>
      </w:r>
      <w:r w:rsidR="000F0BA8">
        <w:rPr>
          <w:color w:val="auto"/>
        </w:rPr>
        <w:t>outcomes (</w:t>
      </w:r>
      <w:r w:rsidR="00E96C08" w:rsidRPr="0035578B">
        <w:rPr>
          <w:color w:val="auto"/>
        </w:rPr>
        <w:t>morbidity and mortality</w:t>
      </w:r>
      <w:r w:rsidR="002D211F">
        <w:rPr>
          <w:color w:val="auto"/>
        </w:rPr>
        <w:t>, see below</w:t>
      </w:r>
      <w:r w:rsidR="002F0414">
        <w:rPr>
          <w:color w:val="auto"/>
        </w:rPr>
        <w:t>)</w:t>
      </w:r>
    </w:p>
    <w:p w14:paraId="6A6E3098" w14:textId="77777777" w:rsidR="00E96C08" w:rsidRDefault="00E96C08" w:rsidP="00A67498">
      <w:pPr>
        <w:pStyle w:val="Instructionaltext"/>
        <w:spacing w:before="0" w:after="0"/>
        <w:rPr>
          <w:color w:val="auto"/>
        </w:rPr>
      </w:pPr>
    </w:p>
    <w:p w14:paraId="518EC1F8" w14:textId="578108A3" w:rsidR="00A664BC" w:rsidRPr="00CA38D4" w:rsidRDefault="00E96C08" w:rsidP="00A664BC">
      <w:pPr>
        <w:pStyle w:val="Instructionaltext-bullet"/>
        <w:numPr>
          <w:ilvl w:val="0"/>
          <w:numId w:val="0"/>
        </w:numPr>
        <w:spacing w:line="256" w:lineRule="auto"/>
        <w:rPr>
          <w:color w:val="auto"/>
          <w:u w:val="single"/>
        </w:rPr>
      </w:pPr>
      <w:r w:rsidRPr="00CA38D4">
        <w:rPr>
          <w:color w:val="auto"/>
          <w:u w:val="single"/>
        </w:rPr>
        <w:t>Test accuracy</w:t>
      </w:r>
      <w:r w:rsidR="00226628">
        <w:rPr>
          <w:color w:val="auto"/>
          <w:u w:val="single"/>
        </w:rPr>
        <w:t xml:space="preserve"> &amp; clinical utility</w:t>
      </w:r>
    </w:p>
    <w:p w14:paraId="2CE6A7B7" w14:textId="77777777" w:rsidR="00A664BC" w:rsidRPr="00CA38D4" w:rsidRDefault="00E96C08" w:rsidP="00975ECE">
      <w:pPr>
        <w:pStyle w:val="Instructionaltext-bullet"/>
        <w:numPr>
          <w:ilvl w:val="0"/>
          <w:numId w:val="10"/>
        </w:numPr>
        <w:spacing w:line="256" w:lineRule="auto"/>
        <w:rPr>
          <w:color w:val="auto"/>
        </w:rPr>
      </w:pPr>
      <w:r w:rsidRPr="00CA38D4">
        <w:rPr>
          <w:color w:val="auto"/>
        </w:rPr>
        <w:t>Diagnostic accuracy</w:t>
      </w:r>
      <w:r w:rsidR="00307D52" w:rsidRPr="00CA38D4">
        <w:rPr>
          <w:color w:val="auto"/>
        </w:rPr>
        <w:t xml:space="preserve"> (Sensitivity, Specificity, Negative Predictive Value (NPV), Positive Predictive Value (PPV))</w:t>
      </w:r>
    </w:p>
    <w:p w14:paraId="32076AF9" w14:textId="3C553BDF" w:rsidR="00E96C08" w:rsidRPr="00CA38D4" w:rsidRDefault="00E96C08" w:rsidP="00975ECE">
      <w:pPr>
        <w:pStyle w:val="Instructionaltext-bullet"/>
        <w:numPr>
          <w:ilvl w:val="0"/>
          <w:numId w:val="10"/>
        </w:numPr>
        <w:spacing w:line="256" w:lineRule="auto"/>
        <w:rPr>
          <w:color w:val="auto"/>
        </w:rPr>
      </w:pPr>
      <w:r w:rsidRPr="00CA38D4">
        <w:rPr>
          <w:color w:val="auto"/>
        </w:rPr>
        <w:t>Diagnostic yield among the test population (number of high risk pati</w:t>
      </w:r>
      <w:r w:rsidR="0005049F" w:rsidRPr="00CA38D4">
        <w:rPr>
          <w:color w:val="auto"/>
        </w:rPr>
        <w:t>e</w:t>
      </w:r>
      <w:r w:rsidRPr="00CA38D4">
        <w:rPr>
          <w:color w:val="auto"/>
        </w:rPr>
        <w:t>nts identified)</w:t>
      </w:r>
    </w:p>
    <w:p w14:paraId="28048CB7" w14:textId="77777777" w:rsidR="00E96C08" w:rsidRDefault="00E96C08" w:rsidP="00E96C08">
      <w:pPr>
        <w:pStyle w:val="Instructionaltext"/>
        <w:spacing w:before="0" w:after="0"/>
        <w:ind w:left="360"/>
        <w:rPr>
          <w:color w:val="auto"/>
        </w:rPr>
      </w:pPr>
    </w:p>
    <w:p w14:paraId="519709D1" w14:textId="33519E66" w:rsidR="00E96C08" w:rsidRPr="00CA38D4" w:rsidRDefault="00E96C08" w:rsidP="00E96C08">
      <w:pPr>
        <w:pStyle w:val="Instructionaltext"/>
        <w:spacing w:before="0" w:after="0"/>
        <w:rPr>
          <w:color w:val="auto"/>
          <w:u w:val="single"/>
        </w:rPr>
      </w:pPr>
      <w:r w:rsidRPr="00CA38D4">
        <w:rPr>
          <w:color w:val="auto"/>
          <w:u w:val="single"/>
        </w:rPr>
        <w:t xml:space="preserve">Health care </w:t>
      </w:r>
      <w:r w:rsidR="00D8395A" w:rsidRPr="00D8395A">
        <w:rPr>
          <w:color w:val="auto"/>
          <w:u w:val="single"/>
        </w:rPr>
        <w:t>resources</w:t>
      </w:r>
      <w:r w:rsidRPr="00CA38D4">
        <w:rPr>
          <w:color w:val="auto"/>
          <w:u w:val="single"/>
        </w:rPr>
        <w:t xml:space="preserve">: </w:t>
      </w:r>
    </w:p>
    <w:p w14:paraId="2A607FC1" w14:textId="77777777" w:rsidR="00E96C08" w:rsidRPr="00141050" w:rsidRDefault="00E96C08" w:rsidP="00975ECE">
      <w:pPr>
        <w:pStyle w:val="Instructionaltext"/>
        <w:numPr>
          <w:ilvl w:val="0"/>
          <w:numId w:val="11"/>
        </w:numPr>
        <w:spacing w:before="0" w:after="0"/>
        <w:rPr>
          <w:color w:val="auto"/>
        </w:rPr>
      </w:pPr>
      <w:r w:rsidRPr="00141050">
        <w:rPr>
          <w:color w:val="auto"/>
        </w:rPr>
        <w:t xml:space="preserve">Total number of </w:t>
      </w:r>
      <w:r>
        <w:rPr>
          <w:color w:val="auto"/>
        </w:rPr>
        <w:t>services</w:t>
      </w:r>
      <w:r w:rsidRPr="00141050">
        <w:rPr>
          <w:color w:val="auto"/>
        </w:rPr>
        <w:t xml:space="preserve"> and cost of the testing program</w:t>
      </w:r>
    </w:p>
    <w:p w14:paraId="5311C702" w14:textId="77777777" w:rsidR="00E96C08" w:rsidRPr="00141050" w:rsidRDefault="00E96C08" w:rsidP="00975ECE">
      <w:pPr>
        <w:pStyle w:val="Instructionaltext"/>
        <w:numPr>
          <w:ilvl w:val="0"/>
          <w:numId w:val="11"/>
        </w:numPr>
        <w:spacing w:before="0" w:after="0"/>
        <w:rPr>
          <w:color w:val="auto"/>
        </w:rPr>
      </w:pPr>
      <w:r w:rsidRPr="00141050">
        <w:rPr>
          <w:color w:val="auto"/>
        </w:rPr>
        <w:t>Number and cost of additional medical practitioner consultations (e.g., pre-test and post-test follow-up, monitoring, etc)</w:t>
      </w:r>
    </w:p>
    <w:p w14:paraId="6C0C84E5" w14:textId="039597E4" w:rsidR="00E96C08" w:rsidRDefault="00E96C08" w:rsidP="00975ECE">
      <w:pPr>
        <w:pStyle w:val="Instructionaltext"/>
        <w:numPr>
          <w:ilvl w:val="0"/>
          <w:numId w:val="11"/>
        </w:numPr>
        <w:spacing w:before="0" w:after="0"/>
        <w:rPr>
          <w:color w:val="auto"/>
        </w:rPr>
      </w:pPr>
      <w:r w:rsidRPr="00141050">
        <w:rPr>
          <w:color w:val="auto"/>
        </w:rPr>
        <w:t>Number and</w:t>
      </w:r>
      <w:r w:rsidR="001D0686">
        <w:rPr>
          <w:color w:val="auto"/>
        </w:rPr>
        <w:t xml:space="preserve"> reduction</w:t>
      </w:r>
      <w:r w:rsidR="00F269C8">
        <w:rPr>
          <w:color w:val="auto"/>
        </w:rPr>
        <w:t xml:space="preserve"> of</w:t>
      </w:r>
      <w:r w:rsidRPr="00141050">
        <w:rPr>
          <w:color w:val="auto"/>
        </w:rPr>
        <w:t xml:space="preserve"> cost </w:t>
      </w:r>
      <w:r w:rsidR="00F269C8">
        <w:rPr>
          <w:color w:val="auto"/>
        </w:rPr>
        <w:t>in</w:t>
      </w:r>
      <w:r w:rsidRPr="00141050">
        <w:rPr>
          <w:color w:val="auto"/>
        </w:rPr>
        <w:t xml:space="preserve"> treatment</w:t>
      </w:r>
    </w:p>
    <w:p w14:paraId="1473180A" w14:textId="68C3A668" w:rsidR="007F20B4" w:rsidRDefault="007F20B4" w:rsidP="00975ECE">
      <w:pPr>
        <w:pStyle w:val="Instructionaltext"/>
        <w:numPr>
          <w:ilvl w:val="0"/>
          <w:numId w:val="11"/>
        </w:numPr>
        <w:spacing w:before="0" w:after="0"/>
        <w:rPr>
          <w:color w:val="auto"/>
        </w:rPr>
      </w:pPr>
      <w:r>
        <w:rPr>
          <w:color w:val="auto"/>
        </w:rPr>
        <w:t>Reduction in maternal admissions to intensive care</w:t>
      </w:r>
    </w:p>
    <w:p w14:paraId="2C7C5C63" w14:textId="3E60BE68" w:rsidR="007F20B4" w:rsidRPr="00141050" w:rsidRDefault="007F20B4" w:rsidP="00975ECE">
      <w:pPr>
        <w:pStyle w:val="Instructionaltext"/>
        <w:numPr>
          <w:ilvl w:val="0"/>
          <w:numId w:val="11"/>
        </w:numPr>
        <w:spacing w:before="0" w:after="0"/>
        <w:rPr>
          <w:color w:val="auto"/>
        </w:rPr>
      </w:pPr>
      <w:r>
        <w:rPr>
          <w:color w:val="auto"/>
        </w:rPr>
        <w:t xml:space="preserve">Reduction in admissions to </w:t>
      </w:r>
      <w:r w:rsidR="00777DA8">
        <w:rPr>
          <w:color w:val="auto"/>
        </w:rPr>
        <w:t>NICU</w:t>
      </w:r>
      <w:r>
        <w:rPr>
          <w:color w:val="auto"/>
        </w:rPr>
        <w:t xml:space="preserve"> or special care</w:t>
      </w:r>
    </w:p>
    <w:p w14:paraId="375337FB" w14:textId="77777777" w:rsidR="00E96C08" w:rsidRDefault="00E96C08" w:rsidP="00E96C08">
      <w:pPr>
        <w:pStyle w:val="Instructionaltext"/>
        <w:spacing w:before="0" w:after="0"/>
        <w:rPr>
          <w:color w:val="auto"/>
        </w:rPr>
      </w:pPr>
    </w:p>
    <w:p w14:paraId="0E977C84" w14:textId="77777777" w:rsidR="00E96C08" w:rsidRPr="00CA38D4" w:rsidRDefault="00E96C08" w:rsidP="00E96C08">
      <w:pPr>
        <w:pStyle w:val="Instructionaltext"/>
        <w:spacing w:before="0" w:after="0"/>
        <w:rPr>
          <w:color w:val="auto"/>
          <w:u w:val="single"/>
        </w:rPr>
      </w:pPr>
      <w:r w:rsidRPr="00CA38D4">
        <w:rPr>
          <w:color w:val="auto"/>
          <w:u w:val="single"/>
        </w:rPr>
        <w:t xml:space="preserve">Cost-effectiveness: </w:t>
      </w:r>
    </w:p>
    <w:p w14:paraId="64908FBE" w14:textId="633F3AB0" w:rsidR="00E96C08" w:rsidRPr="00CA38D4" w:rsidRDefault="00E96C08" w:rsidP="00975ECE">
      <w:pPr>
        <w:pStyle w:val="Instructionaltext"/>
        <w:numPr>
          <w:ilvl w:val="0"/>
          <w:numId w:val="12"/>
        </w:numPr>
        <w:spacing w:before="0" w:after="0"/>
        <w:rPr>
          <w:color w:val="auto"/>
        </w:rPr>
      </w:pPr>
      <w:r w:rsidRPr="00CA38D4">
        <w:rPr>
          <w:color w:val="auto"/>
        </w:rPr>
        <w:t>Cost per high risk pati</w:t>
      </w:r>
      <w:r w:rsidR="00B862F6">
        <w:rPr>
          <w:color w:val="auto"/>
        </w:rPr>
        <w:t>e</w:t>
      </w:r>
      <w:r w:rsidRPr="00CA38D4">
        <w:rPr>
          <w:color w:val="auto"/>
        </w:rPr>
        <w:t>nts identified</w:t>
      </w:r>
      <w:r w:rsidR="006F78F1">
        <w:rPr>
          <w:color w:val="auto"/>
        </w:rPr>
        <w:t xml:space="preserve"> </w:t>
      </w:r>
      <w:r w:rsidRPr="00CA38D4">
        <w:rPr>
          <w:color w:val="auto"/>
        </w:rPr>
        <w:t>(before cost offset)</w:t>
      </w:r>
    </w:p>
    <w:p w14:paraId="18E76A48" w14:textId="08C97C99" w:rsidR="00E96C08" w:rsidRPr="00CA38D4" w:rsidRDefault="00E96C08" w:rsidP="00975ECE">
      <w:pPr>
        <w:pStyle w:val="Instructionaltext"/>
        <w:numPr>
          <w:ilvl w:val="0"/>
          <w:numId w:val="12"/>
        </w:numPr>
        <w:spacing w:before="0" w:after="0"/>
        <w:rPr>
          <w:color w:val="auto"/>
        </w:rPr>
      </w:pPr>
      <w:r w:rsidRPr="00CA38D4">
        <w:rPr>
          <w:color w:val="auto"/>
        </w:rPr>
        <w:t>Cost per high risk pati</w:t>
      </w:r>
      <w:r w:rsidR="00B862F6">
        <w:rPr>
          <w:color w:val="auto"/>
        </w:rPr>
        <w:t>e</w:t>
      </w:r>
      <w:r w:rsidRPr="00CA38D4">
        <w:rPr>
          <w:color w:val="auto"/>
        </w:rPr>
        <w:t>nts identified (with cost offsets)</w:t>
      </w:r>
    </w:p>
    <w:p w14:paraId="00E5021C" w14:textId="77777777" w:rsidR="00E96C08" w:rsidRPr="00CA38D4" w:rsidRDefault="00E96C08" w:rsidP="00975ECE">
      <w:pPr>
        <w:pStyle w:val="Instructionaltext"/>
        <w:numPr>
          <w:ilvl w:val="0"/>
          <w:numId w:val="12"/>
        </w:numPr>
        <w:spacing w:before="0" w:after="0"/>
        <w:rPr>
          <w:color w:val="auto"/>
        </w:rPr>
      </w:pPr>
      <w:r w:rsidRPr="00CA38D4">
        <w:rPr>
          <w:color w:val="auto"/>
        </w:rPr>
        <w:t>Cost per quality adjusted life years</w:t>
      </w:r>
    </w:p>
    <w:p w14:paraId="6C8E9741" w14:textId="77777777" w:rsidR="00E96C08" w:rsidRDefault="00E96C08" w:rsidP="00E96C08">
      <w:pPr>
        <w:pStyle w:val="Instructionaltext"/>
        <w:spacing w:before="0" w:after="0"/>
        <w:rPr>
          <w:color w:val="auto"/>
        </w:rPr>
      </w:pPr>
    </w:p>
    <w:p w14:paraId="354D8377" w14:textId="21FCC138" w:rsidR="00E96C08" w:rsidRPr="00CA38D4" w:rsidRDefault="00E96C08" w:rsidP="00E96C08">
      <w:pPr>
        <w:pStyle w:val="Instructionaltext"/>
        <w:spacing w:before="0" w:after="0"/>
        <w:rPr>
          <w:color w:val="auto"/>
          <w:u w:val="single"/>
        </w:rPr>
      </w:pPr>
      <w:r w:rsidRPr="00CA38D4">
        <w:rPr>
          <w:color w:val="auto"/>
          <w:u w:val="single"/>
        </w:rPr>
        <w:t>Total Australian Government health care costs:</w:t>
      </w:r>
    </w:p>
    <w:p w14:paraId="79B92BFE" w14:textId="08DD41F8" w:rsidR="00E96C08" w:rsidRPr="00550C57" w:rsidRDefault="00E96C08" w:rsidP="00975ECE">
      <w:pPr>
        <w:pStyle w:val="Instructionaltext"/>
        <w:numPr>
          <w:ilvl w:val="0"/>
          <w:numId w:val="13"/>
        </w:numPr>
        <w:rPr>
          <w:color w:val="auto"/>
          <w:u w:val="single"/>
        </w:rPr>
      </w:pPr>
      <w:r w:rsidRPr="002516F8">
        <w:rPr>
          <w:color w:val="auto"/>
        </w:rPr>
        <w:t>Total cost to the Medicare Benefits Schedule (MBS), Pharmaceutical Benefits Scheme (PBS) and other government health budgets</w:t>
      </w:r>
    </w:p>
    <w:p w14:paraId="029478EE" w14:textId="2B50C6FA" w:rsidR="00A664BC" w:rsidRPr="00CA38D4" w:rsidRDefault="00A664BC" w:rsidP="009F44AB">
      <w:pPr>
        <w:pStyle w:val="Heading4"/>
      </w:pPr>
      <w:r w:rsidRPr="00CA38D4">
        <w:t xml:space="preserve">Clinical </w:t>
      </w:r>
      <w:r w:rsidR="00751B44" w:rsidRPr="00CA38D4">
        <w:t xml:space="preserve">outcomes associated with </w:t>
      </w:r>
      <w:r w:rsidR="00B50B10">
        <w:t xml:space="preserve">preterm </w:t>
      </w:r>
      <w:r w:rsidR="00BB601F" w:rsidRPr="00CA38D4">
        <w:t>preeclampsia.</w:t>
      </w:r>
      <w:r w:rsidRPr="00CA38D4">
        <w:t xml:space="preserve"> </w:t>
      </w:r>
    </w:p>
    <w:p w14:paraId="2C90D7CC" w14:textId="7A5754F9" w:rsidR="00A819D8" w:rsidRDefault="00A664BC" w:rsidP="00A819D8">
      <w:pPr>
        <w:pStyle w:val="Instructionaltext"/>
        <w:rPr>
          <w:color w:val="auto"/>
        </w:rPr>
      </w:pPr>
      <w:r w:rsidRPr="008B4648">
        <w:rPr>
          <w:color w:val="auto"/>
        </w:rPr>
        <w:t xml:space="preserve">Structured prenatal risk assessment for preterm preeclampsia facilitates improved clinical management of pregnancies identified as high-risk, or symptomatic of preeclampsia. </w:t>
      </w:r>
      <w:r w:rsidR="00A819D8">
        <w:rPr>
          <w:color w:val="auto"/>
        </w:rPr>
        <w:t xml:space="preserve">There are a number of adverse </w:t>
      </w:r>
      <w:r w:rsidR="008B4648" w:rsidRPr="008B4648">
        <w:rPr>
          <w:color w:val="auto"/>
        </w:rPr>
        <w:t xml:space="preserve">maternal </w:t>
      </w:r>
      <w:r w:rsidR="00A819D8">
        <w:rPr>
          <w:color w:val="auto"/>
        </w:rPr>
        <w:t xml:space="preserve">outcomes associated with </w:t>
      </w:r>
      <w:r w:rsidR="00B50B10">
        <w:rPr>
          <w:color w:val="auto"/>
        </w:rPr>
        <w:t xml:space="preserve">preterm </w:t>
      </w:r>
      <w:r w:rsidR="00A819D8">
        <w:rPr>
          <w:color w:val="auto"/>
        </w:rPr>
        <w:t>preeclampsia that should be explored, these include:</w:t>
      </w:r>
    </w:p>
    <w:p w14:paraId="13C9523C" w14:textId="73B697A3" w:rsidR="00A819D8" w:rsidRDefault="008B4648" w:rsidP="00975ECE">
      <w:pPr>
        <w:pStyle w:val="Instructionaltext"/>
        <w:numPr>
          <w:ilvl w:val="0"/>
          <w:numId w:val="13"/>
        </w:numPr>
        <w:rPr>
          <w:color w:val="auto"/>
        </w:rPr>
      </w:pPr>
      <w:r w:rsidRPr="008B4648">
        <w:rPr>
          <w:color w:val="auto"/>
        </w:rPr>
        <w:t>eclamptic fit and</w:t>
      </w:r>
      <w:r w:rsidR="0019134B">
        <w:rPr>
          <w:color w:val="auto"/>
        </w:rPr>
        <w:t>/</w:t>
      </w:r>
      <w:r w:rsidRPr="008B4648">
        <w:rPr>
          <w:color w:val="auto"/>
        </w:rPr>
        <w:t>or other neurological sequelae (such as a cerebrovascular accident)</w:t>
      </w:r>
    </w:p>
    <w:p w14:paraId="21011EB9" w14:textId="77777777" w:rsidR="00A819D8" w:rsidRDefault="008B4648" w:rsidP="00975ECE">
      <w:pPr>
        <w:pStyle w:val="Instructionaltext"/>
        <w:numPr>
          <w:ilvl w:val="0"/>
          <w:numId w:val="13"/>
        </w:numPr>
        <w:rPr>
          <w:color w:val="auto"/>
        </w:rPr>
      </w:pPr>
      <w:r w:rsidRPr="008B4648">
        <w:rPr>
          <w:color w:val="auto"/>
        </w:rPr>
        <w:t>renal and hepatic impairment</w:t>
      </w:r>
    </w:p>
    <w:p w14:paraId="58729A35" w14:textId="77777777" w:rsidR="00A819D8" w:rsidRDefault="008B4648" w:rsidP="00975ECE">
      <w:pPr>
        <w:pStyle w:val="Instructionaltext"/>
        <w:numPr>
          <w:ilvl w:val="0"/>
          <w:numId w:val="13"/>
        </w:numPr>
        <w:rPr>
          <w:color w:val="auto"/>
        </w:rPr>
      </w:pPr>
      <w:r w:rsidRPr="008B4648">
        <w:rPr>
          <w:color w:val="auto"/>
        </w:rPr>
        <w:t>haematological dysfunction and postpartum haemorrhage</w:t>
      </w:r>
    </w:p>
    <w:p w14:paraId="3CC20A20" w14:textId="13BEDF4D" w:rsidR="00A819D8" w:rsidRDefault="008B4648" w:rsidP="00975ECE">
      <w:pPr>
        <w:pStyle w:val="Instructionaltext"/>
        <w:numPr>
          <w:ilvl w:val="0"/>
          <w:numId w:val="13"/>
        </w:numPr>
        <w:rPr>
          <w:color w:val="auto"/>
        </w:rPr>
      </w:pPr>
      <w:r w:rsidRPr="008B4648">
        <w:rPr>
          <w:color w:val="auto"/>
        </w:rPr>
        <w:t>HELLP syndrome</w:t>
      </w:r>
      <w:r w:rsidR="004E1B71">
        <w:rPr>
          <w:color w:val="auto"/>
        </w:rPr>
        <w:t xml:space="preserve"> (</w:t>
      </w:r>
      <w:r w:rsidR="004E1B71" w:rsidRPr="004E1B71">
        <w:rPr>
          <w:color w:val="auto"/>
        </w:rPr>
        <w:t>Hemolysis, Elevated Liver enzymes and Low Platelets</w:t>
      </w:r>
      <w:r w:rsidR="004E1B71">
        <w:rPr>
          <w:color w:val="auto"/>
        </w:rPr>
        <w:t>)</w:t>
      </w:r>
    </w:p>
    <w:p w14:paraId="777E2E31" w14:textId="032EFD8F" w:rsidR="008B4648" w:rsidRPr="008B4648" w:rsidRDefault="008B4648" w:rsidP="00975ECE">
      <w:pPr>
        <w:pStyle w:val="Instructionaltext"/>
        <w:numPr>
          <w:ilvl w:val="0"/>
          <w:numId w:val="13"/>
        </w:numPr>
        <w:rPr>
          <w:color w:val="auto"/>
        </w:rPr>
      </w:pPr>
      <w:r w:rsidRPr="008B4648">
        <w:rPr>
          <w:color w:val="auto"/>
        </w:rPr>
        <w:t>placental abruption</w:t>
      </w:r>
    </w:p>
    <w:p w14:paraId="3F0276B8" w14:textId="63654701" w:rsidR="008B4648" w:rsidRDefault="00B50B10" w:rsidP="001547C4">
      <w:pPr>
        <w:pStyle w:val="Instructionaltext"/>
        <w:rPr>
          <w:color w:val="auto"/>
        </w:rPr>
      </w:pPr>
      <w:r>
        <w:rPr>
          <w:color w:val="auto"/>
        </w:rPr>
        <w:t>Preterm p</w:t>
      </w:r>
      <w:r w:rsidR="008B4648" w:rsidRPr="008B4648">
        <w:rPr>
          <w:color w:val="auto"/>
        </w:rPr>
        <w:t xml:space="preserve">reeclampsia is also associated with preterm birth which increases risks of </w:t>
      </w:r>
      <w:r w:rsidR="004E1B71">
        <w:rPr>
          <w:color w:val="auto"/>
        </w:rPr>
        <w:t>numerous neonatal outcomes</w:t>
      </w:r>
      <w:r w:rsidR="0084167E">
        <w:rPr>
          <w:color w:val="auto"/>
        </w:rPr>
        <w:t xml:space="preserve"> that should also be explored</w:t>
      </w:r>
      <w:r w:rsidR="004E1B71">
        <w:rPr>
          <w:color w:val="auto"/>
        </w:rPr>
        <w:t xml:space="preserve">. </w:t>
      </w:r>
    </w:p>
    <w:p w14:paraId="7BCA73D4" w14:textId="55ACF147" w:rsidR="001547C4" w:rsidRDefault="000619C4" w:rsidP="00A67498">
      <w:pPr>
        <w:pStyle w:val="Instructionaltext"/>
        <w:rPr>
          <w:color w:val="auto"/>
        </w:rPr>
      </w:pPr>
      <w:r>
        <w:rPr>
          <w:color w:val="auto"/>
        </w:rPr>
        <w:t>The most commonly reported adverse outcomes, which predominately affect babies &lt; 32 weeks</w:t>
      </w:r>
      <w:r w:rsidR="00FD575C">
        <w:rPr>
          <w:color w:val="auto"/>
        </w:rPr>
        <w:t>’</w:t>
      </w:r>
      <w:r w:rsidR="00B8385A">
        <w:rPr>
          <w:color w:val="auto"/>
        </w:rPr>
        <w:t xml:space="preserve"> gestation when preeclampsia are not </w:t>
      </w:r>
      <w:r w:rsidR="00AC6A9C">
        <w:rPr>
          <w:color w:val="auto"/>
        </w:rPr>
        <w:t>identified and properly managed</w:t>
      </w:r>
      <w:r w:rsidR="00B8385A">
        <w:rPr>
          <w:color w:val="auto"/>
        </w:rPr>
        <w:t xml:space="preserve"> are</w:t>
      </w:r>
      <w:r w:rsidR="00AC6A9C">
        <w:rPr>
          <w:color w:val="auto"/>
        </w:rPr>
        <w:t>:</w:t>
      </w:r>
    </w:p>
    <w:p w14:paraId="3F63311F" w14:textId="6A3E86E8" w:rsidR="00926244" w:rsidRPr="001547C4" w:rsidRDefault="00926244" w:rsidP="00975ECE">
      <w:pPr>
        <w:pStyle w:val="Instructionaltext"/>
        <w:numPr>
          <w:ilvl w:val="0"/>
          <w:numId w:val="14"/>
        </w:numPr>
        <w:spacing w:before="0" w:after="0"/>
        <w:rPr>
          <w:color w:val="auto"/>
        </w:rPr>
      </w:pPr>
      <w:r w:rsidRPr="001547C4">
        <w:rPr>
          <w:color w:val="auto"/>
        </w:rPr>
        <w:t>Early onset sepsis (starting &lt;48 hours after delivery)</w:t>
      </w:r>
    </w:p>
    <w:p w14:paraId="4D60FC71" w14:textId="717C647C" w:rsidR="00926244" w:rsidRDefault="00926244" w:rsidP="00975ECE">
      <w:pPr>
        <w:pStyle w:val="Instructionaltext"/>
        <w:numPr>
          <w:ilvl w:val="0"/>
          <w:numId w:val="14"/>
        </w:numPr>
        <w:spacing w:before="0" w:after="0"/>
        <w:rPr>
          <w:color w:val="auto"/>
        </w:rPr>
      </w:pPr>
      <w:r>
        <w:rPr>
          <w:color w:val="auto"/>
        </w:rPr>
        <w:t xml:space="preserve">Late onset sepsis (starting </w:t>
      </w:r>
      <w:r w:rsidR="00FD4C20">
        <w:rPr>
          <w:color w:val="auto"/>
        </w:rPr>
        <w:t>&gt;48 hours after delivery)</w:t>
      </w:r>
    </w:p>
    <w:p w14:paraId="4C27D817" w14:textId="5FA29EDB" w:rsidR="00FD4C20" w:rsidRDefault="00FD4C20" w:rsidP="00975ECE">
      <w:pPr>
        <w:pStyle w:val="Instructionaltext"/>
        <w:numPr>
          <w:ilvl w:val="0"/>
          <w:numId w:val="14"/>
        </w:numPr>
        <w:spacing w:before="0" w:after="0"/>
        <w:rPr>
          <w:color w:val="auto"/>
        </w:rPr>
      </w:pPr>
      <w:r>
        <w:rPr>
          <w:color w:val="auto"/>
        </w:rPr>
        <w:t>Hyaline membrane disease – lung immaturity requiring ventilation</w:t>
      </w:r>
      <w:r w:rsidR="00A01497">
        <w:rPr>
          <w:color w:val="auto"/>
        </w:rPr>
        <w:t xml:space="preserve"> (the incidence of which is significantly reduced by administration</w:t>
      </w:r>
      <w:r w:rsidR="00301A4C">
        <w:rPr>
          <w:color w:val="auto"/>
        </w:rPr>
        <w:t xml:space="preserve"> of antenatal steroids)</w:t>
      </w:r>
    </w:p>
    <w:p w14:paraId="7CB5300A" w14:textId="0DE2D28C" w:rsidR="00301A4C" w:rsidRDefault="00301A4C" w:rsidP="00975ECE">
      <w:pPr>
        <w:pStyle w:val="Instructionaltext"/>
        <w:numPr>
          <w:ilvl w:val="0"/>
          <w:numId w:val="14"/>
        </w:numPr>
        <w:spacing w:before="0" w:after="0"/>
        <w:rPr>
          <w:color w:val="auto"/>
        </w:rPr>
      </w:pPr>
      <w:r>
        <w:rPr>
          <w:color w:val="auto"/>
        </w:rPr>
        <w:t>Chronic lung disease (CLD) (also called bronchopulm</w:t>
      </w:r>
      <w:r w:rsidR="0046065F">
        <w:rPr>
          <w:color w:val="auto"/>
        </w:rPr>
        <w:t xml:space="preserve">onary dysplasia) – long term lung disease occurring as a result </w:t>
      </w:r>
      <w:r w:rsidR="00F434FA">
        <w:rPr>
          <w:color w:val="auto"/>
        </w:rPr>
        <w:t>of prematurity and adverse effects of requiring ventilation</w:t>
      </w:r>
    </w:p>
    <w:p w14:paraId="51B3F809" w14:textId="3B0546FB" w:rsidR="000E7CE1" w:rsidRDefault="000E7CE1" w:rsidP="00975ECE">
      <w:pPr>
        <w:pStyle w:val="Instructionaltext"/>
        <w:numPr>
          <w:ilvl w:val="0"/>
          <w:numId w:val="14"/>
        </w:numPr>
        <w:spacing w:before="0" w:after="0"/>
        <w:rPr>
          <w:color w:val="auto"/>
        </w:rPr>
      </w:pPr>
      <w:r>
        <w:rPr>
          <w:color w:val="auto"/>
        </w:rPr>
        <w:t>Intracerebral haemorrhage (IVH) – acute bleeding in t</w:t>
      </w:r>
      <w:r w:rsidR="002D624A">
        <w:rPr>
          <w:color w:val="auto"/>
        </w:rPr>
        <w:t>he brain (the incidence of which is ameliorated by antenatal magnesium sulphate</w:t>
      </w:r>
      <w:r w:rsidR="00782BE0">
        <w:rPr>
          <w:color w:val="auto"/>
        </w:rPr>
        <w:t xml:space="preserve"> administration to the mother)</w:t>
      </w:r>
    </w:p>
    <w:p w14:paraId="5480DB5B" w14:textId="64DCF91A" w:rsidR="00782BE0" w:rsidRDefault="00782BE0" w:rsidP="00975ECE">
      <w:pPr>
        <w:pStyle w:val="Instructionaltext"/>
        <w:numPr>
          <w:ilvl w:val="0"/>
          <w:numId w:val="14"/>
        </w:numPr>
        <w:spacing w:before="0" w:after="0"/>
        <w:rPr>
          <w:color w:val="auto"/>
        </w:rPr>
      </w:pPr>
      <w:r>
        <w:rPr>
          <w:color w:val="auto"/>
        </w:rPr>
        <w:t xml:space="preserve">Periventricular leukomalacia – persistent brain </w:t>
      </w:r>
      <w:r w:rsidR="007037A9">
        <w:rPr>
          <w:color w:val="auto"/>
        </w:rPr>
        <w:t xml:space="preserve">pathology </w:t>
      </w:r>
      <w:r>
        <w:rPr>
          <w:color w:val="auto"/>
        </w:rPr>
        <w:t>typically</w:t>
      </w:r>
      <w:r w:rsidR="00DF2EC5">
        <w:rPr>
          <w:color w:val="auto"/>
        </w:rPr>
        <w:t xml:space="preserve"> arising from IVH</w:t>
      </w:r>
    </w:p>
    <w:p w14:paraId="4704E0FD" w14:textId="6B626D26" w:rsidR="00DF2EC5" w:rsidRDefault="00DF2EC5" w:rsidP="00975ECE">
      <w:pPr>
        <w:pStyle w:val="Instructionaltext"/>
        <w:numPr>
          <w:ilvl w:val="0"/>
          <w:numId w:val="14"/>
        </w:numPr>
        <w:spacing w:before="0" w:after="0"/>
        <w:rPr>
          <w:color w:val="auto"/>
        </w:rPr>
      </w:pPr>
      <w:r>
        <w:rPr>
          <w:color w:val="auto"/>
        </w:rPr>
        <w:t xml:space="preserve">Necrotising </w:t>
      </w:r>
      <w:proofErr w:type="spellStart"/>
      <w:r>
        <w:rPr>
          <w:color w:val="auto"/>
        </w:rPr>
        <w:t>enterocilitis</w:t>
      </w:r>
      <w:proofErr w:type="spellEnd"/>
      <w:r>
        <w:rPr>
          <w:color w:val="auto"/>
        </w:rPr>
        <w:t xml:space="preserve"> – infection of the lining of the bowel that may require antibiotics and or surgical resection</w:t>
      </w:r>
    </w:p>
    <w:p w14:paraId="3A024E4E" w14:textId="6EC59E89" w:rsidR="004272F8" w:rsidRDefault="004272F8" w:rsidP="00975ECE">
      <w:pPr>
        <w:pStyle w:val="Instructionaltext"/>
        <w:numPr>
          <w:ilvl w:val="0"/>
          <w:numId w:val="14"/>
        </w:numPr>
        <w:spacing w:before="0" w:after="0"/>
        <w:rPr>
          <w:color w:val="auto"/>
        </w:rPr>
      </w:pPr>
      <w:r>
        <w:rPr>
          <w:color w:val="auto"/>
        </w:rPr>
        <w:t xml:space="preserve">Persistent patent ductus </w:t>
      </w:r>
      <w:proofErr w:type="spellStart"/>
      <w:r>
        <w:rPr>
          <w:color w:val="auto"/>
        </w:rPr>
        <w:t>artriosus</w:t>
      </w:r>
      <w:proofErr w:type="spellEnd"/>
      <w:r>
        <w:rPr>
          <w:color w:val="auto"/>
        </w:rPr>
        <w:t xml:space="preserve"> – this is where a vessel that is required in utero between the two main outflow vessels of the heart fails to shut once the baby is born, requiring medical or surgical</w:t>
      </w:r>
      <w:r w:rsidR="00722566">
        <w:rPr>
          <w:color w:val="auto"/>
        </w:rPr>
        <w:t xml:space="preserve"> closure</w:t>
      </w:r>
    </w:p>
    <w:p w14:paraId="2E5FDC4A" w14:textId="6A634A7A" w:rsidR="00722566" w:rsidRDefault="00722566" w:rsidP="00975ECE">
      <w:pPr>
        <w:pStyle w:val="Instructionaltext"/>
        <w:numPr>
          <w:ilvl w:val="0"/>
          <w:numId w:val="14"/>
        </w:numPr>
        <w:spacing w:before="0" w:after="0"/>
        <w:rPr>
          <w:color w:val="auto"/>
        </w:rPr>
      </w:pPr>
      <w:r>
        <w:rPr>
          <w:color w:val="auto"/>
        </w:rPr>
        <w:t>Neurodevelopment as assessed at 2 years of age</w:t>
      </w:r>
    </w:p>
    <w:p w14:paraId="7E2D2B1E" w14:textId="204F6C5C" w:rsidR="00722566" w:rsidRPr="008B4648" w:rsidRDefault="00722566" w:rsidP="00975ECE">
      <w:pPr>
        <w:pStyle w:val="Instructionaltext"/>
        <w:numPr>
          <w:ilvl w:val="0"/>
          <w:numId w:val="14"/>
        </w:numPr>
        <w:spacing w:before="0" w:after="0"/>
        <w:rPr>
          <w:color w:val="auto"/>
        </w:rPr>
      </w:pPr>
      <w:r>
        <w:rPr>
          <w:color w:val="auto"/>
        </w:rPr>
        <w:t>Death</w:t>
      </w:r>
    </w:p>
    <w:p w14:paraId="35723C4F" w14:textId="4BBE10CE" w:rsidR="00A04C15" w:rsidRDefault="001547C4" w:rsidP="00A67498">
      <w:pPr>
        <w:pStyle w:val="Instructionaltext"/>
        <w:rPr>
          <w:color w:val="auto"/>
        </w:rPr>
      </w:pPr>
      <w:r w:rsidRPr="008B4648">
        <w:rPr>
          <w:color w:val="auto"/>
        </w:rPr>
        <w:t>Early anticipation of preterm birth allows timely administration of evidence based interventions that optimise the outcome of premature infants, such as; corticosteroid and magnesium treatments to improve respiratory and neurological function and outcomes.</w:t>
      </w:r>
    </w:p>
    <w:p w14:paraId="5882614E" w14:textId="77777777" w:rsidR="00A04C15" w:rsidRPr="00CA38D4" w:rsidRDefault="00A04C15" w:rsidP="009F44AB">
      <w:pPr>
        <w:pStyle w:val="Heading4"/>
      </w:pPr>
      <w:r w:rsidRPr="00CA38D4">
        <w:lastRenderedPageBreak/>
        <w:t xml:space="preserve">Cost-effectiveness: </w:t>
      </w:r>
    </w:p>
    <w:p w14:paraId="3A174B6A" w14:textId="5D3685E5" w:rsidR="002D70D2" w:rsidRDefault="00794589" w:rsidP="00A04C15">
      <w:pPr>
        <w:pStyle w:val="Instructionaltext"/>
        <w:spacing w:before="0" w:after="0"/>
        <w:rPr>
          <w:color w:val="auto"/>
        </w:rPr>
      </w:pPr>
      <w:r>
        <w:rPr>
          <w:color w:val="auto"/>
        </w:rPr>
        <w:t xml:space="preserve">Considering clinical superiority </w:t>
      </w:r>
      <w:r w:rsidR="006D7A5D">
        <w:rPr>
          <w:color w:val="auto"/>
        </w:rPr>
        <w:t>has</w:t>
      </w:r>
      <w:r>
        <w:rPr>
          <w:color w:val="auto"/>
        </w:rPr>
        <w:t xml:space="preserve"> been proposed and the lik</w:t>
      </w:r>
      <w:r w:rsidR="00C003B9">
        <w:rPr>
          <w:color w:val="auto"/>
        </w:rPr>
        <w:t>e</w:t>
      </w:r>
      <w:r>
        <w:rPr>
          <w:color w:val="auto"/>
        </w:rPr>
        <w:t>l</w:t>
      </w:r>
      <w:r w:rsidR="00C003B9">
        <w:rPr>
          <w:color w:val="auto"/>
        </w:rPr>
        <w:t>i</w:t>
      </w:r>
      <w:r>
        <w:rPr>
          <w:color w:val="auto"/>
        </w:rPr>
        <w:t>hood that the intervention is more costly tha</w:t>
      </w:r>
      <w:r w:rsidR="00B835AD">
        <w:rPr>
          <w:color w:val="auto"/>
        </w:rPr>
        <w:t xml:space="preserve">n </w:t>
      </w:r>
      <w:r>
        <w:rPr>
          <w:color w:val="auto"/>
        </w:rPr>
        <w:t xml:space="preserve">standard care, a cost effectiveness approach is appropriate. </w:t>
      </w:r>
      <w:r w:rsidR="006861DF">
        <w:rPr>
          <w:color w:val="auto"/>
        </w:rPr>
        <w:t>The assessment report could consider whether a</w:t>
      </w:r>
      <w:r>
        <w:rPr>
          <w:color w:val="auto"/>
        </w:rPr>
        <w:t xml:space="preserve"> </w:t>
      </w:r>
      <w:r w:rsidR="003E4742">
        <w:rPr>
          <w:color w:val="auto"/>
        </w:rPr>
        <w:t xml:space="preserve">stepped approach </w:t>
      </w:r>
      <w:r w:rsidR="003C38F3">
        <w:rPr>
          <w:color w:val="auto"/>
        </w:rPr>
        <w:t xml:space="preserve">may </w:t>
      </w:r>
      <w:r w:rsidR="003E4742">
        <w:rPr>
          <w:color w:val="auto"/>
        </w:rPr>
        <w:t xml:space="preserve">be helpful </w:t>
      </w:r>
      <w:r w:rsidR="002D70D2">
        <w:rPr>
          <w:color w:val="auto"/>
        </w:rPr>
        <w:t>for decision making:</w:t>
      </w:r>
    </w:p>
    <w:p w14:paraId="1CDBD8C9" w14:textId="5F3D16CE" w:rsidR="00A04C15" w:rsidRPr="00CA38D4" w:rsidRDefault="002D70D2" w:rsidP="009F44AB">
      <w:pPr>
        <w:pStyle w:val="Instructionaltext"/>
        <w:spacing w:before="0" w:after="0"/>
        <w:rPr>
          <w:color w:val="auto"/>
        </w:rPr>
      </w:pPr>
      <w:r>
        <w:rPr>
          <w:color w:val="auto"/>
        </w:rPr>
        <w:t xml:space="preserve">Step 1: </w:t>
      </w:r>
      <w:r w:rsidR="001D4173">
        <w:rPr>
          <w:color w:val="auto"/>
        </w:rPr>
        <w:t xml:space="preserve">cost per </w:t>
      </w:r>
      <w:proofErr w:type="gramStart"/>
      <w:r w:rsidR="001D4173" w:rsidRPr="00CA38D4">
        <w:rPr>
          <w:color w:val="auto"/>
        </w:rPr>
        <w:t>high risk</w:t>
      </w:r>
      <w:proofErr w:type="gramEnd"/>
      <w:r w:rsidR="001D4173" w:rsidRPr="00CA38D4">
        <w:rPr>
          <w:color w:val="auto"/>
        </w:rPr>
        <w:t xml:space="preserve"> pati</w:t>
      </w:r>
      <w:r w:rsidR="001D4173">
        <w:rPr>
          <w:color w:val="auto"/>
        </w:rPr>
        <w:t>e</w:t>
      </w:r>
      <w:r w:rsidR="001D4173" w:rsidRPr="00CA38D4">
        <w:rPr>
          <w:color w:val="auto"/>
        </w:rPr>
        <w:t>nts identified</w:t>
      </w:r>
      <w:r w:rsidR="001D4173">
        <w:rPr>
          <w:color w:val="auto"/>
        </w:rPr>
        <w:t xml:space="preserve">; </w:t>
      </w:r>
      <w:r w:rsidR="003E4742">
        <w:rPr>
          <w:color w:val="auto"/>
        </w:rPr>
        <w:t>where the applicant considers just the c</w:t>
      </w:r>
      <w:r w:rsidR="00A04C15" w:rsidRPr="00CA38D4">
        <w:rPr>
          <w:color w:val="auto"/>
        </w:rPr>
        <w:t>ost</w:t>
      </w:r>
      <w:r w:rsidR="003E4742">
        <w:rPr>
          <w:color w:val="auto"/>
        </w:rPr>
        <w:t xml:space="preserve"> of testing </w:t>
      </w:r>
      <w:r w:rsidR="000367DF">
        <w:rPr>
          <w:color w:val="auto"/>
        </w:rPr>
        <w:t xml:space="preserve">(i.e. not including any perceived cost </w:t>
      </w:r>
      <w:r w:rsidR="00B835AD">
        <w:rPr>
          <w:color w:val="auto"/>
        </w:rPr>
        <w:t>offset</w:t>
      </w:r>
      <w:r w:rsidR="000367DF">
        <w:rPr>
          <w:color w:val="auto"/>
        </w:rPr>
        <w:t xml:space="preserve"> from </w:t>
      </w:r>
      <w:r w:rsidR="001D4173">
        <w:rPr>
          <w:color w:val="auto"/>
        </w:rPr>
        <w:t>downstream reduction in preeclampsia and the clinical outcomes)</w:t>
      </w:r>
    </w:p>
    <w:p w14:paraId="39185CA1" w14:textId="1CA12F21" w:rsidR="00A04C15" w:rsidRPr="00CA38D4" w:rsidRDefault="001D4173" w:rsidP="009F44AB">
      <w:pPr>
        <w:pStyle w:val="Instructionaltext"/>
        <w:spacing w:before="0" w:after="0"/>
        <w:rPr>
          <w:color w:val="auto"/>
        </w:rPr>
      </w:pPr>
      <w:r>
        <w:rPr>
          <w:color w:val="auto"/>
        </w:rPr>
        <w:t>Step 2: c</w:t>
      </w:r>
      <w:r w:rsidR="00A04C15" w:rsidRPr="00CA38D4">
        <w:rPr>
          <w:color w:val="auto"/>
        </w:rPr>
        <w:t>ost per high risk pati</w:t>
      </w:r>
      <w:r w:rsidR="00A04C15">
        <w:rPr>
          <w:color w:val="auto"/>
        </w:rPr>
        <w:t>e</w:t>
      </w:r>
      <w:r w:rsidR="00A04C15" w:rsidRPr="00CA38D4">
        <w:rPr>
          <w:color w:val="auto"/>
        </w:rPr>
        <w:t>nts identified</w:t>
      </w:r>
      <w:r>
        <w:rPr>
          <w:color w:val="auto"/>
        </w:rPr>
        <w:t xml:space="preserve">; where the applicant </w:t>
      </w:r>
      <w:r w:rsidR="00BC07C8">
        <w:rPr>
          <w:color w:val="auto"/>
        </w:rPr>
        <w:t>includes the cost offsets due to consequences of changes in the clinical management of a patient.</w:t>
      </w:r>
    </w:p>
    <w:p w14:paraId="4A7609AC" w14:textId="0D590B26" w:rsidR="00CA38D4" w:rsidRPr="00261807" w:rsidRDefault="00BC07C8" w:rsidP="00D85E8E">
      <w:pPr>
        <w:pStyle w:val="Instructionaltext"/>
        <w:spacing w:before="0" w:after="0"/>
        <w:rPr>
          <w:color w:val="auto"/>
        </w:rPr>
      </w:pPr>
      <w:r>
        <w:rPr>
          <w:color w:val="auto"/>
        </w:rPr>
        <w:t xml:space="preserve">Step 3: </w:t>
      </w:r>
      <w:r w:rsidR="00BB531B">
        <w:rPr>
          <w:color w:val="auto"/>
        </w:rPr>
        <w:t>c</w:t>
      </w:r>
      <w:r w:rsidR="00A04C15" w:rsidRPr="00CA38D4">
        <w:rPr>
          <w:color w:val="auto"/>
        </w:rPr>
        <w:t>ost per quality</w:t>
      </w:r>
      <w:r w:rsidR="00A04C15">
        <w:rPr>
          <w:color w:val="auto"/>
        </w:rPr>
        <w:t>-</w:t>
      </w:r>
      <w:r w:rsidR="00A04C15" w:rsidRPr="00CA38D4">
        <w:rPr>
          <w:color w:val="auto"/>
        </w:rPr>
        <w:t>adjusted life years</w:t>
      </w:r>
      <w:r w:rsidR="00BB531B" w:rsidRPr="00261807">
        <w:rPr>
          <w:color w:val="auto"/>
        </w:rPr>
        <w:t>.</w:t>
      </w:r>
    </w:p>
    <w:p w14:paraId="597AEF4A" w14:textId="77777777" w:rsidR="007E010D" w:rsidRPr="007E010D" w:rsidRDefault="007E010D" w:rsidP="007E010D"/>
    <w:p w14:paraId="3CBE6E7A" w14:textId="1895CF3D" w:rsidR="009D3D0C" w:rsidRPr="00550C57" w:rsidRDefault="009B31CC" w:rsidP="00550C57">
      <w:pPr>
        <w:pStyle w:val="Heading2"/>
        <w:spacing w:before="120"/>
      </w:pPr>
      <w:r w:rsidRPr="00490FBB">
        <w:t>Assessment framework (</w:t>
      </w:r>
      <w:r w:rsidRPr="00F22121">
        <w:t>for investigative technologies)</w:t>
      </w:r>
    </w:p>
    <w:p w14:paraId="0A27A8FC" w14:textId="467C599E" w:rsidR="007F1AEA" w:rsidRPr="00EC45E5" w:rsidRDefault="00343F4F" w:rsidP="00EC45E5">
      <w:pPr>
        <w:rPr>
          <w:b/>
        </w:rPr>
      </w:pPr>
      <w:r w:rsidRPr="00EC45E5">
        <w:rPr>
          <w:b/>
        </w:rPr>
        <w:t>Assessment Framework</w:t>
      </w:r>
    </w:p>
    <w:p w14:paraId="043A9264" w14:textId="660CC2C8" w:rsidR="00343F4F" w:rsidRDefault="00343F4F" w:rsidP="00343F4F">
      <w:r>
        <w:t>The assessment framework is depicted in Figure 1.</w:t>
      </w:r>
    </w:p>
    <w:p w14:paraId="176EB1BE" w14:textId="53998398" w:rsidR="008913FE" w:rsidRDefault="008435B6" w:rsidP="008913FE">
      <w:pPr>
        <w:keepNext/>
      </w:pPr>
      <w:r>
        <w:rPr>
          <w:noProof/>
        </w:rPr>
        <w:drawing>
          <wp:inline distT="0" distB="0" distL="0" distR="0" wp14:anchorId="0CA18A23" wp14:editId="110DD0E1">
            <wp:extent cx="6076950" cy="2047875"/>
            <wp:effectExtent l="0" t="0" r="0" b="9525"/>
            <wp:docPr id="8" name="Picture 8" descr="Figure 1 Assessment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1 Assessment framewor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76950" cy="2047875"/>
                    </a:xfrm>
                    <a:prstGeom prst="rect">
                      <a:avLst/>
                    </a:prstGeom>
                    <a:noFill/>
                    <a:ln>
                      <a:noFill/>
                    </a:ln>
                  </pic:spPr>
                </pic:pic>
              </a:graphicData>
            </a:graphic>
          </wp:inline>
        </w:drawing>
      </w:r>
    </w:p>
    <w:p w14:paraId="41F8B817" w14:textId="3FD64BB3" w:rsidR="00596601" w:rsidRPr="004B56B0" w:rsidRDefault="008913FE" w:rsidP="008913FE">
      <w:pPr>
        <w:pStyle w:val="Caption"/>
      </w:pPr>
      <w:r>
        <w:t xml:space="preserve">Figure </w:t>
      </w:r>
      <w:r>
        <w:fldChar w:fldCharType="begin"/>
      </w:r>
      <w:r>
        <w:instrText xml:space="preserve"> SEQ Figure \* ARABIC </w:instrText>
      </w:r>
      <w:r>
        <w:fldChar w:fldCharType="separate"/>
      </w:r>
      <w:r>
        <w:rPr>
          <w:noProof/>
        </w:rPr>
        <w:t>1</w:t>
      </w:r>
      <w:r>
        <w:fldChar w:fldCharType="end"/>
      </w:r>
      <w:r>
        <w:t xml:space="preserve"> </w:t>
      </w:r>
      <w:r w:rsidRPr="001610E2">
        <w:t>Assessment framework</w:t>
      </w:r>
    </w:p>
    <w:p w14:paraId="0CF15C63" w14:textId="71E58164" w:rsidR="005E0C56" w:rsidRPr="00040E5C" w:rsidRDefault="00FA4C9D" w:rsidP="00040E5C">
      <w:pPr>
        <w:pStyle w:val="Tablenotes"/>
        <w:keepLines/>
        <w:rPr>
          <w:szCs w:val="18"/>
        </w:rPr>
      </w:pPr>
      <w:r w:rsidRPr="00C40CC4">
        <w:rPr>
          <w:szCs w:val="18"/>
        </w:rPr>
        <w:t>Figure notes: 1: direct from test to health outcomes evidence; 2: test accuracy; 3: change in diagnosis/treatment/management; 4: influence of the change in management on health outcomes; 5: influence of the change in management on intermediate outcomes; 6: association of intermediate outcomes with health outcomes; 7: adverse events due to testing; 8: adverse events due to treatment</w:t>
      </w:r>
      <w:r w:rsidR="000E5676">
        <w:rPr>
          <w:szCs w:val="18"/>
        </w:rPr>
        <w:t>; PE = preeclampsia</w:t>
      </w:r>
    </w:p>
    <w:p w14:paraId="5AE7E2D6" w14:textId="1C1B892D" w:rsidR="009B16D0" w:rsidRPr="00040E5C" w:rsidRDefault="00D73332" w:rsidP="00040E5C">
      <w:pPr>
        <w:pStyle w:val="Heading2"/>
        <w:rPr>
          <w:b/>
          <w:bCs/>
          <w:i/>
        </w:rPr>
      </w:pPr>
      <w:r w:rsidRPr="00490FBB">
        <w:t xml:space="preserve">Clinical </w:t>
      </w:r>
      <w:r w:rsidRPr="00C524FC">
        <w:t>management algorithms</w:t>
      </w:r>
    </w:p>
    <w:p w14:paraId="545CE458" w14:textId="77777777" w:rsidR="00FF1486" w:rsidRPr="00FF37F2" w:rsidRDefault="00FF1486" w:rsidP="00FF1486">
      <w:pPr>
        <w:pStyle w:val="Guidelinescross-ref"/>
        <w:rPr>
          <w:b w:val="0"/>
          <w:bCs/>
          <w:color w:val="auto"/>
          <w:sz w:val="22"/>
          <w:u w:val="single"/>
        </w:rPr>
      </w:pPr>
      <w:r w:rsidRPr="00FF37F2">
        <w:rPr>
          <w:b w:val="0"/>
          <w:bCs/>
          <w:color w:val="auto"/>
          <w:sz w:val="22"/>
          <w:u w:val="single"/>
        </w:rPr>
        <w:t>Patient journey</w:t>
      </w:r>
    </w:p>
    <w:p w14:paraId="3F7091E7" w14:textId="6BB17B76" w:rsidR="00FF1486" w:rsidRPr="00FF37F2" w:rsidRDefault="00FF1486" w:rsidP="0078084E">
      <w:pPr>
        <w:rPr>
          <w:b/>
        </w:rPr>
      </w:pPr>
      <w:r>
        <w:t>The applicant</w:t>
      </w:r>
      <w:r w:rsidRPr="00FF37F2">
        <w:t xml:space="preserve"> propose</w:t>
      </w:r>
      <w:r w:rsidR="00894B2B">
        <w:t>s</w:t>
      </w:r>
      <w:r w:rsidRPr="00FF37F2">
        <w:t xml:space="preserve"> that th</w:t>
      </w:r>
      <w:r w:rsidR="009124D6">
        <w:t>e</w:t>
      </w:r>
      <w:r w:rsidR="00D576A5">
        <w:t xml:space="preserve"> </w:t>
      </w:r>
      <w:r w:rsidRPr="00FF37F2">
        <w:t>screening test is carried out in conjunction with the current early pregnancy screening test for common forms of chromosomal abnormality</w:t>
      </w:r>
      <w:r w:rsidR="007F20B4">
        <w:t xml:space="preserve"> (aneuploidy)</w:t>
      </w:r>
      <w:r w:rsidRPr="00FF37F2">
        <w:t xml:space="preserve">. This process is well established and involves identification of pregnancy by GPs or obstetricians/gynaecologists, </w:t>
      </w:r>
      <w:r w:rsidR="00AE2E20">
        <w:t xml:space="preserve">followed by </w:t>
      </w:r>
      <w:r w:rsidRPr="00FF37F2">
        <w:t>GP</w:t>
      </w:r>
      <w:r w:rsidR="0019134B">
        <w:t>/</w:t>
      </w:r>
      <w:r w:rsidRPr="00FF37F2">
        <w:t>obstetrician referral for ultrasound and biochemical testing and risk calculation in either ultrasound or biochemistry laboratories. The risk information would then be reported to the referring GP/obstetrician who would act on the result. Women deemed high-risk for early onset preeclampsia would be prescribed aspirin (150mg PO nocte) as prophylaxis against this condition. Implementation studies have shown that no further detailed follow-up</w:t>
      </w:r>
      <w:r w:rsidR="0019134B">
        <w:t>/</w:t>
      </w:r>
      <w:r w:rsidRPr="00FF37F2">
        <w:t>change of antenatal surveillance is needed</w:t>
      </w:r>
      <w:r w:rsidR="00763185">
        <w:rPr>
          <w:b/>
        </w:rPr>
        <w:t xml:space="preserve"> </w:t>
      </w:r>
      <w:r w:rsidR="00763185" w:rsidRPr="00D85E8E">
        <w:rPr>
          <w:bCs/>
        </w:rPr>
        <w:fldChar w:fldCharType="begin"/>
      </w:r>
      <w:r w:rsidR="00763185" w:rsidRPr="00D85E8E">
        <w:rPr>
          <w:bCs/>
        </w:rPr>
        <w:instrText xml:space="preserve"> ADDIN EN.CITE &lt;EndNote&gt;&lt;Cite&gt;&lt;Author&gt;Park&lt;/Author&gt;&lt;Year&gt;2013&lt;/Year&gt;&lt;RecNum&gt;10&lt;/RecNum&gt;&lt;DisplayText&gt;(Park et al., 2013)&lt;/DisplayText&gt;&lt;record&gt;&lt;rec-number&gt;10&lt;/rec-number&gt;&lt;foreign-keys&gt;&lt;key app="EN" db-id="t2a2f2sd5vsx92erzxjvs203twrsdvev9e05" timestamp="1646976046"&gt;10&lt;/key&gt;&lt;/foreign-keys&gt;&lt;ref-type name="Journal Article"&gt;17&lt;/ref-type&gt;&lt;contributors&gt;&lt;authors&gt;&lt;author&gt;Park, Felicity J.&lt;/author&gt;&lt;author&gt;Leung, Constance H.Y.&lt;/author&gt;&lt;author&gt;Poon, Leona C.Y.&lt;/author&gt;&lt;author&gt;Williams, Paul F.&lt;/author&gt;&lt;author&gt;Rothwell, Samantha J.&lt;/author&gt;&lt;author&gt;Hyett, Jon A.&lt;/author&gt;&lt;/authors&gt;&lt;/contributors&gt;&lt;titles&gt;&lt;title&gt;Clinical evaluation of a first trimester algorithm predicting the risk of hypertensive disease of pregnancy&lt;/title&gt;&lt;secondary-title&gt;Australian and New Zealand Journal of Obstetrics and Gynaecology&lt;/secondary-title&gt;&lt;/titles&gt;&lt;periodical&gt;&lt;full-title&gt;Australian and New Zealand Journal of Obstetrics and Gynaecology&lt;/full-title&gt;&lt;/periodical&gt;&lt;pages&gt;532-539&lt;/pages&gt;&lt;volume&gt;53&lt;/volume&gt;&lt;number&gt;6&lt;/number&gt;&lt;dates&gt;&lt;year&gt;2013&lt;/year&gt;&lt;/dates&gt;&lt;isbn&gt;0004-8666&lt;/isbn&gt;&lt;urls&gt;&lt;related-urls&gt;&lt;url&gt;https://obgyn.onlinelibrary.wiley.com/doi/abs/10.1111/ajo.12126&lt;/url&gt;&lt;/related-urls&gt;&lt;/urls&gt;&lt;electronic-resource-num&gt;https://doi.org/10.1111/ajo.12126&lt;/electronic-resource-num&gt;&lt;/record&gt;&lt;/Cite&gt;&lt;/EndNote&gt;</w:instrText>
      </w:r>
      <w:r w:rsidR="00763185" w:rsidRPr="00D85E8E">
        <w:rPr>
          <w:bCs/>
        </w:rPr>
        <w:fldChar w:fldCharType="separate"/>
      </w:r>
      <w:r w:rsidR="00763185" w:rsidRPr="00D85E8E">
        <w:rPr>
          <w:bCs/>
          <w:noProof/>
        </w:rPr>
        <w:t>(Park et al., 2013)</w:t>
      </w:r>
      <w:r w:rsidR="00763185" w:rsidRPr="00D85E8E">
        <w:rPr>
          <w:bCs/>
        </w:rPr>
        <w:fldChar w:fldCharType="end"/>
      </w:r>
      <w:r w:rsidRPr="00AD147C">
        <w:rPr>
          <w:bCs/>
        </w:rPr>
        <w:t>,</w:t>
      </w:r>
      <w:r w:rsidRPr="00FF37F2">
        <w:t xml:space="preserve"> although reinforcement of the value of the intervention likely improves compliance and the impact of treatment</w:t>
      </w:r>
      <w:r w:rsidR="00763185">
        <w:rPr>
          <w:b/>
        </w:rPr>
        <w:t xml:space="preserve"> </w:t>
      </w:r>
      <w:r w:rsidR="00267F78" w:rsidRPr="009F44AB">
        <w:rPr>
          <w:bCs/>
        </w:rPr>
        <w:fldChar w:fldCharType="begin">
          <w:fldData xml:space="preserve">PEVuZE5vdGU+PENpdGU+PEF1dGhvcj5QYXJrPC9BdXRob3I+PFllYXI+MjAxNTwvWWVhcj48UmVj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=
</w:fldData>
        </w:fldChar>
      </w:r>
      <w:r w:rsidR="00267F78" w:rsidRPr="009F44AB">
        <w:rPr>
          <w:bCs/>
        </w:rPr>
        <w:instrText xml:space="preserve"> ADDIN EN.CITE </w:instrText>
      </w:r>
      <w:r w:rsidR="00267F78" w:rsidRPr="009F44AB">
        <w:rPr>
          <w:bCs/>
        </w:rPr>
        <w:fldChar w:fldCharType="begin">
          <w:fldData xml:space="preserve">PEVuZE5vdGU+PENpdGU+PEF1dGhvcj5QYXJrPC9BdXRob3I+PFllYXI+MjAxNTwvWWVhcj48UmVj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=
</w:fldData>
        </w:fldChar>
      </w:r>
      <w:r w:rsidR="00267F78" w:rsidRPr="009F44AB">
        <w:rPr>
          <w:bCs/>
        </w:rPr>
        <w:instrText xml:space="preserve"> ADDIN EN.CITE.DATA </w:instrText>
      </w:r>
      <w:r w:rsidR="00267F78" w:rsidRPr="009F44AB">
        <w:rPr>
          <w:bCs/>
        </w:rPr>
      </w:r>
      <w:r w:rsidR="00267F78" w:rsidRPr="009F44AB">
        <w:rPr>
          <w:bCs/>
        </w:rPr>
        <w:fldChar w:fldCharType="end"/>
      </w:r>
      <w:r w:rsidR="00267F78" w:rsidRPr="009F44AB">
        <w:rPr>
          <w:bCs/>
        </w:rPr>
      </w:r>
      <w:r w:rsidR="00267F78" w:rsidRPr="009F44AB">
        <w:rPr>
          <w:bCs/>
        </w:rPr>
        <w:fldChar w:fldCharType="separate"/>
      </w:r>
      <w:r w:rsidR="00267F78" w:rsidRPr="009F44AB">
        <w:rPr>
          <w:bCs/>
          <w:noProof/>
        </w:rPr>
        <w:t>(Park et al., 2015)</w:t>
      </w:r>
      <w:r w:rsidR="00267F78" w:rsidRPr="009F44AB">
        <w:rPr>
          <w:bCs/>
        </w:rPr>
        <w:fldChar w:fldCharType="end"/>
      </w:r>
      <w:r w:rsidRPr="009F44AB">
        <w:rPr>
          <w:bCs/>
        </w:rPr>
        <w:t>.</w:t>
      </w:r>
      <w:r w:rsidR="0078084E" w:rsidRPr="009F44AB">
        <w:rPr>
          <w:bCs/>
        </w:rPr>
        <w:t xml:space="preserve"> There is no other difference between the two risk arms and patients would continue to receive routine pregnancy care </w:t>
      </w:r>
      <w:r w:rsidR="0078084E" w:rsidRPr="17EB4A26">
        <w:t>appointments</w:t>
      </w:r>
      <w:r w:rsidR="0078084E" w:rsidRPr="009F44AB">
        <w:rPr>
          <w:bCs/>
        </w:rPr>
        <w:t xml:space="preserve"> (midwife or doctor).</w:t>
      </w:r>
      <w:r w:rsidR="007B1811">
        <w:rPr>
          <w:bCs/>
        </w:rPr>
        <w:t xml:space="preserve"> </w:t>
      </w:r>
      <w:r w:rsidR="0078084E" w:rsidRPr="009F44AB">
        <w:rPr>
          <w:bCs/>
        </w:rPr>
        <w:t xml:space="preserve">Patients that are treated with </w:t>
      </w:r>
      <w:r w:rsidR="0078084E" w:rsidRPr="17EB4A26">
        <w:t>aspirin</w:t>
      </w:r>
      <w:r w:rsidR="0078084E" w:rsidRPr="009F44AB">
        <w:rPr>
          <w:bCs/>
        </w:rPr>
        <w:t xml:space="preserve"> are still able to develop preterm preeclampsia.</w:t>
      </w:r>
    </w:p>
    <w:p w14:paraId="5C9A3397" w14:textId="77777777" w:rsidR="00FF1486" w:rsidRPr="00FF37F2" w:rsidRDefault="00FF1486" w:rsidP="00FF1486">
      <w:pPr>
        <w:pStyle w:val="Guidelinescross-ref"/>
        <w:rPr>
          <w:b w:val="0"/>
          <w:bCs/>
          <w:color w:val="auto"/>
          <w:sz w:val="22"/>
          <w:u w:val="single"/>
        </w:rPr>
      </w:pPr>
      <w:r w:rsidRPr="00FF37F2">
        <w:rPr>
          <w:b w:val="0"/>
          <w:bCs/>
          <w:color w:val="auto"/>
          <w:sz w:val="22"/>
          <w:u w:val="single"/>
        </w:rPr>
        <w:lastRenderedPageBreak/>
        <w:t>Current clinical management pathway</w:t>
      </w:r>
    </w:p>
    <w:p w14:paraId="22BA1E8B" w14:textId="0CA1BC9D" w:rsidR="00FF1486" w:rsidRPr="00FF37F2" w:rsidRDefault="00FF1486" w:rsidP="004541F4">
      <w:pPr>
        <w:pStyle w:val="Guidelinescross-ref"/>
        <w:keepNext w:val="0"/>
        <w:rPr>
          <w:b w:val="0"/>
          <w:bCs/>
          <w:color w:val="auto"/>
          <w:sz w:val="22"/>
        </w:rPr>
      </w:pPr>
      <w:r w:rsidRPr="00FF37F2">
        <w:rPr>
          <w:b w:val="0"/>
          <w:bCs/>
          <w:color w:val="auto"/>
          <w:sz w:val="22"/>
        </w:rPr>
        <w:t xml:space="preserve">Women are currently identified as being high risk for </w:t>
      </w:r>
      <w:r w:rsidR="00CA3969">
        <w:rPr>
          <w:b w:val="0"/>
          <w:bCs/>
          <w:color w:val="auto"/>
          <w:sz w:val="22"/>
        </w:rPr>
        <w:t xml:space="preserve">preterm </w:t>
      </w:r>
      <w:r w:rsidRPr="00FF37F2">
        <w:rPr>
          <w:b w:val="0"/>
          <w:bCs/>
          <w:color w:val="auto"/>
          <w:sz w:val="22"/>
        </w:rPr>
        <w:t>preeclampsia by assessment of maternal characteristic</w:t>
      </w:r>
      <w:r w:rsidR="00894B2B">
        <w:rPr>
          <w:b w:val="0"/>
          <w:bCs/>
          <w:color w:val="auto"/>
          <w:sz w:val="22"/>
        </w:rPr>
        <w:t>s</w:t>
      </w:r>
      <w:r w:rsidRPr="00FF37F2">
        <w:rPr>
          <w:b w:val="0"/>
          <w:bCs/>
          <w:color w:val="auto"/>
          <w:sz w:val="22"/>
        </w:rPr>
        <w:t xml:space="preserve">, medical and obstetric history. This is traditionally done within </w:t>
      </w:r>
      <w:r w:rsidR="00894B2B">
        <w:rPr>
          <w:b w:val="0"/>
          <w:bCs/>
          <w:color w:val="auto"/>
          <w:sz w:val="22"/>
        </w:rPr>
        <w:t xml:space="preserve">the </w:t>
      </w:r>
      <w:r w:rsidRPr="00FF37F2">
        <w:rPr>
          <w:b w:val="0"/>
          <w:bCs/>
          <w:color w:val="auto"/>
          <w:sz w:val="22"/>
        </w:rPr>
        <w:t xml:space="preserve">GP practice or by a midwife </w:t>
      </w:r>
      <w:r w:rsidRPr="17EB4A26">
        <w:rPr>
          <w:b w:val="0"/>
          <w:color w:val="auto"/>
          <w:sz w:val="22"/>
        </w:rPr>
        <w:t>or obstetrician</w:t>
      </w:r>
      <w:r w:rsidRPr="00FF37F2">
        <w:rPr>
          <w:b w:val="0"/>
          <w:bCs/>
          <w:color w:val="auto"/>
          <w:sz w:val="22"/>
        </w:rPr>
        <w:t xml:space="preserve"> after referral, at the time of the booking visit. There is no formal timeline for this</w:t>
      </w:r>
      <w:r w:rsidR="004541F4">
        <w:rPr>
          <w:b w:val="0"/>
          <w:bCs/>
          <w:color w:val="auto"/>
          <w:sz w:val="22"/>
        </w:rPr>
        <w:t xml:space="preserve"> </w:t>
      </w:r>
      <w:r w:rsidRPr="00FF37F2">
        <w:rPr>
          <w:b w:val="0"/>
          <w:bCs/>
          <w:color w:val="auto"/>
          <w:sz w:val="22"/>
        </w:rPr>
        <w:t xml:space="preserve">process, which normally </w:t>
      </w:r>
      <w:r w:rsidR="00007B7F">
        <w:rPr>
          <w:b w:val="0"/>
          <w:bCs/>
          <w:color w:val="auto"/>
          <w:sz w:val="22"/>
        </w:rPr>
        <w:t>occurs</w:t>
      </w:r>
      <w:r w:rsidR="00040E5C">
        <w:rPr>
          <w:b w:val="0"/>
          <w:bCs/>
          <w:color w:val="auto"/>
          <w:sz w:val="22"/>
        </w:rPr>
        <w:t xml:space="preserve"> </w:t>
      </w:r>
      <w:r w:rsidRPr="00FF37F2">
        <w:rPr>
          <w:b w:val="0"/>
          <w:bCs/>
          <w:color w:val="auto"/>
          <w:sz w:val="22"/>
        </w:rPr>
        <w:t>in ‘early pregnancy’ but may be anywhere between 8 and 20 weeks</w:t>
      </w:r>
      <w:r w:rsidR="00FD575C">
        <w:rPr>
          <w:b w:val="0"/>
          <w:bCs/>
          <w:color w:val="auto"/>
          <w:sz w:val="22"/>
        </w:rPr>
        <w:t>’</w:t>
      </w:r>
      <w:r w:rsidRPr="00FF37F2">
        <w:rPr>
          <w:b w:val="0"/>
          <w:bCs/>
          <w:color w:val="auto"/>
          <w:sz w:val="22"/>
        </w:rPr>
        <w:t xml:space="preserve"> gestation.</w:t>
      </w:r>
    </w:p>
    <w:p w14:paraId="5932898B" w14:textId="4B3D9E9A" w:rsidR="00FF1486" w:rsidRPr="00FF37F2" w:rsidRDefault="00FF1486" w:rsidP="004541F4">
      <w:pPr>
        <w:pStyle w:val="Guidelinescross-ref"/>
        <w:keepNext w:val="0"/>
        <w:rPr>
          <w:b w:val="0"/>
          <w:bCs/>
          <w:color w:val="auto"/>
          <w:sz w:val="22"/>
        </w:rPr>
      </w:pPr>
      <w:r w:rsidRPr="00FF37F2">
        <w:rPr>
          <w:b w:val="0"/>
          <w:bCs/>
          <w:color w:val="auto"/>
          <w:sz w:val="22"/>
        </w:rPr>
        <w:t>Recognised risk factors are grouped into high-risk factors and moderate-risk factors.</w:t>
      </w:r>
    </w:p>
    <w:p w14:paraId="02D38B8A" w14:textId="4524A4B8" w:rsidR="00FF1486" w:rsidRDefault="00FF1486" w:rsidP="004541F4">
      <w:pPr>
        <w:pStyle w:val="Guidelinescross-ref"/>
        <w:keepNext w:val="0"/>
        <w:rPr>
          <w:b w:val="0"/>
          <w:bCs/>
          <w:color w:val="auto"/>
          <w:sz w:val="22"/>
        </w:rPr>
      </w:pPr>
      <w:r w:rsidRPr="00FF37F2">
        <w:rPr>
          <w:b w:val="0"/>
          <w:bCs/>
          <w:i/>
          <w:iCs/>
          <w:color w:val="auto"/>
          <w:sz w:val="22"/>
        </w:rPr>
        <w:t xml:space="preserve">High risk factors for </w:t>
      </w:r>
      <w:r w:rsidR="00CA3969">
        <w:rPr>
          <w:b w:val="0"/>
          <w:bCs/>
          <w:i/>
          <w:iCs/>
          <w:color w:val="auto"/>
          <w:sz w:val="22"/>
        </w:rPr>
        <w:t xml:space="preserve">preterm </w:t>
      </w:r>
      <w:r w:rsidRPr="00FF37F2">
        <w:rPr>
          <w:b w:val="0"/>
          <w:bCs/>
          <w:i/>
          <w:iCs/>
          <w:color w:val="auto"/>
          <w:sz w:val="22"/>
        </w:rPr>
        <w:t xml:space="preserve">preeclampsia include: </w:t>
      </w:r>
      <w:r w:rsidRPr="00FF37F2">
        <w:rPr>
          <w:b w:val="0"/>
          <w:bCs/>
          <w:color w:val="auto"/>
          <w:sz w:val="22"/>
        </w:rPr>
        <w:t>Previous preeclampsia</w:t>
      </w:r>
      <w:r>
        <w:rPr>
          <w:b w:val="0"/>
          <w:bCs/>
          <w:color w:val="auto"/>
          <w:sz w:val="22"/>
        </w:rPr>
        <w:t xml:space="preserve">; </w:t>
      </w:r>
      <w:r w:rsidRPr="00FF37F2">
        <w:rPr>
          <w:b w:val="0"/>
          <w:bCs/>
          <w:color w:val="auto"/>
          <w:sz w:val="22"/>
        </w:rPr>
        <w:t>Chronic hypertension</w:t>
      </w:r>
      <w:r>
        <w:rPr>
          <w:b w:val="0"/>
          <w:bCs/>
          <w:color w:val="auto"/>
          <w:sz w:val="22"/>
        </w:rPr>
        <w:t xml:space="preserve">; </w:t>
      </w:r>
      <w:r w:rsidRPr="00FF37F2">
        <w:rPr>
          <w:b w:val="0"/>
          <w:bCs/>
          <w:color w:val="auto"/>
          <w:sz w:val="22"/>
        </w:rPr>
        <w:t>Chronic renal disease</w:t>
      </w:r>
      <w:r>
        <w:rPr>
          <w:b w:val="0"/>
          <w:bCs/>
          <w:color w:val="auto"/>
          <w:sz w:val="22"/>
        </w:rPr>
        <w:t xml:space="preserve">; </w:t>
      </w:r>
      <w:r w:rsidRPr="00FF37F2">
        <w:rPr>
          <w:b w:val="0"/>
          <w:bCs/>
          <w:color w:val="auto"/>
          <w:sz w:val="22"/>
        </w:rPr>
        <w:t>Diabetes Mellitus</w:t>
      </w:r>
      <w:r>
        <w:rPr>
          <w:b w:val="0"/>
          <w:bCs/>
          <w:color w:val="auto"/>
          <w:sz w:val="22"/>
        </w:rPr>
        <w:t xml:space="preserve">; and </w:t>
      </w:r>
      <w:r w:rsidRPr="00FF37F2">
        <w:rPr>
          <w:b w:val="0"/>
          <w:bCs/>
          <w:color w:val="auto"/>
          <w:sz w:val="22"/>
        </w:rPr>
        <w:t>Maternal SLE or antiphospholipid syndrome</w:t>
      </w:r>
      <w:r>
        <w:rPr>
          <w:b w:val="0"/>
          <w:bCs/>
          <w:color w:val="auto"/>
          <w:sz w:val="22"/>
        </w:rPr>
        <w:t>.</w:t>
      </w:r>
    </w:p>
    <w:p w14:paraId="089CF225" w14:textId="05F178B7" w:rsidR="00FF1486" w:rsidRPr="00FF37F2" w:rsidRDefault="00FF1486" w:rsidP="004541F4">
      <w:pPr>
        <w:pStyle w:val="Guidelinescross-ref"/>
        <w:keepNext w:val="0"/>
        <w:rPr>
          <w:b w:val="0"/>
          <w:bCs/>
          <w:color w:val="auto"/>
          <w:sz w:val="22"/>
        </w:rPr>
      </w:pPr>
      <w:r w:rsidRPr="00FF37F2">
        <w:rPr>
          <w:b w:val="0"/>
          <w:bCs/>
          <w:i/>
          <w:iCs/>
          <w:color w:val="auto"/>
          <w:sz w:val="22"/>
        </w:rPr>
        <w:t>Moderate risk factors include:</w:t>
      </w:r>
      <w:r>
        <w:rPr>
          <w:b w:val="0"/>
          <w:bCs/>
          <w:i/>
          <w:iCs/>
          <w:color w:val="auto"/>
          <w:sz w:val="22"/>
        </w:rPr>
        <w:t xml:space="preserve"> </w:t>
      </w:r>
      <w:r w:rsidRPr="00FF37F2">
        <w:rPr>
          <w:b w:val="0"/>
          <w:bCs/>
          <w:color w:val="auto"/>
          <w:sz w:val="22"/>
        </w:rPr>
        <w:t>First ongoing pregnancy</w:t>
      </w:r>
      <w:r>
        <w:rPr>
          <w:b w:val="0"/>
          <w:bCs/>
          <w:color w:val="auto"/>
          <w:sz w:val="22"/>
        </w:rPr>
        <w:t xml:space="preserve">; </w:t>
      </w:r>
      <w:r w:rsidRPr="00FF37F2">
        <w:rPr>
          <w:b w:val="0"/>
          <w:bCs/>
          <w:color w:val="auto"/>
          <w:sz w:val="22"/>
        </w:rPr>
        <w:t>Maternal age &gt;35 years</w:t>
      </w:r>
      <w:r>
        <w:rPr>
          <w:b w:val="0"/>
          <w:bCs/>
          <w:color w:val="auto"/>
          <w:sz w:val="22"/>
        </w:rPr>
        <w:t xml:space="preserve">; </w:t>
      </w:r>
      <w:r w:rsidRPr="00FF37F2">
        <w:rPr>
          <w:b w:val="0"/>
          <w:bCs/>
          <w:color w:val="auto"/>
          <w:sz w:val="22"/>
        </w:rPr>
        <w:t>Maternal BMI &gt;30kg/m</w:t>
      </w:r>
      <w:r w:rsidRPr="00E92470">
        <w:rPr>
          <w:b w:val="0"/>
          <w:bCs/>
          <w:color w:val="auto"/>
          <w:sz w:val="22"/>
          <w:vertAlign w:val="superscript"/>
        </w:rPr>
        <w:t>2</w:t>
      </w:r>
      <w:r>
        <w:rPr>
          <w:b w:val="0"/>
          <w:bCs/>
          <w:color w:val="auto"/>
          <w:sz w:val="22"/>
        </w:rPr>
        <w:t xml:space="preserve">; </w:t>
      </w:r>
      <w:r w:rsidRPr="00FF37F2">
        <w:rPr>
          <w:b w:val="0"/>
          <w:bCs/>
          <w:color w:val="auto"/>
          <w:sz w:val="22"/>
        </w:rPr>
        <w:t>Interpregnancy interval &gt;10</w:t>
      </w:r>
      <w:r w:rsidR="007037A9">
        <w:rPr>
          <w:b w:val="0"/>
          <w:bCs/>
          <w:color w:val="auto"/>
          <w:sz w:val="22"/>
        </w:rPr>
        <w:t xml:space="preserve"> </w:t>
      </w:r>
      <w:r w:rsidRPr="00FF37F2">
        <w:rPr>
          <w:b w:val="0"/>
          <w:bCs/>
          <w:color w:val="auto"/>
          <w:sz w:val="22"/>
        </w:rPr>
        <w:t>years</w:t>
      </w:r>
      <w:r>
        <w:rPr>
          <w:b w:val="0"/>
          <w:bCs/>
          <w:color w:val="auto"/>
          <w:sz w:val="22"/>
        </w:rPr>
        <w:t xml:space="preserve">; </w:t>
      </w:r>
      <w:r w:rsidRPr="00FF37F2">
        <w:rPr>
          <w:b w:val="0"/>
          <w:bCs/>
          <w:color w:val="auto"/>
          <w:sz w:val="22"/>
        </w:rPr>
        <w:t>Family history of preeclampsia</w:t>
      </w:r>
      <w:r>
        <w:rPr>
          <w:b w:val="0"/>
          <w:bCs/>
          <w:color w:val="auto"/>
          <w:sz w:val="22"/>
        </w:rPr>
        <w:t xml:space="preserve">; </w:t>
      </w:r>
      <w:r w:rsidR="00233F6B" w:rsidRPr="00233F6B">
        <w:rPr>
          <w:b w:val="0"/>
          <w:bCs/>
          <w:color w:val="auto"/>
          <w:sz w:val="22"/>
        </w:rPr>
        <w:t>non-Caucasian</w:t>
      </w:r>
      <w:r w:rsidR="00007B7F">
        <w:rPr>
          <w:b w:val="0"/>
          <w:bCs/>
          <w:color w:val="auto"/>
          <w:sz w:val="22"/>
        </w:rPr>
        <w:t xml:space="preserve"> background</w:t>
      </w:r>
      <w:r w:rsidR="00233F6B" w:rsidRPr="00233F6B">
        <w:rPr>
          <w:b w:val="0"/>
          <w:bCs/>
          <w:color w:val="auto"/>
          <w:sz w:val="22"/>
        </w:rPr>
        <w:t xml:space="preserve"> </w:t>
      </w:r>
      <w:r w:rsidR="002A75FA">
        <w:rPr>
          <w:b w:val="0"/>
          <w:bCs/>
          <w:color w:val="auto"/>
          <w:sz w:val="22"/>
        </w:rPr>
        <w:t>or</w:t>
      </w:r>
      <w:r w:rsidR="00233F6B">
        <w:rPr>
          <w:b w:val="0"/>
          <w:bCs/>
          <w:color w:val="auto"/>
          <w:sz w:val="22"/>
        </w:rPr>
        <w:t xml:space="preserve"> l</w:t>
      </w:r>
      <w:r w:rsidR="00233F6B" w:rsidRPr="00233F6B">
        <w:rPr>
          <w:b w:val="0"/>
          <w:bCs/>
          <w:color w:val="auto"/>
          <w:sz w:val="22"/>
        </w:rPr>
        <w:t>ower socioeconomic status</w:t>
      </w:r>
      <w:r w:rsidR="00233F6B">
        <w:rPr>
          <w:b w:val="0"/>
          <w:bCs/>
          <w:color w:val="auto"/>
          <w:sz w:val="22"/>
        </w:rPr>
        <w:t>.</w:t>
      </w:r>
    </w:p>
    <w:p w14:paraId="5794F4C4" w14:textId="7DA727A1" w:rsidR="00FF1486" w:rsidRDefault="00FF1486" w:rsidP="006F4074">
      <w:r w:rsidRPr="00FF37F2">
        <w:t xml:space="preserve">Women who have one high-risk or two moderate-risk factors are deemed high risk and should be prescribed aspirin for prophylaxis against </w:t>
      </w:r>
      <w:r w:rsidRPr="00CA38D4">
        <w:t>preeclampsia.</w:t>
      </w:r>
      <w:r w:rsidR="007B1811">
        <w:t xml:space="preserve"> </w:t>
      </w:r>
      <w:r w:rsidR="00995600" w:rsidRPr="00CA38D4">
        <w:t xml:space="preserve">The management pathway is the same for high-risk patients generated through either approach to screening, namely, high risk patients will be prescribed Aspirin 150mg PO nocte. </w:t>
      </w:r>
      <w:r w:rsidRPr="00CA38D4">
        <w:t xml:space="preserve">Aspirin is recognised as being of value in </w:t>
      </w:r>
      <w:r w:rsidRPr="00FF37F2">
        <w:t>reducing the risk o</w:t>
      </w:r>
      <w:r w:rsidR="00BD5391">
        <w:t>f</w:t>
      </w:r>
      <w:r w:rsidRPr="00FF37F2">
        <w:t xml:space="preserve"> preeclampsia. Aspirin has been shown to be most effective if prescribed &lt;16 weeks’ gestation and is most effective at preventing severe early onset </w:t>
      </w:r>
      <w:r w:rsidR="00BD5391">
        <w:t>preeclampsia</w:t>
      </w:r>
      <w:r w:rsidRPr="00FF37F2">
        <w:t xml:space="preserve"> leading to delivery &lt;34 weeks</w:t>
      </w:r>
      <w:r w:rsidR="00FD575C">
        <w:t>’ gestation</w:t>
      </w:r>
      <w:r w:rsidRPr="00FF37F2">
        <w:t>.</w:t>
      </w:r>
    </w:p>
    <w:p w14:paraId="322AC6AF" w14:textId="77777777" w:rsidR="00C15351" w:rsidRDefault="00C15351" w:rsidP="009F44AB">
      <w:pPr>
        <w:spacing w:after="160" w:line="259" w:lineRule="auto"/>
        <w:rPr>
          <w:b/>
          <w:bCs/>
        </w:rPr>
      </w:pPr>
      <w:r w:rsidRPr="00782F2B">
        <w:rPr>
          <w:b/>
          <w:bCs/>
        </w:rPr>
        <w:t>Clinical Management algorithms</w:t>
      </w:r>
    </w:p>
    <w:p w14:paraId="1AFD7649" w14:textId="14F12C89" w:rsidR="007037A9" w:rsidRDefault="008913FE" w:rsidP="00EC45E5">
      <w:pPr>
        <w:autoSpaceDE w:val="0"/>
        <w:autoSpaceDN w:val="0"/>
        <w:adjustRightInd w:val="0"/>
        <w:spacing w:line="23" w:lineRule="atLeast"/>
      </w:pPr>
      <w:r>
        <w:fldChar w:fldCharType="begin"/>
      </w:r>
      <w:r>
        <w:instrText xml:space="preserve"> REF _Ref98883109 \h </w:instrText>
      </w:r>
      <w:r w:rsidR="0078084E">
        <w:instrText xml:space="preserve"> \* MERGEFORMAT </w:instrText>
      </w:r>
      <w:r>
        <w:fldChar w:fldCharType="separate"/>
      </w:r>
      <w:r>
        <w:t xml:space="preserve">Figure </w:t>
      </w:r>
      <w:r>
        <w:rPr>
          <w:noProof/>
        </w:rPr>
        <w:t>2</w:t>
      </w:r>
      <w:r>
        <w:fldChar w:fldCharType="end"/>
      </w:r>
      <w:r w:rsidR="00B1584A">
        <w:t xml:space="preserve"> presents t</w:t>
      </w:r>
      <w:r w:rsidR="00C15351" w:rsidRPr="00C15351">
        <w:t>he clinical management algorithm for the</w:t>
      </w:r>
      <w:r w:rsidR="00C15351">
        <w:t xml:space="preserve"> comparator</w:t>
      </w:r>
      <w:r w:rsidR="00B1584A">
        <w:t xml:space="preserve"> (standard care). </w:t>
      </w:r>
      <w:r w:rsidR="00682E13">
        <w:t xml:space="preserve">Once a patient is </w:t>
      </w:r>
      <w:r w:rsidR="003E7B73">
        <w:t>identified as high risk for preterm preeclampsia</w:t>
      </w:r>
      <w:r w:rsidR="007037A9">
        <w:t>,</w:t>
      </w:r>
      <w:r w:rsidR="003E7B73">
        <w:t xml:space="preserve"> </w:t>
      </w:r>
      <w:r w:rsidR="00FE4B2E">
        <w:t xml:space="preserve">they are prescribed aspirin. There is no </w:t>
      </w:r>
      <w:r w:rsidR="00EC56FE">
        <w:t>other difference between the two risk arms and patients would continue to receive routine</w:t>
      </w:r>
      <w:r w:rsidR="005F751D">
        <w:t xml:space="preserve"> pregnancy</w:t>
      </w:r>
      <w:r w:rsidR="00EC56FE">
        <w:t xml:space="preserve"> care appoin</w:t>
      </w:r>
      <w:r w:rsidR="00F0496A">
        <w:t>t</w:t>
      </w:r>
      <w:r w:rsidR="00EC56FE">
        <w:t>ments</w:t>
      </w:r>
      <w:r w:rsidR="005F751D">
        <w:t xml:space="preserve"> (midwife or doctor)</w:t>
      </w:r>
      <w:r w:rsidR="00EC56FE">
        <w:t>.</w:t>
      </w:r>
      <w:r w:rsidR="007B1811">
        <w:t xml:space="preserve"> </w:t>
      </w:r>
      <w:r w:rsidR="00766BEC">
        <w:t xml:space="preserve">Patients that are treated with </w:t>
      </w:r>
      <w:r w:rsidR="00593185">
        <w:t>aspirin are still able to develop preterm preeclampsia.</w:t>
      </w:r>
    </w:p>
    <w:p w14:paraId="305072DB" w14:textId="1BB0B676" w:rsidR="005E0C56" w:rsidRDefault="005E0C56" w:rsidP="008976A0">
      <w:pPr>
        <w:spacing w:after="160"/>
        <w:rPr>
          <w:i/>
          <w:iCs/>
        </w:rPr>
      </w:pPr>
      <w:r>
        <w:rPr>
          <w:i/>
          <w:iCs/>
        </w:rPr>
        <w:t>PASC noted the applicant’s advice that the intervention’s algorithm uses a cut</w:t>
      </w:r>
      <w:r w:rsidR="00D81C2C">
        <w:rPr>
          <w:i/>
          <w:iCs/>
        </w:rPr>
        <w:t>-</w:t>
      </w:r>
      <w:r>
        <w:rPr>
          <w:i/>
          <w:iCs/>
        </w:rPr>
        <w:t>off of 1% to determine that a patient is at high risk of PE</w:t>
      </w:r>
      <w:r w:rsidR="006760CC" w:rsidRPr="006760CC">
        <w:rPr>
          <w:i/>
          <w:iCs/>
        </w:rPr>
        <w:t xml:space="preserve"> (i.e. a patient with a 1% risk of developing preeclampsia based on the algorithm is considered to be </w:t>
      </w:r>
      <w:r w:rsidR="00D81C2C">
        <w:rPr>
          <w:i/>
          <w:iCs/>
        </w:rPr>
        <w:t>at</w:t>
      </w:r>
      <w:r w:rsidR="006760CC" w:rsidRPr="006760CC">
        <w:rPr>
          <w:i/>
          <w:iCs/>
        </w:rPr>
        <w:t xml:space="preserve"> high risk), which equates to approximately 10.5%</w:t>
      </w:r>
      <w:r>
        <w:rPr>
          <w:i/>
          <w:iCs/>
        </w:rPr>
        <w:t xml:space="preserve"> of the screened population</w:t>
      </w:r>
      <w:r w:rsidR="006760CC">
        <w:rPr>
          <w:i/>
          <w:iCs/>
        </w:rPr>
        <w:t xml:space="preserve"> </w:t>
      </w:r>
      <w:r w:rsidR="006760CC">
        <w:rPr>
          <w:i/>
          <w:iCs/>
        </w:rPr>
        <w:fldChar w:fldCharType="begin"/>
      </w:r>
      <w:r w:rsidR="006760CC">
        <w:rPr>
          <w:i/>
          <w:iCs/>
        </w:rPr>
        <w:instrText xml:space="preserve"> ADDIN EN.CITE &lt;EndNote&gt;&lt;Cite&gt;&lt;Author&gt;Rolnik&lt;/Author&gt;&lt;Year&gt;2017&lt;/Year&gt;&lt;RecNum&gt;31&lt;/RecNum&gt;&lt;DisplayText&gt;(Rolnik et al., 2017a)&lt;/DisplayText&gt;&lt;record&gt;&lt;rec-number&gt;31&lt;/rec-number&gt;&lt;foreign-keys&gt;&lt;key app="EN" db-id="t2a2f2sd5vsx92erzxjvs203twrsdvev9e05" timestamp="1653278521"&gt;31&lt;/key&gt;&lt;/foreign-keys&gt;&lt;ref-type name="Journal Article"&gt;17&lt;/ref-type&gt;&lt;contributors&gt;&lt;authors&gt;&lt;author&gt;Rolnik, Daniel L&lt;/author&gt;&lt;author&gt;Wright, David&lt;/author&gt;&lt;author&gt;Poon, LCY&lt;/author&gt;&lt;author&gt;Syngelaki, Argyro&lt;/author&gt;&lt;author&gt;O&amp;apos;Gorman, Neil&lt;/author&gt;&lt;author&gt;de Paco Matallana, Catalina&lt;/author&gt;&lt;author&gt;Akolekar, Ranjit&lt;/author&gt;&lt;author&gt;Cicero, Simona&lt;/author&gt;&lt;author&gt;Janga, Deepa&lt;/author&gt;&lt;author&gt;Singh, Mandeep&lt;/author&gt;&lt;/authors&gt;&lt;/contributors&gt;&lt;titles&gt;&lt;title&gt;ASPRE trial: performance of screening for preterm pre‐eclampsia&lt;/title&gt;&lt;secondary-title&gt;Ultrasound in obstetrics &amp;amp; gynecology&lt;/secondary-title&gt;&lt;/titles&gt;&lt;periodical&gt;&lt;full-title&gt;Ultrasound in obstetrics &amp;amp; gynecology&lt;/full-title&gt;&lt;/periodical&gt;&lt;pages&gt;492-495&lt;/pages&gt;&lt;volume&gt;50&lt;/volume&gt;&lt;number&gt;4&lt;/number&gt;&lt;dates&gt;&lt;year&gt;2017&lt;/year&gt;&lt;/dates&gt;&lt;isbn&gt;0960-7692&lt;/isbn&gt;&lt;urls&gt;&lt;/urls&gt;&lt;/record&gt;&lt;/Cite&gt;&lt;/EndNote&gt;</w:instrText>
      </w:r>
      <w:r w:rsidR="006760CC">
        <w:rPr>
          <w:i/>
          <w:iCs/>
        </w:rPr>
        <w:fldChar w:fldCharType="separate"/>
      </w:r>
      <w:r w:rsidR="006760CC">
        <w:rPr>
          <w:i/>
          <w:iCs/>
          <w:noProof/>
        </w:rPr>
        <w:t>(Rolnik et al., 2017a)</w:t>
      </w:r>
      <w:r w:rsidR="006760CC">
        <w:rPr>
          <w:i/>
          <w:iCs/>
        </w:rPr>
        <w:fldChar w:fldCharType="end"/>
      </w:r>
      <w:r>
        <w:rPr>
          <w:i/>
          <w:iCs/>
        </w:rPr>
        <w:t>. This was updated in the proposed algorithm.</w:t>
      </w:r>
    </w:p>
    <w:p w14:paraId="3E607BBA" w14:textId="77777777" w:rsidR="004D2886" w:rsidRPr="006C4445" w:rsidRDefault="004D2886" w:rsidP="006C4445">
      <w:pPr>
        <w:spacing w:after="0" w:line="240" w:lineRule="auto"/>
        <w:rPr>
          <w:rFonts w:ascii="Times New Roman" w:eastAsia="Times New Roman" w:hAnsi="Times New Roman"/>
          <w:sz w:val="24"/>
          <w:szCs w:val="24"/>
          <w:lang w:eastAsia="en-AU"/>
        </w:rPr>
      </w:pPr>
    </w:p>
    <w:p w14:paraId="29D36220" w14:textId="5B1BB80C" w:rsidR="008913FE" w:rsidRDefault="000B3093" w:rsidP="008913FE">
      <w:pPr>
        <w:keepNext/>
        <w:spacing w:after="0" w:line="240" w:lineRule="auto"/>
      </w:pPr>
      <w:r>
        <w:rPr>
          <w:noProof/>
        </w:rPr>
        <w:lastRenderedPageBreak/>
        <w:drawing>
          <wp:inline distT="0" distB="0" distL="0" distR="0" wp14:anchorId="4C6D02A1" wp14:editId="73B61F12">
            <wp:extent cx="6076950" cy="6219825"/>
            <wp:effectExtent l="0" t="0" r="0" b="9525"/>
            <wp:docPr id="7" name="Picture 7" descr="Figure 2 Current management for identifying preeclampsia in early pregnancy (compara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igure 2 Current management for identifying preeclampsia in early pregnancy (comparator)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76950" cy="6219825"/>
                    </a:xfrm>
                    <a:prstGeom prst="rect">
                      <a:avLst/>
                    </a:prstGeom>
                    <a:noFill/>
                    <a:ln>
                      <a:noFill/>
                    </a:ln>
                  </pic:spPr>
                </pic:pic>
              </a:graphicData>
            </a:graphic>
          </wp:inline>
        </w:drawing>
      </w:r>
    </w:p>
    <w:p w14:paraId="6DE53423" w14:textId="1F113E23" w:rsidR="00FE587C" w:rsidRDefault="008913FE" w:rsidP="008913FE">
      <w:pPr>
        <w:pStyle w:val="Caption"/>
      </w:pPr>
      <w:bookmarkStart w:id="7" w:name="_Ref98883109"/>
      <w:r>
        <w:t xml:space="preserve">Figure </w:t>
      </w:r>
      <w:r>
        <w:fldChar w:fldCharType="begin"/>
      </w:r>
      <w:r>
        <w:instrText xml:space="preserve"> SEQ Figure \* ARABIC </w:instrText>
      </w:r>
      <w:r>
        <w:fldChar w:fldCharType="separate"/>
      </w:r>
      <w:r>
        <w:rPr>
          <w:noProof/>
        </w:rPr>
        <w:t>2</w:t>
      </w:r>
      <w:r>
        <w:fldChar w:fldCharType="end"/>
      </w:r>
      <w:bookmarkEnd w:id="7"/>
      <w:r>
        <w:t xml:space="preserve"> </w:t>
      </w:r>
      <w:r w:rsidR="007A47F5">
        <w:t>C</w:t>
      </w:r>
      <w:r w:rsidR="00A0557C">
        <w:t xml:space="preserve">urrent management </w:t>
      </w:r>
      <w:r w:rsidR="001A2CF4">
        <w:t>for identifying preeclampsia in early preg</w:t>
      </w:r>
      <w:r w:rsidR="00F42F50">
        <w:t>n</w:t>
      </w:r>
      <w:r w:rsidR="001A2CF4">
        <w:t>ancy (comparator)</w:t>
      </w:r>
      <w:r w:rsidR="00A0557C">
        <w:t xml:space="preserve"> </w:t>
      </w:r>
    </w:p>
    <w:p w14:paraId="2A69D0DF" w14:textId="77777777" w:rsidR="004B621C" w:rsidRDefault="004B621C" w:rsidP="004B621C">
      <w:pPr>
        <w:pStyle w:val="Tabletext"/>
      </w:pPr>
      <w:r>
        <w:t xml:space="preserve">PE = Preeclampsia; PO = Per OS; nocte = </w:t>
      </w:r>
      <w:r w:rsidRPr="004B621C">
        <w:t>At night.</w:t>
      </w:r>
    </w:p>
    <w:p w14:paraId="799C25E2" w14:textId="77777777" w:rsidR="00CE4E0D" w:rsidRDefault="00CE4E0D" w:rsidP="00C15351">
      <w:pPr>
        <w:pStyle w:val="Instructionaltext"/>
        <w:rPr>
          <w:color w:val="auto"/>
        </w:rPr>
      </w:pPr>
    </w:p>
    <w:p w14:paraId="442CF4D3" w14:textId="77777777" w:rsidR="00E12E27" w:rsidRDefault="00E12E27" w:rsidP="00EC45E5">
      <w:pPr>
        <w:keepNext/>
        <w:rPr>
          <w:b/>
          <w:bCs/>
        </w:rPr>
      </w:pPr>
      <w:r w:rsidRPr="00731CE0">
        <w:rPr>
          <w:b/>
          <w:bCs/>
        </w:rPr>
        <w:lastRenderedPageBreak/>
        <w:t>The clinical management algorithm for the intervention</w:t>
      </w:r>
    </w:p>
    <w:p w14:paraId="7F57A091" w14:textId="776166AB" w:rsidR="001B1BFA" w:rsidRPr="000B3093" w:rsidRDefault="0078084E" w:rsidP="00EC45E5">
      <w:pPr>
        <w:keepNext/>
        <w:rPr>
          <w:b/>
          <w:bCs/>
        </w:rPr>
      </w:pPr>
      <w:r>
        <w:fldChar w:fldCharType="begin"/>
      </w:r>
      <w:r>
        <w:instrText xml:space="preserve"> REF _Ref98890106 \h </w:instrText>
      </w:r>
      <w:r>
        <w:fldChar w:fldCharType="separate"/>
      </w:r>
      <w:r>
        <w:t xml:space="preserve">Figure </w:t>
      </w:r>
      <w:r>
        <w:rPr>
          <w:noProof/>
        </w:rPr>
        <w:t>3</w:t>
      </w:r>
      <w:r>
        <w:fldChar w:fldCharType="end"/>
      </w:r>
      <w:r>
        <w:t xml:space="preserve"> presents t</w:t>
      </w:r>
      <w:r w:rsidRPr="00C15351">
        <w:t>he clinical management algorithm for the</w:t>
      </w:r>
      <w:r>
        <w:t xml:space="preserve"> intervention.</w:t>
      </w:r>
    </w:p>
    <w:p w14:paraId="5B84FB64" w14:textId="1F09CDBD" w:rsidR="00766BEC" w:rsidRPr="00766BEC" w:rsidRDefault="00B509F1" w:rsidP="000B3093">
      <w:pPr>
        <w:keepNext/>
        <w:spacing w:after="0" w:line="240" w:lineRule="auto"/>
        <w:rPr>
          <w:rFonts w:ascii="Times New Roman" w:eastAsia="Times New Roman" w:hAnsi="Times New Roman"/>
          <w:sz w:val="24"/>
          <w:szCs w:val="24"/>
          <w:lang w:eastAsia="en-AU"/>
        </w:rPr>
      </w:pPr>
      <w:r>
        <w:rPr>
          <w:rFonts w:ascii="Times New Roman" w:eastAsia="Times New Roman" w:hAnsi="Times New Roman"/>
          <w:noProof/>
          <w:sz w:val="24"/>
          <w:szCs w:val="24"/>
          <w:lang w:eastAsia="en-AU"/>
        </w:rPr>
        <w:drawing>
          <wp:inline distT="0" distB="0" distL="0" distR="0" wp14:anchorId="61550AF9" wp14:editId="736824F3">
            <wp:extent cx="6080125" cy="7719060"/>
            <wp:effectExtent l="0" t="0" r="0" b="0"/>
            <wp:docPr id="6" name="Picture 6" descr="Figure 3 Proposed management for the identification of preeclampsia in early pregnancy (inter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3 Proposed management for the identification of preeclampsia in early pregnancy (interventi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80125" cy="7719060"/>
                    </a:xfrm>
                    <a:prstGeom prst="rect">
                      <a:avLst/>
                    </a:prstGeom>
                    <a:noFill/>
                    <a:ln>
                      <a:noFill/>
                    </a:ln>
                  </pic:spPr>
                </pic:pic>
              </a:graphicData>
            </a:graphic>
          </wp:inline>
        </w:drawing>
      </w:r>
    </w:p>
    <w:p w14:paraId="06531D0A" w14:textId="2D0EF8A6" w:rsidR="001A2CF4" w:rsidRDefault="008913FE" w:rsidP="002D6526">
      <w:pPr>
        <w:pStyle w:val="Caption"/>
        <w:spacing w:before="0"/>
      </w:pPr>
      <w:bookmarkStart w:id="8" w:name="_Ref98890106"/>
      <w:r>
        <w:t xml:space="preserve">Figure </w:t>
      </w:r>
      <w:r>
        <w:fldChar w:fldCharType="begin"/>
      </w:r>
      <w:r>
        <w:instrText xml:space="preserve"> SEQ Figure \* ARABIC </w:instrText>
      </w:r>
      <w:r>
        <w:fldChar w:fldCharType="separate"/>
      </w:r>
      <w:r>
        <w:rPr>
          <w:noProof/>
        </w:rPr>
        <w:t>3</w:t>
      </w:r>
      <w:r>
        <w:fldChar w:fldCharType="end"/>
      </w:r>
      <w:bookmarkEnd w:id="8"/>
      <w:r w:rsidR="001A2CF4">
        <w:t xml:space="preserve"> </w:t>
      </w:r>
      <w:r w:rsidR="007A47F5">
        <w:t>P</w:t>
      </w:r>
      <w:r w:rsidR="00F42F50">
        <w:t>roposed management for the identification of preeclampsia in early pregnancy (intervention)</w:t>
      </w:r>
    </w:p>
    <w:p w14:paraId="44C05CD8" w14:textId="41836225" w:rsidR="00697613" w:rsidRDefault="00697613" w:rsidP="009F44AB">
      <w:pPr>
        <w:pStyle w:val="Tabletext"/>
      </w:pPr>
      <w:r>
        <w:t>PE = Preeclampsia; PO = Per OS</w:t>
      </w:r>
      <w:r w:rsidR="004B621C">
        <w:t xml:space="preserve">; nocte = </w:t>
      </w:r>
      <w:r w:rsidR="004B621C" w:rsidRPr="004B621C">
        <w:t>At night.</w:t>
      </w:r>
    </w:p>
    <w:p w14:paraId="6858EDBF" w14:textId="77777777" w:rsidR="000B3093" w:rsidRDefault="000B3093" w:rsidP="009F44AB">
      <w:pPr>
        <w:pStyle w:val="Tabletext"/>
      </w:pPr>
    </w:p>
    <w:p w14:paraId="1540D4EC" w14:textId="1C9D5B55" w:rsidR="002E39FB" w:rsidRDefault="00815945" w:rsidP="009F44AB">
      <w:r>
        <w:lastRenderedPageBreak/>
        <w:t xml:space="preserve">The main difference </w:t>
      </w:r>
      <w:r w:rsidR="00E53960">
        <w:t>between the comparator and the</w:t>
      </w:r>
      <w:r w:rsidR="00175862">
        <w:rPr>
          <w:rFonts w:cs="Calibri"/>
        </w:rPr>
        <w:t xml:space="preserve"> </w:t>
      </w:r>
      <w:r w:rsidR="00E53960">
        <w:t xml:space="preserve">proposed intervention is </w:t>
      </w:r>
      <w:r w:rsidR="00D252DA">
        <w:t xml:space="preserve">the timing of the intervention and </w:t>
      </w:r>
      <w:r w:rsidR="00E53960">
        <w:t xml:space="preserve">that the </w:t>
      </w:r>
      <w:r w:rsidR="00487D07">
        <w:t xml:space="preserve">intervention will identify </w:t>
      </w:r>
      <w:r w:rsidR="00B70991">
        <w:t>more patients at high risk of preeclampsia</w:t>
      </w:r>
      <w:r w:rsidR="00E32895">
        <w:t xml:space="preserve"> (</w:t>
      </w:r>
      <w:r w:rsidR="004B6D9C">
        <w:t xml:space="preserve">approximately </w:t>
      </w:r>
      <w:r w:rsidR="00C7041B">
        <w:t>10.5</w:t>
      </w:r>
      <w:r w:rsidR="004B6D9C">
        <w:t>% of women)</w:t>
      </w:r>
      <w:r w:rsidR="00B70991">
        <w:t xml:space="preserve"> </w:t>
      </w:r>
      <w:r w:rsidR="004B6D9C">
        <w:t xml:space="preserve">compared to </w:t>
      </w:r>
      <w:r w:rsidR="00962B1D">
        <w:t>standard care (approximately 1.1% of women tested)</w:t>
      </w:r>
      <w:r w:rsidR="00F57BEF">
        <w:t>. Due to increased detection</w:t>
      </w:r>
      <w:r w:rsidR="00962B1D">
        <w:t xml:space="preserve"> </w:t>
      </w:r>
      <w:r w:rsidR="00B70991">
        <w:t xml:space="preserve">more patients would </w:t>
      </w:r>
      <w:r w:rsidR="003338CA">
        <w:t xml:space="preserve">be treated with </w:t>
      </w:r>
      <w:r w:rsidR="00F0496A">
        <w:t>a</w:t>
      </w:r>
      <w:r w:rsidR="003338CA">
        <w:t>sp</w:t>
      </w:r>
      <w:r w:rsidR="00894B2B">
        <w:t>i</w:t>
      </w:r>
      <w:r w:rsidR="003338CA">
        <w:t>rin</w:t>
      </w:r>
      <w:r w:rsidR="00962B1D">
        <w:t xml:space="preserve"> (data </w:t>
      </w:r>
      <w:r w:rsidR="00C17505">
        <w:t>are rough estimate</w:t>
      </w:r>
      <w:r w:rsidR="00894B2B">
        <w:t>s</w:t>
      </w:r>
      <w:r w:rsidR="00C17505">
        <w:t xml:space="preserve"> based on the diagnostic and detection rates from Park et al</w:t>
      </w:r>
      <w:r w:rsidR="007309D0">
        <w:t xml:space="preserve"> (2013))</w:t>
      </w:r>
      <w:r w:rsidR="003338CA">
        <w:t xml:space="preserve">. </w:t>
      </w:r>
      <w:r w:rsidR="00C7041B">
        <w:t xml:space="preserve">Based on the </w:t>
      </w:r>
      <w:r w:rsidR="00960ED1">
        <w:t>f</w:t>
      </w:r>
      <w:r w:rsidR="00C7041B">
        <w:t xml:space="preserve">alse positive rate </w:t>
      </w:r>
      <w:r w:rsidR="00960ED1">
        <w:t xml:space="preserve">from Rolnik et al. (2017a) 9.2% of these women would </w:t>
      </w:r>
      <w:proofErr w:type="spellStart"/>
      <w:r w:rsidR="00417681">
        <w:t>unnecessarily</w:t>
      </w:r>
      <w:r w:rsidR="00960ED1">
        <w:t>be</w:t>
      </w:r>
      <w:proofErr w:type="spellEnd"/>
      <w:r w:rsidR="00960ED1">
        <w:t xml:space="preserve"> treated with asp</w:t>
      </w:r>
      <w:r w:rsidR="00417681">
        <w:t>i</w:t>
      </w:r>
      <w:r w:rsidR="00960ED1">
        <w:t>rin.</w:t>
      </w:r>
      <w:r w:rsidR="00B21DBE">
        <w:t xml:space="preserve"> </w:t>
      </w:r>
      <w:r w:rsidR="00F7163F">
        <w:t xml:space="preserve">If considered </w:t>
      </w:r>
      <w:r w:rsidR="00697613">
        <w:t>to have superior efficacy; less patients would develop and hence be treated for preeclampsia in later pregnancy.</w:t>
      </w:r>
      <w:r w:rsidR="00233F6B">
        <w:t xml:space="preserve"> </w:t>
      </w:r>
      <w:r w:rsidR="00593185" w:rsidRPr="00593185">
        <w:t>Patients that are treated with aspirin are still able to develop preterm preeclampsia</w:t>
      </w:r>
      <w:r w:rsidR="00593185">
        <w:t xml:space="preserve"> (6.44% according to </w:t>
      </w:r>
      <w:r w:rsidR="004D58B9">
        <w:fldChar w:fldCharType="begin">
          <w:fldData xml:space="preserve">PEVuZE5vdGU+PENpdGU+PEF1dGhvcj5QYXJrPC9BdXRob3I+PFllYXI+MjAxNTwvWWVhcj48UmVj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=
</w:fldData>
        </w:fldChar>
      </w:r>
      <w:r w:rsidR="00667569">
        <w:instrText xml:space="preserve"> ADDIN EN.CITE </w:instrText>
      </w:r>
      <w:r w:rsidR="00667569">
        <w:fldChar w:fldCharType="begin">
          <w:fldData xml:space="preserve">PEVuZE5vdGU+PENpdGU+PEF1dGhvcj5QYXJrPC9BdXRob3I+PFllYXI+MjAxNTwvWWVhcj48UmVj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=
</w:fldData>
        </w:fldChar>
      </w:r>
      <w:r w:rsidR="00667569">
        <w:instrText xml:space="preserve"> ADDIN EN.CITE.DATA </w:instrText>
      </w:r>
      <w:r w:rsidR="00667569">
        <w:fldChar w:fldCharType="end"/>
      </w:r>
      <w:r w:rsidR="004D58B9">
        <w:fldChar w:fldCharType="separate"/>
      </w:r>
      <w:r w:rsidR="00667569">
        <w:rPr>
          <w:noProof/>
        </w:rPr>
        <w:t>(Park et al., 2015)</w:t>
      </w:r>
      <w:r w:rsidR="004D58B9">
        <w:fldChar w:fldCharType="end"/>
      </w:r>
      <w:r w:rsidR="001226CB">
        <w:t>)</w:t>
      </w:r>
      <w:r w:rsidR="00593185" w:rsidRPr="00593185">
        <w:t>.</w:t>
      </w:r>
    </w:p>
    <w:p w14:paraId="5DEEE3FA" w14:textId="76AF976C" w:rsidR="007F1AEA" w:rsidRDefault="008B3420" w:rsidP="009F44AB">
      <w:r w:rsidRPr="009F44AB">
        <w:t xml:space="preserve">During the pre-PASC meeting it was discussed that </w:t>
      </w:r>
      <w:hyperlink r:id="rId12" w:history="1">
        <w:r w:rsidRPr="006F40A7">
          <w:rPr>
            <w:rStyle w:val="Hyperlink"/>
            <w:rFonts w:asciiTheme="minorHAnsi" w:hAnsiTheme="minorHAnsi"/>
            <w:color w:val="auto"/>
          </w:rPr>
          <w:t>MSAC application 1706</w:t>
        </w:r>
      </w:hyperlink>
      <w:r w:rsidRPr="006F4074">
        <w:t xml:space="preserve">- </w:t>
      </w:r>
      <w:r w:rsidRPr="006F4074">
        <w:rPr>
          <w:i/>
          <w:iCs/>
        </w:rPr>
        <w:t>Angiogenic and anti-angiogenic markers for identification and management of preeclampsia</w:t>
      </w:r>
      <w:r w:rsidRPr="006F4074">
        <w:t xml:space="preserve"> is also </w:t>
      </w:r>
      <w:r w:rsidR="003E0FBA">
        <w:t>under application</w:t>
      </w:r>
      <w:r w:rsidR="003E0FBA" w:rsidRPr="006F4074">
        <w:t xml:space="preserve"> </w:t>
      </w:r>
      <w:r w:rsidRPr="006F4074">
        <w:t xml:space="preserve">for funding, the listing of 1705 may lead to a smaller proportion of women being eligible for 1706 (i.e. those identified at high risk in 1705 and treated with </w:t>
      </w:r>
      <w:bookmarkStart w:id="9" w:name="_Hlk105488838"/>
      <w:r w:rsidRPr="006F4074">
        <w:t xml:space="preserve">prophylactic aspirin </w:t>
      </w:r>
      <w:bookmarkEnd w:id="9"/>
      <w:r w:rsidR="007037A9">
        <w:t>may be</w:t>
      </w:r>
      <w:r w:rsidRPr="006F4074">
        <w:t xml:space="preserve"> at </w:t>
      </w:r>
      <w:r w:rsidR="007037A9">
        <w:t xml:space="preserve">lower </w:t>
      </w:r>
      <w:r w:rsidRPr="006F4074">
        <w:t>risk for PE beyond 24 weeks’ gestation).</w:t>
      </w:r>
    </w:p>
    <w:p w14:paraId="2BDE22B9" w14:textId="34969934" w:rsidR="00D73332" w:rsidRDefault="00D73332" w:rsidP="00713728">
      <w:pPr>
        <w:pStyle w:val="Heading2"/>
        <w:rPr>
          <w:b/>
          <w:bCs/>
          <w:i/>
        </w:rPr>
      </w:pPr>
      <w:r w:rsidRPr="00C45BDB">
        <w:t>Proposed economic evaluation</w:t>
      </w:r>
    </w:p>
    <w:p w14:paraId="1A96383E" w14:textId="4779DD12" w:rsidR="00994BFD" w:rsidRPr="00994BFD" w:rsidRDefault="001B1BFA" w:rsidP="001B1BFA">
      <w:pPr>
        <w:pStyle w:val="Instructionaltext"/>
        <w:rPr>
          <w:color w:val="auto"/>
        </w:rPr>
      </w:pPr>
      <w:r w:rsidRPr="001B1BFA">
        <w:rPr>
          <w:color w:val="auto"/>
        </w:rPr>
        <w:t>The applicant confirmed in the pre-PASC response that the claim is for superior effectiveness and superior safety outcomes</w:t>
      </w:r>
      <w:r>
        <w:rPr>
          <w:color w:val="auto"/>
        </w:rPr>
        <w:t xml:space="preserve">. </w:t>
      </w:r>
      <w:r w:rsidR="000C473B">
        <w:rPr>
          <w:color w:val="auto"/>
        </w:rPr>
        <w:t>The applicant</w:t>
      </w:r>
      <w:r w:rsidR="009A203E">
        <w:rPr>
          <w:color w:val="auto"/>
        </w:rPr>
        <w:t xml:space="preserve"> </w:t>
      </w:r>
      <w:r w:rsidR="00994BFD">
        <w:rPr>
          <w:color w:val="auto"/>
        </w:rPr>
        <w:t xml:space="preserve">claimed that </w:t>
      </w:r>
      <w:r w:rsidR="00994BFD" w:rsidRPr="00994BFD">
        <w:rPr>
          <w:color w:val="auto"/>
        </w:rPr>
        <w:t>th</w:t>
      </w:r>
      <w:r w:rsidR="00994BFD">
        <w:rPr>
          <w:color w:val="auto"/>
        </w:rPr>
        <w:t>e</w:t>
      </w:r>
      <w:r w:rsidR="00994BFD" w:rsidRPr="00994BFD">
        <w:rPr>
          <w:color w:val="auto"/>
        </w:rPr>
        <w:t xml:space="preserve"> new screening tool would:</w:t>
      </w:r>
    </w:p>
    <w:p w14:paraId="5C2C5A70" w14:textId="111C54BC" w:rsidR="00994BFD" w:rsidRDefault="00994BFD" w:rsidP="00975ECE">
      <w:pPr>
        <w:pStyle w:val="Instructionaltext"/>
        <w:numPr>
          <w:ilvl w:val="0"/>
          <w:numId w:val="15"/>
        </w:numPr>
        <w:rPr>
          <w:color w:val="auto"/>
        </w:rPr>
      </w:pPr>
      <w:r w:rsidRPr="00994BFD">
        <w:rPr>
          <w:color w:val="auto"/>
        </w:rPr>
        <w:t xml:space="preserve">Improve screening efficacy (sensitivity and specificity) for identifying women at high risk for early </w:t>
      </w:r>
      <w:r w:rsidRPr="17EB4A26">
        <w:rPr>
          <w:color w:val="auto"/>
        </w:rPr>
        <w:t>onset</w:t>
      </w:r>
      <w:r w:rsidRPr="00994BFD">
        <w:rPr>
          <w:color w:val="auto"/>
        </w:rPr>
        <w:t xml:space="preserve"> preeclampsia</w:t>
      </w:r>
    </w:p>
    <w:p w14:paraId="48E20350" w14:textId="3EF37C44" w:rsidR="00994BFD" w:rsidRPr="00994BFD" w:rsidRDefault="00994BFD" w:rsidP="00975ECE">
      <w:pPr>
        <w:pStyle w:val="Instructionaltext"/>
        <w:numPr>
          <w:ilvl w:val="0"/>
          <w:numId w:val="15"/>
        </w:numPr>
        <w:rPr>
          <w:color w:val="auto"/>
        </w:rPr>
      </w:pPr>
      <w:r w:rsidRPr="00994BFD">
        <w:rPr>
          <w:color w:val="auto"/>
        </w:rPr>
        <w:t xml:space="preserve">Complete </w:t>
      </w:r>
      <w:r w:rsidR="000E45F7">
        <w:rPr>
          <w:color w:val="auto"/>
        </w:rPr>
        <w:t xml:space="preserve">preeclampsia </w:t>
      </w:r>
      <w:r w:rsidRPr="00994BFD">
        <w:rPr>
          <w:color w:val="auto"/>
        </w:rPr>
        <w:t>risk assessment by 13</w:t>
      </w:r>
      <w:r w:rsidRPr="009F44AB">
        <w:rPr>
          <w:color w:val="auto"/>
          <w:vertAlign w:val="superscript"/>
        </w:rPr>
        <w:t>+6</w:t>
      </w:r>
      <w:r w:rsidRPr="00994BFD">
        <w:rPr>
          <w:color w:val="auto"/>
        </w:rPr>
        <w:t xml:space="preserve"> weeks’ gestation in all pregnant women</w:t>
      </w:r>
    </w:p>
    <w:p w14:paraId="21A5F360" w14:textId="726B1548" w:rsidR="00994BFD" w:rsidRPr="00994BFD" w:rsidRDefault="00994BFD" w:rsidP="00975ECE">
      <w:pPr>
        <w:pStyle w:val="Instructionaltext"/>
        <w:numPr>
          <w:ilvl w:val="0"/>
          <w:numId w:val="15"/>
        </w:numPr>
        <w:rPr>
          <w:color w:val="auto"/>
        </w:rPr>
      </w:pPr>
      <w:r w:rsidRPr="00994BFD">
        <w:rPr>
          <w:color w:val="auto"/>
        </w:rPr>
        <w:t xml:space="preserve">Enable prophylactic </w:t>
      </w:r>
      <w:r w:rsidR="0081581B" w:rsidRPr="17EB4A26">
        <w:rPr>
          <w:color w:val="auto"/>
        </w:rPr>
        <w:t>aspirin</w:t>
      </w:r>
      <w:r w:rsidR="0081581B">
        <w:rPr>
          <w:color w:val="auto"/>
        </w:rPr>
        <w:t xml:space="preserve"> </w:t>
      </w:r>
      <w:r w:rsidRPr="00994BFD">
        <w:rPr>
          <w:color w:val="auto"/>
        </w:rPr>
        <w:t xml:space="preserve">treatment </w:t>
      </w:r>
      <w:r w:rsidR="0081581B">
        <w:rPr>
          <w:color w:val="auto"/>
        </w:rPr>
        <w:t xml:space="preserve">commencement </w:t>
      </w:r>
      <w:r w:rsidRPr="00994BFD">
        <w:rPr>
          <w:color w:val="auto"/>
        </w:rPr>
        <w:t>by 15</w:t>
      </w:r>
      <w:r w:rsidRPr="00EC45E5">
        <w:rPr>
          <w:color w:val="auto"/>
          <w:vertAlign w:val="superscript"/>
        </w:rPr>
        <w:t>+6</w:t>
      </w:r>
      <w:r w:rsidRPr="00994BFD">
        <w:rPr>
          <w:color w:val="auto"/>
        </w:rPr>
        <w:t xml:space="preserve"> weeks’ gestation in all high-risk women</w:t>
      </w:r>
    </w:p>
    <w:p w14:paraId="76765F25" w14:textId="06EB613B" w:rsidR="00994BFD" w:rsidRPr="00994BFD" w:rsidRDefault="00994BFD" w:rsidP="00975ECE">
      <w:pPr>
        <w:pStyle w:val="Instructionaltext"/>
        <w:numPr>
          <w:ilvl w:val="0"/>
          <w:numId w:val="15"/>
        </w:numPr>
        <w:rPr>
          <w:color w:val="auto"/>
        </w:rPr>
      </w:pPr>
      <w:r w:rsidRPr="00994BFD">
        <w:rPr>
          <w:color w:val="auto"/>
        </w:rPr>
        <w:t xml:space="preserve">Provide formal information about </w:t>
      </w:r>
      <w:r w:rsidR="0081581B" w:rsidRPr="17EB4A26">
        <w:rPr>
          <w:color w:val="auto"/>
        </w:rPr>
        <w:t>preeclampsia</w:t>
      </w:r>
      <w:r w:rsidR="0081581B">
        <w:rPr>
          <w:color w:val="auto"/>
        </w:rPr>
        <w:t xml:space="preserve"> </w:t>
      </w:r>
      <w:r w:rsidRPr="00994BFD">
        <w:rPr>
          <w:color w:val="auto"/>
        </w:rPr>
        <w:t>risk status to women, improving compliance with intervention</w:t>
      </w:r>
    </w:p>
    <w:p w14:paraId="362D1444" w14:textId="70C6D09B" w:rsidR="00994BFD" w:rsidRPr="00994BFD" w:rsidRDefault="00994BFD" w:rsidP="00975ECE">
      <w:pPr>
        <w:pStyle w:val="Instructionaltext"/>
        <w:numPr>
          <w:ilvl w:val="0"/>
          <w:numId w:val="15"/>
        </w:numPr>
        <w:rPr>
          <w:color w:val="auto"/>
        </w:rPr>
      </w:pPr>
      <w:r w:rsidRPr="00994BFD">
        <w:rPr>
          <w:color w:val="auto"/>
        </w:rPr>
        <w:t>Reduce the prevalence of preterm preeclampsia (delivery &lt; 37 weeks</w:t>
      </w:r>
      <w:r w:rsidR="00FD575C">
        <w:rPr>
          <w:color w:val="auto"/>
        </w:rPr>
        <w:t>’ gestation</w:t>
      </w:r>
      <w:r w:rsidRPr="00994BFD">
        <w:rPr>
          <w:color w:val="auto"/>
        </w:rPr>
        <w:t>) by 60%</w:t>
      </w:r>
    </w:p>
    <w:p w14:paraId="7A6F380F" w14:textId="4EE92351" w:rsidR="00994BFD" w:rsidRPr="00994BFD" w:rsidRDefault="00994BFD" w:rsidP="00975ECE">
      <w:pPr>
        <w:pStyle w:val="Instructionaltext"/>
        <w:numPr>
          <w:ilvl w:val="0"/>
          <w:numId w:val="15"/>
        </w:numPr>
        <w:rPr>
          <w:color w:val="auto"/>
        </w:rPr>
      </w:pPr>
      <w:r w:rsidRPr="00994BFD">
        <w:rPr>
          <w:color w:val="auto"/>
        </w:rPr>
        <w:t>Reduce numbers of admissions and length of stay of admissions to NICU</w:t>
      </w:r>
      <w:r w:rsidR="0081581B">
        <w:rPr>
          <w:color w:val="auto"/>
        </w:rPr>
        <w:t xml:space="preserve"> or special care</w:t>
      </w:r>
    </w:p>
    <w:p w14:paraId="17C6A2F8" w14:textId="0EFDB900" w:rsidR="00994BFD" w:rsidRPr="00994BFD" w:rsidRDefault="00994BFD" w:rsidP="00975ECE">
      <w:pPr>
        <w:pStyle w:val="Instructionaltext"/>
        <w:numPr>
          <w:ilvl w:val="0"/>
          <w:numId w:val="15"/>
        </w:numPr>
        <w:rPr>
          <w:color w:val="auto"/>
        </w:rPr>
      </w:pPr>
      <w:r w:rsidRPr="00994BFD">
        <w:rPr>
          <w:color w:val="auto"/>
        </w:rPr>
        <w:t xml:space="preserve">Improve long term health </w:t>
      </w:r>
      <w:r w:rsidRPr="17EB4A26">
        <w:rPr>
          <w:color w:val="auto"/>
        </w:rPr>
        <w:t>outcomes</w:t>
      </w:r>
      <w:r w:rsidRPr="00994BFD">
        <w:rPr>
          <w:color w:val="auto"/>
        </w:rPr>
        <w:t xml:space="preserve"> of women (by reducing prevalence of preeclampsia; not formally proven)</w:t>
      </w:r>
    </w:p>
    <w:p w14:paraId="7FD36A2D" w14:textId="56C75FDC" w:rsidR="00994BFD" w:rsidRDefault="00994BFD" w:rsidP="00975ECE">
      <w:pPr>
        <w:pStyle w:val="Instructionaltext"/>
        <w:numPr>
          <w:ilvl w:val="0"/>
          <w:numId w:val="15"/>
        </w:numPr>
        <w:rPr>
          <w:color w:val="auto"/>
        </w:rPr>
      </w:pPr>
      <w:r w:rsidRPr="00994BFD">
        <w:rPr>
          <w:color w:val="auto"/>
        </w:rPr>
        <w:t>Reduce childhood morbid</w:t>
      </w:r>
      <w:r w:rsidR="00D47F80">
        <w:rPr>
          <w:color w:val="auto"/>
        </w:rPr>
        <w:t>it</w:t>
      </w:r>
      <w:r w:rsidRPr="00994BFD">
        <w:rPr>
          <w:color w:val="auto"/>
        </w:rPr>
        <w:t xml:space="preserve">y </w:t>
      </w:r>
      <w:r w:rsidR="00BD5391">
        <w:rPr>
          <w:color w:val="auto"/>
        </w:rPr>
        <w:t xml:space="preserve">and mortality </w:t>
      </w:r>
      <w:r w:rsidRPr="00994BFD">
        <w:rPr>
          <w:color w:val="auto"/>
        </w:rPr>
        <w:t>related to preterm delivery</w:t>
      </w:r>
    </w:p>
    <w:p w14:paraId="4B072F37" w14:textId="0911D25A" w:rsidR="002F3E40" w:rsidRDefault="00994BFD" w:rsidP="009F44AB">
      <w:r>
        <w:t>B</w:t>
      </w:r>
      <w:r w:rsidR="003E76B3">
        <w:t>ased on the clinical claim of superior</w:t>
      </w:r>
      <w:r w:rsidR="00726A87">
        <w:t xml:space="preserve"> health outcomes compared to the current standard of care, </w:t>
      </w:r>
      <w:r w:rsidR="003E76B3">
        <w:t>a cost-eff</w:t>
      </w:r>
      <w:r w:rsidR="004E7D4C">
        <w:t>e</w:t>
      </w:r>
      <w:r w:rsidR="003E76B3">
        <w:t>ctiveness or cost-utility analysis would be appropriate</w:t>
      </w:r>
      <w:r w:rsidR="00BB764B">
        <w:t>.</w:t>
      </w:r>
    </w:p>
    <w:p w14:paraId="6DAB2DBD" w14:textId="785E2723" w:rsidR="000939E0" w:rsidRPr="00490FBB" w:rsidRDefault="000939E0" w:rsidP="0000604F">
      <w:pPr>
        <w:pStyle w:val="Caption"/>
        <w:ind w:left="0" w:firstLine="0"/>
      </w:pPr>
      <w:bookmarkStart w:id="10" w:name="_Ref54260209"/>
      <w:bookmarkStart w:id="11" w:name="_Toc423450289"/>
      <w:r w:rsidRPr="00490FBB">
        <w:lastRenderedPageBreak/>
        <w:t>Table</w:t>
      </w:r>
      <w:r w:rsidR="00DE762F">
        <w:t> </w:t>
      </w:r>
      <w:r w:rsidRPr="00490FBB">
        <w:fldChar w:fldCharType="begin"/>
      </w:r>
      <w:r w:rsidRPr="00490FBB">
        <w:instrText xml:space="preserve"> SEQ Table \* ARABIC </w:instrText>
      </w:r>
      <w:r w:rsidRPr="00490FBB">
        <w:fldChar w:fldCharType="separate"/>
      </w:r>
      <w:r w:rsidR="003F6BDE">
        <w:rPr>
          <w:noProof/>
        </w:rPr>
        <w:t>4</w:t>
      </w:r>
      <w:r w:rsidRPr="00490FBB">
        <w:fldChar w:fldCharType="end"/>
      </w:r>
      <w:bookmarkEnd w:id="10"/>
      <w:r w:rsidR="001A5D2F">
        <w:tab/>
        <w:t>Classification of</w:t>
      </w:r>
      <w:r w:rsidRPr="00490FBB">
        <w:t xml:space="preserve"> </w:t>
      </w:r>
      <w:r w:rsidRPr="00C45BDB">
        <w:t>comparative effectiveness and</w:t>
      </w:r>
      <w:r w:rsidRPr="00490FBB">
        <w:t xml:space="preserve"> safety of the proposed intervention</w:t>
      </w:r>
      <w:r w:rsidR="001A5D2F">
        <w:t>,</w:t>
      </w:r>
      <w:r w:rsidRPr="00490FBB">
        <w:t xml:space="preserve"> compared with its main comparator</w:t>
      </w:r>
      <w:r w:rsidR="001A5D2F">
        <w:t>,</w:t>
      </w:r>
      <w:r w:rsidRPr="00490FBB">
        <w:t xml:space="preserve"> and guide to the suitable type of economic evaluation</w:t>
      </w:r>
      <w:bookmarkEnd w:id="11"/>
    </w:p>
    <w:tbl>
      <w:tblPr>
        <w:tblW w:w="4872" w:type="pct"/>
        <w:tblInd w:w="115" w:type="dxa"/>
        <w:tblLayout w:type="fixed"/>
        <w:tblCellMar>
          <w:left w:w="115" w:type="dxa"/>
          <w:right w:w="115" w:type="dxa"/>
        </w:tblCellMar>
        <w:tblLook w:val="01E0" w:firstRow="1" w:lastRow="1" w:firstColumn="1" w:lastColumn="1" w:noHBand="0" w:noVBand="0"/>
        <w:tblCaption w:val="Table 19 Classification of the comparative effectiveness and safety of the proposed therapeutic medical service compared with its main comparator and guide to the suitable type of economic evaluation"/>
        <w:tblDescription w:val="The table presents a matrix of comparative safety (inferior, unccertain, non-inferior, superior) against comparative effectiveness (inferior, uncertain, non-inmferior, superior)."/>
      </w:tblPr>
      <w:tblGrid>
        <w:gridCol w:w="2012"/>
        <w:gridCol w:w="1905"/>
        <w:gridCol w:w="2227"/>
        <w:gridCol w:w="1748"/>
        <w:gridCol w:w="1434"/>
      </w:tblGrid>
      <w:tr w:rsidR="00686EED" w:rsidRPr="00490FBB" w14:paraId="5238F44C" w14:textId="77777777" w:rsidTr="00686EED">
        <w:trPr>
          <w:cantSplit/>
          <w:tblHeader/>
        </w:trPr>
        <w:tc>
          <w:tcPr>
            <w:tcW w:w="2012" w:type="dxa"/>
            <w:vMerge w:val="restart"/>
            <w:tcBorders>
              <w:top w:val="single" w:sz="4" w:space="0" w:color="auto"/>
              <w:left w:val="single" w:sz="4" w:space="0" w:color="auto"/>
              <w:right w:val="single" w:sz="4" w:space="0" w:color="auto"/>
            </w:tcBorders>
          </w:tcPr>
          <w:p w14:paraId="5B06A6EA" w14:textId="730AFFCD" w:rsidR="00686EED" w:rsidRPr="00490FBB" w:rsidRDefault="00686EED" w:rsidP="00C40CC4">
            <w:pPr>
              <w:pStyle w:val="TableHeading"/>
            </w:pPr>
            <w:bookmarkStart w:id="12" w:name="Title_Table2" w:colFirst="0" w:colLast="0"/>
            <w:r w:rsidRPr="00490FBB">
              <w:t>Comparative safety</w:t>
            </w:r>
            <w:r w:rsidRPr="00490FBB">
              <w:rPr>
                <w:color w:val="FFFFFF" w:themeColor="background1"/>
              </w:rPr>
              <w:t>-</w:t>
            </w:r>
          </w:p>
        </w:tc>
        <w:tc>
          <w:tcPr>
            <w:tcW w:w="1905" w:type="dxa"/>
            <w:tcBorders>
              <w:top w:val="single" w:sz="4" w:space="0" w:color="auto"/>
              <w:left w:val="single" w:sz="4" w:space="0" w:color="auto"/>
              <w:bottom w:val="single" w:sz="4" w:space="0" w:color="auto"/>
              <w:right w:val="nil"/>
            </w:tcBorders>
          </w:tcPr>
          <w:p w14:paraId="293E5792" w14:textId="77777777" w:rsidR="00686EED" w:rsidRPr="00490FBB" w:rsidRDefault="00686EED" w:rsidP="00C40CC4">
            <w:pPr>
              <w:pStyle w:val="TableHeading"/>
              <w:jc w:val="center"/>
            </w:pPr>
          </w:p>
        </w:tc>
        <w:tc>
          <w:tcPr>
            <w:tcW w:w="2227" w:type="dxa"/>
            <w:tcBorders>
              <w:top w:val="single" w:sz="4" w:space="0" w:color="auto"/>
              <w:left w:val="nil"/>
              <w:bottom w:val="single" w:sz="4" w:space="0" w:color="auto"/>
            </w:tcBorders>
          </w:tcPr>
          <w:p w14:paraId="57B2397B" w14:textId="77777777" w:rsidR="00686EED" w:rsidRPr="00490FBB" w:rsidRDefault="00686EED" w:rsidP="00C40CC4">
            <w:pPr>
              <w:pStyle w:val="TableHeading"/>
              <w:ind w:left="-75" w:right="-127"/>
              <w:jc w:val="center"/>
            </w:pPr>
            <w:r w:rsidRPr="00490FBB">
              <w:t>Comparative effectiveness</w:t>
            </w:r>
          </w:p>
        </w:tc>
        <w:tc>
          <w:tcPr>
            <w:tcW w:w="1748" w:type="dxa"/>
            <w:tcBorders>
              <w:top w:val="single" w:sz="4" w:space="0" w:color="auto"/>
              <w:left w:val="nil"/>
              <w:bottom w:val="single" w:sz="4" w:space="0" w:color="auto"/>
            </w:tcBorders>
          </w:tcPr>
          <w:p w14:paraId="6B53FB6C" w14:textId="77777777" w:rsidR="00686EED" w:rsidRPr="00490FBB" w:rsidRDefault="00686EED" w:rsidP="00C40CC4">
            <w:pPr>
              <w:pStyle w:val="TableHeading"/>
              <w:jc w:val="center"/>
            </w:pPr>
          </w:p>
        </w:tc>
        <w:tc>
          <w:tcPr>
            <w:tcW w:w="1434" w:type="dxa"/>
            <w:tcBorders>
              <w:top w:val="single" w:sz="4" w:space="0" w:color="auto"/>
              <w:left w:val="nil"/>
              <w:bottom w:val="single" w:sz="4" w:space="0" w:color="auto"/>
              <w:right w:val="single" w:sz="4" w:space="0" w:color="auto"/>
            </w:tcBorders>
          </w:tcPr>
          <w:p w14:paraId="0FE152FA" w14:textId="77777777" w:rsidR="00686EED" w:rsidRPr="00490FBB" w:rsidRDefault="00686EED" w:rsidP="00C40CC4">
            <w:pPr>
              <w:pStyle w:val="TableHeading"/>
              <w:jc w:val="center"/>
            </w:pPr>
          </w:p>
        </w:tc>
      </w:tr>
      <w:bookmarkEnd w:id="12"/>
      <w:tr w:rsidR="00686EED" w:rsidRPr="00490FBB" w14:paraId="78A8F3F1" w14:textId="77777777" w:rsidTr="00686EED">
        <w:trPr>
          <w:cantSplit/>
          <w:tblHeader/>
        </w:trPr>
        <w:tc>
          <w:tcPr>
            <w:tcW w:w="2012" w:type="dxa"/>
            <w:vMerge/>
            <w:tcBorders>
              <w:left w:val="single" w:sz="4" w:space="0" w:color="auto"/>
              <w:bottom w:val="single" w:sz="4" w:space="0" w:color="auto"/>
              <w:right w:val="single" w:sz="4" w:space="0" w:color="auto"/>
            </w:tcBorders>
          </w:tcPr>
          <w:p w14:paraId="6E00D947" w14:textId="57BEC7DE" w:rsidR="00686EED" w:rsidRPr="00490FBB" w:rsidRDefault="00686EED" w:rsidP="00C40CC4">
            <w:pPr>
              <w:pStyle w:val="TableHeading"/>
            </w:pPr>
          </w:p>
        </w:tc>
        <w:tc>
          <w:tcPr>
            <w:tcW w:w="1905" w:type="dxa"/>
            <w:tcBorders>
              <w:left w:val="single" w:sz="4" w:space="0" w:color="auto"/>
              <w:bottom w:val="single" w:sz="4" w:space="0" w:color="auto"/>
              <w:right w:val="single" w:sz="4" w:space="0" w:color="auto"/>
            </w:tcBorders>
          </w:tcPr>
          <w:p w14:paraId="319C788C" w14:textId="77777777" w:rsidR="00686EED" w:rsidRPr="00490FBB" w:rsidRDefault="00686EED" w:rsidP="00C40CC4">
            <w:pPr>
              <w:pStyle w:val="TableHeading"/>
              <w:jc w:val="center"/>
            </w:pPr>
            <w:r w:rsidRPr="00490FBB">
              <w:t>Inferior</w:t>
            </w:r>
          </w:p>
        </w:tc>
        <w:tc>
          <w:tcPr>
            <w:tcW w:w="2227" w:type="dxa"/>
            <w:tcBorders>
              <w:top w:val="single" w:sz="4" w:space="0" w:color="auto"/>
              <w:left w:val="single" w:sz="4" w:space="0" w:color="auto"/>
              <w:bottom w:val="single" w:sz="4" w:space="0" w:color="auto"/>
              <w:right w:val="single" w:sz="4" w:space="0" w:color="auto"/>
            </w:tcBorders>
          </w:tcPr>
          <w:p w14:paraId="5AC96128" w14:textId="77777777" w:rsidR="00686EED" w:rsidRPr="00490FBB" w:rsidRDefault="00686EED" w:rsidP="00C40CC4">
            <w:pPr>
              <w:pStyle w:val="TableHeading"/>
              <w:jc w:val="center"/>
            </w:pPr>
            <w:proofErr w:type="spellStart"/>
            <w:r w:rsidRPr="00490FBB">
              <w:t>Uncertain</w:t>
            </w:r>
            <w:r w:rsidRPr="00490FBB">
              <w:rPr>
                <w:vertAlign w:val="superscript"/>
              </w:rPr>
              <w:t>a</w:t>
            </w:r>
            <w:proofErr w:type="spellEnd"/>
          </w:p>
        </w:tc>
        <w:tc>
          <w:tcPr>
            <w:tcW w:w="1748" w:type="dxa"/>
            <w:tcBorders>
              <w:top w:val="single" w:sz="4" w:space="0" w:color="auto"/>
              <w:left w:val="single" w:sz="4" w:space="0" w:color="auto"/>
              <w:bottom w:val="single" w:sz="4" w:space="0" w:color="auto"/>
              <w:right w:val="single" w:sz="4" w:space="0" w:color="auto"/>
            </w:tcBorders>
          </w:tcPr>
          <w:p w14:paraId="7AA1349D" w14:textId="4BA1ADFE" w:rsidR="00686EED" w:rsidRPr="00490FBB" w:rsidRDefault="00686EED" w:rsidP="00C40CC4">
            <w:pPr>
              <w:pStyle w:val="TableHeading"/>
              <w:jc w:val="center"/>
            </w:pPr>
            <w:r w:rsidRPr="00490FBB">
              <w:t>Noninferior</w:t>
            </w:r>
            <w:r w:rsidRPr="00490FBB">
              <w:rPr>
                <w:vertAlign w:val="superscript"/>
              </w:rPr>
              <w:t>b</w:t>
            </w:r>
          </w:p>
        </w:tc>
        <w:tc>
          <w:tcPr>
            <w:tcW w:w="1434" w:type="dxa"/>
            <w:tcBorders>
              <w:top w:val="single" w:sz="4" w:space="0" w:color="auto"/>
              <w:left w:val="single" w:sz="4" w:space="0" w:color="auto"/>
              <w:bottom w:val="single" w:sz="4" w:space="0" w:color="auto"/>
              <w:right w:val="single" w:sz="4" w:space="0" w:color="auto"/>
            </w:tcBorders>
          </w:tcPr>
          <w:p w14:paraId="156C5942" w14:textId="77777777" w:rsidR="00686EED" w:rsidRPr="00490FBB" w:rsidRDefault="00686EED" w:rsidP="00C40CC4">
            <w:pPr>
              <w:pStyle w:val="TableHeading"/>
              <w:jc w:val="center"/>
            </w:pPr>
            <w:r w:rsidRPr="00490FBB">
              <w:t>Superior</w:t>
            </w:r>
          </w:p>
        </w:tc>
      </w:tr>
      <w:tr w:rsidR="000939E0" w:rsidRPr="00490FBB" w14:paraId="1E111DC3"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04A362E2" w14:textId="77777777" w:rsidR="000939E0" w:rsidRPr="00490FBB" w:rsidRDefault="000939E0" w:rsidP="00C40CC4">
            <w:pPr>
              <w:pStyle w:val="Tabletext"/>
              <w:keepNext/>
            </w:pPr>
            <w:r w:rsidRPr="00490FBB">
              <w:t>Inferior</w:t>
            </w:r>
          </w:p>
        </w:tc>
        <w:tc>
          <w:tcPr>
            <w:tcW w:w="1905" w:type="dxa"/>
            <w:tcBorders>
              <w:top w:val="single" w:sz="4" w:space="0" w:color="auto"/>
              <w:left w:val="single" w:sz="4" w:space="0" w:color="auto"/>
              <w:bottom w:val="single" w:sz="4" w:space="0" w:color="auto"/>
              <w:right w:val="single" w:sz="4" w:space="0" w:color="auto"/>
            </w:tcBorders>
            <w:vAlign w:val="center"/>
          </w:tcPr>
          <w:p w14:paraId="0B15352C" w14:textId="77777777" w:rsidR="000939E0" w:rsidRPr="00490FBB" w:rsidRDefault="000939E0" w:rsidP="00C40CC4">
            <w:pPr>
              <w:pStyle w:val="Tabletext"/>
              <w:keepNext/>
            </w:pPr>
            <w:r w:rsidRPr="00490FBB">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7A58DE2" w14:textId="77777777" w:rsidR="000939E0" w:rsidRPr="00490FBB" w:rsidRDefault="000939E0" w:rsidP="00C40CC4">
            <w:pPr>
              <w:pStyle w:val="Tabletext"/>
              <w:keepNext/>
            </w:pPr>
            <w:r w:rsidRPr="00490FBB">
              <w:t>Health forgone possible: need other supportive factors</w:t>
            </w:r>
          </w:p>
        </w:tc>
        <w:tc>
          <w:tcPr>
            <w:tcW w:w="1748" w:type="dxa"/>
            <w:tcBorders>
              <w:top w:val="single" w:sz="4" w:space="0" w:color="auto"/>
              <w:left w:val="single" w:sz="4" w:space="0" w:color="auto"/>
              <w:bottom w:val="single" w:sz="4" w:space="0" w:color="auto"/>
              <w:right w:val="single" w:sz="4" w:space="0" w:color="auto"/>
            </w:tcBorders>
            <w:vAlign w:val="center"/>
          </w:tcPr>
          <w:p w14:paraId="3540FA15" w14:textId="77777777" w:rsidR="000939E0" w:rsidRPr="00490FBB" w:rsidRDefault="000939E0" w:rsidP="00C40CC4">
            <w:pPr>
              <w:pStyle w:val="Tabletext"/>
              <w:keepNext/>
            </w:pPr>
            <w:r w:rsidRPr="00490FBB">
              <w:t>Health forgone: need other supportive factors</w:t>
            </w:r>
          </w:p>
        </w:tc>
        <w:tc>
          <w:tcPr>
            <w:tcW w:w="1434" w:type="dxa"/>
            <w:tcBorders>
              <w:top w:val="single" w:sz="4" w:space="0" w:color="auto"/>
              <w:left w:val="single" w:sz="4" w:space="0" w:color="auto"/>
              <w:bottom w:val="single" w:sz="4" w:space="0" w:color="auto"/>
              <w:right w:val="single" w:sz="4" w:space="0" w:color="auto"/>
            </w:tcBorders>
            <w:vAlign w:val="center"/>
          </w:tcPr>
          <w:p w14:paraId="18C6CF73" w14:textId="77777777" w:rsidR="000939E0" w:rsidRPr="00490FBB" w:rsidRDefault="000939E0" w:rsidP="00C40CC4">
            <w:pPr>
              <w:pStyle w:val="Tabletext"/>
              <w:keepNext/>
            </w:pPr>
            <w:r w:rsidRPr="00490FBB">
              <w:t>? Likely CUA</w:t>
            </w:r>
          </w:p>
        </w:tc>
      </w:tr>
      <w:tr w:rsidR="000939E0" w:rsidRPr="00490FBB" w14:paraId="463C2753"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11AF710C" w14:textId="77777777" w:rsidR="000939E0" w:rsidRPr="00490FBB" w:rsidRDefault="000939E0" w:rsidP="00C40CC4">
            <w:pPr>
              <w:pStyle w:val="Tabletext"/>
              <w:keepNext/>
            </w:pPr>
            <w:proofErr w:type="spellStart"/>
            <w:r w:rsidRPr="00490FBB">
              <w:t>Uncertain</w:t>
            </w:r>
            <w:r w:rsidRPr="00490FBB">
              <w:rPr>
                <w:vertAlign w:val="superscript"/>
              </w:rPr>
              <w:t>a</w:t>
            </w:r>
            <w:proofErr w:type="spellEnd"/>
          </w:p>
        </w:tc>
        <w:tc>
          <w:tcPr>
            <w:tcW w:w="1905" w:type="dxa"/>
            <w:tcBorders>
              <w:top w:val="single" w:sz="4" w:space="0" w:color="auto"/>
              <w:left w:val="single" w:sz="4" w:space="0" w:color="auto"/>
              <w:bottom w:val="single" w:sz="4" w:space="0" w:color="auto"/>
              <w:right w:val="single" w:sz="4" w:space="0" w:color="auto"/>
            </w:tcBorders>
            <w:vAlign w:val="center"/>
          </w:tcPr>
          <w:p w14:paraId="12909D79" w14:textId="77777777" w:rsidR="000939E0" w:rsidRPr="00490FBB" w:rsidRDefault="000939E0" w:rsidP="00C40CC4">
            <w:pPr>
              <w:pStyle w:val="Tabletext"/>
              <w:keepNext/>
            </w:pPr>
            <w:r w:rsidRPr="00490FBB">
              <w:t>Health forgone possible: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50F5E2B4" w14:textId="77777777" w:rsidR="000939E0" w:rsidRPr="00490FBB" w:rsidRDefault="000939E0" w:rsidP="00C40CC4">
            <w:pPr>
              <w:pStyle w:val="Tabletext"/>
              <w:keepNext/>
            </w:pPr>
            <w:r w:rsidRPr="00490FBB">
              <w:t>?</w:t>
            </w:r>
          </w:p>
        </w:tc>
        <w:tc>
          <w:tcPr>
            <w:tcW w:w="1748" w:type="dxa"/>
            <w:tcBorders>
              <w:top w:val="single" w:sz="4" w:space="0" w:color="auto"/>
              <w:left w:val="single" w:sz="4" w:space="0" w:color="auto"/>
              <w:bottom w:val="single" w:sz="4" w:space="0" w:color="auto"/>
              <w:right w:val="single" w:sz="4" w:space="0" w:color="auto"/>
            </w:tcBorders>
            <w:vAlign w:val="center"/>
          </w:tcPr>
          <w:p w14:paraId="0406F2A1" w14:textId="77777777" w:rsidR="000939E0" w:rsidRPr="00490FBB" w:rsidRDefault="000939E0" w:rsidP="00C40CC4">
            <w:pPr>
              <w:pStyle w:val="Tabletext"/>
              <w:keepNext/>
            </w:pPr>
            <w:r w:rsidRPr="00490FBB">
              <w:t>?</w:t>
            </w:r>
          </w:p>
        </w:tc>
        <w:tc>
          <w:tcPr>
            <w:tcW w:w="1434" w:type="dxa"/>
            <w:tcBorders>
              <w:top w:val="single" w:sz="4" w:space="0" w:color="auto"/>
              <w:left w:val="single" w:sz="4" w:space="0" w:color="auto"/>
              <w:bottom w:val="single" w:sz="4" w:space="0" w:color="auto"/>
              <w:right w:val="single" w:sz="4" w:space="0" w:color="auto"/>
            </w:tcBorders>
            <w:vAlign w:val="center"/>
          </w:tcPr>
          <w:p w14:paraId="1996B8CC" w14:textId="77777777" w:rsidR="000939E0" w:rsidRPr="00490FBB" w:rsidRDefault="000939E0" w:rsidP="00C40CC4">
            <w:pPr>
              <w:pStyle w:val="Tabletext"/>
              <w:keepNext/>
            </w:pPr>
            <w:r w:rsidRPr="00490FBB">
              <w:t>? Likely CEA/CUA</w:t>
            </w:r>
          </w:p>
        </w:tc>
      </w:tr>
      <w:tr w:rsidR="000939E0" w:rsidRPr="00490FBB" w14:paraId="47335FF9"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0CBD845B" w14:textId="149CC18B" w:rsidR="000939E0" w:rsidRPr="00490FBB" w:rsidRDefault="000939E0" w:rsidP="00C40CC4">
            <w:pPr>
              <w:pStyle w:val="Tabletext"/>
              <w:keepNext/>
            </w:pPr>
            <w:r w:rsidRPr="00490FBB">
              <w:t>Noninferior</w:t>
            </w:r>
            <w:r w:rsidRPr="00490FBB">
              <w:rPr>
                <w:vertAlign w:val="superscript"/>
              </w:rPr>
              <w:t>b</w:t>
            </w:r>
          </w:p>
        </w:tc>
        <w:tc>
          <w:tcPr>
            <w:tcW w:w="1905" w:type="dxa"/>
            <w:tcBorders>
              <w:top w:val="single" w:sz="4" w:space="0" w:color="auto"/>
              <w:left w:val="single" w:sz="4" w:space="0" w:color="auto"/>
              <w:bottom w:val="single" w:sz="4" w:space="0" w:color="auto"/>
              <w:right w:val="single" w:sz="4" w:space="0" w:color="auto"/>
            </w:tcBorders>
            <w:vAlign w:val="center"/>
          </w:tcPr>
          <w:p w14:paraId="5D8B4B6F" w14:textId="77777777" w:rsidR="000939E0" w:rsidRPr="00490FBB" w:rsidRDefault="000939E0" w:rsidP="00C40CC4">
            <w:pPr>
              <w:pStyle w:val="Tabletext"/>
              <w:keepNext/>
            </w:pPr>
            <w:r w:rsidRPr="00490FBB">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3D9B9E4" w14:textId="77777777" w:rsidR="000939E0" w:rsidRPr="00490FBB" w:rsidRDefault="000939E0" w:rsidP="00C40CC4">
            <w:pPr>
              <w:pStyle w:val="Tabletext"/>
              <w:keepNext/>
            </w:pPr>
            <w:r w:rsidRPr="00490FBB">
              <w:t>?</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12BD2E22" w14:textId="77777777" w:rsidR="000939E0" w:rsidRPr="00490FBB" w:rsidRDefault="000939E0" w:rsidP="00C40CC4">
            <w:pPr>
              <w:pStyle w:val="Tabletext"/>
              <w:keepNext/>
            </w:pPr>
            <w:r w:rsidRPr="00490FBB">
              <w:t>CMA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7E9F7AB5" w14:textId="77777777" w:rsidR="000939E0" w:rsidRPr="00DF14C5" w:rsidRDefault="000939E0" w:rsidP="00C40CC4">
            <w:pPr>
              <w:pStyle w:val="Tabletext"/>
              <w:keepNext/>
              <w:rPr>
                <w:b/>
                <w:bCs/>
              </w:rPr>
            </w:pPr>
            <w:r w:rsidRPr="00DF14C5">
              <w:rPr>
                <w:b/>
                <w:bCs/>
                <w:color w:val="FF0000"/>
              </w:rPr>
              <w:t>CEA/CUA</w:t>
            </w:r>
          </w:p>
        </w:tc>
      </w:tr>
      <w:tr w:rsidR="000939E0" w:rsidRPr="00490FBB" w14:paraId="41AB5715"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18F5B4CB" w14:textId="77777777" w:rsidR="000939E0" w:rsidRPr="00490FBB" w:rsidRDefault="000939E0" w:rsidP="00C40CC4">
            <w:pPr>
              <w:pStyle w:val="Tabletext"/>
              <w:keepNext/>
            </w:pPr>
            <w:r w:rsidRPr="00490FBB">
              <w:t>Superior</w:t>
            </w:r>
          </w:p>
        </w:tc>
        <w:tc>
          <w:tcPr>
            <w:tcW w:w="1905" w:type="dxa"/>
            <w:tcBorders>
              <w:top w:val="single" w:sz="4" w:space="0" w:color="auto"/>
              <w:left w:val="single" w:sz="4" w:space="0" w:color="auto"/>
              <w:bottom w:val="single" w:sz="4" w:space="0" w:color="auto"/>
              <w:right w:val="single" w:sz="4" w:space="0" w:color="auto"/>
            </w:tcBorders>
            <w:vAlign w:val="center"/>
          </w:tcPr>
          <w:p w14:paraId="2525815A" w14:textId="77777777" w:rsidR="000939E0" w:rsidRPr="00490FBB" w:rsidRDefault="000939E0" w:rsidP="00C40CC4">
            <w:pPr>
              <w:pStyle w:val="Tabletext"/>
              <w:keepNext/>
            </w:pPr>
            <w:r w:rsidRPr="00490FBB">
              <w:t>? Likely CUA</w:t>
            </w:r>
          </w:p>
        </w:tc>
        <w:tc>
          <w:tcPr>
            <w:tcW w:w="2227" w:type="dxa"/>
            <w:tcBorders>
              <w:top w:val="single" w:sz="4" w:space="0" w:color="auto"/>
              <w:left w:val="single" w:sz="4" w:space="0" w:color="auto"/>
              <w:bottom w:val="single" w:sz="4" w:space="0" w:color="auto"/>
              <w:right w:val="single" w:sz="4" w:space="0" w:color="auto"/>
            </w:tcBorders>
            <w:vAlign w:val="center"/>
          </w:tcPr>
          <w:p w14:paraId="2AE0169D" w14:textId="77777777" w:rsidR="000939E0" w:rsidRPr="00490FBB" w:rsidRDefault="000939E0" w:rsidP="00C40CC4">
            <w:pPr>
              <w:pStyle w:val="Tabletext"/>
              <w:keepNext/>
            </w:pPr>
            <w:r w:rsidRPr="00490FBB">
              <w:t>? Likely CEA/CUA</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71D0525C" w14:textId="77777777" w:rsidR="000939E0" w:rsidRPr="00490FBB" w:rsidRDefault="000939E0" w:rsidP="00C40CC4">
            <w:pPr>
              <w:pStyle w:val="Tabletext"/>
              <w:keepNext/>
            </w:pPr>
            <w:r w:rsidRPr="00490FBB">
              <w:t>CEA/CUA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5FF47EA5" w14:textId="77777777" w:rsidR="000939E0" w:rsidRPr="00490FBB" w:rsidRDefault="000939E0" w:rsidP="00C40CC4">
            <w:pPr>
              <w:pStyle w:val="Tabletext"/>
              <w:keepNext/>
            </w:pPr>
            <w:r w:rsidRPr="00490FBB">
              <w:t>CEA/CUA</w:t>
            </w:r>
          </w:p>
        </w:tc>
      </w:tr>
    </w:tbl>
    <w:p w14:paraId="6538A3FB" w14:textId="77777777" w:rsidR="000939E0" w:rsidRPr="00490FBB" w:rsidRDefault="000939E0" w:rsidP="00C40CC4">
      <w:pPr>
        <w:pStyle w:val="Tablenotes"/>
        <w:keepNext/>
        <w:spacing w:before="120"/>
        <w:rPr>
          <w:szCs w:val="18"/>
        </w:rPr>
      </w:pPr>
      <w:r w:rsidRPr="00490FBB">
        <w:rPr>
          <w:szCs w:val="18"/>
        </w:rPr>
        <w:t>CEA=cost-effectiveness analysis; CMA=cost-minimisation analysis; CUA=cost-utility analysis</w:t>
      </w:r>
    </w:p>
    <w:p w14:paraId="48F7CED7" w14:textId="77777777" w:rsidR="000939E0" w:rsidRPr="00490FBB" w:rsidRDefault="000939E0" w:rsidP="00C40CC4">
      <w:pPr>
        <w:pStyle w:val="Tablenotes"/>
        <w:keepNext/>
        <w:rPr>
          <w:b/>
          <w:szCs w:val="18"/>
        </w:rPr>
      </w:pPr>
      <w:r w:rsidRPr="00490FBB">
        <w:rPr>
          <w:szCs w:val="18"/>
        </w:rPr>
        <w:t xml:space="preserve">? = reflect uncertainties and any identified health trade-offs in the economic evaluation, as a minimum in a cost-consequences analysis </w:t>
      </w:r>
    </w:p>
    <w:p w14:paraId="65C6F534" w14:textId="77777777" w:rsidR="000939E0" w:rsidRPr="00490FBB" w:rsidRDefault="000939E0" w:rsidP="00C40CC4">
      <w:pPr>
        <w:pStyle w:val="Tablenotes"/>
        <w:keepNext/>
        <w:rPr>
          <w:b/>
          <w:szCs w:val="18"/>
        </w:rPr>
      </w:pPr>
      <w:r w:rsidRPr="00490FBB">
        <w:rPr>
          <w:szCs w:val="18"/>
          <w:vertAlign w:val="superscript"/>
        </w:rPr>
        <w:t>a</w:t>
      </w:r>
      <w:r w:rsidRPr="00490FBB">
        <w:rPr>
          <w:szCs w:val="18"/>
        </w:rPr>
        <w:t> ‘Uncertainty’ covers concepts such as inadequate minimisation of important sources of bias, lack of statistical significance in an underpowered trial, detecting clinically unimportant therapeutic differences, inconsistent results across trials, and trade-offs within the comparative effectiveness and/or the comparative safety considerations</w:t>
      </w:r>
    </w:p>
    <w:p w14:paraId="1CB9C9B3" w14:textId="5CB9A3EC" w:rsidR="000939E0" w:rsidRPr="00490FBB" w:rsidRDefault="000939E0" w:rsidP="000939E0">
      <w:pPr>
        <w:pStyle w:val="Tablenotes"/>
        <w:rPr>
          <w:szCs w:val="18"/>
        </w:rPr>
      </w:pPr>
      <w:r w:rsidRPr="00490FBB">
        <w:rPr>
          <w:szCs w:val="18"/>
          <w:vertAlign w:val="superscript"/>
        </w:rPr>
        <w:t>b</w:t>
      </w:r>
      <w:r w:rsidRPr="00490FBB">
        <w:rPr>
          <w:szCs w:val="18"/>
        </w:rPr>
        <w:t> An adequate assessment of ‘noninferiority’ is the preferred basis for demonstrating equivalence</w:t>
      </w:r>
    </w:p>
    <w:p w14:paraId="586C03E0" w14:textId="77777777" w:rsidR="00342D4B" w:rsidRPr="000B3093" w:rsidRDefault="00342D4B" w:rsidP="00342D4B">
      <w:pPr>
        <w:autoSpaceDE w:val="0"/>
        <w:autoSpaceDN w:val="0"/>
        <w:adjustRightInd w:val="0"/>
        <w:spacing w:line="23" w:lineRule="atLeast"/>
        <w:rPr>
          <w:rFonts w:asciiTheme="minorHAnsi" w:hAnsiTheme="minorHAnsi" w:cstheme="minorHAnsi"/>
          <w:i/>
        </w:rPr>
      </w:pPr>
      <w:r w:rsidRPr="001B1BFA">
        <w:rPr>
          <w:rFonts w:asciiTheme="minorHAnsi" w:hAnsiTheme="minorHAnsi" w:cstheme="minorHAnsi"/>
          <w:i/>
        </w:rPr>
        <w:t>PASC agreed with the approach for economic evaluation.</w:t>
      </w:r>
    </w:p>
    <w:p w14:paraId="658E7846" w14:textId="10C5F3E1" w:rsidR="009B16D0" w:rsidRDefault="00D73332" w:rsidP="0045087F">
      <w:pPr>
        <w:pStyle w:val="Heading2"/>
      </w:pPr>
      <w:r w:rsidRPr="00DE762F">
        <w:t>Propos</w:t>
      </w:r>
      <w:r w:rsidR="000D1FCF" w:rsidRPr="00DE762F">
        <w:t xml:space="preserve">al for </w:t>
      </w:r>
      <w:r w:rsidR="000D1FCF" w:rsidRPr="00A67498">
        <w:t>public fun</w:t>
      </w:r>
      <w:r w:rsidR="000D1FCF" w:rsidRPr="00994BFD">
        <w:t>ding</w:t>
      </w:r>
    </w:p>
    <w:p w14:paraId="100DAF3F" w14:textId="72C83792" w:rsidR="009F0B1E" w:rsidRDefault="009F0B1E" w:rsidP="009F0B1E">
      <w:r>
        <w:t xml:space="preserve">The applicant is proposing </w:t>
      </w:r>
      <w:r w:rsidR="002808C8">
        <w:t>a structured prenatal risk assessment for preterm preeclampsia</w:t>
      </w:r>
      <w:r w:rsidRPr="009F0B1E">
        <w:t xml:space="preserve"> </w:t>
      </w:r>
      <w:r>
        <w:t xml:space="preserve">to be publicly funded through the MBS. In the application form the applicant proposed four MBS item descriptors, for </w:t>
      </w:r>
      <w:r w:rsidR="006A7F15">
        <w:t>professional attendances</w:t>
      </w:r>
      <w:r w:rsidR="00471DF0">
        <w:t xml:space="preserve"> for assessment of mean arterial </w:t>
      </w:r>
      <w:r w:rsidR="00D9342F">
        <w:t>pressure (Item no 1)</w:t>
      </w:r>
      <w:r w:rsidR="006A7F15">
        <w:t>, diagnostic imaging services</w:t>
      </w:r>
      <w:r w:rsidR="00D9342F">
        <w:t xml:space="preserve"> (item no 2)</w:t>
      </w:r>
      <w:r w:rsidR="006A7F15">
        <w:t xml:space="preserve">, </w:t>
      </w:r>
      <w:r w:rsidR="004F5FC2">
        <w:t>pathology services</w:t>
      </w:r>
      <w:r w:rsidR="00D9342F">
        <w:t xml:space="preserve"> (item no 3)</w:t>
      </w:r>
      <w:r w:rsidR="004F5FC2">
        <w:t>,</w:t>
      </w:r>
      <w:r w:rsidR="00541D57">
        <w:t xml:space="preserve"> and professional attendances for </w:t>
      </w:r>
      <w:r w:rsidR="003D744A">
        <w:t>c</w:t>
      </w:r>
      <w:r w:rsidR="003D744A" w:rsidRPr="003D744A">
        <w:t>ollation of investigation findings and calculation of risk for preterm preeclampsia</w:t>
      </w:r>
      <w:r w:rsidR="003D744A">
        <w:t xml:space="preserve"> (see </w:t>
      </w:r>
      <w:r w:rsidR="008A37B8">
        <w:t xml:space="preserve">Items </w:t>
      </w:r>
      <w:r w:rsidR="003D744A">
        <w:t>below)</w:t>
      </w:r>
      <w:r>
        <w:t>.</w:t>
      </w:r>
    </w:p>
    <w:p w14:paraId="1083FF47" w14:textId="74588DBB" w:rsidR="003D0413" w:rsidRPr="00A16267" w:rsidRDefault="003D0413" w:rsidP="003D0413">
      <w:pPr>
        <w:rPr>
          <w:rFonts w:asciiTheme="minorHAnsi" w:hAnsiTheme="minorHAnsi" w:cstheme="minorHAnsi"/>
          <w:b/>
          <w:sz w:val="20"/>
          <w:szCs w:val="20"/>
        </w:rPr>
      </w:pPr>
      <w:r w:rsidRPr="00A16267">
        <w:rPr>
          <w:rFonts w:asciiTheme="minorHAnsi" w:hAnsiTheme="minorHAnsi" w:cstheme="minorHAnsi"/>
          <w:b/>
          <w:sz w:val="20"/>
          <w:szCs w:val="20"/>
        </w:rPr>
        <w:t>Item no 1</w:t>
      </w:r>
      <w:r w:rsidR="009D3B83">
        <w:rPr>
          <w:rFonts w:asciiTheme="minorHAnsi" w:hAnsiTheme="minorHAnsi" w:cstheme="minorHAnsi"/>
          <w:b/>
          <w:sz w:val="20"/>
          <w:szCs w:val="20"/>
        </w:rPr>
        <w:t xml:space="preserve">: </w:t>
      </w:r>
      <w:bookmarkStart w:id="13" w:name="_Hlk97573189"/>
      <w:r w:rsidR="009D3B83" w:rsidRPr="009D3B83">
        <w:rPr>
          <w:rFonts w:asciiTheme="minorHAnsi" w:hAnsiTheme="minorHAnsi" w:cstheme="minorHAnsi"/>
          <w:b/>
          <w:sz w:val="20"/>
          <w:szCs w:val="20"/>
        </w:rPr>
        <w:t>Mean arterial pressure</w:t>
      </w:r>
      <w:bookmarkEnd w:id="13"/>
    </w:p>
    <w:tbl>
      <w:tblPr>
        <w:tblStyle w:val="TableGrid"/>
        <w:tblW w:w="0" w:type="auto"/>
        <w:tblInd w:w="0" w:type="dxa"/>
        <w:tblLook w:val="04A0" w:firstRow="1" w:lastRow="0" w:firstColumn="1" w:lastColumn="0" w:noHBand="0" w:noVBand="1"/>
      </w:tblPr>
      <w:tblGrid>
        <w:gridCol w:w="9350"/>
      </w:tblGrid>
      <w:tr w:rsidR="003D0413" w:rsidRPr="00A16267" w14:paraId="166A6ED8" w14:textId="77777777" w:rsidTr="00823A9A">
        <w:tc>
          <w:tcPr>
            <w:tcW w:w="9350" w:type="dxa"/>
          </w:tcPr>
          <w:p w14:paraId="32E5012A" w14:textId="4A742A87" w:rsidR="003D0413" w:rsidRPr="00A16267" w:rsidRDefault="003D0413" w:rsidP="00823A9A">
            <w:pPr>
              <w:rPr>
                <w:rFonts w:asciiTheme="minorHAnsi" w:hAnsiTheme="minorHAnsi" w:cstheme="minorHAnsi"/>
                <w:b/>
                <w:sz w:val="20"/>
                <w:szCs w:val="20"/>
              </w:rPr>
            </w:pPr>
            <w:r w:rsidRPr="00A16267">
              <w:rPr>
                <w:rFonts w:asciiTheme="minorHAnsi" w:hAnsiTheme="minorHAnsi" w:cstheme="minorHAnsi"/>
                <w:b/>
                <w:sz w:val="20"/>
                <w:szCs w:val="20"/>
              </w:rPr>
              <w:t xml:space="preserve">Category 1 </w:t>
            </w:r>
            <w:r w:rsidR="00BD5391">
              <w:rPr>
                <w:rFonts w:asciiTheme="minorHAnsi" w:hAnsiTheme="minorHAnsi" w:cstheme="minorHAnsi"/>
                <w:b/>
                <w:sz w:val="20"/>
                <w:szCs w:val="20"/>
              </w:rPr>
              <w:t>–</w:t>
            </w:r>
            <w:r w:rsidRPr="00A16267">
              <w:rPr>
                <w:rFonts w:asciiTheme="minorHAnsi" w:hAnsiTheme="minorHAnsi" w:cstheme="minorHAnsi"/>
                <w:b/>
                <w:sz w:val="20"/>
                <w:szCs w:val="20"/>
              </w:rPr>
              <w:t xml:space="preserve"> PROFESSIONAL ATTENDENCES</w:t>
            </w:r>
          </w:p>
        </w:tc>
      </w:tr>
      <w:tr w:rsidR="003D0413" w:rsidRPr="00A16267" w14:paraId="47C85E47" w14:textId="77777777" w:rsidTr="00823A9A">
        <w:tc>
          <w:tcPr>
            <w:tcW w:w="9350" w:type="dxa"/>
          </w:tcPr>
          <w:p w14:paraId="0C2B0BFE" w14:textId="272F73D9" w:rsidR="003D0413" w:rsidRPr="00A16267" w:rsidRDefault="003D0413" w:rsidP="00823A9A">
            <w:pPr>
              <w:rPr>
                <w:rFonts w:asciiTheme="minorHAnsi" w:hAnsiTheme="minorHAnsi" w:cstheme="minorHAnsi"/>
                <w:sz w:val="20"/>
                <w:szCs w:val="20"/>
              </w:rPr>
            </w:pPr>
            <w:r w:rsidRPr="00A16267">
              <w:rPr>
                <w:rFonts w:asciiTheme="minorHAnsi" w:hAnsiTheme="minorHAnsi" w:cstheme="minorHAnsi"/>
                <w:sz w:val="20"/>
                <w:szCs w:val="20"/>
              </w:rPr>
              <w:t>Standardised assessment of mean arterial pressure to predict preeclampsia in pregnancies 11</w:t>
            </w:r>
            <w:r w:rsidR="00B31524">
              <w:rPr>
                <w:rFonts w:asciiTheme="minorHAnsi" w:hAnsiTheme="minorHAnsi" w:cstheme="minorHAnsi"/>
                <w:sz w:val="20"/>
                <w:szCs w:val="20"/>
                <w:vertAlign w:val="superscript"/>
              </w:rPr>
              <w:t xml:space="preserve">+0 </w:t>
            </w:r>
            <w:r w:rsidR="00B31524">
              <w:rPr>
                <w:rFonts w:asciiTheme="minorHAnsi" w:hAnsiTheme="minorHAnsi" w:cstheme="minorHAnsi"/>
                <w:sz w:val="20"/>
                <w:szCs w:val="20"/>
              </w:rPr>
              <w:t xml:space="preserve">to </w:t>
            </w:r>
            <w:r w:rsidRPr="00A16267">
              <w:rPr>
                <w:rFonts w:asciiTheme="minorHAnsi" w:hAnsiTheme="minorHAnsi" w:cstheme="minorHAnsi"/>
                <w:sz w:val="20"/>
                <w:szCs w:val="20"/>
              </w:rPr>
              <w:t>13</w:t>
            </w:r>
            <w:r w:rsidRPr="00E80DB1">
              <w:rPr>
                <w:rFonts w:asciiTheme="minorHAnsi" w:hAnsiTheme="minorHAnsi" w:cstheme="minorHAnsi"/>
                <w:sz w:val="20"/>
                <w:szCs w:val="20"/>
                <w:vertAlign w:val="superscript"/>
              </w:rPr>
              <w:t>+</w:t>
            </w:r>
            <w:r w:rsidRPr="00A16267">
              <w:rPr>
                <w:rFonts w:asciiTheme="minorHAnsi" w:hAnsiTheme="minorHAnsi" w:cstheme="minorHAnsi"/>
                <w:sz w:val="20"/>
                <w:szCs w:val="20"/>
                <w:vertAlign w:val="superscript"/>
              </w:rPr>
              <w:t>6</w:t>
            </w:r>
            <w:r w:rsidRPr="00A16267">
              <w:rPr>
                <w:rFonts w:asciiTheme="minorHAnsi" w:hAnsiTheme="minorHAnsi" w:cstheme="minorHAnsi"/>
                <w:sz w:val="20"/>
                <w:szCs w:val="20"/>
              </w:rPr>
              <w:t xml:space="preserve"> weeks’ gestation. Measurement to be performed within a quality assured program.</w:t>
            </w:r>
          </w:p>
          <w:p w14:paraId="12E3C9FB" w14:textId="77777777" w:rsidR="003D0413" w:rsidRPr="00A16267" w:rsidRDefault="003D0413" w:rsidP="00823A9A">
            <w:pPr>
              <w:rPr>
                <w:rFonts w:asciiTheme="minorHAnsi" w:hAnsiTheme="minorHAnsi" w:cstheme="minorHAnsi"/>
                <w:sz w:val="20"/>
                <w:szCs w:val="20"/>
              </w:rPr>
            </w:pPr>
            <w:r w:rsidRPr="00A16267">
              <w:rPr>
                <w:rFonts w:asciiTheme="minorHAnsi" w:hAnsiTheme="minorHAnsi" w:cstheme="minorHAnsi"/>
                <w:sz w:val="20"/>
                <w:szCs w:val="20"/>
              </w:rPr>
              <w:t>For use in co</w:t>
            </w:r>
            <w:r>
              <w:rPr>
                <w:rFonts w:asciiTheme="minorHAnsi" w:hAnsiTheme="minorHAnsi" w:cstheme="minorHAnsi"/>
                <w:sz w:val="20"/>
                <w:szCs w:val="20"/>
              </w:rPr>
              <w:t>njunction with item numbers</w:t>
            </w:r>
            <w:r w:rsidRPr="00A16267">
              <w:rPr>
                <w:rFonts w:asciiTheme="minorHAnsi" w:hAnsiTheme="minorHAnsi" w:cstheme="minorHAnsi"/>
                <w:sz w:val="20"/>
                <w:szCs w:val="20"/>
              </w:rPr>
              <w:t xml:space="preserve"> </w:t>
            </w:r>
            <w:r>
              <w:rPr>
                <w:rFonts w:asciiTheme="minorHAnsi" w:hAnsiTheme="minorHAnsi" w:cstheme="minorHAnsi"/>
                <w:sz w:val="20"/>
                <w:szCs w:val="20"/>
              </w:rPr>
              <w:t>2, 3, 4</w:t>
            </w:r>
            <w:r w:rsidRPr="00A16267">
              <w:rPr>
                <w:rFonts w:asciiTheme="minorHAnsi" w:hAnsiTheme="minorHAnsi" w:cstheme="minorHAnsi"/>
                <w:sz w:val="20"/>
                <w:szCs w:val="20"/>
              </w:rPr>
              <w:t xml:space="preserve"> as part of a structured prenatal risk assessment for preterm preeclampsia</w:t>
            </w:r>
          </w:p>
        </w:tc>
      </w:tr>
    </w:tbl>
    <w:p w14:paraId="6CD59731" w14:textId="4A64C16B" w:rsidR="003D0413" w:rsidRDefault="003D0413" w:rsidP="003D0413">
      <w:pPr>
        <w:rPr>
          <w:rFonts w:asciiTheme="minorHAnsi" w:hAnsiTheme="minorHAnsi" w:cstheme="minorHAnsi"/>
          <w:sz w:val="20"/>
          <w:szCs w:val="20"/>
        </w:rPr>
      </w:pPr>
    </w:p>
    <w:p w14:paraId="422D3D56" w14:textId="77777777" w:rsidR="00261807" w:rsidRDefault="00261807">
      <w:pPr>
        <w:spacing w:after="160" w:line="259" w:lineRule="auto"/>
        <w:rPr>
          <w:rFonts w:asciiTheme="minorHAnsi" w:hAnsiTheme="minorHAnsi" w:cstheme="minorHAnsi"/>
          <w:b/>
          <w:sz w:val="20"/>
          <w:szCs w:val="20"/>
        </w:rPr>
      </w:pPr>
      <w:r>
        <w:rPr>
          <w:rFonts w:asciiTheme="minorHAnsi" w:hAnsiTheme="minorHAnsi" w:cstheme="minorHAnsi"/>
          <w:b/>
          <w:sz w:val="20"/>
          <w:szCs w:val="20"/>
        </w:rPr>
        <w:br w:type="page"/>
      </w:r>
    </w:p>
    <w:p w14:paraId="4195F738" w14:textId="4950F754" w:rsidR="003D0413" w:rsidRPr="00A16267" w:rsidRDefault="003D0413" w:rsidP="003D0413">
      <w:pPr>
        <w:rPr>
          <w:rFonts w:asciiTheme="minorHAnsi" w:hAnsiTheme="minorHAnsi" w:cstheme="minorHAnsi"/>
          <w:b/>
          <w:sz w:val="20"/>
          <w:szCs w:val="20"/>
        </w:rPr>
      </w:pPr>
      <w:r>
        <w:rPr>
          <w:rFonts w:asciiTheme="minorHAnsi" w:hAnsiTheme="minorHAnsi" w:cstheme="minorHAnsi"/>
          <w:b/>
          <w:sz w:val="20"/>
          <w:szCs w:val="20"/>
        </w:rPr>
        <w:lastRenderedPageBreak/>
        <w:t>Item no 2</w:t>
      </w:r>
      <w:r w:rsidR="009D3B83">
        <w:rPr>
          <w:rFonts w:asciiTheme="minorHAnsi" w:hAnsiTheme="minorHAnsi" w:cstheme="minorHAnsi"/>
          <w:b/>
          <w:sz w:val="20"/>
          <w:szCs w:val="20"/>
        </w:rPr>
        <w:t xml:space="preserve">: </w:t>
      </w:r>
      <w:r w:rsidR="009D3B83" w:rsidRPr="009D3B83">
        <w:rPr>
          <w:rFonts w:asciiTheme="minorHAnsi" w:hAnsiTheme="minorHAnsi" w:cstheme="minorHAnsi"/>
          <w:b/>
          <w:sz w:val="20"/>
          <w:szCs w:val="20"/>
        </w:rPr>
        <w:t>Uterine artery PI</w:t>
      </w:r>
    </w:p>
    <w:tbl>
      <w:tblPr>
        <w:tblStyle w:val="TableGrid"/>
        <w:tblW w:w="0" w:type="auto"/>
        <w:tblInd w:w="0" w:type="dxa"/>
        <w:tblLook w:val="04A0" w:firstRow="1" w:lastRow="0" w:firstColumn="1" w:lastColumn="0" w:noHBand="0" w:noVBand="1"/>
      </w:tblPr>
      <w:tblGrid>
        <w:gridCol w:w="9350"/>
      </w:tblGrid>
      <w:tr w:rsidR="003D0413" w:rsidRPr="00A16267" w14:paraId="18896CB5" w14:textId="77777777" w:rsidTr="00823A9A">
        <w:tc>
          <w:tcPr>
            <w:tcW w:w="9350" w:type="dxa"/>
          </w:tcPr>
          <w:p w14:paraId="3139FC1B" w14:textId="659063FE" w:rsidR="003D0413" w:rsidRPr="00A16267" w:rsidRDefault="003D0413" w:rsidP="00823A9A">
            <w:pPr>
              <w:rPr>
                <w:rFonts w:asciiTheme="minorHAnsi" w:hAnsiTheme="minorHAnsi" w:cstheme="minorHAnsi"/>
                <w:b/>
                <w:sz w:val="20"/>
                <w:szCs w:val="20"/>
              </w:rPr>
            </w:pPr>
            <w:r w:rsidRPr="00A16267">
              <w:rPr>
                <w:rFonts w:asciiTheme="minorHAnsi" w:hAnsiTheme="minorHAnsi" w:cstheme="minorHAnsi"/>
                <w:b/>
                <w:sz w:val="20"/>
                <w:szCs w:val="20"/>
              </w:rPr>
              <w:t xml:space="preserve">Category 5 </w:t>
            </w:r>
            <w:r w:rsidR="00BD5391">
              <w:rPr>
                <w:rFonts w:asciiTheme="minorHAnsi" w:hAnsiTheme="minorHAnsi" w:cstheme="minorHAnsi"/>
                <w:b/>
                <w:sz w:val="20"/>
                <w:szCs w:val="20"/>
              </w:rPr>
              <w:t>–</w:t>
            </w:r>
            <w:r w:rsidRPr="00A16267">
              <w:rPr>
                <w:rFonts w:asciiTheme="minorHAnsi" w:hAnsiTheme="minorHAnsi" w:cstheme="minorHAnsi"/>
                <w:b/>
                <w:sz w:val="20"/>
                <w:szCs w:val="20"/>
              </w:rPr>
              <w:t xml:space="preserve"> DIAGNOSTIC IMAGING SERVICES</w:t>
            </w:r>
          </w:p>
        </w:tc>
      </w:tr>
      <w:tr w:rsidR="003D0413" w:rsidRPr="00A16267" w14:paraId="5CDEFC77" w14:textId="77777777" w:rsidTr="00823A9A">
        <w:tc>
          <w:tcPr>
            <w:tcW w:w="9350" w:type="dxa"/>
          </w:tcPr>
          <w:p w14:paraId="6B1C0782" w14:textId="6F58F724" w:rsidR="003D0413" w:rsidRPr="00A16267" w:rsidRDefault="003D0413" w:rsidP="00823A9A">
            <w:pPr>
              <w:rPr>
                <w:rFonts w:asciiTheme="minorHAnsi" w:hAnsiTheme="minorHAnsi" w:cstheme="minorHAnsi"/>
                <w:sz w:val="20"/>
                <w:szCs w:val="20"/>
              </w:rPr>
            </w:pPr>
            <w:r w:rsidRPr="00A16267">
              <w:rPr>
                <w:rFonts w:asciiTheme="minorHAnsi" w:hAnsiTheme="minorHAnsi" w:cstheme="minorHAnsi"/>
                <w:sz w:val="20"/>
                <w:szCs w:val="20"/>
              </w:rPr>
              <w:t xml:space="preserve">Group I1 </w:t>
            </w:r>
            <w:r w:rsidR="00BD5391">
              <w:rPr>
                <w:rFonts w:asciiTheme="minorHAnsi" w:hAnsiTheme="minorHAnsi" w:cstheme="minorHAnsi"/>
                <w:sz w:val="20"/>
                <w:szCs w:val="20"/>
              </w:rPr>
              <w:t>–</w:t>
            </w:r>
            <w:r w:rsidRPr="00A16267">
              <w:rPr>
                <w:rFonts w:asciiTheme="minorHAnsi" w:hAnsiTheme="minorHAnsi" w:cstheme="minorHAnsi"/>
                <w:sz w:val="20"/>
                <w:szCs w:val="20"/>
              </w:rPr>
              <w:t xml:space="preserve"> Ultrasound</w:t>
            </w:r>
          </w:p>
          <w:p w14:paraId="2D59096D" w14:textId="77777777" w:rsidR="003D0413" w:rsidRPr="00A16267" w:rsidRDefault="003D0413" w:rsidP="00823A9A">
            <w:pPr>
              <w:rPr>
                <w:rFonts w:asciiTheme="minorHAnsi" w:hAnsiTheme="minorHAnsi" w:cstheme="minorHAnsi"/>
                <w:sz w:val="20"/>
                <w:szCs w:val="20"/>
              </w:rPr>
            </w:pPr>
            <w:r w:rsidRPr="00A16267">
              <w:rPr>
                <w:rFonts w:asciiTheme="minorHAnsi" w:hAnsiTheme="minorHAnsi" w:cstheme="minorHAnsi"/>
                <w:sz w:val="20"/>
                <w:szCs w:val="20"/>
              </w:rPr>
              <w:t>Subgroup 5 - Obstetric And Gynaecological</w:t>
            </w:r>
          </w:p>
          <w:p w14:paraId="578F3ABD" w14:textId="7A171B8B" w:rsidR="003D0413" w:rsidRPr="00A16267" w:rsidRDefault="003D0413" w:rsidP="00823A9A">
            <w:pPr>
              <w:rPr>
                <w:rFonts w:asciiTheme="minorHAnsi" w:hAnsiTheme="minorHAnsi" w:cstheme="minorHAnsi"/>
                <w:sz w:val="20"/>
                <w:szCs w:val="20"/>
              </w:rPr>
            </w:pPr>
            <w:r w:rsidRPr="00A16267">
              <w:rPr>
                <w:rFonts w:asciiTheme="minorHAnsi" w:hAnsiTheme="minorHAnsi" w:cstheme="minorHAnsi"/>
                <w:sz w:val="20"/>
                <w:szCs w:val="20"/>
              </w:rPr>
              <w:t xml:space="preserve">Ultrasound assessment of uterine artery </w:t>
            </w:r>
            <w:proofErr w:type="spellStart"/>
            <w:r w:rsidRPr="00A16267">
              <w:rPr>
                <w:rFonts w:asciiTheme="minorHAnsi" w:hAnsiTheme="minorHAnsi" w:cstheme="minorHAnsi"/>
                <w:sz w:val="20"/>
                <w:szCs w:val="20"/>
              </w:rPr>
              <w:t>pulsatility</w:t>
            </w:r>
            <w:proofErr w:type="spellEnd"/>
            <w:r w:rsidRPr="00A16267">
              <w:rPr>
                <w:rFonts w:asciiTheme="minorHAnsi" w:hAnsiTheme="minorHAnsi" w:cstheme="minorHAnsi"/>
                <w:sz w:val="20"/>
                <w:szCs w:val="20"/>
              </w:rPr>
              <w:t xml:space="preserve"> index to predict preeclampsia in pregnancies 11</w:t>
            </w:r>
            <w:r w:rsidR="00B31524">
              <w:rPr>
                <w:rFonts w:asciiTheme="minorHAnsi" w:hAnsiTheme="minorHAnsi" w:cstheme="minorHAnsi"/>
                <w:sz w:val="20"/>
                <w:szCs w:val="20"/>
                <w:vertAlign w:val="superscript"/>
              </w:rPr>
              <w:t>+0</w:t>
            </w:r>
            <w:r w:rsidR="00B31524">
              <w:rPr>
                <w:rFonts w:asciiTheme="minorHAnsi" w:hAnsiTheme="minorHAnsi" w:cstheme="minorHAnsi"/>
                <w:sz w:val="20"/>
                <w:szCs w:val="20"/>
              </w:rPr>
              <w:t xml:space="preserve"> to </w:t>
            </w:r>
            <w:r w:rsidRPr="00A16267">
              <w:rPr>
                <w:rFonts w:asciiTheme="minorHAnsi" w:hAnsiTheme="minorHAnsi" w:cstheme="minorHAnsi"/>
                <w:sz w:val="20"/>
                <w:szCs w:val="20"/>
              </w:rPr>
              <w:t>13</w:t>
            </w:r>
            <w:r w:rsidRPr="00E80DB1">
              <w:rPr>
                <w:rFonts w:asciiTheme="minorHAnsi" w:hAnsiTheme="minorHAnsi" w:cstheme="minorHAnsi"/>
                <w:sz w:val="20"/>
                <w:szCs w:val="20"/>
                <w:vertAlign w:val="superscript"/>
              </w:rPr>
              <w:t>+</w:t>
            </w:r>
            <w:r w:rsidRPr="00A16267">
              <w:rPr>
                <w:rFonts w:asciiTheme="minorHAnsi" w:hAnsiTheme="minorHAnsi" w:cstheme="minorHAnsi"/>
                <w:sz w:val="20"/>
                <w:szCs w:val="20"/>
                <w:vertAlign w:val="superscript"/>
              </w:rPr>
              <w:t>6</w:t>
            </w:r>
            <w:r w:rsidRPr="00A16267">
              <w:rPr>
                <w:rFonts w:asciiTheme="minorHAnsi" w:hAnsiTheme="minorHAnsi" w:cstheme="minorHAnsi"/>
                <w:sz w:val="20"/>
                <w:szCs w:val="20"/>
              </w:rPr>
              <w:t xml:space="preserve"> weeks’ gestation</w:t>
            </w:r>
            <w:r>
              <w:rPr>
                <w:rFonts w:asciiTheme="minorHAnsi" w:hAnsiTheme="minorHAnsi" w:cstheme="minorHAnsi"/>
                <w:sz w:val="20"/>
                <w:szCs w:val="20"/>
              </w:rPr>
              <w:t xml:space="preserve">. </w:t>
            </w:r>
            <w:r w:rsidRPr="00A16267">
              <w:rPr>
                <w:rFonts w:asciiTheme="minorHAnsi" w:hAnsiTheme="minorHAnsi" w:cstheme="minorHAnsi"/>
                <w:sz w:val="20"/>
                <w:szCs w:val="20"/>
              </w:rPr>
              <w:t>Measurement to be performed within a quality assured program.</w:t>
            </w:r>
          </w:p>
          <w:p w14:paraId="58C6C777" w14:textId="77777777" w:rsidR="003D0413" w:rsidRPr="00A16267" w:rsidRDefault="003D0413" w:rsidP="00823A9A">
            <w:pPr>
              <w:rPr>
                <w:rFonts w:asciiTheme="minorHAnsi" w:hAnsiTheme="minorHAnsi" w:cstheme="minorHAnsi"/>
                <w:sz w:val="20"/>
                <w:szCs w:val="20"/>
              </w:rPr>
            </w:pPr>
            <w:r w:rsidRPr="00A16267">
              <w:rPr>
                <w:rFonts w:asciiTheme="minorHAnsi" w:hAnsiTheme="minorHAnsi" w:cstheme="minorHAnsi"/>
                <w:sz w:val="20"/>
                <w:szCs w:val="20"/>
              </w:rPr>
              <w:t>For use in co</w:t>
            </w:r>
            <w:r>
              <w:rPr>
                <w:rFonts w:asciiTheme="minorHAnsi" w:hAnsiTheme="minorHAnsi" w:cstheme="minorHAnsi"/>
                <w:sz w:val="20"/>
                <w:szCs w:val="20"/>
              </w:rPr>
              <w:t>njunction with item numbers 1</w:t>
            </w:r>
            <w:r w:rsidRPr="00A16267">
              <w:rPr>
                <w:rFonts w:asciiTheme="minorHAnsi" w:hAnsiTheme="minorHAnsi" w:cstheme="minorHAnsi"/>
                <w:sz w:val="20"/>
                <w:szCs w:val="20"/>
              </w:rPr>
              <w:t xml:space="preserve">, </w:t>
            </w:r>
            <w:r>
              <w:rPr>
                <w:rFonts w:asciiTheme="minorHAnsi" w:hAnsiTheme="minorHAnsi" w:cstheme="minorHAnsi"/>
                <w:sz w:val="20"/>
                <w:szCs w:val="20"/>
              </w:rPr>
              <w:t>3, 4</w:t>
            </w:r>
            <w:r w:rsidRPr="00A16267">
              <w:rPr>
                <w:rFonts w:asciiTheme="minorHAnsi" w:hAnsiTheme="minorHAnsi" w:cstheme="minorHAnsi"/>
                <w:sz w:val="20"/>
                <w:szCs w:val="20"/>
              </w:rPr>
              <w:t xml:space="preserve"> as part of a structured prenatal risk assessment for preterm preeclampsia</w:t>
            </w:r>
          </w:p>
        </w:tc>
      </w:tr>
    </w:tbl>
    <w:p w14:paraId="71885212" w14:textId="77777777" w:rsidR="003D0413" w:rsidRPr="00A16267" w:rsidRDefault="003D0413" w:rsidP="003D0413">
      <w:pPr>
        <w:rPr>
          <w:rFonts w:asciiTheme="minorHAnsi" w:hAnsiTheme="minorHAnsi" w:cstheme="minorHAnsi"/>
          <w:sz w:val="20"/>
          <w:szCs w:val="20"/>
        </w:rPr>
      </w:pPr>
    </w:p>
    <w:p w14:paraId="38463484" w14:textId="1C81F378" w:rsidR="003D0413" w:rsidRPr="00A16267" w:rsidRDefault="003D0413" w:rsidP="003D0413">
      <w:pPr>
        <w:rPr>
          <w:rFonts w:asciiTheme="minorHAnsi" w:hAnsiTheme="minorHAnsi" w:cstheme="minorHAnsi"/>
          <w:b/>
          <w:sz w:val="20"/>
          <w:szCs w:val="20"/>
        </w:rPr>
      </w:pPr>
      <w:r>
        <w:rPr>
          <w:rFonts w:asciiTheme="minorHAnsi" w:hAnsiTheme="minorHAnsi" w:cstheme="minorHAnsi"/>
          <w:b/>
          <w:sz w:val="20"/>
          <w:szCs w:val="20"/>
        </w:rPr>
        <w:t>Item no 3</w:t>
      </w:r>
      <w:r w:rsidR="009D3B83">
        <w:rPr>
          <w:rFonts w:asciiTheme="minorHAnsi" w:hAnsiTheme="minorHAnsi" w:cstheme="minorHAnsi"/>
          <w:b/>
          <w:sz w:val="20"/>
          <w:szCs w:val="20"/>
        </w:rPr>
        <w:t xml:space="preserve">: </w:t>
      </w:r>
      <w:r w:rsidR="009D3B83" w:rsidRPr="009D3B83">
        <w:rPr>
          <w:rFonts w:asciiTheme="minorHAnsi" w:hAnsiTheme="minorHAnsi" w:cstheme="minorHAnsi"/>
          <w:b/>
          <w:sz w:val="20"/>
          <w:szCs w:val="20"/>
        </w:rPr>
        <w:t>PlGF</w:t>
      </w:r>
    </w:p>
    <w:tbl>
      <w:tblPr>
        <w:tblStyle w:val="TableGrid"/>
        <w:tblW w:w="0" w:type="auto"/>
        <w:tblInd w:w="0" w:type="dxa"/>
        <w:tblLook w:val="04A0" w:firstRow="1" w:lastRow="0" w:firstColumn="1" w:lastColumn="0" w:noHBand="0" w:noVBand="1"/>
      </w:tblPr>
      <w:tblGrid>
        <w:gridCol w:w="9350"/>
      </w:tblGrid>
      <w:tr w:rsidR="003D0413" w:rsidRPr="00A16267" w14:paraId="1CB97691" w14:textId="77777777" w:rsidTr="00823A9A">
        <w:tc>
          <w:tcPr>
            <w:tcW w:w="9350" w:type="dxa"/>
          </w:tcPr>
          <w:p w14:paraId="78598112" w14:textId="77777777" w:rsidR="003D0413" w:rsidRPr="00A16267" w:rsidRDefault="003D0413" w:rsidP="00823A9A">
            <w:pPr>
              <w:rPr>
                <w:rFonts w:asciiTheme="minorHAnsi" w:hAnsiTheme="minorHAnsi" w:cstheme="minorHAnsi"/>
                <w:b/>
                <w:sz w:val="20"/>
                <w:szCs w:val="20"/>
              </w:rPr>
            </w:pPr>
            <w:r w:rsidRPr="00A16267">
              <w:rPr>
                <w:rFonts w:asciiTheme="minorHAnsi" w:hAnsiTheme="minorHAnsi" w:cstheme="minorHAnsi"/>
                <w:b/>
                <w:sz w:val="20"/>
                <w:szCs w:val="20"/>
              </w:rPr>
              <w:t>Category 6 - PATHOLOGY SERVICES</w:t>
            </w:r>
          </w:p>
        </w:tc>
      </w:tr>
      <w:tr w:rsidR="003D0413" w:rsidRPr="00A16267" w14:paraId="3399BF09" w14:textId="77777777" w:rsidTr="00823A9A">
        <w:tc>
          <w:tcPr>
            <w:tcW w:w="9350" w:type="dxa"/>
          </w:tcPr>
          <w:p w14:paraId="1206693A" w14:textId="1061736E" w:rsidR="003D0413" w:rsidRPr="00A16267" w:rsidRDefault="003D0413" w:rsidP="00823A9A">
            <w:pPr>
              <w:rPr>
                <w:rFonts w:asciiTheme="minorHAnsi" w:hAnsiTheme="minorHAnsi" w:cstheme="minorHAnsi"/>
                <w:sz w:val="20"/>
                <w:szCs w:val="20"/>
              </w:rPr>
            </w:pPr>
            <w:r w:rsidRPr="00A16267">
              <w:rPr>
                <w:rFonts w:asciiTheme="minorHAnsi" w:hAnsiTheme="minorHAnsi" w:cstheme="minorHAnsi"/>
                <w:sz w:val="20"/>
                <w:szCs w:val="20"/>
              </w:rPr>
              <w:t>Quantitative determination of maternal serum placental growth factor (PlGF) to predict preeclampsia in pregnancies 11</w:t>
            </w:r>
            <w:r w:rsidR="002E2324">
              <w:rPr>
                <w:rFonts w:asciiTheme="minorHAnsi" w:hAnsiTheme="minorHAnsi" w:cstheme="minorHAnsi"/>
                <w:sz w:val="20"/>
                <w:szCs w:val="20"/>
                <w:vertAlign w:val="superscript"/>
              </w:rPr>
              <w:t>+0</w:t>
            </w:r>
            <w:r w:rsidR="0077673D">
              <w:rPr>
                <w:rFonts w:asciiTheme="minorHAnsi" w:hAnsiTheme="minorHAnsi" w:cstheme="minorHAnsi"/>
                <w:sz w:val="20"/>
                <w:szCs w:val="20"/>
              </w:rPr>
              <w:t xml:space="preserve"> to</w:t>
            </w:r>
            <w:r w:rsidR="000E45F7">
              <w:rPr>
                <w:rFonts w:asciiTheme="minorHAnsi" w:hAnsiTheme="minorHAnsi" w:cstheme="minorHAnsi"/>
                <w:sz w:val="20"/>
                <w:szCs w:val="20"/>
              </w:rPr>
              <w:t xml:space="preserve"> </w:t>
            </w:r>
            <w:r w:rsidRPr="00A16267">
              <w:rPr>
                <w:rFonts w:asciiTheme="minorHAnsi" w:hAnsiTheme="minorHAnsi" w:cstheme="minorHAnsi"/>
                <w:sz w:val="20"/>
                <w:szCs w:val="20"/>
              </w:rPr>
              <w:t>13</w:t>
            </w:r>
            <w:r w:rsidRPr="00EC45E5">
              <w:rPr>
                <w:rFonts w:asciiTheme="minorHAnsi" w:hAnsiTheme="minorHAnsi"/>
                <w:sz w:val="20"/>
                <w:vertAlign w:val="superscript"/>
              </w:rPr>
              <w:t>+</w:t>
            </w:r>
            <w:r w:rsidRPr="00A16267">
              <w:rPr>
                <w:rFonts w:asciiTheme="minorHAnsi" w:hAnsiTheme="minorHAnsi" w:cstheme="minorHAnsi"/>
                <w:sz w:val="20"/>
                <w:szCs w:val="20"/>
                <w:vertAlign w:val="superscript"/>
              </w:rPr>
              <w:t>6</w:t>
            </w:r>
            <w:r w:rsidRPr="00A16267">
              <w:rPr>
                <w:rFonts w:asciiTheme="minorHAnsi" w:hAnsiTheme="minorHAnsi" w:cstheme="minorHAnsi"/>
                <w:sz w:val="20"/>
                <w:szCs w:val="20"/>
              </w:rPr>
              <w:t xml:space="preserve"> weeks’ gestation. Measurement to be performed within a quality assured program.</w:t>
            </w:r>
          </w:p>
          <w:p w14:paraId="59D0A012" w14:textId="77777777" w:rsidR="003D0413" w:rsidRPr="00A16267" w:rsidRDefault="003D0413" w:rsidP="00823A9A">
            <w:pPr>
              <w:rPr>
                <w:rFonts w:asciiTheme="minorHAnsi" w:hAnsiTheme="minorHAnsi" w:cstheme="minorHAnsi"/>
                <w:sz w:val="20"/>
                <w:szCs w:val="20"/>
              </w:rPr>
            </w:pPr>
            <w:r w:rsidRPr="00A16267">
              <w:rPr>
                <w:rFonts w:asciiTheme="minorHAnsi" w:hAnsiTheme="minorHAnsi" w:cstheme="minorHAnsi"/>
                <w:sz w:val="20"/>
                <w:szCs w:val="20"/>
              </w:rPr>
              <w:t xml:space="preserve">For use in conjunction with item numbers </w:t>
            </w:r>
            <w:r>
              <w:rPr>
                <w:rFonts w:asciiTheme="minorHAnsi" w:hAnsiTheme="minorHAnsi" w:cstheme="minorHAnsi"/>
                <w:sz w:val="20"/>
                <w:szCs w:val="20"/>
              </w:rPr>
              <w:t>1, 2, 4</w:t>
            </w:r>
            <w:r w:rsidRPr="00A16267">
              <w:rPr>
                <w:rFonts w:asciiTheme="minorHAnsi" w:hAnsiTheme="minorHAnsi" w:cstheme="minorHAnsi"/>
                <w:sz w:val="20"/>
                <w:szCs w:val="20"/>
              </w:rPr>
              <w:t xml:space="preserve"> as part of a structured prenatal risk assessment for preterm preeclampsia</w:t>
            </w:r>
          </w:p>
        </w:tc>
      </w:tr>
    </w:tbl>
    <w:p w14:paraId="661AECD4" w14:textId="77777777" w:rsidR="009D3B83" w:rsidRDefault="009D3B83" w:rsidP="003D0413">
      <w:pPr>
        <w:rPr>
          <w:rFonts w:asciiTheme="minorHAnsi" w:hAnsiTheme="minorHAnsi" w:cstheme="minorHAnsi"/>
          <w:b/>
          <w:sz w:val="20"/>
          <w:szCs w:val="20"/>
        </w:rPr>
      </w:pPr>
    </w:p>
    <w:p w14:paraId="1B4163F0" w14:textId="16156256" w:rsidR="003D0413" w:rsidRPr="00A16267" w:rsidRDefault="003D0413" w:rsidP="003D0413">
      <w:pPr>
        <w:rPr>
          <w:rFonts w:asciiTheme="minorHAnsi" w:hAnsiTheme="minorHAnsi" w:cstheme="minorHAnsi"/>
          <w:b/>
          <w:sz w:val="20"/>
          <w:szCs w:val="20"/>
        </w:rPr>
      </w:pPr>
      <w:r>
        <w:rPr>
          <w:rFonts w:asciiTheme="minorHAnsi" w:hAnsiTheme="minorHAnsi" w:cstheme="minorHAnsi"/>
          <w:b/>
          <w:sz w:val="20"/>
          <w:szCs w:val="20"/>
        </w:rPr>
        <w:t>Item no 4</w:t>
      </w:r>
      <w:r w:rsidR="009D3B83">
        <w:rPr>
          <w:rFonts w:asciiTheme="minorHAnsi" w:hAnsiTheme="minorHAnsi" w:cstheme="minorHAnsi"/>
          <w:b/>
          <w:sz w:val="20"/>
          <w:szCs w:val="20"/>
        </w:rPr>
        <w:t xml:space="preserve">: </w:t>
      </w:r>
      <w:r w:rsidR="009D3B83" w:rsidRPr="009D3B83">
        <w:rPr>
          <w:rFonts w:asciiTheme="minorHAnsi" w:hAnsiTheme="minorHAnsi" w:cstheme="minorHAnsi"/>
          <w:b/>
          <w:sz w:val="20"/>
          <w:szCs w:val="20"/>
        </w:rPr>
        <w:t>Collation and communication</w:t>
      </w:r>
    </w:p>
    <w:tbl>
      <w:tblPr>
        <w:tblStyle w:val="TableGrid"/>
        <w:tblW w:w="0" w:type="auto"/>
        <w:tblInd w:w="0" w:type="dxa"/>
        <w:tblLook w:val="04A0" w:firstRow="1" w:lastRow="0" w:firstColumn="1" w:lastColumn="0" w:noHBand="0" w:noVBand="1"/>
      </w:tblPr>
      <w:tblGrid>
        <w:gridCol w:w="9350"/>
      </w:tblGrid>
      <w:tr w:rsidR="003D0413" w:rsidRPr="00A16267" w14:paraId="419724BC" w14:textId="77777777" w:rsidTr="00823A9A">
        <w:tc>
          <w:tcPr>
            <w:tcW w:w="9350" w:type="dxa"/>
          </w:tcPr>
          <w:p w14:paraId="36A3B658" w14:textId="77777777" w:rsidR="003D0413" w:rsidRPr="00A16267" w:rsidRDefault="003D0413" w:rsidP="00823A9A">
            <w:pPr>
              <w:spacing w:after="160" w:line="259" w:lineRule="auto"/>
              <w:rPr>
                <w:rFonts w:asciiTheme="minorHAnsi" w:hAnsiTheme="minorHAnsi" w:cstheme="minorHAnsi"/>
                <w:sz w:val="20"/>
                <w:szCs w:val="20"/>
              </w:rPr>
            </w:pPr>
            <w:r w:rsidRPr="00A16267">
              <w:rPr>
                <w:rFonts w:asciiTheme="minorHAnsi" w:hAnsiTheme="minorHAnsi" w:cstheme="minorHAnsi"/>
                <w:sz w:val="20"/>
                <w:szCs w:val="20"/>
              </w:rPr>
              <w:t>Category 1 - PROFESSIONAL ATTENDENCES</w:t>
            </w:r>
          </w:p>
        </w:tc>
      </w:tr>
      <w:tr w:rsidR="003D0413" w:rsidRPr="00A16267" w14:paraId="375D9991" w14:textId="77777777" w:rsidTr="00823A9A">
        <w:trPr>
          <w:trHeight w:val="620"/>
        </w:trPr>
        <w:tc>
          <w:tcPr>
            <w:tcW w:w="9350" w:type="dxa"/>
          </w:tcPr>
          <w:p w14:paraId="5E69272C" w14:textId="5A107BA2" w:rsidR="003D0413" w:rsidRPr="00A16267" w:rsidRDefault="003D0413" w:rsidP="00823A9A">
            <w:pPr>
              <w:spacing w:after="160" w:line="259" w:lineRule="auto"/>
              <w:rPr>
                <w:rFonts w:asciiTheme="minorHAnsi" w:hAnsiTheme="minorHAnsi" w:cstheme="minorHAnsi"/>
                <w:sz w:val="20"/>
                <w:szCs w:val="20"/>
              </w:rPr>
            </w:pPr>
            <w:bookmarkStart w:id="14" w:name="_Hlk97553871"/>
            <w:r w:rsidRPr="00A16267">
              <w:rPr>
                <w:rFonts w:asciiTheme="minorHAnsi" w:hAnsiTheme="minorHAnsi" w:cstheme="minorHAnsi"/>
                <w:sz w:val="20"/>
                <w:szCs w:val="20"/>
              </w:rPr>
              <w:t>Collation of investigation findings and calculation of risk for preterm preeclampsia</w:t>
            </w:r>
            <w:bookmarkEnd w:id="14"/>
            <w:r w:rsidRPr="00A16267">
              <w:rPr>
                <w:rFonts w:asciiTheme="minorHAnsi" w:hAnsiTheme="minorHAnsi" w:cstheme="minorHAnsi"/>
                <w:sz w:val="20"/>
                <w:szCs w:val="20"/>
              </w:rPr>
              <w:t>. Communication of this result to the patient and to the GP</w:t>
            </w:r>
            <w:r w:rsidR="0019134B">
              <w:rPr>
                <w:rFonts w:asciiTheme="minorHAnsi" w:hAnsiTheme="minorHAnsi" w:cstheme="minorHAnsi"/>
                <w:sz w:val="20"/>
                <w:szCs w:val="20"/>
              </w:rPr>
              <w:t>/</w:t>
            </w:r>
            <w:r w:rsidRPr="00A16267">
              <w:rPr>
                <w:rFonts w:asciiTheme="minorHAnsi" w:hAnsiTheme="minorHAnsi" w:cstheme="minorHAnsi"/>
                <w:sz w:val="20"/>
                <w:szCs w:val="20"/>
              </w:rPr>
              <w:t>Maternity service.</w:t>
            </w:r>
          </w:p>
          <w:p w14:paraId="0310ABE3" w14:textId="77777777" w:rsidR="003D0413" w:rsidRDefault="003D0413" w:rsidP="00823A9A">
            <w:pPr>
              <w:spacing w:after="160" w:line="259" w:lineRule="auto"/>
              <w:rPr>
                <w:rFonts w:asciiTheme="minorHAnsi" w:hAnsiTheme="minorHAnsi" w:cstheme="minorHAnsi"/>
                <w:sz w:val="20"/>
                <w:szCs w:val="20"/>
              </w:rPr>
            </w:pPr>
            <w:r w:rsidRPr="00A16267">
              <w:rPr>
                <w:rFonts w:asciiTheme="minorHAnsi" w:hAnsiTheme="minorHAnsi" w:cstheme="minorHAnsi"/>
                <w:sz w:val="20"/>
                <w:szCs w:val="20"/>
              </w:rPr>
              <w:t>To be performed within a quality assured program.</w:t>
            </w:r>
          </w:p>
          <w:p w14:paraId="319EE255" w14:textId="77777777" w:rsidR="003D0413" w:rsidRPr="00A16267" w:rsidRDefault="003D0413" w:rsidP="00823A9A">
            <w:pPr>
              <w:spacing w:after="160" w:line="259" w:lineRule="auto"/>
              <w:rPr>
                <w:rFonts w:asciiTheme="minorHAnsi" w:hAnsiTheme="minorHAnsi" w:cstheme="minorHAnsi"/>
                <w:sz w:val="20"/>
                <w:szCs w:val="20"/>
              </w:rPr>
            </w:pPr>
            <w:r w:rsidRPr="00A16267">
              <w:rPr>
                <w:rFonts w:asciiTheme="minorHAnsi" w:hAnsiTheme="minorHAnsi" w:cstheme="minorHAnsi"/>
                <w:sz w:val="20"/>
                <w:szCs w:val="20"/>
              </w:rPr>
              <w:t xml:space="preserve">For use in conjunction with item numbers </w:t>
            </w:r>
            <w:r>
              <w:rPr>
                <w:rFonts w:asciiTheme="minorHAnsi" w:hAnsiTheme="minorHAnsi" w:cstheme="minorHAnsi"/>
                <w:sz w:val="20"/>
                <w:szCs w:val="20"/>
              </w:rPr>
              <w:t>1, 2, 3</w:t>
            </w:r>
            <w:r w:rsidRPr="00A16267">
              <w:rPr>
                <w:rFonts w:asciiTheme="minorHAnsi" w:hAnsiTheme="minorHAnsi" w:cstheme="minorHAnsi"/>
                <w:sz w:val="20"/>
                <w:szCs w:val="20"/>
              </w:rPr>
              <w:t xml:space="preserve"> as part of a structured prenatal risk assessment for preterm preeclampsia</w:t>
            </w:r>
            <w:r>
              <w:rPr>
                <w:rFonts w:asciiTheme="minorHAnsi" w:hAnsiTheme="minorHAnsi" w:cstheme="minorHAnsi"/>
                <w:sz w:val="20"/>
                <w:szCs w:val="20"/>
              </w:rPr>
              <w:t>.</w:t>
            </w:r>
          </w:p>
        </w:tc>
      </w:tr>
    </w:tbl>
    <w:p w14:paraId="1CD9337C" w14:textId="77777777" w:rsidR="003D0413" w:rsidRDefault="003D0413" w:rsidP="003D0413"/>
    <w:p w14:paraId="415DAF3B" w14:textId="2BE72A7C" w:rsidR="00C33B7D" w:rsidRDefault="00C33B7D" w:rsidP="00C33B7D">
      <w:r>
        <w:t>Following advice at the pre-PASC meeting from the applicant and the Department, the Assessment Group evaluated options available for public funding including new item descriptors and whether it is possible to include the proposed services in already available items</w:t>
      </w:r>
      <w:r w:rsidR="009D3B83">
        <w:t xml:space="preserve"> (see </w:t>
      </w:r>
      <w:r w:rsidR="008A37B8">
        <w:t>Items below)</w:t>
      </w:r>
      <w:r>
        <w:t>.</w:t>
      </w:r>
    </w:p>
    <w:p w14:paraId="2F4F9B1F" w14:textId="57FCBE76" w:rsidR="00932E02" w:rsidRDefault="00C22958" w:rsidP="00C33B7D">
      <w:r>
        <w:t>A</w:t>
      </w:r>
      <w:r w:rsidRPr="00C22958">
        <w:t xml:space="preserve">t the pre-PASC meeting </w:t>
      </w:r>
      <w:r>
        <w:t>t</w:t>
      </w:r>
      <w:r w:rsidR="00932E02">
        <w:t xml:space="preserve">he applicant </w:t>
      </w:r>
      <w:r w:rsidR="00650DFE">
        <w:t xml:space="preserve">suggested that the maternal mean arterial blood pressure </w:t>
      </w:r>
      <w:r w:rsidR="00BB16F4">
        <w:t>w</w:t>
      </w:r>
      <w:r w:rsidR="007E5AA3">
        <w:t xml:space="preserve">ould be conducted at </w:t>
      </w:r>
      <w:r w:rsidR="0071662D">
        <w:t xml:space="preserve">the </w:t>
      </w:r>
      <w:r w:rsidR="007E5AA3">
        <w:t xml:space="preserve">time of </w:t>
      </w:r>
      <w:r w:rsidR="0071662D">
        <w:t xml:space="preserve">the </w:t>
      </w:r>
      <w:r w:rsidR="007E5AA3">
        <w:t>ultrasound</w:t>
      </w:r>
      <w:r w:rsidR="0071662D">
        <w:t xml:space="preserve"> appointment</w:t>
      </w:r>
      <w:r w:rsidR="00E54749">
        <w:t>.</w:t>
      </w:r>
      <w:r w:rsidR="007E5AA3">
        <w:t xml:space="preserve"> </w:t>
      </w:r>
      <w:r w:rsidR="00094AC9">
        <w:t xml:space="preserve">The applicant also stated that </w:t>
      </w:r>
      <w:r w:rsidR="003E1C6D">
        <w:t xml:space="preserve">alternatively the mean arterial </w:t>
      </w:r>
      <w:r w:rsidR="002070CC" w:rsidRPr="002070CC">
        <w:t xml:space="preserve">blood pressure measurements </w:t>
      </w:r>
      <w:r w:rsidR="003E1C6D">
        <w:t xml:space="preserve">could be performed </w:t>
      </w:r>
      <w:r w:rsidR="002070CC" w:rsidRPr="002070CC">
        <w:t xml:space="preserve">at the time of the </w:t>
      </w:r>
      <w:r w:rsidR="00650DFE" w:rsidRPr="00650DFE">
        <w:t>phlebotomy appointment</w:t>
      </w:r>
      <w:r w:rsidR="003E1C6D">
        <w:t xml:space="preserve"> or</w:t>
      </w:r>
      <w:r w:rsidR="00770A12">
        <w:t xml:space="preserve"> conducted by the GP prior to referral.</w:t>
      </w:r>
      <w:r w:rsidR="007B1811">
        <w:t xml:space="preserve"> </w:t>
      </w:r>
      <w:r w:rsidR="002070CC">
        <w:t xml:space="preserve">As is current practice, it is </w:t>
      </w:r>
      <w:r w:rsidR="00304DB3">
        <w:t xml:space="preserve">proposed that the risk assessment be incorporated into the </w:t>
      </w:r>
      <w:r w:rsidR="00815EC7">
        <w:t xml:space="preserve">new ultrasound and pathology testing items (or existing </w:t>
      </w:r>
      <w:r w:rsidR="0097371E">
        <w:t>items</w:t>
      </w:r>
      <w:r w:rsidR="00815EC7">
        <w:t>)</w:t>
      </w:r>
      <w:r w:rsidR="0097371E">
        <w:t xml:space="preserve"> and not presented as a separate item (though th</w:t>
      </w:r>
      <w:r w:rsidR="0071662D">
        <w:t>e</w:t>
      </w:r>
      <w:r w:rsidR="0097371E">
        <w:t>se options have been explored</w:t>
      </w:r>
      <w:r w:rsidR="004D3BBF">
        <w:t>)</w:t>
      </w:r>
      <w:r w:rsidR="0097371E">
        <w:t>.</w:t>
      </w:r>
      <w:r w:rsidR="004327FB">
        <w:t xml:space="preserve"> </w:t>
      </w:r>
    </w:p>
    <w:p w14:paraId="21519281" w14:textId="5C96F4B1" w:rsidR="004327FB" w:rsidRPr="00EC45E5" w:rsidRDefault="004327FB" w:rsidP="004327FB">
      <w:r w:rsidRPr="00C262C1">
        <w:t>The Department</w:t>
      </w:r>
      <w:r w:rsidR="00C262C1" w:rsidRPr="00C262C1">
        <w:t xml:space="preserve"> of Health</w:t>
      </w:r>
      <w:r w:rsidR="00C262C1" w:rsidRPr="00EC45E5">
        <w:t xml:space="preserve"> Pathology </w:t>
      </w:r>
      <w:r w:rsidR="00EC45E5">
        <w:t>S</w:t>
      </w:r>
      <w:r w:rsidR="00C262C1" w:rsidRPr="00EC45E5">
        <w:t xml:space="preserve">ervices </w:t>
      </w:r>
      <w:r w:rsidR="00EC45E5">
        <w:t>S</w:t>
      </w:r>
      <w:r w:rsidR="00C262C1" w:rsidRPr="00EC45E5">
        <w:t>ection</w:t>
      </w:r>
      <w:r w:rsidR="00C262C1" w:rsidRPr="00C262C1">
        <w:t xml:space="preserve"> noted that it</w:t>
      </w:r>
      <w:r w:rsidRPr="00EC45E5">
        <w:t xml:space="preserve"> does not support a new MBS item for the sole purpose of the measurement of mean uterine artery </w:t>
      </w:r>
      <w:proofErr w:type="spellStart"/>
      <w:r w:rsidRPr="00EC45E5">
        <w:t>pulsatility</w:t>
      </w:r>
      <w:proofErr w:type="spellEnd"/>
      <w:r w:rsidRPr="00EC45E5">
        <w:t xml:space="preserve"> index.</w:t>
      </w:r>
      <w:r w:rsidR="000F1326" w:rsidRPr="00EC45E5">
        <w:t xml:space="preserve"> </w:t>
      </w:r>
      <w:r w:rsidRPr="00EC45E5">
        <w:t xml:space="preserve">The Department reviewed several existing first trimester pregnancy related MBS </w:t>
      </w:r>
      <w:r w:rsidR="006A220B" w:rsidRPr="00C262C1">
        <w:t>ultrasound</w:t>
      </w:r>
      <w:r w:rsidRPr="00EC45E5">
        <w:t xml:space="preserve"> items, with a view </w:t>
      </w:r>
      <w:r w:rsidR="00C262C1" w:rsidRPr="00C262C1">
        <w:t>to</w:t>
      </w:r>
      <w:r w:rsidRPr="00EC45E5">
        <w:t xml:space="preserve"> potentially </w:t>
      </w:r>
      <w:r w:rsidRPr="00EC45E5">
        <w:lastRenderedPageBreak/>
        <w:t xml:space="preserve">incorporating the addition of the measurement of mean uterine artery </w:t>
      </w:r>
      <w:proofErr w:type="spellStart"/>
      <w:r w:rsidRPr="00EC45E5">
        <w:t>pulsatility</w:t>
      </w:r>
      <w:proofErr w:type="spellEnd"/>
      <w:r w:rsidRPr="00EC45E5">
        <w:t xml:space="preserve"> index as part of the item descriptor should MSAC </w:t>
      </w:r>
      <w:r w:rsidRPr="00C262C1">
        <w:t>recommend</w:t>
      </w:r>
      <w:r w:rsidRPr="00EC45E5">
        <w:t xml:space="preserve"> public funding for this service. MBS item 55707 </w:t>
      </w:r>
      <w:r w:rsidR="00C262C1" w:rsidRPr="00C262C1">
        <w:t xml:space="preserve">was identified </w:t>
      </w:r>
      <w:r w:rsidRPr="00EC45E5">
        <w:t>as a possible item to which</w:t>
      </w:r>
      <w:r w:rsidRPr="00C262C1">
        <w:t xml:space="preserve"> </w:t>
      </w:r>
      <w:r w:rsidR="00633267" w:rsidRPr="00C262C1">
        <w:t>measurement of</w:t>
      </w:r>
      <w:r w:rsidR="00633267" w:rsidRPr="00EC45E5">
        <w:t xml:space="preserve"> </w:t>
      </w:r>
      <w:r w:rsidRPr="00EC45E5">
        <w:t xml:space="preserve">mean uterine artery </w:t>
      </w:r>
      <w:proofErr w:type="spellStart"/>
      <w:r w:rsidRPr="00EC45E5">
        <w:t>pulsatility</w:t>
      </w:r>
      <w:proofErr w:type="spellEnd"/>
      <w:r w:rsidRPr="00EC45E5">
        <w:t xml:space="preserve"> index could be added. The Department supports this as an option.</w:t>
      </w:r>
    </w:p>
    <w:p w14:paraId="516E279E" w14:textId="16239B5F" w:rsidR="004327FB" w:rsidRPr="00EC45E5" w:rsidRDefault="004327FB" w:rsidP="004327FB">
      <w:r w:rsidRPr="00EC45E5">
        <w:t>As an alternative to adding</w:t>
      </w:r>
      <w:r w:rsidR="000F6295" w:rsidRPr="00EC45E5">
        <w:t xml:space="preserve"> </w:t>
      </w:r>
      <w:r w:rsidR="000F6295" w:rsidRPr="00C262C1">
        <w:t>measurement of</w:t>
      </w:r>
      <w:r w:rsidRPr="00C262C1">
        <w:t xml:space="preserve"> </w:t>
      </w:r>
      <w:r w:rsidRPr="00EC45E5">
        <w:t xml:space="preserve">mean uterine artery </w:t>
      </w:r>
      <w:proofErr w:type="spellStart"/>
      <w:r w:rsidRPr="00EC45E5">
        <w:t>pulsatility</w:t>
      </w:r>
      <w:proofErr w:type="spellEnd"/>
      <w:r w:rsidRPr="00EC45E5">
        <w:t xml:space="preserve"> index to an existing item, the Department</w:t>
      </w:r>
      <w:r w:rsidR="00C262C1" w:rsidRPr="00EC45E5">
        <w:t xml:space="preserve"> </w:t>
      </w:r>
      <w:r w:rsidR="00C262C1" w:rsidRPr="00C262C1">
        <w:t>sought</w:t>
      </w:r>
      <w:r w:rsidR="00C262C1" w:rsidRPr="00EC45E5">
        <w:t xml:space="preserve"> </w:t>
      </w:r>
      <w:r w:rsidRPr="00EC45E5">
        <w:t>advice from PASC and the applicant on the viability of an all</w:t>
      </w:r>
      <w:r w:rsidRPr="00C262C1">
        <w:t>-</w:t>
      </w:r>
      <w:r w:rsidRPr="00EC45E5">
        <w:t xml:space="preserve">encompassing new first trimester </w:t>
      </w:r>
      <w:r w:rsidR="006A220B" w:rsidRPr="00C262C1">
        <w:t>ultrasound</w:t>
      </w:r>
      <w:r w:rsidRPr="00EC45E5">
        <w:t xml:space="preserve"> item. The item could be conducted between 11 – 15 weeks</w:t>
      </w:r>
      <w:r w:rsidR="00FD575C">
        <w:t>’ gestation</w:t>
      </w:r>
      <w:r w:rsidRPr="00EC45E5">
        <w:t xml:space="preserve"> and could be provided in lieu of several of the currently funded MBS scans including MBS items 55704 and 55707.</w:t>
      </w:r>
    </w:p>
    <w:p w14:paraId="343EBE62" w14:textId="4ED0A902" w:rsidR="004327FB" w:rsidRPr="00EC45E5" w:rsidRDefault="004327FB" w:rsidP="004327FB">
      <w:r w:rsidRPr="00EC45E5">
        <w:t>If a new item is thought to be a preferrable option, the Department</w:t>
      </w:r>
      <w:r w:rsidR="00C262C1" w:rsidRPr="00EC45E5">
        <w:t xml:space="preserve"> </w:t>
      </w:r>
      <w:r w:rsidR="00C262C1" w:rsidRPr="00C262C1">
        <w:t>noted that it</w:t>
      </w:r>
      <w:r w:rsidRPr="00C262C1">
        <w:t xml:space="preserve"> </w:t>
      </w:r>
      <w:r w:rsidRPr="00EC45E5">
        <w:t xml:space="preserve">could consider an appropriate fee for this service. In line with previous advice from the MSAC Review Taskforce, the Department </w:t>
      </w:r>
      <w:r w:rsidRPr="00C262C1">
        <w:t>recommend</w:t>
      </w:r>
      <w:r w:rsidR="00C262C1" w:rsidRPr="00C262C1">
        <w:t>ed</w:t>
      </w:r>
      <w:r w:rsidRPr="00EC45E5">
        <w:t xml:space="preserve"> that a multiple pregnancies MBS item be made available also with a 50% fee increase to compensate for the additional complexity and reporting time.</w:t>
      </w:r>
    </w:p>
    <w:p w14:paraId="7C1C2202" w14:textId="26360C16" w:rsidR="00342D4B" w:rsidRPr="008976A0" w:rsidRDefault="00342D4B" w:rsidP="008976A0">
      <w:pPr>
        <w:spacing w:after="160"/>
        <w:rPr>
          <w:rFonts w:asciiTheme="minorHAnsi" w:hAnsiTheme="minorHAnsi" w:cstheme="minorBidi"/>
          <w:i/>
        </w:rPr>
      </w:pPr>
      <w:r w:rsidRPr="008976A0">
        <w:rPr>
          <w:rFonts w:asciiTheme="minorHAnsi" w:hAnsiTheme="minorHAnsi" w:cstheme="minorBidi"/>
          <w:i/>
        </w:rPr>
        <w:t>PASC questioned the need for some of</w:t>
      </w:r>
      <w:r w:rsidR="00233F6B" w:rsidRPr="008976A0">
        <w:rPr>
          <w:rFonts w:asciiTheme="minorHAnsi" w:hAnsiTheme="minorHAnsi" w:cstheme="minorBidi"/>
          <w:i/>
        </w:rPr>
        <w:t xml:space="preserve"> </w:t>
      </w:r>
      <w:r w:rsidRPr="008976A0">
        <w:rPr>
          <w:rFonts w:asciiTheme="minorHAnsi" w:hAnsiTheme="minorHAnsi" w:cstheme="minorBidi"/>
          <w:i/>
        </w:rPr>
        <w:t xml:space="preserve">the proposed new MBS items and </w:t>
      </w:r>
      <w:r w:rsidR="0071662D">
        <w:rPr>
          <w:rFonts w:asciiTheme="minorHAnsi" w:hAnsiTheme="minorHAnsi" w:cstheme="minorBidi"/>
          <w:i/>
        </w:rPr>
        <w:t>alternatively suggested that</w:t>
      </w:r>
      <w:r w:rsidRPr="008976A0">
        <w:rPr>
          <w:rFonts w:asciiTheme="minorHAnsi" w:hAnsiTheme="minorHAnsi" w:cstheme="minorBidi"/>
          <w:i/>
        </w:rPr>
        <w:t xml:space="preserve"> existing items could be modified:</w:t>
      </w:r>
    </w:p>
    <w:p w14:paraId="5E51AE0C" w14:textId="77777777" w:rsidR="00342D4B" w:rsidRDefault="00342D4B" w:rsidP="00342D4B">
      <w:pPr>
        <w:pStyle w:val="ListParagraph"/>
        <w:numPr>
          <w:ilvl w:val="0"/>
          <w:numId w:val="25"/>
        </w:numPr>
        <w:autoSpaceDE w:val="0"/>
        <w:autoSpaceDN w:val="0"/>
        <w:adjustRightInd w:val="0"/>
        <w:spacing w:line="23" w:lineRule="atLeast"/>
        <w:rPr>
          <w:rFonts w:asciiTheme="minorHAnsi" w:hAnsiTheme="minorHAnsi" w:cstheme="minorHAnsi"/>
          <w:i/>
        </w:rPr>
      </w:pPr>
      <w:r>
        <w:rPr>
          <w:rFonts w:asciiTheme="minorHAnsi" w:hAnsiTheme="minorHAnsi" w:cstheme="minorHAnsi"/>
          <w:i/>
        </w:rPr>
        <w:t xml:space="preserve">PASC noted that modifying existing items for the ultrasound component was the preferred option. </w:t>
      </w:r>
    </w:p>
    <w:p w14:paraId="7E8EDDFE" w14:textId="474862F7" w:rsidR="00342D4B" w:rsidRDefault="00342D4B" w:rsidP="00342D4B">
      <w:pPr>
        <w:pStyle w:val="ListParagraph"/>
        <w:numPr>
          <w:ilvl w:val="0"/>
          <w:numId w:val="25"/>
        </w:numPr>
        <w:autoSpaceDE w:val="0"/>
        <w:autoSpaceDN w:val="0"/>
        <w:adjustRightInd w:val="0"/>
        <w:spacing w:line="23" w:lineRule="atLeast"/>
        <w:rPr>
          <w:rFonts w:asciiTheme="minorHAnsi" w:hAnsiTheme="minorHAnsi" w:cstheme="minorHAnsi"/>
          <w:i/>
        </w:rPr>
      </w:pPr>
      <w:r>
        <w:rPr>
          <w:rFonts w:asciiTheme="minorHAnsi" w:hAnsiTheme="minorHAnsi" w:cstheme="minorHAnsi"/>
          <w:i/>
        </w:rPr>
        <w:t>PASC noted that incorporating the pathology test into</w:t>
      </w:r>
      <w:r w:rsidR="00CC5B91" w:rsidRPr="00CC5B91">
        <w:rPr>
          <w:rFonts w:asciiTheme="minorHAnsi" w:hAnsiTheme="minorHAnsi" w:cstheme="minorHAnsi"/>
          <w:i/>
        </w:rPr>
        <w:t xml:space="preserve"> a revised MBS item #55707</w:t>
      </w:r>
      <w:r w:rsidR="00CC5B91">
        <w:rPr>
          <w:rFonts w:asciiTheme="minorHAnsi" w:hAnsiTheme="minorHAnsi" w:cstheme="minorHAnsi"/>
          <w:i/>
        </w:rPr>
        <w:t xml:space="preserve"> </w:t>
      </w:r>
      <w:r>
        <w:rPr>
          <w:rFonts w:asciiTheme="minorHAnsi" w:hAnsiTheme="minorHAnsi" w:cstheme="minorHAnsi"/>
          <w:i/>
        </w:rPr>
        <w:t>was the most</w:t>
      </w:r>
      <w:r w:rsidR="00B21DBE">
        <w:rPr>
          <w:rFonts w:asciiTheme="minorHAnsi" w:hAnsiTheme="minorHAnsi" w:cstheme="minorHAnsi"/>
          <w:i/>
        </w:rPr>
        <w:t xml:space="preserve"> </w:t>
      </w:r>
      <w:r w:rsidR="00CC5B91" w:rsidRPr="00CC5B91">
        <w:rPr>
          <w:rFonts w:asciiTheme="minorHAnsi" w:hAnsiTheme="minorHAnsi" w:cstheme="minorHAnsi"/>
          <w:i/>
        </w:rPr>
        <w:t xml:space="preserve">appropriate </w:t>
      </w:r>
      <w:r w:rsidR="00CC5B91">
        <w:rPr>
          <w:rFonts w:asciiTheme="minorHAnsi" w:hAnsiTheme="minorHAnsi" w:cstheme="minorHAnsi"/>
          <w:i/>
        </w:rPr>
        <w:t>approach</w:t>
      </w:r>
      <w:r>
        <w:rPr>
          <w:rFonts w:asciiTheme="minorHAnsi" w:hAnsiTheme="minorHAnsi" w:cstheme="minorHAnsi"/>
          <w:i/>
        </w:rPr>
        <w:t>.</w:t>
      </w:r>
    </w:p>
    <w:p w14:paraId="72DE5EC8" w14:textId="5B63506D" w:rsidR="00D2546D" w:rsidRDefault="004D3BBF" w:rsidP="007E0801">
      <w:pPr>
        <w:pStyle w:val="Heading3"/>
      </w:pPr>
      <w:r>
        <w:t xml:space="preserve">Suggested </w:t>
      </w:r>
      <w:r w:rsidR="00241379">
        <w:t>approach to public funding</w:t>
      </w:r>
      <w:r w:rsidR="002453E3">
        <w:t xml:space="preserve"> by</w:t>
      </w:r>
      <w:r w:rsidR="002453E3" w:rsidRPr="002453E3">
        <w:t xml:space="preserve"> modifying existing items</w:t>
      </w:r>
      <w:r w:rsidR="00241379">
        <w:t xml:space="preserve"> </w:t>
      </w:r>
    </w:p>
    <w:p w14:paraId="5B1A7562" w14:textId="6A28A31B" w:rsidR="00D771B2" w:rsidRPr="00EC45E5" w:rsidRDefault="00D2546D" w:rsidP="00CE155C">
      <w:r>
        <w:t xml:space="preserve">The </w:t>
      </w:r>
      <w:r w:rsidR="003B348C">
        <w:t xml:space="preserve">PICO suggests that the following approach may be the most appropriate </w:t>
      </w:r>
      <w:r w:rsidR="00241379">
        <w:t>based on</w:t>
      </w:r>
      <w:r w:rsidR="00A7150A">
        <w:t xml:space="preserve"> context, </w:t>
      </w:r>
      <w:r w:rsidR="00241379">
        <w:t>pre PASC</w:t>
      </w:r>
      <w:r w:rsidR="003B348C">
        <w:t xml:space="preserve"> discussions and </w:t>
      </w:r>
      <w:r w:rsidR="00241379">
        <w:t xml:space="preserve">feedback from </w:t>
      </w:r>
      <w:r w:rsidR="008734FA" w:rsidRPr="008734FA">
        <w:t>Pathology Services Section</w:t>
      </w:r>
      <w:r w:rsidR="00A445D1">
        <w:t>, Medical Benefits Division, Australian Government Department of Health.</w:t>
      </w:r>
      <w:r w:rsidR="007B1811">
        <w:t xml:space="preserve"> </w:t>
      </w:r>
      <w:r w:rsidR="00C01F58">
        <w:t xml:space="preserve">As </w:t>
      </w:r>
      <w:r w:rsidR="00D872C0" w:rsidRPr="00D872C0">
        <w:t>GP consultation</w:t>
      </w:r>
      <w:r w:rsidR="00C01F58">
        <w:t>s</w:t>
      </w:r>
      <w:r w:rsidR="00D872C0" w:rsidRPr="00D872C0">
        <w:t xml:space="preserve"> cover many aspects of </w:t>
      </w:r>
      <w:r w:rsidR="00C01F58">
        <w:t>pregnan</w:t>
      </w:r>
      <w:r w:rsidR="003E1C6D">
        <w:t>cy care</w:t>
      </w:r>
      <w:r w:rsidR="00B21DBE">
        <w:t xml:space="preserve"> </w:t>
      </w:r>
      <w:r w:rsidR="001E0BCA">
        <w:t xml:space="preserve">and </w:t>
      </w:r>
      <w:r w:rsidR="0071662D">
        <w:t>are</w:t>
      </w:r>
      <w:r w:rsidR="00D872C0" w:rsidRPr="00D872C0">
        <w:t xml:space="preserve"> not restricted to or focused on screening for preeclampsia</w:t>
      </w:r>
      <w:r w:rsidR="001E0BCA">
        <w:t xml:space="preserve">, it is assumed that the initial </w:t>
      </w:r>
      <w:r w:rsidR="00815EC7">
        <w:t xml:space="preserve">consult </w:t>
      </w:r>
      <w:r w:rsidR="001E0BCA">
        <w:t xml:space="preserve">would </w:t>
      </w:r>
      <w:r w:rsidR="00815EC7">
        <w:t xml:space="preserve">cover risk assessment </w:t>
      </w:r>
      <w:r w:rsidR="00B03C99">
        <w:t xml:space="preserve">and mean arterial blood </w:t>
      </w:r>
      <w:proofErr w:type="spellStart"/>
      <w:r w:rsidR="00B03C99">
        <w:t>preasure</w:t>
      </w:r>
      <w:proofErr w:type="spellEnd"/>
      <w:r w:rsidR="00B03C99">
        <w:t xml:space="preserve"> measurement </w:t>
      </w:r>
      <w:r w:rsidR="001E0BCA">
        <w:t>under already approved item numbers for GP consultations</w:t>
      </w:r>
      <w:r w:rsidR="00D872C0" w:rsidRPr="00D872C0">
        <w:t xml:space="preserve">. </w:t>
      </w:r>
      <w:r w:rsidR="002453E3">
        <w:t xml:space="preserve">The </w:t>
      </w:r>
      <w:r w:rsidR="00112735">
        <w:t>relev</w:t>
      </w:r>
      <w:r w:rsidR="00EA7798">
        <w:t>a</w:t>
      </w:r>
      <w:r w:rsidR="00112735">
        <w:t>nt</w:t>
      </w:r>
      <w:r w:rsidR="002453E3">
        <w:t xml:space="preserve"> items are presented in </w:t>
      </w:r>
      <w:r w:rsidR="002453E3">
        <w:fldChar w:fldCharType="begin"/>
      </w:r>
      <w:r w:rsidR="002453E3">
        <w:instrText xml:space="preserve"> REF _Ref102659631 \h </w:instrText>
      </w:r>
      <w:r w:rsidR="002453E3">
        <w:fldChar w:fldCharType="separate"/>
      </w:r>
      <w:r w:rsidR="002453E3">
        <w:t xml:space="preserve">Appendix 1: </w:t>
      </w:r>
      <w:r w:rsidR="002453E3" w:rsidRPr="006C79F4">
        <w:t>Existing MBS items</w:t>
      </w:r>
      <w:r w:rsidR="002453E3">
        <w:fldChar w:fldCharType="end"/>
      </w:r>
      <w:r w:rsidR="002453E3">
        <w:t>.</w:t>
      </w:r>
    </w:p>
    <w:p w14:paraId="7D8A3C67" w14:textId="6A1F288A" w:rsidR="00054F99" w:rsidRPr="009F44AB" w:rsidRDefault="00054F99" w:rsidP="00C33B7D">
      <w:pPr>
        <w:rPr>
          <w:b/>
          <w:bCs/>
        </w:rPr>
      </w:pPr>
      <w:r w:rsidRPr="009F44AB">
        <w:rPr>
          <w:b/>
          <w:bCs/>
        </w:rPr>
        <w:t>Item for ultrasound</w:t>
      </w:r>
      <w:r w:rsidR="008C61AE">
        <w:rPr>
          <w:b/>
          <w:bCs/>
        </w:rPr>
        <w:t xml:space="preserve"> - modification of </w:t>
      </w:r>
      <w:r w:rsidR="008C61AE" w:rsidRPr="009F44AB">
        <w:rPr>
          <w:rFonts w:asciiTheme="minorHAnsi" w:hAnsiTheme="minorHAnsi" w:cstheme="minorHAnsi"/>
          <w:b/>
          <w:bCs/>
        </w:rPr>
        <w:t>item 55707</w:t>
      </w:r>
      <w:r w:rsidR="008C61AE">
        <w:rPr>
          <w:b/>
          <w:bCs/>
        </w:rPr>
        <w:t xml:space="preserve"> (</w:t>
      </w:r>
      <w:r w:rsidR="008C61AE" w:rsidRPr="008320C1">
        <w:rPr>
          <w:b/>
          <w:bCs/>
          <w:i/>
          <w:iCs/>
        </w:rPr>
        <w:t>HTA group amendments in bold italicised</w:t>
      </w:r>
      <w:r w:rsidR="008C61AE">
        <w:rPr>
          <w:b/>
          <w:bCs/>
        </w:rPr>
        <w:t>)</w:t>
      </w:r>
    </w:p>
    <w:p w14:paraId="19CD5629" w14:textId="0B1A9093" w:rsidR="00D771B2" w:rsidRDefault="001C615D" w:rsidP="00C33B7D">
      <w:r>
        <w:t xml:space="preserve">Addition of </w:t>
      </w:r>
      <w:r w:rsidR="00374AB6">
        <w:t>ultrasound</w:t>
      </w:r>
      <w:r w:rsidR="00374AB6" w:rsidRPr="00374AB6">
        <w:t xml:space="preserve"> </w:t>
      </w:r>
      <w:r w:rsidR="00374AB6">
        <w:t xml:space="preserve">for </w:t>
      </w:r>
      <w:r w:rsidR="00374AB6" w:rsidRPr="00374AB6">
        <w:t xml:space="preserve">uterine artery </w:t>
      </w:r>
      <w:r w:rsidR="00EC73A3">
        <w:t>PI</w:t>
      </w:r>
      <w:r w:rsidR="002070CC">
        <w:t xml:space="preserve"> </w:t>
      </w:r>
      <w:r w:rsidR="00E46ABA">
        <w:t xml:space="preserve">to item 55707 is </w:t>
      </w:r>
      <w:r w:rsidR="002070CC">
        <w:t>proposed</w:t>
      </w:r>
      <w:r w:rsidR="00374AB6">
        <w:t>.</w:t>
      </w:r>
      <w:r w:rsidR="00475678">
        <w:t xml:space="preserve"> </w:t>
      </w:r>
      <w:r w:rsidR="00DA47E3">
        <w:t>T</w:t>
      </w:r>
      <w:r w:rsidR="00475678">
        <w:t xml:space="preserve">he </w:t>
      </w:r>
      <w:r w:rsidR="006C30EF">
        <w:t>fee for 55707 is $71.70</w:t>
      </w:r>
      <w:r w:rsidR="00E46ABA">
        <w:t xml:space="preserve">; however, the </w:t>
      </w:r>
      <w:r w:rsidR="0071662D">
        <w:t xml:space="preserve">revised </w:t>
      </w:r>
      <w:r w:rsidR="00E46ABA">
        <w:t xml:space="preserve">fee </w:t>
      </w:r>
      <w:r w:rsidR="0071662D">
        <w:t>incorporating</w:t>
      </w:r>
      <w:r w:rsidR="00214AA7">
        <w:t xml:space="preserve"> </w:t>
      </w:r>
      <w:r w:rsidR="00DC1243">
        <w:t>uterine</w:t>
      </w:r>
      <w:r w:rsidR="00214AA7">
        <w:t xml:space="preserve"> artery</w:t>
      </w:r>
      <w:r w:rsidR="00DC1243">
        <w:t xml:space="preserve"> PI is likely to be more expensive</w:t>
      </w:r>
      <w:r w:rsidR="00497576">
        <w:t>.</w:t>
      </w:r>
      <w:r w:rsidR="00C1760C">
        <w:t xml:space="preserve"> Also of note item 55707 </w:t>
      </w:r>
      <w:r w:rsidR="006B53A7">
        <w:t>is part of the bulk bill incentive.</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D771B2" w:rsidRPr="00C33B7D" w14:paraId="5D063F23" w14:textId="77777777" w:rsidTr="00823A9A">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633E0302" w14:textId="3233A763" w:rsidR="00D771B2" w:rsidRPr="00F35F1E" w:rsidRDefault="00D771B2" w:rsidP="00823A9A">
            <w:pPr>
              <w:spacing w:before="40" w:after="40" w:line="240" w:lineRule="auto"/>
              <w:rPr>
                <w:rFonts w:ascii="Arial Narrow" w:hAnsi="Arial Narrow"/>
                <w:sz w:val="20"/>
                <w:szCs w:val="20"/>
              </w:rPr>
            </w:pPr>
            <w:r w:rsidRPr="00F35F1E">
              <w:rPr>
                <w:rFonts w:ascii="Arial Narrow" w:hAnsi="Arial Narrow"/>
                <w:sz w:val="20"/>
                <w:szCs w:val="20"/>
              </w:rPr>
              <w:t xml:space="preserve">Category </w:t>
            </w:r>
            <w:r w:rsidR="007D5969">
              <w:rPr>
                <w:rFonts w:ascii="Arial Narrow" w:hAnsi="Arial Narrow"/>
                <w:sz w:val="20"/>
                <w:szCs w:val="20"/>
              </w:rPr>
              <w:t>5</w:t>
            </w:r>
            <w:r w:rsidRPr="00F35F1E">
              <w:rPr>
                <w:rFonts w:ascii="Arial Narrow" w:hAnsi="Arial Narrow"/>
                <w:sz w:val="20"/>
                <w:szCs w:val="20"/>
              </w:rPr>
              <w:t xml:space="preserve"> (</w:t>
            </w:r>
            <w:r>
              <w:rPr>
                <w:rFonts w:ascii="Arial Narrow" w:hAnsi="Arial Narrow"/>
                <w:sz w:val="20"/>
                <w:szCs w:val="20"/>
              </w:rPr>
              <w:t>Diagnostic Imaging Services</w:t>
            </w:r>
            <w:r w:rsidRPr="00F35F1E">
              <w:rPr>
                <w:rFonts w:ascii="Arial Narrow" w:hAnsi="Arial Narrow"/>
                <w:sz w:val="20"/>
                <w:szCs w:val="20"/>
              </w:rPr>
              <w:t xml:space="preserve">) </w:t>
            </w:r>
          </w:p>
        </w:tc>
      </w:tr>
      <w:tr w:rsidR="00D771B2" w:rsidRPr="00C33B7D" w14:paraId="330393D4" w14:textId="77777777" w:rsidTr="00823A9A">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53B112A2" w14:textId="41EA5486" w:rsidR="00D771B2" w:rsidRPr="00CE155C" w:rsidRDefault="00D771B2" w:rsidP="009F44AB">
            <w:pPr>
              <w:spacing w:after="0" w:line="240" w:lineRule="auto"/>
              <w:rPr>
                <w:rFonts w:ascii="Arial Narrow" w:hAnsi="Arial Narrow"/>
                <w:sz w:val="20"/>
                <w:szCs w:val="20"/>
              </w:rPr>
            </w:pPr>
            <w:r w:rsidRPr="00CE155C">
              <w:rPr>
                <w:rFonts w:ascii="Arial Narrow" w:hAnsi="Arial Narrow"/>
                <w:sz w:val="20"/>
                <w:szCs w:val="20"/>
              </w:rPr>
              <w:t xml:space="preserve">MBS item </w:t>
            </w:r>
            <w:r w:rsidR="008C61AE">
              <w:rPr>
                <w:rFonts w:ascii="Arial Narrow" w:hAnsi="Arial Narrow"/>
                <w:sz w:val="20"/>
                <w:szCs w:val="20"/>
              </w:rPr>
              <w:t>55707</w:t>
            </w:r>
          </w:p>
          <w:p w14:paraId="021378B0" w14:textId="02660C7A" w:rsidR="00C407D6" w:rsidRPr="009F44AB" w:rsidRDefault="00D771B2" w:rsidP="009F44AB">
            <w:pPr>
              <w:spacing w:after="0" w:line="240" w:lineRule="auto"/>
              <w:rPr>
                <w:rFonts w:ascii="Arial Narrow" w:hAnsi="Arial Narrow"/>
                <w:sz w:val="20"/>
                <w:szCs w:val="20"/>
              </w:rPr>
            </w:pPr>
            <w:r w:rsidRPr="00267F78">
              <w:rPr>
                <w:rFonts w:ascii="Arial Narrow" w:hAnsi="Arial Narrow"/>
                <w:sz w:val="20"/>
                <w:szCs w:val="20"/>
              </w:rPr>
              <w:t xml:space="preserve">Pelvis or abdomen, pregnancy related or </w:t>
            </w:r>
            <w:r w:rsidRPr="00C468D4">
              <w:rPr>
                <w:rFonts w:ascii="Arial Narrow" w:hAnsi="Arial Narrow"/>
                <w:sz w:val="20"/>
                <w:szCs w:val="20"/>
              </w:rPr>
              <w:t>pregnancy complication, ultrasound scan of, by any or all approaches</w:t>
            </w:r>
            <w:r w:rsidRPr="00EC45E5">
              <w:rPr>
                <w:rFonts w:ascii="Arial Narrow" w:hAnsi="Arial Narrow"/>
                <w:b/>
                <w:i/>
                <w:sz w:val="20"/>
              </w:rPr>
              <w:t>,</w:t>
            </w:r>
            <w:r w:rsidR="00C407D6" w:rsidRPr="00EC45E5">
              <w:rPr>
                <w:rFonts w:ascii="Arial Narrow" w:hAnsi="Arial Narrow"/>
                <w:b/>
                <w:i/>
                <w:sz w:val="20"/>
              </w:rPr>
              <w:t xml:space="preserve"> </w:t>
            </w:r>
            <w:r w:rsidRPr="009F44AB">
              <w:rPr>
                <w:rFonts w:ascii="Arial Narrow" w:hAnsi="Arial Narrow"/>
                <w:sz w:val="20"/>
                <w:szCs w:val="20"/>
              </w:rPr>
              <w:t xml:space="preserve">if: </w:t>
            </w:r>
          </w:p>
          <w:p w14:paraId="73E80B6D" w14:textId="6093826E" w:rsidR="00C407D6" w:rsidRPr="009F44AB" w:rsidRDefault="00575463" w:rsidP="009F44AB">
            <w:pPr>
              <w:spacing w:after="0" w:line="240" w:lineRule="auto"/>
              <w:rPr>
                <w:rFonts w:ascii="Arial Narrow" w:hAnsi="Arial Narrow"/>
                <w:sz w:val="20"/>
                <w:szCs w:val="20"/>
              </w:rPr>
            </w:pPr>
            <w:r w:rsidRPr="009F44AB">
              <w:rPr>
                <w:rFonts w:ascii="Arial Narrow" w:hAnsi="Arial Narrow"/>
                <w:sz w:val="20"/>
                <w:szCs w:val="20"/>
              </w:rPr>
              <w:t xml:space="preserve">(a) </w:t>
            </w:r>
            <w:r w:rsidR="00D771B2" w:rsidRPr="009F44AB">
              <w:rPr>
                <w:rFonts w:ascii="Arial Narrow" w:hAnsi="Arial Narrow"/>
                <w:sz w:val="20"/>
                <w:szCs w:val="20"/>
              </w:rPr>
              <w:t xml:space="preserve">the pregnancy (as confirmed by ultrasound) is dated </w:t>
            </w:r>
            <w:r w:rsidR="0074653C" w:rsidRPr="009F44AB">
              <w:rPr>
                <w:rFonts w:ascii="Arial Narrow" w:hAnsi="Arial Narrow"/>
                <w:b/>
                <w:bCs/>
                <w:i/>
                <w:iCs/>
                <w:sz w:val="20"/>
                <w:szCs w:val="20"/>
              </w:rPr>
              <w:t>at 11</w:t>
            </w:r>
            <w:r w:rsidR="002E2324">
              <w:rPr>
                <w:rFonts w:ascii="Arial Narrow" w:hAnsi="Arial Narrow"/>
                <w:b/>
                <w:bCs/>
                <w:i/>
                <w:iCs/>
                <w:sz w:val="20"/>
                <w:szCs w:val="20"/>
                <w:vertAlign w:val="superscript"/>
              </w:rPr>
              <w:t>+0</w:t>
            </w:r>
            <w:r w:rsidR="000E45F7">
              <w:rPr>
                <w:rFonts w:ascii="Arial Narrow" w:hAnsi="Arial Narrow"/>
                <w:b/>
                <w:bCs/>
                <w:i/>
                <w:iCs/>
                <w:sz w:val="20"/>
                <w:szCs w:val="20"/>
              </w:rPr>
              <w:t xml:space="preserve"> to </w:t>
            </w:r>
            <w:r w:rsidR="0074653C" w:rsidRPr="009F44AB">
              <w:rPr>
                <w:rFonts w:ascii="Arial Narrow" w:hAnsi="Arial Narrow"/>
                <w:b/>
                <w:bCs/>
                <w:i/>
                <w:iCs/>
                <w:sz w:val="20"/>
                <w:szCs w:val="20"/>
              </w:rPr>
              <w:t>13</w:t>
            </w:r>
            <w:r w:rsidR="0074653C" w:rsidRPr="009F44AB">
              <w:rPr>
                <w:rFonts w:ascii="Arial Narrow" w:hAnsi="Arial Narrow"/>
                <w:b/>
                <w:bCs/>
                <w:i/>
                <w:iCs/>
                <w:sz w:val="20"/>
                <w:szCs w:val="20"/>
                <w:vertAlign w:val="superscript"/>
              </w:rPr>
              <w:t>+6</w:t>
            </w:r>
            <w:r w:rsidR="0074653C" w:rsidRPr="009F44AB">
              <w:rPr>
                <w:rFonts w:ascii="Arial Narrow" w:hAnsi="Arial Narrow"/>
                <w:b/>
                <w:bCs/>
                <w:i/>
                <w:iCs/>
                <w:sz w:val="20"/>
                <w:szCs w:val="20"/>
              </w:rPr>
              <w:t xml:space="preserve"> weeks</w:t>
            </w:r>
            <w:r w:rsidR="00FD575C">
              <w:rPr>
                <w:rFonts w:ascii="Arial Narrow" w:hAnsi="Arial Narrow"/>
                <w:b/>
                <w:bCs/>
                <w:i/>
                <w:iCs/>
                <w:sz w:val="20"/>
                <w:szCs w:val="20"/>
              </w:rPr>
              <w:t>’ gestation</w:t>
            </w:r>
            <w:r w:rsidR="00D771B2" w:rsidRPr="009F44AB">
              <w:rPr>
                <w:rFonts w:ascii="Arial Narrow" w:hAnsi="Arial Narrow"/>
                <w:sz w:val="20"/>
                <w:szCs w:val="20"/>
              </w:rPr>
              <w:t xml:space="preserve">; </w:t>
            </w:r>
          </w:p>
          <w:p w14:paraId="27AFF715" w14:textId="782F09A3" w:rsidR="00575463" w:rsidRPr="009F44AB" w:rsidRDefault="008C61AE" w:rsidP="009F44AB">
            <w:pPr>
              <w:spacing w:after="0" w:line="240" w:lineRule="auto"/>
              <w:rPr>
                <w:rFonts w:ascii="Arial Narrow" w:hAnsi="Arial Narrow"/>
                <w:sz w:val="20"/>
                <w:szCs w:val="20"/>
              </w:rPr>
            </w:pPr>
            <w:r w:rsidRPr="009F44AB">
              <w:rPr>
                <w:rFonts w:ascii="Arial Narrow" w:hAnsi="Arial Narrow"/>
                <w:sz w:val="20"/>
                <w:szCs w:val="20"/>
              </w:rPr>
              <w:t>(b) nuchal translucency measurement is performed to assess the risk of fetal abnormality; and</w:t>
            </w:r>
          </w:p>
          <w:p w14:paraId="2CE12B22" w14:textId="6A8E5214" w:rsidR="00C407D6" w:rsidRPr="009F44AB" w:rsidRDefault="00D771B2" w:rsidP="009F44AB">
            <w:pPr>
              <w:spacing w:after="0" w:line="240" w:lineRule="auto"/>
              <w:rPr>
                <w:rFonts w:ascii="Arial Narrow" w:hAnsi="Arial Narrow"/>
                <w:b/>
                <w:bCs/>
                <w:i/>
                <w:iCs/>
                <w:sz w:val="20"/>
                <w:szCs w:val="20"/>
              </w:rPr>
            </w:pPr>
            <w:r w:rsidRPr="009F44AB">
              <w:rPr>
                <w:rFonts w:ascii="Arial Narrow" w:hAnsi="Arial Narrow"/>
                <w:b/>
                <w:bCs/>
                <w:i/>
                <w:iCs/>
                <w:sz w:val="20"/>
                <w:szCs w:val="20"/>
              </w:rPr>
              <w:t>(</w:t>
            </w:r>
            <w:r w:rsidR="008C61AE" w:rsidRPr="009F44AB">
              <w:rPr>
                <w:rFonts w:ascii="Arial Narrow" w:hAnsi="Arial Narrow"/>
                <w:b/>
                <w:bCs/>
                <w:i/>
                <w:iCs/>
                <w:sz w:val="20"/>
                <w:szCs w:val="20"/>
              </w:rPr>
              <w:t>c</w:t>
            </w:r>
            <w:r w:rsidRPr="009F44AB">
              <w:rPr>
                <w:rFonts w:ascii="Arial Narrow" w:hAnsi="Arial Narrow"/>
                <w:b/>
                <w:bCs/>
                <w:i/>
                <w:iCs/>
                <w:sz w:val="20"/>
                <w:szCs w:val="20"/>
              </w:rPr>
              <w:t xml:space="preserve">) </w:t>
            </w:r>
            <w:r w:rsidR="00035657" w:rsidRPr="009F44AB">
              <w:rPr>
                <w:rFonts w:ascii="Arial Narrow" w:hAnsi="Arial Narrow"/>
                <w:b/>
                <w:bCs/>
                <w:i/>
                <w:iCs/>
                <w:sz w:val="20"/>
                <w:szCs w:val="20"/>
              </w:rPr>
              <w:t xml:space="preserve">uterine artery </w:t>
            </w:r>
            <w:proofErr w:type="spellStart"/>
            <w:r w:rsidR="00035657" w:rsidRPr="009F44AB">
              <w:rPr>
                <w:rFonts w:ascii="Arial Narrow" w:hAnsi="Arial Narrow"/>
                <w:b/>
                <w:bCs/>
                <w:i/>
                <w:iCs/>
                <w:sz w:val="20"/>
                <w:szCs w:val="20"/>
              </w:rPr>
              <w:t>pulsatility</w:t>
            </w:r>
            <w:proofErr w:type="spellEnd"/>
            <w:r w:rsidR="00035657" w:rsidRPr="009F44AB">
              <w:rPr>
                <w:rFonts w:ascii="Arial Narrow" w:hAnsi="Arial Narrow"/>
                <w:b/>
                <w:bCs/>
                <w:i/>
                <w:iCs/>
                <w:sz w:val="20"/>
                <w:szCs w:val="20"/>
              </w:rPr>
              <w:t xml:space="preserve"> index</w:t>
            </w:r>
            <w:r w:rsidR="00B21DBE">
              <w:rPr>
                <w:rFonts w:ascii="Arial Narrow" w:hAnsi="Arial Narrow"/>
                <w:b/>
                <w:bCs/>
                <w:i/>
                <w:iCs/>
                <w:sz w:val="20"/>
                <w:szCs w:val="20"/>
              </w:rPr>
              <w:t xml:space="preserve"> </w:t>
            </w:r>
            <w:r w:rsidR="00D02A64" w:rsidRPr="009F44AB">
              <w:rPr>
                <w:rFonts w:ascii="Arial Narrow" w:hAnsi="Arial Narrow"/>
                <w:b/>
                <w:bCs/>
                <w:i/>
                <w:iCs/>
                <w:sz w:val="20"/>
                <w:szCs w:val="20"/>
              </w:rPr>
              <w:t>is p</w:t>
            </w:r>
            <w:r w:rsidR="00A822F2">
              <w:rPr>
                <w:rFonts w:ascii="Arial Narrow" w:hAnsi="Arial Narrow"/>
                <w:b/>
                <w:bCs/>
                <w:i/>
                <w:iCs/>
                <w:sz w:val="20"/>
                <w:szCs w:val="20"/>
              </w:rPr>
              <w:t>er</w:t>
            </w:r>
            <w:r w:rsidR="00D02A64" w:rsidRPr="009F44AB">
              <w:rPr>
                <w:rFonts w:ascii="Arial Narrow" w:hAnsi="Arial Narrow"/>
                <w:b/>
                <w:bCs/>
                <w:i/>
                <w:iCs/>
                <w:sz w:val="20"/>
                <w:szCs w:val="20"/>
              </w:rPr>
              <w:t xml:space="preserve">formed </w:t>
            </w:r>
            <w:r w:rsidRPr="009F44AB">
              <w:rPr>
                <w:rFonts w:ascii="Arial Narrow" w:hAnsi="Arial Narrow"/>
                <w:b/>
                <w:bCs/>
                <w:i/>
                <w:iCs/>
                <w:sz w:val="20"/>
                <w:szCs w:val="20"/>
              </w:rPr>
              <w:t xml:space="preserve">to assess the risk of </w:t>
            </w:r>
            <w:r w:rsidR="00183DB0" w:rsidRPr="009F44AB">
              <w:rPr>
                <w:rFonts w:ascii="Arial Narrow" w:hAnsi="Arial Narrow"/>
                <w:b/>
                <w:bCs/>
                <w:i/>
                <w:iCs/>
                <w:sz w:val="20"/>
                <w:szCs w:val="20"/>
              </w:rPr>
              <w:t>preeclampsia</w:t>
            </w:r>
            <w:r w:rsidRPr="009F44AB">
              <w:rPr>
                <w:rFonts w:ascii="Arial Narrow" w:hAnsi="Arial Narrow"/>
                <w:b/>
                <w:bCs/>
                <w:i/>
                <w:iCs/>
                <w:sz w:val="20"/>
                <w:szCs w:val="20"/>
              </w:rPr>
              <w:t xml:space="preserve">; and </w:t>
            </w:r>
          </w:p>
          <w:p w14:paraId="4B24A06D" w14:textId="1FDF7A87" w:rsidR="00D771B2" w:rsidRPr="009F44AB" w:rsidRDefault="00D771B2" w:rsidP="009F44AB">
            <w:pPr>
              <w:spacing w:after="0" w:line="240" w:lineRule="auto"/>
              <w:rPr>
                <w:rFonts w:ascii="Arial Narrow" w:hAnsi="Arial Narrow"/>
                <w:sz w:val="20"/>
                <w:szCs w:val="20"/>
              </w:rPr>
            </w:pPr>
            <w:r w:rsidRPr="00CE155C">
              <w:rPr>
                <w:rFonts w:ascii="Arial Narrow" w:hAnsi="Arial Narrow"/>
                <w:sz w:val="20"/>
                <w:szCs w:val="20"/>
              </w:rPr>
              <w:t>(</w:t>
            </w:r>
            <w:r w:rsidR="008C61AE" w:rsidRPr="00267F78">
              <w:rPr>
                <w:rFonts w:ascii="Arial Narrow" w:hAnsi="Arial Narrow"/>
                <w:sz w:val="20"/>
                <w:szCs w:val="20"/>
              </w:rPr>
              <w:t>d</w:t>
            </w:r>
            <w:r w:rsidRPr="009F44AB">
              <w:rPr>
                <w:rFonts w:ascii="Arial Narrow" w:hAnsi="Arial Narrow"/>
                <w:sz w:val="20"/>
                <w:szCs w:val="20"/>
              </w:rPr>
              <w:t>) the service is not performed with items 55700, 55703, 55704</w:t>
            </w:r>
            <w:r w:rsidR="00035657" w:rsidRPr="009F44AB">
              <w:rPr>
                <w:rFonts w:ascii="Arial Narrow" w:hAnsi="Arial Narrow"/>
                <w:sz w:val="20"/>
                <w:szCs w:val="20"/>
              </w:rPr>
              <w:t>,</w:t>
            </w:r>
            <w:r w:rsidRPr="009F44AB">
              <w:rPr>
                <w:rFonts w:ascii="Arial Narrow" w:hAnsi="Arial Narrow"/>
                <w:sz w:val="20"/>
                <w:szCs w:val="20"/>
              </w:rPr>
              <w:t xml:space="preserve"> 55705</w:t>
            </w:r>
            <w:r w:rsidR="00035657" w:rsidRPr="009F44AB">
              <w:rPr>
                <w:rFonts w:ascii="Arial Narrow" w:hAnsi="Arial Narrow"/>
                <w:sz w:val="20"/>
                <w:szCs w:val="20"/>
              </w:rPr>
              <w:t xml:space="preserve"> or 55707</w:t>
            </w:r>
            <w:r w:rsidRPr="009F44AB">
              <w:rPr>
                <w:rFonts w:ascii="Arial Narrow" w:hAnsi="Arial Narrow"/>
                <w:sz w:val="20"/>
                <w:szCs w:val="20"/>
              </w:rPr>
              <w:t xml:space="preserve"> on the same patient within 24 hours (R)</w:t>
            </w:r>
          </w:p>
          <w:p w14:paraId="572B4BB0" w14:textId="5229692F" w:rsidR="00C1760C" w:rsidRPr="00F35F1E" w:rsidRDefault="00D771B2" w:rsidP="009F44AB">
            <w:pPr>
              <w:spacing w:after="0" w:line="240" w:lineRule="auto"/>
              <w:rPr>
                <w:rFonts w:ascii="Arial Narrow" w:hAnsi="Arial Narrow"/>
                <w:sz w:val="20"/>
                <w:szCs w:val="20"/>
              </w:rPr>
            </w:pPr>
            <w:r w:rsidRPr="009F44AB">
              <w:rPr>
                <w:rFonts w:ascii="Arial Narrow" w:hAnsi="Arial Narrow"/>
                <w:sz w:val="20"/>
                <w:szCs w:val="20"/>
              </w:rPr>
              <w:t>Applicable for any women in early pregnancies (one per pregnancy).</w:t>
            </w:r>
          </w:p>
        </w:tc>
      </w:tr>
      <w:tr w:rsidR="00D771B2" w14:paraId="123C28B0" w14:textId="77777777" w:rsidTr="00823A9A">
        <w:trPr>
          <w:cantSplit/>
          <w:tblHeader/>
        </w:trPr>
        <w:tc>
          <w:tcPr>
            <w:tcW w:w="9242" w:type="dxa"/>
            <w:tcBorders>
              <w:top w:val="single" w:sz="4" w:space="0" w:color="auto"/>
              <w:left w:val="single" w:sz="4" w:space="0" w:color="auto"/>
              <w:bottom w:val="single" w:sz="4" w:space="0" w:color="auto"/>
              <w:right w:val="single" w:sz="4" w:space="0" w:color="auto"/>
            </w:tcBorders>
            <w:vAlign w:val="center"/>
            <w:hideMark/>
          </w:tcPr>
          <w:p w14:paraId="747D9EA5" w14:textId="77777777" w:rsidR="00D771B2" w:rsidRPr="00F35F1E" w:rsidRDefault="00D771B2" w:rsidP="00823A9A">
            <w:pPr>
              <w:spacing w:before="40" w:after="40" w:line="240" w:lineRule="auto"/>
              <w:rPr>
                <w:rFonts w:ascii="Arial Narrow" w:hAnsi="Arial Narrow"/>
                <w:sz w:val="20"/>
                <w:szCs w:val="20"/>
              </w:rPr>
            </w:pPr>
            <w:r w:rsidRPr="00F35F1E">
              <w:rPr>
                <w:rFonts w:ascii="Arial Narrow" w:hAnsi="Arial Narrow"/>
                <w:sz w:val="20"/>
                <w:szCs w:val="20"/>
              </w:rPr>
              <w:t>Fee: $TBC</w:t>
            </w:r>
          </w:p>
        </w:tc>
      </w:tr>
      <w:tr w:rsidR="00DD516F" w14:paraId="60736498" w14:textId="77777777" w:rsidTr="00823A9A">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66693524" w14:textId="77777777" w:rsidR="00DD516F" w:rsidRDefault="00DD516F" w:rsidP="00823A9A">
            <w:pPr>
              <w:spacing w:before="40" w:after="40" w:line="240" w:lineRule="auto"/>
              <w:rPr>
                <w:rFonts w:ascii="Arial Narrow" w:hAnsi="Arial Narrow"/>
                <w:sz w:val="20"/>
                <w:szCs w:val="20"/>
              </w:rPr>
            </w:pPr>
            <w:r>
              <w:rPr>
                <w:rFonts w:ascii="Arial Narrow" w:hAnsi="Arial Narrow"/>
                <w:sz w:val="20"/>
                <w:szCs w:val="20"/>
              </w:rPr>
              <w:t>Note:</w:t>
            </w:r>
          </w:p>
          <w:p w14:paraId="6EC6ECB2" w14:textId="2B348225" w:rsidR="00DD516F" w:rsidRPr="00F35F1E" w:rsidRDefault="0054471B" w:rsidP="00823A9A">
            <w:pPr>
              <w:spacing w:before="40" w:after="40" w:line="240" w:lineRule="auto"/>
              <w:rPr>
                <w:rFonts w:ascii="Arial Narrow" w:hAnsi="Arial Narrow"/>
                <w:sz w:val="20"/>
                <w:szCs w:val="20"/>
              </w:rPr>
            </w:pPr>
            <w:r>
              <w:rPr>
                <w:rFonts w:ascii="Arial Narrow" w:hAnsi="Arial Narrow"/>
                <w:sz w:val="20"/>
                <w:szCs w:val="20"/>
              </w:rPr>
              <w:t>M</w:t>
            </w:r>
            <w:r w:rsidRPr="0054471B">
              <w:rPr>
                <w:rFonts w:ascii="Arial Narrow" w:hAnsi="Arial Narrow"/>
                <w:sz w:val="20"/>
                <w:szCs w:val="20"/>
              </w:rPr>
              <w:t>aternal blood pressure is</w:t>
            </w:r>
            <w:r>
              <w:rPr>
                <w:rFonts w:ascii="Arial Narrow" w:hAnsi="Arial Narrow"/>
                <w:sz w:val="20"/>
                <w:szCs w:val="20"/>
              </w:rPr>
              <w:t xml:space="preserve"> to be </w:t>
            </w:r>
            <w:r w:rsidRPr="0054471B">
              <w:rPr>
                <w:rFonts w:ascii="Arial Narrow" w:hAnsi="Arial Narrow"/>
                <w:sz w:val="20"/>
                <w:szCs w:val="20"/>
              </w:rPr>
              <w:t>measured four times (twice in each arm) using an automated machine accredited for use in pregnancy</w:t>
            </w:r>
            <w:r>
              <w:rPr>
                <w:rFonts w:ascii="Arial Narrow" w:hAnsi="Arial Narrow"/>
                <w:sz w:val="20"/>
                <w:szCs w:val="20"/>
              </w:rPr>
              <w:t>.</w:t>
            </w:r>
          </w:p>
        </w:tc>
      </w:tr>
    </w:tbl>
    <w:p w14:paraId="130734F2" w14:textId="77777777" w:rsidR="00C61CBE" w:rsidRDefault="00C61CBE" w:rsidP="002453E3"/>
    <w:p w14:paraId="1222D219" w14:textId="1EAAA1A0" w:rsidR="002453E3" w:rsidRDefault="002453E3" w:rsidP="002453E3">
      <w:r>
        <w:lastRenderedPageBreak/>
        <w:t xml:space="preserve">Item 55704 could also be used to incorporate preeclampsia ultrasound. The existing items are presented in </w:t>
      </w:r>
      <w:r>
        <w:fldChar w:fldCharType="begin"/>
      </w:r>
      <w:r>
        <w:instrText xml:space="preserve"> REF _Ref102659631 \h </w:instrText>
      </w:r>
      <w:r>
        <w:fldChar w:fldCharType="separate"/>
      </w:r>
      <w:r>
        <w:t xml:space="preserve">Appendix 1: </w:t>
      </w:r>
      <w:r w:rsidRPr="006C79F4">
        <w:t>Existing MBS items</w:t>
      </w:r>
      <w:r>
        <w:fldChar w:fldCharType="end"/>
      </w:r>
      <w:r>
        <w:t>.</w:t>
      </w:r>
    </w:p>
    <w:p w14:paraId="3D00E68D" w14:textId="20361035" w:rsidR="002070CC" w:rsidRDefault="00E9437F" w:rsidP="002070CC">
      <w:r>
        <w:rPr>
          <w:b/>
          <w:bCs/>
        </w:rPr>
        <w:t>Item for PIGF - m</w:t>
      </w:r>
      <w:r w:rsidR="002070CC">
        <w:rPr>
          <w:b/>
          <w:bCs/>
        </w:rPr>
        <w:t>odification of item 66750</w:t>
      </w:r>
      <w:r w:rsidR="00A30B7E">
        <w:rPr>
          <w:b/>
          <w:bCs/>
        </w:rPr>
        <w:t xml:space="preserve"> (</w:t>
      </w:r>
      <w:r w:rsidR="00A30B7E" w:rsidRPr="009F44AB">
        <w:rPr>
          <w:b/>
          <w:bCs/>
          <w:i/>
          <w:iCs/>
        </w:rPr>
        <w:t>HTA group amendments in bold italicised</w:t>
      </w:r>
      <w:r w:rsidR="00A30B7E">
        <w:rPr>
          <w:b/>
          <w:bCs/>
        </w:rPr>
        <w:t>)</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2070CC" w:rsidRPr="00C33B7D" w14:paraId="2B3D3BB6" w14:textId="77777777" w:rsidTr="00823A9A">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66998982" w14:textId="071D7563" w:rsidR="002070CC" w:rsidRPr="00F35F1E" w:rsidRDefault="002070CC" w:rsidP="00823A9A">
            <w:pPr>
              <w:spacing w:before="40" w:after="40" w:line="240" w:lineRule="auto"/>
              <w:rPr>
                <w:rFonts w:ascii="Arial Narrow" w:hAnsi="Arial Narrow"/>
                <w:sz w:val="20"/>
                <w:szCs w:val="20"/>
              </w:rPr>
            </w:pPr>
            <w:r w:rsidRPr="00F35F1E">
              <w:rPr>
                <w:rFonts w:ascii="Arial Narrow" w:hAnsi="Arial Narrow"/>
                <w:sz w:val="20"/>
                <w:szCs w:val="20"/>
              </w:rPr>
              <w:t xml:space="preserve">Category </w:t>
            </w:r>
            <w:r w:rsidR="002E4531">
              <w:rPr>
                <w:rFonts w:ascii="Arial Narrow" w:hAnsi="Arial Narrow"/>
                <w:sz w:val="20"/>
                <w:szCs w:val="20"/>
              </w:rPr>
              <w:t>6</w:t>
            </w:r>
            <w:r w:rsidRPr="00F35F1E">
              <w:rPr>
                <w:rFonts w:ascii="Arial Narrow" w:hAnsi="Arial Narrow"/>
                <w:sz w:val="20"/>
                <w:szCs w:val="20"/>
              </w:rPr>
              <w:t xml:space="preserve"> (</w:t>
            </w:r>
            <w:r>
              <w:rPr>
                <w:rFonts w:ascii="Arial Narrow" w:hAnsi="Arial Narrow"/>
                <w:sz w:val="20"/>
                <w:szCs w:val="20"/>
              </w:rPr>
              <w:t>Pathology Services</w:t>
            </w:r>
            <w:r w:rsidRPr="00F35F1E">
              <w:rPr>
                <w:rFonts w:ascii="Arial Narrow" w:hAnsi="Arial Narrow"/>
                <w:sz w:val="20"/>
                <w:szCs w:val="20"/>
              </w:rPr>
              <w:t xml:space="preserve">) </w:t>
            </w:r>
          </w:p>
        </w:tc>
      </w:tr>
      <w:tr w:rsidR="002070CC" w:rsidRPr="00C33B7D" w14:paraId="056D2A42" w14:textId="77777777" w:rsidTr="00823A9A">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672875C7" w14:textId="72F6593B" w:rsidR="002070CC" w:rsidRPr="00F35F1E" w:rsidRDefault="002070CC" w:rsidP="00823A9A">
            <w:pPr>
              <w:spacing w:before="120" w:after="120" w:line="240" w:lineRule="auto"/>
              <w:rPr>
                <w:rFonts w:ascii="Arial Narrow" w:hAnsi="Arial Narrow"/>
                <w:sz w:val="20"/>
                <w:szCs w:val="20"/>
              </w:rPr>
            </w:pPr>
            <w:r w:rsidRPr="00F35F1E">
              <w:rPr>
                <w:rFonts w:ascii="Arial Narrow" w:hAnsi="Arial Narrow"/>
                <w:sz w:val="20"/>
                <w:szCs w:val="20"/>
              </w:rPr>
              <w:t xml:space="preserve">MBS item </w:t>
            </w:r>
            <w:r w:rsidR="00E9437F" w:rsidRPr="00E9437F">
              <w:rPr>
                <w:rFonts w:ascii="Arial Narrow" w:hAnsi="Arial Narrow"/>
                <w:sz w:val="20"/>
                <w:szCs w:val="20"/>
              </w:rPr>
              <w:t>66750</w:t>
            </w:r>
          </w:p>
          <w:p w14:paraId="415621E5" w14:textId="5B4D1A06" w:rsidR="00B17053" w:rsidRDefault="002070CC" w:rsidP="00823A9A">
            <w:pPr>
              <w:spacing w:before="120" w:after="120" w:line="240" w:lineRule="auto"/>
              <w:rPr>
                <w:rFonts w:ascii="Arial Narrow" w:hAnsi="Arial Narrow"/>
                <w:sz w:val="20"/>
                <w:szCs w:val="20"/>
              </w:rPr>
            </w:pPr>
            <w:r>
              <w:rPr>
                <w:rFonts w:ascii="Arial Narrow" w:hAnsi="Arial Narrow"/>
                <w:sz w:val="20"/>
                <w:szCs w:val="20"/>
              </w:rPr>
              <w:t xml:space="preserve">Quantitation, in pregnancy, of any </w:t>
            </w:r>
            <w:r w:rsidR="000D7E78" w:rsidRPr="009F44AB">
              <w:rPr>
                <w:rFonts w:ascii="Arial Narrow" w:hAnsi="Arial Narrow"/>
                <w:b/>
                <w:bCs/>
                <w:i/>
                <w:iCs/>
                <w:sz w:val="20"/>
                <w:szCs w:val="20"/>
              </w:rPr>
              <w:t>3</w:t>
            </w:r>
            <w:r>
              <w:rPr>
                <w:rFonts w:ascii="Arial Narrow" w:hAnsi="Arial Narrow"/>
                <w:sz w:val="20"/>
                <w:szCs w:val="20"/>
              </w:rPr>
              <w:t xml:space="preserve"> of the following to detect </w:t>
            </w:r>
            <w:r w:rsidR="00413000">
              <w:rPr>
                <w:rFonts w:ascii="Arial Narrow" w:hAnsi="Arial Narrow"/>
                <w:sz w:val="20"/>
                <w:szCs w:val="20"/>
              </w:rPr>
              <w:t>fetal</w:t>
            </w:r>
            <w:r w:rsidR="004F5CE6">
              <w:rPr>
                <w:rFonts w:ascii="Arial Narrow" w:hAnsi="Arial Narrow"/>
                <w:sz w:val="20"/>
                <w:szCs w:val="20"/>
              </w:rPr>
              <w:t xml:space="preserve"> </w:t>
            </w:r>
            <w:r>
              <w:rPr>
                <w:rFonts w:ascii="Arial Narrow" w:hAnsi="Arial Narrow"/>
                <w:sz w:val="20"/>
                <w:szCs w:val="20"/>
              </w:rPr>
              <w:t xml:space="preserve">abnormality </w:t>
            </w:r>
            <w:r w:rsidR="00003FAD" w:rsidRPr="006F4074">
              <w:rPr>
                <w:rFonts w:ascii="Arial Narrow" w:hAnsi="Arial Narrow"/>
                <w:b/>
                <w:bCs/>
                <w:i/>
                <w:iCs/>
                <w:sz w:val="20"/>
                <w:szCs w:val="20"/>
              </w:rPr>
              <w:t>and</w:t>
            </w:r>
            <w:r w:rsidRPr="006F4074">
              <w:rPr>
                <w:rFonts w:ascii="Arial Narrow" w:hAnsi="Arial Narrow"/>
                <w:b/>
                <w:bCs/>
                <w:i/>
                <w:iCs/>
                <w:sz w:val="20"/>
                <w:szCs w:val="20"/>
              </w:rPr>
              <w:t xml:space="preserve"> </w:t>
            </w:r>
            <w:r w:rsidR="004F5CE6">
              <w:rPr>
                <w:rFonts w:ascii="Arial Narrow" w:hAnsi="Arial Narrow"/>
                <w:b/>
                <w:bCs/>
                <w:i/>
                <w:iCs/>
                <w:sz w:val="20"/>
                <w:szCs w:val="20"/>
              </w:rPr>
              <w:t>for</w:t>
            </w:r>
            <w:r w:rsidR="004F5CE6" w:rsidRPr="006F4074">
              <w:rPr>
                <w:rFonts w:ascii="Arial Narrow" w:hAnsi="Arial Narrow"/>
                <w:b/>
                <w:bCs/>
                <w:i/>
                <w:iCs/>
                <w:sz w:val="20"/>
                <w:szCs w:val="20"/>
              </w:rPr>
              <w:t xml:space="preserve"> </w:t>
            </w:r>
            <w:r w:rsidRPr="006F4074">
              <w:rPr>
                <w:rFonts w:ascii="Arial Narrow" w:hAnsi="Arial Narrow"/>
                <w:b/>
                <w:bCs/>
                <w:i/>
                <w:iCs/>
                <w:sz w:val="20"/>
                <w:szCs w:val="20"/>
              </w:rPr>
              <w:t xml:space="preserve">the assessment of </w:t>
            </w:r>
            <w:r w:rsidR="004F5CE6">
              <w:rPr>
                <w:rFonts w:ascii="Arial Narrow" w:hAnsi="Arial Narrow"/>
                <w:b/>
                <w:bCs/>
                <w:i/>
                <w:iCs/>
                <w:sz w:val="20"/>
                <w:szCs w:val="20"/>
              </w:rPr>
              <w:t xml:space="preserve">risk of </w:t>
            </w:r>
            <w:r w:rsidRPr="006F4074">
              <w:rPr>
                <w:rFonts w:ascii="Arial Narrow" w:hAnsi="Arial Narrow"/>
                <w:b/>
                <w:bCs/>
                <w:i/>
                <w:iCs/>
                <w:sz w:val="20"/>
                <w:szCs w:val="20"/>
              </w:rPr>
              <w:t>preeclampsia</w:t>
            </w:r>
            <w:r w:rsidRPr="006F4074">
              <w:rPr>
                <w:rFonts w:ascii="Arial Narrow" w:hAnsi="Arial Narrow"/>
                <w:sz w:val="20"/>
                <w:szCs w:val="20"/>
              </w:rPr>
              <w:t xml:space="preserve"> </w:t>
            </w:r>
            <w:r>
              <w:rPr>
                <w:rFonts w:ascii="Arial Narrow" w:hAnsi="Arial Narrow"/>
                <w:sz w:val="20"/>
                <w:szCs w:val="20"/>
              </w:rPr>
              <w:t xml:space="preserve">– total human chorionic gonadotrophin (total HCG), free alpha human chorionic gonadotrophin (free alpha HCG), free beta human </w:t>
            </w:r>
            <w:r w:rsidRPr="17EB4A26">
              <w:rPr>
                <w:rFonts w:ascii="Arial Narrow" w:hAnsi="Arial Narrow"/>
                <w:sz w:val="20"/>
                <w:szCs w:val="20"/>
              </w:rPr>
              <w:t>chorionic</w:t>
            </w:r>
            <w:r>
              <w:rPr>
                <w:rFonts w:ascii="Arial Narrow" w:hAnsi="Arial Narrow"/>
                <w:sz w:val="20"/>
                <w:szCs w:val="20"/>
              </w:rPr>
              <w:t xml:space="preserve"> gonadotrophin (free beta HCG), pregnancy associated plasma protein A (PAPP-A), </w:t>
            </w:r>
            <w:r w:rsidRPr="006F4074">
              <w:rPr>
                <w:rFonts w:ascii="Arial Narrow" w:hAnsi="Arial Narrow"/>
                <w:b/>
                <w:bCs/>
                <w:i/>
                <w:iCs/>
                <w:sz w:val="20"/>
                <w:szCs w:val="20"/>
              </w:rPr>
              <w:t xml:space="preserve">serum placental growth factor (PlGF), </w:t>
            </w:r>
            <w:r>
              <w:rPr>
                <w:rFonts w:ascii="Arial Narrow" w:hAnsi="Arial Narrow"/>
                <w:sz w:val="20"/>
                <w:szCs w:val="20"/>
              </w:rPr>
              <w:t>unconjugated oestriol (uE</w:t>
            </w:r>
            <w:r>
              <w:rPr>
                <w:rFonts w:ascii="Arial Narrow" w:hAnsi="Arial Narrow"/>
                <w:sz w:val="20"/>
                <w:szCs w:val="20"/>
                <w:vertAlign w:val="subscript"/>
              </w:rPr>
              <w:t>3</w:t>
            </w:r>
            <w:r>
              <w:rPr>
                <w:rFonts w:ascii="Arial Narrow" w:hAnsi="Arial Narrow"/>
                <w:sz w:val="20"/>
                <w:szCs w:val="20"/>
              </w:rPr>
              <w:t xml:space="preserve">), alpha-fetoprotein (AFP) – including (if performed) a service described in item 73527 or 73529 </w:t>
            </w:r>
          </w:p>
          <w:p w14:paraId="163B4A22" w14:textId="6B9B5699" w:rsidR="002070CC" w:rsidRPr="007C7483" w:rsidRDefault="002070CC" w:rsidP="00823A9A">
            <w:pPr>
              <w:spacing w:before="120" w:after="120" w:line="240" w:lineRule="auto"/>
              <w:rPr>
                <w:rFonts w:ascii="Arial Narrow" w:hAnsi="Arial Narrow"/>
                <w:sz w:val="20"/>
                <w:szCs w:val="20"/>
              </w:rPr>
            </w:pPr>
            <w:r>
              <w:rPr>
                <w:rFonts w:ascii="Arial Narrow" w:hAnsi="Arial Narrow"/>
                <w:sz w:val="20"/>
                <w:szCs w:val="20"/>
              </w:rPr>
              <w:t>Applicable not more than once in a pregnancy</w:t>
            </w:r>
          </w:p>
          <w:p w14:paraId="7B97B0F9" w14:textId="6E8163C9" w:rsidR="002070CC" w:rsidRPr="00F35F1E" w:rsidRDefault="002070CC" w:rsidP="00823A9A">
            <w:pPr>
              <w:spacing w:before="120" w:after="120" w:line="240" w:lineRule="auto"/>
              <w:rPr>
                <w:rFonts w:ascii="Arial Narrow" w:hAnsi="Arial Narrow"/>
                <w:sz w:val="20"/>
                <w:szCs w:val="20"/>
              </w:rPr>
            </w:pPr>
          </w:p>
        </w:tc>
      </w:tr>
      <w:tr w:rsidR="002070CC" w14:paraId="28FCDA47" w14:textId="77777777" w:rsidTr="00823A9A">
        <w:trPr>
          <w:cantSplit/>
          <w:tblHeader/>
        </w:trPr>
        <w:tc>
          <w:tcPr>
            <w:tcW w:w="9242" w:type="dxa"/>
            <w:tcBorders>
              <w:top w:val="single" w:sz="4" w:space="0" w:color="auto"/>
              <w:left w:val="single" w:sz="4" w:space="0" w:color="auto"/>
              <w:bottom w:val="single" w:sz="4" w:space="0" w:color="auto"/>
              <w:right w:val="single" w:sz="4" w:space="0" w:color="auto"/>
            </w:tcBorders>
            <w:vAlign w:val="center"/>
            <w:hideMark/>
          </w:tcPr>
          <w:p w14:paraId="00326943" w14:textId="760DA446" w:rsidR="002070CC" w:rsidRPr="00086C48" w:rsidRDefault="002070CC" w:rsidP="00823A9A">
            <w:pPr>
              <w:spacing w:before="40" w:after="40" w:line="240" w:lineRule="auto"/>
              <w:rPr>
                <w:rFonts w:ascii="Arial Narrow" w:hAnsi="Arial Narrow"/>
                <w:b/>
                <w:bCs/>
                <w:i/>
                <w:iCs/>
                <w:sz w:val="20"/>
                <w:szCs w:val="20"/>
              </w:rPr>
            </w:pPr>
            <w:r w:rsidRPr="00086C48">
              <w:rPr>
                <w:rFonts w:ascii="Arial Narrow" w:hAnsi="Arial Narrow"/>
                <w:b/>
                <w:bCs/>
                <w:i/>
                <w:iCs/>
                <w:sz w:val="20"/>
                <w:szCs w:val="20"/>
              </w:rPr>
              <w:t>Fee: $</w:t>
            </w:r>
            <w:r w:rsidR="00D67760" w:rsidRPr="00086C48">
              <w:rPr>
                <w:rFonts w:ascii="Arial Narrow" w:hAnsi="Arial Narrow"/>
                <w:b/>
                <w:bCs/>
                <w:i/>
                <w:iCs/>
                <w:sz w:val="20"/>
                <w:szCs w:val="20"/>
              </w:rPr>
              <w:t>55.25 Benefit: 75% = $41.45   85% = 47.00</w:t>
            </w:r>
          </w:p>
        </w:tc>
      </w:tr>
    </w:tbl>
    <w:p w14:paraId="489591AE" w14:textId="77777777" w:rsidR="002070CC" w:rsidRDefault="002070CC" w:rsidP="00C33B7D"/>
    <w:p w14:paraId="28497C65" w14:textId="3B74C466" w:rsidR="00C65ED7" w:rsidRDefault="000B612D" w:rsidP="00C33B7D">
      <w:r>
        <w:t>If modification of item 66750 is preferred, item 66751 may also need to be modified</w:t>
      </w:r>
      <w:r w:rsidR="00A30B7E">
        <w:t xml:space="preserve"> </w:t>
      </w:r>
      <w:r w:rsidR="00A30B7E" w:rsidRPr="00D67760">
        <w:rPr>
          <w:b/>
          <w:bCs/>
          <w:i/>
          <w:iCs/>
        </w:rPr>
        <w:t>(HTA group amendments in bold italicised).</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C65ED7" w:rsidRPr="00C33B7D" w14:paraId="5342759E" w14:textId="77777777" w:rsidTr="00823A9A">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371C49A8" w14:textId="37EC5011" w:rsidR="00C65ED7" w:rsidRPr="00F35F1E" w:rsidRDefault="00C65ED7" w:rsidP="00823A9A">
            <w:pPr>
              <w:spacing w:before="40" w:after="40" w:line="240" w:lineRule="auto"/>
              <w:rPr>
                <w:rFonts w:ascii="Arial Narrow" w:hAnsi="Arial Narrow"/>
                <w:sz w:val="20"/>
                <w:szCs w:val="20"/>
              </w:rPr>
            </w:pPr>
            <w:r w:rsidRPr="00F35F1E">
              <w:rPr>
                <w:rFonts w:ascii="Arial Narrow" w:hAnsi="Arial Narrow"/>
                <w:sz w:val="20"/>
                <w:szCs w:val="20"/>
              </w:rPr>
              <w:t xml:space="preserve">Category </w:t>
            </w:r>
            <w:r w:rsidR="002E4531">
              <w:rPr>
                <w:rFonts w:ascii="Arial Narrow" w:hAnsi="Arial Narrow"/>
                <w:sz w:val="20"/>
                <w:szCs w:val="20"/>
              </w:rPr>
              <w:t>6</w:t>
            </w:r>
            <w:r w:rsidRPr="00F35F1E">
              <w:rPr>
                <w:rFonts w:ascii="Arial Narrow" w:hAnsi="Arial Narrow"/>
                <w:sz w:val="20"/>
                <w:szCs w:val="20"/>
              </w:rPr>
              <w:t xml:space="preserve"> (</w:t>
            </w:r>
            <w:r>
              <w:rPr>
                <w:rFonts w:ascii="Arial Narrow" w:hAnsi="Arial Narrow"/>
                <w:sz w:val="20"/>
                <w:szCs w:val="20"/>
              </w:rPr>
              <w:t>Pathology Services</w:t>
            </w:r>
            <w:r w:rsidRPr="00F35F1E">
              <w:rPr>
                <w:rFonts w:ascii="Arial Narrow" w:hAnsi="Arial Narrow"/>
                <w:sz w:val="20"/>
                <w:szCs w:val="20"/>
              </w:rPr>
              <w:t xml:space="preserve">) </w:t>
            </w:r>
          </w:p>
        </w:tc>
      </w:tr>
      <w:tr w:rsidR="00C65ED7" w:rsidRPr="00C33B7D" w14:paraId="029D973F" w14:textId="77777777" w:rsidTr="00823A9A">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37A70218" w14:textId="77777777" w:rsidR="00C65ED7" w:rsidRPr="00F35F1E" w:rsidRDefault="00C65ED7" w:rsidP="00823A9A">
            <w:pPr>
              <w:spacing w:before="120" w:after="120" w:line="240" w:lineRule="auto"/>
              <w:rPr>
                <w:rFonts w:ascii="Arial Narrow" w:hAnsi="Arial Narrow"/>
                <w:sz w:val="20"/>
                <w:szCs w:val="20"/>
              </w:rPr>
            </w:pPr>
            <w:r w:rsidRPr="00F35F1E">
              <w:rPr>
                <w:rFonts w:ascii="Arial Narrow" w:hAnsi="Arial Narrow"/>
                <w:sz w:val="20"/>
                <w:szCs w:val="20"/>
              </w:rPr>
              <w:t xml:space="preserve">MBS item </w:t>
            </w:r>
            <w:r>
              <w:rPr>
                <w:rFonts w:ascii="Arial Narrow" w:hAnsi="Arial Narrow"/>
                <w:sz w:val="20"/>
                <w:szCs w:val="20"/>
              </w:rPr>
              <w:t>66751</w:t>
            </w:r>
          </w:p>
          <w:p w14:paraId="1D082870" w14:textId="04641635" w:rsidR="00C65ED7" w:rsidRDefault="00C65ED7" w:rsidP="00823A9A">
            <w:pPr>
              <w:spacing w:before="120" w:after="120" w:line="240" w:lineRule="auto"/>
              <w:rPr>
                <w:rFonts w:ascii="Arial Narrow" w:hAnsi="Arial Narrow"/>
                <w:sz w:val="20"/>
                <w:szCs w:val="20"/>
              </w:rPr>
            </w:pPr>
            <w:r>
              <w:rPr>
                <w:rFonts w:ascii="Arial Narrow" w:hAnsi="Arial Narrow"/>
                <w:sz w:val="20"/>
                <w:szCs w:val="20"/>
              </w:rPr>
              <w:t xml:space="preserve">Quantitation, in pregnancy, of any </w:t>
            </w:r>
            <w:r w:rsidR="00D67760" w:rsidRPr="00D67760">
              <w:rPr>
                <w:rFonts w:ascii="Arial Narrow" w:hAnsi="Arial Narrow"/>
                <w:b/>
                <w:bCs/>
                <w:i/>
                <w:iCs/>
                <w:sz w:val="20"/>
                <w:szCs w:val="20"/>
              </w:rPr>
              <w:t xml:space="preserve">four </w:t>
            </w:r>
            <w:r>
              <w:rPr>
                <w:rFonts w:ascii="Arial Narrow" w:hAnsi="Arial Narrow"/>
                <w:sz w:val="20"/>
                <w:szCs w:val="20"/>
              </w:rPr>
              <w:t>or more tests described in 66750</w:t>
            </w:r>
          </w:p>
          <w:p w14:paraId="02B55C2B" w14:textId="54449E6D" w:rsidR="00C65ED7" w:rsidRPr="00D67760" w:rsidRDefault="00B17053" w:rsidP="00823A9A">
            <w:pPr>
              <w:spacing w:before="120" w:after="120" w:line="240" w:lineRule="auto"/>
              <w:rPr>
                <w:rFonts w:ascii="Arial Narrow" w:hAnsi="Arial Narrow"/>
                <w:b/>
                <w:bCs/>
                <w:i/>
                <w:iCs/>
                <w:sz w:val="20"/>
                <w:szCs w:val="20"/>
              </w:rPr>
            </w:pPr>
            <w:r w:rsidRPr="00D67760">
              <w:rPr>
                <w:rFonts w:ascii="Arial Narrow" w:hAnsi="Arial Narrow"/>
                <w:b/>
                <w:bCs/>
                <w:i/>
                <w:iCs/>
                <w:sz w:val="20"/>
                <w:szCs w:val="20"/>
              </w:rPr>
              <w:t>Applicable not more than once in a pregnancy</w:t>
            </w:r>
          </w:p>
        </w:tc>
      </w:tr>
      <w:tr w:rsidR="00C65ED7" w14:paraId="521B9428" w14:textId="77777777" w:rsidTr="00823A9A">
        <w:trPr>
          <w:cantSplit/>
          <w:tblHeader/>
        </w:trPr>
        <w:tc>
          <w:tcPr>
            <w:tcW w:w="9242" w:type="dxa"/>
            <w:tcBorders>
              <w:top w:val="single" w:sz="4" w:space="0" w:color="auto"/>
              <w:left w:val="single" w:sz="4" w:space="0" w:color="auto"/>
              <w:bottom w:val="single" w:sz="4" w:space="0" w:color="auto"/>
              <w:right w:val="single" w:sz="4" w:space="0" w:color="auto"/>
            </w:tcBorders>
            <w:vAlign w:val="center"/>
            <w:hideMark/>
          </w:tcPr>
          <w:p w14:paraId="48DFF089" w14:textId="496D3146" w:rsidR="00C65ED7" w:rsidRPr="00086C48" w:rsidRDefault="00C65ED7" w:rsidP="00823A9A">
            <w:pPr>
              <w:spacing w:before="40" w:after="40" w:line="240" w:lineRule="auto"/>
              <w:rPr>
                <w:rFonts w:ascii="Arial Narrow" w:hAnsi="Arial Narrow"/>
                <w:b/>
                <w:bCs/>
                <w:i/>
                <w:iCs/>
                <w:sz w:val="20"/>
                <w:szCs w:val="20"/>
              </w:rPr>
            </w:pPr>
            <w:r w:rsidRPr="00086C48">
              <w:rPr>
                <w:rFonts w:ascii="Arial Narrow" w:hAnsi="Arial Narrow"/>
                <w:b/>
                <w:bCs/>
                <w:i/>
                <w:iCs/>
                <w:sz w:val="20"/>
                <w:szCs w:val="20"/>
              </w:rPr>
              <w:t>Fee: $</w:t>
            </w:r>
            <w:r w:rsidR="00D67760" w:rsidRPr="00086C48">
              <w:rPr>
                <w:rFonts w:ascii="Arial Narrow" w:hAnsi="Arial Narrow"/>
                <w:b/>
                <w:bCs/>
                <w:i/>
                <w:iCs/>
                <w:sz w:val="20"/>
                <w:szCs w:val="20"/>
              </w:rPr>
              <w:t>TBC</w:t>
            </w:r>
          </w:p>
        </w:tc>
      </w:tr>
    </w:tbl>
    <w:p w14:paraId="35894207" w14:textId="77777777" w:rsidR="002453E3" w:rsidRDefault="002453E3" w:rsidP="002453E3"/>
    <w:p w14:paraId="7A8A9376" w14:textId="09FBFD1D" w:rsidR="002453E3" w:rsidRDefault="002453E3" w:rsidP="002453E3">
      <w:r>
        <w:t xml:space="preserve">The existing items are presented in </w:t>
      </w:r>
      <w:r>
        <w:fldChar w:fldCharType="begin"/>
      </w:r>
      <w:r>
        <w:instrText xml:space="preserve"> REF _Ref102659631 \h </w:instrText>
      </w:r>
      <w:r>
        <w:fldChar w:fldCharType="separate"/>
      </w:r>
      <w:r>
        <w:t xml:space="preserve">Appendix 1: </w:t>
      </w:r>
      <w:r w:rsidRPr="006C79F4">
        <w:t>Existing MBS items</w:t>
      </w:r>
      <w:r>
        <w:fldChar w:fldCharType="end"/>
      </w:r>
      <w:r>
        <w:t>.</w:t>
      </w:r>
    </w:p>
    <w:p w14:paraId="25458971" w14:textId="57FB0246" w:rsidR="004D3BBF" w:rsidRDefault="004D3BBF" w:rsidP="009F44AB">
      <w:pPr>
        <w:pStyle w:val="Heading3"/>
      </w:pPr>
      <w:r w:rsidRPr="00141050">
        <w:t xml:space="preserve">Possible </w:t>
      </w:r>
      <w:r>
        <w:t>alternative items</w:t>
      </w:r>
      <w:r w:rsidR="00241379">
        <w:t xml:space="preserve"> based on new individual items for each stage of the assessment</w:t>
      </w:r>
      <w:r w:rsidR="006D51D7">
        <w:t xml:space="preserve"> as per the MSAC application</w:t>
      </w:r>
    </w:p>
    <w:p w14:paraId="094853F5" w14:textId="15FF9400" w:rsidR="00342D4B" w:rsidRPr="008976A0" w:rsidRDefault="00342D4B" w:rsidP="008976A0">
      <w:pPr>
        <w:spacing w:after="160"/>
        <w:rPr>
          <w:rFonts w:asciiTheme="minorHAnsi" w:hAnsiTheme="minorHAnsi" w:cstheme="minorBidi"/>
          <w:i/>
        </w:rPr>
      </w:pPr>
      <w:r w:rsidRPr="008976A0">
        <w:rPr>
          <w:rFonts w:asciiTheme="minorHAnsi" w:hAnsiTheme="minorHAnsi" w:cstheme="minorBidi"/>
          <w:i/>
        </w:rPr>
        <w:t xml:space="preserve">PASC noted that it is possible to create a new item with all the elements as described (MAP, history, etc) and an appropriate fee </w:t>
      </w:r>
      <w:r w:rsidR="0071662D">
        <w:rPr>
          <w:rFonts w:asciiTheme="minorHAnsi" w:hAnsiTheme="minorHAnsi" w:cstheme="minorBidi"/>
          <w:i/>
        </w:rPr>
        <w:t xml:space="preserve">would </w:t>
      </w:r>
      <w:proofErr w:type="spellStart"/>
      <w:r w:rsidR="0071662D">
        <w:rPr>
          <w:rFonts w:asciiTheme="minorHAnsi" w:hAnsiTheme="minorHAnsi" w:cstheme="minorBidi"/>
          <w:i/>
        </w:rPr>
        <w:t>need</w:t>
      </w:r>
      <w:r w:rsidRPr="008976A0">
        <w:rPr>
          <w:rFonts w:asciiTheme="minorHAnsi" w:hAnsiTheme="minorHAnsi" w:cstheme="minorBidi"/>
          <w:i/>
        </w:rPr>
        <w:t>to</w:t>
      </w:r>
      <w:proofErr w:type="spellEnd"/>
      <w:r w:rsidRPr="008976A0">
        <w:rPr>
          <w:rFonts w:asciiTheme="minorHAnsi" w:hAnsiTheme="minorHAnsi" w:cstheme="minorBidi"/>
          <w:i/>
        </w:rPr>
        <w:t xml:space="preserve"> be derived and justified.</w:t>
      </w:r>
    </w:p>
    <w:p w14:paraId="06FA22A4" w14:textId="2B50398D" w:rsidR="008D7D92" w:rsidRDefault="00F13344" w:rsidP="003D0413">
      <w:r>
        <w:t xml:space="preserve">In this approach an individual item </w:t>
      </w:r>
      <w:r w:rsidR="0071662D">
        <w:t xml:space="preserve">is </w:t>
      </w:r>
      <w:r>
        <w:t>proposed for</w:t>
      </w:r>
      <w:r w:rsidR="00AD5962">
        <w:t xml:space="preserve"> each </w:t>
      </w:r>
      <w:r w:rsidR="0071662D">
        <w:t xml:space="preserve">element: </w:t>
      </w:r>
      <w:r>
        <w:t xml:space="preserve">1) </w:t>
      </w:r>
      <w:r w:rsidR="008D7D92">
        <w:t>ultrasound</w:t>
      </w:r>
      <w:r w:rsidR="008D7D92" w:rsidRPr="00374AB6">
        <w:t xml:space="preserve"> </w:t>
      </w:r>
      <w:r w:rsidR="008D7D92">
        <w:t xml:space="preserve">to estimate </w:t>
      </w:r>
      <w:r w:rsidR="008D7D92" w:rsidRPr="00374AB6">
        <w:t xml:space="preserve">uterine artery </w:t>
      </w:r>
      <w:r w:rsidR="005F17DC">
        <w:t>PI</w:t>
      </w:r>
      <w:r w:rsidR="00AD5962">
        <w:t xml:space="preserve">; 2) </w:t>
      </w:r>
      <w:r w:rsidR="005F17DC">
        <w:t xml:space="preserve">MAP </w:t>
      </w:r>
      <w:r w:rsidR="00AD5962">
        <w:t>(conducted at time of ultrasound)</w:t>
      </w:r>
      <w:r w:rsidR="00D2286A">
        <w:t>;</w:t>
      </w:r>
      <w:r w:rsidR="00AD5962">
        <w:t xml:space="preserve"> 3)</w:t>
      </w:r>
      <w:r w:rsidR="0052087F">
        <w:t xml:space="preserve"> </w:t>
      </w:r>
      <w:r w:rsidR="0052087F" w:rsidRPr="0052087F">
        <w:t>serum placental growth factor</w:t>
      </w:r>
      <w:r w:rsidR="00D2286A">
        <w:t>; 4)</w:t>
      </w:r>
      <w:r w:rsidR="00D2286A" w:rsidRPr="00D2286A">
        <w:t xml:space="preserve"> </w:t>
      </w:r>
      <w:r w:rsidR="00D2286A">
        <w:t>c</w:t>
      </w:r>
      <w:r w:rsidR="00D2286A" w:rsidRPr="00D2286A">
        <w:t>alculation of risk of preeclampsia using a pre-approved algorithm</w:t>
      </w:r>
      <w:r w:rsidR="00D2286A">
        <w:t xml:space="preserve"> carried out </w:t>
      </w:r>
      <w:r w:rsidR="00C85024">
        <w:t>by diagnostic imaging services; and 5) c</w:t>
      </w:r>
      <w:r w:rsidR="00C85024" w:rsidRPr="00D2286A">
        <w:t>alculation of risk of preeclampsia using a pre-approved algorithm</w:t>
      </w:r>
      <w:r w:rsidR="00C85024">
        <w:t xml:space="preserve"> carried out by pathology services</w:t>
      </w:r>
      <w:r w:rsidR="005F17DC">
        <w:t>.</w:t>
      </w:r>
      <w:r w:rsidR="006D51D7">
        <w:t xml:space="preserve"> Note</w:t>
      </w:r>
      <w:r w:rsidR="00220712">
        <w:t>,</w:t>
      </w:r>
      <w:r w:rsidR="006D51D7">
        <w:t xml:space="preserve"> </w:t>
      </w:r>
      <w:r w:rsidR="00220712">
        <w:t>for each assessment, only one of 4 or 5 should be carried out, not both together.</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E9437F" w:rsidRPr="00C33B7D" w14:paraId="27257AE3" w14:textId="77777777" w:rsidTr="00823A9A">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2D1C062B" w14:textId="20E390E6" w:rsidR="00E9437F" w:rsidRPr="00F35F1E" w:rsidRDefault="00E9437F" w:rsidP="00823A9A">
            <w:pPr>
              <w:spacing w:before="40" w:after="40" w:line="240" w:lineRule="auto"/>
              <w:rPr>
                <w:rFonts w:ascii="Arial Narrow" w:hAnsi="Arial Narrow"/>
                <w:sz w:val="20"/>
                <w:szCs w:val="20"/>
              </w:rPr>
            </w:pPr>
            <w:r w:rsidRPr="00F35F1E">
              <w:rPr>
                <w:rFonts w:ascii="Arial Narrow" w:hAnsi="Arial Narrow"/>
                <w:sz w:val="20"/>
                <w:szCs w:val="20"/>
              </w:rPr>
              <w:lastRenderedPageBreak/>
              <w:t xml:space="preserve">Category </w:t>
            </w:r>
            <w:r w:rsidR="002E4531">
              <w:rPr>
                <w:rFonts w:ascii="Arial Narrow" w:hAnsi="Arial Narrow"/>
                <w:sz w:val="20"/>
                <w:szCs w:val="20"/>
              </w:rPr>
              <w:t>5</w:t>
            </w:r>
            <w:r w:rsidRPr="00F35F1E">
              <w:rPr>
                <w:rFonts w:ascii="Arial Narrow" w:hAnsi="Arial Narrow"/>
                <w:sz w:val="20"/>
                <w:szCs w:val="20"/>
              </w:rPr>
              <w:t xml:space="preserve"> (</w:t>
            </w:r>
            <w:r>
              <w:rPr>
                <w:rFonts w:ascii="Arial Narrow" w:hAnsi="Arial Narrow"/>
                <w:sz w:val="20"/>
                <w:szCs w:val="20"/>
              </w:rPr>
              <w:t>Diagnostic Imaging Services</w:t>
            </w:r>
            <w:r w:rsidRPr="00F35F1E">
              <w:rPr>
                <w:rFonts w:ascii="Arial Narrow" w:hAnsi="Arial Narrow"/>
                <w:sz w:val="20"/>
                <w:szCs w:val="20"/>
              </w:rPr>
              <w:t xml:space="preserve">) </w:t>
            </w:r>
          </w:p>
        </w:tc>
      </w:tr>
      <w:tr w:rsidR="00E9437F" w:rsidRPr="00C33B7D" w14:paraId="53A863A0" w14:textId="77777777" w:rsidTr="00823A9A">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63E81314" w14:textId="1F8D3B40" w:rsidR="00E9437F" w:rsidRPr="00F35F1E" w:rsidRDefault="00E9437F" w:rsidP="00823A9A">
            <w:pPr>
              <w:spacing w:before="120" w:after="120" w:line="240" w:lineRule="auto"/>
              <w:rPr>
                <w:rFonts w:ascii="Arial Narrow" w:hAnsi="Arial Narrow"/>
                <w:sz w:val="20"/>
                <w:szCs w:val="20"/>
              </w:rPr>
            </w:pPr>
            <w:r w:rsidRPr="00F35F1E">
              <w:rPr>
                <w:rFonts w:ascii="Arial Narrow" w:hAnsi="Arial Narrow"/>
                <w:sz w:val="20"/>
                <w:szCs w:val="20"/>
              </w:rPr>
              <w:t xml:space="preserve">MBS item </w:t>
            </w:r>
            <w:r w:rsidR="00440377">
              <w:rPr>
                <w:rFonts w:ascii="Arial Narrow" w:hAnsi="Arial Narrow"/>
                <w:sz w:val="20"/>
                <w:szCs w:val="20"/>
              </w:rPr>
              <w:t>AAAA</w:t>
            </w:r>
          </w:p>
          <w:p w14:paraId="5930E472" w14:textId="2EC2CA4F" w:rsidR="00E9437F" w:rsidRDefault="00E9437F" w:rsidP="00823A9A">
            <w:pPr>
              <w:spacing w:before="120" w:after="120" w:line="240" w:lineRule="auto"/>
              <w:rPr>
                <w:rFonts w:ascii="Arial Narrow" w:hAnsi="Arial Narrow"/>
                <w:sz w:val="20"/>
                <w:szCs w:val="20"/>
              </w:rPr>
            </w:pPr>
            <w:r>
              <w:rPr>
                <w:rFonts w:ascii="Arial Narrow" w:hAnsi="Arial Narrow"/>
                <w:sz w:val="20"/>
                <w:szCs w:val="20"/>
              </w:rPr>
              <w:t xml:space="preserve">Pelvis or abdomen, pregnancy related or pregnancy complication, ultrasound scan of, by any or all approaches, if: </w:t>
            </w:r>
          </w:p>
          <w:p w14:paraId="43B8BEC2" w14:textId="74234CB9" w:rsidR="00E9437F" w:rsidRDefault="00E9437F" w:rsidP="00823A9A">
            <w:pPr>
              <w:spacing w:before="120" w:after="120" w:line="240" w:lineRule="auto"/>
              <w:rPr>
                <w:rFonts w:ascii="Arial Narrow" w:hAnsi="Arial Narrow"/>
                <w:sz w:val="20"/>
                <w:szCs w:val="20"/>
              </w:rPr>
            </w:pPr>
            <w:r>
              <w:rPr>
                <w:rFonts w:ascii="Arial Narrow" w:hAnsi="Arial Narrow"/>
                <w:sz w:val="20"/>
                <w:szCs w:val="20"/>
              </w:rPr>
              <w:t xml:space="preserve">(a) the pregnancy (as confirmed by ultrasound) is dated </w:t>
            </w:r>
            <w:r w:rsidR="00F13344" w:rsidRPr="009F44AB">
              <w:rPr>
                <w:rFonts w:ascii="Arial Narrow" w:hAnsi="Arial Narrow"/>
                <w:sz w:val="20"/>
                <w:szCs w:val="20"/>
              </w:rPr>
              <w:t>at 11</w:t>
            </w:r>
            <w:r w:rsidR="002E2324">
              <w:rPr>
                <w:rFonts w:ascii="Arial Narrow" w:hAnsi="Arial Narrow"/>
                <w:sz w:val="20"/>
                <w:szCs w:val="20"/>
                <w:vertAlign w:val="superscript"/>
              </w:rPr>
              <w:t>+0</w:t>
            </w:r>
            <w:r w:rsidR="000E45F7">
              <w:rPr>
                <w:rFonts w:ascii="Arial Narrow" w:hAnsi="Arial Narrow"/>
                <w:sz w:val="20"/>
                <w:szCs w:val="20"/>
              </w:rPr>
              <w:t xml:space="preserve"> to </w:t>
            </w:r>
            <w:r w:rsidR="00F13344" w:rsidRPr="009F44AB">
              <w:rPr>
                <w:rFonts w:ascii="Arial Narrow" w:hAnsi="Arial Narrow"/>
                <w:sz w:val="20"/>
                <w:szCs w:val="20"/>
              </w:rPr>
              <w:t>13</w:t>
            </w:r>
            <w:r w:rsidR="00F13344" w:rsidRPr="009F44AB">
              <w:rPr>
                <w:rFonts w:ascii="Arial Narrow" w:hAnsi="Arial Narrow"/>
                <w:sz w:val="20"/>
                <w:szCs w:val="20"/>
                <w:vertAlign w:val="superscript"/>
              </w:rPr>
              <w:t>+6</w:t>
            </w:r>
            <w:r w:rsidR="00F13344" w:rsidRPr="009F44AB">
              <w:rPr>
                <w:rFonts w:ascii="Arial Narrow" w:hAnsi="Arial Narrow"/>
                <w:sz w:val="20"/>
                <w:szCs w:val="20"/>
              </w:rPr>
              <w:t xml:space="preserve"> weeks</w:t>
            </w:r>
            <w:r w:rsidR="00FD575C">
              <w:rPr>
                <w:rFonts w:ascii="Arial Narrow" w:hAnsi="Arial Narrow"/>
                <w:sz w:val="20"/>
                <w:szCs w:val="20"/>
              </w:rPr>
              <w:t>’ gestation</w:t>
            </w:r>
            <w:r w:rsidRPr="009F44AB">
              <w:rPr>
                <w:rFonts w:ascii="Arial Narrow" w:hAnsi="Arial Narrow"/>
                <w:sz w:val="20"/>
                <w:szCs w:val="20"/>
              </w:rPr>
              <w:t>;</w:t>
            </w:r>
            <w:r>
              <w:rPr>
                <w:rFonts w:ascii="Arial Narrow" w:hAnsi="Arial Narrow"/>
                <w:sz w:val="20"/>
                <w:szCs w:val="20"/>
              </w:rPr>
              <w:t xml:space="preserve"> </w:t>
            </w:r>
          </w:p>
          <w:p w14:paraId="217AEE0C" w14:textId="099F42D1" w:rsidR="00E9437F" w:rsidRDefault="00E9437F" w:rsidP="00823A9A">
            <w:pPr>
              <w:spacing w:before="120" w:after="120" w:line="240" w:lineRule="auto"/>
              <w:rPr>
                <w:rFonts w:ascii="Arial Narrow" w:hAnsi="Arial Narrow"/>
                <w:sz w:val="20"/>
                <w:szCs w:val="20"/>
              </w:rPr>
            </w:pPr>
            <w:r>
              <w:rPr>
                <w:rFonts w:ascii="Arial Narrow" w:hAnsi="Arial Narrow"/>
                <w:sz w:val="20"/>
                <w:szCs w:val="20"/>
              </w:rPr>
              <w:t xml:space="preserve">(b) </w:t>
            </w:r>
            <w:r w:rsidRPr="00035657">
              <w:rPr>
                <w:rFonts w:ascii="Arial Narrow" w:hAnsi="Arial Narrow"/>
                <w:sz w:val="20"/>
                <w:szCs w:val="20"/>
              </w:rPr>
              <w:t xml:space="preserve">uterine artery </w:t>
            </w:r>
            <w:proofErr w:type="spellStart"/>
            <w:r w:rsidRPr="00035657">
              <w:rPr>
                <w:rFonts w:ascii="Arial Narrow" w:hAnsi="Arial Narrow"/>
                <w:sz w:val="20"/>
                <w:szCs w:val="20"/>
              </w:rPr>
              <w:t>pulsatility</w:t>
            </w:r>
            <w:proofErr w:type="spellEnd"/>
            <w:r w:rsidRPr="00035657">
              <w:rPr>
                <w:rFonts w:ascii="Arial Narrow" w:hAnsi="Arial Narrow"/>
                <w:sz w:val="20"/>
                <w:szCs w:val="20"/>
              </w:rPr>
              <w:t xml:space="preserve"> index </w:t>
            </w:r>
            <w:r>
              <w:rPr>
                <w:rFonts w:ascii="Arial Narrow" w:hAnsi="Arial Narrow"/>
                <w:sz w:val="20"/>
                <w:szCs w:val="20"/>
              </w:rPr>
              <w:t>is pe</w:t>
            </w:r>
            <w:r w:rsidR="000D7E78">
              <w:rPr>
                <w:rFonts w:ascii="Arial Narrow" w:hAnsi="Arial Narrow"/>
                <w:sz w:val="20"/>
                <w:szCs w:val="20"/>
              </w:rPr>
              <w:t>r</w:t>
            </w:r>
            <w:r>
              <w:rPr>
                <w:rFonts w:ascii="Arial Narrow" w:hAnsi="Arial Narrow"/>
                <w:sz w:val="20"/>
                <w:szCs w:val="20"/>
              </w:rPr>
              <w:t xml:space="preserve">formed to assess the risk of preeclampsia; and </w:t>
            </w:r>
          </w:p>
          <w:p w14:paraId="12596596" w14:textId="39A025D0" w:rsidR="00231813" w:rsidRPr="00231813" w:rsidRDefault="00E9437F" w:rsidP="00231813">
            <w:pPr>
              <w:spacing w:before="120" w:after="120" w:line="240" w:lineRule="auto"/>
              <w:rPr>
                <w:rFonts w:ascii="Arial Narrow" w:hAnsi="Arial Narrow"/>
                <w:sz w:val="20"/>
                <w:szCs w:val="20"/>
              </w:rPr>
            </w:pPr>
            <w:r>
              <w:rPr>
                <w:rFonts w:ascii="Arial Narrow" w:hAnsi="Arial Narrow"/>
                <w:sz w:val="20"/>
                <w:szCs w:val="20"/>
              </w:rPr>
              <w:t xml:space="preserve">(c) the service is not performed with items 55700, 55703, 55704, </w:t>
            </w:r>
            <w:r w:rsidR="00231813">
              <w:rPr>
                <w:rFonts w:ascii="Arial Narrow" w:hAnsi="Arial Narrow"/>
                <w:sz w:val="20"/>
                <w:szCs w:val="20"/>
              </w:rPr>
              <w:t xml:space="preserve">or </w:t>
            </w:r>
            <w:r>
              <w:rPr>
                <w:rFonts w:ascii="Arial Narrow" w:hAnsi="Arial Narrow"/>
                <w:sz w:val="20"/>
                <w:szCs w:val="20"/>
              </w:rPr>
              <w:t xml:space="preserve">55705 on the same patient within 24 hours </w:t>
            </w:r>
            <w:r w:rsidR="00231813">
              <w:rPr>
                <w:rFonts w:ascii="Arial Narrow" w:hAnsi="Arial Narrow"/>
                <w:sz w:val="20"/>
                <w:szCs w:val="20"/>
              </w:rPr>
              <w:t xml:space="preserve">but </w:t>
            </w:r>
            <w:r w:rsidR="00231813" w:rsidRPr="00231813">
              <w:rPr>
                <w:rFonts w:ascii="Arial Narrow" w:hAnsi="Arial Narrow"/>
                <w:sz w:val="20"/>
                <w:szCs w:val="20"/>
              </w:rPr>
              <w:t xml:space="preserve">may be </w:t>
            </w:r>
            <w:proofErr w:type="spellStart"/>
            <w:r w:rsidR="00231813" w:rsidRPr="00231813">
              <w:rPr>
                <w:rFonts w:ascii="Arial Narrow" w:hAnsi="Arial Narrow"/>
                <w:sz w:val="20"/>
                <w:szCs w:val="20"/>
              </w:rPr>
              <w:t>preformed</w:t>
            </w:r>
            <w:proofErr w:type="spellEnd"/>
            <w:r w:rsidR="00231813" w:rsidRPr="00231813">
              <w:rPr>
                <w:rFonts w:ascii="Arial Narrow" w:hAnsi="Arial Narrow"/>
                <w:sz w:val="20"/>
                <w:szCs w:val="20"/>
              </w:rPr>
              <w:t xml:space="preserve"> with item 55707.</w:t>
            </w:r>
          </w:p>
          <w:p w14:paraId="390082AF" w14:textId="587327C3" w:rsidR="008D7D92" w:rsidRDefault="00B17053" w:rsidP="00231813">
            <w:pPr>
              <w:spacing w:before="120" w:after="120" w:line="240" w:lineRule="auto"/>
              <w:rPr>
                <w:rFonts w:ascii="Arial Narrow" w:hAnsi="Arial Narrow"/>
                <w:sz w:val="20"/>
                <w:szCs w:val="20"/>
              </w:rPr>
            </w:pPr>
            <w:r>
              <w:rPr>
                <w:rFonts w:ascii="Arial Narrow" w:hAnsi="Arial Narrow"/>
                <w:sz w:val="20"/>
                <w:szCs w:val="20"/>
              </w:rPr>
              <w:t>Applicable not more than once in a pregnancy</w:t>
            </w:r>
          </w:p>
          <w:p w14:paraId="360407B4" w14:textId="74E41366" w:rsidR="00E9437F" w:rsidRPr="00F35F1E" w:rsidRDefault="00231813" w:rsidP="00823A9A">
            <w:pPr>
              <w:spacing w:before="120" w:after="120" w:line="240" w:lineRule="auto"/>
              <w:rPr>
                <w:rFonts w:ascii="Arial Narrow" w:hAnsi="Arial Narrow"/>
                <w:sz w:val="20"/>
                <w:szCs w:val="20"/>
              </w:rPr>
            </w:pPr>
            <w:r w:rsidRPr="00231813">
              <w:rPr>
                <w:rFonts w:ascii="Arial Narrow" w:hAnsi="Arial Narrow"/>
                <w:sz w:val="20"/>
                <w:szCs w:val="20"/>
              </w:rPr>
              <w:t>Multiple Procedure Rule applies</w:t>
            </w:r>
          </w:p>
        </w:tc>
      </w:tr>
      <w:tr w:rsidR="00E9437F" w14:paraId="4B6AE053" w14:textId="77777777" w:rsidTr="00823A9A">
        <w:trPr>
          <w:cantSplit/>
          <w:tblHeader/>
        </w:trPr>
        <w:tc>
          <w:tcPr>
            <w:tcW w:w="9242" w:type="dxa"/>
            <w:tcBorders>
              <w:top w:val="single" w:sz="4" w:space="0" w:color="auto"/>
              <w:left w:val="single" w:sz="4" w:space="0" w:color="auto"/>
              <w:bottom w:val="single" w:sz="4" w:space="0" w:color="auto"/>
              <w:right w:val="single" w:sz="4" w:space="0" w:color="auto"/>
            </w:tcBorders>
            <w:vAlign w:val="center"/>
            <w:hideMark/>
          </w:tcPr>
          <w:p w14:paraId="7E02C5CA" w14:textId="77777777" w:rsidR="00E9437F" w:rsidRPr="00F35F1E" w:rsidRDefault="00E9437F" w:rsidP="00823A9A">
            <w:pPr>
              <w:spacing w:before="40" w:after="40" w:line="240" w:lineRule="auto"/>
              <w:rPr>
                <w:rFonts w:ascii="Arial Narrow" w:hAnsi="Arial Narrow"/>
                <w:sz w:val="20"/>
                <w:szCs w:val="20"/>
              </w:rPr>
            </w:pPr>
            <w:r w:rsidRPr="00F35F1E">
              <w:rPr>
                <w:rFonts w:ascii="Arial Narrow" w:hAnsi="Arial Narrow"/>
                <w:sz w:val="20"/>
                <w:szCs w:val="20"/>
              </w:rPr>
              <w:t>Fee: $TBC</w:t>
            </w:r>
          </w:p>
        </w:tc>
      </w:tr>
    </w:tbl>
    <w:p w14:paraId="6AC90D59" w14:textId="3478F5F2" w:rsidR="008D7D92" w:rsidRPr="001D2B46" w:rsidRDefault="008D7D92" w:rsidP="006F40A7">
      <w:pPr>
        <w:spacing w:before="240"/>
        <w:rPr>
          <w:b/>
          <w:bCs/>
        </w:rPr>
      </w:pPr>
      <w:r w:rsidRPr="001D2B46">
        <w:rPr>
          <w:b/>
          <w:bCs/>
        </w:rPr>
        <w:t xml:space="preserve">Item for mean arterial pressure </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8D7D92" w:rsidRPr="00C33B7D" w14:paraId="0F4E5507" w14:textId="77777777" w:rsidTr="00823A9A">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3A23ED2B" w14:textId="553A9927" w:rsidR="008D7D92" w:rsidRPr="00F35F1E" w:rsidRDefault="008D7D92" w:rsidP="00823A9A">
            <w:pPr>
              <w:spacing w:before="40" w:after="40" w:line="240" w:lineRule="auto"/>
              <w:rPr>
                <w:rFonts w:ascii="Arial Narrow" w:hAnsi="Arial Narrow"/>
                <w:sz w:val="20"/>
                <w:szCs w:val="20"/>
              </w:rPr>
            </w:pPr>
            <w:r w:rsidRPr="00F35F1E">
              <w:rPr>
                <w:rFonts w:ascii="Arial Narrow" w:hAnsi="Arial Narrow"/>
                <w:sz w:val="20"/>
                <w:szCs w:val="20"/>
              </w:rPr>
              <w:t xml:space="preserve">Category </w:t>
            </w:r>
            <w:r w:rsidR="002E4531">
              <w:rPr>
                <w:rFonts w:ascii="Arial Narrow" w:hAnsi="Arial Narrow"/>
                <w:sz w:val="20"/>
                <w:szCs w:val="20"/>
              </w:rPr>
              <w:t>5</w:t>
            </w:r>
            <w:r w:rsidRPr="00F35F1E">
              <w:rPr>
                <w:rFonts w:ascii="Arial Narrow" w:hAnsi="Arial Narrow"/>
                <w:sz w:val="20"/>
                <w:szCs w:val="20"/>
              </w:rPr>
              <w:t xml:space="preserve"> (</w:t>
            </w:r>
            <w:r>
              <w:rPr>
                <w:rFonts w:ascii="Arial Narrow" w:hAnsi="Arial Narrow"/>
                <w:sz w:val="20"/>
                <w:szCs w:val="20"/>
              </w:rPr>
              <w:t>Diagnostic Imaging Services</w:t>
            </w:r>
            <w:r w:rsidRPr="00F35F1E">
              <w:rPr>
                <w:rFonts w:ascii="Arial Narrow" w:hAnsi="Arial Narrow"/>
                <w:sz w:val="20"/>
                <w:szCs w:val="20"/>
              </w:rPr>
              <w:t xml:space="preserve">) </w:t>
            </w:r>
          </w:p>
        </w:tc>
      </w:tr>
      <w:tr w:rsidR="008D7D92" w:rsidRPr="00C33B7D" w14:paraId="06C1AEEE" w14:textId="77777777" w:rsidTr="00823A9A">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4B20AF2E" w14:textId="5E6AF628" w:rsidR="008D7D92" w:rsidRPr="00F35F1E" w:rsidRDefault="008D7D92" w:rsidP="00823A9A">
            <w:pPr>
              <w:spacing w:before="120" w:after="120" w:line="240" w:lineRule="auto"/>
              <w:rPr>
                <w:rFonts w:ascii="Arial Narrow" w:hAnsi="Arial Narrow"/>
                <w:sz w:val="20"/>
                <w:szCs w:val="20"/>
              </w:rPr>
            </w:pPr>
            <w:r w:rsidRPr="00F35F1E">
              <w:rPr>
                <w:rFonts w:ascii="Arial Narrow" w:hAnsi="Arial Narrow"/>
                <w:sz w:val="20"/>
                <w:szCs w:val="20"/>
              </w:rPr>
              <w:t xml:space="preserve">MBS item </w:t>
            </w:r>
            <w:r w:rsidR="00440377">
              <w:rPr>
                <w:rFonts w:ascii="Arial Narrow" w:hAnsi="Arial Narrow"/>
                <w:sz w:val="20"/>
                <w:szCs w:val="20"/>
              </w:rPr>
              <w:t xml:space="preserve">BBBB </w:t>
            </w:r>
          </w:p>
          <w:p w14:paraId="3FED560C" w14:textId="1D00E1DC" w:rsidR="008D7D92" w:rsidRDefault="008D7D92" w:rsidP="00823A9A">
            <w:pPr>
              <w:spacing w:before="120" w:after="120" w:line="240" w:lineRule="auto"/>
              <w:rPr>
                <w:rFonts w:ascii="Arial Narrow" w:hAnsi="Arial Narrow"/>
                <w:sz w:val="20"/>
                <w:szCs w:val="20"/>
              </w:rPr>
            </w:pPr>
            <w:r>
              <w:rPr>
                <w:rFonts w:ascii="Arial Narrow" w:hAnsi="Arial Narrow"/>
                <w:sz w:val="20"/>
                <w:szCs w:val="20"/>
              </w:rPr>
              <w:t xml:space="preserve">Calculation of </w:t>
            </w:r>
            <w:r w:rsidRPr="00D02A64">
              <w:rPr>
                <w:rFonts w:ascii="Arial Narrow" w:hAnsi="Arial Narrow"/>
                <w:sz w:val="20"/>
                <w:szCs w:val="20"/>
              </w:rPr>
              <w:t xml:space="preserve">maternal mean arterial </w:t>
            </w:r>
            <w:r w:rsidRPr="17EB4A26">
              <w:rPr>
                <w:rFonts w:ascii="Arial Narrow" w:hAnsi="Arial Narrow"/>
                <w:sz w:val="20"/>
                <w:szCs w:val="20"/>
              </w:rPr>
              <w:t>pressure</w:t>
            </w:r>
            <w:r w:rsidRPr="00D02A64">
              <w:rPr>
                <w:rFonts w:ascii="Arial Narrow" w:hAnsi="Arial Narrow"/>
                <w:sz w:val="20"/>
                <w:szCs w:val="20"/>
              </w:rPr>
              <w:t xml:space="preserve"> </w:t>
            </w:r>
            <w:r w:rsidR="00036A10">
              <w:rPr>
                <w:rFonts w:ascii="Arial Narrow" w:hAnsi="Arial Narrow"/>
                <w:sz w:val="20"/>
                <w:szCs w:val="20"/>
              </w:rPr>
              <w:t xml:space="preserve">to </w:t>
            </w:r>
            <w:r>
              <w:rPr>
                <w:rFonts w:ascii="Arial Narrow" w:hAnsi="Arial Narrow"/>
                <w:sz w:val="20"/>
                <w:szCs w:val="20"/>
              </w:rPr>
              <w:t xml:space="preserve">assess the risk of preeclampsia, if: </w:t>
            </w:r>
          </w:p>
          <w:p w14:paraId="2E127F06" w14:textId="6EB95826" w:rsidR="008D7D92" w:rsidRDefault="008D7D92" w:rsidP="00823A9A">
            <w:pPr>
              <w:spacing w:before="120" w:after="120" w:line="240" w:lineRule="auto"/>
              <w:rPr>
                <w:rFonts w:ascii="Arial Narrow" w:hAnsi="Arial Narrow"/>
                <w:sz w:val="20"/>
                <w:szCs w:val="20"/>
              </w:rPr>
            </w:pPr>
            <w:r>
              <w:rPr>
                <w:rFonts w:ascii="Arial Narrow" w:hAnsi="Arial Narrow"/>
                <w:sz w:val="20"/>
                <w:szCs w:val="20"/>
              </w:rPr>
              <w:t xml:space="preserve">(a) the pregnancy (as confirmed by ultrasound) is dated by a fetal crown rump length of 45 to 84 mm; and </w:t>
            </w:r>
          </w:p>
          <w:p w14:paraId="169FC786" w14:textId="66F49921" w:rsidR="008D7D92" w:rsidRPr="00F35F1E" w:rsidRDefault="008D7D92" w:rsidP="00823A9A">
            <w:pPr>
              <w:spacing w:before="120" w:after="120" w:line="240" w:lineRule="auto"/>
              <w:rPr>
                <w:rFonts w:ascii="Arial Narrow" w:hAnsi="Arial Narrow"/>
                <w:sz w:val="20"/>
                <w:szCs w:val="20"/>
              </w:rPr>
            </w:pPr>
            <w:r>
              <w:rPr>
                <w:rFonts w:ascii="Arial Narrow" w:hAnsi="Arial Narrow"/>
                <w:sz w:val="20"/>
                <w:szCs w:val="20"/>
              </w:rPr>
              <w:t>(</w:t>
            </w:r>
            <w:r w:rsidR="00036A10">
              <w:rPr>
                <w:rFonts w:ascii="Arial Narrow" w:hAnsi="Arial Narrow"/>
                <w:sz w:val="20"/>
                <w:szCs w:val="20"/>
              </w:rPr>
              <w:t>b</w:t>
            </w:r>
            <w:r>
              <w:rPr>
                <w:rFonts w:ascii="Arial Narrow" w:hAnsi="Arial Narrow"/>
                <w:sz w:val="20"/>
                <w:szCs w:val="20"/>
              </w:rPr>
              <w:t>) the service is performed with item</w:t>
            </w:r>
            <w:r w:rsidR="00036A10">
              <w:rPr>
                <w:rFonts w:ascii="Arial Narrow" w:hAnsi="Arial Narrow"/>
                <w:sz w:val="20"/>
                <w:szCs w:val="20"/>
              </w:rPr>
              <w:t xml:space="preserve"> </w:t>
            </w:r>
            <w:r w:rsidR="00440377">
              <w:rPr>
                <w:rFonts w:ascii="Arial Narrow" w:hAnsi="Arial Narrow"/>
                <w:sz w:val="20"/>
                <w:szCs w:val="20"/>
              </w:rPr>
              <w:t>AAAA</w:t>
            </w:r>
          </w:p>
          <w:p w14:paraId="0AB617F4" w14:textId="1C693D4A" w:rsidR="008D7D92" w:rsidRPr="00F35F1E" w:rsidRDefault="00B17053" w:rsidP="00823A9A">
            <w:pPr>
              <w:spacing w:before="120" w:after="120" w:line="240" w:lineRule="auto"/>
              <w:rPr>
                <w:rFonts w:ascii="Arial Narrow" w:hAnsi="Arial Narrow"/>
                <w:sz w:val="20"/>
                <w:szCs w:val="20"/>
              </w:rPr>
            </w:pPr>
            <w:r>
              <w:rPr>
                <w:rFonts w:ascii="Arial Narrow" w:hAnsi="Arial Narrow"/>
                <w:sz w:val="20"/>
                <w:szCs w:val="20"/>
              </w:rPr>
              <w:t>Applicable not more than once in a pregnancy</w:t>
            </w:r>
          </w:p>
        </w:tc>
      </w:tr>
      <w:tr w:rsidR="008D7D92" w14:paraId="47BEE85C" w14:textId="77777777" w:rsidTr="00823A9A">
        <w:trPr>
          <w:cantSplit/>
          <w:tblHeader/>
        </w:trPr>
        <w:tc>
          <w:tcPr>
            <w:tcW w:w="9242" w:type="dxa"/>
            <w:tcBorders>
              <w:top w:val="single" w:sz="4" w:space="0" w:color="auto"/>
              <w:left w:val="single" w:sz="4" w:space="0" w:color="auto"/>
              <w:bottom w:val="single" w:sz="4" w:space="0" w:color="auto"/>
              <w:right w:val="single" w:sz="4" w:space="0" w:color="auto"/>
            </w:tcBorders>
            <w:vAlign w:val="center"/>
            <w:hideMark/>
          </w:tcPr>
          <w:p w14:paraId="4F609848" w14:textId="77777777" w:rsidR="008D7D92" w:rsidRPr="00F35F1E" w:rsidRDefault="008D7D92" w:rsidP="00823A9A">
            <w:pPr>
              <w:spacing w:before="40" w:after="40" w:line="240" w:lineRule="auto"/>
              <w:rPr>
                <w:rFonts w:ascii="Arial Narrow" w:hAnsi="Arial Narrow"/>
                <w:sz w:val="20"/>
                <w:szCs w:val="20"/>
              </w:rPr>
            </w:pPr>
            <w:r w:rsidRPr="00F35F1E">
              <w:rPr>
                <w:rFonts w:ascii="Arial Narrow" w:hAnsi="Arial Narrow"/>
                <w:sz w:val="20"/>
                <w:szCs w:val="20"/>
              </w:rPr>
              <w:t>Fee: $TBC</w:t>
            </w:r>
          </w:p>
        </w:tc>
      </w:tr>
      <w:tr w:rsidR="008D7D92" w14:paraId="4023710A" w14:textId="77777777" w:rsidTr="00823A9A">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01E4E1F9" w14:textId="77777777" w:rsidR="008D7D92" w:rsidRDefault="008D7D92" w:rsidP="00823A9A">
            <w:pPr>
              <w:spacing w:before="40" w:after="40" w:line="240" w:lineRule="auto"/>
              <w:rPr>
                <w:rFonts w:ascii="Arial Narrow" w:hAnsi="Arial Narrow"/>
                <w:sz w:val="20"/>
                <w:szCs w:val="20"/>
              </w:rPr>
            </w:pPr>
            <w:r>
              <w:rPr>
                <w:rFonts w:ascii="Arial Narrow" w:hAnsi="Arial Narrow"/>
                <w:sz w:val="20"/>
                <w:szCs w:val="20"/>
              </w:rPr>
              <w:t>Note:</w:t>
            </w:r>
          </w:p>
          <w:p w14:paraId="44BDCB0C" w14:textId="77777777" w:rsidR="008D7D92" w:rsidRPr="00F35F1E" w:rsidRDefault="008D7D92" w:rsidP="00823A9A">
            <w:pPr>
              <w:spacing w:before="40" w:after="40" w:line="240" w:lineRule="auto"/>
              <w:rPr>
                <w:rFonts w:ascii="Arial Narrow" w:hAnsi="Arial Narrow"/>
                <w:sz w:val="20"/>
                <w:szCs w:val="20"/>
              </w:rPr>
            </w:pPr>
            <w:r>
              <w:rPr>
                <w:rFonts w:ascii="Arial Narrow" w:hAnsi="Arial Narrow"/>
                <w:sz w:val="20"/>
                <w:szCs w:val="20"/>
              </w:rPr>
              <w:t>M</w:t>
            </w:r>
            <w:r w:rsidRPr="0054471B">
              <w:rPr>
                <w:rFonts w:ascii="Arial Narrow" w:hAnsi="Arial Narrow"/>
                <w:sz w:val="20"/>
                <w:szCs w:val="20"/>
              </w:rPr>
              <w:t>aternal blood pressure is</w:t>
            </w:r>
            <w:r>
              <w:rPr>
                <w:rFonts w:ascii="Arial Narrow" w:hAnsi="Arial Narrow"/>
                <w:sz w:val="20"/>
                <w:szCs w:val="20"/>
              </w:rPr>
              <w:t xml:space="preserve"> to be </w:t>
            </w:r>
            <w:r w:rsidRPr="0054471B">
              <w:rPr>
                <w:rFonts w:ascii="Arial Narrow" w:hAnsi="Arial Narrow"/>
                <w:sz w:val="20"/>
                <w:szCs w:val="20"/>
              </w:rPr>
              <w:t>measured four times (twice in each arm) using an automated machine accredited for use in pregnancy</w:t>
            </w:r>
            <w:r>
              <w:rPr>
                <w:rFonts w:ascii="Arial Narrow" w:hAnsi="Arial Narrow"/>
                <w:sz w:val="20"/>
                <w:szCs w:val="20"/>
              </w:rPr>
              <w:t>.</w:t>
            </w:r>
          </w:p>
        </w:tc>
      </w:tr>
    </w:tbl>
    <w:p w14:paraId="334C66C3" w14:textId="7E73F847" w:rsidR="00E9437F" w:rsidRDefault="00E9437F" w:rsidP="003D0413">
      <w:pPr>
        <w:rPr>
          <w:b/>
          <w:bCs/>
        </w:rPr>
      </w:pP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B03C99" w:rsidRPr="00C33B7D" w14:paraId="76174BAC" w14:textId="77777777" w:rsidTr="00086C48">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12E85526" w14:textId="44123F97" w:rsidR="00B03C99" w:rsidRPr="00F35F1E" w:rsidRDefault="00B03C99" w:rsidP="00086C48">
            <w:pPr>
              <w:spacing w:before="40" w:after="40" w:line="240" w:lineRule="auto"/>
              <w:rPr>
                <w:rFonts w:ascii="Arial Narrow" w:hAnsi="Arial Narrow"/>
                <w:sz w:val="20"/>
                <w:szCs w:val="20"/>
              </w:rPr>
            </w:pPr>
            <w:r w:rsidRPr="00F35F1E">
              <w:rPr>
                <w:rFonts w:ascii="Arial Narrow" w:hAnsi="Arial Narrow"/>
                <w:sz w:val="20"/>
                <w:szCs w:val="20"/>
              </w:rPr>
              <w:t xml:space="preserve">Category </w:t>
            </w:r>
            <w:r w:rsidR="00A03132">
              <w:rPr>
                <w:rFonts w:ascii="Arial Narrow" w:hAnsi="Arial Narrow"/>
                <w:sz w:val="20"/>
                <w:szCs w:val="20"/>
              </w:rPr>
              <w:t>6</w:t>
            </w:r>
            <w:r w:rsidRPr="00F35F1E">
              <w:rPr>
                <w:rFonts w:ascii="Arial Narrow" w:hAnsi="Arial Narrow"/>
                <w:sz w:val="20"/>
                <w:szCs w:val="20"/>
              </w:rPr>
              <w:t xml:space="preserve"> (</w:t>
            </w:r>
            <w:r w:rsidR="00A03132">
              <w:rPr>
                <w:rFonts w:ascii="Arial Narrow" w:hAnsi="Arial Narrow"/>
                <w:sz w:val="20"/>
                <w:szCs w:val="20"/>
              </w:rPr>
              <w:t>Pathology Services</w:t>
            </w:r>
            <w:r w:rsidRPr="00F35F1E">
              <w:rPr>
                <w:rFonts w:ascii="Arial Narrow" w:hAnsi="Arial Narrow"/>
                <w:sz w:val="20"/>
                <w:szCs w:val="20"/>
              </w:rPr>
              <w:t xml:space="preserve">) </w:t>
            </w:r>
          </w:p>
        </w:tc>
      </w:tr>
      <w:tr w:rsidR="00B03C99" w:rsidRPr="00C33B7D" w14:paraId="2EFF6F57" w14:textId="77777777" w:rsidTr="00086C48">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76BF0083" w14:textId="319B3C20" w:rsidR="00B03C99" w:rsidRPr="00F35F1E" w:rsidRDefault="00B03C99" w:rsidP="00086C48">
            <w:pPr>
              <w:spacing w:before="120" w:after="120" w:line="240" w:lineRule="auto"/>
              <w:rPr>
                <w:rFonts w:ascii="Arial Narrow" w:hAnsi="Arial Narrow"/>
                <w:sz w:val="20"/>
                <w:szCs w:val="20"/>
              </w:rPr>
            </w:pPr>
            <w:r w:rsidRPr="00F35F1E">
              <w:rPr>
                <w:rFonts w:ascii="Arial Narrow" w:hAnsi="Arial Narrow"/>
                <w:sz w:val="20"/>
                <w:szCs w:val="20"/>
              </w:rPr>
              <w:t xml:space="preserve">MBS item </w:t>
            </w:r>
            <w:r>
              <w:rPr>
                <w:rFonts w:ascii="Arial Narrow" w:hAnsi="Arial Narrow"/>
                <w:sz w:val="20"/>
                <w:szCs w:val="20"/>
              </w:rPr>
              <w:t xml:space="preserve">CCCC </w:t>
            </w:r>
          </w:p>
          <w:p w14:paraId="1883ABAF" w14:textId="77777777" w:rsidR="00B03C99" w:rsidRDefault="00B03C99" w:rsidP="00086C48">
            <w:pPr>
              <w:spacing w:before="120" w:after="120" w:line="240" w:lineRule="auto"/>
              <w:rPr>
                <w:rFonts w:ascii="Arial Narrow" w:hAnsi="Arial Narrow"/>
                <w:sz w:val="20"/>
                <w:szCs w:val="20"/>
              </w:rPr>
            </w:pPr>
            <w:r>
              <w:rPr>
                <w:rFonts w:ascii="Arial Narrow" w:hAnsi="Arial Narrow"/>
                <w:sz w:val="20"/>
                <w:szCs w:val="20"/>
              </w:rPr>
              <w:t xml:space="preserve">Calculation of </w:t>
            </w:r>
            <w:r w:rsidRPr="00D02A64">
              <w:rPr>
                <w:rFonts w:ascii="Arial Narrow" w:hAnsi="Arial Narrow"/>
                <w:sz w:val="20"/>
                <w:szCs w:val="20"/>
              </w:rPr>
              <w:t xml:space="preserve">maternal mean arterial </w:t>
            </w:r>
            <w:r w:rsidRPr="17EB4A26">
              <w:rPr>
                <w:rFonts w:ascii="Arial Narrow" w:hAnsi="Arial Narrow"/>
                <w:sz w:val="20"/>
                <w:szCs w:val="20"/>
              </w:rPr>
              <w:t>pressure</w:t>
            </w:r>
            <w:r w:rsidRPr="00D02A64">
              <w:rPr>
                <w:rFonts w:ascii="Arial Narrow" w:hAnsi="Arial Narrow"/>
                <w:sz w:val="20"/>
                <w:szCs w:val="20"/>
              </w:rPr>
              <w:t xml:space="preserve"> </w:t>
            </w:r>
            <w:r>
              <w:rPr>
                <w:rFonts w:ascii="Arial Narrow" w:hAnsi="Arial Narrow"/>
                <w:sz w:val="20"/>
                <w:szCs w:val="20"/>
              </w:rPr>
              <w:t xml:space="preserve">to assess the risk of preeclampsia, if: </w:t>
            </w:r>
          </w:p>
          <w:p w14:paraId="0E5E296D" w14:textId="0943448E" w:rsidR="00B03C99" w:rsidRDefault="00B03C99" w:rsidP="00086C48">
            <w:pPr>
              <w:spacing w:before="120" w:after="120" w:line="240" w:lineRule="auto"/>
              <w:rPr>
                <w:rFonts w:ascii="Arial Narrow" w:hAnsi="Arial Narrow"/>
                <w:sz w:val="20"/>
                <w:szCs w:val="20"/>
              </w:rPr>
            </w:pPr>
            <w:r>
              <w:rPr>
                <w:rFonts w:ascii="Arial Narrow" w:hAnsi="Arial Narrow"/>
                <w:sz w:val="20"/>
                <w:szCs w:val="20"/>
              </w:rPr>
              <w:t xml:space="preserve">(a) the pregnancy (as confirmed by ultrasound) is dated </w:t>
            </w:r>
            <w:r w:rsidRPr="00B03C99">
              <w:rPr>
                <w:rFonts w:ascii="Arial Narrow" w:hAnsi="Arial Narrow"/>
                <w:sz w:val="20"/>
                <w:szCs w:val="20"/>
              </w:rPr>
              <w:t>at 11</w:t>
            </w:r>
            <w:r w:rsidRPr="00086C48">
              <w:rPr>
                <w:rFonts w:ascii="Arial Narrow" w:hAnsi="Arial Narrow"/>
                <w:sz w:val="20"/>
                <w:szCs w:val="20"/>
                <w:vertAlign w:val="superscript"/>
              </w:rPr>
              <w:t>+0</w:t>
            </w:r>
            <w:r w:rsidRPr="00B03C99">
              <w:rPr>
                <w:rFonts w:ascii="Arial Narrow" w:hAnsi="Arial Narrow"/>
                <w:sz w:val="20"/>
                <w:szCs w:val="20"/>
              </w:rPr>
              <w:t xml:space="preserve"> to 13</w:t>
            </w:r>
            <w:r w:rsidRPr="00086C48">
              <w:rPr>
                <w:rFonts w:ascii="Arial Narrow" w:hAnsi="Arial Narrow"/>
                <w:sz w:val="20"/>
                <w:szCs w:val="20"/>
                <w:vertAlign w:val="superscript"/>
              </w:rPr>
              <w:t>+6</w:t>
            </w:r>
            <w:r w:rsidRPr="00B03C99">
              <w:rPr>
                <w:rFonts w:ascii="Arial Narrow" w:hAnsi="Arial Narrow"/>
                <w:sz w:val="20"/>
                <w:szCs w:val="20"/>
              </w:rPr>
              <w:t xml:space="preserve"> weeks</w:t>
            </w:r>
            <w:r w:rsidR="00FD575C">
              <w:rPr>
                <w:rFonts w:ascii="Arial Narrow" w:hAnsi="Arial Narrow"/>
                <w:sz w:val="20"/>
                <w:szCs w:val="20"/>
              </w:rPr>
              <w:t>’ gestation</w:t>
            </w:r>
            <w:r>
              <w:rPr>
                <w:rFonts w:ascii="Arial Narrow" w:hAnsi="Arial Narrow"/>
                <w:sz w:val="20"/>
                <w:szCs w:val="20"/>
              </w:rPr>
              <w:t xml:space="preserve">; and </w:t>
            </w:r>
          </w:p>
          <w:p w14:paraId="4D67EDB3" w14:textId="7D206D6C" w:rsidR="00B03C99" w:rsidRPr="00F35F1E" w:rsidRDefault="00B03C99" w:rsidP="00086C48">
            <w:pPr>
              <w:spacing w:before="120" w:after="120" w:line="240" w:lineRule="auto"/>
              <w:rPr>
                <w:rFonts w:ascii="Arial Narrow" w:hAnsi="Arial Narrow"/>
                <w:sz w:val="20"/>
                <w:szCs w:val="20"/>
              </w:rPr>
            </w:pPr>
            <w:r>
              <w:rPr>
                <w:rFonts w:ascii="Arial Narrow" w:hAnsi="Arial Narrow"/>
                <w:sz w:val="20"/>
                <w:szCs w:val="20"/>
              </w:rPr>
              <w:t>(b) the service is performed with item DDDD</w:t>
            </w:r>
          </w:p>
          <w:p w14:paraId="2716C139" w14:textId="77777777" w:rsidR="00B03C99" w:rsidRPr="00F35F1E" w:rsidRDefault="00B03C99" w:rsidP="00086C48">
            <w:pPr>
              <w:spacing w:before="120" w:after="120" w:line="240" w:lineRule="auto"/>
              <w:rPr>
                <w:rFonts w:ascii="Arial Narrow" w:hAnsi="Arial Narrow"/>
                <w:sz w:val="20"/>
                <w:szCs w:val="20"/>
              </w:rPr>
            </w:pPr>
            <w:r>
              <w:rPr>
                <w:rFonts w:ascii="Arial Narrow" w:hAnsi="Arial Narrow"/>
                <w:sz w:val="20"/>
                <w:szCs w:val="20"/>
              </w:rPr>
              <w:t>Applicable not more than once in a pregnancy</w:t>
            </w:r>
          </w:p>
        </w:tc>
      </w:tr>
      <w:tr w:rsidR="00B03C99" w14:paraId="15B31C5E" w14:textId="77777777" w:rsidTr="00086C48">
        <w:trPr>
          <w:cantSplit/>
          <w:tblHeader/>
        </w:trPr>
        <w:tc>
          <w:tcPr>
            <w:tcW w:w="9242" w:type="dxa"/>
            <w:tcBorders>
              <w:top w:val="single" w:sz="4" w:space="0" w:color="auto"/>
              <w:left w:val="single" w:sz="4" w:space="0" w:color="auto"/>
              <w:bottom w:val="single" w:sz="4" w:space="0" w:color="auto"/>
              <w:right w:val="single" w:sz="4" w:space="0" w:color="auto"/>
            </w:tcBorders>
            <w:vAlign w:val="center"/>
            <w:hideMark/>
          </w:tcPr>
          <w:p w14:paraId="185F28F6" w14:textId="77777777" w:rsidR="00B03C99" w:rsidRPr="00F35F1E" w:rsidRDefault="00B03C99" w:rsidP="00086C48">
            <w:pPr>
              <w:spacing w:before="40" w:after="40" w:line="240" w:lineRule="auto"/>
              <w:rPr>
                <w:rFonts w:ascii="Arial Narrow" w:hAnsi="Arial Narrow"/>
                <w:sz w:val="20"/>
                <w:szCs w:val="20"/>
              </w:rPr>
            </w:pPr>
            <w:r w:rsidRPr="00F35F1E">
              <w:rPr>
                <w:rFonts w:ascii="Arial Narrow" w:hAnsi="Arial Narrow"/>
                <w:sz w:val="20"/>
                <w:szCs w:val="20"/>
              </w:rPr>
              <w:t>Fee: $TBC</w:t>
            </w:r>
          </w:p>
        </w:tc>
      </w:tr>
      <w:tr w:rsidR="00B03C99" w14:paraId="63203159" w14:textId="77777777" w:rsidTr="00086C48">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13540211" w14:textId="77777777" w:rsidR="00B03C99" w:rsidRDefault="00B03C99" w:rsidP="00086C48">
            <w:pPr>
              <w:spacing w:before="40" w:after="40" w:line="240" w:lineRule="auto"/>
              <w:rPr>
                <w:rFonts w:ascii="Arial Narrow" w:hAnsi="Arial Narrow"/>
                <w:sz w:val="20"/>
                <w:szCs w:val="20"/>
              </w:rPr>
            </w:pPr>
            <w:r>
              <w:rPr>
                <w:rFonts w:ascii="Arial Narrow" w:hAnsi="Arial Narrow"/>
                <w:sz w:val="20"/>
                <w:szCs w:val="20"/>
              </w:rPr>
              <w:t>Note:</w:t>
            </w:r>
          </w:p>
          <w:p w14:paraId="18DFF755" w14:textId="77777777" w:rsidR="00B03C99" w:rsidRPr="00F35F1E" w:rsidRDefault="00B03C99" w:rsidP="00086C48">
            <w:pPr>
              <w:spacing w:before="40" w:after="40" w:line="240" w:lineRule="auto"/>
              <w:rPr>
                <w:rFonts w:ascii="Arial Narrow" w:hAnsi="Arial Narrow"/>
                <w:sz w:val="20"/>
                <w:szCs w:val="20"/>
              </w:rPr>
            </w:pPr>
            <w:r>
              <w:rPr>
                <w:rFonts w:ascii="Arial Narrow" w:hAnsi="Arial Narrow"/>
                <w:sz w:val="20"/>
                <w:szCs w:val="20"/>
              </w:rPr>
              <w:t>M</w:t>
            </w:r>
            <w:r w:rsidRPr="0054471B">
              <w:rPr>
                <w:rFonts w:ascii="Arial Narrow" w:hAnsi="Arial Narrow"/>
                <w:sz w:val="20"/>
                <w:szCs w:val="20"/>
              </w:rPr>
              <w:t>aternal blood pressure is</w:t>
            </w:r>
            <w:r>
              <w:rPr>
                <w:rFonts w:ascii="Arial Narrow" w:hAnsi="Arial Narrow"/>
                <w:sz w:val="20"/>
                <w:szCs w:val="20"/>
              </w:rPr>
              <w:t xml:space="preserve"> to be </w:t>
            </w:r>
            <w:r w:rsidRPr="0054471B">
              <w:rPr>
                <w:rFonts w:ascii="Arial Narrow" w:hAnsi="Arial Narrow"/>
                <w:sz w:val="20"/>
                <w:szCs w:val="20"/>
              </w:rPr>
              <w:t>measured four times (twice in each arm) using an automated machine accredited for use in pregnancy</w:t>
            </w:r>
            <w:r>
              <w:rPr>
                <w:rFonts w:ascii="Arial Narrow" w:hAnsi="Arial Narrow"/>
                <w:sz w:val="20"/>
                <w:szCs w:val="20"/>
              </w:rPr>
              <w:t>.</w:t>
            </w:r>
          </w:p>
        </w:tc>
      </w:tr>
    </w:tbl>
    <w:p w14:paraId="4208CA88" w14:textId="77777777" w:rsidR="00B03C99" w:rsidRDefault="00B03C99" w:rsidP="003D0413">
      <w:pPr>
        <w:rPr>
          <w:b/>
          <w:bCs/>
        </w:rPr>
      </w:pPr>
    </w:p>
    <w:p w14:paraId="086C7A95" w14:textId="1FAC225C" w:rsidR="00036A10" w:rsidRDefault="00036A10" w:rsidP="006F40A7">
      <w:pPr>
        <w:keepNext/>
      </w:pPr>
      <w:r>
        <w:rPr>
          <w:b/>
          <w:bCs/>
        </w:rPr>
        <w:t xml:space="preserve">Item for PIGF </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036A10" w:rsidRPr="00C33B7D" w14:paraId="63A99B08" w14:textId="77777777" w:rsidTr="00823A9A">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44A75D0D" w14:textId="0B1E5635" w:rsidR="00036A10" w:rsidRPr="00F35F1E" w:rsidRDefault="00036A10" w:rsidP="00823A9A">
            <w:pPr>
              <w:spacing w:before="40" w:after="40" w:line="240" w:lineRule="auto"/>
              <w:rPr>
                <w:rFonts w:ascii="Arial Narrow" w:hAnsi="Arial Narrow"/>
                <w:sz w:val="20"/>
                <w:szCs w:val="20"/>
              </w:rPr>
            </w:pPr>
            <w:r w:rsidRPr="00F35F1E">
              <w:rPr>
                <w:rFonts w:ascii="Arial Narrow" w:hAnsi="Arial Narrow"/>
                <w:sz w:val="20"/>
                <w:szCs w:val="20"/>
              </w:rPr>
              <w:t xml:space="preserve">Category </w:t>
            </w:r>
            <w:r w:rsidR="00A03132">
              <w:rPr>
                <w:rFonts w:ascii="Arial Narrow" w:hAnsi="Arial Narrow"/>
                <w:sz w:val="20"/>
                <w:szCs w:val="20"/>
              </w:rPr>
              <w:t>6</w:t>
            </w:r>
            <w:r w:rsidRPr="00F35F1E">
              <w:rPr>
                <w:rFonts w:ascii="Arial Narrow" w:hAnsi="Arial Narrow"/>
                <w:sz w:val="20"/>
                <w:szCs w:val="20"/>
              </w:rPr>
              <w:t xml:space="preserve"> (</w:t>
            </w:r>
            <w:r>
              <w:rPr>
                <w:rFonts w:ascii="Arial Narrow" w:hAnsi="Arial Narrow"/>
                <w:sz w:val="20"/>
                <w:szCs w:val="20"/>
              </w:rPr>
              <w:t>Pathology Services</w:t>
            </w:r>
            <w:r w:rsidRPr="00F35F1E">
              <w:rPr>
                <w:rFonts w:ascii="Arial Narrow" w:hAnsi="Arial Narrow"/>
                <w:sz w:val="20"/>
                <w:szCs w:val="20"/>
              </w:rPr>
              <w:t xml:space="preserve">) </w:t>
            </w:r>
          </w:p>
        </w:tc>
      </w:tr>
      <w:tr w:rsidR="00036A10" w:rsidRPr="00C33B7D" w14:paraId="16D782F1" w14:textId="77777777" w:rsidTr="00823A9A">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7CAD5D8A" w14:textId="25DDD445" w:rsidR="00036A10" w:rsidRPr="00F35F1E" w:rsidRDefault="00036A10" w:rsidP="00823A9A">
            <w:pPr>
              <w:spacing w:before="120" w:after="120" w:line="240" w:lineRule="auto"/>
              <w:rPr>
                <w:rFonts w:ascii="Arial Narrow" w:hAnsi="Arial Narrow"/>
                <w:sz w:val="20"/>
                <w:szCs w:val="20"/>
              </w:rPr>
            </w:pPr>
            <w:r w:rsidRPr="00F35F1E">
              <w:rPr>
                <w:rFonts w:ascii="Arial Narrow" w:hAnsi="Arial Narrow"/>
                <w:sz w:val="20"/>
                <w:szCs w:val="20"/>
              </w:rPr>
              <w:t xml:space="preserve">MBS item </w:t>
            </w:r>
            <w:r w:rsidR="00B03C99">
              <w:rPr>
                <w:rFonts w:ascii="Arial Narrow" w:hAnsi="Arial Narrow"/>
                <w:sz w:val="20"/>
                <w:szCs w:val="20"/>
              </w:rPr>
              <w:t xml:space="preserve">DDDD </w:t>
            </w:r>
          </w:p>
          <w:p w14:paraId="067D7238" w14:textId="4A252A91" w:rsidR="00036A10" w:rsidRDefault="00036A10" w:rsidP="00823A9A">
            <w:pPr>
              <w:spacing w:before="120" w:after="120" w:line="240" w:lineRule="auto"/>
              <w:rPr>
                <w:rFonts w:ascii="Arial Narrow" w:hAnsi="Arial Narrow"/>
                <w:sz w:val="20"/>
                <w:szCs w:val="20"/>
              </w:rPr>
            </w:pPr>
            <w:r>
              <w:rPr>
                <w:rFonts w:ascii="Arial Narrow" w:hAnsi="Arial Narrow"/>
                <w:sz w:val="20"/>
                <w:szCs w:val="20"/>
              </w:rPr>
              <w:t xml:space="preserve">Quantitation, in pregnancy, of </w:t>
            </w:r>
            <w:r w:rsidRPr="00731CE0">
              <w:rPr>
                <w:rFonts w:ascii="Arial Narrow" w:hAnsi="Arial Narrow"/>
                <w:sz w:val="20"/>
                <w:szCs w:val="20"/>
              </w:rPr>
              <w:t>serum placental growth factor (</w:t>
            </w:r>
            <w:r w:rsidR="00B03C99" w:rsidRPr="00731CE0">
              <w:rPr>
                <w:rFonts w:ascii="Arial Narrow" w:hAnsi="Arial Narrow"/>
                <w:sz w:val="20"/>
                <w:szCs w:val="20"/>
              </w:rPr>
              <w:t>P</w:t>
            </w:r>
            <w:r w:rsidR="00B03C99">
              <w:rPr>
                <w:rFonts w:ascii="Arial Narrow" w:hAnsi="Arial Narrow"/>
                <w:sz w:val="20"/>
                <w:szCs w:val="20"/>
              </w:rPr>
              <w:t>l</w:t>
            </w:r>
            <w:r w:rsidR="00B03C99" w:rsidRPr="00731CE0">
              <w:rPr>
                <w:rFonts w:ascii="Arial Narrow" w:hAnsi="Arial Narrow"/>
                <w:sz w:val="20"/>
                <w:szCs w:val="20"/>
              </w:rPr>
              <w:t>GF</w:t>
            </w:r>
            <w:r w:rsidRPr="00731CE0">
              <w:rPr>
                <w:rFonts w:ascii="Arial Narrow" w:hAnsi="Arial Narrow"/>
                <w:sz w:val="20"/>
                <w:szCs w:val="20"/>
              </w:rPr>
              <w:t xml:space="preserve">), in the assessment of preeclampsia </w:t>
            </w:r>
          </w:p>
          <w:p w14:paraId="3BC8865D" w14:textId="4CE26372" w:rsidR="00036A10" w:rsidRPr="00F35F1E" w:rsidRDefault="00036A10" w:rsidP="00823A9A">
            <w:pPr>
              <w:spacing w:before="120" w:after="120" w:line="240" w:lineRule="auto"/>
              <w:rPr>
                <w:rFonts w:ascii="Arial Narrow" w:hAnsi="Arial Narrow"/>
                <w:sz w:val="20"/>
                <w:szCs w:val="20"/>
              </w:rPr>
            </w:pPr>
            <w:r>
              <w:rPr>
                <w:rFonts w:ascii="Arial Narrow" w:hAnsi="Arial Narrow"/>
                <w:sz w:val="20"/>
                <w:szCs w:val="20"/>
              </w:rPr>
              <w:t>Applicable not more than once in a pregnancy</w:t>
            </w:r>
          </w:p>
        </w:tc>
      </w:tr>
      <w:tr w:rsidR="00036A10" w14:paraId="443B0EFD" w14:textId="77777777" w:rsidTr="00823A9A">
        <w:trPr>
          <w:cantSplit/>
          <w:tblHeader/>
        </w:trPr>
        <w:tc>
          <w:tcPr>
            <w:tcW w:w="9242" w:type="dxa"/>
            <w:tcBorders>
              <w:top w:val="single" w:sz="4" w:space="0" w:color="auto"/>
              <w:left w:val="single" w:sz="4" w:space="0" w:color="auto"/>
              <w:bottom w:val="single" w:sz="4" w:space="0" w:color="auto"/>
              <w:right w:val="single" w:sz="4" w:space="0" w:color="auto"/>
            </w:tcBorders>
            <w:vAlign w:val="center"/>
            <w:hideMark/>
          </w:tcPr>
          <w:p w14:paraId="64C71344" w14:textId="7A427D48" w:rsidR="00036A10" w:rsidRPr="00F35F1E" w:rsidRDefault="00036A10" w:rsidP="00823A9A">
            <w:pPr>
              <w:spacing w:before="40" w:after="40" w:line="240" w:lineRule="auto"/>
              <w:rPr>
                <w:rFonts w:ascii="Arial Narrow" w:hAnsi="Arial Narrow"/>
                <w:sz w:val="20"/>
                <w:szCs w:val="20"/>
              </w:rPr>
            </w:pPr>
            <w:r w:rsidRPr="00F35F1E">
              <w:rPr>
                <w:rFonts w:ascii="Arial Narrow" w:hAnsi="Arial Narrow"/>
                <w:sz w:val="20"/>
                <w:szCs w:val="20"/>
              </w:rPr>
              <w:t>Fee: $</w:t>
            </w:r>
            <w:r w:rsidR="008A5D33">
              <w:rPr>
                <w:rFonts w:ascii="Arial Narrow" w:hAnsi="Arial Narrow"/>
                <w:sz w:val="20"/>
                <w:szCs w:val="20"/>
              </w:rPr>
              <w:t>TBC</w:t>
            </w:r>
          </w:p>
        </w:tc>
      </w:tr>
    </w:tbl>
    <w:p w14:paraId="7EC8627D" w14:textId="3FA32D62" w:rsidR="00195AD8" w:rsidRDefault="00B17053" w:rsidP="006F40A7">
      <w:pPr>
        <w:spacing w:before="240"/>
        <w:rPr>
          <w:b/>
          <w:bCs/>
        </w:rPr>
      </w:pPr>
      <w:r w:rsidRPr="00A67498">
        <w:rPr>
          <w:b/>
          <w:bCs/>
        </w:rPr>
        <w:lastRenderedPageBreak/>
        <w:t xml:space="preserve">Separate items for </w:t>
      </w:r>
      <w:r w:rsidR="00195AD8" w:rsidRPr="00A67498">
        <w:rPr>
          <w:b/>
          <w:bCs/>
        </w:rPr>
        <w:t>calculation of risk assessment</w:t>
      </w:r>
    </w:p>
    <w:p w14:paraId="3F8F63F0" w14:textId="3FAAF307" w:rsidR="001D2B46" w:rsidRPr="001D2B46" w:rsidRDefault="001D2B46" w:rsidP="00B17053">
      <w:r w:rsidRPr="001D2B46">
        <w:t xml:space="preserve">By ultrasound </w:t>
      </w:r>
      <w:r>
        <w:t>service:</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B17053" w:rsidRPr="00C33B7D" w14:paraId="343AA111" w14:textId="77777777" w:rsidTr="00823A9A">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62E2DCB9" w14:textId="0EDECBCE" w:rsidR="00B17053" w:rsidRPr="00F35F1E" w:rsidRDefault="00B17053" w:rsidP="00823A9A">
            <w:pPr>
              <w:spacing w:before="40" w:after="40" w:line="240" w:lineRule="auto"/>
              <w:rPr>
                <w:rFonts w:ascii="Arial Narrow" w:hAnsi="Arial Narrow"/>
                <w:sz w:val="20"/>
                <w:szCs w:val="20"/>
              </w:rPr>
            </w:pPr>
            <w:r w:rsidRPr="00F35F1E">
              <w:rPr>
                <w:rFonts w:ascii="Arial Narrow" w:hAnsi="Arial Narrow"/>
                <w:sz w:val="20"/>
                <w:szCs w:val="20"/>
              </w:rPr>
              <w:t xml:space="preserve">Category </w:t>
            </w:r>
            <w:r w:rsidR="00A03132">
              <w:rPr>
                <w:rFonts w:ascii="Arial Narrow" w:hAnsi="Arial Narrow"/>
                <w:sz w:val="20"/>
                <w:szCs w:val="20"/>
              </w:rPr>
              <w:t>5</w:t>
            </w:r>
            <w:r w:rsidRPr="00F35F1E">
              <w:rPr>
                <w:rFonts w:ascii="Arial Narrow" w:hAnsi="Arial Narrow"/>
                <w:sz w:val="20"/>
                <w:szCs w:val="20"/>
              </w:rPr>
              <w:t xml:space="preserve"> (</w:t>
            </w:r>
            <w:r>
              <w:rPr>
                <w:rFonts w:ascii="Arial Narrow" w:hAnsi="Arial Narrow"/>
                <w:sz w:val="20"/>
                <w:szCs w:val="20"/>
              </w:rPr>
              <w:t>Diagnostic Imaging Services</w:t>
            </w:r>
            <w:r w:rsidRPr="00F35F1E">
              <w:rPr>
                <w:rFonts w:ascii="Arial Narrow" w:hAnsi="Arial Narrow"/>
                <w:sz w:val="20"/>
                <w:szCs w:val="20"/>
              </w:rPr>
              <w:t xml:space="preserve">) </w:t>
            </w:r>
          </w:p>
        </w:tc>
      </w:tr>
      <w:tr w:rsidR="00B17053" w:rsidRPr="00C33B7D" w14:paraId="24CBF68B" w14:textId="77777777" w:rsidTr="00823A9A">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4841C651" w14:textId="143D4A1F" w:rsidR="00B17053" w:rsidRPr="00F35F1E" w:rsidRDefault="00B17053" w:rsidP="00823A9A">
            <w:pPr>
              <w:spacing w:before="120" w:after="120" w:line="240" w:lineRule="auto"/>
              <w:rPr>
                <w:rFonts w:ascii="Arial Narrow" w:hAnsi="Arial Narrow"/>
                <w:sz w:val="20"/>
                <w:szCs w:val="20"/>
              </w:rPr>
            </w:pPr>
            <w:r w:rsidRPr="00F35F1E">
              <w:rPr>
                <w:rFonts w:ascii="Arial Narrow" w:hAnsi="Arial Narrow"/>
                <w:sz w:val="20"/>
                <w:szCs w:val="20"/>
              </w:rPr>
              <w:t xml:space="preserve">MBS item </w:t>
            </w:r>
            <w:r w:rsidR="00B03C99">
              <w:rPr>
                <w:rFonts w:ascii="Arial Narrow" w:hAnsi="Arial Narrow"/>
                <w:sz w:val="20"/>
                <w:szCs w:val="20"/>
              </w:rPr>
              <w:t xml:space="preserve">EEEE </w:t>
            </w:r>
          </w:p>
          <w:p w14:paraId="15F1CD06" w14:textId="3DD30386" w:rsidR="00B17053" w:rsidRPr="00F35F1E" w:rsidRDefault="00B17053" w:rsidP="00823A9A">
            <w:pPr>
              <w:spacing w:before="120" w:after="120" w:line="240" w:lineRule="auto"/>
              <w:rPr>
                <w:rFonts w:ascii="Arial Narrow" w:hAnsi="Arial Narrow"/>
                <w:sz w:val="20"/>
                <w:szCs w:val="20"/>
              </w:rPr>
            </w:pPr>
            <w:bookmarkStart w:id="15" w:name="_Hlk98887143"/>
            <w:r>
              <w:rPr>
                <w:rFonts w:ascii="Arial Narrow" w:hAnsi="Arial Narrow"/>
                <w:sz w:val="20"/>
                <w:szCs w:val="20"/>
              </w:rPr>
              <w:t>Calculation of risk of preeclampsia</w:t>
            </w:r>
            <w:r w:rsidR="00195AD8">
              <w:rPr>
                <w:rFonts w:ascii="Arial Narrow" w:hAnsi="Arial Narrow"/>
                <w:sz w:val="20"/>
                <w:szCs w:val="20"/>
              </w:rPr>
              <w:t xml:space="preserve"> using a pre-approved algor</w:t>
            </w:r>
            <w:r w:rsidR="006F427F">
              <w:rPr>
                <w:rFonts w:ascii="Arial Narrow" w:hAnsi="Arial Narrow"/>
                <w:sz w:val="20"/>
                <w:szCs w:val="20"/>
              </w:rPr>
              <w:t>i</w:t>
            </w:r>
            <w:r w:rsidR="00195AD8">
              <w:rPr>
                <w:rFonts w:ascii="Arial Narrow" w:hAnsi="Arial Narrow"/>
                <w:sz w:val="20"/>
                <w:szCs w:val="20"/>
              </w:rPr>
              <w:t>thm</w:t>
            </w:r>
            <w:bookmarkEnd w:id="15"/>
            <w:r>
              <w:rPr>
                <w:rFonts w:ascii="Arial Narrow" w:hAnsi="Arial Narrow"/>
                <w:sz w:val="20"/>
                <w:szCs w:val="20"/>
              </w:rPr>
              <w:t>, if</w:t>
            </w:r>
            <w:r w:rsidR="00F1749F">
              <w:rPr>
                <w:rFonts w:ascii="Arial Narrow" w:hAnsi="Arial Narrow"/>
                <w:sz w:val="20"/>
                <w:szCs w:val="20"/>
              </w:rPr>
              <w:t xml:space="preserve"> </w:t>
            </w:r>
            <w:r>
              <w:rPr>
                <w:rFonts w:ascii="Arial Narrow" w:hAnsi="Arial Narrow"/>
                <w:sz w:val="20"/>
                <w:szCs w:val="20"/>
              </w:rPr>
              <w:t>the service is performed with item</w:t>
            </w:r>
            <w:r w:rsidR="00F1749F">
              <w:rPr>
                <w:rFonts w:ascii="Arial Narrow" w:hAnsi="Arial Narrow"/>
                <w:sz w:val="20"/>
                <w:szCs w:val="20"/>
              </w:rPr>
              <w:t>s AAAA and</w:t>
            </w:r>
            <w:r>
              <w:rPr>
                <w:rFonts w:ascii="Arial Narrow" w:hAnsi="Arial Narrow"/>
                <w:sz w:val="20"/>
                <w:szCs w:val="20"/>
              </w:rPr>
              <w:t xml:space="preserve"> BBBB</w:t>
            </w:r>
          </w:p>
          <w:p w14:paraId="78530AA3" w14:textId="77777777" w:rsidR="00B17053" w:rsidRPr="00F35F1E" w:rsidRDefault="00B17053" w:rsidP="00823A9A">
            <w:pPr>
              <w:spacing w:before="120" w:after="120" w:line="240" w:lineRule="auto"/>
              <w:rPr>
                <w:rFonts w:ascii="Arial Narrow" w:hAnsi="Arial Narrow"/>
                <w:sz w:val="20"/>
                <w:szCs w:val="20"/>
              </w:rPr>
            </w:pPr>
            <w:r>
              <w:rPr>
                <w:rFonts w:ascii="Arial Narrow" w:hAnsi="Arial Narrow"/>
                <w:sz w:val="20"/>
                <w:szCs w:val="20"/>
              </w:rPr>
              <w:t>Applicable not more than once in a pregnancy</w:t>
            </w:r>
          </w:p>
        </w:tc>
      </w:tr>
      <w:tr w:rsidR="00B17053" w14:paraId="75F5330E" w14:textId="77777777" w:rsidTr="00823A9A">
        <w:trPr>
          <w:cantSplit/>
          <w:tblHeader/>
        </w:trPr>
        <w:tc>
          <w:tcPr>
            <w:tcW w:w="9242" w:type="dxa"/>
            <w:tcBorders>
              <w:top w:val="single" w:sz="4" w:space="0" w:color="auto"/>
              <w:left w:val="single" w:sz="4" w:space="0" w:color="auto"/>
              <w:bottom w:val="single" w:sz="4" w:space="0" w:color="auto"/>
              <w:right w:val="single" w:sz="4" w:space="0" w:color="auto"/>
            </w:tcBorders>
            <w:vAlign w:val="center"/>
            <w:hideMark/>
          </w:tcPr>
          <w:p w14:paraId="3FBDF88E" w14:textId="77777777" w:rsidR="00B17053" w:rsidRPr="00F35F1E" w:rsidRDefault="00B17053" w:rsidP="00823A9A">
            <w:pPr>
              <w:spacing w:before="40" w:after="40" w:line="240" w:lineRule="auto"/>
              <w:rPr>
                <w:rFonts w:ascii="Arial Narrow" w:hAnsi="Arial Narrow"/>
                <w:sz w:val="20"/>
                <w:szCs w:val="20"/>
              </w:rPr>
            </w:pPr>
            <w:r w:rsidRPr="00F35F1E">
              <w:rPr>
                <w:rFonts w:ascii="Arial Narrow" w:hAnsi="Arial Narrow"/>
                <w:sz w:val="20"/>
                <w:szCs w:val="20"/>
              </w:rPr>
              <w:t>Fee: $TBC</w:t>
            </w:r>
          </w:p>
        </w:tc>
      </w:tr>
    </w:tbl>
    <w:p w14:paraId="4D8CFC54" w14:textId="77777777" w:rsidR="00B17053" w:rsidRDefault="00B17053" w:rsidP="00B17053">
      <w:pPr>
        <w:rPr>
          <w:b/>
          <w:bCs/>
        </w:rPr>
      </w:pPr>
    </w:p>
    <w:p w14:paraId="75CF5715" w14:textId="44F67F4B" w:rsidR="00B17053" w:rsidRDefault="001D2B46" w:rsidP="00B17053">
      <w:r w:rsidRPr="001D2B46">
        <w:t xml:space="preserve">By </w:t>
      </w:r>
      <w:r>
        <w:t>pathology</w:t>
      </w:r>
      <w:r w:rsidRPr="001D2B46">
        <w:t xml:space="preserve"> </w:t>
      </w:r>
      <w:r>
        <w:t>service:</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B17053" w:rsidRPr="00C33B7D" w14:paraId="513B20F3" w14:textId="77777777" w:rsidTr="00823A9A">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2E4CBEA9" w14:textId="0E514827" w:rsidR="00B17053" w:rsidRPr="00F35F1E" w:rsidRDefault="00B17053" w:rsidP="00823A9A">
            <w:pPr>
              <w:spacing w:before="40" w:after="40" w:line="240" w:lineRule="auto"/>
              <w:rPr>
                <w:rFonts w:ascii="Arial Narrow" w:hAnsi="Arial Narrow"/>
                <w:sz w:val="20"/>
                <w:szCs w:val="20"/>
              </w:rPr>
            </w:pPr>
            <w:r w:rsidRPr="00F35F1E">
              <w:rPr>
                <w:rFonts w:ascii="Arial Narrow" w:hAnsi="Arial Narrow"/>
                <w:sz w:val="20"/>
                <w:szCs w:val="20"/>
              </w:rPr>
              <w:t xml:space="preserve">Category </w:t>
            </w:r>
            <w:r w:rsidR="00A03132">
              <w:rPr>
                <w:rFonts w:ascii="Arial Narrow" w:hAnsi="Arial Narrow"/>
                <w:sz w:val="20"/>
                <w:szCs w:val="20"/>
              </w:rPr>
              <w:t>6</w:t>
            </w:r>
            <w:r w:rsidRPr="00F35F1E">
              <w:rPr>
                <w:rFonts w:ascii="Arial Narrow" w:hAnsi="Arial Narrow"/>
                <w:sz w:val="20"/>
                <w:szCs w:val="20"/>
              </w:rPr>
              <w:t xml:space="preserve"> (</w:t>
            </w:r>
            <w:r>
              <w:rPr>
                <w:rFonts w:ascii="Arial Narrow" w:hAnsi="Arial Narrow"/>
                <w:sz w:val="20"/>
                <w:szCs w:val="20"/>
              </w:rPr>
              <w:t>Pathology Services</w:t>
            </w:r>
            <w:r w:rsidRPr="00F35F1E">
              <w:rPr>
                <w:rFonts w:ascii="Arial Narrow" w:hAnsi="Arial Narrow"/>
                <w:sz w:val="20"/>
                <w:szCs w:val="20"/>
              </w:rPr>
              <w:t xml:space="preserve">) </w:t>
            </w:r>
          </w:p>
        </w:tc>
      </w:tr>
      <w:tr w:rsidR="00B17053" w:rsidRPr="00C33B7D" w14:paraId="181AAE62" w14:textId="77777777" w:rsidTr="00823A9A">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646BF606" w14:textId="5F49BF2E" w:rsidR="00B17053" w:rsidRPr="00F35F1E" w:rsidRDefault="00B17053" w:rsidP="00823A9A">
            <w:pPr>
              <w:spacing w:before="120" w:after="120" w:line="240" w:lineRule="auto"/>
              <w:rPr>
                <w:rFonts w:ascii="Arial Narrow" w:hAnsi="Arial Narrow"/>
                <w:sz w:val="20"/>
                <w:szCs w:val="20"/>
              </w:rPr>
            </w:pPr>
            <w:r w:rsidRPr="00F35F1E">
              <w:rPr>
                <w:rFonts w:ascii="Arial Narrow" w:hAnsi="Arial Narrow"/>
                <w:sz w:val="20"/>
                <w:szCs w:val="20"/>
              </w:rPr>
              <w:t xml:space="preserve">MBS item </w:t>
            </w:r>
            <w:r w:rsidR="00B03C99">
              <w:rPr>
                <w:rFonts w:ascii="Arial Narrow" w:hAnsi="Arial Narrow"/>
                <w:sz w:val="20"/>
                <w:szCs w:val="20"/>
              </w:rPr>
              <w:t xml:space="preserve">FFFF </w:t>
            </w:r>
          </w:p>
          <w:p w14:paraId="542D3342" w14:textId="633AFCFA" w:rsidR="00F1749F" w:rsidRPr="00F35F1E" w:rsidRDefault="00F1749F" w:rsidP="00F1749F">
            <w:pPr>
              <w:spacing w:before="120" w:after="120" w:line="240" w:lineRule="auto"/>
              <w:rPr>
                <w:rFonts w:ascii="Arial Narrow" w:hAnsi="Arial Narrow"/>
                <w:sz w:val="20"/>
                <w:szCs w:val="20"/>
              </w:rPr>
            </w:pPr>
            <w:r>
              <w:rPr>
                <w:rFonts w:ascii="Arial Narrow" w:hAnsi="Arial Narrow"/>
                <w:sz w:val="20"/>
                <w:szCs w:val="20"/>
              </w:rPr>
              <w:t>Calculation of risk of preeclampsia using a pre-approved algor</w:t>
            </w:r>
            <w:r w:rsidR="006F427F">
              <w:rPr>
                <w:rFonts w:ascii="Arial Narrow" w:hAnsi="Arial Narrow"/>
                <w:sz w:val="20"/>
                <w:szCs w:val="20"/>
              </w:rPr>
              <w:t>i</w:t>
            </w:r>
            <w:r>
              <w:rPr>
                <w:rFonts w:ascii="Arial Narrow" w:hAnsi="Arial Narrow"/>
                <w:sz w:val="20"/>
                <w:szCs w:val="20"/>
              </w:rPr>
              <w:t>thm, if the service is performed with item DDDD</w:t>
            </w:r>
          </w:p>
          <w:p w14:paraId="177900A6" w14:textId="6514567F" w:rsidR="00B17053" w:rsidRPr="00F35F1E" w:rsidRDefault="00F1749F" w:rsidP="00F1749F">
            <w:pPr>
              <w:spacing w:before="120" w:after="120" w:line="240" w:lineRule="auto"/>
              <w:rPr>
                <w:rFonts w:ascii="Arial Narrow" w:hAnsi="Arial Narrow"/>
                <w:sz w:val="20"/>
                <w:szCs w:val="20"/>
              </w:rPr>
            </w:pPr>
            <w:r>
              <w:rPr>
                <w:rFonts w:ascii="Arial Narrow" w:hAnsi="Arial Narrow"/>
                <w:sz w:val="20"/>
                <w:szCs w:val="20"/>
              </w:rPr>
              <w:t>Applicable not more than once in a pregnancy</w:t>
            </w:r>
          </w:p>
        </w:tc>
      </w:tr>
      <w:tr w:rsidR="00B17053" w14:paraId="77AA1416" w14:textId="77777777" w:rsidTr="00823A9A">
        <w:trPr>
          <w:cantSplit/>
          <w:tblHeader/>
        </w:trPr>
        <w:tc>
          <w:tcPr>
            <w:tcW w:w="9242" w:type="dxa"/>
            <w:tcBorders>
              <w:top w:val="single" w:sz="4" w:space="0" w:color="auto"/>
              <w:left w:val="single" w:sz="4" w:space="0" w:color="auto"/>
              <w:bottom w:val="single" w:sz="4" w:space="0" w:color="auto"/>
              <w:right w:val="single" w:sz="4" w:space="0" w:color="auto"/>
            </w:tcBorders>
            <w:vAlign w:val="center"/>
            <w:hideMark/>
          </w:tcPr>
          <w:p w14:paraId="52A0A36B" w14:textId="6FC09311" w:rsidR="00B17053" w:rsidRPr="00F35F1E" w:rsidRDefault="00B17053" w:rsidP="00823A9A">
            <w:pPr>
              <w:spacing w:before="40" w:after="40" w:line="240" w:lineRule="auto"/>
              <w:rPr>
                <w:rFonts w:ascii="Arial Narrow" w:hAnsi="Arial Narrow"/>
                <w:sz w:val="20"/>
                <w:szCs w:val="20"/>
              </w:rPr>
            </w:pPr>
            <w:r w:rsidRPr="00F35F1E">
              <w:rPr>
                <w:rFonts w:ascii="Arial Narrow" w:hAnsi="Arial Narrow"/>
                <w:sz w:val="20"/>
                <w:szCs w:val="20"/>
              </w:rPr>
              <w:t>Fee: $</w:t>
            </w:r>
            <w:r w:rsidR="00F1749F">
              <w:rPr>
                <w:rFonts w:ascii="Arial Narrow" w:hAnsi="Arial Narrow"/>
                <w:sz w:val="20"/>
                <w:szCs w:val="20"/>
              </w:rPr>
              <w:t>TBC</w:t>
            </w:r>
          </w:p>
        </w:tc>
      </w:tr>
    </w:tbl>
    <w:p w14:paraId="0B8BE214" w14:textId="04003025" w:rsidR="00E9437F" w:rsidRDefault="00E9437F" w:rsidP="003D0413">
      <w:pPr>
        <w:rPr>
          <w:b/>
          <w:bCs/>
        </w:rPr>
      </w:pPr>
    </w:p>
    <w:p w14:paraId="799CF43E" w14:textId="3FBCA5CD" w:rsidR="00342D4B" w:rsidRPr="008976A0" w:rsidRDefault="00342D4B" w:rsidP="008976A0">
      <w:pPr>
        <w:spacing w:after="160"/>
        <w:rPr>
          <w:rFonts w:asciiTheme="minorHAnsi" w:hAnsiTheme="minorHAnsi" w:cstheme="minorBidi"/>
          <w:i/>
        </w:rPr>
      </w:pPr>
      <w:r w:rsidRPr="008976A0">
        <w:rPr>
          <w:rFonts w:asciiTheme="minorHAnsi" w:hAnsiTheme="minorHAnsi" w:cstheme="minorBidi"/>
          <w:i/>
        </w:rPr>
        <w:t>PASC noted that if scoring of risk was to be performed by the pathologist under a separate item, it would need to be explored and clarified how it would occur in practice so that a generalisable model that applies throughout Australia could be implemented.</w:t>
      </w:r>
    </w:p>
    <w:p w14:paraId="61B004EF" w14:textId="7A26E7A2" w:rsidR="009D3D0C" w:rsidRDefault="003F0A39" w:rsidP="006F40A7">
      <w:pPr>
        <w:pStyle w:val="Heading2"/>
      </w:pPr>
      <w:r>
        <w:t>Summary of publi</w:t>
      </w:r>
      <w:r w:rsidRPr="00731CE0">
        <w:t>c consultation</w:t>
      </w:r>
      <w:r w:rsidRPr="00D37A3F">
        <w:t xml:space="preserve"> </w:t>
      </w:r>
      <w:r w:rsidR="00E470B0">
        <w:t>input</w:t>
      </w:r>
    </w:p>
    <w:p w14:paraId="4E99D153" w14:textId="14200AEE" w:rsidR="00E71CAE" w:rsidRDefault="00815E33" w:rsidP="00241671">
      <w:r>
        <w:t xml:space="preserve">The Department received responses to the consultation survey from five key stakeholders; </w:t>
      </w:r>
      <w:r w:rsidRPr="004146C9">
        <w:t>Australia Action on Preeclampsia</w:t>
      </w:r>
      <w:r>
        <w:t xml:space="preserve">, </w:t>
      </w:r>
      <w:r w:rsidRPr="004146C9">
        <w:t>Australian Society for Ultrasound in Medicine</w:t>
      </w:r>
      <w:r>
        <w:t xml:space="preserve">, </w:t>
      </w:r>
      <w:r w:rsidRPr="0076209D">
        <w:t>The Royal Australian and New Zealand College of Obstetricians and Gynaecologists (RANZCOG)</w:t>
      </w:r>
      <w:r>
        <w:t xml:space="preserve">, </w:t>
      </w:r>
      <w:r w:rsidRPr="002457E1">
        <w:t>The Royal College of Pathologists of Australasia (RCPA)</w:t>
      </w:r>
      <w:r>
        <w:t xml:space="preserve">, </w:t>
      </w:r>
      <w:r w:rsidRPr="0066788B">
        <w:t>the Society of Obstetric Medicine Australia and New Zealand (SOMANZ)</w:t>
      </w:r>
      <w:r>
        <w:t>. All five groups supported the application.</w:t>
      </w:r>
    </w:p>
    <w:p w14:paraId="25248BA6" w14:textId="43317035" w:rsidR="00E71CAE" w:rsidRDefault="00E71CAE" w:rsidP="00E71CAE">
      <w:pPr>
        <w:spacing w:after="120"/>
      </w:pPr>
      <w:r>
        <w:t>Consultation feedback was received from four (4) professional organisations, one (1) consumer organisation and eight (8) individuals, of whom two (2) were consumers, five (5) medical professionals and one (1) was both a consumer and a medical professional. The five (5) organisations that submitted input were:</w:t>
      </w:r>
    </w:p>
    <w:p w14:paraId="060E2B5A" w14:textId="77777777" w:rsidR="00E71CAE" w:rsidRDefault="00E71CAE" w:rsidP="00E71CAE">
      <w:pPr>
        <w:pStyle w:val="ListParagraph"/>
        <w:numPr>
          <w:ilvl w:val="0"/>
          <w:numId w:val="26"/>
        </w:numPr>
        <w:spacing w:after="120" w:line="256" w:lineRule="auto"/>
      </w:pPr>
      <w:r>
        <w:t>The Australian Sonographers Association (ASA)</w:t>
      </w:r>
    </w:p>
    <w:p w14:paraId="68A1CDEF" w14:textId="77777777" w:rsidR="00E71CAE" w:rsidRDefault="00E71CAE" w:rsidP="00E71CAE">
      <w:pPr>
        <w:pStyle w:val="ListParagraph"/>
        <w:numPr>
          <w:ilvl w:val="0"/>
          <w:numId w:val="26"/>
        </w:numPr>
        <w:spacing w:after="120" w:line="256" w:lineRule="auto"/>
      </w:pPr>
      <w:r>
        <w:t>The Royal Australia and New Zealand College of Radiologists (RANZCR)</w:t>
      </w:r>
    </w:p>
    <w:p w14:paraId="22662ECB" w14:textId="77777777" w:rsidR="00E71CAE" w:rsidRDefault="00E71CAE" w:rsidP="00E71CAE">
      <w:pPr>
        <w:pStyle w:val="ListParagraph"/>
        <w:numPr>
          <w:ilvl w:val="0"/>
          <w:numId w:val="26"/>
        </w:numPr>
        <w:spacing w:after="120" w:line="256" w:lineRule="auto"/>
      </w:pPr>
      <w:r>
        <w:t>Australian Action on Preeclampsia Inc (AAPEC)</w:t>
      </w:r>
    </w:p>
    <w:p w14:paraId="451DDF30" w14:textId="77777777" w:rsidR="00E71CAE" w:rsidRDefault="00E71CAE" w:rsidP="00E71CAE">
      <w:pPr>
        <w:pStyle w:val="ListParagraph"/>
        <w:numPr>
          <w:ilvl w:val="0"/>
          <w:numId w:val="26"/>
        </w:numPr>
        <w:spacing w:after="120" w:line="256" w:lineRule="auto"/>
      </w:pPr>
      <w:r>
        <w:t>Society of Obstetric Medicine Australia and New Zealand (SOMANZ)</w:t>
      </w:r>
    </w:p>
    <w:p w14:paraId="26080C2E" w14:textId="77777777" w:rsidR="00E71CAE" w:rsidRDefault="00E71CAE" w:rsidP="00E71CAE">
      <w:pPr>
        <w:pStyle w:val="ListParagraph"/>
        <w:numPr>
          <w:ilvl w:val="0"/>
          <w:numId w:val="26"/>
        </w:numPr>
        <w:spacing w:after="120" w:line="256" w:lineRule="auto"/>
      </w:pPr>
      <w:r>
        <w:t>Royal Australian College of General Practitioners (RACGP).</w:t>
      </w:r>
    </w:p>
    <w:p w14:paraId="1DC80F17" w14:textId="5AAA66B6" w:rsidR="00E71CAE" w:rsidRDefault="0004581B" w:rsidP="00E71CAE">
      <w:r>
        <w:t>All</w:t>
      </w:r>
      <w:r w:rsidR="00214AA7">
        <w:t xml:space="preserve"> </w:t>
      </w:r>
      <w:r w:rsidR="00E71CAE">
        <w:t>consultation feedback received was supportive of public funding for the proposed service.</w:t>
      </w:r>
    </w:p>
    <w:p w14:paraId="1EF798AF" w14:textId="77777777" w:rsidR="00E71CAE" w:rsidRDefault="00E71CAE" w:rsidP="00E71CAE">
      <w:pPr>
        <w:spacing w:after="120"/>
        <w:rPr>
          <w:b/>
          <w:bCs/>
        </w:rPr>
      </w:pPr>
      <w:r>
        <w:rPr>
          <w:b/>
          <w:bCs/>
        </w:rPr>
        <w:t>Consumer Feedback</w:t>
      </w:r>
    </w:p>
    <w:p w14:paraId="1BA93550" w14:textId="56333C91" w:rsidR="00E71CAE" w:rsidRDefault="00E71CAE" w:rsidP="00E71CAE">
      <w:pPr>
        <w:spacing w:after="120"/>
      </w:pPr>
      <w:r>
        <w:t>All health professionals and consumers were in support of public funding for structured prenatal risk assessment for preterm preeclampsia.</w:t>
      </w:r>
    </w:p>
    <w:p w14:paraId="456EF955" w14:textId="3E80F2F7" w:rsidR="00E71CAE" w:rsidRDefault="00E71CAE" w:rsidP="00EC45E5">
      <w:pPr>
        <w:pStyle w:val="ListParagraph"/>
        <w:numPr>
          <w:ilvl w:val="0"/>
          <w:numId w:val="20"/>
        </w:numPr>
        <w:spacing w:after="160" w:line="259" w:lineRule="auto"/>
      </w:pPr>
      <w:r>
        <w:lastRenderedPageBreak/>
        <w:t>The health professionals considered that the risk assessment could lead to improved detection of preeclampsia and allow for more intense and focused monitoring and targeted interventions for women at high risk, and thus reduce maternal and perinatal complications and stillbirth. Those with low risk of preeclampsia on the other hand would require less intensive monitoring.</w:t>
      </w:r>
    </w:p>
    <w:p w14:paraId="4D5FFF5B" w14:textId="77777777" w:rsidR="00E71CAE" w:rsidRDefault="00E71CAE" w:rsidP="00EC45E5">
      <w:pPr>
        <w:pStyle w:val="ListParagraph"/>
        <w:numPr>
          <w:ilvl w:val="0"/>
          <w:numId w:val="20"/>
        </w:numPr>
        <w:spacing w:after="160" w:line="259" w:lineRule="auto"/>
      </w:pPr>
      <w:r>
        <w:t xml:space="preserve">Public funding could ensure equity of access and ensure the standard of test provided. </w:t>
      </w:r>
    </w:p>
    <w:p w14:paraId="76D418DA" w14:textId="77777777" w:rsidR="00E71CAE" w:rsidRPr="00EC45E5" w:rsidRDefault="00E71CAE" w:rsidP="00EC45E5">
      <w:pPr>
        <w:pStyle w:val="ListParagraph"/>
        <w:numPr>
          <w:ilvl w:val="0"/>
          <w:numId w:val="20"/>
        </w:numPr>
        <w:spacing w:after="160" w:line="259" w:lineRule="auto"/>
      </w:pPr>
      <w:r>
        <w:t>One specialist considered that GPs should be able to request the test as most women are seen by their GPs in their first trimester of pregnancy, and two other specialists considered that the test could be incorporated into first trimester screening for aneuploidy.</w:t>
      </w:r>
    </w:p>
    <w:p w14:paraId="41CA5862" w14:textId="77777777" w:rsidR="00E71CAE" w:rsidRDefault="00E71CAE" w:rsidP="00EC45E5">
      <w:pPr>
        <w:spacing w:after="120"/>
      </w:pPr>
      <w:r>
        <w:t>The consumers considered that the test should be available to all women and would lead to better health outcomes for mothers and babies. It also allows families to plan for a difficult pregnancy, especially for women outside metropolitan locations. Consumers considered that counselling and dietary advice should be available to women when they are determined to be at high risk of preeclampsia.</w:t>
      </w:r>
    </w:p>
    <w:p w14:paraId="0AAD84BE" w14:textId="77777777" w:rsidR="00E71CAE" w:rsidRDefault="00E71CAE" w:rsidP="00E71CAE">
      <w:pPr>
        <w:spacing w:before="240" w:after="120"/>
        <w:rPr>
          <w:b/>
          <w:bCs/>
        </w:rPr>
      </w:pPr>
      <w:r>
        <w:rPr>
          <w:b/>
          <w:bCs/>
        </w:rPr>
        <w:t xml:space="preserve">Organisational Feedback </w:t>
      </w:r>
    </w:p>
    <w:p w14:paraId="0893C69F" w14:textId="77777777" w:rsidR="00E71CAE" w:rsidRDefault="00E71CAE" w:rsidP="00E71CAE">
      <w:pPr>
        <w:spacing w:after="120"/>
        <w:rPr>
          <w:b/>
          <w:bCs/>
        </w:rPr>
      </w:pPr>
      <w:r w:rsidRPr="00C50417">
        <w:rPr>
          <w:b/>
          <w:bCs/>
        </w:rPr>
        <w:t>Clinical need and public health significance</w:t>
      </w:r>
    </w:p>
    <w:p w14:paraId="283763EE" w14:textId="77777777" w:rsidR="00E71CAE" w:rsidRPr="00AF2D4A" w:rsidRDefault="00E71CAE" w:rsidP="00E71CAE">
      <w:pPr>
        <w:spacing w:after="0"/>
      </w:pPr>
      <w:r w:rsidRPr="00AF2D4A">
        <w:t xml:space="preserve">The main benefits of public funding received in the consultation feedback included: </w:t>
      </w:r>
    </w:p>
    <w:p w14:paraId="700174B4" w14:textId="77777777" w:rsidR="00E71CAE" w:rsidRDefault="00E71CAE" w:rsidP="00E71CAE">
      <w:pPr>
        <w:pStyle w:val="ListParagraph"/>
        <w:numPr>
          <w:ilvl w:val="0"/>
          <w:numId w:val="20"/>
        </w:numPr>
        <w:spacing w:after="160" w:line="259" w:lineRule="auto"/>
      </w:pPr>
      <w:r>
        <w:t>Decrease in maternal and infant mortality, prematurity and morbidity in at-risk pregnancies, especially for women who are pregnant for the first time;</w:t>
      </w:r>
    </w:p>
    <w:p w14:paraId="02E71607" w14:textId="77777777" w:rsidR="00E71CAE" w:rsidRDefault="00E71CAE" w:rsidP="00E71CAE">
      <w:pPr>
        <w:pStyle w:val="ListParagraph"/>
        <w:numPr>
          <w:ilvl w:val="0"/>
          <w:numId w:val="20"/>
        </w:numPr>
        <w:spacing w:after="160" w:line="259" w:lineRule="auto"/>
      </w:pPr>
      <w:r>
        <w:t>Early initiation of preventative treatment for women at high risk of pre-eclampsia</w:t>
      </w:r>
    </w:p>
    <w:p w14:paraId="7644CF19" w14:textId="77777777" w:rsidR="00E71CAE" w:rsidRDefault="00E71CAE" w:rsidP="00E71CAE">
      <w:pPr>
        <w:pStyle w:val="ListParagraph"/>
        <w:numPr>
          <w:ilvl w:val="0"/>
          <w:numId w:val="20"/>
        </w:numPr>
        <w:spacing w:after="160" w:line="259" w:lineRule="auto"/>
      </w:pPr>
      <w:r>
        <w:t>Preventing preeclampsia may also prevent future cardiovascular disease for the mother and baby;</w:t>
      </w:r>
    </w:p>
    <w:p w14:paraId="48C9FA01" w14:textId="77777777" w:rsidR="00E71CAE" w:rsidRDefault="00E71CAE" w:rsidP="00E71CAE">
      <w:pPr>
        <w:pStyle w:val="ListParagraph"/>
        <w:numPr>
          <w:ilvl w:val="0"/>
          <w:numId w:val="20"/>
        </w:numPr>
        <w:spacing w:after="160" w:line="259" w:lineRule="auto"/>
      </w:pPr>
      <w:r>
        <w:t xml:space="preserve">Cost savings for the health care system through reduction in use of </w:t>
      </w:r>
      <w:r w:rsidRPr="009D7F25">
        <w:t>neonatal intensive care unit</w:t>
      </w:r>
      <w:r>
        <w:t>s, hospitalisations and medications</w:t>
      </w:r>
    </w:p>
    <w:p w14:paraId="0788D5F4" w14:textId="77777777" w:rsidR="00E71CAE" w:rsidRPr="00AF2D4A" w:rsidRDefault="00E71CAE" w:rsidP="00E71CAE">
      <w:pPr>
        <w:pStyle w:val="ListParagraph"/>
        <w:numPr>
          <w:ilvl w:val="0"/>
          <w:numId w:val="20"/>
        </w:numPr>
        <w:spacing w:after="160" w:line="259" w:lineRule="auto"/>
      </w:pPr>
      <w:r w:rsidRPr="00AF2D4A">
        <w:t xml:space="preserve">Equity of access, noting that two organisations considered that </w:t>
      </w:r>
      <w:r>
        <w:t xml:space="preserve">equity </w:t>
      </w:r>
      <w:r w:rsidRPr="00AF2D4A">
        <w:t>of access should be considered in the implementation for patients from Aboriginal and Torres Strait Islander backgrounds, from rural and remote communities, lower socioeconomic and culturally and linguistically diverse communities.</w:t>
      </w:r>
    </w:p>
    <w:p w14:paraId="2784A019" w14:textId="77777777" w:rsidR="00E71CAE" w:rsidRPr="002C220F" w:rsidRDefault="00E71CAE" w:rsidP="00E71CAE">
      <w:pPr>
        <w:spacing w:after="0"/>
      </w:pPr>
      <w:r w:rsidRPr="002C220F">
        <w:t>The main disadvantages of public funding received in the consultation feedback included:</w:t>
      </w:r>
    </w:p>
    <w:p w14:paraId="25FEAA3D" w14:textId="00D52070" w:rsidR="00E71CAE" w:rsidRDefault="00E71CAE" w:rsidP="00E71CAE">
      <w:pPr>
        <w:pStyle w:val="ListParagraph"/>
        <w:numPr>
          <w:ilvl w:val="0"/>
          <w:numId w:val="20"/>
        </w:numPr>
        <w:spacing w:after="160" w:line="259" w:lineRule="auto"/>
      </w:pPr>
      <w:r>
        <w:t>Patient’s anxiety about the identified risk of pre-eclampsia; which could be mitigated by appropriate counselling at the time of delivery of results</w:t>
      </w:r>
      <w:r w:rsidR="00261807">
        <w:t>, and</w:t>
      </w:r>
    </w:p>
    <w:p w14:paraId="35D5A0C1" w14:textId="77777777" w:rsidR="00E71CAE" w:rsidRDefault="00E71CAE" w:rsidP="00E71CAE">
      <w:pPr>
        <w:pStyle w:val="ListParagraph"/>
        <w:numPr>
          <w:ilvl w:val="0"/>
          <w:numId w:val="20"/>
        </w:numPr>
        <w:spacing w:after="160" w:line="259" w:lineRule="auto"/>
      </w:pPr>
      <w:r>
        <w:t>Reliance of the multivariate test on all the components being done optimally and according to protocol to provide accurate and meaningful results.</w:t>
      </w:r>
    </w:p>
    <w:p w14:paraId="5F84E799" w14:textId="77777777" w:rsidR="00E71CAE" w:rsidRDefault="00E71CAE" w:rsidP="00E71CAE">
      <w:pPr>
        <w:spacing w:after="0"/>
      </w:pPr>
      <w:r>
        <w:t xml:space="preserve">Other services identified in the consultation feedback as being needed to be delivered before or after the </w:t>
      </w:r>
      <w:r w:rsidRPr="002C220F">
        <w:t>intervention</w:t>
      </w:r>
      <w:r w:rsidRPr="009D7F25">
        <w:rPr>
          <w:b/>
          <w:bCs/>
        </w:rPr>
        <w:t xml:space="preserve"> </w:t>
      </w:r>
      <w:r>
        <w:t>included:</w:t>
      </w:r>
    </w:p>
    <w:p w14:paraId="08B5D079" w14:textId="77777777" w:rsidR="00E71CAE" w:rsidRDefault="00E71CAE" w:rsidP="00E71CAE">
      <w:pPr>
        <w:pStyle w:val="ListParagraph"/>
        <w:numPr>
          <w:ilvl w:val="0"/>
          <w:numId w:val="20"/>
        </w:numPr>
        <w:spacing w:after="160" w:line="259" w:lineRule="auto"/>
      </w:pPr>
      <w:r>
        <w:t>Pre-intervention education regarding availability of the test for pre-eclampsia, and</w:t>
      </w:r>
    </w:p>
    <w:p w14:paraId="420B570C" w14:textId="77777777" w:rsidR="00E71CAE" w:rsidRDefault="00E71CAE" w:rsidP="00E71CAE">
      <w:pPr>
        <w:pStyle w:val="ListParagraph"/>
        <w:numPr>
          <w:ilvl w:val="0"/>
          <w:numId w:val="20"/>
        </w:numPr>
        <w:spacing w:after="160" w:line="259" w:lineRule="auto"/>
      </w:pPr>
      <w:r>
        <w:t xml:space="preserve">Post-intervention counselling regarding interpretation of test result. </w:t>
      </w:r>
    </w:p>
    <w:p w14:paraId="48173DD4" w14:textId="77777777" w:rsidR="00E71CAE" w:rsidRDefault="00E71CAE" w:rsidP="00E71CAE">
      <w:pPr>
        <w:spacing w:after="120"/>
        <w:rPr>
          <w:b/>
          <w:bCs/>
        </w:rPr>
      </w:pPr>
      <w:r w:rsidRPr="00C50417">
        <w:rPr>
          <w:b/>
          <w:bCs/>
        </w:rPr>
        <w:t>Indication(s) for the proposed medical service and clinical claim</w:t>
      </w:r>
    </w:p>
    <w:p w14:paraId="3EABB905" w14:textId="77777777" w:rsidR="00E71CAE" w:rsidRDefault="00E71CAE" w:rsidP="00E71CAE">
      <w:pPr>
        <w:spacing w:after="160" w:line="259" w:lineRule="auto"/>
      </w:pPr>
      <w:r>
        <w:t xml:space="preserve">The consultation feedback ranged from ‘agreeing’ to ‘strongly agreeing’ with the proposed </w:t>
      </w:r>
      <w:r w:rsidRPr="002C220F">
        <w:t>population(s) and comparator.</w:t>
      </w:r>
      <w:r>
        <w:t xml:space="preserve"> The RACGP considered that it would be of benefit to undertake modelling to determine if the entire pregnant population or only those with risk factors should be screened.</w:t>
      </w:r>
    </w:p>
    <w:p w14:paraId="5CE5C7D6" w14:textId="77777777" w:rsidR="00E71CAE" w:rsidRPr="002C220F" w:rsidRDefault="00E71CAE" w:rsidP="00E71CAE">
      <w:pPr>
        <w:spacing w:after="160" w:line="259" w:lineRule="auto"/>
        <w:rPr>
          <w:b/>
          <w:bCs/>
        </w:rPr>
      </w:pPr>
      <w:r>
        <w:t xml:space="preserve">The consultation feedback ranged from ‘agreeing’ to ‘strongly agreeing’ with the </w:t>
      </w:r>
      <w:r w:rsidRPr="002C220F">
        <w:t>clinical claim.</w:t>
      </w:r>
      <w:r w:rsidRPr="002C220F">
        <w:rPr>
          <w:b/>
          <w:bCs/>
        </w:rPr>
        <w:t xml:space="preserve"> </w:t>
      </w:r>
    </w:p>
    <w:p w14:paraId="76304078" w14:textId="0B4A1293" w:rsidR="00E71CAE" w:rsidRPr="00AF2D4A" w:rsidRDefault="00E71CAE" w:rsidP="00E71CAE">
      <w:pPr>
        <w:pStyle w:val="ListParagraph"/>
        <w:numPr>
          <w:ilvl w:val="0"/>
          <w:numId w:val="19"/>
        </w:numPr>
        <w:spacing w:after="160" w:line="259" w:lineRule="auto"/>
      </w:pPr>
      <w:r>
        <w:t xml:space="preserve">The </w:t>
      </w:r>
      <w:r w:rsidRPr="00AF2D4A">
        <w:t>AAPEC considered that the documented performance of the proposed service is markedly more reliable than the service comparator.</w:t>
      </w:r>
    </w:p>
    <w:p w14:paraId="342632BB" w14:textId="4B73D99F" w:rsidR="00E71CAE" w:rsidRDefault="00E71CAE" w:rsidP="00E71CAE">
      <w:pPr>
        <w:pStyle w:val="ListParagraph"/>
        <w:numPr>
          <w:ilvl w:val="0"/>
          <w:numId w:val="19"/>
        </w:numPr>
        <w:spacing w:after="160" w:line="259" w:lineRule="auto"/>
      </w:pPr>
      <w:r>
        <w:t>The RACGP recommended careful assessment of the effectiveness of introducing any screening service, to ensure benefits are maximised and harms minimised.</w:t>
      </w:r>
      <w:r w:rsidRPr="004C139E">
        <w:t xml:space="preserve"> </w:t>
      </w:r>
      <w:r>
        <w:t xml:space="preserve">The RACGP also noted that the </w:t>
      </w:r>
      <w:r>
        <w:lastRenderedPageBreak/>
        <w:t>evidence did not provide any modelling on the harms of aspirin in the proportion of the population of pregnant women who are ‘over diagnosed’.</w:t>
      </w:r>
    </w:p>
    <w:p w14:paraId="38750295" w14:textId="367076EA" w:rsidR="00E71CAE" w:rsidRDefault="00E71CAE" w:rsidP="00E71CAE">
      <w:pPr>
        <w:pStyle w:val="ListParagraph"/>
        <w:numPr>
          <w:ilvl w:val="0"/>
          <w:numId w:val="19"/>
        </w:numPr>
        <w:spacing w:after="160" w:line="259" w:lineRule="auto"/>
      </w:pPr>
      <w:r>
        <w:t>The RACGP recommended a systematic review such as that available from the Cochrane Library on Antiplatelet agents for preventing pre-eclampsia and its complications (rather than just the supportive selective medical literature) be provided in the summary of evidence.</w:t>
      </w:r>
    </w:p>
    <w:p w14:paraId="7BF0CF03" w14:textId="77777777" w:rsidR="00E71CAE" w:rsidRPr="00E16BB4" w:rsidRDefault="00E71CAE" w:rsidP="00E71CAE">
      <w:pPr>
        <w:pStyle w:val="ListParagraph"/>
        <w:numPr>
          <w:ilvl w:val="0"/>
          <w:numId w:val="19"/>
        </w:numPr>
        <w:spacing w:after="160" w:line="259" w:lineRule="auto"/>
      </w:pPr>
      <w:r>
        <w:t xml:space="preserve">The </w:t>
      </w:r>
      <w:r w:rsidRPr="00C533C2">
        <w:t>RANZCR strongly urge</w:t>
      </w:r>
      <w:r>
        <w:t>d</w:t>
      </w:r>
      <w:r w:rsidRPr="00C533C2">
        <w:t xml:space="preserve"> the Government to review the contemporary clinical evidence and </w:t>
      </w:r>
      <w:r>
        <w:t xml:space="preserve">to </w:t>
      </w:r>
      <w:r w:rsidRPr="00C533C2">
        <w:t>consider any additional funding capabilities for prenatal pregnancy scans to ensure the best clinical outcomes are accessible for all patients</w:t>
      </w:r>
      <w:r>
        <w:t>.</w:t>
      </w:r>
    </w:p>
    <w:p w14:paraId="6042B1D4" w14:textId="77777777" w:rsidR="00E71CAE" w:rsidRDefault="00E71CAE" w:rsidP="00E71CAE">
      <w:pPr>
        <w:spacing w:after="120"/>
        <w:rPr>
          <w:b/>
          <w:bCs/>
        </w:rPr>
      </w:pPr>
      <w:r w:rsidRPr="00E76884">
        <w:rPr>
          <w:b/>
          <w:bCs/>
        </w:rPr>
        <w:t>Cost information for the proposed medical service</w:t>
      </w:r>
    </w:p>
    <w:p w14:paraId="79AD0913" w14:textId="77777777" w:rsidR="00E71CAE" w:rsidRPr="002C220F" w:rsidRDefault="00E71CAE" w:rsidP="00E71CAE">
      <w:pPr>
        <w:pStyle w:val="ListParagraph"/>
        <w:numPr>
          <w:ilvl w:val="0"/>
          <w:numId w:val="19"/>
        </w:numPr>
        <w:spacing w:after="160" w:line="259" w:lineRule="auto"/>
      </w:pPr>
      <w:r>
        <w:t xml:space="preserve">The consultation feedback mostly agreed with the </w:t>
      </w:r>
      <w:r w:rsidRPr="002C220F">
        <w:t>proposed service descriptor.</w:t>
      </w:r>
    </w:p>
    <w:p w14:paraId="7E420FCA" w14:textId="33B7597C" w:rsidR="00E71CAE" w:rsidRPr="00B75D7F" w:rsidRDefault="00E71CAE" w:rsidP="00E71CAE">
      <w:r>
        <w:t xml:space="preserve">SOMANZ agreed with the proposed service descriptor but would like to see more detail on assessment of blood pressure, uterine artery </w:t>
      </w:r>
      <w:proofErr w:type="spellStart"/>
      <w:r>
        <w:t>pulsatility</w:t>
      </w:r>
      <w:proofErr w:type="spellEnd"/>
      <w:r>
        <w:t>, and on the appropriate software for calculation of the findings of the proposed intervention.</w:t>
      </w:r>
    </w:p>
    <w:p w14:paraId="4764BC2E" w14:textId="77777777" w:rsidR="00E71CAE" w:rsidRDefault="00E71CAE" w:rsidP="00E71CAE">
      <w:r w:rsidRPr="001E5AE1">
        <w:t>The</w:t>
      </w:r>
      <w:r>
        <w:t xml:space="preserve"> ASA suggested that the proposed intervention should be able to be undertaken and co-claimed into the routine 11-14 week anatomy examination</w:t>
      </w:r>
      <w:r w:rsidRPr="00CD439D">
        <w:t>, where it is possible to provide the two services in one patient interaction</w:t>
      </w:r>
      <w:r>
        <w:t>. The ASA considered that the time it takes to perform the proposed medical service should be addressed and noted extending examination times would reduce the number of ultrasound examinations that sonographers could perform.</w:t>
      </w:r>
    </w:p>
    <w:p w14:paraId="7E941E07" w14:textId="77777777" w:rsidR="00E71CAE" w:rsidRPr="00E76884" w:rsidRDefault="00E71CAE" w:rsidP="00E71CAE">
      <w:pPr>
        <w:spacing w:after="120"/>
        <w:rPr>
          <w:color w:val="4A66AC" w:themeColor="accent1"/>
        </w:rPr>
      </w:pPr>
      <w:r w:rsidRPr="00C50417">
        <w:rPr>
          <w:b/>
          <w:bCs/>
        </w:rPr>
        <w:t xml:space="preserve">Additional comments </w:t>
      </w:r>
    </w:p>
    <w:p w14:paraId="1350F346" w14:textId="1BF0C559" w:rsidR="00E71CAE" w:rsidRDefault="00E71CAE" w:rsidP="00E71CAE">
      <w:r w:rsidRPr="002C220F">
        <w:t>A number of organisations considered that the implementation of the proposed service should be mindful of workforce shortage, and the cost pressures across credentialling, infrastructure needs, and education and awareness campaigns for consumers and relevant providers.</w:t>
      </w:r>
    </w:p>
    <w:p w14:paraId="23917A4E" w14:textId="7ECFBA9C" w:rsidR="00E71CAE" w:rsidRDefault="00E71CAE" w:rsidP="00E71CAE">
      <w:r>
        <w:t xml:space="preserve">The </w:t>
      </w:r>
      <w:r w:rsidRPr="00676AF7">
        <w:t xml:space="preserve">RANZCR </w:t>
      </w:r>
      <w:r>
        <w:t>considered</w:t>
      </w:r>
      <w:r w:rsidRPr="00676AF7">
        <w:t xml:space="preserve"> that the Medicare rebate for the first trimester pregnancy ultrasound should be reviewed as it is well below the cost of providing the service. </w:t>
      </w:r>
      <w:r>
        <w:t>It noted that t</w:t>
      </w:r>
      <w:r w:rsidRPr="00676AF7">
        <w:t>he role of the first trimester ultrasound in pregnancy care ha</w:t>
      </w:r>
      <w:r>
        <w:t>d</w:t>
      </w:r>
      <w:r w:rsidRPr="00676AF7">
        <w:t xml:space="preserve"> shifted to risk stratification and includes a number other measurements and assessments to the nuchal translucency (measurement of mean uterine artery </w:t>
      </w:r>
      <w:proofErr w:type="spellStart"/>
      <w:r w:rsidRPr="00676AF7">
        <w:t>pulsatility</w:t>
      </w:r>
      <w:proofErr w:type="spellEnd"/>
      <w:r w:rsidRPr="00676AF7">
        <w:t xml:space="preserve"> index, assessment of the fetus for major structural abnormalities, assessment of chronicity in twin pregnancies, dating and viability, assessment of adnexa is included, assessment of placental location, cervical length) with an average time requirement between 30-45 minutes. RANZCR supports a first trimester ultrasound item that incorporates all of the above-mentioned clinical indicators</w:t>
      </w:r>
      <w:r>
        <w:t>, but</w:t>
      </w:r>
      <w:r w:rsidRPr="00413CAB">
        <w:t xml:space="preserve"> acknowledged that this would</w:t>
      </w:r>
      <w:r>
        <w:t xml:space="preserve"> be</w:t>
      </w:r>
      <w:r w:rsidR="00233F6B">
        <w:t xml:space="preserve"> </w:t>
      </w:r>
      <w:r w:rsidRPr="00413CAB">
        <w:t xml:space="preserve">beyond the scope of the current MSAC application. </w:t>
      </w:r>
      <w:r>
        <w:t>Should public</w:t>
      </w:r>
      <w:r w:rsidRPr="008857AA">
        <w:t xml:space="preserve"> funding </w:t>
      </w:r>
      <w:r>
        <w:t>be</w:t>
      </w:r>
      <w:r w:rsidRPr="008857AA">
        <w:t xml:space="preserve"> provided for a limited indicator of measurement of mean uterine artery </w:t>
      </w:r>
      <w:proofErr w:type="spellStart"/>
      <w:r w:rsidRPr="008857AA">
        <w:t>pulsatility</w:t>
      </w:r>
      <w:proofErr w:type="spellEnd"/>
      <w:r w:rsidRPr="008857AA">
        <w:t xml:space="preserve"> index</w:t>
      </w:r>
      <w:r>
        <w:t xml:space="preserve">, and exclude </w:t>
      </w:r>
      <w:r w:rsidRPr="008857AA">
        <w:t xml:space="preserve">other indicators, </w:t>
      </w:r>
      <w:r>
        <w:t xml:space="preserve">RANZCR considered </w:t>
      </w:r>
      <w:r w:rsidRPr="008857AA">
        <w:t>there</w:t>
      </w:r>
      <w:r>
        <w:t xml:space="preserve"> would be</w:t>
      </w:r>
      <w:r w:rsidRPr="008857AA">
        <w:t xml:space="preserve"> a medicolegal risk for radiologists</w:t>
      </w:r>
      <w:r>
        <w:t xml:space="preserve"> as funding would not cover the time required to report on additional issues, such as structural abnormalities</w:t>
      </w:r>
      <w:r w:rsidRPr="008857AA">
        <w:t>.</w:t>
      </w:r>
    </w:p>
    <w:p w14:paraId="0101735D" w14:textId="6FD052A5" w:rsidR="00EC45E5" w:rsidRPr="00233F6B" w:rsidRDefault="00EC45E5" w:rsidP="00EC45E5">
      <w:pPr>
        <w:spacing w:after="160"/>
        <w:rPr>
          <w:rFonts w:asciiTheme="minorHAnsi" w:hAnsiTheme="minorHAnsi" w:cstheme="minorBidi"/>
          <w:i/>
        </w:rPr>
      </w:pPr>
      <w:r w:rsidRPr="00233F6B">
        <w:rPr>
          <w:rFonts w:asciiTheme="minorHAnsi" w:hAnsiTheme="minorHAnsi" w:cstheme="minorBidi"/>
          <w:i/>
        </w:rPr>
        <w:t xml:space="preserve">PASC noted that the application was broadly supported, including recognition of its clinical importance and relevance from the Australian Action on Preeclampsia Inc. (AAPEC), Australian Society for Ultrasound in Medicine, RANZCOG, RCPA, Society of Obstetric Medicine of Australia and NZ </w:t>
      </w:r>
      <w:r w:rsidR="00214AA7">
        <w:rPr>
          <w:rFonts w:asciiTheme="minorHAnsi" w:hAnsiTheme="minorHAnsi" w:cstheme="minorBidi"/>
          <w:i/>
        </w:rPr>
        <w:t xml:space="preserve">(SOMANZ) </w:t>
      </w:r>
      <w:r w:rsidRPr="00233F6B">
        <w:rPr>
          <w:rFonts w:asciiTheme="minorHAnsi" w:hAnsiTheme="minorHAnsi" w:cstheme="minorBidi"/>
          <w:i/>
        </w:rPr>
        <w:t xml:space="preserve">and individuals. </w:t>
      </w:r>
    </w:p>
    <w:p w14:paraId="2FB377D3" w14:textId="023701FA" w:rsidR="00EC45E5" w:rsidRPr="00233F6B" w:rsidRDefault="00EC45E5" w:rsidP="00EC45E5">
      <w:pPr>
        <w:spacing w:after="160"/>
        <w:rPr>
          <w:rFonts w:asciiTheme="minorHAnsi" w:hAnsiTheme="minorHAnsi" w:cstheme="minorBidi"/>
          <w:i/>
        </w:rPr>
      </w:pPr>
      <w:r w:rsidRPr="00233F6B">
        <w:rPr>
          <w:rFonts w:asciiTheme="minorHAnsi" w:hAnsiTheme="minorHAnsi" w:cstheme="minorBidi"/>
          <w:i/>
        </w:rPr>
        <w:t xml:space="preserve">PASC noted that the Australian Sonographers Association were concerned that the requirement for ultrasound assessment of uterine perfusion would lengthen the current consultation times and given the supply issues of sonographers, would compromise their ability to carry out the work that they are already undertaking. These workforce issues were also highlighted by the Royal Australian and New Zealand College of Radiologists (RANZCR). The RANZCR also considered that the current funding for aneuploidy </w:t>
      </w:r>
      <w:r w:rsidRPr="00233F6B">
        <w:rPr>
          <w:rFonts w:asciiTheme="minorHAnsi" w:hAnsiTheme="minorHAnsi" w:cstheme="minorBidi"/>
          <w:i/>
        </w:rPr>
        <w:lastRenderedPageBreak/>
        <w:t>screening by ultrasound is insufficient, and an increase in tasks without increasing the Medicare rebate would worsen the situation. This would particularly impact service providers in rural and remote areas and Aboriginal and Torres Strait Islander patients.</w:t>
      </w:r>
    </w:p>
    <w:p w14:paraId="1308A69C" w14:textId="31031097" w:rsidR="00EC45E5" w:rsidRPr="00233F6B" w:rsidRDefault="00737EC1" w:rsidP="00EC45E5">
      <w:pPr>
        <w:spacing w:after="160"/>
        <w:rPr>
          <w:rFonts w:asciiTheme="minorHAnsi" w:hAnsiTheme="minorHAnsi" w:cstheme="minorBidi"/>
          <w:i/>
        </w:rPr>
      </w:pPr>
      <w:r w:rsidRPr="008976A0">
        <w:rPr>
          <w:rFonts w:asciiTheme="minorHAnsi" w:hAnsiTheme="minorHAnsi" w:cstheme="minorBidi"/>
          <w:i/>
        </w:rPr>
        <w:t xml:space="preserve">PASC noted that </w:t>
      </w:r>
      <w:r w:rsidRPr="00233F6B">
        <w:rPr>
          <w:rFonts w:asciiTheme="minorHAnsi" w:hAnsiTheme="minorHAnsi" w:cstheme="minorBidi"/>
          <w:i/>
        </w:rPr>
        <w:t xml:space="preserve">SOMANZ </w:t>
      </w:r>
      <w:r w:rsidRPr="008976A0">
        <w:rPr>
          <w:rFonts w:asciiTheme="minorHAnsi" w:hAnsiTheme="minorHAnsi" w:cstheme="minorBidi"/>
          <w:i/>
        </w:rPr>
        <w:t xml:space="preserve">stated that it was important that clinics offering the </w:t>
      </w:r>
      <w:r>
        <w:rPr>
          <w:rFonts w:asciiTheme="minorHAnsi" w:hAnsiTheme="minorHAnsi" w:cstheme="minorBidi"/>
          <w:i/>
        </w:rPr>
        <w:t xml:space="preserve">proposed intervention </w:t>
      </w:r>
      <w:r w:rsidRPr="008976A0">
        <w:rPr>
          <w:rFonts w:asciiTheme="minorHAnsi" w:hAnsiTheme="minorHAnsi" w:cstheme="minorBidi"/>
          <w:i/>
        </w:rPr>
        <w:t>are trained or credentialed</w:t>
      </w:r>
      <w:r w:rsidR="00EC45E5" w:rsidRPr="00233F6B">
        <w:rPr>
          <w:rFonts w:asciiTheme="minorHAnsi" w:hAnsiTheme="minorHAnsi" w:cstheme="minorBidi"/>
          <w:i/>
        </w:rPr>
        <w:t>.</w:t>
      </w:r>
    </w:p>
    <w:p w14:paraId="55DF7B8B" w14:textId="34EC4D7F" w:rsidR="00086C48" w:rsidRPr="00737EC1" w:rsidRDefault="00973749">
      <w:pPr>
        <w:spacing w:after="160" w:line="259" w:lineRule="auto"/>
        <w:rPr>
          <w:i/>
          <w:iCs/>
        </w:rPr>
      </w:pPr>
      <w:r>
        <w:rPr>
          <w:rFonts w:asciiTheme="minorHAnsi" w:hAnsiTheme="minorHAnsi" w:cstheme="minorBidi"/>
          <w:i/>
        </w:rPr>
        <w:t xml:space="preserve">PASC noted that </w:t>
      </w:r>
      <w:r w:rsidRPr="00CC5B91">
        <w:rPr>
          <w:rFonts w:asciiTheme="minorHAnsi" w:hAnsiTheme="minorHAnsi" w:cstheme="minorBidi"/>
          <w:i/>
        </w:rPr>
        <w:t xml:space="preserve">feedback indicated that </w:t>
      </w:r>
      <w:proofErr w:type="spellStart"/>
      <w:r w:rsidRPr="00CC5B91">
        <w:rPr>
          <w:rFonts w:asciiTheme="minorHAnsi" w:hAnsiTheme="minorHAnsi" w:cstheme="minorBidi"/>
          <w:i/>
        </w:rPr>
        <w:t>UtAPI</w:t>
      </w:r>
      <w:proofErr w:type="spellEnd"/>
      <w:r w:rsidRPr="00CC5B91">
        <w:rPr>
          <w:rFonts w:asciiTheme="minorHAnsi" w:hAnsiTheme="minorHAnsi" w:cstheme="minorBidi"/>
          <w:i/>
        </w:rPr>
        <w:t xml:space="preserve"> measurement is not currently a routine component of 1st-trimester ultrasound for anatomical assessment and aneuploidy screening.</w:t>
      </w:r>
      <w:r w:rsidR="00B21DBE">
        <w:rPr>
          <w:rFonts w:asciiTheme="minorHAnsi" w:hAnsiTheme="minorHAnsi" w:cstheme="minorBidi"/>
          <w:i/>
        </w:rPr>
        <w:t xml:space="preserve"> </w:t>
      </w:r>
      <w:r w:rsidRPr="00CC5B91">
        <w:rPr>
          <w:rFonts w:asciiTheme="minorHAnsi" w:hAnsiTheme="minorHAnsi" w:cstheme="minorBidi"/>
          <w:i/>
        </w:rPr>
        <w:t xml:space="preserve">It is highly unlikely that </w:t>
      </w:r>
      <w:proofErr w:type="spellStart"/>
      <w:r w:rsidRPr="00CC5B91">
        <w:rPr>
          <w:rFonts w:asciiTheme="minorHAnsi" w:hAnsiTheme="minorHAnsi" w:cstheme="minorBidi"/>
          <w:i/>
        </w:rPr>
        <w:t>UtAPI</w:t>
      </w:r>
      <w:proofErr w:type="spellEnd"/>
      <w:r w:rsidRPr="00CC5B91">
        <w:rPr>
          <w:rFonts w:asciiTheme="minorHAnsi" w:hAnsiTheme="minorHAnsi" w:cstheme="minorBidi"/>
          <w:i/>
        </w:rPr>
        <w:t xml:space="preserve"> measurement would be done in isolation and it is therefore most appropriate to be included as a component of a revised MBS item #55707.</w:t>
      </w:r>
    </w:p>
    <w:p w14:paraId="05C762B3" w14:textId="2C500CFA" w:rsidR="007E4BB6" w:rsidRPr="00241671" w:rsidRDefault="00D37A3F" w:rsidP="00241671">
      <w:pPr>
        <w:pStyle w:val="Heading2"/>
      </w:pPr>
      <w:r w:rsidRPr="00D37A3F">
        <w:t>Next steps</w:t>
      </w:r>
    </w:p>
    <w:p w14:paraId="0E9BE645" w14:textId="1353831A" w:rsidR="00E71CAE" w:rsidRPr="00E71CAE" w:rsidRDefault="00E71CAE" w:rsidP="008976A0">
      <w:pPr>
        <w:spacing w:after="160"/>
        <w:rPr>
          <w:rFonts w:asciiTheme="minorHAnsi" w:hAnsiTheme="minorHAnsi" w:cstheme="minorBidi"/>
          <w:i/>
        </w:rPr>
      </w:pPr>
      <w:r w:rsidRPr="00E71CAE">
        <w:rPr>
          <w:rFonts w:asciiTheme="minorHAnsi" w:hAnsiTheme="minorHAnsi" w:cstheme="minorBidi"/>
          <w:i/>
        </w:rPr>
        <w:t xml:space="preserve">PASC advised that the PICO would require substantial reworking out of session and that the applicant needed to consider the different models and how these would flow through to the item numbers </w:t>
      </w:r>
      <w:r w:rsidRPr="008976A0">
        <w:rPr>
          <w:rFonts w:asciiTheme="minorHAnsi" w:hAnsiTheme="minorHAnsi" w:cstheme="minorBidi"/>
          <w:i/>
        </w:rPr>
        <w:t>prior</w:t>
      </w:r>
      <w:r w:rsidRPr="00E71CAE">
        <w:rPr>
          <w:rFonts w:asciiTheme="minorHAnsi" w:hAnsiTheme="minorHAnsi" w:cstheme="minorBidi"/>
          <w:i/>
        </w:rPr>
        <w:t xml:space="preserve"> to progressing.</w:t>
      </w:r>
    </w:p>
    <w:p w14:paraId="0DDD9613" w14:textId="77777777" w:rsidR="00E71CAE" w:rsidRPr="008976A0" w:rsidRDefault="00E71CAE" w:rsidP="008976A0">
      <w:pPr>
        <w:spacing w:after="160"/>
        <w:rPr>
          <w:rFonts w:asciiTheme="minorHAnsi" w:hAnsiTheme="minorHAnsi" w:cstheme="minorBidi"/>
          <w:i/>
        </w:rPr>
      </w:pPr>
      <w:r w:rsidRPr="008976A0">
        <w:rPr>
          <w:rFonts w:asciiTheme="minorHAnsi" w:hAnsiTheme="minorHAnsi" w:cstheme="minorBidi"/>
          <w:i/>
        </w:rPr>
        <w:t>PASC noted that the applicant would consider either an ADAR (Applicant Developed Assessment Report) or a DCAR pending outcomes of the ratified PICO and PASC advice.</w:t>
      </w:r>
    </w:p>
    <w:p w14:paraId="2599C62B" w14:textId="3CFE0D96" w:rsidR="00C003B9" w:rsidRPr="00EF0FCE" w:rsidRDefault="00C003B9" w:rsidP="00112E49">
      <w:pPr>
        <w:pStyle w:val="Instructionaltext"/>
        <w:rPr>
          <w:iCs/>
        </w:rPr>
      </w:pPr>
      <w:r>
        <w:br w:type="page"/>
      </w:r>
    </w:p>
    <w:p w14:paraId="73A2A9C9" w14:textId="71FD830F" w:rsidR="006478E7" w:rsidRDefault="00A33126" w:rsidP="00713728">
      <w:pPr>
        <w:pStyle w:val="Heading2"/>
      </w:pPr>
      <w:r w:rsidRPr="00A33126">
        <w:lastRenderedPageBreak/>
        <w:t>References</w:t>
      </w:r>
    </w:p>
    <w:p w14:paraId="4976A4D0" w14:textId="093B761F" w:rsidR="00CC5B91" w:rsidRPr="00CC5B91" w:rsidRDefault="009C2167" w:rsidP="00CC5B91">
      <w:pPr>
        <w:pStyle w:val="EndNoteBibliography"/>
        <w:spacing w:after="0"/>
        <w:ind w:left="720" w:hanging="720"/>
      </w:pPr>
      <w:r>
        <w:fldChar w:fldCharType="begin"/>
      </w:r>
      <w:r>
        <w:instrText xml:space="preserve"> ADDIN EN.REFLIST </w:instrText>
      </w:r>
      <w:r>
        <w:fldChar w:fldCharType="separate"/>
      </w:r>
      <w:r w:rsidR="00CC5B91" w:rsidRPr="00CC5B91">
        <w:t xml:space="preserve">ABS. 2021a. </w:t>
      </w:r>
      <w:r w:rsidR="00CC5B91" w:rsidRPr="00CC5B91">
        <w:rPr>
          <w:i/>
        </w:rPr>
        <w:t xml:space="preserve">Births, Australia </w:t>
      </w:r>
      <w:r w:rsidR="00CC5B91" w:rsidRPr="00CC5B91">
        <w:t xml:space="preserve">[Online]. Available: </w:t>
      </w:r>
      <w:hyperlink r:id="rId13" w:history="1">
        <w:r w:rsidR="00CC5B91" w:rsidRPr="00CC5B91">
          <w:rPr>
            <w:rStyle w:val="Hyperlink"/>
            <w:rFonts w:ascii="Calibri" w:hAnsi="Calibri" w:cs="Calibri"/>
          </w:rPr>
          <w:t>https://www.abs.gov.au/statistics/people/population/births-australia/latest-release</w:t>
        </w:r>
      </w:hyperlink>
      <w:r w:rsidR="00CC5B91" w:rsidRPr="00CC5B91">
        <w:t xml:space="preserve"> [Accessed].</w:t>
      </w:r>
    </w:p>
    <w:p w14:paraId="1880C201" w14:textId="5518A1BB" w:rsidR="00CC5B91" w:rsidRPr="00CC5B91" w:rsidRDefault="00CC5B91" w:rsidP="00CC5B91">
      <w:pPr>
        <w:pStyle w:val="EndNoteBibliography"/>
        <w:spacing w:after="0"/>
        <w:ind w:left="720" w:hanging="720"/>
      </w:pPr>
      <w:r w:rsidRPr="00CC5B91">
        <w:t xml:space="preserve">ABS. 2021b. </w:t>
      </w:r>
      <w:r w:rsidRPr="00CC5B91">
        <w:rPr>
          <w:i/>
        </w:rPr>
        <w:t xml:space="preserve">Confinements, by nuptiality, by state </w:t>
      </w:r>
      <w:r w:rsidRPr="00CC5B91">
        <w:t xml:space="preserve">[Online]. Available: </w:t>
      </w:r>
      <w:hyperlink r:id="rId14" w:history="1">
        <w:r w:rsidRPr="00CC5B91">
          <w:rPr>
            <w:rStyle w:val="Hyperlink"/>
            <w:rFonts w:ascii="Calibri" w:hAnsi="Calibri" w:cs="Calibri"/>
          </w:rPr>
          <w:t>https://explore.data.abs.gov.au/vis?tm=births&amp;pg=0&amp;df[ds]=ABS_ABS_TOPICS&amp;df[id]=CONFINEMENTS_NUPTIALITY&amp;df[ag]=ABS&amp;df[vs]=1.0.0&amp;pd=2020%2C2020&amp;dq=...A</w:t>
        </w:r>
      </w:hyperlink>
      <w:r w:rsidRPr="00CC5B91">
        <w:t xml:space="preserve"> [Accessed].</w:t>
      </w:r>
    </w:p>
    <w:p w14:paraId="0EB80335" w14:textId="77777777" w:rsidR="00CC5B91" w:rsidRPr="00CC5B91" w:rsidRDefault="00CC5B91" w:rsidP="00CC5B91">
      <w:pPr>
        <w:pStyle w:val="EndNoteBibliography"/>
        <w:spacing w:after="0"/>
        <w:ind w:left="720" w:hanging="720"/>
      </w:pPr>
      <w:r w:rsidRPr="00CC5B91">
        <w:t xml:space="preserve">AMERICAN COLLEGE OF OBSTETRICIANS AND GYNECOLOGISTS 2020. Gestational Hypertension and Preeclampsia: ACOG Practice Bulletin, Number 222. </w:t>
      </w:r>
      <w:r w:rsidRPr="00CC5B91">
        <w:rPr>
          <w:i/>
        </w:rPr>
        <w:t>Obstet Gynecol,</w:t>
      </w:r>
      <w:r w:rsidRPr="00CC5B91">
        <w:t xml:space="preserve"> 135</w:t>
      </w:r>
      <w:r w:rsidRPr="00CC5B91">
        <w:rPr>
          <w:b/>
        </w:rPr>
        <w:t>,</w:t>
      </w:r>
      <w:r w:rsidRPr="00CC5B91">
        <w:t xml:space="preserve"> e237-e260.</w:t>
      </w:r>
    </w:p>
    <w:p w14:paraId="1712A23D" w14:textId="77777777" w:rsidR="00CC5B91" w:rsidRPr="00CC5B91" w:rsidRDefault="00CC5B91" w:rsidP="00CC5B91">
      <w:pPr>
        <w:pStyle w:val="EndNoteBibliography"/>
        <w:spacing w:after="0"/>
        <w:ind w:left="720" w:hanging="720"/>
      </w:pPr>
      <w:r w:rsidRPr="00CC5B91">
        <w:t xml:space="preserve">ARNOTT, C., NELSON, M., ALFARO RAMIREZ, M., HYETT, J., GALE, M., HENRY, A., CELERMAJER, D. S., TAYLOR, L. &amp; WOODWARD, M. 2020. Maternal cardiovascular risk after hypertensive disorder of pregnancy. </w:t>
      </w:r>
      <w:r w:rsidRPr="00CC5B91">
        <w:rPr>
          <w:i/>
        </w:rPr>
        <w:t>Heart,</w:t>
      </w:r>
      <w:r w:rsidRPr="00CC5B91">
        <w:t xml:space="preserve"> 106</w:t>
      </w:r>
      <w:r w:rsidRPr="00CC5B91">
        <w:rPr>
          <w:b/>
        </w:rPr>
        <w:t>,</w:t>
      </w:r>
      <w:r w:rsidRPr="00CC5B91">
        <w:t xml:space="preserve"> 1927-1933.</w:t>
      </w:r>
    </w:p>
    <w:p w14:paraId="630E9A78" w14:textId="77777777" w:rsidR="00CC5B91" w:rsidRPr="00CC5B91" w:rsidRDefault="00CC5B91" w:rsidP="00CC5B91">
      <w:pPr>
        <w:pStyle w:val="EndNoteBibliography"/>
        <w:spacing w:after="0"/>
        <w:ind w:left="720" w:hanging="720"/>
      </w:pPr>
      <w:r w:rsidRPr="00CC5B91">
        <w:t xml:space="preserve">BROWN, M. &amp; LINDHEIMER, M. 2001. de, Swiet, M., Van, Assche, A. &amp; Moutquin, J.-M. The classification and diagnosis of the hypertensive disorders of pregnancy: statement from the International Society for The Study of Hypertension in Pregnancy (ISSHP). </w:t>
      </w:r>
      <w:r w:rsidRPr="00CC5B91">
        <w:rPr>
          <w:i/>
        </w:rPr>
        <w:t>Hypertens. Pregnancy,</w:t>
      </w:r>
      <w:r w:rsidRPr="00CC5B91">
        <w:t xml:space="preserve"> 20.</w:t>
      </w:r>
    </w:p>
    <w:p w14:paraId="021F8510" w14:textId="77777777" w:rsidR="00CC5B91" w:rsidRPr="00CC5B91" w:rsidRDefault="00CC5B91" w:rsidP="00CC5B91">
      <w:pPr>
        <w:pStyle w:val="EndNoteBibliography"/>
        <w:spacing w:after="0"/>
        <w:ind w:left="720" w:hanging="720"/>
      </w:pPr>
      <w:r w:rsidRPr="00CC5B91">
        <w:t xml:space="preserve">CHAIWORAPONGSA, T., CHAEMSAITHONG, P., YEO, L. &amp; ROMERO, R. 2014. Pre-eclampsia part 1: current understanding of its pathophysiology. </w:t>
      </w:r>
      <w:r w:rsidRPr="00CC5B91">
        <w:rPr>
          <w:i/>
        </w:rPr>
        <w:t>Nat Rev Nephrol,</w:t>
      </w:r>
      <w:r w:rsidRPr="00CC5B91">
        <w:t xml:space="preserve"> 10</w:t>
      </w:r>
      <w:r w:rsidRPr="00CC5B91">
        <w:rPr>
          <w:b/>
        </w:rPr>
        <w:t>,</w:t>
      </w:r>
      <w:r w:rsidRPr="00CC5B91">
        <w:t xml:space="preserve"> 466-80.</w:t>
      </w:r>
    </w:p>
    <w:p w14:paraId="2CD5C5A2" w14:textId="6A74D793" w:rsidR="00CC5B91" w:rsidRPr="00CC5B91" w:rsidRDefault="00CC5B91" w:rsidP="00CC5B91">
      <w:pPr>
        <w:pStyle w:val="EndNoteBibliography"/>
        <w:spacing w:after="0"/>
        <w:ind w:left="720" w:hanging="720"/>
      </w:pPr>
      <w:r w:rsidRPr="00CC5B91">
        <w:t xml:space="preserve">FETAL MEDICINE FOUNDATION. 2021. </w:t>
      </w:r>
      <w:r w:rsidRPr="00CC5B91">
        <w:rPr>
          <w:i/>
        </w:rPr>
        <w:t xml:space="preserve">Risk assessment - Risk for preeclampsia </w:t>
      </w:r>
      <w:r w:rsidRPr="00CC5B91">
        <w:t xml:space="preserve">[Online]. Available: </w:t>
      </w:r>
      <w:hyperlink r:id="rId15" w:history="1">
        <w:r w:rsidRPr="00CC5B91">
          <w:rPr>
            <w:rStyle w:val="Hyperlink"/>
            <w:rFonts w:ascii="Calibri" w:hAnsi="Calibri" w:cs="Calibri"/>
          </w:rPr>
          <w:t>https://fetalmedicine.org/research/assess/preeclampsia/first-trimester</w:t>
        </w:r>
      </w:hyperlink>
      <w:r w:rsidRPr="00CC5B91">
        <w:t xml:space="preserve"> [Accessed].</w:t>
      </w:r>
    </w:p>
    <w:p w14:paraId="0DE69650" w14:textId="63F37116" w:rsidR="00CC5B91" w:rsidRPr="00CC5B91" w:rsidRDefault="00CC5B91" w:rsidP="00CC5B91">
      <w:pPr>
        <w:pStyle w:val="EndNoteBibliography"/>
        <w:spacing w:after="0"/>
        <w:ind w:left="720" w:hanging="720"/>
      </w:pPr>
      <w:r w:rsidRPr="00CC5B91">
        <w:t xml:space="preserve">GRATACOS, E. 2020. </w:t>
      </w:r>
      <w:r w:rsidRPr="00CC5B91">
        <w:rPr>
          <w:i/>
        </w:rPr>
        <w:t xml:space="preserve">Prediction and prevention of PE and IUGR </w:t>
      </w:r>
      <w:r w:rsidRPr="00CC5B91">
        <w:t xml:space="preserve">[Online]. Available: </w:t>
      </w:r>
      <w:hyperlink r:id="rId16" w:history="1">
        <w:r w:rsidRPr="00CC5B91">
          <w:rPr>
            <w:rStyle w:val="Hyperlink"/>
            <w:rFonts w:ascii="Calibri" w:hAnsi="Calibri" w:cs="Calibri"/>
          </w:rPr>
          <w:t>http://www.medicinafetalbarcelona.org/docencia2/sites/default/files/pdf/presentaciones/15-04-Pred-PE-IUGR.pdf</w:t>
        </w:r>
      </w:hyperlink>
      <w:r w:rsidRPr="00CC5B91">
        <w:t xml:space="preserve"> [Accessed].</w:t>
      </w:r>
    </w:p>
    <w:p w14:paraId="31618F02" w14:textId="77777777" w:rsidR="00CC5B91" w:rsidRPr="00CC5B91" w:rsidRDefault="00CC5B91" w:rsidP="00CC5B91">
      <w:pPr>
        <w:pStyle w:val="EndNoteBibliography"/>
        <w:spacing w:after="0"/>
        <w:ind w:left="720" w:hanging="720"/>
      </w:pPr>
      <w:r w:rsidRPr="00CC5B91">
        <w:t xml:space="preserve">HARAM, K., SVENDSEN, E. &amp; ABILDGAARD, U. 2009. The HELLP syndrome: clinical issues and management. A Review. </w:t>
      </w:r>
      <w:r w:rsidRPr="00CC5B91">
        <w:rPr>
          <w:i/>
        </w:rPr>
        <w:t>BMC Pregnancy Childbirth,</w:t>
      </w:r>
      <w:r w:rsidRPr="00CC5B91">
        <w:t xml:space="preserve"> 9</w:t>
      </w:r>
      <w:r w:rsidRPr="00CC5B91">
        <w:rPr>
          <w:b/>
        </w:rPr>
        <w:t>,</w:t>
      </w:r>
      <w:r w:rsidRPr="00CC5B91">
        <w:t xml:space="preserve"> 8.</w:t>
      </w:r>
    </w:p>
    <w:p w14:paraId="61E1360F" w14:textId="77777777" w:rsidR="00CC5B91" w:rsidRPr="00CC5B91" w:rsidRDefault="00CC5B91" w:rsidP="00CC5B91">
      <w:pPr>
        <w:pStyle w:val="EndNoteBibliography"/>
        <w:spacing w:after="0"/>
        <w:ind w:left="720" w:hanging="720"/>
      </w:pPr>
      <w:r w:rsidRPr="00CC5B91">
        <w:t xml:space="preserve">HGSA/RANZCOG JOINT COMMITTEE 2015. Prenatal screening and diagnostic testing for fetal chromosomal and genetic conditions. </w:t>
      </w:r>
      <w:r w:rsidRPr="00CC5B91">
        <w:rPr>
          <w:i/>
        </w:rPr>
        <w:t>The Royal Australian and New Zealand College of Obstetricians and Gynaecologists</w:t>
      </w:r>
      <w:r w:rsidRPr="00CC5B91">
        <w:t>.</w:t>
      </w:r>
    </w:p>
    <w:p w14:paraId="796439A7" w14:textId="77777777" w:rsidR="00CC5B91" w:rsidRPr="00CC5B91" w:rsidRDefault="00CC5B91" w:rsidP="00CC5B91">
      <w:pPr>
        <w:pStyle w:val="EndNoteBibliography"/>
        <w:spacing w:after="0"/>
        <w:ind w:left="720" w:hanging="720"/>
      </w:pPr>
      <w:r w:rsidRPr="00CC5B91">
        <w:t xml:space="preserve">LOWE SA, BOWYER L, LUST K, MCMAHON LP, MORTON M, NORTH RA, PAECH M &amp; JM, S. 2014. Guideline for the Management of Hypertensive Disorders of Pregnancy. </w:t>
      </w:r>
      <w:r w:rsidRPr="00CC5B91">
        <w:rPr>
          <w:i/>
        </w:rPr>
        <w:t>the Society of Obstetric Medicine of Australia and New Zealand</w:t>
      </w:r>
      <w:r w:rsidRPr="00CC5B91">
        <w:t>.</w:t>
      </w:r>
    </w:p>
    <w:p w14:paraId="538B8D27" w14:textId="77777777" w:rsidR="00CC5B91" w:rsidRPr="00CC5B91" w:rsidRDefault="00CC5B91" w:rsidP="00CC5B91">
      <w:pPr>
        <w:pStyle w:val="EndNoteBibliography"/>
        <w:spacing w:after="0"/>
        <w:ind w:left="720" w:hanging="720"/>
      </w:pPr>
      <w:r w:rsidRPr="00CC5B91">
        <w:t xml:space="preserve">LOWE, S. A., BOWYER, L., LUST, K., MCMAHON, L. P., MORTON, M., NORTH, R. A., PAECH, M. &amp; SAID, J. M. 2015. SOMANZ guidelines for the management of hypertensive disorders of pregnancy 2014. </w:t>
      </w:r>
      <w:r w:rsidRPr="00CC5B91">
        <w:rPr>
          <w:i/>
        </w:rPr>
        <w:t>Australian and New Zealand Journal of Obstetrics and Gynaecology,</w:t>
      </w:r>
      <w:r w:rsidRPr="00CC5B91">
        <w:t xml:space="preserve"> 55</w:t>
      </w:r>
      <w:r w:rsidRPr="00CC5B91">
        <w:rPr>
          <w:b/>
        </w:rPr>
        <w:t>,</w:t>
      </w:r>
      <w:r w:rsidRPr="00CC5B91">
        <w:t xml:space="preserve"> e1-e29.</w:t>
      </w:r>
    </w:p>
    <w:p w14:paraId="4ECBA2C0" w14:textId="77777777" w:rsidR="00CC5B91" w:rsidRPr="00CC5B91" w:rsidRDefault="00CC5B91" w:rsidP="00CC5B91">
      <w:pPr>
        <w:pStyle w:val="EndNoteBibliography"/>
        <w:spacing w:after="0"/>
        <w:ind w:left="720" w:hanging="720"/>
      </w:pPr>
      <w:r w:rsidRPr="00CC5B91">
        <w:t xml:space="preserve">MARLOW, N., WOLKE, D., BRACEWELL, M. A. &amp; SAMARA, M. 2005. Neurologic and developmental disability at six years of age after extremely preterm birth. </w:t>
      </w:r>
      <w:r w:rsidRPr="00CC5B91">
        <w:rPr>
          <w:i/>
        </w:rPr>
        <w:t>N Engl J Med,</w:t>
      </w:r>
      <w:r w:rsidRPr="00CC5B91">
        <w:t xml:space="preserve"> 352</w:t>
      </w:r>
      <w:r w:rsidRPr="00CC5B91">
        <w:rPr>
          <w:b/>
        </w:rPr>
        <w:t>,</w:t>
      </w:r>
      <w:r w:rsidRPr="00CC5B91">
        <w:t xml:space="preserve"> 9-19.</w:t>
      </w:r>
    </w:p>
    <w:p w14:paraId="5C046707" w14:textId="77777777" w:rsidR="00CC5B91" w:rsidRPr="00CC5B91" w:rsidRDefault="00CC5B91" w:rsidP="00CC5B91">
      <w:pPr>
        <w:pStyle w:val="EndNoteBibliography"/>
        <w:spacing w:after="0"/>
        <w:ind w:left="720" w:hanging="720"/>
        <w:rPr>
          <w:i/>
        </w:rPr>
      </w:pPr>
      <w:r w:rsidRPr="00CC5B91">
        <w:t xml:space="preserve">NATIONAL COLLABORATING CENTRE FOR WOMEN'S CHILDREN'S HEALTH 2010. Hypertension in pregnancy: the management of hypertensive disorders during pregnancy (updated 2019). </w:t>
      </w:r>
      <w:r w:rsidRPr="00CC5B91">
        <w:rPr>
          <w:i/>
        </w:rPr>
        <w:t>National Institute for Health and Clinical Excellence: Guidance.</w:t>
      </w:r>
    </w:p>
    <w:p w14:paraId="5AD6EB3A" w14:textId="77777777" w:rsidR="00CC5B91" w:rsidRPr="00CC5B91" w:rsidRDefault="00CC5B91" w:rsidP="00CC5B91">
      <w:pPr>
        <w:pStyle w:val="EndNoteBibliography"/>
        <w:spacing w:after="0"/>
        <w:ind w:left="720" w:hanging="720"/>
      </w:pPr>
      <w:r w:rsidRPr="00CC5B91">
        <w:t xml:space="preserve">PARK, F., DEEMING, S., BENNETT, N. &amp; HYETT, J. 2021. Cost-effectiveness analysis of a model of first-trimester prediction and prevention of preterm pre-eclampsia compared with usual care. </w:t>
      </w:r>
      <w:r w:rsidRPr="00CC5B91">
        <w:rPr>
          <w:i/>
        </w:rPr>
        <w:t>Ultrasound Obstet Gynecol,</w:t>
      </w:r>
      <w:r w:rsidRPr="00CC5B91">
        <w:t xml:space="preserve"> 58</w:t>
      </w:r>
      <w:r w:rsidRPr="00CC5B91">
        <w:rPr>
          <w:b/>
        </w:rPr>
        <w:t>,</w:t>
      </w:r>
      <w:r w:rsidRPr="00CC5B91">
        <w:t xml:space="preserve"> 688-697.</w:t>
      </w:r>
    </w:p>
    <w:p w14:paraId="4E652F74" w14:textId="77777777" w:rsidR="00CC5B91" w:rsidRPr="00CC5B91" w:rsidRDefault="00CC5B91" w:rsidP="00CC5B91">
      <w:pPr>
        <w:pStyle w:val="EndNoteBibliography"/>
        <w:spacing w:after="0"/>
        <w:ind w:left="720" w:hanging="720"/>
      </w:pPr>
      <w:r w:rsidRPr="00CC5B91">
        <w:t xml:space="preserve">PARK, F., RUSSO, K., WILLIAMS, P., PELOSI, M., PUDDEPHATT, R., WALTER, M., LEUNG, C., SAAID, R., RAWASHDEH, H., OGLE, R. &amp; HYETT, J. 2015. Prediction and prevention of early-onset pre-eclampsia: impact of aspirin after first-trimester screening. </w:t>
      </w:r>
      <w:r w:rsidRPr="00CC5B91">
        <w:rPr>
          <w:i/>
        </w:rPr>
        <w:t>Ultrasound Obstet Gynecol,</w:t>
      </w:r>
      <w:r w:rsidRPr="00CC5B91">
        <w:t xml:space="preserve"> 46</w:t>
      </w:r>
      <w:r w:rsidRPr="00CC5B91">
        <w:rPr>
          <w:b/>
        </w:rPr>
        <w:t>,</w:t>
      </w:r>
      <w:r w:rsidRPr="00CC5B91">
        <w:t xml:space="preserve"> 419-23.</w:t>
      </w:r>
    </w:p>
    <w:p w14:paraId="0AF9CE9D" w14:textId="77777777" w:rsidR="00CC5B91" w:rsidRPr="00CC5B91" w:rsidRDefault="00CC5B91" w:rsidP="00CC5B91">
      <w:pPr>
        <w:pStyle w:val="EndNoteBibliography"/>
        <w:spacing w:after="0"/>
        <w:ind w:left="720" w:hanging="720"/>
      </w:pPr>
      <w:r w:rsidRPr="00CC5B91">
        <w:t xml:space="preserve">PARK, F. J., LEUNG, C. H. Y., POON, L. C. Y., WILLIAMS, P. F., ROTHWELL, S. J. &amp; HYETT, J. A. 2013. Clinical evaluation of a first trimester algorithm predicting the risk of hypertensive disease of pregnancy. </w:t>
      </w:r>
      <w:r w:rsidRPr="00CC5B91">
        <w:rPr>
          <w:i/>
        </w:rPr>
        <w:t>Australian and New Zealand Journal of Obstetrics and Gynaecology,</w:t>
      </w:r>
      <w:r w:rsidRPr="00CC5B91">
        <w:t xml:space="preserve"> 53</w:t>
      </w:r>
      <w:r w:rsidRPr="00CC5B91">
        <w:rPr>
          <w:b/>
        </w:rPr>
        <w:t>,</w:t>
      </w:r>
      <w:r w:rsidRPr="00CC5B91">
        <w:t xml:space="preserve"> 532-539.</w:t>
      </w:r>
    </w:p>
    <w:p w14:paraId="18124140" w14:textId="29642A54" w:rsidR="00CC5B91" w:rsidRPr="00CC5B91" w:rsidRDefault="00CC5B91" w:rsidP="00CC5B91">
      <w:pPr>
        <w:pStyle w:val="EndNoteBibliography"/>
        <w:spacing w:after="0"/>
        <w:ind w:left="720" w:hanging="720"/>
      </w:pPr>
      <w:r w:rsidRPr="00CC5B91">
        <w:t xml:space="preserve">PERKINELMER. 2015. </w:t>
      </w:r>
      <w:r w:rsidRPr="00CC5B91">
        <w:rPr>
          <w:i/>
        </w:rPr>
        <w:t xml:space="preserve">Pre-eclampsia Predictor v1.1 </w:t>
      </w:r>
      <w:r w:rsidRPr="00CC5B91">
        <w:t xml:space="preserve">[Online]. Available: </w:t>
      </w:r>
      <w:hyperlink r:id="rId17" w:history="1">
        <w:r w:rsidRPr="00CC5B91">
          <w:rPr>
            <w:rStyle w:val="Hyperlink"/>
            <w:rFonts w:ascii="Calibri" w:hAnsi="Calibri" w:cs="Calibri"/>
          </w:rPr>
          <w:t>https://resources.perkinelmer.com/corporate/pdfs/downloads/fly_pre-eclampsia-predictor-1599-9792-01.pdf</w:t>
        </w:r>
      </w:hyperlink>
      <w:r w:rsidRPr="00CC5B91">
        <w:t xml:space="preserve"> [Accessed].</w:t>
      </w:r>
    </w:p>
    <w:p w14:paraId="11BC2EAE" w14:textId="77777777" w:rsidR="00CC5B91" w:rsidRPr="00CC5B91" w:rsidRDefault="00CC5B91" w:rsidP="00CC5B91">
      <w:pPr>
        <w:pStyle w:val="EndNoteBibliography"/>
        <w:spacing w:after="0"/>
        <w:ind w:left="720" w:hanging="720"/>
      </w:pPr>
      <w:r w:rsidRPr="00CC5B91">
        <w:t xml:space="preserve">POLLOCK, W., PEEK, M. J., WANG, A., LI, Z., ELLWOOD, D., HOMER, C. S. E., JACKSON PULVER, L., MCLINTOCK, C., VAUGHAN, G., KNIGHT, M. &amp; SULLIVAN, E. A. 2020. Eclampsia in Australia and New Zealand: A prospective population-based study. </w:t>
      </w:r>
      <w:r w:rsidRPr="00CC5B91">
        <w:rPr>
          <w:i/>
        </w:rPr>
        <w:t>Aust N Z J Obstet Gynaecol,</w:t>
      </w:r>
      <w:r w:rsidRPr="00CC5B91">
        <w:t xml:space="preserve"> 60</w:t>
      </w:r>
      <w:r w:rsidRPr="00CC5B91">
        <w:rPr>
          <w:b/>
        </w:rPr>
        <w:t>,</w:t>
      </w:r>
      <w:r w:rsidRPr="00CC5B91">
        <w:t xml:space="preserve"> 533-540.</w:t>
      </w:r>
    </w:p>
    <w:p w14:paraId="5576C3B7" w14:textId="77777777" w:rsidR="00CC5B91" w:rsidRPr="00CC5B91" w:rsidRDefault="00CC5B91" w:rsidP="00CC5B91">
      <w:pPr>
        <w:pStyle w:val="EndNoteBibliography"/>
        <w:spacing w:after="0"/>
        <w:ind w:left="720" w:hanging="720"/>
      </w:pPr>
      <w:r w:rsidRPr="00CC5B91">
        <w:lastRenderedPageBreak/>
        <w:t xml:space="preserve">POON, L. C., SHENNAN, A., HYETT, J. A., KAPUR, A., HADAR, E., DIVAKAR, H., MCAULIFFE, F., DA SILVA COSTA, F., VON DADELSZEN, P., MCINTYRE, H. D., KIHARA, A. B., DI RENZO, G. C., ROMERO, R., D'ALTON, M., BERGHELLA, V., NICOLAIDES, K. H. &amp; HOD, M. 2019. The International Federation of Gynecology and Obstetrics (FIGO) initiative on pre-eclampsia: A pragmatic guide for first-trimester screening and prevention. </w:t>
      </w:r>
      <w:r w:rsidRPr="00CC5B91">
        <w:rPr>
          <w:i/>
        </w:rPr>
        <w:t>Int J Gynaecol Obstet,</w:t>
      </w:r>
      <w:r w:rsidRPr="00CC5B91">
        <w:t xml:space="preserve"> 145 Suppl 1</w:t>
      </w:r>
      <w:r w:rsidRPr="00CC5B91">
        <w:rPr>
          <w:b/>
        </w:rPr>
        <w:t>,</w:t>
      </w:r>
      <w:r w:rsidRPr="00CC5B91">
        <w:t xml:space="preserve"> 1-33.</w:t>
      </w:r>
    </w:p>
    <w:p w14:paraId="6D0959ED" w14:textId="77777777" w:rsidR="00CC5B91" w:rsidRPr="00CC5B91" w:rsidRDefault="00CC5B91" w:rsidP="00CC5B91">
      <w:pPr>
        <w:pStyle w:val="EndNoteBibliography"/>
        <w:spacing w:after="0"/>
        <w:ind w:left="720" w:hanging="720"/>
      </w:pPr>
      <w:r w:rsidRPr="00CC5B91">
        <w:t xml:space="preserve">RAYMOND, D. &amp; PETERSON, E. 2011. A critical review of early-onset and late-onset preeclampsia. </w:t>
      </w:r>
      <w:r w:rsidRPr="00CC5B91">
        <w:rPr>
          <w:i/>
        </w:rPr>
        <w:t>Obstet Gynecol Surv,</w:t>
      </w:r>
      <w:r w:rsidRPr="00CC5B91">
        <w:t xml:space="preserve"> 66</w:t>
      </w:r>
      <w:r w:rsidRPr="00CC5B91">
        <w:rPr>
          <w:b/>
        </w:rPr>
        <w:t>,</w:t>
      </w:r>
      <w:r w:rsidRPr="00CC5B91">
        <w:t xml:space="preserve"> 497-506.</w:t>
      </w:r>
    </w:p>
    <w:p w14:paraId="3243FA83" w14:textId="77777777" w:rsidR="00CC5B91" w:rsidRPr="00CC5B91" w:rsidRDefault="00CC5B91" w:rsidP="00CC5B91">
      <w:pPr>
        <w:pStyle w:val="EndNoteBibliography"/>
        <w:spacing w:after="0"/>
        <w:ind w:left="720" w:hanging="720"/>
      </w:pPr>
      <w:r w:rsidRPr="00CC5B91">
        <w:t xml:space="preserve">ROLNIK, D. L., WRIGHT, D., POON, L., SYNGELAKI, A., O'GORMAN, N., DE PACO MATALLANA, C., AKOLEKAR, R., CICERO, S., JANGA, D. &amp; SINGH, M. 2017a. ASPRE trial: performance of screening for preterm pre‐eclampsia. </w:t>
      </w:r>
      <w:r w:rsidRPr="00CC5B91">
        <w:rPr>
          <w:i/>
        </w:rPr>
        <w:t>Ultrasound in obstetrics &amp; gynecology,</w:t>
      </w:r>
      <w:r w:rsidRPr="00CC5B91">
        <w:t xml:space="preserve"> 50</w:t>
      </w:r>
      <w:r w:rsidRPr="00CC5B91">
        <w:rPr>
          <w:b/>
        </w:rPr>
        <w:t>,</w:t>
      </w:r>
      <w:r w:rsidRPr="00CC5B91">
        <w:t xml:space="preserve"> 492-495.</w:t>
      </w:r>
    </w:p>
    <w:p w14:paraId="2457FE20" w14:textId="77777777" w:rsidR="00CC5B91" w:rsidRPr="00CC5B91" w:rsidRDefault="00CC5B91" w:rsidP="00CC5B91">
      <w:pPr>
        <w:pStyle w:val="EndNoteBibliography"/>
        <w:spacing w:after="0"/>
        <w:ind w:left="720" w:hanging="720"/>
      </w:pPr>
      <w:r w:rsidRPr="00CC5B91">
        <w:t xml:space="preserve">ROLNIK, D. L., WRIGHT, D., POON, L. C., O’GORMAN, N., SYNGELAKI, A., DE PACO MATALLANA, C., AKOLEKAR, R., CICERO, S., JANGA, D., SINGH, M., MOLINA, F. S., PERSICO, N., JANI, J. C., PLASENCIA, W., PAPAIOANNOU, G., TENENBAUM-GAVISH, K., MEIRI, H., GIZURARSON, S., MACLAGAN, K. &amp; NICOLAIDES, K. H. 2017b. Aspirin versus Placebo in Pregnancies at High Risk for Preterm Preeclampsia. </w:t>
      </w:r>
      <w:r w:rsidRPr="00CC5B91">
        <w:rPr>
          <w:i/>
        </w:rPr>
        <w:t>New England Journal of Medicine,</w:t>
      </w:r>
      <w:r w:rsidRPr="00CC5B91">
        <w:t xml:space="preserve"> 377</w:t>
      </w:r>
      <w:r w:rsidRPr="00CC5B91">
        <w:rPr>
          <w:b/>
        </w:rPr>
        <w:t>,</w:t>
      </w:r>
      <w:r w:rsidRPr="00CC5B91">
        <w:t xml:space="preserve"> 613-622.</w:t>
      </w:r>
    </w:p>
    <w:p w14:paraId="0CE4D0F9" w14:textId="77777777" w:rsidR="00CC5B91" w:rsidRPr="00CC5B91" w:rsidRDefault="00CC5B91" w:rsidP="00CC5B91">
      <w:pPr>
        <w:pStyle w:val="EndNoteBibliography"/>
        <w:spacing w:after="0"/>
        <w:ind w:left="720" w:hanging="720"/>
      </w:pPr>
      <w:r w:rsidRPr="00CC5B91">
        <w:t xml:space="preserve">THORNTON, C., DAHLEN, H., KORDA, A. &amp; HENNESSY, A. 2013. The incidence of preeclampsia and eclampsia and associated maternal mortality in Australia from population-linked datasets: 2000-2008. </w:t>
      </w:r>
      <w:r w:rsidRPr="00CC5B91">
        <w:rPr>
          <w:i/>
        </w:rPr>
        <w:t>Am J Obstet Gynecol,</w:t>
      </w:r>
      <w:r w:rsidRPr="00CC5B91">
        <w:t xml:space="preserve"> 208</w:t>
      </w:r>
      <w:r w:rsidRPr="00CC5B91">
        <w:rPr>
          <w:b/>
        </w:rPr>
        <w:t>,</w:t>
      </w:r>
      <w:r w:rsidRPr="00CC5B91">
        <w:t xml:space="preserve"> 476 e1-5.</w:t>
      </w:r>
    </w:p>
    <w:p w14:paraId="2E7545FA" w14:textId="77777777" w:rsidR="00CC5B91" w:rsidRPr="00CC5B91" w:rsidRDefault="00CC5B91" w:rsidP="00CC5B91">
      <w:pPr>
        <w:pStyle w:val="EndNoteBibliography"/>
        <w:spacing w:after="0"/>
        <w:ind w:left="720" w:hanging="720"/>
      </w:pPr>
      <w:r w:rsidRPr="00CC5B91">
        <w:t xml:space="preserve">VISINTIN, C., MUGGLESTONE, M. A., ALMERIE, M. Q., NHERERA, L. M., JAMES, D. &amp; WALKINSHAW, S. 2010. Management of hypertensive disorders during pregnancy: summary of NICE guidance. </w:t>
      </w:r>
      <w:r w:rsidRPr="00CC5B91">
        <w:rPr>
          <w:i/>
        </w:rPr>
        <w:t>BMJ,</w:t>
      </w:r>
      <w:r w:rsidRPr="00CC5B91">
        <w:t xml:space="preserve"> 341</w:t>
      </w:r>
      <w:r w:rsidRPr="00CC5B91">
        <w:rPr>
          <w:b/>
        </w:rPr>
        <w:t>,</w:t>
      </w:r>
      <w:r w:rsidRPr="00CC5B91">
        <w:t xml:space="preserve"> c2207.</w:t>
      </w:r>
    </w:p>
    <w:p w14:paraId="133547C7" w14:textId="77777777" w:rsidR="00CC5B91" w:rsidRPr="00CC5B91" w:rsidRDefault="00CC5B91" w:rsidP="00CC5B91">
      <w:pPr>
        <w:pStyle w:val="EndNoteBibliography"/>
        <w:spacing w:after="0"/>
        <w:ind w:left="720" w:hanging="720"/>
      </w:pPr>
      <w:r w:rsidRPr="00CC5B91">
        <w:t xml:space="preserve">VON DADELSZEN, P., MAGEE, L. A. &amp; ROBERTS, J. M. 2003. Subclassification of preeclampsia. </w:t>
      </w:r>
      <w:r w:rsidRPr="00CC5B91">
        <w:rPr>
          <w:i/>
        </w:rPr>
        <w:t>Hypertension in pregnancy,</w:t>
      </w:r>
      <w:r w:rsidRPr="00CC5B91">
        <w:t xml:space="preserve"> 22</w:t>
      </w:r>
      <w:r w:rsidRPr="00CC5B91">
        <w:rPr>
          <w:b/>
        </w:rPr>
        <w:t>,</w:t>
      </w:r>
      <w:r w:rsidRPr="00CC5B91">
        <w:t xml:space="preserve"> 143-148.</w:t>
      </w:r>
    </w:p>
    <w:p w14:paraId="5BC576A4" w14:textId="77777777" w:rsidR="00CC5B91" w:rsidRPr="00CC5B91" w:rsidRDefault="00CC5B91" w:rsidP="00CC5B91">
      <w:pPr>
        <w:pStyle w:val="EndNoteBibliography"/>
        <w:ind w:left="720" w:hanging="720"/>
      </w:pPr>
      <w:r w:rsidRPr="00CC5B91">
        <w:t xml:space="preserve">WALD, N. J., BESTWICK, J. P., GEORGE, L. M., WU, T. &amp; MORRIS, J. K. 2012. Screening for pre-eclampsia using serum placental growth factor and endoglin with Down's syndrome Quadruple test markers. </w:t>
      </w:r>
      <w:r w:rsidRPr="00CC5B91">
        <w:rPr>
          <w:i/>
        </w:rPr>
        <w:t>J Med Screen,</w:t>
      </w:r>
      <w:r w:rsidRPr="00CC5B91">
        <w:t xml:space="preserve"> 19</w:t>
      </w:r>
      <w:r w:rsidRPr="00CC5B91">
        <w:rPr>
          <w:b/>
        </w:rPr>
        <w:t>,</w:t>
      </w:r>
      <w:r w:rsidRPr="00CC5B91">
        <w:t xml:space="preserve"> 60-7.</w:t>
      </w:r>
    </w:p>
    <w:p w14:paraId="66B569F7" w14:textId="2DA2DB57" w:rsidR="001B1CBE" w:rsidRDefault="009C2167" w:rsidP="00731CE0">
      <w:r>
        <w:fldChar w:fldCharType="end"/>
      </w:r>
    </w:p>
    <w:p w14:paraId="339F5154" w14:textId="77777777" w:rsidR="001B1CBE" w:rsidRDefault="001B1CBE">
      <w:pPr>
        <w:spacing w:after="160" w:line="259" w:lineRule="auto"/>
      </w:pPr>
      <w:r>
        <w:br w:type="page"/>
      </w:r>
    </w:p>
    <w:p w14:paraId="48A0ED35" w14:textId="4D687004" w:rsidR="001B1CBE" w:rsidRPr="00C72927" w:rsidRDefault="002453E3" w:rsidP="002453E3">
      <w:pPr>
        <w:pStyle w:val="Heading2"/>
      </w:pPr>
      <w:bookmarkStart w:id="16" w:name="_Ref102659631"/>
      <w:r>
        <w:lastRenderedPageBreak/>
        <w:t xml:space="preserve">Appendix 1: </w:t>
      </w:r>
      <w:r w:rsidR="001B1CBE" w:rsidRPr="006C79F4">
        <w:t>Existing MBS items</w:t>
      </w:r>
      <w:bookmarkEnd w:id="16"/>
      <w:r w:rsidR="001B1CBE" w:rsidRPr="006C79F4">
        <w:t xml:space="preserve"> </w:t>
      </w:r>
    </w:p>
    <w:p w14:paraId="60B8EC1C" w14:textId="189C867B" w:rsidR="001B1CBE" w:rsidRDefault="002453E3" w:rsidP="002453E3">
      <w:pPr>
        <w:pStyle w:val="Heading3"/>
      </w:pPr>
      <w:r w:rsidRPr="002453E3">
        <w:t>Existing MBS items that could be modified to accommodate preterm PE</w:t>
      </w:r>
    </w:p>
    <w:tbl>
      <w:tblPr>
        <w:tblStyle w:val="TableGrid"/>
        <w:tblW w:w="9781" w:type="dxa"/>
        <w:tblInd w:w="-5"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1296"/>
        <w:gridCol w:w="8485"/>
      </w:tblGrid>
      <w:tr w:rsidR="001B1CBE" w:rsidRPr="00112735" w14:paraId="69183D6C" w14:textId="77777777" w:rsidTr="00EF544A">
        <w:tc>
          <w:tcPr>
            <w:tcW w:w="9781" w:type="dxa"/>
            <w:gridSpan w:val="2"/>
          </w:tcPr>
          <w:p w14:paraId="2D88830C" w14:textId="77777777" w:rsidR="001B1CBE" w:rsidRPr="00112735" w:rsidRDefault="001B1CBE" w:rsidP="00112735">
            <w:pPr>
              <w:pStyle w:val="TableText0"/>
              <w:rPr>
                <w:rFonts w:cs="Helvetica"/>
                <w:color w:val="222222"/>
                <w:szCs w:val="20"/>
              </w:rPr>
            </w:pPr>
            <w:r w:rsidRPr="00112735">
              <w:rPr>
                <w:szCs w:val="20"/>
              </w:rPr>
              <w:t>Category 5 – Diagnostic Imaging Services</w:t>
            </w:r>
          </w:p>
        </w:tc>
      </w:tr>
      <w:tr w:rsidR="001B1CBE" w:rsidRPr="00112735" w14:paraId="5A9AD9F0" w14:textId="77777777" w:rsidTr="00EF544A">
        <w:tc>
          <w:tcPr>
            <w:tcW w:w="1296" w:type="dxa"/>
          </w:tcPr>
          <w:p w14:paraId="61F93ECF" w14:textId="77777777" w:rsidR="001B1CBE" w:rsidRPr="00112735" w:rsidRDefault="001B1CBE" w:rsidP="00112735">
            <w:pPr>
              <w:pStyle w:val="TableText0"/>
              <w:rPr>
                <w:szCs w:val="20"/>
              </w:rPr>
            </w:pPr>
            <w:r w:rsidRPr="00112735">
              <w:rPr>
                <w:szCs w:val="20"/>
              </w:rPr>
              <w:t>55704</w:t>
            </w:r>
          </w:p>
        </w:tc>
        <w:tc>
          <w:tcPr>
            <w:tcW w:w="8485" w:type="dxa"/>
          </w:tcPr>
          <w:p w14:paraId="31EB7E97" w14:textId="22373410" w:rsidR="001B1CBE" w:rsidRPr="00112735" w:rsidRDefault="001B1CBE" w:rsidP="00112735">
            <w:pPr>
              <w:pStyle w:val="Tabletext"/>
            </w:pPr>
            <w:r w:rsidRPr="00112735">
              <w:t xml:space="preserve">Pelvis or abdomen, pregnancy related or pregnancy complication, fetal development and anatomy, ultrasound scan of, by any or all approaches, for determining the structure, gestation, location, viability or number of </w:t>
            </w:r>
            <w:r w:rsidR="00972466">
              <w:t>fetus</w:t>
            </w:r>
            <w:r w:rsidRPr="00112735">
              <w:t>es, if the dating of the pregnancy (as confirmed by ultrasound) is 12 to 16 weeks of gestation (R)</w:t>
            </w:r>
          </w:p>
          <w:p w14:paraId="32643635" w14:textId="77777777" w:rsidR="001B1CBE" w:rsidRPr="00112735" w:rsidRDefault="001B1CBE" w:rsidP="00112735">
            <w:pPr>
              <w:pStyle w:val="TableText0"/>
              <w:rPr>
                <w:rFonts w:cs="Helvetica"/>
                <w:color w:val="222222"/>
                <w:szCs w:val="20"/>
              </w:rPr>
            </w:pPr>
            <w:r w:rsidRPr="00112735">
              <w:rPr>
                <w:rFonts w:cs="Helvetica"/>
                <w:color w:val="222222"/>
                <w:szCs w:val="20"/>
              </w:rPr>
              <w:t xml:space="preserve">Fee: $71.70 Benefit: 75% = $53.80 85% = $60.95 </w:t>
            </w:r>
          </w:p>
          <w:p w14:paraId="49805071" w14:textId="77777777" w:rsidR="001B1CBE" w:rsidRPr="00112735" w:rsidRDefault="001B1CBE" w:rsidP="00112735">
            <w:pPr>
              <w:pStyle w:val="TableText0"/>
              <w:rPr>
                <w:rFonts w:cs="Helvetica"/>
                <w:color w:val="222222"/>
                <w:szCs w:val="20"/>
              </w:rPr>
            </w:pPr>
            <w:r w:rsidRPr="00112735">
              <w:rPr>
                <w:rFonts w:cs="Helvetica"/>
                <w:color w:val="222222"/>
                <w:szCs w:val="20"/>
              </w:rPr>
              <w:t xml:space="preserve">(See para </w:t>
            </w:r>
            <w:hyperlink r:id="rId18" w:history="1">
              <w:r w:rsidRPr="00112735">
                <w:rPr>
                  <w:rFonts w:cs="Helvetica"/>
                  <w:color w:val="0A5020"/>
                  <w:szCs w:val="20"/>
                </w:rPr>
                <w:t>IN.0.19</w:t>
              </w:r>
            </w:hyperlink>
            <w:r w:rsidRPr="00112735">
              <w:rPr>
                <w:rFonts w:cs="Helvetica"/>
                <w:color w:val="222222"/>
                <w:szCs w:val="20"/>
              </w:rPr>
              <w:t xml:space="preserve"> of explanatory notes to this Category)</w:t>
            </w:r>
          </w:p>
        </w:tc>
      </w:tr>
      <w:tr w:rsidR="001B1CBE" w:rsidRPr="00112735" w14:paraId="0DFBE6D4" w14:textId="77777777" w:rsidTr="00EF544A">
        <w:tc>
          <w:tcPr>
            <w:tcW w:w="1296" w:type="dxa"/>
          </w:tcPr>
          <w:p w14:paraId="01A7B2B2" w14:textId="77777777" w:rsidR="001B1CBE" w:rsidRPr="00112735" w:rsidRDefault="001B1CBE" w:rsidP="00112735">
            <w:pPr>
              <w:pStyle w:val="TableText0"/>
              <w:rPr>
                <w:szCs w:val="20"/>
              </w:rPr>
            </w:pPr>
            <w:r w:rsidRPr="00112735">
              <w:rPr>
                <w:szCs w:val="20"/>
              </w:rPr>
              <w:t>55707</w:t>
            </w:r>
          </w:p>
        </w:tc>
        <w:tc>
          <w:tcPr>
            <w:tcW w:w="8485" w:type="dxa"/>
          </w:tcPr>
          <w:p w14:paraId="197EF65D" w14:textId="77777777" w:rsidR="001B1CBE" w:rsidRPr="00112735" w:rsidRDefault="001B1CBE" w:rsidP="00112735">
            <w:pPr>
              <w:pStyle w:val="TableText0"/>
              <w:rPr>
                <w:rFonts w:cs="Helvetica"/>
                <w:color w:val="222222"/>
                <w:szCs w:val="20"/>
              </w:rPr>
            </w:pPr>
            <w:r w:rsidRPr="00112735">
              <w:rPr>
                <w:rFonts w:cs="Helvetica"/>
                <w:color w:val="222222"/>
                <w:szCs w:val="20"/>
              </w:rPr>
              <w:t>Pelvis or abdomen, pregnancy related or pregnancy complication, fetal development and anatomy, ultrasound scan of, by any or all approaches, if:</w:t>
            </w:r>
            <w:r w:rsidRPr="00112735">
              <w:rPr>
                <w:rFonts w:cs="Helvetica"/>
                <w:color w:val="222222"/>
                <w:szCs w:val="20"/>
              </w:rPr>
              <w:br/>
              <w:t>(a) the pregnancy (as confirmed by ultrasound) is dated by a fetal crown rump length of 45 to 84 mm; and</w:t>
            </w:r>
            <w:r w:rsidRPr="00112735">
              <w:rPr>
                <w:rFonts w:cs="Helvetica"/>
                <w:color w:val="222222"/>
                <w:szCs w:val="20"/>
              </w:rPr>
              <w:br/>
              <w:t>(b) nuchal translucency measurement is performed to assess the risk of fetal abnormality; and</w:t>
            </w:r>
            <w:r w:rsidRPr="00112735">
              <w:rPr>
                <w:rFonts w:cs="Helvetica"/>
                <w:color w:val="222222"/>
                <w:szCs w:val="20"/>
              </w:rPr>
              <w:br/>
              <w:t>(c) the service is not performed with item 55700, 55703, 55704 or 55705 on the same patient within 24 hours (R)</w:t>
            </w:r>
          </w:p>
          <w:p w14:paraId="36BDFAE5" w14:textId="77777777" w:rsidR="001B1CBE" w:rsidRPr="00112735" w:rsidRDefault="001B1CBE" w:rsidP="00112735">
            <w:pPr>
              <w:pStyle w:val="TableText0"/>
              <w:rPr>
                <w:rFonts w:cs="Helvetica"/>
                <w:color w:val="222222"/>
                <w:szCs w:val="20"/>
              </w:rPr>
            </w:pPr>
          </w:p>
          <w:p w14:paraId="314EEF82" w14:textId="77777777" w:rsidR="001B1CBE" w:rsidRPr="00112735" w:rsidRDefault="001B1CBE" w:rsidP="00112735">
            <w:pPr>
              <w:pStyle w:val="TableText0"/>
              <w:rPr>
                <w:rFonts w:cs="Helvetica"/>
                <w:color w:val="222222"/>
                <w:szCs w:val="20"/>
              </w:rPr>
            </w:pPr>
            <w:r w:rsidRPr="00112735">
              <w:rPr>
                <w:rFonts w:cs="Helvetica"/>
                <w:color w:val="222222"/>
                <w:szCs w:val="20"/>
              </w:rPr>
              <w:t xml:space="preserve">Fee: $71.70 Benefit: 75% = $53.80 85% = $60.95 </w:t>
            </w:r>
          </w:p>
          <w:p w14:paraId="3C4714F6" w14:textId="77777777" w:rsidR="001B1CBE" w:rsidRPr="00112735" w:rsidRDefault="001B1CBE" w:rsidP="00112735">
            <w:pPr>
              <w:pStyle w:val="TableText0"/>
              <w:rPr>
                <w:rFonts w:cs="Helvetica"/>
                <w:color w:val="222222"/>
                <w:szCs w:val="20"/>
              </w:rPr>
            </w:pPr>
            <w:r w:rsidRPr="00112735">
              <w:rPr>
                <w:rFonts w:cs="Helvetica"/>
                <w:color w:val="222222"/>
                <w:szCs w:val="20"/>
              </w:rPr>
              <w:t xml:space="preserve">(See para </w:t>
            </w:r>
            <w:hyperlink r:id="rId19" w:history="1">
              <w:r w:rsidRPr="00112735">
                <w:rPr>
                  <w:rFonts w:cs="Helvetica"/>
                  <w:color w:val="0A5020"/>
                  <w:szCs w:val="20"/>
                </w:rPr>
                <w:t>IN.0.19</w:t>
              </w:r>
            </w:hyperlink>
            <w:r w:rsidRPr="00112735">
              <w:rPr>
                <w:rFonts w:cs="Helvetica"/>
                <w:color w:val="222222"/>
                <w:szCs w:val="20"/>
              </w:rPr>
              <w:t xml:space="preserve"> of explanatory notes to this Category)</w:t>
            </w:r>
          </w:p>
        </w:tc>
      </w:tr>
      <w:tr w:rsidR="001B1CBE" w:rsidRPr="00112735" w14:paraId="23DD683B" w14:textId="77777777" w:rsidTr="00EF544A">
        <w:tc>
          <w:tcPr>
            <w:tcW w:w="9781" w:type="dxa"/>
            <w:gridSpan w:val="2"/>
          </w:tcPr>
          <w:p w14:paraId="13D3151B" w14:textId="77777777" w:rsidR="001B1CBE" w:rsidRPr="00112735" w:rsidRDefault="001B1CBE" w:rsidP="00112735">
            <w:pPr>
              <w:pStyle w:val="TableText0"/>
              <w:rPr>
                <w:szCs w:val="20"/>
              </w:rPr>
            </w:pPr>
            <w:r w:rsidRPr="00112735">
              <w:rPr>
                <w:szCs w:val="20"/>
              </w:rPr>
              <w:t>Category 6 – Pathology Services</w:t>
            </w:r>
          </w:p>
        </w:tc>
      </w:tr>
      <w:tr w:rsidR="001B1CBE" w:rsidRPr="00112735" w14:paraId="073FD290" w14:textId="77777777" w:rsidTr="00EF544A">
        <w:tc>
          <w:tcPr>
            <w:tcW w:w="1296" w:type="dxa"/>
          </w:tcPr>
          <w:p w14:paraId="7FF4547B" w14:textId="77777777" w:rsidR="001B1CBE" w:rsidRPr="00112735" w:rsidRDefault="001B1CBE" w:rsidP="00112735">
            <w:pPr>
              <w:pStyle w:val="TableText0"/>
              <w:rPr>
                <w:szCs w:val="20"/>
              </w:rPr>
            </w:pPr>
            <w:r w:rsidRPr="00112735">
              <w:rPr>
                <w:szCs w:val="20"/>
              </w:rPr>
              <w:t>66750</w:t>
            </w:r>
          </w:p>
        </w:tc>
        <w:tc>
          <w:tcPr>
            <w:tcW w:w="8485" w:type="dxa"/>
          </w:tcPr>
          <w:p w14:paraId="5B59E399" w14:textId="27A26E14" w:rsidR="001B1CBE" w:rsidRPr="00112735" w:rsidRDefault="001B1CBE" w:rsidP="00112735">
            <w:pPr>
              <w:pStyle w:val="TableText0"/>
              <w:rPr>
                <w:rFonts w:cs="Helvetica"/>
                <w:color w:val="222222"/>
                <w:szCs w:val="20"/>
              </w:rPr>
            </w:pPr>
            <w:r w:rsidRPr="00112735">
              <w:rPr>
                <w:rFonts w:cs="Helvetica"/>
                <w:color w:val="222222"/>
                <w:szCs w:val="20"/>
              </w:rPr>
              <w:t xml:space="preserve">Quantitation, in pregnancy, of any 2 of the following to detect </w:t>
            </w:r>
            <w:r w:rsidR="00413000">
              <w:rPr>
                <w:rFonts w:cs="Helvetica"/>
                <w:color w:val="222222"/>
                <w:szCs w:val="20"/>
              </w:rPr>
              <w:t>fetal</w:t>
            </w:r>
            <w:r w:rsidRPr="00112735">
              <w:rPr>
                <w:rFonts w:cs="Helvetica"/>
                <w:color w:val="222222"/>
                <w:szCs w:val="20"/>
              </w:rPr>
              <w:t xml:space="preserve"> abnormality - total human chorionic gonadotrophin (total HCG), free alpha human chorionic gonadotrophin (free alpha HCG), free beta human chorionic gonadotrophin (free beta HCG), pregnancy associated plasma protein A (PAPP-A), unconjugated oestriol (uE</w:t>
            </w:r>
            <w:r w:rsidRPr="00112735">
              <w:rPr>
                <w:rFonts w:cs="Helvetica"/>
                <w:color w:val="222222"/>
                <w:szCs w:val="20"/>
                <w:vertAlign w:val="subscript"/>
              </w:rPr>
              <w:t>3</w:t>
            </w:r>
            <w:r w:rsidRPr="00112735">
              <w:rPr>
                <w:rFonts w:cs="Helvetica"/>
                <w:color w:val="222222"/>
                <w:szCs w:val="20"/>
              </w:rPr>
              <w:t>), alpha-fetoprotein (AFP) - including (if performed) a service described in item 73527 or 73529</w:t>
            </w:r>
            <w:r w:rsidR="00B21DBE">
              <w:rPr>
                <w:rFonts w:cs="Helvetica"/>
                <w:color w:val="222222"/>
                <w:szCs w:val="20"/>
              </w:rPr>
              <w:t xml:space="preserve"> </w:t>
            </w:r>
            <w:r w:rsidRPr="00112735">
              <w:rPr>
                <w:rFonts w:cs="Helvetica"/>
                <w:color w:val="222222"/>
                <w:szCs w:val="20"/>
              </w:rPr>
              <w:t>- Applicable not more than once in a pregnancy</w:t>
            </w:r>
          </w:p>
          <w:p w14:paraId="227D5A99" w14:textId="77777777" w:rsidR="001B1CBE" w:rsidRPr="00112735" w:rsidRDefault="001B1CBE" w:rsidP="00112735">
            <w:pPr>
              <w:pStyle w:val="TableText0"/>
              <w:rPr>
                <w:rFonts w:cs="Helvetica"/>
                <w:color w:val="222222"/>
                <w:szCs w:val="20"/>
              </w:rPr>
            </w:pPr>
          </w:p>
          <w:p w14:paraId="3E095648" w14:textId="77777777" w:rsidR="001B1CBE" w:rsidRPr="00112735" w:rsidRDefault="001B1CBE" w:rsidP="00112735">
            <w:pPr>
              <w:pStyle w:val="TableText0"/>
              <w:rPr>
                <w:szCs w:val="20"/>
              </w:rPr>
            </w:pPr>
            <w:r w:rsidRPr="00112735">
              <w:rPr>
                <w:rFonts w:cs="Helvetica"/>
                <w:color w:val="222222"/>
                <w:szCs w:val="20"/>
              </w:rPr>
              <w:t>Fee: $39.75 Benefit: 75% = $29.85 85% = $33.80</w:t>
            </w:r>
          </w:p>
        </w:tc>
      </w:tr>
      <w:tr w:rsidR="001B1CBE" w:rsidRPr="00112735" w14:paraId="5B7A8A33" w14:textId="77777777" w:rsidTr="00EF544A">
        <w:tc>
          <w:tcPr>
            <w:tcW w:w="1296" w:type="dxa"/>
          </w:tcPr>
          <w:p w14:paraId="367D9FF3" w14:textId="77777777" w:rsidR="001B1CBE" w:rsidRPr="00112735" w:rsidRDefault="001B1CBE" w:rsidP="00112735">
            <w:pPr>
              <w:pStyle w:val="TableText0"/>
              <w:rPr>
                <w:szCs w:val="20"/>
              </w:rPr>
            </w:pPr>
            <w:r w:rsidRPr="00112735">
              <w:rPr>
                <w:szCs w:val="20"/>
              </w:rPr>
              <w:t>66751</w:t>
            </w:r>
          </w:p>
        </w:tc>
        <w:tc>
          <w:tcPr>
            <w:tcW w:w="8485" w:type="dxa"/>
          </w:tcPr>
          <w:p w14:paraId="0C6E0B9E" w14:textId="77777777" w:rsidR="001B1CBE" w:rsidRPr="00112735" w:rsidRDefault="001B1CBE" w:rsidP="00112735">
            <w:pPr>
              <w:pStyle w:val="TableText0"/>
              <w:rPr>
                <w:rFonts w:cs="Helvetica"/>
                <w:color w:val="222222"/>
                <w:szCs w:val="20"/>
              </w:rPr>
            </w:pPr>
            <w:r w:rsidRPr="00112735">
              <w:rPr>
                <w:rFonts w:cs="Helvetica"/>
                <w:color w:val="222222"/>
                <w:szCs w:val="20"/>
              </w:rPr>
              <w:t xml:space="preserve">Quantitation, in pregnancy, of any three or more tests described in 66750 </w:t>
            </w:r>
          </w:p>
          <w:p w14:paraId="74C053CF" w14:textId="77777777" w:rsidR="001B1CBE" w:rsidRPr="00112735" w:rsidRDefault="001B1CBE" w:rsidP="00112735">
            <w:pPr>
              <w:pStyle w:val="TableText0"/>
              <w:rPr>
                <w:rFonts w:cs="Helvetica"/>
                <w:color w:val="222222"/>
                <w:szCs w:val="20"/>
              </w:rPr>
            </w:pPr>
            <w:r w:rsidRPr="00112735">
              <w:rPr>
                <w:rFonts w:cs="Helvetica"/>
                <w:color w:val="222222"/>
                <w:szCs w:val="20"/>
              </w:rPr>
              <w:t xml:space="preserve">(Item is subject to rule 25) </w:t>
            </w:r>
          </w:p>
          <w:p w14:paraId="115C1ADF" w14:textId="77777777" w:rsidR="001B1CBE" w:rsidRPr="00112735" w:rsidRDefault="001B1CBE" w:rsidP="00112735">
            <w:pPr>
              <w:pStyle w:val="TableText0"/>
              <w:rPr>
                <w:rFonts w:cs="Helvetica"/>
                <w:color w:val="222222"/>
                <w:szCs w:val="20"/>
              </w:rPr>
            </w:pPr>
          </w:p>
          <w:p w14:paraId="157F9B6E" w14:textId="77777777" w:rsidR="001B1CBE" w:rsidRPr="00112735" w:rsidRDefault="001B1CBE" w:rsidP="00112735">
            <w:pPr>
              <w:pStyle w:val="TableText0"/>
              <w:rPr>
                <w:rFonts w:cs="Helvetica"/>
                <w:color w:val="222222"/>
                <w:szCs w:val="20"/>
              </w:rPr>
            </w:pPr>
            <w:r w:rsidRPr="00112735">
              <w:rPr>
                <w:rFonts w:cs="Helvetica"/>
                <w:color w:val="222222"/>
                <w:szCs w:val="20"/>
              </w:rPr>
              <w:t xml:space="preserve">Fee: $55.25 Benefit: 75% = $41.45 85% = $47.00 </w:t>
            </w:r>
          </w:p>
        </w:tc>
      </w:tr>
      <w:tr w:rsidR="001B1CBE" w:rsidRPr="00112735" w14:paraId="3F1973A5" w14:textId="77777777" w:rsidTr="00EF544A">
        <w:tc>
          <w:tcPr>
            <w:tcW w:w="9781" w:type="dxa"/>
            <w:gridSpan w:val="2"/>
          </w:tcPr>
          <w:p w14:paraId="0714AC0F" w14:textId="77777777" w:rsidR="001B1CBE" w:rsidRPr="00112735" w:rsidRDefault="001B1CBE" w:rsidP="00112735">
            <w:pPr>
              <w:pStyle w:val="TableText0"/>
              <w:rPr>
                <w:rFonts w:cs="Helvetica"/>
                <w:color w:val="222222"/>
                <w:szCs w:val="20"/>
              </w:rPr>
            </w:pPr>
            <w:r w:rsidRPr="00112735">
              <w:rPr>
                <w:szCs w:val="20"/>
              </w:rPr>
              <w:t>Category 3 - THERAPEUTIC PROCEDURES</w:t>
            </w:r>
          </w:p>
        </w:tc>
      </w:tr>
      <w:tr w:rsidR="001B1CBE" w:rsidRPr="00112735" w14:paraId="46ABB71F" w14:textId="77777777" w:rsidTr="00EF544A">
        <w:tc>
          <w:tcPr>
            <w:tcW w:w="1296" w:type="dxa"/>
          </w:tcPr>
          <w:p w14:paraId="4E76639F" w14:textId="77777777" w:rsidR="001B1CBE" w:rsidRPr="00112735" w:rsidRDefault="001B1CBE" w:rsidP="00112735">
            <w:pPr>
              <w:pStyle w:val="TableText0"/>
              <w:rPr>
                <w:szCs w:val="20"/>
              </w:rPr>
            </w:pPr>
            <w:r w:rsidRPr="00112735">
              <w:rPr>
                <w:szCs w:val="20"/>
              </w:rPr>
              <w:t>16400</w:t>
            </w:r>
          </w:p>
        </w:tc>
        <w:tc>
          <w:tcPr>
            <w:tcW w:w="8485" w:type="dxa"/>
          </w:tcPr>
          <w:p w14:paraId="2ED8AD12" w14:textId="77777777" w:rsidR="001B1CBE" w:rsidRPr="00112735" w:rsidRDefault="001B1CBE" w:rsidP="00112735">
            <w:pPr>
              <w:pStyle w:val="TableText0"/>
              <w:rPr>
                <w:rFonts w:cs="Helvetica"/>
                <w:color w:val="222222"/>
                <w:szCs w:val="20"/>
              </w:rPr>
            </w:pPr>
            <w:r w:rsidRPr="00112735">
              <w:rPr>
                <w:rFonts w:cs="Helvetica"/>
                <w:color w:val="222222"/>
                <w:szCs w:val="20"/>
              </w:rPr>
              <w:t xml:space="preserve">ANTENATAL CARE Antenatal service provided by a midwife, nurse or an Aboriginal and Torres Strait Islander health </w:t>
            </w:r>
            <w:proofErr w:type="spellStart"/>
            <w:r w:rsidRPr="00112735">
              <w:rPr>
                <w:rFonts w:cs="Helvetica"/>
                <w:color w:val="222222"/>
                <w:szCs w:val="20"/>
              </w:rPr>
              <w:t>practitionerif</w:t>
            </w:r>
            <w:proofErr w:type="spellEnd"/>
            <w:r w:rsidRPr="00112735">
              <w:rPr>
                <w:rFonts w:cs="Helvetica"/>
                <w:color w:val="222222"/>
                <w:szCs w:val="20"/>
              </w:rPr>
              <w:t>: (a) the service is provided on behalf of, and under the supervision of, a medical practitioner; (b) the service is provided at, or from, a practice location in a regional, rural or remote area; (c) the service is not performed in conjunction with another antenatal attendance item (same patient, same practitioner on the same day); (d) the service is not provided for an admitted patient of a hospital; and to a maximum of 10 service per pregnancy</w:t>
            </w:r>
          </w:p>
          <w:p w14:paraId="49744B01" w14:textId="77777777" w:rsidR="001B1CBE" w:rsidRPr="00112735" w:rsidRDefault="001B1CBE" w:rsidP="00112735">
            <w:pPr>
              <w:pStyle w:val="TableText0"/>
              <w:rPr>
                <w:rFonts w:cs="Helvetica"/>
                <w:color w:val="222222"/>
                <w:szCs w:val="20"/>
              </w:rPr>
            </w:pPr>
          </w:p>
          <w:p w14:paraId="0D6E3970" w14:textId="77777777" w:rsidR="001B1CBE" w:rsidRPr="00112735" w:rsidRDefault="001B1CBE" w:rsidP="00112735">
            <w:pPr>
              <w:pStyle w:val="TableText0"/>
              <w:rPr>
                <w:rFonts w:cs="Helvetica"/>
                <w:color w:val="222222"/>
                <w:szCs w:val="20"/>
              </w:rPr>
            </w:pPr>
            <w:r w:rsidRPr="00112735">
              <w:rPr>
                <w:rFonts w:cs="Helvetica"/>
                <w:color w:val="222222"/>
                <w:szCs w:val="20"/>
              </w:rPr>
              <w:t xml:space="preserve">Fee: $28.35 Benefit: 85% = $24.10 </w:t>
            </w:r>
          </w:p>
          <w:p w14:paraId="589E2985" w14:textId="77777777" w:rsidR="001B1CBE" w:rsidRPr="00112735" w:rsidRDefault="001B1CBE" w:rsidP="00112735">
            <w:pPr>
              <w:pStyle w:val="TableText0"/>
              <w:rPr>
                <w:rFonts w:cs="Helvetica"/>
                <w:color w:val="222222"/>
                <w:szCs w:val="20"/>
              </w:rPr>
            </w:pPr>
            <w:r w:rsidRPr="00112735">
              <w:rPr>
                <w:rFonts w:cs="Helvetica"/>
                <w:color w:val="222222"/>
                <w:szCs w:val="20"/>
              </w:rPr>
              <w:t xml:space="preserve">(See para </w:t>
            </w:r>
            <w:hyperlink r:id="rId20" w:history="1">
              <w:r w:rsidRPr="00112735">
                <w:rPr>
                  <w:rStyle w:val="Hyperlink"/>
                  <w:rFonts w:ascii="Arial Narrow" w:hAnsi="Arial Narrow" w:cs="Helvetica"/>
                  <w:szCs w:val="20"/>
                </w:rPr>
                <w:t>TN.4.1</w:t>
              </w:r>
            </w:hyperlink>
            <w:r w:rsidRPr="00112735">
              <w:rPr>
                <w:rFonts w:cs="Helvetica"/>
                <w:color w:val="222222"/>
                <w:szCs w:val="20"/>
              </w:rPr>
              <w:t xml:space="preserve">, </w:t>
            </w:r>
            <w:hyperlink r:id="rId21" w:history="1">
              <w:r w:rsidRPr="00112735">
                <w:rPr>
                  <w:rStyle w:val="Hyperlink"/>
                  <w:rFonts w:ascii="Arial Narrow" w:hAnsi="Arial Narrow" w:cs="Helvetica"/>
                  <w:szCs w:val="20"/>
                </w:rPr>
                <w:t>TN.4.15</w:t>
              </w:r>
            </w:hyperlink>
            <w:r w:rsidRPr="00112735">
              <w:rPr>
                <w:rFonts w:cs="Helvetica"/>
                <w:color w:val="222222"/>
                <w:szCs w:val="20"/>
              </w:rPr>
              <w:t xml:space="preserve"> of explanatory notes to this Category)</w:t>
            </w:r>
          </w:p>
        </w:tc>
      </w:tr>
      <w:tr w:rsidR="001B1CBE" w:rsidRPr="00112735" w14:paraId="76AADC6F" w14:textId="77777777" w:rsidTr="00EF544A">
        <w:tc>
          <w:tcPr>
            <w:tcW w:w="1296" w:type="dxa"/>
          </w:tcPr>
          <w:p w14:paraId="449CF801" w14:textId="77777777" w:rsidR="001B1CBE" w:rsidRPr="00112735" w:rsidRDefault="001B1CBE" w:rsidP="00112735">
            <w:pPr>
              <w:pStyle w:val="TableText0"/>
              <w:rPr>
                <w:szCs w:val="20"/>
              </w:rPr>
            </w:pPr>
            <w:r w:rsidRPr="00112735">
              <w:rPr>
                <w:szCs w:val="20"/>
              </w:rPr>
              <w:t>16401</w:t>
            </w:r>
          </w:p>
        </w:tc>
        <w:tc>
          <w:tcPr>
            <w:tcW w:w="8485" w:type="dxa"/>
          </w:tcPr>
          <w:p w14:paraId="54E30CBD" w14:textId="77777777" w:rsidR="001B1CBE" w:rsidRPr="00112735" w:rsidRDefault="001B1CBE" w:rsidP="00112735">
            <w:pPr>
              <w:pStyle w:val="TableText0"/>
              <w:rPr>
                <w:rFonts w:cs="Helvetica"/>
                <w:color w:val="222222"/>
                <w:szCs w:val="20"/>
              </w:rPr>
            </w:pPr>
            <w:r w:rsidRPr="00112735">
              <w:rPr>
                <w:rFonts w:cs="Helvetica"/>
                <w:color w:val="222222"/>
                <w:szCs w:val="20"/>
              </w:rPr>
              <w:t>Professional attendance at consulting rooms or a hospital by a specialist in the practice of his or her specialty of obstetrics, after referral of the patient to him or her - each attendance, other than a second or subsequent attendance in a single course of treatment</w:t>
            </w:r>
          </w:p>
          <w:p w14:paraId="256C885A" w14:textId="77777777" w:rsidR="001B1CBE" w:rsidRPr="00112735" w:rsidRDefault="001B1CBE" w:rsidP="00112735">
            <w:pPr>
              <w:pStyle w:val="TableText0"/>
              <w:rPr>
                <w:rFonts w:cs="Helvetica"/>
                <w:color w:val="222222"/>
                <w:szCs w:val="20"/>
              </w:rPr>
            </w:pPr>
          </w:p>
          <w:p w14:paraId="4FB7A86E" w14:textId="77777777" w:rsidR="001B1CBE" w:rsidRPr="00112735" w:rsidRDefault="001B1CBE" w:rsidP="00112735">
            <w:pPr>
              <w:pStyle w:val="TableText0"/>
              <w:rPr>
                <w:rFonts w:cs="Helvetica"/>
                <w:color w:val="222222"/>
                <w:szCs w:val="20"/>
              </w:rPr>
            </w:pPr>
          </w:p>
          <w:p w14:paraId="53C56597" w14:textId="77777777" w:rsidR="001B1CBE" w:rsidRPr="00112735" w:rsidRDefault="001B1CBE" w:rsidP="00112735">
            <w:pPr>
              <w:pStyle w:val="TableText0"/>
              <w:rPr>
                <w:rFonts w:cs="Helvetica"/>
                <w:color w:val="222222"/>
                <w:szCs w:val="20"/>
              </w:rPr>
            </w:pPr>
          </w:p>
          <w:p w14:paraId="56D745B2" w14:textId="77777777" w:rsidR="001B1CBE" w:rsidRPr="00112735" w:rsidRDefault="001B1CBE" w:rsidP="00112735">
            <w:pPr>
              <w:pStyle w:val="TableText0"/>
              <w:rPr>
                <w:rFonts w:cs="Helvetica"/>
                <w:color w:val="222222"/>
                <w:szCs w:val="20"/>
              </w:rPr>
            </w:pPr>
            <w:r w:rsidRPr="00112735">
              <w:rPr>
                <w:rFonts w:cs="Helvetica"/>
                <w:color w:val="222222"/>
                <w:szCs w:val="20"/>
              </w:rPr>
              <w:t xml:space="preserve">Fee: $89.00 Benefit: 75% = $66.75 85% = $75.65 </w:t>
            </w:r>
          </w:p>
          <w:p w14:paraId="1B999076" w14:textId="77777777" w:rsidR="001B1CBE" w:rsidRPr="00112735" w:rsidRDefault="001B1CBE" w:rsidP="00112735">
            <w:pPr>
              <w:pStyle w:val="TableText0"/>
              <w:rPr>
                <w:rFonts w:cs="Helvetica"/>
                <w:color w:val="222222"/>
                <w:szCs w:val="20"/>
              </w:rPr>
            </w:pPr>
          </w:p>
          <w:p w14:paraId="6D47CDB0" w14:textId="77777777" w:rsidR="001B1CBE" w:rsidRPr="00112735" w:rsidRDefault="001B1CBE" w:rsidP="00112735">
            <w:pPr>
              <w:pStyle w:val="TableText0"/>
              <w:rPr>
                <w:rFonts w:cs="Helvetica"/>
                <w:color w:val="222222"/>
                <w:szCs w:val="20"/>
              </w:rPr>
            </w:pPr>
            <w:r w:rsidRPr="00112735">
              <w:rPr>
                <w:rFonts w:cs="Helvetica"/>
                <w:color w:val="222222"/>
                <w:szCs w:val="20"/>
              </w:rPr>
              <w:t>(See para TN.4.2 of explanatory notes to this Category)</w:t>
            </w:r>
          </w:p>
        </w:tc>
      </w:tr>
      <w:tr w:rsidR="001B1CBE" w:rsidRPr="00112735" w14:paraId="093B9DD6" w14:textId="77777777" w:rsidTr="00EF544A">
        <w:tc>
          <w:tcPr>
            <w:tcW w:w="1296" w:type="dxa"/>
          </w:tcPr>
          <w:p w14:paraId="13D78623" w14:textId="77777777" w:rsidR="001B1CBE" w:rsidRPr="00112735" w:rsidRDefault="001B1CBE" w:rsidP="00112735">
            <w:pPr>
              <w:pStyle w:val="TableText0"/>
              <w:rPr>
                <w:szCs w:val="20"/>
              </w:rPr>
            </w:pPr>
            <w:r w:rsidRPr="00112735">
              <w:rPr>
                <w:szCs w:val="20"/>
              </w:rPr>
              <w:t>16404</w:t>
            </w:r>
          </w:p>
        </w:tc>
        <w:tc>
          <w:tcPr>
            <w:tcW w:w="8485" w:type="dxa"/>
          </w:tcPr>
          <w:p w14:paraId="4E41B146" w14:textId="77777777" w:rsidR="001B1CBE" w:rsidRPr="00112735" w:rsidRDefault="001B1CBE" w:rsidP="00112735">
            <w:pPr>
              <w:pStyle w:val="TableText0"/>
              <w:rPr>
                <w:rFonts w:cs="Helvetica"/>
                <w:color w:val="222222"/>
                <w:szCs w:val="20"/>
              </w:rPr>
            </w:pPr>
            <w:r w:rsidRPr="00112735">
              <w:rPr>
                <w:rFonts w:cs="Helvetica"/>
                <w:color w:val="222222"/>
                <w:szCs w:val="20"/>
              </w:rPr>
              <w:t xml:space="preserve">Professional attendance at consulting rooms or a hospital by a specialist in the practice of his or her specialty of obstetrics after referral of the patient to him or her - each attendance SUBSEQUENT to the first attendance in a single course of treatment. </w:t>
            </w:r>
          </w:p>
          <w:p w14:paraId="493AABFC" w14:textId="77777777" w:rsidR="001B1CBE" w:rsidRPr="00112735" w:rsidRDefault="001B1CBE" w:rsidP="00112735">
            <w:pPr>
              <w:pStyle w:val="TableText0"/>
              <w:rPr>
                <w:rFonts w:cs="Helvetica"/>
                <w:color w:val="222222"/>
                <w:szCs w:val="20"/>
              </w:rPr>
            </w:pPr>
          </w:p>
          <w:p w14:paraId="6AE4CF6A" w14:textId="77777777" w:rsidR="001B1CBE" w:rsidRPr="00112735" w:rsidRDefault="001B1CBE" w:rsidP="00112735">
            <w:pPr>
              <w:pStyle w:val="TableText0"/>
              <w:rPr>
                <w:rFonts w:cs="Helvetica"/>
                <w:color w:val="222222"/>
                <w:szCs w:val="20"/>
              </w:rPr>
            </w:pPr>
            <w:r w:rsidRPr="00112735">
              <w:rPr>
                <w:rFonts w:cs="Helvetica"/>
                <w:color w:val="222222"/>
                <w:szCs w:val="20"/>
              </w:rPr>
              <w:t xml:space="preserve">Fee: $44.75 Benefit: 75% = $33.60 85% = $38.05 </w:t>
            </w:r>
          </w:p>
          <w:p w14:paraId="66F612C9" w14:textId="77777777" w:rsidR="001B1CBE" w:rsidRPr="00112735" w:rsidRDefault="001B1CBE" w:rsidP="00112735">
            <w:pPr>
              <w:pStyle w:val="TableText0"/>
              <w:rPr>
                <w:rFonts w:cs="Helvetica"/>
                <w:color w:val="222222"/>
                <w:szCs w:val="20"/>
              </w:rPr>
            </w:pPr>
            <w:r w:rsidRPr="00112735">
              <w:rPr>
                <w:rFonts w:cs="Helvetica"/>
                <w:color w:val="222222"/>
                <w:szCs w:val="20"/>
              </w:rPr>
              <w:lastRenderedPageBreak/>
              <w:t xml:space="preserve">(See para </w:t>
            </w:r>
            <w:hyperlink r:id="rId22" w:history="1">
              <w:r w:rsidRPr="00112735">
                <w:rPr>
                  <w:rStyle w:val="Hyperlink"/>
                  <w:rFonts w:ascii="Arial Narrow" w:hAnsi="Arial Narrow" w:cs="Helvetica"/>
                  <w:szCs w:val="20"/>
                </w:rPr>
                <w:t>AN.0.70</w:t>
              </w:r>
            </w:hyperlink>
            <w:r w:rsidRPr="00112735">
              <w:rPr>
                <w:rFonts w:cs="Helvetica"/>
                <w:color w:val="222222"/>
                <w:szCs w:val="20"/>
              </w:rPr>
              <w:t xml:space="preserve">, </w:t>
            </w:r>
            <w:hyperlink r:id="rId23" w:history="1">
              <w:r w:rsidRPr="00112735">
                <w:rPr>
                  <w:rStyle w:val="Hyperlink"/>
                  <w:rFonts w:ascii="Arial Narrow" w:hAnsi="Arial Narrow" w:cs="Helvetica"/>
                  <w:szCs w:val="20"/>
                </w:rPr>
                <w:t>TN.4.2</w:t>
              </w:r>
            </w:hyperlink>
            <w:r w:rsidRPr="00112735">
              <w:rPr>
                <w:rFonts w:cs="Helvetica"/>
                <w:color w:val="222222"/>
                <w:szCs w:val="20"/>
              </w:rPr>
              <w:t xml:space="preserve"> of explanatory notes to this Category)</w:t>
            </w:r>
          </w:p>
        </w:tc>
      </w:tr>
      <w:tr w:rsidR="001B1CBE" w:rsidRPr="00112735" w14:paraId="313EF9C5" w14:textId="77777777" w:rsidTr="00EF544A">
        <w:tc>
          <w:tcPr>
            <w:tcW w:w="1296" w:type="dxa"/>
          </w:tcPr>
          <w:p w14:paraId="4F22D509" w14:textId="77777777" w:rsidR="001B1CBE" w:rsidRPr="00112735" w:rsidRDefault="001B1CBE" w:rsidP="00112735">
            <w:pPr>
              <w:pStyle w:val="TableText0"/>
              <w:rPr>
                <w:szCs w:val="20"/>
              </w:rPr>
            </w:pPr>
            <w:r w:rsidRPr="00112735">
              <w:rPr>
                <w:szCs w:val="20"/>
              </w:rPr>
              <w:lastRenderedPageBreak/>
              <w:t>16500</w:t>
            </w:r>
          </w:p>
        </w:tc>
        <w:tc>
          <w:tcPr>
            <w:tcW w:w="8485" w:type="dxa"/>
          </w:tcPr>
          <w:p w14:paraId="0653A040" w14:textId="77777777" w:rsidR="001B1CBE" w:rsidRPr="00112735" w:rsidRDefault="001B1CBE" w:rsidP="00112735">
            <w:pPr>
              <w:pStyle w:val="TableText0"/>
              <w:rPr>
                <w:rFonts w:cs="Helvetica"/>
                <w:color w:val="222222"/>
                <w:szCs w:val="20"/>
              </w:rPr>
            </w:pPr>
            <w:r w:rsidRPr="00112735">
              <w:rPr>
                <w:rFonts w:cs="Helvetica"/>
                <w:color w:val="222222"/>
                <w:szCs w:val="20"/>
              </w:rPr>
              <w:t xml:space="preserve">ANTENATAL ATTENDANCE </w:t>
            </w:r>
          </w:p>
          <w:p w14:paraId="513772E4" w14:textId="77777777" w:rsidR="001B1CBE" w:rsidRPr="00112735" w:rsidRDefault="001B1CBE" w:rsidP="00112735">
            <w:pPr>
              <w:pStyle w:val="TableText0"/>
              <w:rPr>
                <w:rFonts w:cs="Helvetica"/>
                <w:color w:val="222222"/>
                <w:szCs w:val="20"/>
              </w:rPr>
            </w:pPr>
          </w:p>
          <w:p w14:paraId="573F8525" w14:textId="77777777" w:rsidR="001B1CBE" w:rsidRPr="00112735" w:rsidRDefault="001B1CBE" w:rsidP="00112735">
            <w:pPr>
              <w:pStyle w:val="TableText0"/>
              <w:rPr>
                <w:rFonts w:cs="Helvetica"/>
                <w:color w:val="222222"/>
                <w:szCs w:val="20"/>
              </w:rPr>
            </w:pPr>
            <w:r w:rsidRPr="00112735">
              <w:rPr>
                <w:rFonts w:cs="Helvetica"/>
                <w:color w:val="222222"/>
                <w:szCs w:val="20"/>
              </w:rPr>
              <w:t xml:space="preserve">Fee: $49.05 Benefit: 75% = $36.80 85% = $41.70 </w:t>
            </w:r>
          </w:p>
          <w:p w14:paraId="3AE3C0FF" w14:textId="77777777" w:rsidR="001B1CBE" w:rsidRPr="00112735" w:rsidRDefault="001B1CBE" w:rsidP="00112735">
            <w:pPr>
              <w:pStyle w:val="TableText0"/>
              <w:rPr>
                <w:rFonts w:cs="Helvetica"/>
                <w:color w:val="222222"/>
                <w:szCs w:val="20"/>
              </w:rPr>
            </w:pPr>
          </w:p>
          <w:p w14:paraId="4E6FC755" w14:textId="77777777" w:rsidR="001B1CBE" w:rsidRPr="00112735" w:rsidRDefault="001B1CBE" w:rsidP="00112735">
            <w:pPr>
              <w:pStyle w:val="TableText0"/>
              <w:rPr>
                <w:rFonts w:cs="Helvetica"/>
                <w:color w:val="222222"/>
                <w:szCs w:val="20"/>
              </w:rPr>
            </w:pPr>
            <w:r w:rsidRPr="00112735">
              <w:rPr>
                <w:rFonts w:cs="Helvetica"/>
                <w:color w:val="222222"/>
                <w:szCs w:val="20"/>
              </w:rPr>
              <w:t>(See para TN.4.3, TN.4.15 of explanatory notes to this Category)</w:t>
            </w:r>
          </w:p>
        </w:tc>
      </w:tr>
      <w:tr w:rsidR="001B1CBE" w:rsidRPr="00112735" w14:paraId="0DF9D1F1" w14:textId="77777777" w:rsidTr="00EF544A">
        <w:tc>
          <w:tcPr>
            <w:tcW w:w="1296" w:type="dxa"/>
          </w:tcPr>
          <w:p w14:paraId="5800D800" w14:textId="77777777" w:rsidR="001B1CBE" w:rsidRPr="00112735" w:rsidRDefault="001B1CBE" w:rsidP="00112735">
            <w:pPr>
              <w:pStyle w:val="TableText0"/>
              <w:rPr>
                <w:szCs w:val="20"/>
              </w:rPr>
            </w:pPr>
            <w:r w:rsidRPr="00112735">
              <w:rPr>
                <w:szCs w:val="20"/>
              </w:rPr>
              <w:t>91850</w:t>
            </w:r>
          </w:p>
        </w:tc>
        <w:tc>
          <w:tcPr>
            <w:tcW w:w="8485" w:type="dxa"/>
          </w:tcPr>
          <w:p w14:paraId="336B653F" w14:textId="77777777" w:rsidR="001B1CBE" w:rsidRPr="00112735" w:rsidRDefault="001B1CBE" w:rsidP="00112735">
            <w:pPr>
              <w:pStyle w:val="TableText0"/>
              <w:rPr>
                <w:rFonts w:cs="Helvetica"/>
                <w:color w:val="222222"/>
                <w:szCs w:val="20"/>
              </w:rPr>
            </w:pPr>
            <w:r w:rsidRPr="00112735">
              <w:rPr>
                <w:rFonts w:cs="Helvetica"/>
                <w:color w:val="222222"/>
                <w:szCs w:val="20"/>
              </w:rPr>
              <w:t>Antenatal telehealth service provided by a midwife, nurse or an Aboriginal and Torres Strait Islander health practitioner, to a maximum of 10 services per pregnancy, if:</w:t>
            </w:r>
          </w:p>
          <w:p w14:paraId="3A17F548" w14:textId="77777777" w:rsidR="001B1CBE" w:rsidRPr="00112735" w:rsidRDefault="001B1CBE" w:rsidP="00112735">
            <w:pPr>
              <w:pStyle w:val="TableText0"/>
              <w:rPr>
                <w:rFonts w:cs="Helvetica"/>
                <w:color w:val="222222"/>
                <w:szCs w:val="20"/>
              </w:rPr>
            </w:pPr>
          </w:p>
          <w:p w14:paraId="4429AB5D" w14:textId="77777777" w:rsidR="001B1CBE" w:rsidRPr="00112735" w:rsidRDefault="001B1CBE" w:rsidP="00112735">
            <w:pPr>
              <w:pStyle w:val="TableText0"/>
              <w:rPr>
                <w:rFonts w:cs="Helvetica"/>
                <w:color w:val="222222"/>
                <w:szCs w:val="20"/>
              </w:rPr>
            </w:pPr>
            <w:r w:rsidRPr="00112735">
              <w:rPr>
                <w:rFonts w:cs="Helvetica"/>
                <w:color w:val="222222"/>
                <w:szCs w:val="20"/>
              </w:rPr>
              <w:t>(a)     the service is provided on behalf of, and under the supervision of, a medical practitioner; and</w:t>
            </w:r>
          </w:p>
          <w:p w14:paraId="0D9FF152" w14:textId="77777777" w:rsidR="001B1CBE" w:rsidRPr="00112735" w:rsidRDefault="001B1CBE" w:rsidP="00112735">
            <w:pPr>
              <w:pStyle w:val="TableText0"/>
              <w:rPr>
                <w:rFonts w:cs="Helvetica"/>
                <w:color w:val="222222"/>
                <w:szCs w:val="20"/>
              </w:rPr>
            </w:pPr>
          </w:p>
          <w:p w14:paraId="4BF984CB" w14:textId="77777777" w:rsidR="001B1CBE" w:rsidRPr="00112735" w:rsidRDefault="001B1CBE" w:rsidP="00112735">
            <w:pPr>
              <w:pStyle w:val="TableText0"/>
              <w:rPr>
                <w:rFonts w:cs="Helvetica"/>
                <w:color w:val="222222"/>
                <w:szCs w:val="20"/>
              </w:rPr>
            </w:pPr>
            <w:r w:rsidRPr="00112735">
              <w:rPr>
                <w:rFonts w:cs="Helvetica"/>
                <w:color w:val="222222"/>
                <w:szCs w:val="20"/>
              </w:rPr>
              <w:t>(b)     the service is provided at, or from, a practice location in a regional, rural or remote area; and</w:t>
            </w:r>
          </w:p>
          <w:p w14:paraId="3E684DD1" w14:textId="77777777" w:rsidR="001B1CBE" w:rsidRPr="00112735" w:rsidRDefault="001B1CBE" w:rsidP="00112735">
            <w:pPr>
              <w:pStyle w:val="TableText0"/>
              <w:rPr>
                <w:rFonts w:cs="Helvetica"/>
                <w:color w:val="222222"/>
                <w:szCs w:val="20"/>
              </w:rPr>
            </w:pPr>
          </w:p>
          <w:p w14:paraId="427E1E3F" w14:textId="77777777" w:rsidR="001B1CBE" w:rsidRPr="00112735" w:rsidRDefault="001B1CBE" w:rsidP="00112735">
            <w:pPr>
              <w:pStyle w:val="TableText0"/>
              <w:rPr>
                <w:rFonts w:cs="Helvetica"/>
                <w:color w:val="222222"/>
                <w:szCs w:val="20"/>
              </w:rPr>
            </w:pPr>
            <w:r w:rsidRPr="00112735">
              <w:rPr>
                <w:rFonts w:cs="Helvetica"/>
                <w:color w:val="222222"/>
                <w:szCs w:val="20"/>
              </w:rPr>
              <w:t>(c)     the service is not performed in conjunction with another antenatal attendance item in Group T4 for the same patient on the same day by the same practitioner.</w:t>
            </w:r>
          </w:p>
          <w:p w14:paraId="7B5B301F" w14:textId="77777777" w:rsidR="001B1CBE" w:rsidRPr="00112735" w:rsidRDefault="001B1CBE" w:rsidP="00112735">
            <w:pPr>
              <w:pStyle w:val="TableText0"/>
              <w:rPr>
                <w:rFonts w:cs="Helvetica"/>
                <w:color w:val="222222"/>
                <w:szCs w:val="20"/>
              </w:rPr>
            </w:pPr>
          </w:p>
          <w:p w14:paraId="74522246" w14:textId="77777777" w:rsidR="001B1CBE" w:rsidRPr="00112735" w:rsidRDefault="001B1CBE" w:rsidP="00112735">
            <w:pPr>
              <w:pStyle w:val="TableText0"/>
              <w:rPr>
                <w:rFonts w:cs="Helvetica"/>
                <w:color w:val="222222"/>
                <w:szCs w:val="20"/>
              </w:rPr>
            </w:pPr>
            <w:r w:rsidRPr="00112735">
              <w:rPr>
                <w:rFonts w:cs="Helvetica"/>
                <w:color w:val="222222"/>
                <w:szCs w:val="20"/>
              </w:rPr>
              <w:t>Fee: $28.35 Benefit: 85% = $24.10</w:t>
            </w:r>
          </w:p>
        </w:tc>
      </w:tr>
      <w:tr w:rsidR="001B1CBE" w:rsidRPr="00112735" w14:paraId="02648877" w14:textId="77777777" w:rsidTr="00EF544A">
        <w:tc>
          <w:tcPr>
            <w:tcW w:w="1296" w:type="dxa"/>
          </w:tcPr>
          <w:p w14:paraId="43F7BD6D" w14:textId="77777777" w:rsidR="001B1CBE" w:rsidRPr="00112735" w:rsidRDefault="001B1CBE" w:rsidP="00112735">
            <w:pPr>
              <w:pStyle w:val="TableText0"/>
              <w:rPr>
                <w:szCs w:val="20"/>
              </w:rPr>
            </w:pPr>
            <w:r w:rsidRPr="00112735">
              <w:rPr>
                <w:szCs w:val="20"/>
              </w:rPr>
              <w:t>91853</w:t>
            </w:r>
          </w:p>
        </w:tc>
        <w:tc>
          <w:tcPr>
            <w:tcW w:w="8485" w:type="dxa"/>
          </w:tcPr>
          <w:p w14:paraId="122AE541" w14:textId="77777777" w:rsidR="001B1CBE" w:rsidRPr="00112735" w:rsidRDefault="001B1CBE" w:rsidP="00112735">
            <w:pPr>
              <w:pStyle w:val="TableText0"/>
              <w:rPr>
                <w:rFonts w:cs="Helvetica"/>
                <w:color w:val="222222"/>
                <w:szCs w:val="20"/>
              </w:rPr>
            </w:pPr>
            <w:r w:rsidRPr="00112735">
              <w:rPr>
                <w:rFonts w:cs="Helvetica"/>
                <w:color w:val="222222"/>
                <w:szCs w:val="20"/>
              </w:rPr>
              <w:t>Antenatal telehealth attendance.</w:t>
            </w:r>
          </w:p>
          <w:p w14:paraId="12A99C3F" w14:textId="77777777" w:rsidR="001B1CBE" w:rsidRPr="00112735" w:rsidRDefault="001B1CBE" w:rsidP="00112735">
            <w:pPr>
              <w:pStyle w:val="TableText0"/>
              <w:rPr>
                <w:rFonts w:cs="Helvetica"/>
                <w:color w:val="222222"/>
                <w:szCs w:val="20"/>
              </w:rPr>
            </w:pPr>
          </w:p>
          <w:p w14:paraId="0FDBE81E" w14:textId="77777777" w:rsidR="001B1CBE" w:rsidRPr="00112735" w:rsidRDefault="001B1CBE" w:rsidP="00112735">
            <w:pPr>
              <w:pStyle w:val="TableText0"/>
              <w:rPr>
                <w:rFonts w:cs="Helvetica"/>
                <w:color w:val="222222"/>
                <w:szCs w:val="20"/>
              </w:rPr>
            </w:pPr>
            <w:r w:rsidRPr="00112735">
              <w:rPr>
                <w:rFonts w:cs="Helvetica"/>
                <w:color w:val="222222"/>
                <w:szCs w:val="20"/>
              </w:rPr>
              <w:t>Fee: $49.05 Benefit: 85% = $41.70</w:t>
            </w:r>
          </w:p>
        </w:tc>
      </w:tr>
      <w:tr w:rsidR="001B1CBE" w:rsidRPr="00112735" w14:paraId="499A3F02" w14:textId="77777777" w:rsidTr="00EF544A">
        <w:tc>
          <w:tcPr>
            <w:tcW w:w="1296" w:type="dxa"/>
          </w:tcPr>
          <w:p w14:paraId="65D3EE3B" w14:textId="77777777" w:rsidR="001B1CBE" w:rsidRPr="00112735" w:rsidRDefault="001B1CBE" w:rsidP="00112735">
            <w:pPr>
              <w:pStyle w:val="TableText0"/>
              <w:rPr>
                <w:szCs w:val="20"/>
              </w:rPr>
            </w:pPr>
            <w:r w:rsidRPr="00112735">
              <w:rPr>
                <w:szCs w:val="20"/>
              </w:rPr>
              <w:t>91855</w:t>
            </w:r>
          </w:p>
        </w:tc>
        <w:tc>
          <w:tcPr>
            <w:tcW w:w="8485" w:type="dxa"/>
          </w:tcPr>
          <w:p w14:paraId="0E6745B3" w14:textId="77777777" w:rsidR="001B1CBE" w:rsidRPr="00112735" w:rsidRDefault="001B1CBE" w:rsidP="00112735">
            <w:pPr>
              <w:pStyle w:val="TableText0"/>
              <w:rPr>
                <w:rFonts w:cs="Helvetica"/>
                <w:color w:val="222222"/>
                <w:szCs w:val="20"/>
              </w:rPr>
            </w:pPr>
            <w:r w:rsidRPr="00112735">
              <w:rPr>
                <w:rFonts w:cs="Helvetica"/>
                <w:color w:val="222222"/>
                <w:szCs w:val="20"/>
              </w:rPr>
              <w:t>Antenatal phone service provided by a midwife, nurse or an Aboriginal and Torres Strait Islander health practitioner, to a maximum of 10 services per pregnancy, if:</w:t>
            </w:r>
          </w:p>
          <w:p w14:paraId="2AE99C9A" w14:textId="77777777" w:rsidR="001B1CBE" w:rsidRPr="00112735" w:rsidRDefault="001B1CBE" w:rsidP="00112735">
            <w:pPr>
              <w:pStyle w:val="TableText0"/>
              <w:rPr>
                <w:rFonts w:cs="Helvetica"/>
                <w:color w:val="222222"/>
                <w:szCs w:val="20"/>
              </w:rPr>
            </w:pPr>
          </w:p>
          <w:p w14:paraId="5F2978BD" w14:textId="77777777" w:rsidR="001B1CBE" w:rsidRPr="00112735" w:rsidRDefault="001B1CBE" w:rsidP="00112735">
            <w:pPr>
              <w:pStyle w:val="TableText0"/>
              <w:rPr>
                <w:rFonts w:cs="Helvetica"/>
                <w:color w:val="222222"/>
                <w:szCs w:val="20"/>
              </w:rPr>
            </w:pPr>
            <w:r w:rsidRPr="00112735">
              <w:rPr>
                <w:rFonts w:cs="Helvetica"/>
                <w:color w:val="222222"/>
                <w:szCs w:val="20"/>
              </w:rPr>
              <w:t>(a)     the service is provided on behalf of, and under the supervision of, a medical practitioner; and</w:t>
            </w:r>
          </w:p>
          <w:p w14:paraId="5509DEB9" w14:textId="77777777" w:rsidR="001B1CBE" w:rsidRPr="00112735" w:rsidRDefault="001B1CBE" w:rsidP="00112735">
            <w:pPr>
              <w:pStyle w:val="TableText0"/>
              <w:rPr>
                <w:rFonts w:cs="Helvetica"/>
                <w:color w:val="222222"/>
                <w:szCs w:val="20"/>
              </w:rPr>
            </w:pPr>
          </w:p>
          <w:p w14:paraId="76B246E8" w14:textId="77777777" w:rsidR="001B1CBE" w:rsidRPr="00112735" w:rsidRDefault="001B1CBE" w:rsidP="00112735">
            <w:pPr>
              <w:pStyle w:val="TableText0"/>
              <w:rPr>
                <w:rFonts w:cs="Helvetica"/>
                <w:color w:val="222222"/>
                <w:szCs w:val="20"/>
              </w:rPr>
            </w:pPr>
            <w:r w:rsidRPr="00112735">
              <w:rPr>
                <w:rFonts w:cs="Helvetica"/>
                <w:color w:val="222222"/>
                <w:szCs w:val="20"/>
              </w:rPr>
              <w:t>(b)     the service is provided at, or from, a practice location in a regional, rural or remote area; and</w:t>
            </w:r>
          </w:p>
          <w:p w14:paraId="30571B1B" w14:textId="77777777" w:rsidR="001B1CBE" w:rsidRPr="00112735" w:rsidRDefault="001B1CBE" w:rsidP="00112735">
            <w:pPr>
              <w:pStyle w:val="TableText0"/>
              <w:rPr>
                <w:rFonts w:cs="Helvetica"/>
                <w:color w:val="222222"/>
                <w:szCs w:val="20"/>
              </w:rPr>
            </w:pPr>
          </w:p>
          <w:p w14:paraId="18B7B925" w14:textId="77777777" w:rsidR="001B1CBE" w:rsidRPr="00112735" w:rsidRDefault="001B1CBE" w:rsidP="00112735">
            <w:pPr>
              <w:pStyle w:val="TableText0"/>
              <w:rPr>
                <w:rFonts w:cs="Helvetica"/>
                <w:color w:val="222222"/>
                <w:szCs w:val="20"/>
              </w:rPr>
            </w:pPr>
            <w:r w:rsidRPr="00112735">
              <w:rPr>
                <w:rFonts w:cs="Helvetica"/>
                <w:color w:val="222222"/>
                <w:szCs w:val="20"/>
              </w:rPr>
              <w:t>(c)     the service is not performed in conjunction with another antenatal attendance item in Group T4 for the same patient on the same day by the same practitioner.</w:t>
            </w:r>
          </w:p>
          <w:p w14:paraId="5B468E37" w14:textId="77777777" w:rsidR="001B1CBE" w:rsidRPr="00112735" w:rsidRDefault="001B1CBE" w:rsidP="00112735">
            <w:pPr>
              <w:pStyle w:val="TableText0"/>
              <w:rPr>
                <w:rFonts w:cs="Helvetica"/>
                <w:color w:val="222222"/>
                <w:szCs w:val="20"/>
              </w:rPr>
            </w:pPr>
          </w:p>
          <w:p w14:paraId="3CCAC2A6" w14:textId="77777777" w:rsidR="001B1CBE" w:rsidRPr="00112735" w:rsidRDefault="001B1CBE" w:rsidP="00112735">
            <w:pPr>
              <w:pStyle w:val="TableText0"/>
              <w:rPr>
                <w:rFonts w:cs="Helvetica"/>
                <w:color w:val="222222"/>
                <w:szCs w:val="20"/>
              </w:rPr>
            </w:pPr>
            <w:r w:rsidRPr="00112735">
              <w:rPr>
                <w:rFonts w:cs="Helvetica"/>
                <w:color w:val="222222"/>
                <w:szCs w:val="20"/>
              </w:rPr>
              <w:t>Fee: $28.35 Benefit: 85% = $24.10</w:t>
            </w:r>
          </w:p>
        </w:tc>
      </w:tr>
      <w:tr w:rsidR="001B1CBE" w:rsidRPr="00112735" w14:paraId="177B4CB2" w14:textId="77777777" w:rsidTr="00EF544A">
        <w:tc>
          <w:tcPr>
            <w:tcW w:w="1296" w:type="dxa"/>
          </w:tcPr>
          <w:p w14:paraId="3D700E5D" w14:textId="77777777" w:rsidR="001B1CBE" w:rsidRPr="00112735" w:rsidRDefault="001B1CBE" w:rsidP="00112735">
            <w:pPr>
              <w:pStyle w:val="TableText0"/>
              <w:rPr>
                <w:szCs w:val="20"/>
              </w:rPr>
            </w:pPr>
            <w:r w:rsidRPr="00112735">
              <w:rPr>
                <w:szCs w:val="20"/>
              </w:rPr>
              <w:t>91858</w:t>
            </w:r>
          </w:p>
        </w:tc>
        <w:tc>
          <w:tcPr>
            <w:tcW w:w="8485" w:type="dxa"/>
          </w:tcPr>
          <w:p w14:paraId="0EE3C913" w14:textId="77777777" w:rsidR="001B1CBE" w:rsidRPr="00112735" w:rsidRDefault="001B1CBE" w:rsidP="00112735">
            <w:pPr>
              <w:pStyle w:val="TableText0"/>
              <w:rPr>
                <w:rFonts w:cs="Helvetica"/>
                <w:color w:val="222222"/>
                <w:szCs w:val="20"/>
              </w:rPr>
            </w:pPr>
            <w:r w:rsidRPr="00112735">
              <w:rPr>
                <w:rFonts w:cs="Helvetica"/>
                <w:color w:val="222222"/>
                <w:szCs w:val="20"/>
              </w:rPr>
              <w:t>Antenatal phone attendance.</w:t>
            </w:r>
          </w:p>
          <w:p w14:paraId="53A595B9" w14:textId="77777777" w:rsidR="001B1CBE" w:rsidRPr="00112735" w:rsidRDefault="001B1CBE" w:rsidP="00112735">
            <w:pPr>
              <w:pStyle w:val="TableText0"/>
              <w:rPr>
                <w:rFonts w:cs="Helvetica"/>
                <w:color w:val="222222"/>
                <w:szCs w:val="20"/>
              </w:rPr>
            </w:pPr>
          </w:p>
          <w:p w14:paraId="126DC06A" w14:textId="77777777" w:rsidR="001B1CBE" w:rsidRPr="00112735" w:rsidRDefault="001B1CBE" w:rsidP="00112735">
            <w:pPr>
              <w:pStyle w:val="TableText0"/>
              <w:rPr>
                <w:rFonts w:cs="Helvetica"/>
                <w:color w:val="222222"/>
                <w:szCs w:val="20"/>
              </w:rPr>
            </w:pPr>
            <w:r w:rsidRPr="00112735">
              <w:rPr>
                <w:rFonts w:cs="Helvetica"/>
                <w:color w:val="222222"/>
                <w:szCs w:val="20"/>
              </w:rPr>
              <w:t>Fee: $49.05 Benefit: 85% = $41.70</w:t>
            </w:r>
          </w:p>
        </w:tc>
      </w:tr>
      <w:tr w:rsidR="001B1CBE" w:rsidRPr="00112735" w14:paraId="7D0ED14A" w14:textId="77777777" w:rsidTr="00EF544A">
        <w:tc>
          <w:tcPr>
            <w:tcW w:w="9781" w:type="dxa"/>
            <w:gridSpan w:val="2"/>
          </w:tcPr>
          <w:p w14:paraId="703A0641" w14:textId="77777777" w:rsidR="001B1CBE" w:rsidRPr="00112735" w:rsidRDefault="001B1CBE" w:rsidP="00112735">
            <w:pPr>
              <w:pStyle w:val="TableText0"/>
              <w:rPr>
                <w:szCs w:val="20"/>
              </w:rPr>
            </w:pPr>
            <w:r w:rsidRPr="00112735">
              <w:rPr>
                <w:szCs w:val="20"/>
              </w:rPr>
              <w:t>Category 8 - MISCELLANEOUS SERVICES</w:t>
            </w:r>
          </w:p>
        </w:tc>
      </w:tr>
      <w:tr w:rsidR="001B1CBE" w:rsidRPr="00112735" w14:paraId="69B9F8DE" w14:textId="77777777" w:rsidTr="00EF544A">
        <w:tc>
          <w:tcPr>
            <w:tcW w:w="1296" w:type="dxa"/>
          </w:tcPr>
          <w:p w14:paraId="3C7FF074" w14:textId="77777777" w:rsidR="001B1CBE" w:rsidRPr="00112735" w:rsidRDefault="001B1CBE" w:rsidP="00112735">
            <w:pPr>
              <w:pStyle w:val="TableText0"/>
              <w:rPr>
                <w:szCs w:val="20"/>
              </w:rPr>
            </w:pPr>
            <w:r w:rsidRPr="00112735">
              <w:rPr>
                <w:szCs w:val="20"/>
              </w:rPr>
              <w:t>82100</w:t>
            </w:r>
          </w:p>
        </w:tc>
        <w:tc>
          <w:tcPr>
            <w:tcW w:w="8485" w:type="dxa"/>
          </w:tcPr>
          <w:p w14:paraId="133873A0" w14:textId="77777777" w:rsidR="001B1CBE" w:rsidRPr="00112735" w:rsidRDefault="001B1CBE" w:rsidP="00112735">
            <w:pPr>
              <w:pStyle w:val="TableText0"/>
              <w:rPr>
                <w:rFonts w:cs="Helvetica"/>
                <w:color w:val="222222"/>
                <w:szCs w:val="20"/>
              </w:rPr>
            </w:pPr>
            <w:r w:rsidRPr="00112735">
              <w:rPr>
                <w:rFonts w:cs="Helvetica"/>
                <w:color w:val="222222"/>
                <w:szCs w:val="20"/>
              </w:rPr>
              <w:t>Initial antenatal professional attendance by a participating midwife, lasting at least 40 minutes, including all of the following:</w:t>
            </w:r>
          </w:p>
          <w:p w14:paraId="77B880A9" w14:textId="77777777" w:rsidR="001B1CBE" w:rsidRPr="00112735" w:rsidRDefault="001B1CBE" w:rsidP="00112735">
            <w:pPr>
              <w:pStyle w:val="TableText0"/>
              <w:rPr>
                <w:rFonts w:cs="Helvetica"/>
                <w:color w:val="222222"/>
                <w:szCs w:val="20"/>
              </w:rPr>
            </w:pPr>
          </w:p>
          <w:p w14:paraId="7C2CD4CB" w14:textId="77777777" w:rsidR="001B1CBE" w:rsidRPr="00112735" w:rsidRDefault="001B1CBE" w:rsidP="00112735">
            <w:pPr>
              <w:pStyle w:val="TableText0"/>
              <w:rPr>
                <w:rFonts w:cs="Helvetica"/>
                <w:color w:val="222222"/>
                <w:szCs w:val="20"/>
              </w:rPr>
            </w:pPr>
            <w:r w:rsidRPr="00112735">
              <w:rPr>
                <w:rFonts w:cs="Helvetica"/>
                <w:color w:val="222222"/>
                <w:szCs w:val="20"/>
              </w:rPr>
              <w:t>(a)    taking a detailed patient history;</w:t>
            </w:r>
          </w:p>
          <w:p w14:paraId="5EEC6442" w14:textId="77777777" w:rsidR="001B1CBE" w:rsidRPr="00112735" w:rsidRDefault="001B1CBE" w:rsidP="00112735">
            <w:pPr>
              <w:pStyle w:val="TableText0"/>
              <w:rPr>
                <w:rFonts w:cs="Helvetica"/>
                <w:color w:val="222222"/>
                <w:szCs w:val="20"/>
              </w:rPr>
            </w:pPr>
          </w:p>
          <w:p w14:paraId="2DCF2333" w14:textId="77777777" w:rsidR="001B1CBE" w:rsidRPr="00112735" w:rsidRDefault="001B1CBE" w:rsidP="00112735">
            <w:pPr>
              <w:pStyle w:val="TableText0"/>
              <w:rPr>
                <w:rFonts w:cs="Helvetica"/>
                <w:color w:val="222222"/>
                <w:szCs w:val="20"/>
              </w:rPr>
            </w:pPr>
            <w:r w:rsidRPr="00112735">
              <w:rPr>
                <w:rFonts w:cs="Helvetica"/>
                <w:color w:val="222222"/>
                <w:szCs w:val="20"/>
              </w:rPr>
              <w:t>(b)    performing a comprehensive examination;</w:t>
            </w:r>
          </w:p>
          <w:p w14:paraId="7E863297" w14:textId="77777777" w:rsidR="001B1CBE" w:rsidRPr="00112735" w:rsidRDefault="001B1CBE" w:rsidP="00112735">
            <w:pPr>
              <w:pStyle w:val="TableText0"/>
              <w:rPr>
                <w:rFonts w:cs="Helvetica"/>
                <w:color w:val="222222"/>
                <w:szCs w:val="20"/>
              </w:rPr>
            </w:pPr>
          </w:p>
          <w:p w14:paraId="7D4FCD9A" w14:textId="77777777" w:rsidR="001B1CBE" w:rsidRPr="00112735" w:rsidRDefault="001B1CBE" w:rsidP="00112735">
            <w:pPr>
              <w:pStyle w:val="TableText0"/>
              <w:rPr>
                <w:rFonts w:cs="Helvetica"/>
                <w:color w:val="222222"/>
                <w:szCs w:val="20"/>
              </w:rPr>
            </w:pPr>
            <w:r w:rsidRPr="00112735">
              <w:rPr>
                <w:rFonts w:cs="Helvetica"/>
                <w:color w:val="222222"/>
                <w:szCs w:val="20"/>
              </w:rPr>
              <w:t>(c)    performing a risk assessment;</w:t>
            </w:r>
          </w:p>
          <w:p w14:paraId="798F8BCC" w14:textId="77777777" w:rsidR="001B1CBE" w:rsidRPr="00112735" w:rsidRDefault="001B1CBE" w:rsidP="00112735">
            <w:pPr>
              <w:pStyle w:val="TableText0"/>
              <w:rPr>
                <w:rFonts w:cs="Helvetica"/>
                <w:color w:val="222222"/>
                <w:szCs w:val="20"/>
              </w:rPr>
            </w:pPr>
          </w:p>
          <w:p w14:paraId="12F2FEE2" w14:textId="77777777" w:rsidR="001B1CBE" w:rsidRPr="00112735" w:rsidRDefault="001B1CBE" w:rsidP="00112735">
            <w:pPr>
              <w:pStyle w:val="TableText0"/>
              <w:rPr>
                <w:rFonts w:cs="Helvetica"/>
                <w:color w:val="222222"/>
                <w:szCs w:val="20"/>
              </w:rPr>
            </w:pPr>
            <w:r w:rsidRPr="00112735">
              <w:rPr>
                <w:rFonts w:cs="Helvetica"/>
                <w:color w:val="222222"/>
                <w:szCs w:val="20"/>
              </w:rPr>
              <w:t>(d)    based on the risk assessment - arranging referral or transfer of the patient's care to an obstetrician;</w:t>
            </w:r>
          </w:p>
          <w:p w14:paraId="0F28DBA0" w14:textId="77777777" w:rsidR="001B1CBE" w:rsidRPr="00112735" w:rsidRDefault="001B1CBE" w:rsidP="00112735">
            <w:pPr>
              <w:pStyle w:val="TableText0"/>
              <w:rPr>
                <w:rFonts w:cs="Helvetica"/>
                <w:color w:val="222222"/>
                <w:szCs w:val="20"/>
              </w:rPr>
            </w:pPr>
          </w:p>
          <w:p w14:paraId="2D7E5375" w14:textId="77777777" w:rsidR="001B1CBE" w:rsidRPr="00112735" w:rsidRDefault="001B1CBE" w:rsidP="00112735">
            <w:pPr>
              <w:pStyle w:val="TableText0"/>
              <w:rPr>
                <w:rFonts w:cs="Helvetica"/>
                <w:color w:val="222222"/>
                <w:szCs w:val="20"/>
              </w:rPr>
            </w:pPr>
            <w:r w:rsidRPr="00112735">
              <w:rPr>
                <w:rFonts w:cs="Helvetica"/>
                <w:color w:val="222222"/>
                <w:szCs w:val="20"/>
              </w:rPr>
              <w:t>(e)    requesting pathology and diagnostic imaging services, when necessary;</w:t>
            </w:r>
          </w:p>
          <w:p w14:paraId="62546A2C" w14:textId="77777777" w:rsidR="001B1CBE" w:rsidRPr="00112735" w:rsidRDefault="001B1CBE" w:rsidP="00112735">
            <w:pPr>
              <w:pStyle w:val="TableText0"/>
              <w:rPr>
                <w:rFonts w:cs="Helvetica"/>
                <w:color w:val="222222"/>
                <w:szCs w:val="20"/>
              </w:rPr>
            </w:pPr>
          </w:p>
          <w:p w14:paraId="5B79FC70" w14:textId="77777777" w:rsidR="001B1CBE" w:rsidRPr="00112735" w:rsidRDefault="001B1CBE" w:rsidP="00112735">
            <w:pPr>
              <w:pStyle w:val="TableText0"/>
              <w:rPr>
                <w:rFonts w:cs="Helvetica"/>
                <w:color w:val="222222"/>
                <w:szCs w:val="20"/>
              </w:rPr>
            </w:pPr>
            <w:r w:rsidRPr="00112735">
              <w:rPr>
                <w:rFonts w:cs="Helvetica"/>
                <w:color w:val="222222"/>
                <w:szCs w:val="20"/>
              </w:rPr>
              <w:t>(f)    discussing with the patient the collaborative arrangements for her maternity care and recording the arrangements in the midwife's written records in accordance with section 6 of the Health Insurance Regulations 2018.</w:t>
            </w:r>
          </w:p>
          <w:p w14:paraId="71D64873" w14:textId="77777777" w:rsidR="001B1CBE" w:rsidRPr="00112735" w:rsidRDefault="001B1CBE" w:rsidP="00112735">
            <w:pPr>
              <w:pStyle w:val="TableText0"/>
              <w:rPr>
                <w:rFonts w:cs="Helvetica"/>
                <w:color w:val="222222"/>
                <w:szCs w:val="20"/>
              </w:rPr>
            </w:pPr>
          </w:p>
          <w:p w14:paraId="44A655F8" w14:textId="77777777" w:rsidR="001B1CBE" w:rsidRPr="00112735" w:rsidRDefault="001B1CBE" w:rsidP="00112735">
            <w:pPr>
              <w:pStyle w:val="TableText0"/>
              <w:rPr>
                <w:rFonts w:cs="Helvetica"/>
                <w:color w:val="222222"/>
                <w:szCs w:val="20"/>
              </w:rPr>
            </w:pPr>
            <w:r w:rsidRPr="00112735">
              <w:rPr>
                <w:rFonts w:cs="Helvetica"/>
                <w:color w:val="222222"/>
                <w:szCs w:val="20"/>
              </w:rPr>
              <w:t>Payable once only for any pregnancy.</w:t>
            </w:r>
          </w:p>
          <w:p w14:paraId="3C3CDE0A" w14:textId="77777777" w:rsidR="001B1CBE" w:rsidRPr="00112735" w:rsidRDefault="001B1CBE" w:rsidP="00112735">
            <w:pPr>
              <w:pStyle w:val="TableText0"/>
              <w:rPr>
                <w:rFonts w:cs="Helvetica"/>
                <w:color w:val="222222"/>
                <w:szCs w:val="20"/>
              </w:rPr>
            </w:pPr>
          </w:p>
          <w:p w14:paraId="061F0266" w14:textId="77777777" w:rsidR="001B1CBE" w:rsidRPr="00112735" w:rsidRDefault="001B1CBE" w:rsidP="00112735">
            <w:pPr>
              <w:pStyle w:val="TableText0"/>
              <w:rPr>
                <w:rFonts w:cs="Helvetica"/>
                <w:color w:val="222222"/>
                <w:szCs w:val="20"/>
              </w:rPr>
            </w:pPr>
            <w:r w:rsidRPr="00112735">
              <w:rPr>
                <w:rFonts w:cs="Helvetica"/>
                <w:color w:val="222222"/>
                <w:szCs w:val="20"/>
              </w:rPr>
              <w:t xml:space="preserve">Fee: $55.55 Benefit: 85% = $47.25 </w:t>
            </w:r>
          </w:p>
          <w:p w14:paraId="6EABB195" w14:textId="77777777" w:rsidR="001B1CBE" w:rsidRPr="00112735" w:rsidRDefault="001B1CBE" w:rsidP="00112735">
            <w:pPr>
              <w:pStyle w:val="TableText0"/>
              <w:rPr>
                <w:rFonts w:cs="Helvetica"/>
                <w:color w:val="222222"/>
                <w:szCs w:val="20"/>
              </w:rPr>
            </w:pPr>
          </w:p>
          <w:p w14:paraId="4BC8999D" w14:textId="77777777" w:rsidR="001B1CBE" w:rsidRPr="00112735" w:rsidRDefault="001B1CBE" w:rsidP="00112735">
            <w:pPr>
              <w:pStyle w:val="TableText0"/>
              <w:rPr>
                <w:rFonts w:cs="Helvetica"/>
                <w:color w:val="222222"/>
                <w:szCs w:val="20"/>
              </w:rPr>
            </w:pPr>
            <w:r w:rsidRPr="00112735">
              <w:rPr>
                <w:rFonts w:cs="Helvetica"/>
                <w:color w:val="222222"/>
                <w:szCs w:val="20"/>
              </w:rPr>
              <w:t>(See para MN.13.15, MN.13.16, MN.13.17, MN.13.18 of explanatory notes to this Category)</w:t>
            </w:r>
          </w:p>
        </w:tc>
      </w:tr>
      <w:tr w:rsidR="001B1CBE" w:rsidRPr="00112735" w14:paraId="738A3D72" w14:textId="77777777" w:rsidTr="00EF544A">
        <w:tc>
          <w:tcPr>
            <w:tcW w:w="1296" w:type="dxa"/>
          </w:tcPr>
          <w:p w14:paraId="1E8D5EE0" w14:textId="77777777" w:rsidR="001B1CBE" w:rsidRPr="00112735" w:rsidRDefault="001B1CBE" w:rsidP="00112735">
            <w:pPr>
              <w:pStyle w:val="TableText0"/>
              <w:rPr>
                <w:szCs w:val="20"/>
              </w:rPr>
            </w:pPr>
            <w:r w:rsidRPr="00112735">
              <w:rPr>
                <w:szCs w:val="20"/>
              </w:rPr>
              <w:lastRenderedPageBreak/>
              <w:t>82105</w:t>
            </w:r>
          </w:p>
        </w:tc>
        <w:tc>
          <w:tcPr>
            <w:tcW w:w="8485" w:type="dxa"/>
          </w:tcPr>
          <w:p w14:paraId="307D8560" w14:textId="77777777" w:rsidR="001B1CBE" w:rsidRPr="00112735" w:rsidRDefault="001B1CBE" w:rsidP="00112735">
            <w:pPr>
              <w:pStyle w:val="TableText0"/>
              <w:rPr>
                <w:rFonts w:cs="Helvetica"/>
                <w:color w:val="222222"/>
                <w:szCs w:val="20"/>
              </w:rPr>
            </w:pPr>
            <w:r w:rsidRPr="00112735">
              <w:rPr>
                <w:rFonts w:cs="Helvetica"/>
                <w:color w:val="222222"/>
                <w:szCs w:val="20"/>
              </w:rPr>
              <w:t xml:space="preserve">Short antenatal professional attendance by a participating midwife, lasting up to 40 minutes. </w:t>
            </w:r>
          </w:p>
          <w:p w14:paraId="5A729116" w14:textId="77777777" w:rsidR="001B1CBE" w:rsidRPr="00112735" w:rsidRDefault="001B1CBE" w:rsidP="00112735">
            <w:pPr>
              <w:pStyle w:val="TableText0"/>
              <w:rPr>
                <w:rFonts w:cs="Helvetica"/>
                <w:color w:val="222222"/>
                <w:szCs w:val="20"/>
              </w:rPr>
            </w:pPr>
          </w:p>
          <w:p w14:paraId="7834D154" w14:textId="77777777" w:rsidR="001B1CBE" w:rsidRPr="00112735" w:rsidRDefault="001B1CBE" w:rsidP="00112735">
            <w:pPr>
              <w:pStyle w:val="TableText0"/>
              <w:rPr>
                <w:rFonts w:cs="Helvetica"/>
                <w:color w:val="222222"/>
                <w:szCs w:val="20"/>
              </w:rPr>
            </w:pPr>
            <w:r w:rsidRPr="00112735">
              <w:rPr>
                <w:rFonts w:cs="Helvetica"/>
                <w:color w:val="222222"/>
                <w:szCs w:val="20"/>
              </w:rPr>
              <w:t xml:space="preserve">Fee: $33.60 Benefit: 75% = $25.20 85% = $28.60 </w:t>
            </w:r>
          </w:p>
          <w:p w14:paraId="1D4F89A4" w14:textId="77777777" w:rsidR="001B1CBE" w:rsidRPr="00112735" w:rsidRDefault="001B1CBE" w:rsidP="00112735">
            <w:pPr>
              <w:pStyle w:val="TableText0"/>
              <w:rPr>
                <w:rFonts w:cs="Helvetica"/>
                <w:color w:val="222222"/>
                <w:szCs w:val="20"/>
              </w:rPr>
            </w:pPr>
          </w:p>
          <w:p w14:paraId="0F601174" w14:textId="77777777" w:rsidR="001B1CBE" w:rsidRPr="00112735" w:rsidRDefault="001B1CBE" w:rsidP="00112735">
            <w:pPr>
              <w:pStyle w:val="TableText0"/>
              <w:rPr>
                <w:rFonts w:cs="Helvetica"/>
                <w:color w:val="222222"/>
                <w:szCs w:val="20"/>
              </w:rPr>
            </w:pPr>
            <w:r w:rsidRPr="00112735">
              <w:rPr>
                <w:rFonts w:cs="Helvetica"/>
                <w:color w:val="222222"/>
                <w:szCs w:val="20"/>
              </w:rPr>
              <w:t>(See para MN.13.15, MN.13.16, MN.13.17, MN.13.18 of explanatory notes to this Category)</w:t>
            </w:r>
          </w:p>
        </w:tc>
      </w:tr>
      <w:tr w:rsidR="001B1CBE" w:rsidRPr="00112735" w14:paraId="29030D95" w14:textId="77777777" w:rsidTr="00EF544A">
        <w:tc>
          <w:tcPr>
            <w:tcW w:w="1296" w:type="dxa"/>
          </w:tcPr>
          <w:p w14:paraId="196421FF" w14:textId="77777777" w:rsidR="001B1CBE" w:rsidRPr="00112735" w:rsidRDefault="001B1CBE" w:rsidP="00112735">
            <w:pPr>
              <w:pStyle w:val="TableText0"/>
              <w:rPr>
                <w:szCs w:val="20"/>
              </w:rPr>
            </w:pPr>
            <w:r w:rsidRPr="00112735">
              <w:rPr>
                <w:szCs w:val="20"/>
              </w:rPr>
              <w:t>82110</w:t>
            </w:r>
          </w:p>
        </w:tc>
        <w:tc>
          <w:tcPr>
            <w:tcW w:w="8485" w:type="dxa"/>
          </w:tcPr>
          <w:p w14:paraId="3178F68D" w14:textId="77777777" w:rsidR="001B1CBE" w:rsidRPr="00112735" w:rsidRDefault="001B1CBE" w:rsidP="00112735">
            <w:pPr>
              <w:pStyle w:val="TableText0"/>
              <w:rPr>
                <w:rFonts w:cs="Helvetica"/>
                <w:color w:val="222222"/>
                <w:szCs w:val="20"/>
              </w:rPr>
            </w:pPr>
            <w:r w:rsidRPr="00112735">
              <w:rPr>
                <w:rFonts w:cs="Helvetica"/>
                <w:color w:val="222222"/>
                <w:szCs w:val="20"/>
              </w:rPr>
              <w:t xml:space="preserve">Long antenatal professional attendance by a participating midwife, lasting at least 40 minutes. </w:t>
            </w:r>
          </w:p>
          <w:p w14:paraId="08973A92" w14:textId="77777777" w:rsidR="001B1CBE" w:rsidRPr="00112735" w:rsidRDefault="001B1CBE" w:rsidP="00112735">
            <w:pPr>
              <w:pStyle w:val="TableText0"/>
              <w:rPr>
                <w:rFonts w:cs="Helvetica"/>
                <w:color w:val="222222"/>
                <w:szCs w:val="20"/>
              </w:rPr>
            </w:pPr>
          </w:p>
          <w:p w14:paraId="2CAEA11F" w14:textId="77777777" w:rsidR="001B1CBE" w:rsidRPr="00112735" w:rsidRDefault="001B1CBE" w:rsidP="00112735">
            <w:pPr>
              <w:pStyle w:val="TableText0"/>
              <w:rPr>
                <w:rFonts w:cs="Helvetica"/>
                <w:color w:val="222222"/>
                <w:szCs w:val="20"/>
              </w:rPr>
            </w:pPr>
            <w:r w:rsidRPr="00112735">
              <w:rPr>
                <w:rFonts w:cs="Helvetica"/>
                <w:color w:val="222222"/>
                <w:szCs w:val="20"/>
              </w:rPr>
              <w:t xml:space="preserve">Fee: $55.55 Benefit: 75% = $41.70 85% = $47.25 </w:t>
            </w:r>
          </w:p>
          <w:p w14:paraId="4267F0F0" w14:textId="77777777" w:rsidR="001B1CBE" w:rsidRPr="00112735" w:rsidRDefault="001B1CBE" w:rsidP="00112735">
            <w:pPr>
              <w:pStyle w:val="TableText0"/>
              <w:rPr>
                <w:rFonts w:cs="Helvetica"/>
                <w:color w:val="222222"/>
                <w:szCs w:val="20"/>
              </w:rPr>
            </w:pPr>
          </w:p>
          <w:p w14:paraId="2892F663" w14:textId="77777777" w:rsidR="001B1CBE" w:rsidRPr="00112735" w:rsidRDefault="001B1CBE" w:rsidP="00112735">
            <w:pPr>
              <w:pStyle w:val="TableText0"/>
              <w:rPr>
                <w:rFonts w:cs="Helvetica"/>
                <w:color w:val="222222"/>
                <w:szCs w:val="20"/>
              </w:rPr>
            </w:pPr>
            <w:r w:rsidRPr="00112735">
              <w:rPr>
                <w:rFonts w:cs="Helvetica"/>
                <w:color w:val="222222"/>
                <w:szCs w:val="20"/>
              </w:rPr>
              <w:t>(See para MN.13.15, MN.13.16, MN.13.17, MN.13.18 of explanatory notes to this Category)</w:t>
            </w:r>
          </w:p>
        </w:tc>
      </w:tr>
      <w:tr w:rsidR="001B1CBE" w:rsidRPr="00112735" w14:paraId="39858946" w14:textId="77777777" w:rsidTr="00EF544A">
        <w:tc>
          <w:tcPr>
            <w:tcW w:w="1296" w:type="dxa"/>
          </w:tcPr>
          <w:p w14:paraId="752CC9E5" w14:textId="77777777" w:rsidR="001B1CBE" w:rsidRPr="00112735" w:rsidRDefault="001B1CBE" w:rsidP="00112735">
            <w:pPr>
              <w:pStyle w:val="TableText0"/>
              <w:rPr>
                <w:szCs w:val="20"/>
              </w:rPr>
            </w:pPr>
            <w:r w:rsidRPr="00112735">
              <w:rPr>
                <w:szCs w:val="20"/>
              </w:rPr>
              <w:t>91211</w:t>
            </w:r>
          </w:p>
        </w:tc>
        <w:tc>
          <w:tcPr>
            <w:tcW w:w="8485" w:type="dxa"/>
          </w:tcPr>
          <w:p w14:paraId="524A3BF1" w14:textId="77777777" w:rsidR="001B1CBE" w:rsidRPr="00112735" w:rsidRDefault="001B1CBE" w:rsidP="00112735">
            <w:pPr>
              <w:pStyle w:val="TableText0"/>
              <w:rPr>
                <w:rFonts w:cs="Helvetica"/>
                <w:color w:val="222222"/>
                <w:szCs w:val="20"/>
              </w:rPr>
            </w:pPr>
            <w:r w:rsidRPr="00112735">
              <w:rPr>
                <w:rFonts w:cs="Helvetica"/>
                <w:color w:val="222222"/>
                <w:szCs w:val="20"/>
              </w:rPr>
              <w:t>Short antenatal telehealth attendance by a participating midwife, lasting up to 40 minutes.</w:t>
            </w:r>
          </w:p>
          <w:p w14:paraId="04EA802B" w14:textId="77777777" w:rsidR="001B1CBE" w:rsidRPr="00112735" w:rsidRDefault="001B1CBE" w:rsidP="00112735">
            <w:pPr>
              <w:pStyle w:val="TableText0"/>
              <w:rPr>
                <w:rFonts w:cs="Helvetica"/>
                <w:color w:val="222222"/>
                <w:szCs w:val="20"/>
              </w:rPr>
            </w:pPr>
          </w:p>
          <w:p w14:paraId="3343AF83" w14:textId="77777777" w:rsidR="001B1CBE" w:rsidRPr="00112735" w:rsidRDefault="001B1CBE" w:rsidP="00112735">
            <w:pPr>
              <w:pStyle w:val="TableText0"/>
              <w:rPr>
                <w:rFonts w:cs="Helvetica"/>
                <w:color w:val="222222"/>
                <w:szCs w:val="20"/>
              </w:rPr>
            </w:pPr>
            <w:r w:rsidRPr="00112735">
              <w:rPr>
                <w:rFonts w:cs="Helvetica"/>
                <w:color w:val="222222"/>
                <w:szCs w:val="20"/>
              </w:rPr>
              <w:t xml:space="preserve">Fee: $33.60 Benefit: 85% = $28.60 </w:t>
            </w:r>
          </w:p>
          <w:p w14:paraId="46B10FC7" w14:textId="77777777" w:rsidR="001B1CBE" w:rsidRPr="00112735" w:rsidRDefault="001B1CBE" w:rsidP="00112735">
            <w:pPr>
              <w:pStyle w:val="TableText0"/>
              <w:rPr>
                <w:rFonts w:cs="Helvetica"/>
                <w:color w:val="222222"/>
                <w:szCs w:val="20"/>
              </w:rPr>
            </w:pPr>
          </w:p>
          <w:p w14:paraId="11B7214F" w14:textId="77777777" w:rsidR="001B1CBE" w:rsidRPr="00112735" w:rsidRDefault="001B1CBE" w:rsidP="00112735">
            <w:pPr>
              <w:pStyle w:val="TableText0"/>
              <w:rPr>
                <w:rFonts w:cs="Helvetica"/>
                <w:color w:val="222222"/>
                <w:szCs w:val="20"/>
              </w:rPr>
            </w:pPr>
            <w:r w:rsidRPr="00112735">
              <w:rPr>
                <w:rFonts w:cs="Helvetica"/>
                <w:color w:val="222222"/>
                <w:szCs w:val="20"/>
              </w:rPr>
              <w:t>(See para MN.13.15, MN.13.16, MN.13.17, MN.13.18 of explanatory notes to this Category)</w:t>
            </w:r>
          </w:p>
        </w:tc>
      </w:tr>
      <w:tr w:rsidR="001B1CBE" w:rsidRPr="00112735" w14:paraId="47D210F2" w14:textId="77777777" w:rsidTr="00EF544A">
        <w:tc>
          <w:tcPr>
            <w:tcW w:w="1296" w:type="dxa"/>
          </w:tcPr>
          <w:p w14:paraId="52F01766" w14:textId="77777777" w:rsidR="001B1CBE" w:rsidRPr="00112735" w:rsidRDefault="001B1CBE" w:rsidP="00112735">
            <w:pPr>
              <w:pStyle w:val="TableText0"/>
              <w:rPr>
                <w:szCs w:val="20"/>
              </w:rPr>
            </w:pPr>
            <w:r w:rsidRPr="00112735">
              <w:rPr>
                <w:szCs w:val="20"/>
              </w:rPr>
              <w:t>91212</w:t>
            </w:r>
          </w:p>
        </w:tc>
        <w:tc>
          <w:tcPr>
            <w:tcW w:w="8485" w:type="dxa"/>
          </w:tcPr>
          <w:p w14:paraId="5FBE7D25" w14:textId="77777777" w:rsidR="001B1CBE" w:rsidRPr="00112735" w:rsidRDefault="001B1CBE" w:rsidP="00112735">
            <w:pPr>
              <w:pStyle w:val="TableText0"/>
              <w:rPr>
                <w:rFonts w:cs="Helvetica"/>
                <w:color w:val="222222"/>
                <w:szCs w:val="20"/>
              </w:rPr>
            </w:pPr>
            <w:r w:rsidRPr="00112735">
              <w:rPr>
                <w:rFonts w:cs="Helvetica"/>
                <w:color w:val="222222"/>
                <w:szCs w:val="20"/>
              </w:rPr>
              <w:t>Long antenatal telehealth attendance by a participating midwife, lasting at least 40 minutes.</w:t>
            </w:r>
          </w:p>
          <w:p w14:paraId="29D3CD28" w14:textId="77777777" w:rsidR="001B1CBE" w:rsidRPr="00112735" w:rsidRDefault="001B1CBE" w:rsidP="00112735">
            <w:pPr>
              <w:pStyle w:val="TableText0"/>
              <w:rPr>
                <w:rFonts w:cs="Helvetica"/>
                <w:color w:val="222222"/>
                <w:szCs w:val="20"/>
              </w:rPr>
            </w:pPr>
            <w:r w:rsidRPr="00112735">
              <w:rPr>
                <w:rFonts w:cs="Helvetica"/>
                <w:color w:val="222222"/>
                <w:szCs w:val="20"/>
              </w:rPr>
              <w:t> </w:t>
            </w:r>
          </w:p>
          <w:p w14:paraId="3D7253C5" w14:textId="77777777" w:rsidR="001B1CBE" w:rsidRPr="00112735" w:rsidRDefault="001B1CBE" w:rsidP="00112735">
            <w:pPr>
              <w:pStyle w:val="TableText0"/>
              <w:rPr>
                <w:rFonts w:cs="Helvetica"/>
                <w:color w:val="222222"/>
                <w:szCs w:val="20"/>
              </w:rPr>
            </w:pPr>
          </w:p>
          <w:p w14:paraId="6604770B" w14:textId="77777777" w:rsidR="001B1CBE" w:rsidRPr="00112735" w:rsidRDefault="001B1CBE" w:rsidP="00112735">
            <w:pPr>
              <w:pStyle w:val="TableText0"/>
              <w:rPr>
                <w:rFonts w:cs="Helvetica"/>
                <w:color w:val="222222"/>
                <w:szCs w:val="20"/>
              </w:rPr>
            </w:pPr>
            <w:r w:rsidRPr="00112735">
              <w:rPr>
                <w:rFonts w:cs="Helvetica"/>
                <w:color w:val="222222"/>
                <w:szCs w:val="20"/>
              </w:rPr>
              <w:t xml:space="preserve">Fee: $55.55 Benefit: 85% = $47.25 </w:t>
            </w:r>
          </w:p>
          <w:p w14:paraId="5457CFF7" w14:textId="77777777" w:rsidR="001B1CBE" w:rsidRPr="00112735" w:rsidRDefault="001B1CBE" w:rsidP="00112735">
            <w:pPr>
              <w:pStyle w:val="TableText0"/>
              <w:rPr>
                <w:rFonts w:cs="Helvetica"/>
                <w:color w:val="222222"/>
                <w:szCs w:val="20"/>
              </w:rPr>
            </w:pPr>
            <w:r w:rsidRPr="00112735">
              <w:rPr>
                <w:rFonts w:cs="Helvetica"/>
                <w:color w:val="222222"/>
                <w:szCs w:val="20"/>
              </w:rPr>
              <w:t xml:space="preserve">(See para </w:t>
            </w:r>
            <w:hyperlink r:id="rId24" w:history="1">
              <w:r w:rsidRPr="00112735">
                <w:rPr>
                  <w:rFonts w:cs="Helvetica"/>
                  <w:color w:val="222222"/>
                  <w:szCs w:val="20"/>
                </w:rPr>
                <w:t>MN.13.15</w:t>
              </w:r>
            </w:hyperlink>
            <w:r w:rsidRPr="00112735">
              <w:rPr>
                <w:rFonts w:cs="Helvetica"/>
                <w:color w:val="222222"/>
                <w:szCs w:val="20"/>
              </w:rPr>
              <w:t xml:space="preserve">, </w:t>
            </w:r>
            <w:hyperlink r:id="rId25" w:history="1">
              <w:r w:rsidRPr="00112735">
                <w:rPr>
                  <w:rFonts w:cs="Helvetica"/>
                  <w:color w:val="222222"/>
                  <w:szCs w:val="20"/>
                </w:rPr>
                <w:t>MN.13.16</w:t>
              </w:r>
            </w:hyperlink>
            <w:r w:rsidRPr="00112735">
              <w:rPr>
                <w:rFonts w:cs="Helvetica"/>
                <w:color w:val="222222"/>
                <w:szCs w:val="20"/>
              </w:rPr>
              <w:t xml:space="preserve">, </w:t>
            </w:r>
            <w:hyperlink r:id="rId26" w:history="1">
              <w:r w:rsidRPr="00112735">
                <w:rPr>
                  <w:rFonts w:cs="Helvetica"/>
                  <w:color w:val="222222"/>
                  <w:szCs w:val="20"/>
                </w:rPr>
                <w:t>MN.13.17</w:t>
              </w:r>
            </w:hyperlink>
            <w:r w:rsidRPr="00112735">
              <w:rPr>
                <w:rFonts w:cs="Helvetica"/>
                <w:color w:val="222222"/>
                <w:szCs w:val="20"/>
              </w:rPr>
              <w:t xml:space="preserve">, </w:t>
            </w:r>
            <w:hyperlink r:id="rId27" w:history="1">
              <w:r w:rsidRPr="00112735">
                <w:rPr>
                  <w:rFonts w:cs="Helvetica"/>
                  <w:color w:val="222222"/>
                  <w:szCs w:val="20"/>
                </w:rPr>
                <w:t>MN.13.18</w:t>
              </w:r>
            </w:hyperlink>
            <w:r w:rsidRPr="00112735">
              <w:rPr>
                <w:rFonts w:cs="Helvetica"/>
                <w:color w:val="222222"/>
                <w:szCs w:val="20"/>
              </w:rPr>
              <w:t xml:space="preserve"> of explanatory notes to this Category)</w:t>
            </w:r>
          </w:p>
        </w:tc>
      </w:tr>
      <w:tr w:rsidR="001B1CBE" w:rsidRPr="00112735" w14:paraId="3399D7DF" w14:textId="77777777" w:rsidTr="00EF544A">
        <w:tc>
          <w:tcPr>
            <w:tcW w:w="1296" w:type="dxa"/>
          </w:tcPr>
          <w:p w14:paraId="60E0E210" w14:textId="77777777" w:rsidR="001B1CBE" w:rsidRPr="00112735" w:rsidRDefault="001B1CBE" w:rsidP="00112735">
            <w:pPr>
              <w:pStyle w:val="TableText0"/>
              <w:rPr>
                <w:szCs w:val="20"/>
              </w:rPr>
            </w:pPr>
            <w:r w:rsidRPr="00112735">
              <w:rPr>
                <w:szCs w:val="20"/>
              </w:rPr>
              <w:t>91218</w:t>
            </w:r>
          </w:p>
        </w:tc>
        <w:tc>
          <w:tcPr>
            <w:tcW w:w="8485" w:type="dxa"/>
          </w:tcPr>
          <w:p w14:paraId="2E4D6AF6" w14:textId="77777777" w:rsidR="001B1CBE" w:rsidRPr="00112735" w:rsidRDefault="001B1CBE" w:rsidP="00112735">
            <w:pPr>
              <w:pStyle w:val="TableText0"/>
              <w:rPr>
                <w:rFonts w:cs="Helvetica"/>
                <w:color w:val="222222"/>
                <w:szCs w:val="20"/>
              </w:rPr>
            </w:pPr>
            <w:r w:rsidRPr="00112735">
              <w:rPr>
                <w:rFonts w:cs="Helvetica"/>
                <w:color w:val="222222"/>
                <w:szCs w:val="20"/>
              </w:rPr>
              <w:t>Short antenatal phone attendance by a participating midwife, lasting up to 40 minutes.</w:t>
            </w:r>
          </w:p>
          <w:p w14:paraId="6B0D2F77" w14:textId="77777777" w:rsidR="001B1CBE" w:rsidRPr="00112735" w:rsidRDefault="001B1CBE" w:rsidP="00112735">
            <w:pPr>
              <w:pStyle w:val="TableText0"/>
              <w:rPr>
                <w:rFonts w:cs="Helvetica"/>
                <w:color w:val="222222"/>
                <w:szCs w:val="20"/>
              </w:rPr>
            </w:pPr>
          </w:p>
          <w:p w14:paraId="73E2C8BC" w14:textId="77777777" w:rsidR="001B1CBE" w:rsidRPr="00112735" w:rsidRDefault="001B1CBE" w:rsidP="00112735">
            <w:pPr>
              <w:pStyle w:val="TableText0"/>
              <w:rPr>
                <w:rFonts w:cs="Helvetica"/>
                <w:color w:val="222222"/>
                <w:szCs w:val="20"/>
              </w:rPr>
            </w:pPr>
            <w:r w:rsidRPr="00112735">
              <w:rPr>
                <w:rFonts w:cs="Helvetica"/>
                <w:color w:val="222222"/>
                <w:szCs w:val="20"/>
              </w:rPr>
              <w:t xml:space="preserve">Fee: $33.60 Benefit: 85% = $28.60 </w:t>
            </w:r>
          </w:p>
          <w:p w14:paraId="5E3BD2B3" w14:textId="77777777" w:rsidR="001B1CBE" w:rsidRPr="00112735" w:rsidRDefault="001B1CBE" w:rsidP="00112735">
            <w:pPr>
              <w:pStyle w:val="TableText0"/>
              <w:rPr>
                <w:rFonts w:cs="Helvetica"/>
                <w:color w:val="222222"/>
                <w:szCs w:val="20"/>
              </w:rPr>
            </w:pPr>
          </w:p>
          <w:p w14:paraId="380F075A" w14:textId="77777777" w:rsidR="001B1CBE" w:rsidRPr="00112735" w:rsidRDefault="001B1CBE" w:rsidP="00112735">
            <w:pPr>
              <w:pStyle w:val="TableText0"/>
              <w:rPr>
                <w:rFonts w:cs="Helvetica"/>
                <w:color w:val="222222"/>
                <w:szCs w:val="20"/>
              </w:rPr>
            </w:pPr>
            <w:r w:rsidRPr="00112735">
              <w:rPr>
                <w:rFonts w:cs="Helvetica"/>
                <w:color w:val="222222"/>
                <w:szCs w:val="20"/>
              </w:rPr>
              <w:t>(See para MN.13.15, MN.13.16, MN.13.17, MN.13.18 of explanatory notes to this Category)</w:t>
            </w:r>
          </w:p>
        </w:tc>
      </w:tr>
      <w:tr w:rsidR="001B1CBE" w:rsidRPr="00112735" w14:paraId="74C2D190" w14:textId="77777777" w:rsidTr="00EF544A">
        <w:tc>
          <w:tcPr>
            <w:tcW w:w="1296" w:type="dxa"/>
          </w:tcPr>
          <w:p w14:paraId="2FFB4720" w14:textId="77777777" w:rsidR="001B1CBE" w:rsidRPr="00112735" w:rsidRDefault="001B1CBE" w:rsidP="00112735">
            <w:pPr>
              <w:pStyle w:val="TableText0"/>
              <w:rPr>
                <w:szCs w:val="20"/>
              </w:rPr>
            </w:pPr>
            <w:r w:rsidRPr="00112735">
              <w:rPr>
                <w:szCs w:val="20"/>
              </w:rPr>
              <w:t>91219</w:t>
            </w:r>
          </w:p>
        </w:tc>
        <w:tc>
          <w:tcPr>
            <w:tcW w:w="8485" w:type="dxa"/>
          </w:tcPr>
          <w:p w14:paraId="55E46A8B" w14:textId="77777777" w:rsidR="001B1CBE" w:rsidRPr="00112735" w:rsidRDefault="001B1CBE" w:rsidP="00112735">
            <w:pPr>
              <w:pStyle w:val="TableText0"/>
              <w:rPr>
                <w:rFonts w:cs="Helvetica"/>
                <w:color w:val="222222"/>
                <w:szCs w:val="20"/>
              </w:rPr>
            </w:pPr>
            <w:r w:rsidRPr="00112735">
              <w:rPr>
                <w:rFonts w:cs="Helvetica"/>
                <w:color w:val="222222"/>
                <w:szCs w:val="20"/>
              </w:rPr>
              <w:t>Long antenatal phone attendance by a participating midwife, lasting at least 40 minutes.</w:t>
            </w:r>
          </w:p>
          <w:p w14:paraId="36D8411F" w14:textId="77777777" w:rsidR="001B1CBE" w:rsidRPr="00112735" w:rsidRDefault="001B1CBE" w:rsidP="00112735">
            <w:pPr>
              <w:pStyle w:val="TableText0"/>
              <w:rPr>
                <w:rFonts w:cs="Helvetica"/>
                <w:color w:val="222222"/>
                <w:szCs w:val="20"/>
              </w:rPr>
            </w:pPr>
          </w:p>
          <w:p w14:paraId="214707F2" w14:textId="77777777" w:rsidR="001B1CBE" w:rsidRPr="00112735" w:rsidRDefault="001B1CBE" w:rsidP="00112735">
            <w:pPr>
              <w:pStyle w:val="TableText0"/>
              <w:rPr>
                <w:rFonts w:cs="Helvetica"/>
                <w:color w:val="222222"/>
                <w:szCs w:val="20"/>
              </w:rPr>
            </w:pPr>
            <w:r w:rsidRPr="00112735">
              <w:rPr>
                <w:rFonts w:cs="Helvetica"/>
                <w:color w:val="222222"/>
                <w:szCs w:val="20"/>
              </w:rPr>
              <w:t xml:space="preserve">Fee: $55.55 Benefit: 75% = $41.70 85% = $47.25 </w:t>
            </w:r>
          </w:p>
          <w:p w14:paraId="3D08A5E8" w14:textId="77777777" w:rsidR="001B1CBE" w:rsidRPr="00112735" w:rsidRDefault="001B1CBE" w:rsidP="00112735">
            <w:pPr>
              <w:pStyle w:val="TableText0"/>
              <w:rPr>
                <w:rFonts w:cs="Helvetica"/>
                <w:color w:val="222222"/>
                <w:szCs w:val="20"/>
              </w:rPr>
            </w:pPr>
          </w:p>
          <w:p w14:paraId="0FD18AB4" w14:textId="77777777" w:rsidR="001B1CBE" w:rsidRPr="00112735" w:rsidRDefault="001B1CBE" w:rsidP="00112735">
            <w:pPr>
              <w:pStyle w:val="TableText0"/>
              <w:rPr>
                <w:rFonts w:cs="Helvetica"/>
                <w:color w:val="222222"/>
                <w:szCs w:val="20"/>
              </w:rPr>
            </w:pPr>
            <w:r w:rsidRPr="00112735">
              <w:rPr>
                <w:rFonts w:cs="Helvetica"/>
                <w:color w:val="222222"/>
                <w:szCs w:val="20"/>
              </w:rPr>
              <w:t>(See para MN.13.15, MN.13.16, MN.13.17, MN.13.18 of explanatory notes to this Category)</w:t>
            </w:r>
          </w:p>
        </w:tc>
      </w:tr>
    </w:tbl>
    <w:p w14:paraId="1F1D2F3B" w14:textId="3DE91382" w:rsidR="009F2C85" w:rsidRPr="00E01349" w:rsidRDefault="009F2C85" w:rsidP="00731CE0"/>
    <w:sectPr w:rsidR="009F2C85" w:rsidRPr="00E01349" w:rsidSect="00AE6FE0">
      <w:headerReference w:type="even" r:id="rId28"/>
      <w:headerReference w:type="default" r:id="rId29"/>
      <w:footerReference w:type="even" r:id="rId30"/>
      <w:footerReference w:type="default" r:id="rId31"/>
      <w:headerReference w:type="first" r:id="rId32"/>
      <w:footerReference w:type="first" r:id="rId33"/>
      <w:pgSz w:w="11906" w:h="16838"/>
      <w:pgMar w:top="682" w:right="1134" w:bottom="102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76619" w14:textId="77777777" w:rsidR="00633330" w:rsidRDefault="00633330" w:rsidP="0016315C">
      <w:pPr>
        <w:spacing w:after="0" w:line="240" w:lineRule="auto"/>
      </w:pPr>
      <w:r>
        <w:separator/>
      </w:r>
    </w:p>
  </w:endnote>
  <w:endnote w:type="continuationSeparator" w:id="0">
    <w:p w14:paraId="04099543" w14:textId="77777777" w:rsidR="00633330" w:rsidRDefault="00633330" w:rsidP="0016315C">
      <w:pPr>
        <w:spacing w:after="0" w:line="240" w:lineRule="auto"/>
      </w:pPr>
      <w:r>
        <w:continuationSeparator/>
      </w:r>
    </w:p>
  </w:endnote>
  <w:endnote w:type="continuationNotice" w:id="1">
    <w:p w14:paraId="3D489AFC" w14:textId="77777777" w:rsidR="00633330" w:rsidRDefault="006333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1D3D2" w14:textId="2640240F" w:rsidR="007C5ECB" w:rsidRDefault="007C5ECB" w:rsidP="00823A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4E72C2D" w14:textId="77777777" w:rsidR="007C5ECB" w:rsidRDefault="007C5ECB" w:rsidP="00685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93382827"/>
      <w:docPartObj>
        <w:docPartGallery w:val="Page Numbers (Bottom of Page)"/>
        <w:docPartUnique/>
      </w:docPartObj>
    </w:sdtPr>
    <w:sdtEndPr>
      <w:rPr>
        <w:rStyle w:val="PageNumber"/>
      </w:rPr>
    </w:sdtEndPr>
    <w:sdtContent>
      <w:p w14:paraId="4DE593B1" w14:textId="39D5A86A" w:rsidR="007C5ECB" w:rsidRDefault="007C5ECB" w:rsidP="00823A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649654" w14:textId="4AC330B0" w:rsidR="007C5ECB" w:rsidRPr="00685355" w:rsidRDefault="00AC4266" w:rsidP="002D6526">
    <w:pPr>
      <w:spacing w:before="360" w:after="0" w:line="240" w:lineRule="auto"/>
      <w:jc w:val="center"/>
    </w:pPr>
    <w:r>
      <w:t xml:space="preserve">Ratified </w:t>
    </w:r>
    <w:r w:rsidR="007C5ECB">
      <w:t xml:space="preserve">PICO Confirmation </w:t>
    </w:r>
    <w:r w:rsidR="002D6526">
      <w:t xml:space="preserve">– </w:t>
    </w:r>
    <w:r w:rsidR="007C5ECB">
      <w:t>April 2022 PASC meeting</w:t>
    </w:r>
    <w:r w:rsidR="007C5ECB">
      <w:br/>
      <w:t xml:space="preserve">MSAC Application </w:t>
    </w:r>
    <w:r w:rsidR="007C5ECB" w:rsidRPr="00DE5CB7">
      <w:t xml:space="preserve">1705 – </w:t>
    </w:r>
    <w:r w:rsidR="007C5ECB">
      <w:t>Structured prenatal risk assessment for preterm preeclampsia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DE0B9" w14:textId="77777777" w:rsidR="00261807" w:rsidRDefault="002618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DE7B2" w14:textId="77777777" w:rsidR="00633330" w:rsidRDefault="00633330" w:rsidP="0016315C">
      <w:pPr>
        <w:spacing w:after="0" w:line="240" w:lineRule="auto"/>
      </w:pPr>
      <w:r>
        <w:separator/>
      </w:r>
    </w:p>
  </w:footnote>
  <w:footnote w:type="continuationSeparator" w:id="0">
    <w:p w14:paraId="0E603AF8" w14:textId="77777777" w:rsidR="00633330" w:rsidRDefault="00633330" w:rsidP="0016315C">
      <w:pPr>
        <w:spacing w:after="0" w:line="240" w:lineRule="auto"/>
      </w:pPr>
      <w:r>
        <w:continuationSeparator/>
      </w:r>
    </w:p>
  </w:footnote>
  <w:footnote w:type="continuationNotice" w:id="1">
    <w:p w14:paraId="7E1FBDB0" w14:textId="77777777" w:rsidR="00633330" w:rsidRDefault="00633330">
      <w:pPr>
        <w:spacing w:after="0" w:line="240" w:lineRule="auto"/>
      </w:pPr>
    </w:p>
  </w:footnote>
  <w:footnote w:id="2">
    <w:p w14:paraId="3943E846" w14:textId="04634752" w:rsidR="007C5ECB" w:rsidRPr="002D6526" w:rsidRDefault="007C5ECB">
      <w:pPr>
        <w:pStyle w:val="FootnoteText"/>
        <w:rPr>
          <w:sz w:val="18"/>
          <w:szCs w:val="18"/>
        </w:rPr>
      </w:pPr>
      <w:r w:rsidRPr="002D6526">
        <w:rPr>
          <w:rStyle w:val="FootnoteReference"/>
          <w:sz w:val="18"/>
          <w:szCs w:val="18"/>
        </w:rPr>
        <w:footnoteRef/>
      </w:r>
      <w:r w:rsidRPr="002D6526">
        <w:rPr>
          <w:sz w:val="18"/>
          <w:szCs w:val="18"/>
        </w:rPr>
        <w:t xml:space="preserve"> </w:t>
      </w:r>
      <w:proofErr w:type="spellStart"/>
      <w:r w:rsidRPr="002D6526">
        <w:rPr>
          <w:sz w:val="18"/>
          <w:szCs w:val="18"/>
        </w:rPr>
        <w:t>Rolnick</w:t>
      </w:r>
      <w:proofErr w:type="spellEnd"/>
      <w:r w:rsidRPr="002D6526">
        <w:rPr>
          <w:sz w:val="18"/>
          <w:szCs w:val="18"/>
        </w:rPr>
        <w:t>, D. L.et al 2017. Aspirin versus Placebo in Pregnancies at High Risk for Preterm Preeclampsia. New England Journal of Medicine, 377, 613-622.</w:t>
      </w:r>
    </w:p>
  </w:footnote>
  <w:footnote w:id="3">
    <w:p w14:paraId="7B937D59" w14:textId="39090BF8" w:rsidR="007C5ECB" w:rsidRPr="002D6526" w:rsidRDefault="007C5ECB">
      <w:pPr>
        <w:pStyle w:val="FootnoteText"/>
        <w:rPr>
          <w:sz w:val="18"/>
          <w:szCs w:val="18"/>
        </w:rPr>
      </w:pPr>
      <w:r w:rsidRPr="002D6526">
        <w:rPr>
          <w:rStyle w:val="FootnoteReference"/>
          <w:sz w:val="18"/>
          <w:szCs w:val="18"/>
        </w:rPr>
        <w:footnoteRef/>
      </w:r>
      <w:r w:rsidRPr="002D6526">
        <w:rPr>
          <w:sz w:val="18"/>
          <w:szCs w:val="18"/>
        </w:rPr>
        <w:t xml:space="preserve"> National Collaborating Centre for Women’s and Children’s Health (UK). Hypertension in Pregnancy: The Management of Hypertensive Disorders During Pregnancy. London: RCOG Press, 2010 (updated 2019).</w:t>
      </w:r>
    </w:p>
  </w:footnote>
  <w:footnote w:id="4">
    <w:p w14:paraId="7AFA3DC2" w14:textId="511090D6" w:rsidR="007C5ECB" w:rsidRPr="002D6526" w:rsidRDefault="007C5ECB">
      <w:pPr>
        <w:pStyle w:val="FootnoteText"/>
        <w:rPr>
          <w:sz w:val="18"/>
          <w:szCs w:val="18"/>
        </w:rPr>
      </w:pPr>
      <w:r w:rsidRPr="002D6526">
        <w:rPr>
          <w:rStyle w:val="FootnoteReference"/>
          <w:sz w:val="18"/>
          <w:szCs w:val="18"/>
        </w:rPr>
        <w:footnoteRef/>
      </w:r>
      <w:r w:rsidRPr="002D6526">
        <w:rPr>
          <w:sz w:val="18"/>
          <w:szCs w:val="18"/>
        </w:rPr>
        <w:t xml:space="preserve"> American College of Obstetricians and </w:t>
      </w:r>
      <w:proofErr w:type="spellStart"/>
      <w:r w:rsidRPr="002D6526">
        <w:rPr>
          <w:sz w:val="18"/>
          <w:szCs w:val="18"/>
        </w:rPr>
        <w:t>Gynecologists</w:t>
      </w:r>
      <w:proofErr w:type="spellEnd"/>
      <w:r w:rsidRPr="002D6526">
        <w:rPr>
          <w:sz w:val="18"/>
          <w:szCs w:val="18"/>
        </w:rPr>
        <w:t>. Gestational hypertension and preeclampsia. ACOG Practice Bulletin No. 222. Obstet Gynecol 2020; 135: e237 – e244.</w:t>
      </w:r>
    </w:p>
    <w:p w14:paraId="039143FA" w14:textId="00C2AF75" w:rsidR="007C5ECB" w:rsidRPr="002D6526" w:rsidRDefault="007C5ECB" w:rsidP="001B5043">
      <w:pPr>
        <w:pStyle w:val="FootnoteText"/>
        <w:rPr>
          <w:rFonts w:cstheme="minorHAnsi"/>
          <w:sz w:val="18"/>
          <w:szCs w:val="18"/>
        </w:rPr>
      </w:pPr>
      <w:r w:rsidRPr="002D6526">
        <w:rPr>
          <w:sz w:val="18"/>
          <w:szCs w:val="18"/>
          <w:vertAlign w:val="superscript"/>
        </w:rPr>
        <w:t xml:space="preserve">*  </w:t>
      </w:r>
      <w:r w:rsidRPr="002D6526">
        <w:rPr>
          <w:sz w:val="18"/>
          <w:szCs w:val="18"/>
        </w:rPr>
        <w:t>Model 1:</w:t>
      </w:r>
      <w:r w:rsidRPr="002D6526">
        <w:rPr>
          <w:sz w:val="18"/>
          <w:szCs w:val="18"/>
          <w:vertAlign w:val="superscript"/>
        </w:rPr>
        <w:t xml:space="preserve"> </w:t>
      </w:r>
      <w:r w:rsidRPr="002D6526">
        <w:rPr>
          <w:rFonts w:cstheme="minorHAnsi"/>
          <w:sz w:val="18"/>
          <w:szCs w:val="18"/>
        </w:rPr>
        <w:t xml:space="preserve">Ultrasound service risk calculation: medical history conducted by an ultrasonographer; mean arterial blood pressure measured by an ultrasonographer or phlebotomist; and collation of investigation findings and calculation of risk for preterm preeclampsia carried out by an </w:t>
      </w:r>
      <w:proofErr w:type="spellStart"/>
      <w:r w:rsidRPr="002D6526">
        <w:rPr>
          <w:rFonts w:cstheme="minorHAnsi"/>
          <w:sz w:val="18"/>
          <w:szCs w:val="18"/>
        </w:rPr>
        <w:t>ultrasonographer</w:t>
      </w:r>
      <w:proofErr w:type="spellEnd"/>
      <w:r w:rsidRPr="002D6526">
        <w:rPr>
          <w:rFonts w:cstheme="minorHAnsi"/>
          <w:sz w:val="18"/>
          <w:szCs w:val="18"/>
        </w:rPr>
        <w:t>.</w:t>
      </w:r>
    </w:p>
    <w:p w14:paraId="1584DBCB" w14:textId="23D20F84" w:rsidR="007C5ECB" w:rsidRPr="001B5043" w:rsidRDefault="007C5ECB" w:rsidP="001B5043">
      <w:pPr>
        <w:pStyle w:val="FootnoteText"/>
        <w:rPr>
          <w:rFonts w:cstheme="minorHAnsi"/>
        </w:rPr>
      </w:pPr>
      <w:r w:rsidRPr="002D6526">
        <w:rPr>
          <w:rFonts w:cstheme="minorHAnsi"/>
          <w:sz w:val="18"/>
          <w:szCs w:val="18"/>
        </w:rPr>
        <w:t>** Model 2: Pathology laboratory service risk calculation : medical history conducted by an ultrasonographer; mean arterial blood pressure measured by an ultrasonographer or phlebotomist; and collation of investigation findings and calculation of risk for preterm preeclampsia carried out by pathology staff.</w:t>
      </w:r>
    </w:p>
  </w:footnote>
  <w:footnote w:id="5">
    <w:p w14:paraId="57281260" w14:textId="03E0022E" w:rsidR="007C5ECB" w:rsidRDefault="007C5ECB">
      <w:pPr>
        <w:pStyle w:val="FootnoteText"/>
      </w:pPr>
      <w:r>
        <w:rPr>
          <w:rStyle w:val="FootnoteReference"/>
        </w:rPr>
        <w:footnoteRef/>
      </w:r>
      <w:r>
        <w:t xml:space="preserve"> </w:t>
      </w:r>
      <w:hyperlink r:id="rId1" w:history="1">
        <w:r>
          <w:rPr>
            <w:rStyle w:val="cf01"/>
            <w:color w:val="0000FF"/>
            <w:u w:val="single"/>
          </w:rPr>
          <w:t>https://www.fetalmedicine.org/research/assess/preeclampsia/first-trimester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C6245" w14:textId="77777777" w:rsidR="00261807" w:rsidRDefault="002618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14F4B" w14:textId="77777777" w:rsidR="00261807" w:rsidRDefault="002618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9A812" w14:textId="77777777" w:rsidR="00261807" w:rsidRDefault="002618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418F4"/>
    <w:multiLevelType w:val="hybridMultilevel"/>
    <w:tmpl w:val="BD9820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CB781D"/>
    <w:multiLevelType w:val="hybridMultilevel"/>
    <w:tmpl w:val="7F46100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1A6CBC"/>
    <w:multiLevelType w:val="hybridMultilevel"/>
    <w:tmpl w:val="749C2554"/>
    <w:lvl w:ilvl="0" w:tplc="3E8034A2">
      <w:start w:val="1"/>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BB67E26"/>
    <w:multiLevelType w:val="hybridMultilevel"/>
    <w:tmpl w:val="B04E3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22A7F10"/>
    <w:multiLevelType w:val="hybridMultilevel"/>
    <w:tmpl w:val="AA32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A9084C"/>
    <w:multiLevelType w:val="hybridMultilevel"/>
    <w:tmpl w:val="0510A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BB7EEA"/>
    <w:multiLevelType w:val="hybridMultilevel"/>
    <w:tmpl w:val="568A7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71667E"/>
    <w:multiLevelType w:val="hybridMultilevel"/>
    <w:tmpl w:val="9CB2C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D25C0E"/>
    <w:multiLevelType w:val="hybridMultilevel"/>
    <w:tmpl w:val="09347A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916809"/>
    <w:multiLevelType w:val="hybridMultilevel"/>
    <w:tmpl w:val="FA342A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55023AC"/>
    <w:multiLevelType w:val="hybridMultilevel"/>
    <w:tmpl w:val="0AC45ABA"/>
    <w:lvl w:ilvl="0" w:tplc="0C090001">
      <w:start w:val="1"/>
      <w:numFmt w:val="bullet"/>
      <w:lvlText w:val=""/>
      <w:lvlJc w:val="left"/>
      <w:pPr>
        <w:ind w:left="360" w:hanging="360"/>
      </w:pPr>
      <w:rPr>
        <w:rFonts w:ascii="Symbol" w:hAnsi="Symbol" w:hint="default"/>
      </w:rPr>
    </w:lvl>
    <w:lvl w:ilvl="1" w:tplc="221E3876">
      <w:numFmt w:val="bullet"/>
      <w:lvlText w:val="-"/>
      <w:lvlJc w:val="left"/>
      <w:pPr>
        <w:ind w:left="1080" w:hanging="360"/>
      </w:pPr>
      <w:rPr>
        <w:rFonts w:ascii="Calibri" w:eastAsia="Calibr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55269F7"/>
    <w:multiLevelType w:val="hybridMultilevel"/>
    <w:tmpl w:val="AFBA1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B43149"/>
    <w:multiLevelType w:val="hybridMultilevel"/>
    <w:tmpl w:val="FBF0D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5D14A0"/>
    <w:multiLevelType w:val="hybridMultilevel"/>
    <w:tmpl w:val="A94A042A"/>
    <w:lvl w:ilvl="0" w:tplc="9B020C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B462DFA"/>
    <w:multiLevelType w:val="hybridMultilevel"/>
    <w:tmpl w:val="01289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A47D56"/>
    <w:multiLevelType w:val="hybridMultilevel"/>
    <w:tmpl w:val="3EDAB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E9299E"/>
    <w:multiLevelType w:val="hybridMultilevel"/>
    <w:tmpl w:val="B7467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6E0368"/>
    <w:multiLevelType w:val="hybridMultilevel"/>
    <w:tmpl w:val="9376B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E700B5"/>
    <w:multiLevelType w:val="hybridMultilevel"/>
    <w:tmpl w:val="B4E2D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8B7FC5"/>
    <w:multiLevelType w:val="hybridMultilevel"/>
    <w:tmpl w:val="9A74D6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6E04F46"/>
    <w:multiLevelType w:val="hybridMultilevel"/>
    <w:tmpl w:val="72C68DAA"/>
    <w:lvl w:ilvl="0" w:tplc="28DAAC02">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72C14E8"/>
    <w:multiLevelType w:val="hybridMultilevel"/>
    <w:tmpl w:val="5BF083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EF3553"/>
    <w:multiLevelType w:val="hybridMultilevel"/>
    <w:tmpl w:val="DD161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0C5E29"/>
    <w:multiLevelType w:val="hybridMultilevel"/>
    <w:tmpl w:val="48820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F1281D"/>
    <w:multiLevelType w:val="hybridMultilevel"/>
    <w:tmpl w:val="1898E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627C19"/>
    <w:multiLevelType w:val="hybridMultilevel"/>
    <w:tmpl w:val="39A82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FF0110"/>
    <w:multiLevelType w:val="hybridMultilevel"/>
    <w:tmpl w:val="DBA873F8"/>
    <w:lvl w:ilvl="0" w:tplc="03DA1D4E">
      <w:start w:val="1"/>
      <w:numFmt w:val="bullet"/>
      <w:pStyle w:val="Instructionaltex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cs="Wingdings" w:hint="default"/>
      </w:rPr>
    </w:lvl>
    <w:lvl w:ilvl="3" w:tplc="0C090001" w:tentative="1">
      <w:start w:val="1"/>
      <w:numFmt w:val="bullet"/>
      <w:lvlText w:val=""/>
      <w:lvlJc w:val="left"/>
      <w:pPr>
        <w:ind w:left="3237" w:hanging="360"/>
      </w:pPr>
      <w:rPr>
        <w:rFonts w:ascii="Symbol" w:hAnsi="Symbol" w:cs="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cs="Wingdings" w:hint="default"/>
      </w:rPr>
    </w:lvl>
    <w:lvl w:ilvl="6" w:tplc="0C090001" w:tentative="1">
      <w:start w:val="1"/>
      <w:numFmt w:val="bullet"/>
      <w:lvlText w:val=""/>
      <w:lvlJc w:val="left"/>
      <w:pPr>
        <w:ind w:left="5397" w:hanging="360"/>
      </w:pPr>
      <w:rPr>
        <w:rFonts w:ascii="Symbol" w:hAnsi="Symbol" w:cs="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cs="Wingdings" w:hint="default"/>
      </w:rPr>
    </w:lvl>
  </w:abstractNum>
  <w:abstractNum w:abstractNumId="29" w15:restartNumberingAfterBreak="0">
    <w:nsid w:val="55E62D1F"/>
    <w:multiLevelType w:val="hybridMultilevel"/>
    <w:tmpl w:val="88C44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0D2CE2"/>
    <w:multiLevelType w:val="hybridMultilevel"/>
    <w:tmpl w:val="313E7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CC3CD6"/>
    <w:multiLevelType w:val="hybridMultilevel"/>
    <w:tmpl w:val="42FC2224"/>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32" w15:restartNumberingAfterBreak="0">
    <w:nsid w:val="5C5A2EE1"/>
    <w:multiLevelType w:val="hybridMultilevel"/>
    <w:tmpl w:val="59E63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C95369"/>
    <w:multiLevelType w:val="hybridMultilevel"/>
    <w:tmpl w:val="5540EFD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5CA52C0"/>
    <w:multiLevelType w:val="hybridMultilevel"/>
    <w:tmpl w:val="D2524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7305BF6"/>
    <w:multiLevelType w:val="hybridMultilevel"/>
    <w:tmpl w:val="82F0A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E020EAF"/>
    <w:multiLevelType w:val="hybridMultilevel"/>
    <w:tmpl w:val="9C4A2D4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E661DB3"/>
    <w:multiLevelType w:val="hybridMultilevel"/>
    <w:tmpl w:val="8416D7FE"/>
    <w:lvl w:ilvl="0" w:tplc="1EA89EC6">
      <w:start w:val="2"/>
      <w:numFmt w:val="bullet"/>
      <w:lvlText w:val="-"/>
      <w:lvlJc w:val="left"/>
      <w:pPr>
        <w:ind w:left="1800" w:hanging="360"/>
      </w:pPr>
      <w:rPr>
        <w:rFonts w:ascii="Calibri" w:eastAsiaTheme="minorHAnsi" w:hAnsi="Calibri"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8" w15:restartNumberingAfterBreak="0">
    <w:nsid w:val="6F7E0D05"/>
    <w:multiLevelType w:val="hybridMultilevel"/>
    <w:tmpl w:val="F5463A96"/>
    <w:lvl w:ilvl="0" w:tplc="621E8410">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5E2503"/>
    <w:multiLevelType w:val="hybridMultilevel"/>
    <w:tmpl w:val="6DA0F5E2"/>
    <w:lvl w:ilvl="0" w:tplc="0C090001">
      <w:start w:val="1"/>
      <w:numFmt w:val="bullet"/>
      <w:lvlText w:val=""/>
      <w:lvlJc w:val="left"/>
      <w:pPr>
        <w:ind w:left="360" w:hanging="360"/>
      </w:pPr>
      <w:rPr>
        <w:rFonts w:ascii="Symbol" w:hAnsi="Symbol" w:hint="default"/>
      </w:rPr>
    </w:lvl>
    <w:lvl w:ilvl="1" w:tplc="C2BA01C8">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3CB79FC"/>
    <w:multiLevelType w:val="hybridMultilevel"/>
    <w:tmpl w:val="23585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54D61E5"/>
    <w:multiLevelType w:val="hybridMultilevel"/>
    <w:tmpl w:val="903CE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67400B"/>
    <w:multiLevelType w:val="hybridMultilevel"/>
    <w:tmpl w:val="B90C8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C7D13E3"/>
    <w:multiLevelType w:val="hybridMultilevel"/>
    <w:tmpl w:val="5DFE5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C9A6BE3"/>
    <w:multiLevelType w:val="hybridMultilevel"/>
    <w:tmpl w:val="5CFA5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B304C6"/>
    <w:multiLevelType w:val="hybridMultilevel"/>
    <w:tmpl w:val="B44AF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21"/>
  </w:num>
  <w:num w:numId="3">
    <w:abstractNumId w:val="31"/>
  </w:num>
  <w:num w:numId="4">
    <w:abstractNumId w:val="39"/>
  </w:num>
  <w:num w:numId="5">
    <w:abstractNumId w:val="11"/>
  </w:num>
  <w:num w:numId="6">
    <w:abstractNumId w:val="24"/>
  </w:num>
  <w:num w:numId="7">
    <w:abstractNumId w:val="12"/>
  </w:num>
  <w:num w:numId="8">
    <w:abstractNumId w:val="26"/>
  </w:num>
  <w:num w:numId="9">
    <w:abstractNumId w:val="44"/>
  </w:num>
  <w:num w:numId="10">
    <w:abstractNumId w:val="40"/>
  </w:num>
  <w:num w:numId="11">
    <w:abstractNumId w:val="5"/>
  </w:num>
  <w:num w:numId="12">
    <w:abstractNumId w:val="18"/>
  </w:num>
  <w:num w:numId="13">
    <w:abstractNumId w:val="13"/>
  </w:num>
  <w:num w:numId="14">
    <w:abstractNumId w:val="14"/>
  </w:num>
  <w:num w:numId="15">
    <w:abstractNumId w:val="34"/>
  </w:num>
  <w:num w:numId="16">
    <w:abstractNumId w:val="17"/>
  </w:num>
  <w:num w:numId="17">
    <w:abstractNumId w:val="25"/>
  </w:num>
  <w:num w:numId="18">
    <w:abstractNumId w:val="35"/>
  </w:num>
  <w:num w:numId="19">
    <w:abstractNumId w:val="9"/>
  </w:num>
  <w:num w:numId="20">
    <w:abstractNumId w:val="0"/>
  </w:num>
  <w:num w:numId="21">
    <w:abstractNumId w:val="45"/>
  </w:num>
  <w:num w:numId="22">
    <w:abstractNumId w:val="36"/>
  </w:num>
  <w:num w:numId="23">
    <w:abstractNumId w:val="6"/>
  </w:num>
  <w:num w:numId="24">
    <w:abstractNumId w:val="19"/>
  </w:num>
  <w:num w:numId="25">
    <w:abstractNumId w:val="19"/>
  </w:num>
  <w:num w:numId="26">
    <w:abstractNumId w:val="35"/>
  </w:num>
  <w:num w:numId="27">
    <w:abstractNumId w:val="45"/>
  </w:num>
  <w:num w:numId="28">
    <w:abstractNumId w:val="4"/>
  </w:num>
  <w:num w:numId="29">
    <w:abstractNumId w:val="30"/>
  </w:num>
  <w:num w:numId="30">
    <w:abstractNumId w:val="10"/>
  </w:num>
  <w:num w:numId="31">
    <w:abstractNumId w:val="33"/>
  </w:num>
  <w:num w:numId="32">
    <w:abstractNumId w:val="42"/>
  </w:num>
  <w:num w:numId="33">
    <w:abstractNumId w:val="41"/>
  </w:num>
  <w:num w:numId="34">
    <w:abstractNumId w:val="22"/>
  </w:num>
  <w:num w:numId="35">
    <w:abstractNumId w:val="1"/>
  </w:num>
  <w:num w:numId="36">
    <w:abstractNumId w:val="2"/>
  </w:num>
  <w:num w:numId="37">
    <w:abstractNumId w:val="37"/>
  </w:num>
  <w:num w:numId="38">
    <w:abstractNumId w:val="8"/>
  </w:num>
  <w:num w:numId="39">
    <w:abstractNumId w:val="23"/>
  </w:num>
  <w:num w:numId="40">
    <w:abstractNumId w:val="27"/>
  </w:num>
  <w:num w:numId="41">
    <w:abstractNumId w:val="32"/>
  </w:num>
  <w:num w:numId="42">
    <w:abstractNumId w:val="38"/>
  </w:num>
  <w:num w:numId="43">
    <w:abstractNumId w:val="3"/>
  </w:num>
  <w:num w:numId="44">
    <w:abstractNumId w:val="29"/>
  </w:num>
  <w:num w:numId="45">
    <w:abstractNumId w:val="15"/>
  </w:num>
  <w:num w:numId="46">
    <w:abstractNumId w:val="7"/>
  </w:num>
  <w:num w:numId="47">
    <w:abstractNumId w:val="20"/>
  </w:num>
  <w:num w:numId="48">
    <w:abstractNumId w:val="16"/>
  </w:num>
  <w:num w:numId="49">
    <w:abstractNumId w:val="4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2a2f2sd5vsx92erzxjvs203twrsdvev9e05&quot;&gt;1705 PICO&lt;record-ids&gt;&lt;item&gt;3&lt;/item&gt;&lt;item&gt;4&lt;/item&gt;&lt;item&gt;5&lt;/item&gt;&lt;item&gt;6&lt;/item&gt;&lt;item&gt;7&lt;/item&gt;&lt;item&gt;9&lt;/item&gt;&lt;item&gt;10&lt;/item&gt;&lt;item&gt;11&lt;/item&gt;&lt;item&gt;12&lt;/item&gt;&lt;item&gt;13&lt;/item&gt;&lt;item&gt;14&lt;/item&gt;&lt;item&gt;15&lt;/item&gt;&lt;item&gt;16&lt;/item&gt;&lt;item&gt;17&lt;/item&gt;&lt;item&gt;20&lt;/item&gt;&lt;item&gt;21&lt;/item&gt;&lt;item&gt;22&lt;/item&gt;&lt;item&gt;23&lt;/item&gt;&lt;item&gt;24&lt;/item&gt;&lt;item&gt;25&lt;/item&gt;&lt;item&gt;26&lt;/item&gt;&lt;item&gt;27&lt;/item&gt;&lt;item&gt;28&lt;/item&gt;&lt;item&gt;29&lt;/item&gt;&lt;item&gt;30&lt;/item&gt;&lt;item&gt;31&lt;/item&gt;&lt;/record-ids&gt;&lt;/item&gt;&lt;/Libraries&gt;"/>
  </w:docVars>
  <w:rsids>
    <w:rsidRoot w:val="001E5F9C"/>
    <w:rsid w:val="0000376A"/>
    <w:rsid w:val="00003FAD"/>
    <w:rsid w:val="0000604F"/>
    <w:rsid w:val="00006FB2"/>
    <w:rsid w:val="000073AA"/>
    <w:rsid w:val="00007B7F"/>
    <w:rsid w:val="00007DB1"/>
    <w:rsid w:val="0001047C"/>
    <w:rsid w:val="00010A75"/>
    <w:rsid w:val="00011C5B"/>
    <w:rsid w:val="00013018"/>
    <w:rsid w:val="00013DBE"/>
    <w:rsid w:val="00014967"/>
    <w:rsid w:val="0001598F"/>
    <w:rsid w:val="00015F76"/>
    <w:rsid w:val="00020242"/>
    <w:rsid w:val="00024118"/>
    <w:rsid w:val="00027FD9"/>
    <w:rsid w:val="00030965"/>
    <w:rsid w:val="000314ED"/>
    <w:rsid w:val="000317AB"/>
    <w:rsid w:val="00031C1C"/>
    <w:rsid w:val="00032021"/>
    <w:rsid w:val="00032299"/>
    <w:rsid w:val="0003255D"/>
    <w:rsid w:val="00034ED3"/>
    <w:rsid w:val="00035657"/>
    <w:rsid w:val="00035EC3"/>
    <w:rsid w:val="000367DF"/>
    <w:rsid w:val="00036808"/>
    <w:rsid w:val="00036A10"/>
    <w:rsid w:val="000402A9"/>
    <w:rsid w:val="00040E5C"/>
    <w:rsid w:val="00040F55"/>
    <w:rsid w:val="00042FC8"/>
    <w:rsid w:val="0004340F"/>
    <w:rsid w:val="00043F62"/>
    <w:rsid w:val="00043FC4"/>
    <w:rsid w:val="00045072"/>
    <w:rsid w:val="0004581B"/>
    <w:rsid w:val="0005049F"/>
    <w:rsid w:val="0005446F"/>
    <w:rsid w:val="00054A13"/>
    <w:rsid w:val="00054F99"/>
    <w:rsid w:val="00055272"/>
    <w:rsid w:val="00055309"/>
    <w:rsid w:val="000571CE"/>
    <w:rsid w:val="00057CF1"/>
    <w:rsid w:val="00060B3A"/>
    <w:rsid w:val="000615EC"/>
    <w:rsid w:val="000619C4"/>
    <w:rsid w:val="000651A9"/>
    <w:rsid w:val="00070751"/>
    <w:rsid w:val="00076094"/>
    <w:rsid w:val="00081EA6"/>
    <w:rsid w:val="000832BA"/>
    <w:rsid w:val="00083F40"/>
    <w:rsid w:val="00086C48"/>
    <w:rsid w:val="000901C8"/>
    <w:rsid w:val="000911E0"/>
    <w:rsid w:val="00092A76"/>
    <w:rsid w:val="00092E7C"/>
    <w:rsid w:val="000939E0"/>
    <w:rsid w:val="000944C6"/>
    <w:rsid w:val="00094AC9"/>
    <w:rsid w:val="00094E36"/>
    <w:rsid w:val="000966CE"/>
    <w:rsid w:val="000968E7"/>
    <w:rsid w:val="000A3242"/>
    <w:rsid w:val="000A3E05"/>
    <w:rsid w:val="000A6633"/>
    <w:rsid w:val="000A6B69"/>
    <w:rsid w:val="000B3093"/>
    <w:rsid w:val="000B3C01"/>
    <w:rsid w:val="000B4807"/>
    <w:rsid w:val="000B612D"/>
    <w:rsid w:val="000B62AE"/>
    <w:rsid w:val="000B678C"/>
    <w:rsid w:val="000C473B"/>
    <w:rsid w:val="000C5357"/>
    <w:rsid w:val="000C65FD"/>
    <w:rsid w:val="000D08BA"/>
    <w:rsid w:val="000D1FCF"/>
    <w:rsid w:val="000D2389"/>
    <w:rsid w:val="000D28B0"/>
    <w:rsid w:val="000D3357"/>
    <w:rsid w:val="000D69C5"/>
    <w:rsid w:val="000D7E78"/>
    <w:rsid w:val="000E337D"/>
    <w:rsid w:val="000E45F7"/>
    <w:rsid w:val="000E5141"/>
    <w:rsid w:val="000E5676"/>
    <w:rsid w:val="000E623D"/>
    <w:rsid w:val="000E7CE1"/>
    <w:rsid w:val="000E7D7B"/>
    <w:rsid w:val="000F0BA8"/>
    <w:rsid w:val="000F11D8"/>
    <w:rsid w:val="000F1326"/>
    <w:rsid w:val="000F251E"/>
    <w:rsid w:val="000F4569"/>
    <w:rsid w:val="000F50B9"/>
    <w:rsid w:val="000F6295"/>
    <w:rsid w:val="000F7C35"/>
    <w:rsid w:val="0010208B"/>
    <w:rsid w:val="001024F0"/>
    <w:rsid w:val="00103374"/>
    <w:rsid w:val="001057D2"/>
    <w:rsid w:val="00111213"/>
    <w:rsid w:val="00111C0B"/>
    <w:rsid w:val="00112735"/>
    <w:rsid w:val="00112E49"/>
    <w:rsid w:val="00113C92"/>
    <w:rsid w:val="00113D03"/>
    <w:rsid w:val="00114F50"/>
    <w:rsid w:val="00120F8A"/>
    <w:rsid w:val="001226CB"/>
    <w:rsid w:val="0012273E"/>
    <w:rsid w:val="00122972"/>
    <w:rsid w:val="00123CBD"/>
    <w:rsid w:val="00124172"/>
    <w:rsid w:val="00124AFE"/>
    <w:rsid w:val="00124E4C"/>
    <w:rsid w:val="00126152"/>
    <w:rsid w:val="00126964"/>
    <w:rsid w:val="001272CB"/>
    <w:rsid w:val="00130F8B"/>
    <w:rsid w:val="00133E87"/>
    <w:rsid w:val="0013452D"/>
    <w:rsid w:val="00134DA9"/>
    <w:rsid w:val="001352B1"/>
    <w:rsid w:val="00136D20"/>
    <w:rsid w:val="001375CE"/>
    <w:rsid w:val="001404F0"/>
    <w:rsid w:val="00141EB3"/>
    <w:rsid w:val="00143391"/>
    <w:rsid w:val="00144414"/>
    <w:rsid w:val="00152131"/>
    <w:rsid w:val="001547C4"/>
    <w:rsid w:val="00154ADA"/>
    <w:rsid w:val="00157FE7"/>
    <w:rsid w:val="00161727"/>
    <w:rsid w:val="0016315C"/>
    <w:rsid w:val="0016560C"/>
    <w:rsid w:val="00173763"/>
    <w:rsid w:val="00173850"/>
    <w:rsid w:val="00175862"/>
    <w:rsid w:val="00176949"/>
    <w:rsid w:val="001775C4"/>
    <w:rsid w:val="001813CA"/>
    <w:rsid w:val="001824BC"/>
    <w:rsid w:val="0018268C"/>
    <w:rsid w:val="00183C6C"/>
    <w:rsid w:val="00183DB0"/>
    <w:rsid w:val="00184090"/>
    <w:rsid w:val="00185197"/>
    <w:rsid w:val="00185DCF"/>
    <w:rsid w:val="00187997"/>
    <w:rsid w:val="001903D1"/>
    <w:rsid w:val="00190545"/>
    <w:rsid w:val="0019134B"/>
    <w:rsid w:val="001915D1"/>
    <w:rsid w:val="00193902"/>
    <w:rsid w:val="00195AD8"/>
    <w:rsid w:val="001966FC"/>
    <w:rsid w:val="001979C6"/>
    <w:rsid w:val="001A0917"/>
    <w:rsid w:val="001A091F"/>
    <w:rsid w:val="001A2CF4"/>
    <w:rsid w:val="001A3C2D"/>
    <w:rsid w:val="001A4DB2"/>
    <w:rsid w:val="001A51A0"/>
    <w:rsid w:val="001A5D2F"/>
    <w:rsid w:val="001B0213"/>
    <w:rsid w:val="001B057A"/>
    <w:rsid w:val="001B1BFA"/>
    <w:rsid w:val="001B1CBE"/>
    <w:rsid w:val="001B31D3"/>
    <w:rsid w:val="001B39A6"/>
    <w:rsid w:val="001B3E27"/>
    <w:rsid w:val="001B490C"/>
    <w:rsid w:val="001B4E19"/>
    <w:rsid w:val="001B5043"/>
    <w:rsid w:val="001B5F3E"/>
    <w:rsid w:val="001B6D12"/>
    <w:rsid w:val="001B7342"/>
    <w:rsid w:val="001C1BD2"/>
    <w:rsid w:val="001C2C84"/>
    <w:rsid w:val="001C4C33"/>
    <w:rsid w:val="001C5F39"/>
    <w:rsid w:val="001C615D"/>
    <w:rsid w:val="001D0686"/>
    <w:rsid w:val="001D0705"/>
    <w:rsid w:val="001D0CFD"/>
    <w:rsid w:val="001D247E"/>
    <w:rsid w:val="001D2684"/>
    <w:rsid w:val="001D2B46"/>
    <w:rsid w:val="001D4173"/>
    <w:rsid w:val="001D60D4"/>
    <w:rsid w:val="001D76B4"/>
    <w:rsid w:val="001E0645"/>
    <w:rsid w:val="001E0BCA"/>
    <w:rsid w:val="001E29B6"/>
    <w:rsid w:val="001E29FB"/>
    <w:rsid w:val="001E4616"/>
    <w:rsid w:val="001E4862"/>
    <w:rsid w:val="001E5F9C"/>
    <w:rsid w:val="001E6349"/>
    <w:rsid w:val="001F020D"/>
    <w:rsid w:val="001F1A66"/>
    <w:rsid w:val="001F1D0B"/>
    <w:rsid w:val="001F39F3"/>
    <w:rsid w:val="001F3BD1"/>
    <w:rsid w:val="001F6B29"/>
    <w:rsid w:val="0020029B"/>
    <w:rsid w:val="002064E8"/>
    <w:rsid w:val="00206790"/>
    <w:rsid w:val="002070CC"/>
    <w:rsid w:val="00214AA7"/>
    <w:rsid w:val="00215AEF"/>
    <w:rsid w:val="00216310"/>
    <w:rsid w:val="00216D4F"/>
    <w:rsid w:val="00216FF6"/>
    <w:rsid w:val="00220712"/>
    <w:rsid w:val="00220D21"/>
    <w:rsid w:val="00222E35"/>
    <w:rsid w:val="00223B77"/>
    <w:rsid w:val="00224278"/>
    <w:rsid w:val="00224725"/>
    <w:rsid w:val="002265EF"/>
    <w:rsid w:val="00226628"/>
    <w:rsid w:val="00227453"/>
    <w:rsid w:val="00230F6A"/>
    <w:rsid w:val="00230FF8"/>
    <w:rsid w:val="00231813"/>
    <w:rsid w:val="00233F6B"/>
    <w:rsid w:val="00235708"/>
    <w:rsid w:val="00235B21"/>
    <w:rsid w:val="00235D66"/>
    <w:rsid w:val="00235F9B"/>
    <w:rsid w:val="002405AC"/>
    <w:rsid w:val="00240CC6"/>
    <w:rsid w:val="00241379"/>
    <w:rsid w:val="00241671"/>
    <w:rsid w:val="002421E7"/>
    <w:rsid w:val="002448BA"/>
    <w:rsid w:val="002453E3"/>
    <w:rsid w:val="002457E1"/>
    <w:rsid w:val="0025161E"/>
    <w:rsid w:val="002516F8"/>
    <w:rsid w:val="00251806"/>
    <w:rsid w:val="002519F1"/>
    <w:rsid w:val="00251CBD"/>
    <w:rsid w:val="00252116"/>
    <w:rsid w:val="00253BD1"/>
    <w:rsid w:val="002563F3"/>
    <w:rsid w:val="002565CB"/>
    <w:rsid w:val="0025752F"/>
    <w:rsid w:val="00257B5C"/>
    <w:rsid w:val="00257C31"/>
    <w:rsid w:val="00260244"/>
    <w:rsid w:val="00261807"/>
    <w:rsid w:val="00263286"/>
    <w:rsid w:val="00265594"/>
    <w:rsid w:val="00267F78"/>
    <w:rsid w:val="0027170F"/>
    <w:rsid w:val="0027200D"/>
    <w:rsid w:val="00273AEB"/>
    <w:rsid w:val="00277448"/>
    <w:rsid w:val="00277450"/>
    <w:rsid w:val="002808C8"/>
    <w:rsid w:val="00280D63"/>
    <w:rsid w:val="002905C1"/>
    <w:rsid w:val="0029072E"/>
    <w:rsid w:val="002907A1"/>
    <w:rsid w:val="00290A55"/>
    <w:rsid w:val="002919DA"/>
    <w:rsid w:val="0029423E"/>
    <w:rsid w:val="002942DF"/>
    <w:rsid w:val="00295125"/>
    <w:rsid w:val="002956EC"/>
    <w:rsid w:val="00296AA0"/>
    <w:rsid w:val="002A6CA9"/>
    <w:rsid w:val="002A75FA"/>
    <w:rsid w:val="002B103E"/>
    <w:rsid w:val="002B3A7D"/>
    <w:rsid w:val="002B4A65"/>
    <w:rsid w:val="002B5AE3"/>
    <w:rsid w:val="002B6A49"/>
    <w:rsid w:val="002B6DBD"/>
    <w:rsid w:val="002B72EA"/>
    <w:rsid w:val="002B795F"/>
    <w:rsid w:val="002C024E"/>
    <w:rsid w:val="002C03CA"/>
    <w:rsid w:val="002C220F"/>
    <w:rsid w:val="002C485F"/>
    <w:rsid w:val="002C4F0B"/>
    <w:rsid w:val="002C7202"/>
    <w:rsid w:val="002D0AFF"/>
    <w:rsid w:val="002D17E1"/>
    <w:rsid w:val="002D211F"/>
    <w:rsid w:val="002D2D84"/>
    <w:rsid w:val="002D4554"/>
    <w:rsid w:val="002D4B8E"/>
    <w:rsid w:val="002D5D59"/>
    <w:rsid w:val="002D624A"/>
    <w:rsid w:val="002D6526"/>
    <w:rsid w:val="002D70D2"/>
    <w:rsid w:val="002E1892"/>
    <w:rsid w:val="002E2324"/>
    <w:rsid w:val="002E2880"/>
    <w:rsid w:val="002E2EFF"/>
    <w:rsid w:val="002E39FB"/>
    <w:rsid w:val="002E426E"/>
    <w:rsid w:val="002E4531"/>
    <w:rsid w:val="002F0414"/>
    <w:rsid w:val="002F1B90"/>
    <w:rsid w:val="002F2D00"/>
    <w:rsid w:val="002F3228"/>
    <w:rsid w:val="002F3E40"/>
    <w:rsid w:val="003000DD"/>
    <w:rsid w:val="00301A4C"/>
    <w:rsid w:val="003029AC"/>
    <w:rsid w:val="00304DB3"/>
    <w:rsid w:val="003055B0"/>
    <w:rsid w:val="00307D52"/>
    <w:rsid w:val="00307D70"/>
    <w:rsid w:val="0031209E"/>
    <w:rsid w:val="003120DB"/>
    <w:rsid w:val="00314F76"/>
    <w:rsid w:val="003153E9"/>
    <w:rsid w:val="00315787"/>
    <w:rsid w:val="00317F6B"/>
    <w:rsid w:val="00320358"/>
    <w:rsid w:val="00321614"/>
    <w:rsid w:val="003232CB"/>
    <w:rsid w:val="00324585"/>
    <w:rsid w:val="00324EF8"/>
    <w:rsid w:val="0032718B"/>
    <w:rsid w:val="00327A30"/>
    <w:rsid w:val="00331421"/>
    <w:rsid w:val="003338CA"/>
    <w:rsid w:val="00333BEF"/>
    <w:rsid w:val="00335421"/>
    <w:rsid w:val="003403B5"/>
    <w:rsid w:val="00341965"/>
    <w:rsid w:val="00342D4B"/>
    <w:rsid w:val="0034315A"/>
    <w:rsid w:val="003436C5"/>
    <w:rsid w:val="00343F4F"/>
    <w:rsid w:val="00343FF5"/>
    <w:rsid w:val="0034704A"/>
    <w:rsid w:val="00347728"/>
    <w:rsid w:val="00351529"/>
    <w:rsid w:val="00352803"/>
    <w:rsid w:val="0035578B"/>
    <w:rsid w:val="003564A6"/>
    <w:rsid w:val="003566D9"/>
    <w:rsid w:val="00357827"/>
    <w:rsid w:val="0036077B"/>
    <w:rsid w:val="00364696"/>
    <w:rsid w:val="003649F3"/>
    <w:rsid w:val="003657B5"/>
    <w:rsid w:val="003660CA"/>
    <w:rsid w:val="00370995"/>
    <w:rsid w:val="00370EA0"/>
    <w:rsid w:val="00374AB6"/>
    <w:rsid w:val="0037501F"/>
    <w:rsid w:val="00376317"/>
    <w:rsid w:val="00376F0B"/>
    <w:rsid w:val="00380DA2"/>
    <w:rsid w:val="00380DAD"/>
    <w:rsid w:val="00384EB3"/>
    <w:rsid w:val="0038684A"/>
    <w:rsid w:val="003869F0"/>
    <w:rsid w:val="003870E7"/>
    <w:rsid w:val="00390422"/>
    <w:rsid w:val="003905EC"/>
    <w:rsid w:val="003962D3"/>
    <w:rsid w:val="003A34FC"/>
    <w:rsid w:val="003A6C16"/>
    <w:rsid w:val="003A74BF"/>
    <w:rsid w:val="003A770C"/>
    <w:rsid w:val="003B1A68"/>
    <w:rsid w:val="003B3470"/>
    <w:rsid w:val="003B348C"/>
    <w:rsid w:val="003B3D21"/>
    <w:rsid w:val="003B67CB"/>
    <w:rsid w:val="003B6D36"/>
    <w:rsid w:val="003B7EA6"/>
    <w:rsid w:val="003C1DC3"/>
    <w:rsid w:val="003C2384"/>
    <w:rsid w:val="003C38F3"/>
    <w:rsid w:val="003C3A21"/>
    <w:rsid w:val="003D0413"/>
    <w:rsid w:val="003D744A"/>
    <w:rsid w:val="003E0FBA"/>
    <w:rsid w:val="003E1507"/>
    <w:rsid w:val="003E1C6D"/>
    <w:rsid w:val="003E3CF3"/>
    <w:rsid w:val="003E4742"/>
    <w:rsid w:val="003E545F"/>
    <w:rsid w:val="003E76B3"/>
    <w:rsid w:val="003E791E"/>
    <w:rsid w:val="003E7B55"/>
    <w:rsid w:val="003E7B73"/>
    <w:rsid w:val="003F023C"/>
    <w:rsid w:val="003F0A39"/>
    <w:rsid w:val="003F4A5D"/>
    <w:rsid w:val="003F6A48"/>
    <w:rsid w:val="003F6BDE"/>
    <w:rsid w:val="0040009A"/>
    <w:rsid w:val="00400DFB"/>
    <w:rsid w:val="00405BCD"/>
    <w:rsid w:val="00407AA3"/>
    <w:rsid w:val="00407F94"/>
    <w:rsid w:val="00413000"/>
    <w:rsid w:val="004146C9"/>
    <w:rsid w:val="004153E4"/>
    <w:rsid w:val="00415DDA"/>
    <w:rsid w:val="00417681"/>
    <w:rsid w:val="0042184A"/>
    <w:rsid w:val="00425DC1"/>
    <w:rsid w:val="004272F8"/>
    <w:rsid w:val="00427EBB"/>
    <w:rsid w:val="004327FB"/>
    <w:rsid w:val="00433B65"/>
    <w:rsid w:val="00434DD2"/>
    <w:rsid w:val="0043541E"/>
    <w:rsid w:val="00435DFA"/>
    <w:rsid w:val="004369E1"/>
    <w:rsid w:val="004371AE"/>
    <w:rsid w:val="00437593"/>
    <w:rsid w:val="00440377"/>
    <w:rsid w:val="00444055"/>
    <w:rsid w:val="004446E3"/>
    <w:rsid w:val="00447EEF"/>
    <w:rsid w:val="0045087F"/>
    <w:rsid w:val="004518AA"/>
    <w:rsid w:val="00452E06"/>
    <w:rsid w:val="00452E99"/>
    <w:rsid w:val="004541F4"/>
    <w:rsid w:val="00455C00"/>
    <w:rsid w:val="00460312"/>
    <w:rsid w:val="0046065F"/>
    <w:rsid w:val="00463358"/>
    <w:rsid w:val="004644DF"/>
    <w:rsid w:val="00464F94"/>
    <w:rsid w:val="004656F3"/>
    <w:rsid w:val="00465D2E"/>
    <w:rsid w:val="00467E0A"/>
    <w:rsid w:val="00471AE9"/>
    <w:rsid w:val="00471DF0"/>
    <w:rsid w:val="00474010"/>
    <w:rsid w:val="00474FE9"/>
    <w:rsid w:val="00475678"/>
    <w:rsid w:val="00480C50"/>
    <w:rsid w:val="00480F60"/>
    <w:rsid w:val="0048189A"/>
    <w:rsid w:val="004823CF"/>
    <w:rsid w:val="004827B4"/>
    <w:rsid w:val="00483D6E"/>
    <w:rsid w:val="00484D8A"/>
    <w:rsid w:val="0048623A"/>
    <w:rsid w:val="0048698F"/>
    <w:rsid w:val="00487D07"/>
    <w:rsid w:val="00490FBB"/>
    <w:rsid w:val="004945E6"/>
    <w:rsid w:val="00496512"/>
    <w:rsid w:val="00497576"/>
    <w:rsid w:val="00497D2A"/>
    <w:rsid w:val="004A0F42"/>
    <w:rsid w:val="004A114F"/>
    <w:rsid w:val="004A263D"/>
    <w:rsid w:val="004A671A"/>
    <w:rsid w:val="004B0A04"/>
    <w:rsid w:val="004B214C"/>
    <w:rsid w:val="004B48FB"/>
    <w:rsid w:val="004B4946"/>
    <w:rsid w:val="004B4FAF"/>
    <w:rsid w:val="004B56B0"/>
    <w:rsid w:val="004B621C"/>
    <w:rsid w:val="004B6D9C"/>
    <w:rsid w:val="004B7AF5"/>
    <w:rsid w:val="004C0CAE"/>
    <w:rsid w:val="004C1E82"/>
    <w:rsid w:val="004C2928"/>
    <w:rsid w:val="004C2C5E"/>
    <w:rsid w:val="004C2CED"/>
    <w:rsid w:val="004C4643"/>
    <w:rsid w:val="004C5B70"/>
    <w:rsid w:val="004C62A1"/>
    <w:rsid w:val="004C7458"/>
    <w:rsid w:val="004D2886"/>
    <w:rsid w:val="004D2948"/>
    <w:rsid w:val="004D35E0"/>
    <w:rsid w:val="004D3BBF"/>
    <w:rsid w:val="004D58B9"/>
    <w:rsid w:val="004D5923"/>
    <w:rsid w:val="004E047A"/>
    <w:rsid w:val="004E04AE"/>
    <w:rsid w:val="004E15B0"/>
    <w:rsid w:val="004E1B71"/>
    <w:rsid w:val="004E226B"/>
    <w:rsid w:val="004E2954"/>
    <w:rsid w:val="004E367C"/>
    <w:rsid w:val="004E3876"/>
    <w:rsid w:val="004E3ABF"/>
    <w:rsid w:val="004E3B16"/>
    <w:rsid w:val="004E45EC"/>
    <w:rsid w:val="004E4A24"/>
    <w:rsid w:val="004E6735"/>
    <w:rsid w:val="004E7D4C"/>
    <w:rsid w:val="004F0A89"/>
    <w:rsid w:val="004F30A7"/>
    <w:rsid w:val="004F4B6F"/>
    <w:rsid w:val="004F5CE6"/>
    <w:rsid w:val="004F5FC2"/>
    <w:rsid w:val="00502800"/>
    <w:rsid w:val="00502946"/>
    <w:rsid w:val="0050406E"/>
    <w:rsid w:val="005105AE"/>
    <w:rsid w:val="00510DD6"/>
    <w:rsid w:val="00510FD0"/>
    <w:rsid w:val="00511ED4"/>
    <w:rsid w:val="00512B9B"/>
    <w:rsid w:val="00512DA9"/>
    <w:rsid w:val="00513AE0"/>
    <w:rsid w:val="0051695C"/>
    <w:rsid w:val="00516FF1"/>
    <w:rsid w:val="0052087F"/>
    <w:rsid w:val="005210F9"/>
    <w:rsid w:val="005306C3"/>
    <w:rsid w:val="00530973"/>
    <w:rsid w:val="005411CB"/>
    <w:rsid w:val="00541C93"/>
    <w:rsid w:val="00541D57"/>
    <w:rsid w:val="00542112"/>
    <w:rsid w:val="0054400F"/>
    <w:rsid w:val="0054471B"/>
    <w:rsid w:val="00545119"/>
    <w:rsid w:val="00550C57"/>
    <w:rsid w:val="00551323"/>
    <w:rsid w:val="00551850"/>
    <w:rsid w:val="00554384"/>
    <w:rsid w:val="00554BB5"/>
    <w:rsid w:val="005550CE"/>
    <w:rsid w:val="00560CC8"/>
    <w:rsid w:val="00561802"/>
    <w:rsid w:val="00561E77"/>
    <w:rsid w:val="00566ED4"/>
    <w:rsid w:val="00567182"/>
    <w:rsid w:val="005714D3"/>
    <w:rsid w:val="0057329A"/>
    <w:rsid w:val="00573608"/>
    <w:rsid w:val="005736E6"/>
    <w:rsid w:val="00573DEB"/>
    <w:rsid w:val="00575463"/>
    <w:rsid w:val="005754F3"/>
    <w:rsid w:val="00577181"/>
    <w:rsid w:val="005771DC"/>
    <w:rsid w:val="005779FB"/>
    <w:rsid w:val="00577ED4"/>
    <w:rsid w:val="005845FE"/>
    <w:rsid w:val="00586B14"/>
    <w:rsid w:val="00587391"/>
    <w:rsid w:val="00592719"/>
    <w:rsid w:val="00593087"/>
    <w:rsid w:val="00593185"/>
    <w:rsid w:val="00593D67"/>
    <w:rsid w:val="00594681"/>
    <w:rsid w:val="00596601"/>
    <w:rsid w:val="005A0620"/>
    <w:rsid w:val="005A3902"/>
    <w:rsid w:val="005A6485"/>
    <w:rsid w:val="005B053F"/>
    <w:rsid w:val="005B0F90"/>
    <w:rsid w:val="005B12A0"/>
    <w:rsid w:val="005B1F28"/>
    <w:rsid w:val="005B6276"/>
    <w:rsid w:val="005B708C"/>
    <w:rsid w:val="005C1E1F"/>
    <w:rsid w:val="005C3271"/>
    <w:rsid w:val="005C34CC"/>
    <w:rsid w:val="005C4AC6"/>
    <w:rsid w:val="005C5C9F"/>
    <w:rsid w:val="005C7145"/>
    <w:rsid w:val="005D03B8"/>
    <w:rsid w:val="005D0699"/>
    <w:rsid w:val="005D0D50"/>
    <w:rsid w:val="005D10AB"/>
    <w:rsid w:val="005D22E4"/>
    <w:rsid w:val="005D620F"/>
    <w:rsid w:val="005D71DB"/>
    <w:rsid w:val="005E0AE1"/>
    <w:rsid w:val="005E0C56"/>
    <w:rsid w:val="005E11DE"/>
    <w:rsid w:val="005E1AC4"/>
    <w:rsid w:val="005E2835"/>
    <w:rsid w:val="005E3638"/>
    <w:rsid w:val="005E786D"/>
    <w:rsid w:val="005F17DC"/>
    <w:rsid w:val="005F1FED"/>
    <w:rsid w:val="005F3747"/>
    <w:rsid w:val="005F3F7B"/>
    <w:rsid w:val="005F526E"/>
    <w:rsid w:val="005F751D"/>
    <w:rsid w:val="005F75C6"/>
    <w:rsid w:val="00601A4C"/>
    <w:rsid w:val="00601B9B"/>
    <w:rsid w:val="00601E4E"/>
    <w:rsid w:val="00602F5F"/>
    <w:rsid w:val="0060487D"/>
    <w:rsid w:val="00605C1B"/>
    <w:rsid w:val="00605D4E"/>
    <w:rsid w:val="00607D0F"/>
    <w:rsid w:val="00610DBC"/>
    <w:rsid w:val="0061245B"/>
    <w:rsid w:val="0061543B"/>
    <w:rsid w:val="0061641B"/>
    <w:rsid w:val="0062063C"/>
    <w:rsid w:val="00621730"/>
    <w:rsid w:val="006221EE"/>
    <w:rsid w:val="00623A00"/>
    <w:rsid w:val="00624EE8"/>
    <w:rsid w:val="0062708B"/>
    <w:rsid w:val="0063188C"/>
    <w:rsid w:val="00631C17"/>
    <w:rsid w:val="00631F86"/>
    <w:rsid w:val="006324A6"/>
    <w:rsid w:val="0063285C"/>
    <w:rsid w:val="00632B45"/>
    <w:rsid w:val="00633267"/>
    <w:rsid w:val="00633330"/>
    <w:rsid w:val="006339E2"/>
    <w:rsid w:val="00633E79"/>
    <w:rsid w:val="006366E0"/>
    <w:rsid w:val="006428B8"/>
    <w:rsid w:val="00643671"/>
    <w:rsid w:val="006478E7"/>
    <w:rsid w:val="00650DFE"/>
    <w:rsid w:val="00651DC8"/>
    <w:rsid w:val="00651E0A"/>
    <w:rsid w:val="0065205D"/>
    <w:rsid w:val="00652A1B"/>
    <w:rsid w:val="006533D2"/>
    <w:rsid w:val="0066022B"/>
    <w:rsid w:val="00660635"/>
    <w:rsid w:val="006608C0"/>
    <w:rsid w:val="00661B3D"/>
    <w:rsid w:val="006634A4"/>
    <w:rsid w:val="006640EC"/>
    <w:rsid w:val="00667569"/>
    <w:rsid w:val="0066788B"/>
    <w:rsid w:val="00670D83"/>
    <w:rsid w:val="00672804"/>
    <w:rsid w:val="006742BD"/>
    <w:rsid w:val="0067478B"/>
    <w:rsid w:val="006760CC"/>
    <w:rsid w:val="00677AE3"/>
    <w:rsid w:val="006801F6"/>
    <w:rsid w:val="00680E07"/>
    <w:rsid w:val="006816F0"/>
    <w:rsid w:val="00682E13"/>
    <w:rsid w:val="00685355"/>
    <w:rsid w:val="006861DF"/>
    <w:rsid w:val="00686EED"/>
    <w:rsid w:val="00690825"/>
    <w:rsid w:val="00691210"/>
    <w:rsid w:val="00691904"/>
    <w:rsid w:val="00693956"/>
    <w:rsid w:val="006962F8"/>
    <w:rsid w:val="0069735D"/>
    <w:rsid w:val="00697613"/>
    <w:rsid w:val="006A0DB5"/>
    <w:rsid w:val="006A1CFF"/>
    <w:rsid w:val="006A220B"/>
    <w:rsid w:val="006A273F"/>
    <w:rsid w:val="006A467F"/>
    <w:rsid w:val="006A5E3C"/>
    <w:rsid w:val="006A78F2"/>
    <w:rsid w:val="006A7F15"/>
    <w:rsid w:val="006B0C0E"/>
    <w:rsid w:val="006B1D74"/>
    <w:rsid w:val="006B3464"/>
    <w:rsid w:val="006B53A7"/>
    <w:rsid w:val="006B74B6"/>
    <w:rsid w:val="006B7A69"/>
    <w:rsid w:val="006C30EF"/>
    <w:rsid w:val="006C3993"/>
    <w:rsid w:val="006C4445"/>
    <w:rsid w:val="006C56F9"/>
    <w:rsid w:val="006C735E"/>
    <w:rsid w:val="006C76CD"/>
    <w:rsid w:val="006C76FD"/>
    <w:rsid w:val="006D26F7"/>
    <w:rsid w:val="006D39BB"/>
    <w:rsid w:val="006D51D7"/>
    <w:rsid w:val="006D5A71"/>
    <w:rsid w:val="006D7778"/>
    <w:rsid w:val="006D7A5D"/>
    <w:rsid w:val="006E00A4"/>
    <w:rsid w:val="006E2E83"/>
    <w:rsid w:val="006E2E9E"/>
    <w:rsid w:val="006E555C"/>
    <w:rsid w:val="006E648C"/>
    <w:rsid w:val="006F01C4"/>
    <w:rsid w:val="006F174B"/>
    <w:rsid w:val="006F1848"/>
    <w:rsid w:val="006F2610"/>
    <w:rsid w:val="006F3A99"/>
    <w:rsid w:val="006F4074"/>
    <w:rsid w:val="006F40A7"/>
    <w:rsid w:val="006F427F"/>
    <w:rsid w:val="006F4B1A"/>
    <w:rsid w:val="006F5361"/>
    <w:rsid w:val="006F53E7"/>
    <w:rsid w:val="006F78F1"/>
    <w:rsid w:val="00700821"/>
    <w:rsid w:val="007037A9"/>
    <w:rsid w:val="00703E9A"/>
    <w:rsid w:val="00704E74"/>
    <w:rsid w:val="0070596F"/>
    <w:rsid w:val="007106E4"/>
    <w:rsid w:val="0071127F"/>
    <w:rsid w:val="00711E69"/>
    <w:rsid w:val="007120C1"/>
    <w:rsid w:val="00713728"/>
    <w:rsid w:val="00714B41"/>
    <w:rsid w:val="00715646"/>
    <w:rsid w:val="00715F99"/>
    <w:rsid w:val="0071662D"/>
    <w:rsid w:val="00717443"/>
    <w:rsid w:val="0071795D"/>
    <w:rsid w:val="00720514"/>
    <w:rsid w:val="00722566"/>
    <w:rsid w:val="007233CC"/>
    <w:rsid w:val="0072366F"/>
    <w:rsid w:val="00723B7B"/>
    <w:rsid w:val="00723C3E"/>
    <w:rsid w:val="007266E7"/>
    <w:rsid w:val="00726A87"/>
    <w:rsid w:val="00726F94"/>
    <w:rsid w:val="007302CE"/>
    <w:rsid w:val="007309D0"/>
    <w:rsid w:val="00731CE0"/>
    <w:rsid w:val="00732B57"/>
    <w:rsid w:val="00733829"/>
    <w:rsid w:val="007347DD"/>
    <w:rsid w:val="00734C0F"/>
    <w:rsid w:val="007364F1"/>
    <w:rsid w:val="00736C3F"/>
    <w:rsid w:val="00736DF5"/>
    <w:rsid w:val="00737781"/>
    <w:rsid w:val="00737B3D"/>
    <w:rsid w:val="00737EC1"/>
    <w:rsid w:val="00740A89"/>
    <w:rsid w:val="00740FA7"/>
    <w:rsid w:val="00742138"/>
    <w:rsid w:val="007426E6"/>
    <w:rsid w:val="00742B0C"/>
    <w:rsid w:val="007458E9"/>
    <w:rsid w:val="00746347"/>
    <w:rsid w:val="0074653C"/>
    <w:rsid w:val="00746FBB"/>
    <w:rsid w:val="00747476"/>
    <w:rsid w:val="00751B44"/>
    <w:rsid w:val="007522DE"/>
    <w:rsid w:val="007537CA"/>
    <w:rsid w:val="00755418"/>
    <w:rsid w:val="00755892"/>
    <w:rsid w:val="00755968"/>
    <w:rsid w:val="007560F7"/>
    <w:rsid w:val="00756385"/>
    <w:rsid w:val="0076209D"/>
    <w:rsid w:val="00762817"/>
    <w:rsid w:val="00763185"/>
    <w:rsid w:val="00763F37"/>
    <w:rsid w:val="007660EA"/>
    <w:rsid w:val="00766BEC"/>
    <w:rsid w:val="00766F8F"/>
    <w:rsid w:val="0076740E"/>
    <w:rsid w:val="007709C3"/>
    <w:rsid w:val="00770A12"/>
    <w:rsid w:val="00770F36"/>
    <w:rsid w:val="0077386B"/>
    <w:rsid w:val="00773C4D"/>
    <w:rsid w:val="0077673D"/>
    <w:rsid w:val="0077719F"/>
    <w:rsid w:val="00777DA8"/>
    <w:rsid w:val="0078084E"/>
    <w:rsid w:val="007823DB"/>
    <w:rsid w:val="00782BE0"/>
    <w:rsid w:val="00784D47"/>
    <w:rsid w:val="007853A4"/>
    <w:rsid w:val="0078734D"/>
    <w:rsid w:val="007874B4"/>
    <w:rsid w:val="0079010D"/>
    <w:rsid w:val="007909F8"/>
    <w:rsid w:val="00791FE9"/>
    <w:rsid w:val="00792C24"/>
    <w:rsid w:val="007930B0"/>
    <w:rsid w:val="00794589"/>
    <w:rsid w:val="00794C91"/>
    <w:rsid w:val="00796778"/>
    <w:rsid w:val="00797B5D"/>
    <w:rsid w:val="007A3D97"/>
    <w:rsid w:val="007A403F"/>
    <w:rsid w:val="007A47F5"/>
    <w:rsid w:val="007A4C36"/>
    <w:rsid w:val="007A50B6"/>
    <w:rsid w:val="007A5B88"/>
    <w:rsid w:val="007A62B6"/>
    <w:rsid w:val="007A66C8"/>
    <w:rsid w:val="007A66CF"/>
    <w:rsid w:val="007A707A"/>
    <w:rsid w:val="007B121A"/>
    <w:rsid w:val="007B1811"/>
    <w:rsid w:val="007B2D20"/>
    <w:rsid w:val="007B6167"/>
    <w:rsid w:val="007C0CF1"/>
    <w:rsid w:val="007C30C3"/>
    <w:rsid w:val="007C34E0"/>
    <w:rsid w:val="007C5CED"/>
    <w:rsid w:val="007C5ECB"/>
    <w:rsid w:val="007C7483"/>
    <w:rsid w:val="007D18FC"/>
    <w:rsid w:val="007D2E94"/>
    <w:rsid w:val="007D5969"/>
    <w:rsid w:val="007D6B83"/>
    <w:rsid w:val="007E010D"/>
    <w:rsid w:val="007E0801"/>
    <w:rsid w:val="007E1783"/>
    <w:rsid w:val="007E2284"/>
    <w:rsid w:val="007E4BB6"/>
    <w:rsid w:val="007E5AA3"/>
    <w:rsid w:val="007E6E66"/>
    <w:rsid w:val="007F1AEA"/>
    <w:rsid w:val="007F20B4"/>
    <w:rsid w:val="008002A9"/>
    <w:rsid w:val="00804A5D"/>
    <w:rsid w:val="00805662"/>
    <w:rsid w:val="008100C8"/>
    <w:rsid w:val="008128A8"/>
    <w:rsid w:val="00812A73"/>
    <w:rsid w:val="00813084"/>
    <w:rsid w:val="00813324"/>
    <w:rsid w:val="00813ACF"/>
    <w:rsid w:val="0081581B"/>
    <w:rsid w:val="00815945"/>
    <w:rsid w:val="00815E33"/>
    <w:rsid w:val="00815EC7"/>
    <w:rsid w:val="00817F11"/>
    <w:rsid w:val="00821A57"/>
    <w:rsid w:val="00821DDA"/>
    <w:rsid w:val="00823A9A"/>
    <w:rsid w:val="00825281"/>
    <w:rsid w:val="00825BAB"/>
    <w:rsid w:val="008263C9"/>
    <w:rsid w:val="00827825"/>
    <w:rsid w:val="00827A34"/>
    <w:rsid w:val="00827BBB"/>
    <w:rsid w:val="00830FDB"/>
    <w:rsid w:val="00831416"/>
    <w:rsid w:val="00832408"/>
    <w:rsid w:val="00833E82"/>
    <w:rsid w:val="008345B8"/>
    <w:rsid w:val="00835901"/>
    <w:rsid w:val="00837AC1"/>
    <w:rsid w:val="0084167E"/>
    <w:rsid w:val="00841746"/>
    <w:rsid w:val="008422BE"/>
    <w:rsid w:val="008430FF"/>
    <w:rsid w:val="008435B6"/>
    <w:rsid w:val="0084427D"/>
    <w:rsid w:val="0084432C"/>
    <w:rsid w:val="00846617"/>
    <w:rsid w:val="00846D85"/>
    <w:rsid w:val="00847BC1"/>
    <w:rsid w:val="00850A64"/>
    <w:rsid w:val="0085133F"/>
    <w:rsid w:val="00852D59"/>
    <w:rsid w:val="008532E5"/>
    <w:rsid w:val="00856133"/>
    <w:rsid w:val="00861104"/>
    <w:rsid w:val="00861A4F"/>
    <w:rsid w:val="00862A45"/>
    <w:rsid w:val="00862B82"/>
    <w:rsid w:val="00862BEA"/>
    <w:rsid w:val="00863954"/>
    <w:rsid w:val="008654F1"/>
    <w:rsid w:val="00865629"/>
    <w:rsid w:val="008657DD"/>
    <w:rsid w:val="00865D02"/>
    <w:rsid w:val="00865E4C"/>
    <w:rsid w:val="00866CD3"/>
    <w:rsid w:val="008707CF"/>
    <w:rsid w:val="00871DB1"/>
    <w:rsid w:val="008734FA"/>
    <w:rsid w:val="008735AD"/>
    <w:rsid w:val="0087440B"/>
    <w:rsid w:val="008778B1"/>
    <w:rsid w:val="0088011C"/>
    <w:rsid w:val="00881817"/>
    <w:rsid w:val="00883CA5"/>
    <w:rsid w:val="00884222"/>
    <w:rsid w:val="00884644"/>
    <w:rsid w:val="008913FE"/>
    <w:rsid w:val="00891488"/>
    <w:rsid w:val="0089440D"/>
    <w:rsid w:val="00894B2B"/>
    <w:rsid w:val="0089691F"/>
    <w:rsid w:val="008976A0"/>
    <w:rsid w:val="008A1F26"/>
    <w:rsid w:val="008A203C"/>
    <w:rsid w:val="008A25C0"/>
    <w:rsid w:val="008A37B8"/>
    <w:rsid w:val="008A3A1C"/>
    <w:rsid w:val="008A5D33"/>
    <w:rsid w:val="008A5D99"/>
    <w:rsid w:val="008A75E5"/>
    <w:rsid w:val="008B1DDD"/>
    <w:rsid w:val="008B1E2F"/>
    <w:rsid w:val="008B23CB"/>
    <w:rsid w:val="008B3420"/>
    <w:rsid w:val="008B4648"/>
    <w:rsid w:val="008B6899"/>
    <w:rsid w:val="008B6D09"/>
    <w:rsid w:val="008C0A32"/>
    <w:rsid w:val="008C1954"/>
    <w:rsid w:val="008C2EFE"/>
    <w:rsid w:val="008C3147"/>
    <w:rsid w:val="008C4B3C"/>
    <w:rsid w:val="008C4E72"/>
    <w:rsid w:val="008C61AE"/>
    <w:rsid w:val="008C69DC"/>
    <w:rsid w:val="008C7CB2"/>
    <w:rsid w:val="008C7E38"/>
    <w:rsid w:val="008D0A9C"/>
    <w:rsid w:val="008D18CD"/>
    <w:rsid w:val="008D79BB"/>
    <w:rsid w:val="008D7D92"/>
    <w:rsid w:val="008E1C32"/>
    <w:rsid w:val="008E27B8"/>
    <w:rsid w:val="008E3FB3"/>
    <w:rsid w:val="008E64B3"/>
    <w:rsid w:val="008F0989"/>
    <w:rsid w:val="008F1532"/>
    <w:rsid w:val="008F414D"/>
    <w:rsid w:val="008F5420"/>
    <w:rsid w:val="008F5B81"/>
    <w:rsid w:val="008F5B99"/>
    <w:rsid w:val="00901065"/>
    <w:rsid w:val="009014DD"/>
    <w:rsid w:val="00905011"/>
    <w:rsid w:val="00905A42"/>
    <w:rsid w:val="0091198E"/>
    <w:rsid w:val="00911C94"/>
    <w:rsid w:val="009124D6"/>
    <w:rsid w:val="00912660"/>
    <w:rsid w:val="0091368F"/>
    <w:rsid w:val="009222D7"/>
    <w:rsid w:val="009244DA"/>
    <w:rsid w:val="00924B70"/>
    <w:rsid w:val="00926244"/>
    <w:rsid w:val="00926DD3"/>
    <w:rsid w:val="00926EF9"/>
    <w:rsid w:val="00926FA6"/>
    <w:rsid w:val="00927904"/>
    <w:rsid w:val="009302A7"/>
    <w:rsid w:val="009308AF"/>
    <w:rsid w:val="0093121B"/>
    <w:rsid w:val="00931A56"/>
    <w:rsid w:val="00931ABC"/>
    <w:rsid w:val="00932E02"/>
    <w:rsid w:val="00933860"/>
    <w:rsid w:val="00935C93"/>
    <w:rsid w:val="00936091"/>
    <w:rsid w:val="0093729A"/>
    <w:rsid w:val="00937A50"/>
    <w:rsid w:val="009402CB"/>
    <w:rsid w:val="00941D54"/>
    <w:rsid w:val="0094239A"/>
    <w:rsid w:val="0094598E"/>
    <w:rsid w:val="009502EE"/>
    <w:rsid w:val="009504AF"/>
    <w:rsid w:val="0095079C"/>
    <w:rsid w:val="00951E57"/>
    <w:rsid w:val="00953735"/>
    <w:rsid w:val="00955697"/>
    <w:rsid w:val="00960ED1"/>
    <w:rsid w:val="00961F1C"/>
    <w:rsid w:val="00962B1D"/>
    <w:rsid w:val="00963966"/>
    <w:rsid w:val="00963A0F"/>
    <w:rsid w:val="00965FCA"/>
    <w:rsid w:val="0096701F"/>
    <w:rsid w:val="009719BD"/>
    <w:rsid w:val="009721B4"/>
    <w:rsid w:val="00972466"/>
    <w:rsid w:val="009734D3"/>
    <w:rsid w:val="0097371E"/>
    <w:rsid w:val="00973749"/>
    <w:rsid w:val="00975ECE"/>
    <w:rsid w:val="00976B5D"/>
    <w:rsid w:val="00976D03"/>
    <w:rsid w:val="009815E0"/>
    <w:rsid w:val="00981E3E"/>
    <w:rsid w:val="00985664"/>
    <w:rsid w:val="00985A77"/>
    <w:rsid w:val="009861D5"/>
    <w:rsid w:val="00991489"/>
    <w:rsid w:val="009933DF"/>
    <w:rsid w:val="00993538"/>
    <w:rsid w:val="00993FF4"/>
    <w:rsid w:val="00994BFD"/>
    <w:rsid w:val="00995600"/>
    <w:rsid w:val="00996CA6"/>
    <w:rsid w:val="0099785F"/>
    <w:rsid w:val="009A1F8F"/>
    <w:rsid w:val="009A203E"/>
    <w:rsid w:val="009A6AD8"/>
    <w:rsid w:val="009A7F1B"/>
    <w:rsid w:val="009B00AA"/>
    <w:rsid w:val="009B0685"/>
    <w:rsid w:val="009B13A2"/>
    <w:rsid w:val="009B16D0"/>
    <w:rsid w:val="009B2033"/>
    <w:rsid w:val="009B28C3"/>
    <w:rsid w:val="009B31CC"/>
    <w:rsid w:val="009B3A01"/>
    <w:rsid w:val="009B5D17"/>
    <w:rsid w:val="009B6B5D"/>
    <w:rsid w:val="009B707D"/>
    <w:rsid w:val="009C0AA1"/>
    <w:rsid w:val="009C2167"/>
    <w:rsid w:val="009C2732"/>
    <w:rsid w:val="009C2AEC"/>
    <w:rsid w:val="009C3489"/>
    <w:rsid w:val="009C45E9"/>
    <w:rsid w:val="009C4AF2"/>
    <w:rsid w:val="009C7732"/>
    <w:rsid w:val="009D17A9"/>
    <w:rsid w:val="009D1FBC"/>
    <w:rsid w:val="009D3B83"/>
    <w:rsid w:val="009D3D0C"/>
    <w:rsid w:val="009D50EA"/>
    <w:rsid w:val="009D6E91"/>
    <w:rsid w:val="009D7C88"/>
    <w:rsid w:val="009E2848"/>
    <w:rsid w:val="009E2CB0"/>
    <w:rsid w:val="009E2D95"/>
    <w:rsid w:val="009E482D"/>
    <w:rsid w:val="009E4EC5"/>
    <w:rsid w:val="009E6A48"/>
    <w:rsid w:val="009E751A"/>
    <w:rsid w:val="009F003C"/>
    <w:rsid w:val="009F0B1E"/>
    <w:rsid w:val="009F1887"/>
    <w:rsid w:val="009F227C"/>
    <w:rsid w:val="009F2C85"/>
    <w:rsid w:val="009F3AB1"/>
    <w:rsid w:val="009F44AB"/>
    <w:rsid w:val="009F488C"/>
    <w:rsid w:val="009F4C7E"/>
    <w:rsid w:val="009F566F"/>
    <w:rsid w:val="009F5E18"/>
    <w:rsid w:val="009F6794"/>
    <w:rsid w:val="009F67A6"/>
    <w:rsid w:val="009F7107"/>
    <w:rsid w:val="00A00A4C"/>
    <w:rsid w:val="00A00DFB"/>
    <w:rsid w:val="00A0113D"/>
    <w:rsid w:val="00A01358"/>
    <w:rsid w:val="00A01497"/>
    <w:rsid w:val="00A01644"/>
    <w:rsid w:val="00A02AFB"/>
    <w:rsid w:val="00A03132"/>
    <w:rsid w:val="00A04C15"/>
    <w:rsid w:val="00A0557C"/>
    <w:rsid w:val="00A119C3"/>
    <w:rsid w:val="00A126AC"/>
    <w:rsid w:val="00A2022D"/>
    <w:rsid w:val="00A20CF9"/>
    <w:rsid w:val="00A21BC0"/>
    <w:rsid w:val="00A225EB"/>
    <w:rsid w:val="00A236AD"/>
    <w:rsid w:val="00A23D41"/>
    <w:rsid w:val="00A24F63"/>
    <w:rsid w:val="00A26585"/>
    <w:rsid w:val="00A275B9"/>
    <w:rsid w:val="00A27A6A"/>
    <w:rsid w:val="00A308B0"/>
    <w:rsid w:val="00A30B7E"/>
    <w:rsid w:val="00A32787"/>
    <w:rsid w:val="00A3282A"/>
    <w:rsid w:val="00A33126"/>
    <w:rsid w:val="00A33BDF"/>
    <w:rsid w:val="00A35124"/>
    <w:rsid w:val="00A35DF8"/>
    <w:rsid w:val="00A4093A"/>
    <w:rsid w:val="00A409F3"/>
    <w:rsid w:val="00A40FC7"/>
    <w:rsid w:val="00A445D1"/>
    <w:rsid w:val="00A453EF"/>
    <w:rsid w:val="00A46F01"/>
    <w:rsid w:val="00A50D08"/>
    <w:rsid w:val="00A526CB"/>
    <w:rsid w:val="00A52B70"/>
    <w:rsid w:val="00A52C47"/>
    <w:rsid w:val="00A53797"/>
    <w:rsid w:val="00A5429B"/>
    <w:rsid w:val="00A54FAD"/>
    <w:rsid w:val="00A55E2A"/>
    <w:rsid w:val="00A612E5"/>
    <w:rsid w:val="00A62163"/>
    <w:rsid w:val="00A62EFF"/>
    <w:rsid w:val="00A63B9C"/>
    <w:rsid w:val="00A63F3F"/>
    <w:rsid w:val="00A64F82"/>
    <w:rsid w:val="00A65B04"/>
    <w:rsid w:val="00A664BC"/>
    <w:rsid w:val="00A67498"/>
    <w:rsid w:val="00A7150A"/>
    <w:rsid w:val="00A71C1A"/>
    <w:rsid w:val="00A7287B"/>
    <w:rsid w:val="00A76395"/>
    <w:rsid w:val="00A76D27"/>
    <w:rsid w:val="00A77B4B"/>
    <w:rsid w:val="00A819D8"/>
    <w:rsid w:val="00A822F2"/>
    <w:rsid w:val="00A82339"/>
    <w:rsid w:val="00A83397"/>
    <w:rsid w:val="00A868CA"/>
    <w:rsid w:val="00A91E5F"/>
    <w:rsid w:val="00A92D2B"/>
    <w:rsid w:val="00AA1156"/>
    <w:rsid w:val="00AA192A"/>
    <w:rsid w:val="00AA6DC4"/>
    <w:rsid w:val="00AB023C"/>
    <w:rsid w:val="00AB0B5F"/>
    <w:rsid w:val="00AB2064"/>
    <w:rsid w:val="00AC0ACE"/>
    <w:rsid w:val="00AC0C03"/>
    <w:rsid w:val="00AC218E"/>
    <w:rsid w:val="00AC4266"/>
    <w:rsid w:val="00AC6156"/>
    <w:rsid w:val="00AC6A9C"/>
    <w:rsid w:val="00AC701E"/>
    <w:rsid w:val="00AD0A65"/>
    <w:rsid w:val="00AD0CB2"/>
    <w:rsid w:val="00AD147C"/>
    <w:rsid w:val="00AD1863"/>
    <w:rsid w:val="00AD428F"/>
    <w:rsid w:val="00AD4889"/>
    <w:rsid w:val="00AD4B6A"/>
    <w:rsid w:val="00AD5962"/>
    <w:rsid w:val="00AD6443"/>
    <w:rsid w:val="00AD6493"/>
    <w:rsid w:val="00AD7B95"/>
    <w:rsid w:val="00AE2363"/>
    <w:rsid w:val="00AE2E20"/>
    <w:rsid w:val="00AE2F95"/>
    <w:rsid w:val="00AE52E5"/>
    <w:rsid w:val="00AE6B76"/>
    <w:rsid w:val="00AE6CBC"/>
    <w:rsid w:val="00AE6FE0"/>
    <w:rsid w:val="00AE7895"/>
    <w:rsid w:val="00AF03D4"/>
    <w:rsid w:val="00AF136E"/>
    <w:rsid w:val="00AF1617"/>
    <w:rsid w:val="00AF603C"/>
    <w:rsid w:val="00AF6211"/>
    <w:rsid w:val="00AF6A93"/>
    <w:rsid w:val="00AF7F65"/>
    <w:rsid w:val="00B03C99"/>
    <w:rsid w:val="00B057BD"/>
    <w:rsid w:val="00B0671A"/>
    <w:rsid w:val="00B14154"/>
    <w:rsid w:val="00B149FB"/>
    <w:rsid w:val="00B1584A"/>
    <w:rsid w:val="00B17053"/>
    <w:rsid w:val="00B17B75"/>
    <w:rsid w:val="00B17EC4"/>
    <w:rsid w:val="00B21DBE"/>
    <w:rsid w:val="00B22B6D"/>
    <w:rsid w:val="00B22D6D"/>
    <w:rsid w:val="00B24593"/>
    <w:rsid w:val="00B25E43"/>
    <w:rsid w:val="00B2715B"/>
    <w:rsid w:val="00B301A8"/>
    <w:rsid w:val="00B30DA5"/>
    <w:rsid w:val="00B31524"/>
    <w:rsid w:val="00B3216C"/>
    <w:rsid w:val="00B3343B"/>
    <w:rsid w:val="00B33528"/>
    <w:rsid w:val="00B35C00"/>
    <w:rsid w:val="00B36055"/>
    <w:rsid w:val="00B36B0C"/>
    <w:rsid w:val="00B36EF9"/>
    <w:rsid w:val="00B408C1"/>
    <w:rsid w:val="00B411B4"/>
    <w:rsid w:val="00B41690"/>
    <w:rsid w:val="00B449D0"/>
    <w:rsid w:val="00B44A86"/>
    <w:rsid w:val="00B450B2"/>
    <w:rsid w:val="00B476E8"/>
    <w:rsid w:val="00B502D0"/>
    <w:rsid w:val="00B509F1"/>
    <w:rsid w:val="00B50B10"/>
    <w:rsid w:val="00B51088"/>
    <w:rsid w:val="00B51FCC"/>
    <w:rsid w:val="00B53497"/>
    <w:rsid w:val="00B54FEB"/>
    <w:rsid w:val="00B55271"/>
    <w:rsid w:val="00B6056C"/>
    <w:rsid w:val="00B63787"/>
    <w:rsid w:val="00B63DFA"/>
    <w:rsid w:val="00B67822"/>
    <w:rsid w:val="00B706B0"/>
    <w:rsid w:val="00B70991"/>
    <w:rsid w:val="00B7258A"/>
    <w:rsid w:val="00B734DD"/>
    <w:rsid w:val="00B76533"/>
    <w:rsid w:val="00B80360"/>
    <w:rsid w:val="00B82A03"/>
    <w:rsid w:val="00B835AD"/>
    <w:rsid w:val="00B8385A"/>
    <w:rsid w:val="00B862F6"/>
    <w:rsid w:val="00B92398"/>
    <w:rsid w:val="00B9479B"/>
    <w:rsid w:val="00B96901"/>
    <w:rsid w:val="00BA2955"/>
    <w:rsid w:val="00BA2A8D"/>
    <w:rsid w:val="00BA6CA2"/>
    <w:rsid w:val="00BA7FA0"/>
    <w:rsid w:val="00BB1312"/>
    <w:rsid w:val="00BB1698"/>
    <w:rsid w:val="00BB16F4"/>
    <w:rsid w:val="00BB3171"/>
    <w:rsid w:val="00BB3207"/>
    <w:rsid w:val="00BB3B32"/>
    <w:rsid w:val="00BB43A1"/>
    <w:rsid w:val="00BB51EA"/>
    <w:rsid w:val="00BB531B"/>
    <w:rsid w:val="00BB5ED7"/>
    <w:rsid w:val="00BB601F"/>
    <w:rsid w:val="00BB69CE"/>
    <w:rsid w:val="00BB764B"/>
    <w:rsid w:val="00BB7665"/>
    <w:rsid w:val="00BC07C8"/>
    <w:rsid w:val="00BC1262"/>
    <w:rsid w:val="00BC1D1D"/>
    <w:rsid w:val="00BC4C30"/>
    <w:rsid w:val="00BD0C8A"/>
    <w:rsid w:val="00BD133F"/>
    <w:rsid w:val="00BD3485"/>
    <w:rsid w:val="00BD40F5"/>
    <w:rsid w:val="00BD5391"/>
    <w:rsid w:val="00BD5593"/>
    <w:rsid w:val="00BD5A14"/>
    <w:rsid w:val="00BD7522"/>
    <w:rsid w:val="00BD75F9"/>
    <w:rsid w:val="00BE0974"/>
    <w:rsid w:val="00BE34F1"/>
    <w:rsid w:val="00BE4A82"/>
    <w:rsid w:val="00BE5D81"/>
    <w:rsid w:val="00BF075F"/>
    <w:rsid w:val="00BF4A86"/>
    <w:rsid w:val="00C003B9"/>
    <w:rsid w:val="00C00EFB"/>
    <w:rsid w:val="00C01F58"/>
    <w:rsid w:val="00C02D17"/>
    <w:rsid w:val="00C03431"/>
    <w:rsid w:val="00C045B3"/>
    <w:rsid w:val="00C06106"/>
    <w:rsid w:val="00C0706B"/>
    <w:rsid w:val="00C1001B"/>
    <w:rsid w:val="00C10DCB"/>
    <w:rsid w:val="00C15351"/>
    <w:rsid w:val="00C15EAD"/>
    <w:rsid w:val="00C17505"/>
    <w:rsid w:val="00C1760C"/>
    <w:rsid w:val="00C1798F"/>
    <w:rsid w:val="00C2084D"/>
    <w:rsid w:val="00C20A89"/>
    <w:rsid w:val="00C21AAE"/>
    <w:rsid w:val="00C22958"/>
    <w:rsid w:val="00C23C90"/>
    <w:rsid w:val="00C24263"/>
    <w:rsid w:val="00C25851"/>
    <w:rsid w:val="00C262C1"/>
    <w:rsid w:val="00C277F7"/>
    <w:rsid w:val="00C32F8C"/>
    <w:rsid w:val="00C33B7D"/>
    <w:rsid w:val="00C35CEF"/>
    <w:rsid w:val="00C35F92"/>
    <w:rsid w:val="00C373DE"/>
    <w:rsid w:val="00C37866"/>
    <w:rsid w:val="00C407D6"/>
    <w:rsid w:val="00C40C3A"/>
    <w:rsid w:val="00C40CC4"/>
    <w:rsid w:val="00C41179"/>
    <w:rsid w:val="00C41656"/>
    <w:rsid w:val="00C42FCF"/>
    <w:rsid w:val="00C45BDB"/>
    <w:rsid w:val="00C468D4"/>
    <w:rsid w:val="00C469F1"/>
    <w:rsid w:val="00C46B51"/>
    <w:rsid w:val="00C47290"/>
    <w:rsid w:val="00C50D68"/>
    <w:rsid w:val="00C524FC"/>
    <w:rsid w:val="00C539F5"/>
    <w:rsid w:val="00C54349"/>
    <w:rsid w:val="00C55F5F"/>
    <w:rsid w:val="00C60255"/>
    <w:rsid w:val="00C61CBE"/>
    <w:rsid w:val="00C64695"/>
    <w:rsid w:val="00C64764"/>
    <w:rsid w:val="00C65ED7"/>
    <w:rsid w:val="00C6610B"/>
    <w:rsid w:val="00C66660"/>
    <w:rsid w:val="00C66951"/>
    <w:rsid w:val="00C67499"/>
    <w:rsid w:val="00C7041B"/>
    <w:rsid w:val="00C70443"/>
    <w:rsid w:val="00C715FB"/>
    <w:rsid w:val="00C737A2"/>
    <w:rsid w:val="00C74A14"/>
    <w:rsid w:val="00C74C23"/>
    <w:rsid w:val="00C75E4B"/>
    <w:rsid w:val="00C77AB6"/>
    <w:rsid w:val="00C82AC0"/>
    <w:rsid w:val="00C83334"/>
    <w:rsid w:val="00C83A5F"/>
    <w:rsid w:val="00C84E1A"/>
    <w:rsid w:val="00C85024"/>
    <w:rsid w:val="00C90AAC"/>
    <w:rsid w:val="00C91161"/>
    <w:rsid w:val="00CA0CA5"/>
    <w:rsid w:val="00CA143C"/>
    <w:rsid w:val="00CA18A3"/>
    <w:rsid w:val="00CA2517"/>
    <w:rsid w:val="00CA38D4"/>
    <w:rsid w:val="00CA3969"/>
    <w:rsid w:val="00CA6CF7"/>
    <w:rsid w:val="00CB126A"/>
    <w:rsid w:val="00CB1F64"/>
    <w:rsid w:val="00CB2901"/>
    <w:rsid w:val="00CB78D6"/>
    <w:rsid w:val="00CC1494"/>
    <w:rsid w:val="00CC1D26"/>
    <w:rsid w:val="00CC531D"/>
    <w:rsid w:val="00CC5B91"/>
    <w:rsid w:val="00CC61DD"/>
    <w:rsid w:val="00CD0C15"/>
    <w:rsid w:val="00CD18E4"/>
    <w:rsid w:val="00CD4261"/>
    <w:rsid w:val="00CD45E3"/>
    <w:rsid w:val="00CD4616"/>
    <w:rsid w:val="00CD4ED8"/>
    <w:rsid w:val="00CD5455"/>
    <w:rsid w:val="00CD710C"/>
    <w:rsid w:val="00CD7892"/>
    <w:rsid w:val="00CE155C"/>
    <w:rsid w:val="00CE1B13"/>
    <w:rsid w:val="00CE1F43"/>
    <w:rsid w:val="00CE274C"/>
    <w:rsid w:val="00CE2B23"/>
    <w:rsid w:val="00CE3984"/>
    <w:rsid w:val="00CE4E0D"/>
    <w:rsid w:val="00CE5738"/>
    <w:rsid w:val="00CF5D19"/>
    <w:rsid w:val="00CF6D7D"/>
    <w:rsid w:val="00D00352"/>
    <w:rsid w:val="00D010BB"/>
    <w:rsid w:val="00D012C5"/>
    <w:rsid w:val="00D02A64"/>
    <w:rsid w:val="00D040CE"/>
    <w:rsid w:val="00D054DD"/>
    <w:rsid w:val="00D077C4"/>
    <w:rsid w:val="00D10972"/>
    <w:rsid w:val="00D1170D"/>
    <w:rsid w:val="00D12DEA"/>
    <w:rsid w:val="00D13C3A"/>
    <w:rsid w:val="00D161C7"/>
    <w:rsid w:val="00D20F01"/>
    <w:rsid w:val="00D21B6D"/>
    <w:rsid w:val="00D21F8E"/>
    <w:rsid w:val="00D220AB"/>
    <w:rsid w:val="00D2286A"/>
    <w:rsid w:val="00D24FC7"/>
    <w:rsid w:val="00D252DA"/>
    <w:rsid w:val="00D2546D"/>
    <w:rsid w:val="00D2670B"/>
    <w:rsid w:val="00D274CF"/>
    <w:rsid w:val="00D32B85"/>
    <w:rsid w:val="00D333A9"/>
    <w:rsid w:val="00D35219"/>
    <w:rsid w:val="00D376A2"/>
    <w:rsid w:val="00D37A3F"/>
    <w:rsid w:val="00D40182"/>
    <w:rsid w:val="00D4084C"/>
    <w:rsid w:val="00D40B01"/>
    <w:rsid w:val="00D41AB5"/>
    <w:rsid w:val="00D441CC"/>
    <w:rsid w:val="00D46537"/>
    <w:rsid w:val="00D473D0"/>
    <w:rsid w:val="00D47F80"/>
    <w:rsid w:val="00D5118B"/>
    <w:rsid w:val="00D5129F"/>
    <w:rsid w:val="00D51C77"/>
    <w:rsid w:val="00D52658"/>
    <w:rsid w:val="00D52956"/>
    <w:rsid w:val="00D537E5"/>
    <w:rsid w:val="00D53CA0"/>
    <w:rsid w:val="00D55023"/>
    <w:rsid w:val="00D569B9"/>
    <w:rsid w:val="00D575B5"/>
    <w:rsid w:val="00D576A5"/>
    <w:rsid w:val="00D62412"/>
    <w:rsid w:val="00D6251F"/>
    <w:rsid w:val="00D65657"/>
    <w:rsid w:val="00D67760"/>
    <w:rsid w:val="00D70CD8"/>
    <w:rsid w:val="00D73332"/>
    <w:rsid w:val="00D7341E"/>
    <w:rsid w:val="00D74AF2"/>
    <w:rsid w:val="00D771B2"/>
    <w:rsid w:val="00D80A52"/>
    <w:rsid w:val="00D80D08"/>
    <w:rsid w:val="00D81C2C"/>
    <w:rsid w:val="00D83062"/>
    <w:rsid w:val="00D8395A"/>
    <w:rsid w:val="00D83CEE"/>
    <w:rsid w:val="00D84241"/>
    <w:rsid w:val="00D84E12"/>
    <w:rsid w:val="00D85150"/>
    <w:rsid w:val="00D8599B"/>
    <w:rsid w:val="00D85BEB"/>
    <w:rsid w:val="00D85E8E"/>
    <w:rsid w:val="00D867D5"/>
    <w:rsid w:val="00D86B9C"/>
    <w:rsid w:val="00D872C0"/>
    <w:rsid w:val="00D91143"/>
    <w:rsid w:val="00D91321"/>
    <w:rsid w:val="00D9203C"/>
    <w:rsid w:val="00D925A3"/>
    <w:rsid w:val="00D93367"/>
    <w:rsid w:val="00D9342F"/>
    <w:rsid w:val="00D93984"/>
    <w:rsid w:val="00D955A5"/>
    <w:rsid w:val="00DA10BB"/>
    <w:rsid w:val="00DA2992"/>
    <w:rsid w:val="00DA3294"/>
    <w:rsid w:val="00DA47E3"/>
    <w:rsid w:val="00DB08E1"/>
    <w:rsid w:val="00DB19ED"/>
    <w:rsid w:val="00DB63EA"/>
    <w:rsid w:val="00DC05BE"/>
    <w:rsid w:val="00DC08CB"/>
    <w:rsid w:val="00DC1243"/>
    <w:rsid w:val="00DC1BEC"/>
    <w:rsid w:val="00DC2602"/>
    <w:rsid w:val="00DC33A6"/>
    <w:rsid w:val="00DC5BC3"/>
    <w:rsid w:val="00DC60E5"/>
    <w:rsid w:val="00DC616A"/>
    <w:rsid w:val="00DC7F56"/>
    <w:rsid w:val="00DD0FC7"/>
    <w:rsid w:val="00DD2E9C"/>
    <w:rsid w:val="00DD3FE2"/>
    <w:rsid w:val="00DD516F"/>
    <w:rsid w:val="00DD53E3"/>
    <w:rsid w:val="00DD56BA"/>
    <w:rsid w:val="00DD6DCE"/>
    <w:rsid w:val="00DD7E12"/>
    <w:rsid w:val="00DE339E"/>
    <w:rsid w:val="00DE4A57"/>
    <w:rsid w:val="00DE5CB7"/>
    <w:rsid w:val="00DE762F"/>
    <w:rsid w:val="00DF14C5"/>
    <w:rsid w:val="00DF2EC5"/>
    <w:rsid w:val="00DF453D"/>
    <w:rsid w:val="00DF51CA"/>
    <w:rsid w:val="00DF5B55"/>
    <w:rsid w:val="00DF6824"/>
    <w:rsid w:val="00E00EB4"/>
    <w:rsid w:val="00E00F0A"/>
    <w:rsid w:val="00E01349"/>
    <w:rsid w:val="00E03638"/>
    <w:rsid w:val="00E03982"/>
    <w:rsid w:val="00E06D29"/>
    <w:rsid w:val="00E101FD"/>
    <w:rsid w:val="00E10D29"/>
    <w:rsid w:val="00E129C2"/>
    <w:rsid w:val="00E12E27"/>
    <w:rsid w:val="00E12E93"/>
    <w:rsid w:val="00E13C56"/>
    <w:rsid w:val="00E1475F"/>
    <w:rsid w:val="00E22922"/>
    <w:rsid w:val="00E2296E"/>
    <w:rsid w:val="00E24ECC"/>
    <w:rsid w:val="00E24EF6"/>
    <w:rsid w:val="00E25921"/>
    <w:rsid w:val="00E300EF"/>
    <w:rsid w:val="00E302EA"/>
    <w:rsid w:val="00E3160C"/>
    <w:rsid w:val="00E326A8"/>
    <w:rsid w:val="00E32895"/>
    <w:rsid w:val="00E33A5D"/>
    <w:rsid w:val="00E36102"/>
    <w:rsid w:val="00E3745E"/>
    <w:rsid w:val="00E37776"/>
    <w:rsid w:val="00E42415"/>
    <w:rsid w:val="00E4256E"/>
    <w:rsid w:val="00E42D86"/>
    <w:rsid w:val="00E46ABA"/>
    <w:rsid w:val="00E470B0"/>
    <w:rsid w:val="00E50616"/>
    <w:rsid w:val="00E51301"/>
    <w:rsid w:val="00E51C36"/>
    <w:rsid w:val="00E53960"/>
    <w:rsid w:val="00E54749"/>
    <w:rsid w:val="00E55EF4"/>
    <w:rsid w:val="00E56765"/>
    <w:rsid w:val="00E607F3"/>
    <w:rsid w:val="00E62F83"/>
    <w:rsid w:val="00E649CD"/>
    <w:rsid w:val="00E64FD6"/>
    <w:rsid w:val="00E65236"/>
    <w:rsid w:val="00E6547C"/>
    <w:rsid w:val="00E674ED"/>
    <w:rsid w:val="00E70537"/>
    <w:rsid w:val="00E71CAE"/>
    <w:rsid w:val="00E73BE9"/>
    <w:rsid w:val="00E774AA"/>
    <w:rsid w:val="00E801B0"/>
    <w:rsid w:val="00E82F7E"/>
    <w:rsid w:val="00E83736"/>
    <w:rsid w:val="00E85039"/>
    <w:rsid w:val="00E87412"/>
    <w:rsid w:val="00E92470"/>
    <w:rsid w:val="00E9437F"/>
    <w:rsid w:val="00E95584"/>
    <w:rsid w:val="00E95C38"/>
    <w:rsid w:val="00E95E05"/>
    <w:rsid w:val="00E96C08"/>
    <w:rsid w:val="00E96D1A"/>
    <w:rsid w:val="00EA223D"/>
    <w:rsid w:val="00EA22E2"/>
    <w:rsid w:val="00EA2778"/>
    <w:rsid w:val="00EA531C"/>
    <w:rsid w:val="00EA5D6B"/>
    <w:rsid w:val="00EA6193"/>
    <w:rsid w:val="00EA7798"/>
    <w:rsid w:val="00EB09A9"/>
    <w:rsid w:val="00EB1020"/>
    <w:rsid w:val="00EB13B6"/>
    <w:rsid w:val="00EB2A25"/>
    <w:rsid w:val="00EB59A6"/>
    <w:rsid w:val="00EB749C"/>
    <w:rsid w:val="00EC45E5"/>
    <w:rsid w:val="00EC47F9"/>
    <w:rsid w:val="00EC56FE"/>
    <w:rsid w:val="00EC68D9"/>
    <w:rsid w:val="00EC73A3"/>
    <w:rsid w:val="00EC77D0"/>
    <w:rsid w:val="00ED430C"/>
    <w:rsid w:val="00ED5C31"/>
    <w:rsid w:val="00ED7069"/>
    <w:rsid w:val="00EE0D7A"/>
    <w:rsid w:val="00EE1B9D"/>
    <w:rsid w:val="00EE43F0"/>
    <w:rsid w:val="00EE499D"/>
    <w:rsid w:val="00EE5694"/>
    <w:rsid w:val="00EE6C7B"/>
    <w:rsid w:val="00EE7E2C"/>
    <w:rsid w:val="00EF0F37"/>
    <w:rsid w:val="00EF0FCE"/>
    <w:rsid w:val="00EF2401"/>
    <w:rsid w:val="00EF2B03"/>
    <w:rsid w:val="00EF2B32"/>
    <w:rsid w:val="00EF2F79"/>
    <w:rsid w:val="00EF4341"/>
    <w:rsid w:val="00EF544A"/>
    <w:rsid w:val="00EF55AF"/>
    <w:rsid w:val="00EF6F92"/>
    <w:rsid w:val="00F02C78"/>
    <w:rsid w:val="00F0496A"/>
    <w:rsid w:val="00F05FDE"/>
    <w:rsid w:val="00F10371"/>
    <w:rsid w:val="00F10AB3"/>
    <w:rsid w:val="00F11463"/>
    <w:rsid w:val="00F13344"/>
    <w:rsid w:val="00F163D9"/>
    <w:rsid w:val="00F1749F"/>
    <w:rsid w:val="00F2073A"/>
    <w:rsid w:val="00F22121"/>
    <w:rsid w:val="00F256CC"/>
    <w:rsid w:val="00F26055"/>
    <w:rsid w:val="00F269C8"/>
    <w:rsid w:val="00F26A47"/>
    <w:rsid w:val="00F2734D"/>
    <w:rsid w:val="00F27CA0"/>
    <w:rsid w:val="00F307EF"/>
    <w:rsid w:val="00F321B6"/>
    <w:rsid w:val="00F340A5"/>
    <w:rsid w:val="00F34687"/>
    <w:rsid w:val="00F358C3"/>
    <w:rsid w:val="00F35F1E"/>
    <w:rsid w:val="00F3784C"/>
    <w:rsid w:val="00F42F50"/>
    <w:rsid w:val="00F4341A"/>
    <w:rsid w:val="00F434FA"/>
    <w:rsid w:val="00F45A78"/>
    <w:rsid w:val="00F46B55"/>
    <w:rsid w:val="00F539AB"/>
    <w:rsid w:val="00F53AB4"/>
    <w:rsid w:val="00F54A73"/>
    <w:rsid w:val="00F56FBC"/>
    <w:rsid w:val="00F57440"/>
    <w:rsid w:val="00F57BEF"/>
    <w:rsid w:val="00F623D3"/>
    <w:rsid w:val="00F62ED1"/>
    <w:rsid w:val="00F6435F"/>
    <w:rsid w:val="00F64F45"/>
    <w:rsid w:val="00F660E8"/>
    <w:rsid w:val="00F66534"/>
    <w:rsid w:val="00F70808"/>
    <w:rsid w:val="00F7163F"/>
    <w:rsid w:val="00F71E46"/>
    <w:rsid w:val="00F755D9"/>
    <w:rsid w:val="00F80685"/>
    <w:rsid w:val="00F80880"/>
    <w:rsid w:val="00F80AE6"/>
    <w:rsid w:val="00F81CF1"/>
    <w:rsid w:val="00F82D20"/>
    <w:rsid w:val="00F8376E"/>
    <w:rsid w:val="00F8477C"/>
    <w:rsid w:val="00F8540B"/>
    <w:rsid w:val="00F85F5A"/>
    <w:rsid w:val="00F876E8"/>
    <w:rsid w:val="00F931E7"/>
    <w:rsid w:val="00F93FD6"/>
    <w:rsid w:val="00F94C54"/>
    <w:rsid w:val="00F95844"/>
    <w:rsid w:val="00F96D14"/>
    <w:rsid w:val="00F97468"/>
    <w:rsid w:val="00F97CDC"/>
    <w:rsid w:val="00FA24DB"/>
    <w:rsid w:val="00FA4662"/>
    <w:rsid w:val="00FA4C9D"/>
    <w:rsid w:val="00FA4FD2"/>
    <w:rsid w:val="00FA5481"/>
    <w:rsid w:val="00FA66D0"/>
    <w:rsid w:val="00FB2DEE"/>
    <w:rsid w:val="00FB5E2C"/>
    <w:rsid w:val="00FC1CA4"/>
    <w:rsid w:val="00FC2AA6"/>
    <w:rsid w:val="00FC2BE8"/>
    <w:rsid w:val="00FC3B68"/>
    <w:rsid w:val="00FC4880"/>
    <w:rsid w:val="00FC4E96"/>
    <w:rsid w:val="00FC6227"/>
    <w:rsid w:val="00FC6DFA"/>
    <w:rsid w:val="00FD0784"/>
    <w:rsid w:val="00FD1044"/>
    <w:rsid w:val="00FD1B33"/>
    <w:rsid w:val="00FD48B8"/>
    <w:rsid w:val="00FD4C20"/>
    <w:rsid w:val="00FD4C65"/>
    <w:rsid w:val="00FD4E33"/>
    <w:rsid w:val="00FD575C"/>
    <w:rsid w:val="00FD7AFB"/>
    <w:rsid w:val="00FE2338"/>
    <w:rsid w:val="00FE2409"/>
    <w:rsid w:val="00FE41E8"/>
    <w:rsid w:val="00FE4B2E"/>
    <w:rsid w:val="00FE4ED4"/>
    <w:rsid w:val="00FE4F7C"/>
    <w:rsid w:val="00FE5222"/>
    <w:rsid w:val="00FE54ED"/>
    <w:rsid w:val="00FE5754"/>
    <w:rsid w:val="00FE587C"/>
    <w:rsid w:val="00FF07AA"/>
    <w:rsid w:val="00FF1486"/>
    <w:rsid w:val="00FF152A"/>
    <w:rsid w:val="00FF17A2"/>
    <w:rsid w:val="00FF1D60"/>
    <w:rsid w:val="00FF37F2"/>
    <w:rsid w:val="00FF3D01"/>
    <w:rsid w:val="00FF4431"/>
    <w:rsid w:val="00FF655C"/>
    <w:rsid w:val="01CA2A47"/>
    <w:rsid w:val="04E8A2AC"/>
    <w:rsid w:val="05F285DF"/>
    <w:rsid w:val="0B57E430"/>
    <w:rsid w:val="1506B3FC"/>
    <w:rsid w:val="1640938A"/>
    <w:rsid w:val="17EB4A26"/>
    <w:rsid w:val="1C057DC2"/>
    <w:rsid w:val="1D032A6A"/>
    <w:rsid w:val="1D3B804F"/>
    <w:rsid w:val="22FFAEB1"/>
    <w:rsid w:val="2792AF4D"/>
    <w:rsid w:val="28C70B56"/>
    <w:rsid w:val="2C404548"/>
    <w:rsid w:val="2C6A116B"/>
    <w:rsid w:val="2F204708"/>
    <w:rsid w:val="2F9E54A2"/>
    <w:rsid w:val="313A2503"/>
    <w:rsid w:val="3471C5C5"/>
    <w:rsid w:val="360D9626"/>
    <w:rsid w:val="3BC9D13E"/>
    <w:rsid w:val="3C5E6979"/>
    <w:rsid w:val="3D3C203D"/>
    <w:rsid w:val="41DDC7BD"/>
    <w:rsid w:val="43F09178"/>
    <w:rsid w:val="49673E0B"/>
    <w:rsid w:val="49DD3713"/>
    <w:rsid w:val="4B9580BD"/>
    <w:rsid w:val="51FDA2DC"/>
    <w:rsid w:val="55DCA9C5"/>
    <w:rsid w:val="5E5267F3"/>
    <w:rsid w:val="657D90E2"/>
    <w:rsid w:val="6596B93F"/>
    <w:rsid w:val="65AB11DD"/>
    <w:rsid w:val="67AEAF46"/>
    <w:rsid w:val="6CCFF181"/>
    <w:rsid w:val="754C3B49"/>
    <w:rsid w:val="75F6BAE1"/>
    <w:rsid w:val="7DBF43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3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CAE"/>
    <w:pPr>
      <w:spacing w:after="200" w:line="276" w:lineRule="auto"/>
    </w:pPr>
    <w:rPr>
      <w:rFonts w:ascii="Calibri" w:eastAsia="Calibri" w:hAnsi="Calibri" w:cs="Times New Roman"/>
    </w:rPr>
  </w:style>
  <w:style w:type="paragraph" w:styleId="Heading1">
    <w:name w:val="heading 1"/>
    <w:basedOn w:val="Heading10"/>
    <w:next w:val="Normal"/>
    <w:link w:val="Heading1Char"/>
    <w:uiPriority w:val="9"/>
    <w:qFormat/>
    <w:rsid w:val="008C4B3C"/>
    <w:pPr>
      <w:spacing w:before="1000"/>
      <w:jc w:val="center"/>
      <w:outlineLvl w:val="0"/>
    </w:pPr>
    <w:rPr>
      <w:sz w:val="72"/>
      <w:szCs w:val="72"/>
    </w:rPr>
  </w:style>
  <w:style w:type="paragraph" w:styleId="Heading2">
    <w:name w:val="heading 2"/>
    <w:basedOn w:val="Normal"/>
    <w:next w:val="Normal"/>
    <w:link w:val="Heading2Char"/>
    <w:uiPriority w:val="9"/>
    <w:unhideWhenUsed/>
    <w:qFormat/>
    <w:rsid w:val="004C7458"/>
    <w:pPr>
      <w:keepNext/>
      <w:keepLines/>
      <w:tabs>
        <w:tab w:val="left" w:pos="1701"/>
      </w:tabs>
      <w:spacing w:before="360" w:after="12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Heading2"/>
    <w:next w:val="Normal"/>
    <w:link w:val="Heading3Char"/>
    <w:uiPriority w:val="9"/>
    <w:unhideWhenUsed/>
    <w:qFormat/>
    <w:rsid w:val="00713728"/>
    <w:pPr>
      <w:tabs>
        <w:tab w:val="clear" w:pos="1701"/>
      </w:tabs>
      <w:spacing w:line="276" w:lineRule="auto"/>
      <w:outlineLvl w:val="2"/>
    </w:pPr>
    <w:rPr>
      <w:rFonts w:ascii="Calibri" w:eastAsia="MS Gothic" w:hAnsi="Calibri" w:cs="Times New Roman"/>
      <w:b/>
      <w:bCs/>
      <w:i/>
      <w:color w:val="auto"/>
      <w:sz w:val="24"/>
      <w:szCs w:val="24"/>
    </w:rPr>
  </w:style>
  <w:style w:type="paragraph" w:styleId="Heading4">
    <w:name w:val="heading 4"/>
    <w:basedOn w:val="Normal"/>
    <w:next w:val="Normal"/>
    <w:link w:val="Heading4Char"/>
    <w:uiPriority w:val="9"/>
    <w:unhideWhenUsed/>
    <w:qFormat/>
    <w:rsid w:val="00862BEA"/>
    <w:pPr>
      <w:keepNext/>
      <w:keepLines/>
      <w:spacing w:before="40" w:after="0"/>
      <w:outlineLvl w:val="3"/>
    </w:pPr>
    <w:rPr>
      <w:rFonts w:asciiTheme="majorHAnsi" w:eastAsiaTheme="majorEastAsia" w:hAnsiTheme="majorHAnsi" w:cstheme="majorBidi"/>
      <w:i/>
      <w:iCs/>
      <w:color w:val="374C8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8E7"/>
    <w:rPr>
      <w:rFonts w:ascii="Times New Roman" w:hAnsi="Times New Roman" w:cs="Times New Roman" w:hint="default"/>
      <w:color w:val="0000FF"/>
      <w:u w:val="single"/>
    </w:rPr>
  </w:style>
  <w:style w:type="paragraph" w:customStyle="1" w:styleId="Heading10">
    <w:name w:val="Heading1"/>
    <w:rsid w:val="006478E7"/>
    <w:pPr>
      <w:spacing w:after="200" w:line="240" w:lineRule="auto"/>
    </w:pPr>
    <w:rPr>
      <w:rFonts w:ascii="Calibri" w:eastAsia="Calibri" w:hAnsi="Calibri" w:cs="Calibri"/>
      <w:b/>
      <w:bCs/>
      <w:color w:val="000000"/>
      <w:sz w:val="36"/>
      <w:szCs w:val="36"/>
      <w:u w:color="000000"/>
      <w:lang w:val="en-US" w:eastAsia="en-AU"/>
    </w:rPr>
  </w:style>
  <w:style w:type="character" w:customStyle="1" w:styleId="Heading2Char">
    <w:name w:val="Heading 2 Char"/>
    <w:basedOn w:val="DefaultParagraphFont"/>
    <w:link w:val="Heading2"/>
    <w:uiPriority w:val="9"/>
    <w:rsid w:val="004C7458"/>
    <w:rPr>
      <w:rFonts w:ascii="Franklin Gothic Medium" w:eastAsiaTheme="majorEastAsia" w:hAnsi="Franklin Gothic Medium" w:cstheme="majorBidi"/>
      <w:color w:val="000000" w:themeColor="text1"/>
      <w:sz w:val="32"/>
      <w:szCs w:val="26"/>
    </w:rPr>
  </w:style>
  <w:style w:type="table" w:customStyle="1" w:styleId="TableGrid1">
    <w:name w:val="Table Grid1"/>
    <w:basedOn w:val="TableNormal"/>
    <w:uiPriority w:val="59"/>
    <w:rsid w:val="006478E7"/>
    <w:pPr>
      <w:spacing w:after="240" w:line="240" w:lineRule="auto"/>
      <w:ind w:left="72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478E7"/>
    <w:pPr>
      <w:ind w:left="720"/>
      <w:contextualSpacing/>
    </w:pPr>
  </w:style>
  <w:style w:type="table" w:styleId="TableGrid">
    <w:name w:val="Table Grid"/>
    <w:aliases w:val="HealthConsult"/>
    <w:basedOn w:val="TableNormal"/>
    <w:uiPriority w:val="39"/>
    <w:rsid w:val="002F3E40"/>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01349"/>
    <w:pPr>
      <w:keepNext/>
      <w:spacing w:before="360" w:after="120" w:line="240" w:lineRule="auto"/>
      <w:ind w:left="709" w:hanging="709"/>
    </w:pPr>
    <w:rPr>
      <w:rFonts w:ascii="Arial Narrow" w:eastAsia="Times New Roman" w:hAnsi="Arial Narrow" w:cs="Tahoma"/>
      <w:b/>
      <w:sz w:val="20"/>
      <w:szCs w:val="20"/>
      <w:lang w:val="en-GB" w:eastAsia="ja-JP"/>
    </w:rPr>
  </w:style>
  <w:style w:type="paragraph" w:customStyle="1" w:styleId="TableHeading">
    <w:name w:val="TableHeading"/>
    <w:basedOn w:val="Normal"/>
    <w:link w:val="TableHeadingChar"/>
    <w:qFormat/>
    <w:rsid w:val="000939E0"/>
    <w:pPr>
      <w:keepNext/>
      <w:spacing w:before="40" w:after="40" w:line="240" w:lineRule="auto"/>
    </w:pPr>
    <w:rPr>
      <w:rFonts w:ascii="Arial Narrow" w:eastAsia="Times New Roman" w:hAnsi="Arial Narrow" w:cs="Tahoma"/>
      <w:b/>
      <w:sz w:val="20"/>
      <w:szCs w:val="20"/>
      <w:lang w:eastAsia="en-AU"/>
    </w:rPr>
  </w:style>
  <w:style w:type="character" w:customStyle="1" w:styleId="TableHeadingChar">
    <w:name w:val="TableHeading Char"/>
    <w:link w:val="TableHeading"/>
    <w:rsid w:val="000939E0"/>
    <w:rPr>
      <w:rFonts w:ascii="Arial Narrow" w:eastAsia="Times New Roman" w:hAnsi="Arial Narrow" w:cs="Tahoma"/>
      <w:b/>
      <w:sz w:val="20"/>
      <w:szCs w:val="20"/>
      <w:lang w:eastAsia="en-AU"/>
    </w:rPr>
  </w:style>
  <w:style w:type="paragraph" w:customStyle="1" w:styleId="Tabletext">
    <w:name w:val="Table text"/>
    <w:basedOn w:val="Normal"/>
    <w:link w:val="TabletextChar"/>
    <w:qFormat/>
    <w:rsid w:val="000939E0"/>
    <w:pPr>
      <w:spacing w:before="40" w:after="40" w:line="240" w:lineRule="auto"/>
    </w:pPr>
    <w:rPr>
      <w:rFonts w:ascii="Arial Narrow" w:eastAsia="Times New Roman" w:hAnsi="Arial Narrow" w:cs="Tahoma"/>
      <w:sz w:val="20"/>
      <w:szCs w:val="20"/>
      <w:lang w:eastAsia="en-AU"/>
    </w:rPr>
  </w:style>
  <w:style w:type="character" w:customStyle="1" w:styleId="TabletextChar">
    <w:name w:val="Table text Char"/>
    <w:link w:val="Tabletext"/>
    <w:rsid w:val="000939E0"/>
    <w:rPr>
      <w:rFonts w:ascii="Arial Narrow" w:eastAsia="Times New Roman" w:hAnsi="Arial Narrow" w:cs="Tahoma"/>
      <w:sz w:val="20"/>
      <w:szCs w:val="20"/>
      <w:lang w:eastAsia="en-AU"/>
    </w:rPr>
  </w:style>
  <w:style w:type="paragraph" w:customStyle="1" w:styleId="Tablenotes">
    <w:name w:val="Tablenotes"/>
    <w:basedOn w:val="Normal"/>
    <w:link w:val="TablenotesChar"/>
    <w:qFormat/>
    <w:rsid w:val="000939E0"/>
    <w:pPr>
      <w:widowControl w:val="0"/>
      <w:spacing w:after="120" w:line="240" w:lineRule="auto"/>
      <w:jc w:val="both"/>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0939E0"/>
    <w:rPr>
      <w:rFonts w:ascii="Arial Narrow" w:eastAsia="Times New Roman" w:hAnsi="Arial Narrow" w:cs="Arial"/>
      <w:snapToGrid w:val="0"/>
      <w:sz w:val="18"/>
      <w:szCs w:val="20"/>
    </w:rPr>
  </w:style>
  <w:style w:type="paragraph" w:customStyle="1" w:styleId="TableName">
    <w:name w:val="TableName"/>
    <w:basedOn w:val="Normal"/>
    <w:qFormat/>
    <w:rsid w:val="00891488"/>
    <w:pPr>
      <w:keepNext/>
      <w:spacing w:after="240" w:line="240" w:lineRule="auto"/>
      <w:ind w:left="1134" w:hanging="1134"/>
    </w:pPr>
    <w:rPr>
      <w:rFonts w:ascii="Franklin Gothic Medium" w:eastAsiaTheme="minorHAnsi" w:hAnsi="Franklin Gothic Medium" w:cstheme="minorBidi"/>
    </w:rPr>
  </w:style>
  <w:style w:type="character" w:customStyle="1" w:styleId="ListParagraphChar">
    <w:name w:val="List Paragraph Char"/>
    <w:basedOn w:val="DefaultParagraphFont"/>
    <w:link w:val="ListParagraph"/>
    <w:uiPriority w:val="34"/>
    <w:rsid w:val="00D867D5"/>
    <w:rPr>
      <w:rFonts w:ascii="Calibri" w:eastAsia="Calibri" w:hAnsi="Calibri" w:cs="Times New Roman"/>
    </w:rPr>
  </w:style>
  <w:style w:type="paragraph" w:styleId="Header">
    <w:name w:val="header"/>
    <w:basedOn w:val="Normal"/>
    <w:link w:val="HeaderChar"/>
    <w:uiPriority w:val="99"/>
    <w:unhideWhenUsed/>
    <w:rsid w:val="00163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15C"/>
    <w:rPr>
      <w:rFonts w:ascii="Calibri" w:eastAsia="Calibri" w:hAnsi="Calibri" w:cs="Times New Roman"/>
    </w:rPr>
  </w:style>
  <w:style w:type="paragraph" w:styleId="Footer">
    <w:name w:val="footer"/>
    <w:basedOn w:val="Normal"/>
    <w:link w:val="FooterChar"/>
    <w:uiPriority w:val="99"/>
    <w:unhideWhenUsed/>
    <w:rsid w:val="00163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15C"/>
    <w:rPr>
      <w:rFonts w:ascii="Calibri" w:eastAsia="Calibri" w:hAnsi="Calibri" w:cs="Times New Roman"/>
    </w:rPr>
  </w:style>
  <w:style w:type="paragraph" w:styleId="Subtitle">
    <w:name w:val="Subtitle"/>
    <w:basedOn w:val="Normal"/>
    <w:next w:val="Normal"/>
    <w:link w:val="SubtitleChar"/>
    <w:uiPriority w:val="11"/>
    <w:qFormat/>
    <w:rsid w:val="006F01C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F01C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33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126"/>
    <w:rPr>
      <w:rFonts w:ascii="Segoe UI" w:eastAsia="Calibri" w:hAnsi="Segoe UI" w:cs="Segoe UI"/>
      <w:sz w:val="18"/>
      <w:szCs w:val="18"/>
    </w:rPr>
  </w:style>
  <w:style w:type="character" w:styleId="CommentReference">
    <w:name w:val="annotation reference"/>
    <w:aliases w:val="Table Title"/>
    <w:basedOn w:val="DefaultParagraphFont"/>
    <w:uiPriority w:val="99"/>
    <w:unhideWhenUsed/>
    <w:qFormat/>
    <w:rsid w:val="00D84E12"/>
    <w:rPr>
      <w:sz w:val="16"/>
      <w:szCs w:val="16"/>
    </w:rPr>
  </w:style>
  <w:style w:type="paragraph" w:styleId="CommentText">
    <w:name w:val="annotation text"/>
    <w:basedOn w:val="Normal"/>
    <w:link w:val="CommentTextChar"/>
    <w:uiPriority w:val="99"/>
    <w:unhideWhenUsed/>
    <w:rsid w:val="00D84E12"/>
    <w:pPr>
      <w:spacing w:line="240" w:lineRule="auto"/>
    </w:pPr>
    <w:rPr>
      <w:sz w:val="20"/>
      <w:szCs w:val="20"/>
    </w:rPr>
  </w:style>
  <w:style w:type="character" w:customStyle="1" w:styleId="CommentTextChar">
    <w:name w:val="Comment Text Char"/>
    <w:basedOn w:val="DefaultParagraphFont"/>
    <w:link w:val="CommentText"/>
    <w:uiPriority w:val="99"/>
    <w:rsid w:val="00D84E1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84E12"/>
    <w:rPr>
      <w:b/>
      <w:bCs/>
    </w:rPr>
  </w:style>
  <w:style w:type="character" w:customStyle="1" w:styleId="CommentSubjectChar">
    <w:name w:val="Comment Subject Char"/>
    <w:basedOn w:val="CommentTextChar"/>
    <w:link w:val="CommentSubject"/>
    <w:uiPriority w:val="99"/>
    <w:semiHidden/>
    <w:rsid w:val="00D84E12"/>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8C4B3C"/>
    <w:rPr>
      <w:color w:val="3EBBF0" w:themeColor="followedHyperlink"/>
      <w:u w:val="single"/>
    </w:rPr>
  </w:style>
  <w:style w:type="character" w:customStyle="1" w:styleId="Heading1Char">
    <w:name w:val="Heading 1 Char"/>
    <w:basedOn w:val="DefaultParagraphFont"/>
    <w:link w:val="Heading1"/>
    <w:uiPriority w:val="9"/>
    <w:rsid w:val="008C4B3C"/>
    <w:rPr>
      <w:rFonts w:ascii="Calibri" w:eastAsia="Calibri" w:hAnsi="Calibri" w:cs="Calibri"/>
      <w:b/>
      <w:bCs/>
      <w:color w:val="000000"/>
      <w:sz w:val="72"/>
      <w:szCs w:val="72"/>
      <w:u w:color="000000"/>
      <w:lang w:val="en-US" w:eastAsia="en-AU"/>
    </w:rPr>
  </w:style>
  <w:style w:type="paragraph" w:customStyle="1" w:styleId="Instructionaltext">
    <w:name w:val="Instructional text"/>
    <w:basedOn w:val="Normal"/>
    <w:link w:val="InstructionaltextChar"/>
    <w:qFormat/>
    <w:rsid w:val="006A467F"/>
    <w:pPr>
      <w:spacing w:before="120" w:after="160" w:line="259" w:lineRule="auto"/>
    </w:pPr>
    <w:rPr>
      <w:rFonts w:eastAsiaTheme="minorHAnsi" w:cstheme="minorBidi"/>
      <w:color w:val="258221"/>
    </w:rPr>
  </w:style>
  <w:style w:type="character" w:customStyle="1" w:styleId="InstructionaltextChar">
    <w:name w:val="Instructional text Char"/>
    <w:basedOn w:val="DefaultParagraphFont"/>
    <w:link w:val="Instructionaltext"/>
    <w:rsid w:val="006A467F"/>
    <w:rPr>
      <w:rFonts w:ascii="Calibri" w:hAnsi="Calibri"/>
      <w:color w:val="258221"/>
    </w:rPr>
  </w:style>
  <w:style w:type="character" w:customStyle="1" w:styleId="Heading3Char">
    <w:name w:val="Heading 3 Char"/>
    <w:basedOn w:val="DefaultParagraphFont"/>
    <w:link w:val="Heading3"/>
    <w:uiPriority w:val="9"/>
    <w:rsid w:val="00713728"/>
    <w:rPr>
      <w:rFonts w:ascii="Calibri" w:eastAsia="MS Gothic" w:hAnsi="Calibri" w:cs="Times New Roman"/>
      <w:b/>
      <w:bCs/>
      <w:i/>
      <w:sz w:val="24"/>
      <w:szCs w:val="24"/>
    </w:rPr>
  </w:style>
  <w:style w:type="paragraph" w:customStyle="1" w:styleId="Instructionaltext-bullet">
    <w:name w:val="Instructional text - bullet"/>
    <w:basedOn w:val="Instructionaltext"/>
    <w:qFormat/>
    <w:rsid w:val="006A467F"/>
    <w:pPr>
      <w:numPr>
        <w:numId w:val="1"/>
      </w:numPr>
      <w:spacing w:before="0" w:after="0"/>
    </w:pPr>
  </w:style>
  <w:style w:type="paragraph" w:customStyle="1" w:styleId="Guidelinescross-ref">
    <w:name w:val="Guidelines cross-ref"/>
    <w:basedOn w:val="Normal"/>
    <w:link w:val="Guidelinescross-refChar"/>
    <w:qFormat/>
    <w:rsid w:val="00E01349"/>
    <w:pPr>
      <w:keepNext/>
      <w:spacing w:before="240" w:after="240" w:line="259" w:lineRule="auto"/>
    </w:pPr>
    <w:rPr>
      <w:rFonts w:eastAsiaTheme="minorHAnsi" w:cstheme="minorBidi"/>
      <w:b/>
      <w:color w:val="0070C0"/>
      <w:sz w:val="24"/>
    </w:rPr>
  </w:style>
  <w:style w:type="paragraph" w:customStyle="1" w:styleId="Instructionaltext-afterfiguretable">
    <w:name w:val="Instructional text - after figure/table"/>
    <w:basedOn w:val="Instructionaltext"/>
    <w:qFormat/>
    <w:rsid w:val="00E01349"/>
    <w:pPr>
      <w:spacing w:before="360"/>
    </w:pPr>
  </w:style>
  <w:style w:type="paragraph" w:styleId="Revision">
    <w:name w:val="Revision"/>
    <w:hidden/>
    <w:uiPriority w:val="99"/>
    <w:semiHidden/>
    <w:rsid w:val="004E3ABF"/>
    <w:pPr>
      <w:spacing w:after="0" w:line="240" w:lineRule="auto"/>
    </w:pPr>
    <w:rPr>
      <w:rFonts w:ascii="Calibri" w:eastAsia="Calibri" w:hAnsi="Calibri" w:cs="Times New Roman"/>
    </w:rPr>
  </w:style>
  <w:style w:type="paragraph" w:customStyle="1" w:styleId="TableText0">
    <w:name w:val="Table Text"/>
    <w:basedOn w:val="Normal"/>
    <w:link w:val="TableTextChar0"/>
    <w:qFormat/>
    <w:rsid w:val="000D1FCF"/>
    <w:pPr>
      <w:spacing w:before="40" w:after="40" w:line="240" w:lineRule="auto"/>
    </w:pPr>
    <w:rPr>
      <w:rFonts w:ascii="Arial Narrow" w:eastAsiaTheme="minorHAnsi" w:hAnsi="Arial Narrow" w:cstheme="minorBidi"/>
      <w:sz w:val="20"/>
    </w:rPr>
  </w:style>
  <w:style w:type="character" w:customStyle="1" w:styleId="TableTextChar0">
    <w:name w:val="Table Text Char"/>
    <w:basedOn w:val="DefaultParagraphFont"/>
    <w:link w:val="TableText0"/>
    <w:rsid w:val="000D1FCF"/>
    <w:rPr>
      <w:rFonts w:ascii="Arial Narrow" w:hAnsi="Arial Narrow"/>
      <w:sz w:val="20"/>
    </w:rPr>
  </w:style>
  <w:style w:type="character" w:styleId="PageNumber">
    <w:name w:val="page number"/>
    <w:basedOn w:val="DefaultParagraphFont"/>
    <w:uiPriority w:val="99"/>
    <w:semiHidden/>
    <w:unhideWhenUsed/>
    <w:rsid w:val="00685355"/>
  </w:style>
  <w:style w:type="paragraph" w:styleId="FootnoteText">
    <w:name w:val="footnote text"/>
    <w:basedOn w:val="Normal"/>
    <w:link w:val="FootnoteTextChar"/>
    <w:uiPriority w:val="99"/>
    <w:semiHidden/>
    <w:unhideWhenUsed/>
    <w:rsid w:val="00CF5D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5D19"/>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CF5D19"/>
    <w:rPr>
      <w:vertAlign w:val="superscript"/>
    </w:rPr>
  </w:style>
  <w:style w:type="paragraph" w:customStyle="1" w:styleId="EndNoteBibliographyTitle">
    <w:name w:val="EndNote Bibliography Title"/>
    <w:basedOn w:val="Normal"/>
    <w:link w:val="EndNoteBibliographyTitleChar"/>
    <w:rsid w:val="009C2167"/>
    <w:pPr>
      <w:spacing w:after="0"/>
      <w:jc w:val="center"/>
    </w:pPr>
    <w:rPr>
      <w:rFonts w:cs="Calibri"/>
      <w:noProof/>
      <w:lang w:val="en-US"/>
    </w:rPr>
  </w:style>
  <w:style w:type="character" w:customStyle="1" w:styleId="Guidelinescross-refChar">
    <w:name w:val="Guidelines cross-ref Char"/>
    <w:basedOn w:val="DefaultParagraphFont"/>
    <w:link w:val="Guidelinescross-ref"/>
    <w:rsid w:val="009C2167"/>
    <w:rPr>
      <w:rFonts w:ascii="Calibri" w:hAnsi="Calibri"/>
      <w:b/>
      <w:color w:val="0070C0"/>
      <w:sz w:val="24"/>
    </w:rPr>
  </w:style>
  <w:style w:type="character" w:customStyle="1" w:styleId="EndNoteBibliographyTitleChar">
    <w:name w:val="EndNote Bibliography Title Char"/>
    <w:basedOn w:val="Guidelinescross-refChar"/>
    <w:link w:val="EndNoteBibliographyTitle"/>
    <w:rsid w:val="009C2167"/>
    <w:rPr>
      <w:rFonts w:ascii="Calibri" w:eastAsia="Calibri" w:hAnsi="Calibri" w:cs="Calibri"/>
      <w:b w:val="0"/>
      <w:noProof/>
      <w:color w:val="0070C0"/>
      <w:sz w:val="24"/>
      <w:lang w:val="en-US"/>
    </w:rPr>
  </w:style>
  <w:style w:type="paragraph" w:customStyle="1" w:styleId="EndNoteBibliography">
    <w:name w:val="EndNote Bibliography"/>
    <w:basedOn w:val="Normal"/>
    <w:link w:val="EndNoteBibliographyChar"/>
    <w:rsid w:val="009C2167"/>
    <w:pPr>
      <w:spacing w:line="240" w:lineRule="auto"/>
    </w:pPr>
    <w:rPr>
      <w:rFonts w:cs="Calibri"/>
      <w:noProof/>
      <w:lang w:val="en-US"/>
    </w:rPr>
  </w:style>
  <w:style w:type="character" w:customStyle="1" w:styleId="EndNoteBibliographyChar">
    <w:name w:val="EndNote Bibliography Char"/>
    <w:basedOn w:val="Guidelinescross-refChar"/>
    <w:link w:val="EndNoteBibliography"/>
    <w:rsid w:val="009C2167"/>
    <w:rPr>
      <w:rFonts w:ascii="Calibri" w:eastAsia="Calibri" w:hAnsi="Calibri" w:cs="Calibri"/>
      <w:b w:val="0"/>
      <w:noProof/>
      <w:color w:val="0070C0"/>
      <w:sz w:val="24"/>
      <w:lang w:val="en-US"/>
    </w:rPr>
  </w:style>
  <w:style w:type="character" w:styleId="UnresolvedMention">
    <w:name w:val="Unresolved Mention"/>
    <w:basedOn w:val="DefaultParagraphFont"/>
    <w:uiPriority w:val="99"/>
    <w:semiHidden/>
    <w:unhideWhenUsed/>
    <w:rsid w:val="00F96D14"/>
    <w:rPr>
      <w:color w:val="605E5C"/>
      <w:shd w:val="clear" w:color="auto" w:fill="E1DFDD"/>
    </w:rPr>
  </w:style>
  <w:style w:type="character" w:customStyle="1" w:styleId="Heading4Char">
    <w:name w:val="Heading 4 Char"/>
    <w:basedOn w:val="DefaultParagraphFont"/>
    <w:link w:val="Heading4"/>
    <w:uiPriority w:val="9"/>
    <w:rsid w:val="00862BEA"/>
    <w:rPr>
      <w:rFonts w:asciiTheme="majorHAnsi" w:eastAsiaTheme="majorEastAsia" w:hAnsiTheme="majorHAnsi" w:cstheme="majorBidi"/>
      <w:i/>
      <w:iCs/>
      <w:color w:val="374C80" w:themeColor="accent1" w:themeShade="BF"/>
    </w:rPr>
  </w:style>
  <w:style w:type="character" w:customStyle="1" w:styleId="cf01">
    <w:name w:val="cf01"/>
    <w:basedOn w:val="DefaultParagraphFont"/>
    <w:rsid w:val="0060487D"/>
    <w:rPr>
      <w:rFonts w:ascii="Segoe UI" w:hAnsi="Segoe UI" w:cs="Segoe UI" w:hint="default"/>
      <w:sz w:val="18"/>
      <w:szCs w:val="18"/>
    </w:rPr>
  </w:style>
  <w:style w:type="paragraph" w:customStyle="1" w:styleId="paragraph">
    <w:name w:val="paragraph"/>
    <w:basedOn w:val="Normal"/>
    <w:rsid w:val="00E302EA"/>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rmaltextrun">
    <w:name w:val="normaltextrun"/>
    <w:basedOn w:val="DefaultParagraphFont"/>
    <w:rsid w:val="00E302EA"/>
  </w:style>
  <w:style w:type="character" w:customStyle="1" w:styleId="eop">
    <w:name w:val="eop"/>
    <w:basedOn w:val="DefaultParagraphFont"/>
    <w:rsid w:val="00E302EA"/>
  </w:style>
  <w:style w:type="character" w:customStyle="1" w:styleId="spellingerror">
    <w:name w:val="spellingerror"/>
    <w:basedOn w:val="DefaultParagraphFont"/>
    <w:rsid w:val="003F6A48"/>
  </w:style>
  <w:style w:type="character" w:styleId="PlaceholderText">
    <w:name w:val="Placeholder Text"/>
    <w:basedOn w:val="DefaultParagraphFont"/>
    <w:uiPriority w:val="99"/>
    <w:semiHidden/>
    <w:rsid w:val="00380D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68512">
      <w:bodyDiv w:val="1"/>
      <w:marLeft w:val="0"/>
      <w:marRight w:val="0"/>
      <w:marTop w:val="0"/>
      <w:marBottom w:val="0"/>
      <w:divBdr>
        <w:top w:val="none" w:sz="0" w:space="0" w:color="auto"/>
        <w:left w:val="none" w:sz="0" w:space="0" w:color="auto"/>
        <w:bottom w:val="none" w:sz="0" w:space="0" w:color="auto"/>
        <w:right w:val="none" w:sz="0" w:space="0" w:color="auto"/>
      </w:divBdr>
    </w:div>
    <w:div w:id="31423794">
      <w:bodyDiv w:val="1"/>
      <w:marLeft w:val="0"/>
      <w:marRight w:val="0"/>
      <w:marTop w:val="0"/>
      <w:marBottom w:val="0"/>
      <w:divBdr>
        <w:top w:val="none" w:sz="0" w:space="0" w:color="auto"/>
        <w:left w:val="none" w:sz="0" w:space="0" w:color="auto"/>
        <w:bottom w:val="none" w:sz="0" w:space="0" w:color="auto"/>
        <w:right w:val="none" w:sz="0" w:space="0" w:color="auto"/>
      </w:divBdr>
    </w:div>
    <w:div w:id="38013370">
      <w:bodyDiv w:val="1"/>
      <w:marLeft w:val="0"/>
      <w:marRight w:val="0"/>
      <w:marTop w:val="0"/>
      <w:marBottom w:val="0"/>
      <w:divBdr>
        <w:top w:val="none" w:sz="0" w:space="0" w:color="auto"/>
        <w:left w:val="none" w:sz="0" w:space="0" w:color="auto"/>
        <w:bottom w:val="none" w:sz="0" w:space="0" w:color="auto"/>
        <w:right w:val="none" w:sz="0" w:space="0" w:color="auto"/>
      </w:divBdr>
    </w:div>
    <w:div w:id="55400520">
      <w:bodyDiv w:val="1"/>
      <w:marLeft w:val="0"/>
      <w:marRight w:val="0"/>
      <w:marTop w:val="0"/>
      <w:marBottom w:val="0"/>
      <w:divBdr>
        <w:top w:val="none" w:sz="0" w:space="0" w:color="auto"/>
        <w:left w:val="none" w:sz="0" w:space="0" w:color="auto"/>
        <w:bottom w:val="none" w:sz="0" w:space="0" w:color="auto"/>
        <w:right w:val="none" w:sz="0" w:space="0" w:color="auto"/>
      </w:divBdr>
    </w:div>
    <w:div w:id="89282526">
      <w:bodyDiv w:val="1"/>
      <w:marLeft w:val="0"/>
      <w:marRight w:val="0"/>
      <w:marTop w:val="0"/>
      <w:marBottom w:val="0"/>
      <w:divBdr>
        <w:top w:val="none" w:sz="0" w:space="0" w:color="auto"/>
        <w:left w:val="none" w:sz="0" w:space="0" w:color="auto"/>
        <w:bottom w:val="none" w:sz="0" w:space="0" w:color="auto"/>
        <w:right w:val="none" w:sz="0" w:space="0" w:color="auto"/>
      </w:divBdr>
    </w:div>
    <w:div w:id="115416683">
      <w:bodyDiv w:val="1"/>
      <w:marLeft w:val="0"/>
      <w:marRight w:val="0"/>
      <w:marTop w:val="0"/>
      <w:marBottom w:val="0"/>
      <w:divBdr>
        <w:top w:val="none" w:sz="0" w:space="0" w:color="auto"/>
        <w:left w:val="none" w:sz="0" w:space="0" w:color="auto"/>
        <w:bottom w:val="none" w:sz="0" w:space="0" w:color="auto"/>
        <w:right w:val="none" w:sz="0" w:space="0" w:color="auto"/>
      </w:divBdr>
    </w:div>
    <w:div w:id="116920213">
      <w:bodyDiv w:val="1"/>
      <w:marLeft w:val="0"/>
      <w:marRight w:val="0"/>
      <w:marTop w:val="0"/>
      <w:marBottom w:val="0"/>
      <w:divBdr>
        <w:top w:val="none" w:sz="0" w:space="0" w:color="auto"/>
        <w:left w:val="none" w:sz="0" w:space="0" w:color="auto"/>
        <w:bottom w:val="none" w:sz="0" w:space="0" w:color="auto"/>
        <w:right w:val="none" w:sz="0" w:space="0" w:color="auto"/>
      </w:divBdr>
    </w:div>
    <w:div w:id="117065635">
      <w:bodyDiv w:val="1"/>
      <w:marLeft w:val="0"/>
      <w:marRight w:val="0"/>
      <w:marTop w:val="0"/>
      <w:marBottom w:val="0"/>
      <w:divBdr>
        <w:top w:val="none" w:sz="0" w:space="0" w:color="auto"/>
        <w:left w:val="none" w:sz="0" w:space="0" w:color="auto"/>
        <w:bottom w:val="none" w:sz="0" w:space="0" w:color="auto"/>
        <w:right w:val="none" w:sz="0" w:space="0" w:color="auto"/>
      </w:divBdr>
    </w:div>
    <w:div w:id="145511881">
      <w:bodyDiv w:val="1"/>
      <w:marLeft w:val="0"/>
      <w:marRight w:val="0"/>
      <w:marTop w:val="0"/>
      <w:marBottom w:val="0"/>
      <w:divBdr>
        <w:top w:val="none" w:sz="0" w:space="0" w:color="auto"/>
        <w:left w:val="none" w:sz="0" w:space="0" w:color="auto"/>
        <w:bottom w:val="none" w:sz="0" w:space="0" w:color="auto"/>
        <w:right w:val="none" w:sz="0" w:space="0" w:color="auto"/>
      </w:divBdr>
    </w:div>
    <w:div w:id="204148281">
      <w:bodyDiv w:val="1"/>
      <w:marLeft w:val="0"/>
      <w:marRight w:val="0"/>
      <w:marTop w:val="0"/>
      <w:marBottom w:val="0"/>
      <w:divBdr>
        <w:top w:val="none" w:sz="0" w:space="0" w:color="auto"/>
        <w:left w:val="none" w:sz="0" w:space="0" w:color="auto"/>
        <w:bottom w:val="none" w:sz="0" w:space="0" w:color="auto"/>
        <w:right w:val="none" w:sz="0" w:space="0" w:color="auto"/>
      </w:divBdr>
    </w:div>
    <w:div w:id="221410930">
      <w:bodyDiv w:val="1"/>
      <w:marLeft w:val="0"/>
      <w:marRight w:val="0"/>
      <w:marTop w:val="0"/>
      <w:marBottom w:val="0"/>
      <w:divBdr>
        <w:top w:val="none" w:sz="0" w:space="0" w:color="auto"/>
        <w:left w:val="none" w:sz="0" w:space="0" w:color="auto"/>
        <w:bottom w:val="none" w:sz="0" w:space="0" w:color="auto"/>
        <w:right w:val="none" w:sz="0" w:space="0" w:color="auto"/>
      </w:divBdr>
    </w:div>
    <w:div w:id="313605157">
      <w:bodyDiv w:val="1"/>
      <w:marLeft w:val="0"/>
      <w:marRight w:val="0"/>
      <w:marTop w:val="0"/>
      <w:marBottom w:val="0"/>
      <w:divBdr>
        <w:top w:val="none" w:sz="0" w:space="0" w:color="auto"/>
        <w:left w:val="none" w:sz="0" w:space="0" w:color="auto"/>
        <w:bottom w:val="none" w:sz="0" w:space="0" w:color="auto"/>
        <w:right w:val="none" w:sz="0" w:space="0" w:color="auto"/>
      </w:divBdr>
      <w:divsChild>
        <w:div w:id="1401439844">
          <w:marLeft w:val="0"/>
          <w:marRight w:val="0"/>
          <w:marTop w:val="0"/>
          <w:marBottom w:val="0"/>
          <w:divBdr>
            <w:top w:val="none" w:sz="0" w:space="0" w:color="auto"/>
            <w:left w:val="none" w:sz="0" w:space="0" w:color="auto"/>
            <w:bottom w:val="none" w:sz="0" w:space="0" w:color="auto"/>
            <w:right w:val="none" w:sz="0" w:space="0" w:color="auto"/>
          </w:divBdr>
        </w:div>
      </w:divsChild>
    </w:div>
    <w:div w:id="338120052">
      <w:bodyDiv w:val="1"/>
      <w:marLeft w:val="0"/>
      <w:marRight w:val="0"/>
      <w:marTop w:val="0"/>
      <w:marBottom w:val="0"/>
      <w:divBdr>
        <w:top w:val="none" w:sz="0" w:space="0" w:color="auto"/>
        <w:left w:val="none" w:sz="0" w:space="0" w:color="auto"/>
        <w:bottom w:val="none" w:sz="0" w:space="0" w:color="auto"/>
        <w:right w:val="none" w:sz="0" w:space="0" w:color="auto"/>
      </w:divBdr>
      <w:divsChild>
        <w:div w:id="2103648800">
          <w:marLeft w:val="0"/>
          <w:marRight w:val="0"/>
          <w:marTop w:val="0"/>
          <w:marBottom w:val="0"/>
          <w:divBdr>
            <w:top w:val="none" w:sz="0" w:space="0" w:color="auto"/>
            <w:left w:val="none" w:sz="0" w:space="0" w:color="auto"/>
            <w:bottom w:val="none" w:sz="0" w:space="0" w:color="auto"/>
            <w:right w:val="none" w:sz="0" w:space="0" w:color="auto"/>
          </w:divBdr>
        </w:div>
      </w:divsChild>
    </w:div>
    <w:div w:id="344675759">
      <w:bodyDiv w:val="1"/>
      <w:marLeft w:val="0"/>
      <w:marRight w:val="0"/>
      <w:marTop w:val="0"/>
      <w:marBottom w:val="0"/>
      <w:divBdr>
        <w:top w:val="none" w:sz="0" w:space="0" w:color="auto"/>
        <w:left w:val="none" w:sz="0" w:space="0" w:color="auto"/>
        <w:bottom w:val="none" w:sz="0" w:space="0" w:color="auto"/>
        <w:right w:val="none" w:sz="0" w:space="0" w:color="auto"/>
      </w:divBdr>
    </w:div>
    <w:div w:id="362826954">
      <w:bodyDiv w:val="1"/>
      <w:marLeft w:val="0"/>
      <w:marRight w:val="0"/>
      <w:marTop w:val="0"/>
      <w:marBottom w:val="0"/>
      <w:divBdr>
        <w:top w:val="none" w:sz="0" w:space="0" w:color="auto"/>
        <w:left w:val="none" w:sz="0" w:space="0" w:color="auto"/>
        <w:bottom w:val="none" w:sz="0" w:space="0" w:color="auto"/>
        <w:right w:val="none" w:sz="0" w:space="0" w:color="auto"/>
      </w:divBdr>
    </w:div>
    <w:div w:id="378169523">
      <w:bodyDiv w:val="1"/>
      <w:marLeft w:val="0"/>
      <w:marRight w:val="0"/>
      <w:marTop w:val="0"/>
      <w:marBottom w:val="0"/>
      <w:divBdr>
        <w:top w:val="none" w:sz="0" w:space="0" w:color="auto"/>
        <w:left w:val="none" w:sz="0" w:space="0" w:color="auto"/>
        <w:bottom w:val="none" w:sz="0" w:space="0" w:color="auto"/>
        <w:right w:val="none" w:sz="0" w:space="0" w:color="auto"/>
      </w:divBdr>
    </w:div>
    <w:div w:id="390925677">
      <w:bodyDiv w:val="1"/>
      <w:marLeft w:val="0"/>
      <w:marRight w:val="0"/>
      <w:marTop w:val="0"/>
      <w:marBottom w:val="0"/>
      <w:divBdr>
        <w:top w:val="none" w:sz="0" w:space="0" w:color="auto"/>
        <w:left w:val="none" w:sz="0" w:space="0" w:color="auto"/>
        <w:bottom w:val="none" w:sz="0" w:space="0" w:color="auto"/>
        <w:right w:val="none" w:sz="0" w:space="0" w:color="auto"/>
      </w:divBdr>
    </w:div>
    <w:div w:id="402030214">
      <w:bodyDiv w:val="1"/>
      <w:marLeft w:val="0"/>
      <w:marRight w:val="0"/>
      <w:marTop w:val="0"/>
      <w:marBottom w:val="0"/>
      <w:divBdr>
        <w:top w:val="none" w:sz="0" w:space="0" w:color="auto"/>
        <w:left w:val="none" w:sz="0" w:space="0" w:color="auto"/>
        <w:bottom w:val="none" w:sz="0" w:space="0" w:color="auto"/>
        <w:right w:val="none" w:sz="0" w:space="0" w:color="auto"/>
      </w:divBdr>
    </w:div>
    <w:div w:id="439492028">
      <w:bodyDiv w:val="1"/>
      <w:marLeft w:val="0"/>
      <w:marRight w:val="0"/>
      <w:marTop w:val="0"/>
      <w:marBottom w:val="0"/>
      <w:divBdr>
        <w:top w:val="none" w:sz="0" w:space="0" w:color="auto"/>
        <w:left w:val="none" w:sz="0" w:space="0" w:color="auto"/>
        <w:bottom w:val="none" w:sz="0" w:space="0" w:color="auto"/>
        <w:right w:val="none" w:sz="0" w:space="0" w:color="auto"/>
      </w:divBdr>
    </w:div>
    <w:div w:id="453642844">
      <w:bodyDiv w:val="1"/>
      <w:marLeft w:val="0"/>
      <w:marRight w:val="0"/>
      <w:marTop w:val="0"/>
      <w:marBottom w:val="0"/>
      <w:divBdr>
        <w:top w:val="none" w:sz="0" w:space="0" w:color="auto"/>
        <w:left w:val="none" w:sz="0" w:space="0" w:color="auto"/>
        <w:bottom w:val="none" w:sz="0" w:space="0" w:color="auto"/>
        <w:right w:val="none" w:sz="0" w:space="0" w:color="auto"/>
      </w:divBdr>
      <w:divsChild>
        <w:div w:id="575869817">
          <w:marLeft w:val="0"/>
          <w:marRight w:val="0"/>
          <w:marTop w:val="0"/>
          <w:marBottom w:val="0"/>
          <w:divBdr>
            <w:top w:val="none" w:sz="0" w:space="0" w:color="auto"/>
            <w:left w:val="none" w:sz="0" w:space="0" w:color="auto"/>
            <w:bottom w:val="none" w:sz="0" w:space="0" w:color="auto"/>
            <w:right w:val="none" w:sz="0" w:space="0" w:color="auto"/>
          </w:divBdr>
        </w:div>
      </w:divsChild>
    </w:div>
    <w:div w:id="491264325">
      <w:bodyDiv w:val="1"/>
      <w:marLeft w:val="0"/>
      <w:marRight w:val="0"/>
      <w:marTop w:val="0"/>
      <w:marBottom w:val="0"/>
      <w:divBdr>
        <w:top w:val="none" w:sz="0" w:space="0" w:color="auto"/>
        <w:left w:val="none" w:sz="0" w:space="0" w:color="auto"/>
        <w:bottom w:val="none" w:sz="0" w:space="0" w:color="auto"/>
        <w:right w:val="none" w:sz="0" w:space="0" w:color="auto"/>
      </w:divBdr>
    </w:div>
    <w:div w:id="501940784">
      <w:bodyDiv w:val="1"/>
      <w:marLeft w:val="0"/>
      <w:marRight w:val="0"/>
      <w:marTop w:val="0"/>
      <w:marBottom w:val="0"/>
      <w:divBdr>
        <w:top w:val="none" w:sz="0" w:space="0" w:color="auto"/>
        <w:left w:val="none" w:sz="0" w:space="0" w:color="auto"/>
        <w:bottom w:val="none" w:sz="0" w:space="0" w:color="auto"/>
        <w:right w:val="none" w:sz="0" w:space="0" w:color="auto"/>
      </w:divBdr>
    </w:div>
    <w:div w:id="510267069">
      <w:bodyDiv w:val="1"/>
      <w:marLeft w:val="0"/>
      <w:marRight w:val="0"/>
      <w:marTop w:val="0"/>
      <w:marBottom w:val="0"/>
      <w:divBdr>
        <w:top w:val="none" w:sz="0" w:space="0" w:color="auto"/>
        <w:left w:val="none" w:sz="0" w:space="0" w:color="auto"/>
        <w:bottom w:val="none" w:sz="0" w:space="0" w:color="auto"/>
        <w:right w:val="none" w:sz="0" w:space="0" w:color="auto"/>
      </w:divBdr>
    </w:div>
    <w:div w:id="511802699">
      <w:bodyDiv w:val="1"/>
      <w:marLeft w:val="0"/>
      <w:marRight w:val="0"/>
      <w:marTop w:val="0"/>
      <w:marBottom w:val="0"/>
      <w:divBdr>
        <w:top w:val="none" w:sz="0" w:space="0" w:color="auto"/>
        <w:left w:val="none" w:sz="0" w:space="0" w:color="auto"/>
        <w:bottom w:val="none" w:sz="0" w:space="0" w:color="auto"/>
        <w:right w:val="none" w:sz="0" w:space="0" w:color="auto"/>
      </w:divBdr>
    </w:div>
    <w:div w:id="532765485">
      <w:bodyDiv w:val="1"/>
      <w:marLeft w:val="0"/>
      <w:marRight w:val="0"/>
      <w:marTop w:val="0"/>
      <w:marBottom w:val="0"/>
      <w:divBdr>
        <w:top w:val="none" w:sz="0" w:space="0" w:color="auto"/>
        <w:left w:val="none" w:sz="0" w:space="0" w:color="auto"/>
        <w:bottom w:val="none" w:sz="0" w:space="0" w:color="auto"/>
        <w:right w:val="none" w:sz="0" w:space="0" w:color="auto"/>
      </w:divBdr>
    </w:div>
    <w:div w:id="545676916">
      <w:bodyDiv w:val="1"/>
      <w:marLeft w:val="0"/>
      <w:marRight w:val="0"/>
      <w:marTop w:val="0"/>
      <w:marBottom w:val="0"/>
      <w:divBdr>
        <w:top w:val="none" w:sz="0" w:space="0" w:color="auto"/>
        <w:left w:val="none" w:sz="0" w:space="0" w:color="auto"/>
        <w:bottom w:val="none" w:sz="0" w:space="0" w:color="auto"/>
        <w:right w:val="none" w:sz="0" w:space="0" w:color="auto"/>
      </w:divBdr>
    </w:div>
    <w:div w:id="557087695">
      <w:bodyDiv w:val="1"/>
      <w:marLeft w:val="0"/>
      <w:marRight w:val="0"/>
      <w:marTop w:val="0"/>
      <w:marBottom w:val="0"/>
      <w:divBdr>
        <w:top w:val="none" w:sz="0" w:space="0" w:color="auto"/>
        <w:left w:val="none" w:sz="0" w:space="0" w:color="auto"/>
        <w:bottom w:val="none" w:sz="0" w:space="0" w:color="auto"/>
        <w:right w:val="none" w:sz="0" w:space="0" w:color="auto"/>
      </w:divBdr>
    </w:div>
    <w:div w:id="563688351">
      <w:bodyDiv w:val="1"/>
      <w:marLeft w:val="0"/>
      <w:marRight w:val="0"/>
      <w:marTop w:val="0"/>
      <w:marBottom w:val="0"/>
      <w:divBdr>
        <w:top w:val="none" w:sz="0" w:space="0" w:color="auto"/>
        <w:left w:val="none" w:sz="0" w:space="0" w:color="auto"/>
        <w:bottom w:val="none" w:sz="0" w:space="0" w:color="auto"/>
        <w:right w:val="none" w:sz="0" w:space="0" w:color="auto"/>
      </w:divBdr>
    </w:div>
    <w:div w:id="569124356">
      <w:bodyDiv w:val="1"/>
      <w:marLeft w:val="0"/>
      <w:marRight w:val="0"/>
      <w:marTop w:val="0"/>
      <w:marBottom w:val="0"/>
      <w:divBdr>
        <w:top w:val="none" w:sz="0" w:space="0" w:color="auto"/>
        <w:left w:val="none" w:sz="0" w:space="0" w:color="auto"/>
        <w:bottom w:val="none" w:sz="0" w:space="0" w:color="auto"/>
        <w:right w:val="none" w:sz="0" w:space="0" w:color="auto"/>
      </w:divBdr>
    </w:div>
    <w:div w:id="607351512">
      <w:bodyDiv w:val="1"/>
      <w:marLeft w:val="0"/>
      <w:marRight w:val="0"/>
      <w:marTop w:val="0"/>
      <w:marBottom w:val="0"/>
      <w:divBdr>
        <w:top w:val="none" w:sz="0" w:space="0" w:color="auto"/>
        <w:left w:val="none" w:sz="0" w:space="0" w:color="auto"/>
        <w:bottom w:val="none" w:sz="0" w:space="0" w:color="auto"/>
        <w:right w:val="none" w:sz="0" w:space="0" w:color="auto"/>
      </w:divBdr>
    </w:div>
    <w:div w:id="672032109">
      <w:bodyDiv w:val="1"/>
      <w:marLeft w:val="0"/>
      <w:marRight w:val="0"/>
      <w:marTop w:val="0"/>
      <w:marBottom w:val="0"/>
      <w:divBdr>
        <w:top w:val="none" w:sz="0" w:space="0" w:color="auto"/>
        <w:left w:val="none" w:sz="0" w:space="0" w:color="auto"/>
        <w:bottom w:val="none" w:sz="0" w:space="0" w:color="auto"/>
        <w:right w:val="none" w:sz="0" w:space="0" w:color="auto"/>
      </w:divBdr>
    </w:div>
    <w:div w:id="678893242">
      <w:bodyDiv w:val="1"/>
      <w:marLeft w:val="0"/>
      <w:marRight w:val="0"/>
      <w:marTop w:val="0"/>
      <w:marBottom w:val="0"/>
      <w:divBdr>
        <w:top w:val="none" w:sz="0" w:space="0" w:color="auto"/>
        <w:left w:val="none" w:sz="0" w:space="0" w:color="auto"/>
        <w:bottom w:val="none" w:sz="0" w:space="0" w:color="auto"/>
        <w:right w:val="none" w:sz="0" w:space="0" w:color="auto"/>
      </w:divBdr>
      <w:divsChild>
        <w:div w:id="1157382323">
          <w:marLeft w:val="0"/>
          <w:marRight w:val="0"/>
          <w:marTop w:val="0"/>
          <w:marBottom w:val="0"/>
          <w:divBdr>
            <w:top w:val="none" w:sz="0" w:space="0" w:color="auto"/>
            <w:left w:val="none" w:sz="0" w:space="0" w:color="auto"/>
            <w:bottom w:val="none" w:sz="0" w:space="0" w:color="auto"/>
            <w:right w:val="none" w:sz="0" w:space="0" w:color="auto"/>
          </w:divBdr>
        </w:div>
      </w:divsChild>
    </w:div>
    <w:div w:id="688532201">
      <w:bodyDiv w:val="1"/>
      <w:marLeft w:val="0"/>
      <w:marRight w:val="0"/>
      <w:marTop w:val="0"/>
      <w:marBottom w:val="0"/>
      <w:divBdr>
        <w:top w:val="none" w:sz="0" w:space="0" w:color="auto"/>
        <w:left w:val="none" w:sz="0" w:space="0" w:color="auto"/>
        <w:bottom w:val="none" w:sz="0" w:space="0" w:color="auto"/>
        <w:right w:val="none" w:sz="0" w:space="0" w:color="auto"/>
      </w:divBdr>
    </w:div>
    <w:div w:id="716783382">
      <w:bodyDiv w:val="1"/>
      <w:marLeft w:val="0"/>
      <w:marRight w:val="0"/>
      <w:marTop w:val="0"/>
      <w:marBottom w:val="0"/>
      <w:divBdr>
        <w:top w:val="none" w:sz="0" w:space="0" w:color="auto"/>
        <w:left w:val="none" w:sz="0" w:space="0" w:color="auto"/>
        <w:bottom w:val="none" w:sz="0" w:space="0" w:color="auto"/>
        <w:right w:val="none" w:sz="0" w:space="0" w:color="auto"/>
      </w:divBdr>
    </w:div>
    <w:div w:id="749733689">
      <w:bodyDiv w:val="1"/>
      <w:marLeft w:val="0"/>
      <w:marRight w:val="0"/>
      <w:marTop w:val="0"/>
      <w:marBottom w:val="0"/>
      <w:divBdr>
        <w:top w:val="none" w:sz="0" w:space="0" w:color="auto"/>
        <w:left w:val="none" w:sz="0" w:space="0" w:color="auto"/>
        <w:bottom w:val="none" w:sz="0" w:space="0" w:color="auto"/>
        <w:right w:val="none" w:sz="0" w:space="0" w:color="auto"/>
      </w:divBdr>
    </w:div>
    <w:div w:id="775712034">
      <w:bodyDiv w:val="1"/>
      <w:marLeft w:val="0"/>
      <w:marRight w:val="0"/>
      <w:marTop w:val="0"/>
      <w:marBottom w:val="0"/>
      <w:divBdr>
        <w:top w:val="none" w:sz="0" w:space="0" w:color="auto"/>
        <w:left w:val="none" w:sz="0" w:space="0" w:color="auto"/>
        <w:bottom w:val="none" w:sz="0" w:space="0" w:color="auto"/>
        <w:right w:val="none" w:sz="0" w:space="0" w:color="auto"/>
      </w:divBdr>
    </w:div>
    <w:div w:id="805316649">
      <w:bodyDiv w:val="1"/>
      <w:marLeft w:val="0"/>
      <w:marRight w:val="0"/>
      <w:marTop w:val="0"/>
      <w:marBottom w:val="0"/>
      <w:divBdr>
        <w:top w:val="none" w:sz="0" w:space="0" w:color="auto"/>
        <w:left w:val="none" w:sz="0" w:space="0" w:color="auto"/>
        <w:bottom w:val="none" w:sz="0" w:space="0" w:color="auto"/>
        <w:right w:val="none" w:sz="0" w:space="0" w:color="auto"/>
      </w:divBdr>
    </w:div>
    <w:div w:id="856625137">
      <w:bodyDiv w:val="1"/>
      <w:marLeft w:val="0"/>
      <w:marRight w:val="0"/>
      <w:marTop w:val="0"/>
      <w:marBottom w:val="0"/>
      <w:divBdr>
        <w:top w:val="none" w:sz="0" w:space="0" w:color="auto"/>
        <w:left w:val="none" w:sz="0" w:space="0" w:color="auto"/>
        <w:bottom w:val="none" w:sz="0" w:space="0" w:color="auto"/>
        <w:right w:val="none" w:sz="0" w:space="0" w:color="auto"/>
      </w:divBdr>
    </w:div>
    <w:div w:id="874267034">
      <w:bodyDiv w:val="1"/>
      <w:marLeft w:val="0"/>
      <w:marRight w:val="0"/>
      <w:marTop w:val="0"/>
      <w:marBottom w:val="0"/>
      <w:divBdr>
        <w:top w:val="none" w:sz="0" w:space="0" w:color="auto"/>
        <w:left w:val="none" w:sz="0" w:space="0" w:color="auto"/>
        <w:bottom w:val="none" w:sz="0" w:space="0" w:color="auto"/>
        <w:right w:val="none" w:sz="0" w:space="0" w:color="auto"/>
      </w:divBdr>
    </w:div>
    <w:div w:id="899560968">
      <w:bodyDiv w:val="1"/>
      <w:marLeft w:val="0"/>
      <w:marRight w:val="0"/>
      <w:marTop w:val="0"/>
      <w:marBottom w:val="0"/>
      <w:divBdr>
        <w:top w:val="none" w:sz="0" w:space="0" w:color="auto"/>
        <w:left w:val="none" w:sz="0" w:space="0" w:color="auto"/>
        <w:bottom w:val="none" w:sz="0" w:space="0" w:color="auto"/>
        <w:right w:val="none" w:sz="0" w:space="0" w:color="auto"/>
      </w:divBdr>
    </w:div>
    <w:div w:id="913585518">
      <w:bodyDiv w:val="1"/>
      <w:marLeft w:val="0"/>
      <w:marRight w:val="0"/>
      <w:marTop w:val="0"/>
      <w:marBottom w:val="0"/>
      <w:divBdr>
        <w:top w:val="none" w:sz="0" w:space="0" w:color="auto"/>
        <w:left w:val="none" w:sz="0" w:space="0" w:color="auto"/>
        <w:bottom w:val="none" w:sz="0" w:space="0" w:color="auto"/>
        <w:right w:val="none" w:sz="0" w:space="0" w:color="auto"/>
      </w:divBdr>
    </w:div>
    <w:div w:id="915357548">
      <w:bodyDiv w:val="1"/>
      <w:marLeft w:val="0"/>
      <w:marRight w:val="0"/>
      <w:marTop w:val="0"/>
      <w:marBottom w:val="0"/>
      <w:divBdr>
        <w:top w:val="none" w:sz="0" w:space="0" w:color="auto"/>
        <w:left w:val="none" w:sz="0" w:space="0" w:color="auto"/>
        <w:bottom w:val="none" w:sz="0" w:space="0" w:color="auto"/>
        <w:right w:val="none" w:sz="0" w:space="0" w:color="auto"/>
      </w:divBdr>
    </w:div>
    <w:div w:id="934050588">
      <w:bodyDiv w:val="1"/>
      <w:marLeft w:val="0"/>
      <w:marRight w:val="0"/>
      <w:marTop w:val="0"/>
      <w:marBottom w:val="0"/>
      <w:divBdr>
        <w:top w:val="none" w:sz="0" w:space="0" w:color="auto"/>
        <w:left w:val="none" w:sz="0" w:space="0" w:color="auto"/>
        <w:bottom w:val="none" w:sz="0" w:space="0" w:color="auto"/>
        <w:right w:val="none" w:sz="0" w:space="0" w:color="auto"/>
      </w:divBdr>
    </w:div>
    <w:div w:id="978848427">
      <w:bodyDiv w:val="1"/>
      <w:marLeft w:val="0"/>
      <w:marRight w:val="0"/>
      <w:marTop w:val="0"/>
      <w:marBottom w:val="0"/>
      <w:divBdr>
        <w:top w:val="none" w:sz="0" w:space="0" w:color="auto"/>
        <w:left w:val="none" w:sz="0" w:space="0" w:color="auto"/>
        <w:bottom w:val="none" w:sz="0" w:space="0" w:color="auto"/>
        <w:right w:val="none" w:sz="0" w:space="0" w:color="auto"/>
      </w:divBdr>
    </w:div>
    <w:div w:id="1019240215">
      <w:bodyDiv w:val="1"/>
      <w:marLeft w:val="0"/>
      <w:marRight w:val="0"/>
      <w:marTop w:val="0"/>
      <w:marBottom w:val="0"/>
      <w:divBdr>
        <w:top w:val="none" w:sz="0" w:space="0" w:color="auto"/>
        <w:left w:val="none" w:sz="0" w:space="0" w:color="auto"/>
        <w:bottom w:val="none" w:sz="0" w:space="0" w:color="auto"/>
        <w:right w:val="none" w:sz="0" w:space="0" w:color="auto"/>
      </w:divBdr>
      <w:divsChild>
        <w:div w:id="319844048">
          <w:marLeft w:val="0"/>
          <w:marRight w:val="0"/>
          <w:marTop w:val="0"/>
          <w:marBottom w:val="0"/>
          <w:divBdr>
            <w:top w:val="none" w:sz="0" w:space="0" w:color="auto"/>
            <w:left w:val="none" w:sz="0" w:space="0" w:color="auto"/>
            <w:bottom w:val="none" w:sz="0" w:space="0" w:color="auto"/>
            <w:right w:val="none" w:sz="0" w:space="0" w:color="auto"/>
          </w:divBdr>
        </w:div>
        <w:div w:id="792331408">
          <w:marLeft w:val="0"/>
          <w:marRight w:val="0"/>
          <w:marTop w:val="0"/>
          <w:marBottom w:val="0"/>
          <w:divBdr>
            <w:top w:val="none" w:sz="0" w:space="0" w:color="auto"/>
            <w:left w:val="none" w:sz="0" w:space="0" w:color="auto"/>
            <w:bottom w:val="none" w:sz="0" w:space="0" w:color="auto"/>
            <w:right w:val="none" w:sz="0" w:space="0" w:color="auto"/>
          </w:divBdr>
        </w:div>
      </w:divsChild>
    </w:div>
    <w:div w:id="1023242140">
      <w:bodyDiv w:val="1"/>
      <w:marLeft w:val="0"/>
      <w:marRight w:val="0"/>
      <w:marTop w:val="0"/>
      <w:marBottom w:val="0"/>
      <w:divBdr>
        <w:top w:val="none" w:sz="0" w:space="0" w:color="auto"/>
        <w:left w:val="none" w:sz="0" w:space="0" w:color="auto"/>
        <w:bottom w:val="none" w:sz="0" w:space="0" w:color="auto"/>
        <w:right w:val="none" w:sz="0" w:space="0" w:color="auto"/>
      </w:divBdr>
    </w:div>
    <w:div w:id="1044988528">
      <w:bodyDiv w:val="1"/>
      <w:marLeft w:val="0"/>
      <w:marRight w:val="0"/>
      <w:marTop w:val="0"/>
      <w:marBottom w:val="0"/>
      <w:divBdr>
        <w:top w:val="none" w:sz="0" w:space="0" w:color="auto"/>
        <w:left w:val="none" w:sz="0" w:space="0" w:color="auto"/>
        <w:bottom w:val="none" w:sz="0" w:space="0" w:color="auto"/>
        <w:right w:val="none" w:sz="0" w:space="0" w:color="auto"/>
      </w:divBdr>
    </w:div>
    <w:div w:id="1053383329">
      <w:bodyDiv w:val="1"/>
      <w:marLeft w:val="0"/>
      <w:marRight w:val="0"/>
      <w:marTop w:val="0"/>
      <w:marBottom w:val="0"/>
      <w:divBdr>
        <w:top w:val="none" w:sz="0" w:space="0" w:color="auto"/>
        <w:left w:val="none" w:sz="0" w:space="0" w:color="auto"/>
        <w:bottom w:val="none" w:sz="0" w:space="0" w:color="auto"/>
        <w:right w:val="none" w:sz="0" w:space="0" w:color="auto"/>
      </w:divBdr>
    </w:div>
    <w:div w:id="1130707088">
      <w:bodyDiv w:val="1"/>
      <w:marLeft w:val="0"/>
      <w:marRight w:val="0"/>
      <w:marTop w:val="0"/>
      <w:marBottom w:val="0"/>
      <w:divBdr>
        <w:top w:val="none" w:sz="0" w:space="0" w:color="auto"/>
        <w:left w:val="none" w:sz="0" w:space="0" w:color="auto"/>
        <w:bottom w:val="none" w:sz="0" w:space="0" w:color="auto"/>
        <w:right w:val="none" w:sz="0" w:space="0" w:color="auto"/>
      </w:divBdr>
    </w:div>
    <w:div w:id="1154637890">
      <w:bodyDiv w:val="1"/>
      <w:marLeft w:val="0"/>
      <w:marRight w:val="0"/>
      <w:marTop w:val="0"/>
      <w:marBottom w:val="0"/>
      <w:divBdr>
        <w:top w:val="none" w:sz="0" w:space="0" w:color="auto"/>
        <w:left w:val="none" w:sz="0" w:space="0" w:color="auto"/>
        <w:bottom w:val="none" w:sz="0" w:space="0" w:color="auto"/>
        <w:right w:val="none" w:sz="0" w:space="0" w:color="auto"/>
      </w:divBdr>
    </w:div>
    <w:div w:id="1183931639">
      <w:bodyDiv w:val="1"/>
      <w:marLeft w:val="0"/>
      <w:marRight w:val="0"/>
      <w:marTop w:val="0"/>
      <w:marBottom w:val="0"/>
      <w:divBdr>
        <w:top w:val="none" w:sz="0" w:space="0" w:color="auto"/>
        <w:left w:val="none" w:sz="0" w:space="0" w:color="auto"/>
        <w:bottom w:val="none" w:sz="0" w:space="0" w:color="auto"/>
        <w:right w:val="none" w:sz="0" w:space="0" w:color="auto"/>
      </w:divBdr>
      <w:divsChild>
        <w:div w:id="19208018">
          <w:marLeft w:val="0"/>
          <w:marRight w:val="0"/>
          <w:marTop w:val="0"/>
          <w:marBottom w:val="0"/>
          <w:divBdr>
            <w:top w:val="none" w:sz="0" w:space="0" w:color="auto"/>
            <w:left w:val="none" w:sz="0" w:space="0" w:color="auto"/>
            <w:bottom w:val="none" w:sz="0" w:space="0" w:color="auto"/>
            <w:right w:val="none" w:sz="0" w:space="0" w:color="auto"/>
          </w:divBdr>
        </w:div>
      </w:divsChild>
    </w:div>
    <w:div w:id="1246185343">
      <w:bodyDiv w:val="1"/>
      <w:marLeft w:val="0"/>
      <w:marRight w:val="0"/>
      <w:marTop w:val="0"/>
      <w:marBottom w:val="0"/>
      <w:divBdr>
        <w:top w:val="none" w:sz="0" w:space="0" w:color="auto"/>
        <w:left w:val="none" w:sz="0" w:space="0" w:color="auto"/>
        <w:bottom w:val="none" w:sz="0" w:space="0" w:color="auto"/>
        <w:right w:val="none" w:sz="0" w:space="0" w:color="auto"/>
      </w:divBdr>
    </w:div>
    <w:div w:id="1247883213">
      <w:bodyDiv w:val="1"/>
      <w:marLeft w:val="0"/>
      <w:marRight w:val="0"/>
      <w:marTop w:val="0"/>
      <w:marBottom w:val="0"/>
      <w:divBdr>
        <w:top w:val="none" w:sz="0" w:space="0" w:color="auto"/>
        <w:left w:val="none" w:sz="0" w:space="0" w:color="auto"/>
        <w:bottom w:val="none" w:sz="0" w:space="0" w:color="auto"/>
        <w:right w:val="none" w:sz="0" w:space="0" w:color="auto"/>
      </w:divBdr>
    </w:div>
    <w:div w:id="1258444929">
      <w:bodyDiv w:val="1"/>
      <w:marLeft w:val="0"/>
      <w:marRight w:val="0"/>
      <w:marTop w:val="0"/>
      <w:marBottom w:val="0"/>
      <w:divBdr>
        <w:top w:val="none" w:sz="0" w:space="0" w:color="auto"/>
        <w:left w:val="none" w:sz="0" w:space="0" w:color="auto"/>
        <w:bottom w:val="none" w:sz="0" w:space="0" w:color="auto"/>
        <w:right w:val="none" w:sz="0" w:space="0" w:color="auto"/>
      </w:divBdr>
    </w:div>
    <w:div w:id="1286234343">
      <w:bodyDiv w:val="1"/>
      <w:marLeft w:val="0"/>
      <w:marRight w:val="0"/>
      <w:marTop w:val="0"/>
      <w:marBottom w:val="0"/>
      <w:divBdr>
        <w:top w:val="none" w:sz="0" w:space="0" w:color="auto"/>
        <w:left w:val="none" w:sz="0" w:space="0" w:color="auto"/>
        <w:bottom w:val="none" w:sz="0" w:space="0" w:color="auto"/>
        <w:right w:val="none" w:sz="0" w:space="0" w:color="auto"/>
      </w:divBdr>
    </w:div>
    <w:div w:id="1307316423">
      <w:bodyDiv w:val="1"/>
      <w:marLeft w:val="0"/>
      <w:marRight w:val="0"/>
      <w:marTop w:val="0"/>
      <w:marBottom w:val="0"/>
      <w:divBdr>
        <w:top w:val="none" w:sz="0" w:space="0" w:color="auto"/>
        <w:left w:val="none" w:sz="0" w:space="0" w:color="auto"/>
        <w:bottom w:val="none" w:sz="0" w:space="0" w:color="auto"/>
        <w:right w:val="none" w:sz="0" w:space="0" w:color="auto"/>
      </w:divBdr>
    </w:div>
    <w:div w:id="1307390133">
      <w:bodyDiv w:val="1"/>
      <w:marLeft w:val="0"/>
      <w:marRight w:val="0"/>
      <w:marTop w:val="0"/>
      <w:marBottom w:val="0"/>
      <w:divBdr>
        <w:top w:val="none" w:sz="0" w:space="0" w:color="auto"/>
        <w:left w:val="none" w:sz="0" w:space="0" w:color="auto"/>
        <w:bottom w:val="none" w:sz="0" w:space="0" w:color="auto"/>
        <w:right w:val="none" w:sz="0" w:space="0" w:color="auto"/>
      </w:divBdr>
    </w:div>
    <w:div w:id="1329094771">
      <w:bodyDiv w:val="1"/>
      <w:marLeft w:val="0"/>
      <w:marRight w:val="0"/>
      <w:marTop w:val="0"/>
      <w:marBottom w:val="0"/>
      <w:divBdr>
        <w:top w:val="none" w:sz="0" w:space="0" w:color="auto"/>
        <w:left w:val="none" w:sz="0" w:space="0" w:color="auto"/>
        <w:bottom w:val="none" w:sz="0" w:space="0" w:color="auto"/>
        <w:right w:val="none" w:sz="0" w:space="0" w:color="auto"/>
      </w:divBdr>
    </w:div>
    <w:div w:id="1428383038">
      <w:bodyDiv w:val="1"/>
      <w:marLeft w:val="0"/>
      <w:marRight w:val="0"/>
      <w:marTop w:val="0"/>
      <w:marBottom w:val="0"/>
      <w:divBdr>
        <w:top w:val="none" w:sz="0" w:space="0" w:color="auto"/>
        <w:left w:val="none" w:sz="0" w:space="0" w:color="auto"/>
        <w:bottom w:val="none" w:sz="0" w:space="0" w:color="auto"/>
        <w:right w:val="none" w:sz="0" w:space="0" w:color="auto"/>
      </w:divBdr>
    </w:div>
    <w:div w:id="1435054776">
      <w:bodyDiv w:val="1"/>
      <w:marLeft w:val="0"/>
      <w:marRight w:val="0"/>
      <w:marTop w:val="0"/>
      <w:marBottom w:val="0"/>
      <w:divBdr>
        <w:top w:val="none" w:sz="0" w:space="0" w:color="auto"/>
        <w:left w:val="none" w:sz="0" w:space="0" w:color="auto"/>
        <w:bottom w:val="none" w:sz="0" w:space="0" w:color="auto"/>
        <w:right w:val="none" w:sz="0" w:space="0" w:color="auto"/>
      </w:divBdr>
    </w:div>
    <w:div w:id="1462922243">
      <w:bodyDiv w:val="1"/>
      <w:marLeft w:val="0"/>
      <w:marRight w:val="0"/>
      <w:marTop w:val="0"/>
      <w:marBottom w:val="0"/>
      <w:divBdr>
        <w:top w:val="none" w:sz="0" w:space="0" w:color="auto"/>
        <w:left w:val="none" w:sz="0" w:space="0" w:color="auto"/>
        <w:bottom w:val="none" w:sz="0" w:space="0" w:color="auto"/>
        <w:right w:val="none" w:sz="0" w:space="0" w:color="auto"/>
      </w:divBdr>
    </w:div>
    <w:div w:id="1471900081">
      <w:bodyDiv w:val="1"/>
      <w:marLeft w:val="0"/>
      <w:marRight w:val="0"/>
      <w:marTop w:val="0"/>
      <w:marBottom w:val="0"/>
      <w:divBdr>
        <w:top w:val="none" w:sz="0" w:space="0" w:color="auto"/>
        <w:left w:val="none" w:sz="0" w:space="0" w:color="auto"/>
        <w:bottom w:val="none" w:sz="0" w:space="0" w:color="auto"/>
        <w:right w:val="none" w:sz="0" w:space="0" w:color="auto"/>
      </w:divBdr>
    </w:div>
    <w:div w:id="1511987132">
      <w:bodyDiv w:val="1"/>
      <w:marLeft w:val="0"/>
      <w:marRight w:val="0"/>
      <w:marTop w:val="0"/>
      <w:marBottom w:val="0"/>
      <w:divBdr>
        <w:top w:val="none" w:sz="0" w:space="0" w:color="auto"/>
        <w:left w:val="none" w:sz="0" w:space="0" w:color="auto"/>
        <w:bottom w:val="none" w:sz="0" w:space="0" w:color="auto"/>
        <w:right w:val="none" w:sz="0" w:space="0" w:color="auto"/>
      </w:divBdr>
    </w:div>
    <w:div w:id="1559246317">
      <w:bodyDiv w:val="1"/>
      <w:marLeft w:val="0"/>
      <w:marRight w:val="0"/>
      <w:marTop w:val="0"/>
      <w:marBottom w:val="0"/>
      <w:divBdr>
        <w:top w:val="none" w:sz="0" w:space="0" w:color="auto"/>
        <w:left w:val="none" w:sz="0" w:space="0" w:color="auto"/>
        <w:bottom w:val="none" w:sz="0" w:space="0" w:color="auto"/>
        <w:right w:val="none" w:sz="0" w:space="0" w:color="auto"/>
      </w:divBdr>
    </w:div>
    <w:div w:id="1596130510">
      <w:bodyDiv w:val="1"/>
      <w:marLeft w:val="0"/>
      <w:marRight w:val="0"/>
      <w:marTop w:val="0"/>
      <w:marBottom w:val="0"/>
      <w:divBdr>
        <w:top w:val="none" w:sz="0" w:space="0" w:color="auto"/>
        <w:left w:val="none" w:sz="0" w:space="0" w:color="auto"/>
        <w:bottom w:val="none" w:sz="0" w:space="0" w:color="auto"/>
        <w:right w:val="none" w:sz="0" w:space="0" w:color="auto"/>
      </w:divBdr>
    </w:div>
    <w:div w:id="1596669027">
      <w:bodyDiv w:val="1"/>
      <w:marLeft w:val="0"/>
      <w:marRight w:val="0"/>
      <w:marTop w:val="0"/>
      <w:marBottom w:val="0"/>
      <w:divBdr>
        <w:top w:val="none" w:sz="0" w:space="0" w:color="auto"/>
        <w:left w:val="none" w:sz="0" w:space="0" w:color="auto"/>
        <w:bottom w:val="none" w:sz="0" w:space="0" w:color="auto"/>
        <w:right w:val="none" w:sz="0" w:space="0" w:color="auto"/>
      </w:divBdr>
    </w:div>
    <w:div w:id="1659533889">
      <w:bodyDiv w:val="1"/>
      <w:marLeft w:val="0"/>
      <w:marRight w:val="0"/>
      <w:marTop w:val="0"/>
      <w:marBottom w:val="0"/>
      <w:divBdr>
        <w:top w:val="none" w:sz="0" w:space="0" w:color="auto"/>
        <w:left w:val="none" w:sz="0" w:space="0" w:color="auto"/>
        <w:bottom w:val="none" w:sz="0" w:space="0" w:color="auto"/>
        <w:right w:val="none" w:sz="0" w:space="0" w:color="auto"/>
      </w:divBdr>
    </w:div>
    <w:div w:id="1676180154">
      <w:bodyDiv w:val="1"/>
      <w:marLeft w:val="0"/>
      <w:marRight w:val="0"/>
      <w:marTop w:val="0"/>
      <w:marBottom w:val="0"/>
      <w:divBdr>
        <w:top w:val="none" w:sz="0" w:space="0" w:color="auto"/>
        <w:left w:val="none" w:sz="0" w:space="0" w:color="auto"/>
        <w:bottom w:val="none" w:sz="0" w:space="0" w:color="auto"/>
        <w:right w:val="none" w:sz="0" w:space="0" w:color="auto"/>
      </w:divBdr>
    </w:div>
    <w:div w:id="1681855902">
      <w:bodyDiv w:val="1"/>
      <w:marLeft w:val="0"/>
      <w:marRight w:val="0"/>
      <w:marTop w:val="0"/>
      <w:marBottom w:val="0"/>
      <w:divBdr>
        <w:top w:val="none" w:sz="0" w:space="0" w:color="auto"/>
        <w:left w:val="none" w:sz="0" w:space="0" w:color="auto"/>
        <w:bottom w:val="none" w:sz="0" w:space="0" w:color="auto"/>
        <w:right w:val="none" w:sz="0" w:space="0" w:color="auto"/>
      </w:divBdr>
    </w:div>
    <w:div w:id="1689982625">
      <w:bodyDiv w:val="1"/>
      <w:marLeft w:val="0"/>
      <w:marRight w:val="0"/>
      <w:marTop w:val="0"/>
      <w:marBottom w:val="0"/>
      <w:divBdr>
        <w:top w:val="none" w:sz="0" w:space="0" w:color="auto"/>
        <w:left w:val="none" w:sz="0" w:space="0" w:color="auto"/>
        <w:bottom w:val="none" w:sz="0" w:space="0" w:color="auto"/>
        <w:right w:val="none" w:sz="0" w:space="0" w:color="auto"/>
      </w:divBdr>
    </w:div>
    <w:div w:id="1749769771">
      <w:bodyDiv w:val="1"/>
      <w:marLeft w:val="0"/>
      <w:marRight w:val="0"/>
      <w:marTop w:val="0"/>
      <w:marBottom w:val="0"/>
      <w:divBdr>
        <w:top w:val="none" w:sz="0" w:space="0" w:color="auto"/>
        <w:left w:val="none" w:sz="0" w:space="0" w:color="auto"/>
        <w:bottom w:val="none" w:sz="0" w:space="0" w:color="auto"/>
        <w:right w:val="none" w:sz="0" w:space="0" w:color="auto"/>
      </w:divBdr>
    </w:div>
    <w:div w:id="1776095209">
      <w:bodyDiv w:val="1"/>
      <w:marLeft w:val="0"/>
      <w:marRight w:val="0"/>
      <w:marTop w:val="0"/>
      <w:marBottom w:val="0"/>
      <w:divBdr>
        <w:top w:val="none" w:sz="0" w:space="0" w:color="auto"/>
        <w:left w:val="none" w:sz="0" w:space="0" w:color="auto"/>
        <w:bottom w:val="none" w:sz="0" w:space="0" w:color="auto"/>
        <w:right w:val="none" w:sz="0" w:space="0" w:color="auto"/>
      </w:divBdr>
    </w:div>
    <w:div w:id="1806583256">
      <w:bodyDiv w:val="1"/>
      <w:marLeft w:val="0"/>
      <w:marRight w:val="0"/>
      <w:marTop w:val="0"/>
      <w:marBottom w:val="0"/>
      <w:divBdr>
        <w:top w:val="none" w:sz="0" w:space="0" w:color="auto"/>
        <w:left w:val="none" w:sz="0" w:space="0" w:color="auto"/>
        <w:bottom w:val="none" w:sz="0" w:space="0" w:color="auto"/>
        <w:right w:val="none" w:sz="0" w:space="0" w:color="auto"/>
      </w:divBdr>
    </w:div>
    <w:div w:id="1847674868">
      <w:bodyDiv w:val="1"/>
      <w:marLeft w:val="0"/>
      <w:marRight w:val="0"/>
      <w:marTop w:val="0"/>
      <w:marBottom w:val="0"/>
      <w:divBdr>
        <w:top w:val="none" w:sz="0" w:space="0" w:color="auto"/>
        <w:left w:val="none" w:sz="0" w:space="0" w:color="auto"/>
        <w:bottom w:val="none" w:sz="0" w:space="0" w:color="auto"/>
        <w:right w:val="none" w:sz="0" w:space="0" w:color="auto"/>
      </w:divBdr>
    </w:div>
    <w:div w:id="1879511630">
      <w:bodyDiv w:val="1"/>
      <w:marLeft w:val="0"/>
      <w:marRight w:val="0"/>
      <w:marTop w:val="0"/>
      <w:marBottom w:val="0"/>
      <w:divBdr>
        <w:top w:val="none" w:sz="0" w:space="0" w:color="auto"/>
        <w:left w:val="none" w:sz="0" w:space="0" w:color="auto"/>
        <w:bottom w:val="none" w:sz="0" w:space="0" w:color="auto"/>
        <w:right w:val="none" w:sz="0" w:space="0" w:color="auto"/>
      </w:divBdr>
    </w:div>
    <w:div w:id="1911229674">
      <w:bodyDiv w:val="1"/>
      <w:marLeft w:val="0"/>
      <w:marRight w:val="0"/>
      <w:marTop w:val="0"/>
      <w:marBottom w:val="0"/>
      <w:divBdr>
        <w:top w:val="none" w:sz="0" w:space="0" w:color="auto"/>
        <w:left w:val="none" w:sz="0" w:space="0" w:color="auto"/>
        <w:bottom w:val="none" w:sz="0" w:space="0" w:color="auto"/>
        <w:right w:val="none" w:sz="0" w:space="0" w:color="auto"/>
      </w:divBdr>
      <w:divsChild>
        <w:div w:id="1033965358">
          <w:marLeft w:val="0"/>
          <w:marRight w:val="0"/>
          <w:marTop w:val="0"/>
          <w:marBottom w:val="0"/>
          <w:divBdr>
            <w:top w:val="none" w:sz="0" w:space="0" w:color="auto"/>
            <w:left w:val="none" w:sz="0" w:space="0" w:color="auto"/>
            <w:bottom w:val="none" w:sz="0" w:space="0" w:color="auto"/>
            <w:right w:val="none" w:sz="0" w:space="0" w:color="auto"/>
          </w:divBdr>
          <w:divsChild>
            <w:div w:id="429668857">
              <w:marLeft w:val="0"/>
              <w:marRight w:val="0"/>
              <w:marTop w:val="0"/>
              <w:marBottom w:val="0"/>
              <w:divBdr>
                <w:top w:val="none" w:sz="0" w:space="0" w:color="auto"/>
                <w:left w:val="none" w:sz="0" w:space="0" w:color="auto"/>
                <w:bottom w:val="none" w:sz="0" w:space="0" w:color="auto"/>
                <w:right w:val="none" w:sz="0" w:space="0" w:color="auto"/>
              </w:divBdr>
            </w:div>
            <w:div w:id="531575453">
              <w:marLeft w:val="0"/>
              <w:marRight w:val="0"/>
              <w:marTop w:val="0"/>
              <w:marBottom w:val="0"/>
              <w:divBdr>
                <w:top w:val="none" w:sz="0" w:space="0" w:color="auto"/>
                <w:left w:val="none" w:sz="0" w:space="0" w:color="auto"/>
                <w:bottom w:val="none" w:sz="0" w:space="0" w:color="auto"/>
                <w:right w:val="none" w:sz="0" w:space="0" w:color="auto"/>
              </w:divBdr>
            </w:div>
            <w:div w:id="1659067169">
              <w:marLeft w:val="0"/>
              <w:marRight w:val="0"/>
              <w:marTop w:val="0"/>
              <w:marBottom w:val="0"/>
              <w:divBdr>
                <w:top w:val="none" w:sz="0" w:space="0" w:color="auto"/>
                <w:left w:val="none" w:sz="0" w:space="0" w:color="auto"/>
                <w:bottom w:val="none" w:sz="0" w:space="0" w:color="auto"/>
                <w:right w:val="none" w:sz="0" w:space="0" w:color="auto"/>
              </w:divBdr>
            </w:div>
            <w:div w:id="1814132335">
              <w:marLeft w:val="0"/>
              <w:marRight w:val="0"/>
              <w:marTop w:val="0"/>
              <w:marBottom w:val="0"/>
              <w:divBdr>
                <w:top w:val="none" w:sz="0" w:space="0" w:color="auto"/>
                <w:left w:val="none" w:sz="0" w:space="0" w:color="auto"/>
                <w:bottom w:val="none" w:sz="0" w:space="0" w:color="auto"/>
                <w:right w:val="none" w:sz="0" w:space="0" w:color="auto"/>
              </w:divBdr>
            </w:div>
            <w:div w:id="1901479046">
              <w:marLeft w:val="0"/>
              <w:marRight w:val="0"/>
              <w:marTop w:val="0"/>
              <w:marBottom w:val="0"/>
              <w:divBdr>
                <w:top w:val="none" w:sz="0" w:space="0" w:color="auto"/>
                <w:left w:val="none" w:sz="0" w:space="0" w:color="auto"/>
                <w:bottom w:val="none" w:sz="0" w:space="0" w:color="auto"/>
                <w:right w:val="none" w:sz="0" w:space="0" w:color="auto"/>
              </w:divBdr>
            </w:div>
          </w:divsChild>
        </w:div>
        <w:div w:id="1614898248">
          <w:marLeft w:val="0"/>
          <w:marRight w:val="0"/>
          <w:marTop w:val="0"/>
          <w:marBottom w:val="0"/>
          <w:divBdr>
            <w:top w:val="none" w:sz="0" w:space="0" w:color="auto"/>
            <w:left w:val="none" w:sz="0" w:space="0" w:color="auto"/>
            <w:bottom w:val="none" w:sz="0" w:space="0" w:color="auto"/>
            <w:right w:val="none" w:sz="0" w:space="0" w:color="auto"/>
          </w:divBdr>
        </w:div>
      </w:divsChild>
    </w:div>
    <w:div w:id="1996568764">
      <w:bodyDiv w:val="1"/>
      <w:marLeft w:val="0"/>
      <w:marRight w:val="0"/>
      <w:marTop w:val="0"/>
      <w:marBottom w:val="0"/>
      <w:divBdr>
        <w:top w:val="none" w:sz="0" w:space="0" w:color="auto"/>
        <w:left w:val="none" w:sz="0" w:space="0" w:color="auto"/>
        <w:bottom w:val="none" w:sz="0" w:space="0" w:color="auto"/>
        <w:right w:val="none" w:sz="0" w:space="0" w:color="auto"/>
      </w:divBdr>
      <w:divsChild>
        <w:div w:id="24260671">
          <w:marLeft w:val="0"/>
          <w:marRight w:val="0"/>
          <w:marTop w:val="0"/>
          <w:marBottom w:val="0"/>
          <w:divBdr>
            <w:top w:val="none" w:sz="0" w:space="0" w:color="auto"/>
            <w:left w:val="none" w:sz="0" w:space="0" w:color="auto"/>
            <w:bottom w:val="none" w:sz="0" w:space="0" w:color="auto"/>
            <w:right w:val="none" w:sz="0" w:space="0" w:color="auto"/>
          </w:divBdr>
        </w:div>
      </w:divsChild>
    </w:div>
    <w:div w:id="1997106331">
      <w:bodyDiv w:val="1"/>
      <w:marLeft w:val="0"/>
      <w:marRight w:val="0"/>
      <w:marTop w:val="0"/>
      <w:marBottom w:val="0"/>
      <w:divBdr>
        <w:top w:val="none" w:sz="0" w:space="0" w:color="auto"/>
        <w:left w:val="none" w:sz="0" w:space="0" w:color="auto"/>
        <w:bottom w:val="none" w:sz="0" w:space="0" w:color="auto"/>
        <w:right w:val="none" w:sz="0" w:space="0" w:color="auto"/>
      </w:divBdr>
    </w:div>
    <w:div w:id="2000965689">
      <w:bodyDiv w:val="1"/>
      <w:marLeft w:val="0"/>
      <w:marRight w:val="0"/>
      <w:marTop w:val="0"/>
      <w:marBottom w:val="0"/>
      <w:divBdr>
        <w:top w:val="none" w:sz="0" w:space="0" w:color="auto"/>
        <w:left w:val="none" w:sz="0" w:space="0" w:color="auto"/>
        <w:bottom w:val="none" w:sz="0" w:space="0" w:color="auto"/>
        <w:right w:val="none" w:sz="0" w:space="0" w:color="auto"/>
      </w:divBdr>
    </w:div>
    <w:div w:id="2024505194">
      <w:bodyDiv w:val="1"/>
      <w:marLeft w:val="0"/>
      <w:marRight w:val="0"/>
      <w:marTop w:val="0"/>
      <w:marBottom w:val="0"/>
      <w:divBdr>
        <w:top w:val="none" w:sz="0" w:space="0" w:color="auto"/>
        <w:left w:val="none" w:sz="0" w:space="0" w:color="auto"/>
        <w:bottom w:val="none" w:sz="0" w:space="0" w:color="auto"/>
        <w:right w:val="none" w:sz="0" w:space="0" w:color="auto"/>
      </w:divBdr>
      <w:divsChild>
        <w:div w:id="1422606647">
          <w:marLeft w:val="0"/>
          <w:marRight w:val="0"/>
          <w:marTop w:val="0"/>
          <w:marBottom w:val="0"/>
          <w:divBdr>
            <w:top w:val="none" w:sz="0" w:space="0" w:color="auto"/>
            <w:left w:val="none" w:sz="0" w:space="0" w:color="auto"/>
            <w:bottom w:val="none" w:sz="0" w:space="0" w:color="auto"/>
            <w:right w:val="none" w:sz="0" w:space="0" w:color="auto"/>
          </w:divBdr>
        </w:div>
      </w:divsChild>
    </w:div>
    <w:div w:id="2032880099">
      <w:bodyDiv w:val="1"/>
      <w:marLeft w:val="0"/>
      <w:marRight w:val="0"/>
      <w:marTop w:val="0"/>
      <w:marBottom w:val="0"/>
      <w:divBdr>
        <w:top w:val="none" w:sz="0" w:space="0" w:color="auto"/>
        <w:left w:val="none" w:sz="0" w:space="0" w:color="auto"/>
        <w:bottom w:val="none" w:sz="0" w:space="0" w:color="auto"/>
        <w:right w:val="none" w:sz="0" w:space="0" w:color="auto"/>
      </w:divBdr>
    </w:div>
    <w:div w:id="2037730517">
      <w:bodyDiv w:val="1"/>
      <w:marLeft w:val="0"/>
      <w:marRight w:val="0"/>
      <w:marTop w:val="0"/>
      <w:marBottom w:val="0"/>
      <w:divBdr>
        <w:top w:val="none" w:sz="0" w:space="0" w:color="auto"/>
        <w:left w:val="none" w:sz="0" w:space="0" w:color="auto"/>
        <w:bottom w:val="none" w:sz="0" w:space="0" w:color="auto"/>
        <w:right w:val="none" w:sz="0" w:space="0" w:color="auto"/>
      </w:divBdr>
    </w:div>
    <w:div w:id="2049913389">
      <w:bodyDiv w:val="1"/>
      <w:marLeft w:val="0"/>
      <w:marRight w:val="0"/>
      <w:marTop w:val="0"/>
      <w:marBottom w:val="0"/>
      <w:divBdr>
        <w:top w:val="none" w:sz="0" w:space="0" w:color="auto"/>
        <w:left w:val="none" w:sz="0" w:space="0" w:color="auto"/>
        <w:bottom w:val="none" w:sz="0" w:space="0" w:color="auto"/>
        <w:right w:val="none" w:sz="0" w:space="0" w:color="auto"/>
      </w:divBdr>
    </w:div>
    <w:div w:id="2083284638">
      <w:bodyDiv w:val="1"/>
      <w:marLeft w:val="0"/>
      <w:marRight w:val="0"/>
      <w:marTop w:val="0"/>
      <w:marBottom w:val="0"/>
      <w:divBdr>
        <w:top w:val="none" w:sz="0" w:space="0" w:color="auto"/>
        <w:left w:val="none" w:sz="0" w:space="0" w:color="auto"/>
        <w:bottom w:val="none" w:sz="0" w:space="0" w:color="auto"/>
        <w:right w:val="none" w:sz="0" w:space="0" w:color="auto"/>
      </w:divBdr>
    </w:div>
    <w:div w:id="2087259063">
      <w:bodyDiv w:val="1"/>
      <w:marLeft w:val="0"/>
      <w:marRight w:val="0"/>
      <w:marTop w:val="0"/>
      <w:marBottom w:val="0"/>
      <w:divBdr>
        <w:top w:val="none" w:sz="0" w:space="0" w:color="auto"/>
        <w:left w:val="none" w:sz="0" w:space="0" w:color="auto"/>
        <w:bottom w:val="none" w:sz="0" w:space="0" w:color="auto"/>
        <w:right w:val="none" w:sz="0" w:space="0" w:color="auto"/>
      </w:divBdr>
    </w:div>
    <w:div w:id="2118519559">
      <w:bodyDiv w:val="1"/>
      <w:marLeft w:val="0"/>
      <w:marRight w:val="0"/>
      <w:marTop w:val="0"/>
      <w:marBottom w:val="0"/>
      <w:divBdr>
        <w:top w:val="none" w:sz="0" w:space="0" w:color="auto"/>
        <w:left w:val="none" w:sz="0" w:space="0" w:color="auto"/>
        <w:bottom w:val="none" w:sz="0" w:space="0" w:color="auto"/>
        <w:right w:val="none" w:sz="0" w:space="0" w:color="auto"/>
      </w:divBdr>
    </w:div>
    <w:div w:id="214056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bs.gov.au/statistics/people/population/births-australia/latest-release" TargetMode="External"/><Relationship Id="rId18" Type="http://schemas.openxmlformats.org/officeDocument/2006/relationships/hyperlink" Target="http://www9.health.gov.au/mbs/fullDisplay.cfm?type=note&amp;qt=NoteID&amp;q=IN.0.19" TargetMode="External"/><Relationship Id="rId26" Type="http://schemas.openxmlformats.org/officeDocument/2006/relationships/hyperlink" Target="http://www9.health.gov.au/mbs/fullDisplay.cfm?type=note&amp;qt=NoteID&amp;q=MN.13.17" TargetMode="External"/><Relationship Id="rId3" Type="http://schemas.openxmlformats.org/officeDocument/2006/relationships/styles" Target="styles.xml"/><Relationship Id="rId21" Type="http://schemas.openxmlformats.org/officeDocument/2006/relationships/hyperlink" Target="http://www9.health.gov.au/mbs/fullDisplay.cfm?type=note&amp;qt=NoteID&amp;q=TN.4.15"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sac.gov.au/internet/msac/publishing.nsf/Content/1706-public" TargetMode="External"/><Relationship Id="rId17" Type="http://schemas.openxmlformats.org/officeDocument/2006/relationships/hyperlink" Target="https://resources.perkinelmer.com/corporate/pdfs/downloads/fly_pre-eclampsia-predictor-1599-9792-01.pdf" TargetMode="External"/><Relationship Id="rId25" Type="http://schemas.openxmlformats.org/officeDocument/2006/relationships/hyperlink" Target="http://www9.health.gov.au/mbs/fullDisplay.cfm?type=note&amp;qt=NoteID&amp;q=MN.13.16"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medicinafetalbarcelona.org/docencia2/sites/default/files/pdf/presentaciones/15-04-Pred-PE-IUGR.pdf" TargetMode="External"/><Relationship Id="rId20" Type="http://schemas.openxmlformats.org/officeDocument/2006/relationships/hyperlink" Target="http://www9.health.gov.au/mbs/fullDisplay.cfm?type=note&amp;qt=NoteID&amp;q=TN.4.1"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9.health.gov.au/mbs/fullDisplay.cfm?type=note&amp;qt=NoteID&amp;q=MN.13.15"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fetalmedicine.org/research/assess/preeclampsia/first-trimester" TargetMode="External"/><Relationship Id="rId23" Type="http://schemas.openxmlformats.org/officeDocument/2006/relationships/hyperlink" Target="http://www9.health.gov.au/mbs/fullDisplay.cfm?type=note&amp;qt=NoteID&amp;q=TN.4.2" TargetMode="External"/><Relationship Id="rId28"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http://www9.health.gov.au/mbs/fullDisplay.cfm?type=note&amp;qt=NoteID&amp;q=IN.0.19"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xplore.data.abs.gov.au/vis?tm=births&amp;pg=0&amp;df%5bds%5d=ABS_ABS_TOPICS&amp;df%5bid%5d=CONFINEMENTS_NUPTIALITY&amp;df%5bag%5d=ABS&amp;df%5bvs%5d=1.0.0&amp;pd=2020%2C2020&amp;dq=...A" TargetMode="External"/><Relationship Id="rId22" Type="http://schemas.openxmlformats.org/officeDocument/2006/relationships/hyperlink" Target="http://www9.health.gov.au/mbs/fullDisplay.cfm?type=note&amp;qt=NoteID&amp;q=AN.0.70" TargetMode="External"/><Relationship Id="rId27" Type="http://schemas.openxmlformats.org/officeDocument/2006/relationships/hyperlink" Target="http://www9.health.gov.au/mbs/fullDisplay.cfm?type=note&amp;qt=NoteID&amp;q=MN.13.18" TargetMode="External"/><Relationship Id="rId30" Type="http://schemas.openxmlformats.org/officeDocument/2006/relationships/footer" Target="footer1.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etalmedicine.org/research/assess/preeclampsia/first-trimester"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C0ADB-7CCF-4BC9-8F3A-D8E39C8F0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16360</Words>
  <Characters>93254</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2022-07-08T05:18:00Z</dcterms:created>
  <dcterms:modified xsi:type="dcterms:W3CDTF">2022-07-08T05:18:00Z</dcterms:modified>
</cp:coreProperties>
</file>