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33E8C304" w14:textId="0C36CDB5" w:rsidR="001449A5" w:rsidRPr="005456EE" w:rsidRDefault="004B2704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>Consultation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Survey on </w:t>
      </w:r>
      <w:r w:rsidR="00515E36" w:rsidRPr="005456EE">
        <w:rPr>
          <w:rFonts w:ascii="Arial" w:hAnsi="Arial" w:cs="Arial"/>
          <w:b/>
          <w:sz w:val="48"/>
          <w:szCs w:val="48"/>
        </w:rPr>
        <w:br/>
      </w:r>
      <w:r w:rsidR="00F61DCC" w:rsidRPr="005456EE">
        <w:rPr>
          <w:rFonts w:ascii="Arial" w:hAnsi="Arial" w:cs="Arial"/>
          <w:b/>
          <w:sz w:val="48"/>
          <w:szCs w:val="48"/>
        </w:rPr>
        <w:t>MSAC</w:t>
      </w:r>
      <w:r w:rsidR="001449A5" w:rsidRPr="005456EE">
        <w:rPr>
          <w:rFonts w:ascii="Arial" w:hAnsi="Arial" w:cs="Arial"/>
          <w:b/>
          <w:sz w:val="48"/>
          <w:szCs w:val="48"/>
        </w:rPr>
        <w:t xml:space="preserve"> Application </w:t>
      </w:r>
      <w:r w:rsidR="00A05331">
        <w:rPr>
          <w:rFonts w:ascii="Arial" w:hAnsi="Arial" w:cs="Arial"/>
          <w:b/>
          <w:sz w:val="48"/>
          <w:szCs w:val="48"/>
        </w:rPr>
        <w:t>17</w:t>
      </w:r>
      <w:r w:rsidR="00830D99">
        <w:rPr>
          <w:rFonts w:ascii="Arial" w:hAnsi="Arial" w:cs="Arial"/>
          <w:b/>
          <w:sz w:val="48"/>
          <w:szCs w:val="48"/>
        </w:rPr>
        <w:t>23.1</w:t>
      </w:r>
    </w:p>
    <w:p w14:paraId="553EB79E" w14:textId="6DCF6CAF" w:rsidR="00830D99" w:rsidRDefault="00830D99" w:rsidP="00830D99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30D99">
        <w:rPr>
          <w:rFonts w:ascii="Arial" w:hAnsi="Arial" w:cs="Arial"/>
          <w:b/>
          <w:sz w:val="28"/>
          <w:szCs w:val="28"/>
        </w:rPr>
        <w:t>Brexucabtagene</w:t>
      </w:r>
      <w:proofErr w:type="spellEnd"/>
      <w:r w:rsidRPr="00830D9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0D99">
        <w:rPr>
          <w:rFonts w:ascii="Arial" w:hAnsi="Arial" w:cs="Arial"/>
          <w:b/>
          <w:sz w:val="28"/>
          <w:szCs w:val="28"/>
        </w:rPr>
        <w:t>autoleucel</w:t>
      </w:r>
      <w:proofErr w:type="spellEnd"/>
      <w:r w:rsidRPr="00830D99">
        <w:rPr>
          <w:rFonts w:ascii="Arial" w:hAnsi="Arial" w:cs="Arial"/>
          <w:b/>
          <w:sz w:val="28"/>
          <w:szCs w:val="28"/>
        </w:rPr>
        <w:t xml:space="preserve"> for adult relapsed or refractory </w:t>
      </w:r>
      <w:r>
        <w:rPr>
          <w:rFonts w:ascii="Arial" w:hAnsi="Arial" w:cs="Arial"/>
          <w:b/>
          <w:sz w:val="28"/>
          <w:szCs w:val="28"/>
        </w:rPr>
        <w:br/>
      </w:r>
      <w:r w:rsidRPr="00830D99">
        <w:rPr>
          <w:rFonts w:ascii="Arial" w:hAnsi="Arial" w:cs="Arial"/>
          <w:b/>
          <w:sz w:val="28"/>
          <w:szCs w:val="28"/>
        </w:rPr>
        <w:t>B-precursor acute lymphoblastic leukaemia</w:t>
      </w:r>
    </w:p>
    <w:p w14:paraId="2224A917" w14:textId="7DFFB138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30D99">
        <w:rPr>
          <w:b w:val="0"/>
        </w:rPr>
      </w:r>
      <w:r w:rsidR="00830D9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2526C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30D99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824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2023-06-15T01:35:00Z</dcterms:created>
  <dcterms:modified xsi:type="dcterms:W3CDTF">2023-06-15T01:35:00Z</dcterms:modified>
</cp:coreProperties>
</file>