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6B6C" w14:textId="222EAAC6" w:rsidR="006478E7" w:rsidRPr="00490FBB" w:rsidRDefault="006478E7" w:rsidP="00330A15">
      <w:pPr>
        <w:jc w:val="center"/>
      </w:pPr>
    </w:p>
    <w:p w14:paraId="50B6D781" w14:textId="5E43C070" w:rsidR="006478E7" w:rsidRPr="00490FBB" w:rsidRDefault="000C479C" w:rsidP="000C479C">
      <w:pPr>
        <w:pStyle w:val="Heading10"/>
        <w:spacing w:before="2520"/>
        <w:jc w:val="center"/>
        <w:rPr>
          <w:sz w:val="48"/>
          <w:szCs w:val="48"/>
        </w:rPr>
      </w:pPr>
      <w:r>
        <w:rPr>
          <w:sz w:val="48"/>
          <w:szCs w:val="48"/>
        </w:rPr>
        <w:t xml:space="preserve">MSAC </w:t>
      </w:r>
      <w:r w:rsidR="006478E7" w:rsidRPr="00490FBB">
        <w:rPr>
          <w:sz w:val="48"/>
          <w:szCs w:val="48"/>
        </w:rPr>
        <w:t xml:space="preserve">Application </w:t>
      </w:r>
      <w:r w:rsidR="000B3021">
        <w:rPr>
          <w:sz w:val="48"/>
          <w:szCs w:val="48"/>
        </w:rPr>
        <w:t>1737</w:t>
      </w:r>
    </w:p>
    <w:p w14:paraId="11765312" w14:textId="0E6527F6" w:rsidR="006478E7" w:rsidRPr="00490FBB" w:rsidRDefault="009B08A0" w:rsidP="006478E7">
      <w:pPr>
        <w:pStyle w:val="Heading10"/>
        <w:jc w:val="center"/>
        <w:rPr>
          <w:sz w:val="48"/>
          <w:szCs w:val="48"/>
        </w:rPr>
      </w:pPr>
      <w:r>
        <w:rPr>
          <w:color w:val="548DD4"/>
          <w:sz w:val="48"/>
          <w:szCs w:val="48"/>
        </w:rPr>
        <w:t>Newborn bloodspot screening for S</w:t>
      </w:r>
      <w:r w:rsidR="000B3021">
        <w:rPr>
          <w:color w:val="548DD4"/>
          <w:sz w:val="48"/>
          <w:szCs w:val="48"/>
        </w:rPr>
        <w:t xml:space="preserve">ickle </w:t>
      </w:r>
      <w:r>
        <w:rPr>
          <w:color w:val="548DD4"/>
          <w:sz w:val="48"/>
          <w:szCs w:val="48"/>
        </w:rPr>
        <w:t>C</w:t>
      </w:r>
      <w:r w:rsidR="000B3021">
        <w:rPr>
          <w:color w:val="548DD4"/>
          <w:sz w:val="48"/>
          <w:szCs w:val="48"/>
        </w:rPr>
        <w:t xml:space="preserve">ell </w:t>
      </w:r>
      <w:r>
        <w:rPr>
          <w:color w:val="548DD4"/>
          <w:sz w:val="48"/>
          <w:szCs w:val="48"/>
        </w:rPr>
        <w:t>D</w:t>
      </w:r>
      <w:r w:rsidR="000B3021">
        <w:rPr>
          <w:color w:val="548DD4"/>
          <w:sz w:val="48"/>
          <w:szCs w:val="48"/>
        </w:rPr>
        <w:t xml:space="preserve">isease and </w:t>
      </w:r>
      <w:r>
        <w:rPr>
          <w:color w:val="548DD4"/>
          <w:sz w:val="48"/>
          <w:szCs w:val="48"/>
        </w:rPr>
        <w:t>B</w:t>
      </w:r>
      <w:r w:rsidR="000B3021">
        <w:rPr>
          <w:color w:val="548DD4"/>
          <w:sz w:val="48"/>
          <w:szCs w:val="48"/>
        </w:rPr>
        <w:t xml:space="preserve">eta </w:t>
      </w:r>
      <w:proofErr w:type="spellStart"/>
      <w:r>
        <w:rPr>
          <w:color w:val="548DD4"/>
          <w:sz w:val="48"/>
          <w:szCs w:val="48"/>
        </w:rPr>
        <w:t>T</w:t>
      </w:r>
      <w:r w:rsidR="000B3021">
        <w:rPr>
          <w:color w:val="548DD4"/>
          <w:sz w:val="48"/>
          <w:szCs w:val="48"/>
        </w:rPr>
        <w:t>halassaemia</w:t>
      </w:r>
      <w:proofErr w:type="spellEnd"/>
    </w:p>
    <w:p w14:paraId="39CC0389" w14:textId="4AEB6CEF" w:rsidR="006478E7" w:rsidRPr="00490FBB" w:rsidRDefault="006478E7" w:rsidP="008C4B3C">
      <w:pPr>
        <w:pStyle w:val="Heading1"/>
      </w:pPr>
      <w:r w:rsidRPr="00490FBB">
        <w:t>PICO Confirmation</w:t>
      </w:r>
    </w:p>
    <w:p w14:paraId="26970FC7" w14:textId="44E1299E" w:rsidR="006478E7" w:rsidRPr="00490FBB" w:rsidRDefault="006478E7" w:rsidP="006478E7">
      <w:pPr>
        <w:spacing w:before="180"/>
        <w:jc w:val="center"/>
        <w:rPr>
          <w:rFonts w:ascii="Arial" w:hAnsi="Arial" w:cs="Arial"/>
          <w:b/>
          <w:sz w:val="32"/>
          <w:szCs w:val="32"/>
        </w:rPr>
      </w:pPr>
    </w:p>
    <w:p w14:paraId="610FD76E" w14:textId="0D0675C2" w:rsidR="006478E7" w:rsidRPr="008C4B3C" w:rsidRDefault="006478E7" w:rsidP="008C4B3C">
      <w:pPr>
        <w:rPr>
          <w:rFonts w:cs="Calibri"/>
          <w:sz w:val="20"/>
          <w:szCs w:val="20"/>
        </w:rPr>
      </w:pPr>
    </w:p>
    <w:p w14:paraId="23900CA0" w14:textId="77777777" w:rsidR="006478E7" w:rsidRPr="00490FBB" w:rsidRDefault="006478E7">
      <w:r w:rsidRPr="00490FBB">
        <w:br w:type="page"/>
      </w:r>
    </w:p>
    <w:p w14:paraId="604AE93C" w14:textId="316072AC" w:rsidR="00E30574" w:rsidRPr="00B10108" w:rsidRDefault="00077508" w:rsidP="00B10108">
      <w:pPr>
        <w:rPr>
          <w:rFonts w:asciiTheme="minorHAnsi" w:hAnsiTheme="minorHAnsi" w:cstheme="minorHAnsi"/>
        </w:rPr>
      </w:pPr>
      <w:r w:rsidRPr="00B10108">
        <w:rPr>
          <w:rFonts w:asciiTheme="minorHAnsi" w:hAnsiTheme="minorHAnsi" w:cstheme="minorHAnsi"/>
        </w:rPr>
        <w:lastRenderedPageBreak/>
        <w:t>A s</w:t>
      </w:r>
      <w:r w:rsidR="006478E7" w:rsidRPr="00B10108">
        <w:rPr>
          <w:rFonts w:asciiTheme="minorHAnsi" w:hAnsiTheme="minorHAnsi" w:cstheme="minorHAnsi"/>
        </w:rPr>
        <w:t>ummary of</w:t>
      </w:r>
      <w:r w:rsidRPr="00B10108">
        <w:rPr>
          <w:rFonts w:asciiTheme="minorHAnsi" w:hAnsiTheme="minorHAnsi" w:cstheme="minorHAnsi"/>
        </w:rPr>
        <w:t xml:space="preserve"> the</w:t>
      </w:r>
      <w:r w:rsidR="006478E7" w:rsidRPr="00B10108">
        <w:rPr>
          <w:rFonts w:asciiTheme="minorHAnsi" w:hAnsiTheme="minorHAnsi" w:cstheme="minorHAnsi"/>
        </w:rPr>
        <w:t xml:space="preserve"> PI</w:t>
      </w:r>
      <w:r w:rsidR="00235B21" w:rsidRPr="00B10108">
        <w:rPr>
          <w:rFonts w:asciiTheme="minorHAnsi" w:hAnsiTheme="minorHAnsi" w:cstheme="minorHAnsi"/>
        </w:rPr>
        <w:t xml:space="preserve">CO criteria to define </w:t>
      </w:r>
      <w:r w:rsidRPr="00B10108">
        <w:rPr>
          <w:rFonts w:asciiTheme="minorHAnsi" w:hAnsiTheme="minorHAnsi" w:cstheme="minorHAnsi"/>
        </w:rPr>
        <w:t xml:space="preserve">the </w:t>
      </w:r>
      <w:r w:rsidR="006478E7" w:rsidRPr="00B10108">
        <w:rPr>
          <w:rFonts w:asciiTheme="minorHAnsi" w:hAnsiTheme="minorHAnsi" w:cstheme="minorHAnsi"/>
        </w:rPr>
        <w:t>questions to be addressed in an Assessment Report to the Medical Services Advisory Committee (MSAC)</w:t>
      </w:r>
      <w:r w:rsidRPr="00B10108">
        <w:rPr>
          <w:rFonts w:asciiTheme="minorHAnsi" w:hAnsiTheme="minorHAnsi" w:cstheme="minorHAnsi"/>
        </w:rPr>
        <w:t xml:space="preserve"> are shown in </w:t>
      </w:r>
      <w:r w:rsidRPr="00B10108">
        <w:rPr>
          <w:rFonts w:asciiTheme="minorHAnsi" w:hAnsiTheme="minorHAnsi" w:cstheme="minorHAnsi"/>
        </w:rPr>
        <w:fldChar w:fldCharType="begin"/>
      </w:r>
      <w:r w:rsidRPr="00B10108">
        <w:rPr>
          <w:rFonts w:asciiTheme="minorHAnsi" w:hAnsiTheme="minorHAnsi" w:cstheme="minorHAnsi"/>
        </w:rPr>
        <w:instrText xml:space="preserve"> REF _Ref69732160 \h </w:instrText>
      </w:r>
      <w:r w:rsidR="00B10108">
        <w:rPr>
          <w:rFonts w:asciiTheme="minorHAnsi" w:hAnsiTheme="minorHAnsi" w:cstheme="minorHAnsi"/>
        </w:rPr>
        <w:instrText xml:space="preserve"> \* MERGEFORMAT </w:instrText>
      </w:r>
      <w:r w:rsidRPr="00B10108">
        <w:rPr>
          <w:rFonts w:asciiTheme="minorHAnsi" w:hAnsiTheme="minorHAnsi" w:cstheme="minorHAnsi"/>
        </w:rPr>
      </w:r>
      <w:r w:rsidRPr="00B10108">
        <w:rPr>
          <w:rFonts w:asciiTheme="minorHAnsi" w:hAnsiTheme="minorHAnsi" w:cstheme="minorHAnsi"/>
        </w:rPr>
        <w:fldChar w:fldCharType="separate"/>
      </w:r>
      <w:r w:rsidR="001B38F6" w:rsidRPr="001B38F6">
        <w:rPr>
          <w:rFonts w:asciiTheme="minorHAnsi" w:hAnsiTheme="minorHAnsi" w:cstheme="minorHAnsi"/>
        </w:rPr>
        <w:t>Table 1</w:t>
      </w:r>
      <w:r w:rsidRPr="00B10108">
        <w:rPr>
          <w:rFonts w:asciiTheme="minorHAnsi" w:hAnsiTheme="minorHAnsi" w:cstheme="minorHAnsi"/>
        </w:rPr>
        <w:fldChar w:fldCharType="end"/>
      </w:r>
      <w:r w:rsidRPr="00B10108">
        <w:rPr>
          <w:rFonts w:asciiTheme="minorHAnsi" w:hAnsiTheme="minorHAnsi" w:cstheme="minorHAnsi"/>
        </w:rPr>
        <w:t xml:space="preserve"> and </w:t>
      </w:r>
      <w:r w:rsidRPr="00B10108">
        <w:rPr>
          <w:rFonts w:asciiTheme="minorHAnsi" w:hAnsiTheme="minorHAnsi" w:cstheme="minorHAnsi"/>
        </w:rPr>
        <w:fldChar w:fldCharType="begin"/>
      </w:r>
      <w:r w:rsidRPr="00B10108">
        <w:rPr>
          <w:rFonts w:asciiTheme="minorHAnsi" w:hAnsiTheme="minorHAnsi" w:cstheme="minorHAnsi"/>
        </w:rPr>
        <w:instrText xml:space="preserve"> REF _Ref118458028 \h </w:instrText>
      </w:r>
      <w:r w:rsidR="00B10108">
        <w:rPr>
          <w:rFonts w:asciiTheme="minorHAnsi" w:hAnsiTheme="minorHAnsi" w:cstheme="minorHAnsi"/>
        </w:rPr>
        <w:instrText xml:space="preserve"> \* MERGEFORMAT </w:instrText>
      </w:r>
      <w:r w:rsidRPr="00B10108">
        <w:rPr>
          <w:rFonts w:asciiTheme="minorHAnsi" w:hAnsiTheme="minorHAnsi" w:cstheme="minorHAnsi"/>
        </w:rPr>
      </w:r>
      <w:r w:rsidRPr="00B10108">
        <w:rPr>
          <w:rFonts w:asciiTheme="minorHAnsi" w:hAnsiTheme="minorHAnsi" w:cstheme="minorHAnsi"/>
        </w:rPr>
        <w:fldChar w:fldCharType="separate"/>
      </w:r>
      <w:r w:rsidR="001B38F6" w:rsidRPr="001B38F6">
        <w:rPr>
          <w:rFonts w:asciiTheme="minorHAnsi" w:hAnsiTheme="minorHAnsi" w:cstheme="minorHAnsi"/>
        </w:rPr>
        <w:t>Table 2</w:t>
      </w:r>
      <w:r w:rsidRPr="00B10108">
        <w:rPr>
          <w:rFonts w:asciiTheme="minorHAnsi" w:hAnsiTheme="minorHAnsi" w:cstheme="minorHAnsi"/>
        </w:rPr>
        <w:fldChar w:fldCharType="end"/>
      </w:r>
      <w:r w:rsidRPr="00B10108">
        <w:rPr>
          <w:rFonts w:asciiTheme="minorHAnsi" w:hAnsiTheme="minorHAnsi" w:cstheme="minorHAnsi"/>
        </w:rPr>
        <w:t xml:space="preserve">. </w:t>
      </w:r>
    </w:p>
    <w:p w14:paraId="224459F3" w14:textId="6F2C3E89" w:rsidR="00D52956" w:rsidRDefault="00D52956" w:rsidP="00D52956">
      <w:pPr>
        <w:pStyle w:val="Caption"/>
      </w:pPr>
      <w:bookmarkStart w:id="0" w:name="_Ref69732160"/>
      <w:bookmarkStart w:id="1" w:name="_Ref118458020"/>
      <w:bookmarkStart w:id="2" w:name="_Ref69732155"/>
      <w:r>
        <w:t>Table</w:t>
      </w:r>
      <w:r w:rsidR="00FD4C65">
        <w:t> </w:t>
      </w:r>
      <w:r>
        <w:fldChar w:fldCharType="begin"/>
      </w:r>
      <w:r>
        <w:instrText xml:space="preserve"> SEQ Table \* ARABIC </w:instrText>
      </w:r>
      <w:r>
        <w:fldChar w:fldCharType="separate"/>
      </w:r>
      <w:r w:rsidR="001B38F6">
        <w:rPr>
          <w:noProof/>
        </w:rPr>
        <w:t>1</w:t>
      </w:r>
      <w:r>
        <w:fldChar w:fldCharType="end"/>
      </w:r>
      <w:bookmarkEnd w:id="0"/>
      <w:r>
        <w:tab/>
        <w:t>PICO</w:t>
      </w:r>
      <w:r w:rsidR="00CD0A28">
        <w:t xml:space="preserve"> 1</w:t>
      </w:r>
      <w:r>
        <w:t xml:space="preserve"> for </w:t>
      </w:r>
      <w:proofErr w:type="spellStart"/>
      <w:r w:rsidR="00CF3E37">
        <w:t>newborn</w:t>
      </w:r>
      <w:proofErr w:type="spellEnd"/>
      <w:r w:rsidR="00CF3E37">
        <w:t xml:space="preserve"> </w:t>
      </w:r>
      <w:r w:rsidR="0074635F">
        <w:t xml:space="preserve">bloodspot </w:t>
      </w:r>
      <w:r w:rsidR="00CF3E37">
        <w:t xml:space="preserve">screening for </w:t>
      </w:r>
      <w:r w:rsidR="00CF3E37" w:rsidRPr="00CF3E37">
        <w:t>sickle cell disease and</w:t>
      </w:r>
      <w:r w:rsidR="00CF3E37">
        <w:t xml:space="preserve"> β-thalassaemia</w:t>
      </w:r>
      <w:bookmarkEnd w:id="1"/>
      <w:r>
        <w:t xml:space="preserve"> </w:t>
      </w:r>
      <w:bookmarkEnd w:id="2"/>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267"/>
        <w:gridCol w:w="8299"/>
      </w:tblGrid>
      <w:tr w:rsidR="006478E7" w:rsidRPr="00330A15" w14:paraId="2A509B30" w14:textId="77777777" w:rsidTr="34A8FD22">
        <w:trPr>
          <w:trHeight w:val="372"/>
          <w:tblHeader/>
        </w:trPr>
        <w:tc>
          <w:tcPr>
            <w:tcW w:w="662"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3B8A35" w14:textId="77777777" w:rsidR="006478E7" w:rsidRPr="00330A15" w:rsidRDefault="006478E7" w:rsidP="00330A15">
            <w:pPr>
              <w:pStyle w:val="TableHeading"/>
            </w:pPr>
            <w:bookmarkStart w:id="3" w:name="Title_Table1" w:colFirst="0" w:colLast="0"/>
            <w:r w:rsidRPr="00330A15">
              <w:t>Component</w:t>
            </w:r>
          </w:p>
        </w:tc>
        <w:tc>
          <w:tcPr>
            <w:tcW w:w="43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F4F" w14:textId="77777777" w:rsidR="006478E7" w:rsidRPr="00330A15" w:rsidRDefault="006478E7" w:rsidP="00330A15">
            <w:pPr>
              <w:pStyle w:val="TableHeading"/>
            </w:pPr>
            <w:r w:rsidRPr="00330A15">
              <w:t>Description</w:t>
            </w:r>
          </w:p>
        </w:tc>
      </w:tr>
      <w:bookmarkEnd w:id="3"/>
      <w:tr w:rsidR="006478E7" w:rsidRPr="00330A15" w14:paraId="78E0BB65" w14:textId="77777777" w:rsidTr="00077508">
        <w:tc>
          <w:tcPr>
            <w:tcW w:w="662" w:type="pct"/>
            <w:tcBorders>
              <w:top w:val="single" w:sz="8" w:space="0" w:color="auto"/>
              <w:left w:val="single" w:sz="8" w:space="0" w:color="auto"/>
              <w:bottom w:val="single" w:sz="4" w:space="0" w:color="auto"/>
              <w:right w:val="single" w:sz="4" w:space="0" w:color="auto"/>
            </w:tcBorders>
            <w:hideMark/>
          </w:tcPr>
          <w:p w14:paraId="715E50D5" w14:textId="74EB4863" w:rsidR="006478E7" w:rsidRPr="00330A15" w:rsidRDefault="00F660E8" w:rsidP="00330A15">
            <w:pPr>
              <w:pStyle w:val="TableText0"/>
            </w:pPr>
            <w:r w:rsidRPr="00330A15">
              <w:t>Population</w:t>
            </w:r>
          </w:p>
        </w:tc>
        <w:tc>
          <w:tcPr>
            <w:tcW w:w="4338" w:type="pct"/>
            <w:tcBorders>
              <w:top w:val="single" w:sz="4" w:space="0" w:color="auto"/>
              <w:left w:val="single" w:sz="4" w:space="0" w:color="auto"/>
              <w:bottom w:val="single" w:sz="4" w:space="0" w:color="auto"/>
              <w:right w:val="single" w:sz="4" w:space="0" w:color="auto"/>
            </w:tcBorders>
            <w:hideMark/>
          </w:tcPr>
          <w:p w14:paraId="4A4FF7C2" w14:textId="65BD7BB4" w:rsidR="006478E7" w:rsidRPr="00330A15" w:rsidRDefault="00840DEA" w:rsidP="00330A15">
            <w:pPr>
              <w:pStyle w:val="TableText0"/>
            </w:pPr>
            <w:r>
              <w:t>All n</w:t>
            </w:r>
            <w:r w:rsidR="00186130">
              <w:t xml:space="preserve">ewborns </w:t>
            </w:r>
            <w:r w:rsidR="00240A05">
              <w:t xml:space="preserve">in Australia </w:t>
            </w:r>
            <w:r w:rsidR="00186130">
              <w:t xml:space="preserve"> </w:t>
            </w:r>
          </w:p>
        </w:tc>
      </w:tr>
      <w:tr w:rsidR="00E576AB" w:rsidRPr="00330A15" w14:paraId="24E126CC" w14:textId="77777777" w:rsidTr="00077508">
        <w:tc>
          <w:tcPr>
            <w:tcW w:w="662" w:type="pct"/>
            <w:tcBorders>
              <w:top w:val="single" w:sz="8" w:space="0" w:color="auto"/>
              <w:left w:val="single" w:sz="8" w:space="0" w:color="auto"/>
              <w:bottom w:val="single" w:sz="4" w:space="0" w:color="auto"/>
              <w:right w:val="single" w:sz="4" w:space="0" w:color="auto"/>
            </w:tcBorders>
          </w:tcPr>
          <w:p w14:paraId="2E99AFE7" w14:textId="32977C1E" w:rsidR="00E576AB" w:rsidRPr="00330A15" w:rsidRDefault="00E576AB" w:rsidP="00330A15">
            <w:pPr>
              <w:pStyle w:val="TableText0"/>
            </w:pPr>
            <w:r>
              <w:t>Prior tests</w:t>
            </w:r>
          </w:p>
        </w:tc>
        <w:tc>
          <w:tcPr>
            <w:tcW w:w="4338" w:type="pct"/>
            <w:tcBorders>
              <w:top w:val="single" w:sz="4" w:space="0" w:color="auto"/>
              <w:left w:val="single" w:sz="4" w:space="0" w:color="auto"/>
              <w:bottom w:val="single" w:sz="4" w:space="0" w:color="auto"/>
              <w:right w:val="single" w:sz="4" w:space="0" w:color="auto"/>
            </w:tcBorders>
          </w:tcPr>
          <w:p w14:paraId="58FE0A62" w14:textId="148DE2F1" w:rsidR="00B25313" w:rsidRDefault="00240A05" w:rsidP="00CE7D4A">
            <w:pPr>
              <w:pStyle w:val="TableText0"/>
            </w:pPr>
            <w:r>
              <w:t>No prior testing</w:t>
            </w:r>
          </w:p>
        </w:tc>
      </w:tr>
      <w:tr w:rsidR="006478E7" w:rsidRPr="00330A15" w14:paraId="654E13A9" w14:textId="77777777" w:rsidTr="00077508">
        <w:tc>
          <w:tcPr>
            <w:tcW w:w="662" w:type="pct"/>
            <w:tcBorders>
              <w:top w:val="single" w:sz="4" w:space="0" w:color="auto"/>
              <w:left w:val="single" w:sz="8" w:space="0" w:color="auto"/>
              <w:bottom w:val="single" w:sz="4" w:space="0" w:color="auto"/>
              <w:right w:val="single" w:sz="4" w:space="0" w:color="auto"/>
            </w:tcBorders>
            <w:hideMark/>
          </w:tcPr>
          <w:p w14:paraId="5BF0C211" w14:textId="77777777" w:rsidR="006478E7" w:rsidRPr="00330A15" w:rsidRDefault="006478E7" w:rsidP="00330A15">
            <w:pPr>
              <w:pStyle w:val="TableText0"/>
            </w:pPr>
            <w:r w:rsidRPr="00330A15">
              <w:t>Intervention</w:t>
            </w:r>
          </w:p>
        </w:tc>
        <w:tc>
          <w:tcPr>
            <w:tcW w:w="4338" w:type="pct"/>
            <w:tcBorders>
              <w:top w:val="single" w:sz="4" w:space="0" w:color="auto"/>
              <w:left w:val="single" w:sz="4" w:space="0" w:color="auto"/>
              <w:bottom w:val="single" w:sz="4" w:space="0" w:color="auto"/>
              <w:right w:val="single" w:sz="4" w:space="0" w:color="auto"/>
            </w:tcBorders>
            <w:hideMark/>
          </w:tcPr>
          <w:p w14:paraId="4CA52CB9" w14:textId="5C25BB13" w:rsidR="009310A0" w:rsidRDefault="00971CC3" w:rsidP="00F830BE">
            <w:pPr>
              <w:pStyle w:val="TableText0"/>
              <w:numPr>
                <w:ilvl w:val="0"/>
                <w:numId w:val="48"/>
              </w:numPr>
              <w:ind w:left="322" w:hanging="283"/>
            </w:pPr>
            <w:r>
              <w:t>Universal n</w:t>
            </w:r>
            <w:r w:rsidR="00186130">
              <w:t xml:space="preserve">ewborn bloodspot screening for </w:t>
            </w:r>
            <w:r w:rsidR="009B08A0">
              <w:t>sickle cell disease</w:t>
            </w:r>
            <w:r w:rsidR="00CC7822">
              <w:t xml:space="preserve"> (SCD)</w:t>
            </w:r>
            <w:r w:rsidR="009B08A0">
              <w:t xml:space="preserve"> </w:t>
            </w:r>
            <w:r w:rsidR="00186130">
              <w:t xml:space="preserve">using </w:t>
            </w:r>
            <w:r w:rsidR="00AC3145">
              <w:t>High-Performance Liquid Chromatography (HPLC)</w:t>
            </w:r>
            <w:r w:rsidR="006C39EE">
              <w:t>,</w:t>
            </w:r>
            <w:r w:rsidR="00AC3145">
              <w:t xml:space="preserve"> </w:t>
            </w:r>
            <w:r w:rsidR="00A9105B">
              <w:t>Isoelectric</w:t>
            </w:r>
            <w:r w:rsidR="00AC3145">
              <w:t xml:space="preserve"> Focusing (IEF)</w:t>
            </w:r>
            <w:r w:rsidR="00CC408C">
              <w:t xml:space="preserve">, Capillary Electrophoresis (CE), Matrix Assisted Laser Desorption/Ionization time-of-flight mass spectrometry (MALDI-TOF), and/or Electrospray Ionization </w:t>
            </w:r>
            <w:r w:rsidR="003F5319">
              <w:t xml:space="preserve">tandem </w:t>
            </w:r>
            <w:r w:rsidR="00CC408C">
              <w:t>mass spectrometry (ESI-MS</w:t>
            </w:r>
            <w:r w:rsidR="78124FE8">
              <w:t>/</w:t>
            </w:r>
            <w:r w:rsidR="00CC408C">
              <w:t xml:space="preserve">MS) </w:t>
            </w:r>
            <w:r w:rsidR="00AC3145" w:rsidDel="00CC408C">
              <w:t xml:space="preserve">or </w:t>
            </w:r>
            <w:r w:rsidR="634FE8B7">
              <w:t>quantitative polymerase chain reaction testing (qPCR)</w:t>
            </w:r>
            <w:r w:rsidR="00B77F8C">
              <w:t xml:space="preserve"> </w:t>
            </w:r>
            <w:r w:rsidR="00AC3145">
              <w:t xml:space="preserve">as first and/or second line testing </w:t>
            </w:r>
          </w:p>
          <w:p w14:paraId="02E11D28" w14:textId="26D6ACFF" w:rsidR="00971CC3" w:rsidRDefault="00CC7822" w:rsidP="00F830BE">
            <w:pPr>
              <w:pStyle w:val="TableText0"/>
              <w:ind w:left="322"/>
            </w:pPr>
            <w:r>
              <w:t>(</w:t>
            </w:r>
            <w:r w:rsidR="003F5319">
              <w:t>Required if positive from one-tier screen, o</w:t>
            </w:r>
            <w:r>
              <w:t xml:space="preserve">ptional </w:t>
            </w:r>
            <w:r w:rsidR="003F5319">
              <w:t xml:space="preserve">if positive </w:t>
            </w:r>
            <w:r w:rsidR="00924F1F">
              <w:t>after</w:t>
            </w:r>
            <w:r>
              <w:t xml:space="preserve"> two-tier </w:t>
            </w:r>
            <w:r w:rsidR="003F5319">
              <w:t>screening</w:t>
            </w:r>
            <w:r>
              <w:t>)</w:t>
            </w:r>
            <w:r w:rsidR="006E7E29">
              <w:t>:</w:t>
            </w:r>
            <w:r>
              <w:t xml:space="preserve"> </w:t>
            </w:r>
            <w:r w:rsidR="00240A05">
              <w:t>Diagnosis</w:t>
            </w:r>
            <w:r>
              <w:t xml:space="preserve"> </w:t>
            </w:r>
            <w:r w:rsidR="00240A05">
              <w:t xml:space="preserve">confirmed by </w:t>
            </w:r>
            <w:r w:rsidR="00AC3145">
              <w:t>molecular (genetic) testing</w:t>
            </w:r>
            <w:r w:rsidR="006D0C41">
              <w:t xml:space="preserve"> (</w:t>
            </w:r>
            <w:r w:rsidR="006D0C41">
              <w:rPr>
                <w:i/>
              </w:rPr>
              <w:t>HBB</w:t>
            </w:r>
            <w:r w:rsidR="00ED41E5">
              <w:rPr>
                <w:i/>
              </w:rPr>
              <w:t xml:space="preserve"> </w:t>
            </w:r>
            <w:r w:rsidR="006D0C41">
              <w:t>gene)</w:t>
            </w:r>
            <w:r w:rsidR="00AC3145">
              <w:t xml:space="preserve">. </w:t>
            </w:r>
          </w:p>
          <w:p w14:paraId="11284C18" w14:textId="21DF2345" w:rsidR="00F44FCF" w:rsidRDefault="00F44FCF" w:rsidP="00FC7DE8">
            <w:pPr>
              <w:pStyle w:val="TableText0"/>
              <w:numPr>
                <w:ilvl w:val="0"/>
                <w:numId w:val="48"/>
              </w:numPr>
              <w:ind w:left="322"/>
            </w:pPr>
            <w:r>
              <w:t xml:space="preserve">Universal newborn bloodspot screening for </w:t>
            </w:r>
            <w:r w:rsidR="00CC7822">
              <w:t>SCD</w:t>
            </w:r>
            <w:r>
              <w:t xml:space="preserve">, β-thalassaemia, Haemoglobin E- β-thalassaemia, and δβ-thalassaemia using </w:t>
            </w:r>
            <w:r w:rsidR="006C39EE">
              <w:t>HPLC,</w:t>
            </w:r>
            <w:r>
              <w:t xml:space="preserve"> </w:t>
            </w:r>
            <w:r w:rsidR="006C39EE">
              <w:t>IEF, CE, MALDI-TOF, ESI-MS</w:t>
            </w:r>
            <w:r w:rsidR="7EC22927">
              <w:t>/</w:t>
            </w:r>
            <w:r w:rsidR="006C39EE">
              <w:t>MS</w:t>
            </w:r>
            <w:r w:rsidR="1E250844">
              <w:t xml:space="preserve"> </w:t>
            </w:r>
            <w:r w:rsidR="00B77F8C">
              <w:t>and/</w:t>
            </w:r>
            <w:r w:rsidR="1E250844">
              <w:t>or qPCR</w:t>
            </w:r>
            <w:r w:rsidR="006C39EE">
              <w:t xml:space="preserve"> as first and/or second line testing</w:t>
            </w:r>
          </w:p>
          <w:p w14:paraId="3E51DB12" w14:textId="54AEAD7F" w:rsidR="00F44FCF" w:rsidRPr="00330A15" w:rsidRDefault="00F44FCF" w:rsidP="00F830BE">
            <w:pPr>
              <w:pStyle w:val="TableText0"/>
              <w:ind w:left="322"/>
            </w:pPr>
            <w:r>
              <w:t>Diagnosis confirmed by molecular (genetic) testing (</w:t>
            </w:r>
            <w:r>
              <w:rPr>
                <w:i/>
              </w:rPr>
              <w:t>HBB</w:t>
            </w:r>
            <w:r w:rsidR="0084760C" w:rsidRPr="00F830BE">
              <w:t xml:space="preserve"> gene</w:t>
            </w:r>
            <w:r>
              <w:rPr>
                <w:i/>
              </w:rPr>
              <w:t xml:space="preserve"> </w:t>
            </w:r>
            <w:r w:rsidR="0084760C" w:rsidRPr="00F830BE">
              <w:rPr>
                <w:iCs/>
              </w:rPr>
              <w:t xml:space="preserve">or </w:t>
            </w:r>
            <w:r w:rsidR="0084760C">
              <w:rPr>
                <w:i/>
              </w:rPr>
              <w:t xml:space="preserve">HBB </w:t>
            </w:r>
            <w:r w:rsidRPr="001B57CF">
              <w:rPr>
                <w:iCs/>
              </w:rPr>
              <w:t xml:space="preserve">and </w:t>
            </w:r>
            <w:r>
              <w:rPr>
                <w:i/>
              </w:rPr>
              <w:t xml:space="preserve">HBD </w:t>
            </w:r>
            <w:r>
              <w:t>genes)</w:t>
            </w:r>
          </w:p>
        </w:tc>
      </w:tr>
      <w:tr w:rsidR="006478E7" w:rsidRPr="00330A15" w14:paraId="1F5647C3" w14:textId="77777777" w:rsidTr="00077508">
        <w:tc>
          <w:tcPr>
            <w:tcW w:w="662" w:type="pct"/>
            <w:tcBorders>
              <w:top w:val="single" w:sz="4" w:space="0" w:color="auto"/>
              <w:left w:val="single" w:sz="8" w:space="0" w:color="auto"/>
              <w:bottom w:val="single" w:sz="4" w:space="0" w:color="auto"/>
              <w:right w:val="single" w:sz="4" w:space="0" w:color="auto"/>
            </w:tcBorders>
            <w:hideMark/>
          </w:tcPr>
          <w:p w14:paraId="7F55173A" w14:textId="77777777" w:rsidR="006478E7" w:rsidRPr="00330A15" w:rsidRDefault="006478E7" w:rsidP="00330A15">
            <w:pPr>
              <w:pStyle w:val="TableText0"/>
            </w:pPr>
            <w:r w:rsidRPr="00330A15">
              <w:t>Comparator</w:t>
            </w:r>
            <w:r w:rsidR="00D83062" w:rsidRPr="00330A15">
              <w:t>/s</w:t>
            </w:r>
          </w:p>
        </w:tc>
        <w:tc>
          <w:tcPr>
            <w:tcW w:w="4338" w:type="pct"/>
            <w:tcBorders>
              <w:top w:val="single" w:sz="4" w:space="0" w:color="auto"/>
              <w:left w:val="single" w:sz="4" w:space="0" w:color="auto"/>
              <w:bottom w:val="single" w:sz="4" w:space="0" w:color="auto"/>
              <w:right w:val="single" w:sz="4" w:space="0" w:color="auto"/>
            </w:tcBorders>
            <w:hideMark/>
          </w:tcPr>
          <w:p w14:paraId="539D687F" w14:textId="4C42CAA3" w:rsidR="00971CC3" w:rsidRDefault="00186130" w:rsidP="00330A15">
            <w:pPr>
              <w:pStyle w:val="TableText0"/>
            </w:pPr>
            <w:r>
              <w:t xml:space="preserve">No newborn bloodspot screening for </w:t>
            </w:r>
            <w:r w:rsidR="00CF3E37">
              <w:t>haemoglobinopathies</w:t>
            </w:r>
            <w:r w:rsidR="00971CC3">
              <w:t xml:space="preserve"> </w:t>
            </w:r>
            <w:r>
              <w:t xml:space="preserve">(Delayed diagnosis </w:t>
            </w:r>
            <w:r w:rsidR="00295AE9">
              <w:t>to</w:t>
            </w:r>
            <w:r>
              <w:t xml:space="preserve"> the point of symptom</w:t>
            </w:r>
            <w:r w:rsidR="00295AE9">
              <w:t xml:space="preserve"> on</w:t>
            </w:r>
            <w:r>
              <w:t>s</w:t>
            </w:r>
            <w:r w:rsidR="00295AE9">
              <w:t>et</w:t>
            </w:r>
            <w:r>
              <w:t>)</w:t>
            </w:r>
            <w:r w:rsidR="006478E7" w:rsidRPr="00330A15">
              <w:t xml:space="preserve"> </w:t>
            </w:r>
          </w:p>
          <w:p w14:paraId="7E690E4B" w14:textId="76BC8D51" w:rsidR="007841F3" w:rsidRPr="00330A15" w:rsidRDefault="007841F3" w:rsidP="00330A15">
            <w:pPr>
              <w:pStyle w:val="TableText0"/>
            </w:pPr>
            <w:r>
              <w:t xml:space="preserve">Secondary comparator: targeted neonatal </w:t>
            </w:r>
            <w:r w:rsidR="00BA6B11">
              <w:t xml:space="preserve">testing </w:t>
            </w:r>
            <w:r>
              <w:t xml:space="preserve">for those </w:t>
            </w:r>
            <w:r w:rsidR="00C02FA0">
              <w:t xml:space="preserve">infants </w:t>
            </w:r>
            <w:r>
              <w:t xml:space="preserve">at </w:t>
            </w:r>
            <w:r w:rsidR="00C02FA0">
              <w:t xml:space="preserve">known </w:t>
            </w:r>
            <w:r>
              <w:t>high risk</w:t>
            </w:r>
            <w:r w:rsidR="009669B1">
              <w:t xml:space="preserve">, and no </w:t>
            </w:r>
            <w:r w:rsidR="00BA6B11">
              <w:t>targeted testing</w:t>
            </w:r>
            <w:r w:rsidR="009669B1">
              <w:t xml:space="preserve"> in those at general risk</w:t>
            </w:r>
            <w:r>
              <w:t>.</w:t>
            </w:r>
          </w:p>
        </w:tc>
      </w:tr>
      <w:tr w:rsidR="00C64764" w:rsidRPr="00330A15" w14:paraId="7B9D3F1A" w14:textId="77777777" w:rsidTr="00077508">
        <w:tc>
          <w:tcPr>
            <w:tcW w:w="662" w:type="pct"/>
            <w:tcBorders>
              <w:top w:val="single" w:sz="4" w:space="0" w:color="auto"/>
              <w:left w:val="single" w:sz="8" w:space="0" w:color="auto"/>
              <w:bottom w:val="single" w:sz="4" w:space="0" w:color="auto"/>
              <w:right w:val="single" w:sz="4" w:space="0" w:color="auto"/>
            </w:tcBorders>
          </w:tcPr>
          <w:p w14:paraId="4C0BC8B3" w14:textId="64AC8A99" w:rsidR="00C64764" w:rsidRPr="00330A15" w:rsidRDefault="00C64764" w:rsidP="00330A15">
            <w:pPr>
              <w:pStyle w:val="TableText0"/>
            </w:pPr>
            <w:r w:rsidRPr="00330A15">
              <w:t xml:space="preserve">Reference standard </w:t>
            </w:r>
          </w:p>
        </w:tc>
        <w:tc>
          <w:tcPr>
            <w:tcW w:w="4338" w:type="pct"/>
            <w:tcBorders>
              <w:top w:val="single" w:sz="4" w:space="0" w:color="auto"/>
              <w:left w:val="single" w:sz="4" w:space="0" w:color="auto"/>
              <w:bottom w:val="single" w:sz="4" w:space="0" w:color="auto"/>
              <w:right w:val="single" w:sz="4" w:space="0" w:color="auto"/>
            </w:tcBorders>
          </w:tcPr>
          <w:p w14:paraId="0DB00063" w14:textId="4EF0F81F" w:rsidR="00C64764" w:rsidRDefault="00F44FCF" w:rsidP="00330A15">
            <w:pPr>
              <w:pStyle w:val="TableText0"/>
            </w:pPr>
            <w:r>
              <w:t xml:space="preserve">SCD: </w:t>
            </w:r>
            <w:r w:rsidR="00127C4D">
              <w:t>All available information.</w:t>
            </w:r>
          </w:p>
          <w:p w14:paraId="7B1F5217" w14:textId="2E745857" w:rsidR="00F44FCF" w:rsidRPr="00F830BE" w:rsidRDefault="00F44FCF" w:rsidP="00330A15">
            <w:pPr>
              <w:pStyle w:val="TableText0"/>
            </w:pPr>
            <w:r>
              <w:t>β-thalassaemia: genetic testing</w:t>
            </w:r>
          </w:p>
        </w:tc>
      </w:tr>
      <w:tr w:rsidR="006478E7" w:rsidRPr="00330A15" w14:paraId="591B1D2D" w14:textId="77777777" w:rsidTr="00077508">
        <w:tc>
          <w:tcPr>
            <w:tcW w:w="662" w:type="pct"/>
            <w:tcBorders>
              <w:top w:val="single" w:sz="4" w:space="0" w:color="auto"/>
              <w:left w:val="single" w:sz="8" w:space="0" w:color="auto"/>
              <w:bottom w:val="single" w:sz="4" w:space="0" w:color="auto"/>
              <w:right w:val="single" w:sz="4" w:space="0" w:color="auto"/>
            </w:tcBorders>
            <w:hideMark/>
          </w:tcPr>
          <w:p w14:paraId="635F9D15" w14:textId="77777777" w:rsidR="006478E7" w:rsidRPr="00330A15" w:rsidRDefault="006478E7" w:rsidP="00330A15">
            <w:pPr>
              <w:pStyle w:val="TableText0"/>
            </w:pPr>
            <w:r w:rsidRPr="00330A15">
              <w:t>Outcomes</w:t>
            </w:r>
          </w:p>
        </w:tc>
        <w:tc>
          <w:tcPr>
            <w:tcW w:w="4338" w:type="pct"/>
            <w:tcBorders>
              <w:top w:val="single" w:sz="4" w:space="0" w:color="auto"/>
              <w:left w:val="single" w:sz="4" w:space="0" w:color="auto"/>
              <w:bottom w:val="single" w:sz="4" w:space="0" w:color="auto"/>
              <w:right w:val="single" w:sz="4" w:space="0" w:color="auto"/>
            </w:tcBorders>
            <w:hideMark/>
          </w:tcPr>
          <w:p w14:paraId="1175C1BE" w14:textId="131C8513" w:rsidR="006478E7" w:rsidRPr="00330A15" w:rsidRDefault="00186130" w:rsidP="00330A15">
            <w:pPr>
              <w:pStyle w:val="TableText0"/>
            </w:pPr>
            <w:r>
              <w:t>S</w:t>
            </w:r>
            <w:r w:rsidR="006478E7" w:rsidRPr="00330A15">
              <w:t xml:space="preserve">afety </w:t>
            </w:r>
            <w:r>
              <w:t xml:space="preserve">of testing </w:t>
            </w:r>
            <w:r w:rsidR="00D83062" w:rsidRPr="00330A15">
              <w:t>(</w:t>
            </w:r>
            <w:r w:rsidR="00971CC3">
              <w:t>physical harms to newborn of screening test, diagnostic test or subsequent treatment</w:t>
            </w:r>
            <w:r w:rsidR="00D83062" w:rsidRPr="00330A15">
              <w:t>)</w:t>
            </w:r>
          </w:p>
          <w:p w14:paraId="6D964095" w14:textId="0434A18E" w:rsidR="006478E7" w:rsidRDefault="00451A5A" w:rsidP="00330A15">
            <w:pPr>
              <w:pStyle w:val="TableText0"/>
            </w:pPr>
            <w:r>
              <w:t>E</w:t>
            </w:r>
            <w:r w:rsidR="006478E7" w:rsidRPr="00330A15">
              <w:t xml:space="preserve">ffectiveness </w:t>
            </w:r>
            <w:r w:rsidR="00D83062" w:rsidRPr="00330A15">
              <w:t>(</w:t>
            </w:r>
            <w:r w:rsidR="00256817">
              <w:t xml:space="preserve">including </w:t>
            </w:r>
            <w:r w:rsidR="00971CC3">
              <w:t>mort</w:t>
            </w:r>
            <w:r w:rsidR="0042287D">
              <w:t>a</w:t>
            </w:r>
            <w:r w:rsidR="00971CC3">
              <w:t xml:space="preserve">lity, </w:t>
            </w:r>
            <w:r w:rsidR="00CA3C10">
              <w:t>morbidity</w:t>
            </w:r>
            <w:r w:rsidR="00971CC3">
              <w:t>, rate of infections, severity of symptoms, quality of life, rate of hospit</w:t>
            </w:r>
            <w:r w:rsidR="001B57CF">
              <w:t>a</w:t>
            </w:r>
            <w:r w:rsidR="00971CC3">
              <w:t>lisations</w:t>
            </w:r>
            <w:r w:rsidR="00D83062" w:rsidRPr="00330A15">
              <w:t>)</w:t>
            </w:r>
            <w:r w:rsidR="001B57CF">
              <w:t>.</w:t>
            </w:r>
            <w:r w:rsidR="00077508">
              <w:t xml:space="preserve"> In addition:</w:t>
            </w:r>
          </w:p>
          <w:p w14:paraId="29826572" w14:textId="4868B487" w:rsidR="00B01055" w:rsidRDefault="00B01055" w:rsidP="00077508">
            <w:pPr>
              <w:pStyle w:val="TableText0"/>
              <w:ind w:left="226"/>
              <w:rPr>
                <w:szCs w:val="20"/>
              </w:rPr>
            </w:pPr>
            <w:r>
              <w:rPr>
                <w:szCs w:val="20"/>
              </w:rPr>
              <w:t>SCD: neurological complications, cardiopulmonary and kidney complications, pain</w:t>
            </w:r>
            <w:r w:rsidR="005621CA">
              <w:rPr>
                <w:szCs w:val="20"/>
              </w:rPr>
              <w:t>ful crises</w:t>
            </w:r>
            <w:r>
              <w:rPr>
                <w:szCs w:val="20"/>
              </w:rPr>
              <w:t>, requirement for</w:t>
            </w:r>
            <w:r w:rsidR="002748D2">
              <w:rPr>
                <w:szCs w:val="20"/>
              </w:rPr>
              <w:t xml:space="preserve"> </w:t>
            </w:r>
            <w:r w:rsidR="005621CA">
              <w:rPr>
                <w:szCs w:val="20"/>
              </w:rPr>
              <w:t>stem cell</w:t>
            </w:r>
            <w:r>
              <w:rPr>
                <w:szCs w:val="20"/>
              </w:rPr>
              <w:t xml:space="preserve"> transplantation, requirement for </w:t>
            </w:r>
            <w:r w:rsidR="005621CA">
              <w:rPr>
                <w:szCs w:val="20"/>
              </w:rPr>
              <w:t>blood</w:t>
            </w:r>
            <w:r w:rsidR="002748D2">
              <w:rPr>
                <w:szCs w:val="20"/>
              </w:rPr>
              <w:t xml:space="preserve"> or exchange </w:t>
            </w:r>
            <w:r>
              <w:rPr>
                <w:szCs w:val="20"/>
              </w:rPr>
              <w:t>transfusion</w:t>
            </w:r>
            <w:r w:rsidR="005621CA">
              <w:rPr>
                <w:szCs w:val="20"/>
              </w:rPr>
              <w:t xml:space="preserve">, initiation of </w:t>
            </w:r>
            <w:r w:rsidR="001323EC">
              <w:rPr>
                <w:szCs w:val="20"/>
              </w:rPr>
              <w:t>disease-</w:t>
            </w:r>
            <w:r w:rsidR="005621CA">
              <w:rPr>
                <w:szCs w:val="20"/>
              </w:rPr>
              <w:t>monitoring and prophylactic therapies</w:t>
            </w:r>
          </w:p>
          <w:p w14:paraId="3AAA1207" w14:textId="01EBB6B8" w:rsidR="00B01055" w:rsidRDefault="00D128C5" w:rsidP="00077508">
            <w:pPr>
              <w:pStyle w:val="TableText0"/>
              <w:ind w:left="226"/>
            </w:pPr>
            <w:r>
              <w:t>β</w:t>
            </w:r>
            <w:r w:rsidDel="00D128C5">
              <w:rPr>
                <w:szCs w:val="20"/>
              </w:rPr>
              <w:t xml:space="preserve"> </w:t>
            </w:r>
            <w:r w:rsidR="00B01055">
              <w:rPr>
                <w:szCs w:val="20"/>
              </w:rPr>
              <w:t>-thalassaemia:</w:t>
            </w:r>
            <w:r w:rsidR="001B57CF">
              <w:rPr>
                <w:szCs w:val="20"/>
              </w:rPr>
              <w:t xml:space="preserve"> </w:t>
            </w:r>
            <w:r w:rsidR="005621CA">
              <w:rPr>
                <w:szCs w:val="20"/>
              </w:rPr>
              <w:t>blood transfusion,</w:t>
            </w:r>
            <w:r w:rsidR="00B01055">
              <w:rPr>
                <w:szCs w:val="20"/>
              </w:rPr>
              <w:t xml:space="preserve"> iron overload</w:t>
            </w:r>
            <w:r w:rsidR="002748D2">
              <w:rPr>
                <w:szCs w:val="20"/>
              </w:rPr>
              <w:t>, effect of chelation therapy</w:t>
            </w:r>
            <w:r w:rsidR="00B01055">
              <w:rPr>
                <w:szCs w:val="20"/>
              </w:rPr>
              <w:t xml:space="preserve">, damage to spleen, liver, heart, gallbladder, bones, requirement for </w:t>
            </w:r>
            <w:r w:rsidR="005621CA">
              <w:rPr>
                <w:szCs w:val="20"/>
              </w:rPr>
              <w:t xml:space="preserve">stem cell </w:t>
            </w:r>
            <w:r w:rsidR="00B01055">
              <w:rPr>
                <w:szCs w:val="20"/>
              </w:rPr>
              <w:t>transplantation</w:t>
            </w:r>
          </w:p>
          <w:p w14:paraId="0C887C99" w14:textId="567626EF" w:rsidR="00971CC3" w:rsidRDefault="00971CC3" w:rsidP="00330A15">
            <w:pPr>
              <w:pStyle w:val="TableText0"/>
            </w:pPr>
            <w:r>
              <w:t xml:space="preserve">Test performance </w:t>
            </w:r>
            <w:r w:rsidR="002748D2">
              <w:t xml:space="preserve">of screening test(s) </w:t>
            </w:r>
            <w:r>
              <w:t>(sensitivity, specificity, false positive rate, false negative rate, positive predictive value, negative predictive value, diagnostic yield</w:t>
            </w:r>
            <w:r w:rsidR="00CA3C10">
              <w:t xml:space="preserve"> of both disease state and carrier status, diagnosis</w:t>
            </w:r>
            <w:r>
              <w:t xml:space="preserve"> of other conditions of clinical or unknown significance)</w:t>
            </w:r>
            <w:r w:rsidR="00263738">
              <w:t>.</w:t>
            </w:r>
          </w:p>
          <w:p w14:paraId="3817445A" w14:textId="0DC0821C" w:rsidR="00971CC3" w:rsidRDefault="00971CC3" w:rsidP="00330A15">
            <w:pPr>
              <w:pStyle w:val="TableText0"/>
            </w:pPr>
            <w:r>
              <w:t>Change in management (time to diagnosis, time to treatment</w:t>
            </w:r>
            <w:r w:rsidR="005621CA">
              <w:t xml:space="preserve"> and prophylaxis</w:t>
            </w:r>
            <w:r>
              <w:t xml:space="preserve">, </w:t>
            </w:r>
            <w:r w:rsidR="002748D2">
              <w:t xml:space="preserve">initiation of monitoring tests, </w:t>
            </w:r>
            <w:r>
              <w:t>treatments received)</w:t>
            </w:r>
            <w:r w:rsidR="009D514F">
              <w:t xml:space="preserve"> of SCD and </w:t>
            </w:r>
            <w:r w:rsidR="00523054">
              <w:t>β-thalassaemia</w:t>
            </w:r>
          </w:p>
          <w:p w14:paraId="0A02F5E6" w14:textId="04E1E079" w:rsidR="00971CC3" w:rsidRDefault="00256817" w:rsidP="00330A15">
            <w:pPr>
              <w:pStyle w:val="TableText0"/>
            </w:pPr>
            <w:r>
              <w:t>Incremental i</w:t>
            </w:r>
            <w:r w:rsidR="00971CC3">
              <w:t>mpact of change in management (as per effectiveness outcomes)</w:t>
            </w:r>
            <w:r w:rsidR="009D514F">
              <w:t xml:space="preserve"> of SCD and </w:t>
            </w:r>
            <w:r w:rsidR="00523054">
              <w:t>β-thalassaemia</w:t>
            </w:r>
          </w:p>
          <w:p w14:paraId="7F083E73" w14:textId="20146053" w:rsidR="00971CC3" w:rsidRPr="00330A15" w:rsidRDefault="00256817" w:rsidP="00330A15">
            <w:pPr>
              <w:pStyle w:val="TableText0"/>
            </w:pPr>
            <w:r>
              <w:t xml:space="preserve">Incremental impact on </w:t>
            </w:r>
            <w:r w:rsidR="00971CC3">
              <w:t>Health care resources involved in screening, diagnosis and management</w:t>
            </w:r>
          </w:p>
          <w:p w14:paraId="68DC8975" w14:textId="60ADA5A9" w:rsidR="006478E7" w:rsidRPr="00330A15" w:rsidRDefault="00971CC3" w:rsidP="00330A15">
            <w:pPr>
              <w:pStyle w:val="TableText0"/>
            </w:pPr>
            <w:r>
              <w:t>C</w:t>
            </w:r>
            <w:r w:rsidR="006478E7" w:rsidRPr="00330A15">
              <w:t>ost-effectiveness</w:t>
            </w:r>
          </w:p>
          <w:p w14:paraId="2A1C4D89" w14:textId="77777777" w:rsidR="00E01349" w:rsidRDefault="00971CC3" w:rsidP="00330A15">
            <w:pPr>
              <w:pStyle w:val="TableText0"/>
            </w:pPr>
            <w:r>
              <w:t>T</w:t>
            </w:r>
            <w:r w:rsidR="006478E7" w:rsidRPr="00330A15">
              <w:t xml:space="preserve">otal </w:t>
            </w:r>
            <w:r w:rsidR="00256817">
              <w:t xml:space="preserve">incremental impact on </w:t>
            </w:r>
            <w:r w:rsidR="006478E7" w:rsidRPr="00330A15">
              <w:t>Austral</w:t>
            </w:r>
            <w:r w:rsidR="00D83062" w:rsidRPr="00330A15">
              <w:t>ian Government health</w:t>
            </w:r>
            <w:r w:rsidR="0065205D" w:rsidRPr="00330A15">
              <w:t xml:space="preserve"> </w:t>
            </w:r>
            <w:r w:rsidR="00D83062" w:rsidRPr="00330A15">
              <w:t>care costs</w:t>
            </w:r>
          </w:p>
          <w:p w14:paraId="75021345" w14:textId="4EE2BEBB" w:rsidR="00971CC3" w:rsidRDefault="00971CC3" w:rsidP="00330A15">
            <w:pPr>
              <w:pStyle w:val="TableText0"/>
            </w:pPr>
            <w:r>
              <w:t xml:space="preserve">Ethical </w:t>
            </w:r>
            <w:r w:rsidR="00077508">
              <w:t>c</w:t>
            </w:r>
            <w:r>
              <w:t>onsiderations (equity of access, considerations regarding consent</w:t>
            </w:r>
            <w:r w:rsidR="00077508">
              <w:t>, and notification of carrier status</w:t>
            </w:r>
            <w:r>
              <w:t>)</w:t>
            </w:r>
          </w:p>
          <w:p w14:paraId="46329B43" w14:textId="637B805A" w:rsidR="00971CC3" w:rsidRDefault="00971CC3" w:rsidP="00330A15">
            <w:pPr>
              <w:pStyle w:val="TableText0"/>
            </w:pPr>
            <w:r>
              <w:t>Family outcomes (value of knowing,</w:t>
            </w:r>
            <w:r w:rsidR="00135724">
              <w:t xml:space="preserve"> </w:t>
            </w:r>
            <w:r>
              <w:t>emotional benefits/harms to family, social benefits/harms to family</w:t>
            </w:r>
            <w:r w:rsidR="00256817">
              <w:t>, noting these are secondary to the outcomes delivered to the baby</w:t>
            </w:r>
            <w:r>
              <w:t>)</w:t>
            </w:r>
          </w:p>
          <w:p w14:paraId="6F9242D7" w14:textId="4C2C5387" w:rsidR="00971CC3" w:rsidRPr="00330A15" w:rsidRDefault="00971CC3" w:rsidP="00330A15">
            <w:pPr>
              <w:pStyle w:val="TableText0"/>
            </w:pPr>
            <w:r>
              <w:t>Organisational considerations (</w:t>
            </w:r>
            <w:r w:rsidR="00256817">
              <w:t xml:space="preserve">incremental </w:t>
            </w:r>
            <w:r>
              <w:t>impact of NBS for haemoglobinopathies on organisations, such as capacity for diagnosis and management, and impact on NBS program itself)</w:t>
            </w:r>
          </w:p>
        </w:tc>
      </w:tr>
      <w:tr w:rsidR="00BB1698" w:rsidRPr="00330A15" w14:paraId="4A55FFDB" w14:textId="77777777" w:rsidTr="00077508">
        <w:tc>
          <w:tcPr>
            <w:tcW w:w="662" w:type="pct"/>
            <w:tcBorders>
              <w:top w:val="single" w:sz="4" w:space="0" w:color="auto"/>
              <w:left w:val="single" w:sz="8" w:space="0" w:color="auto"/>
              <w:bottom w:val="single" w:sz="8" w:space="0" w:color="auto"/>
              <w:right w:val="single" w:sz="4" w:space="0" w:color="auto"/>
            </w:tcBorders>
          </w:tcPr>
          <w:p w14:paraId="003B36EC" w14:textId="77777777" w:rsidR="00BB1698" w:rsidRPr="00330A15" w:rsidRDefault="00BB1698" w:rsidP="00330A15">
            <w:pPr>
              <w:pStyle w:val="TableText0"/>
            </w:pPr>
            <w:r w:rsidRPr="00330A15">
              <w:t>Assessment questions</w:t>
            </w:r>
          </w:p>
        </w:tc>
        <w:tc>
          <w:tcPr>
            <w:tcW w:w="4338" w:type="pct"/>
            <w:tcBorders>
              <w:top w:val="single" w:sz="4" w:space="0" w:color="auto"/>
              <w:left w:val="single" w:sz="4" w:space="0" w:color="auto"/>
              <w:bottom w:val="single" w:sz="4" w:space="0" w:color="auto"/>
              <w:right w:val="single" w:sz="4" w:space="0" w:color="auto"/>
            </w:tcBorders>
          </w:tcPr>
          <w:p w14:paraId="0C5E9C0F" w14:textId="13F7D8EF" w:rsidR="00BB1698" w:rsidRDefault="00BB1698" w:rsidP="00235ABD">
            <w:pPr>
              <w:pStyle w:val="TableText0"/>
              <w:numPr>
                <w:ilvl w:val="0"/>
                <w:numId w:val="47"/>
              </w:numPr>
            </w:pPr>
            <w:r w:rsidRPr="00330A15">
              <w:t xml:space="preserve">What is the </w:t>
            </w:r>
            <w:r w:rsidR="001323EC">
              <w:t xml:space="preserve">comparative </w:t>
            </w:r>
            <w:r w:rsidRPr="00330A15">
              <w:t xml:space="preserve">safety, </w:t>
            </w:r>
            <w:proofErr w:type="spellStart"/>
            <w:r w:rsidRPr="00330A15">
              <w:t>effectiveness</w:t>
            </w:r>
            <w:r w:rsidR="00FF3539">
              <w:t>,</w:t>
            </w:r>
            <w:r w:rsidRPr="00330A15">
              <w:t>cost</w:t>
            </w:r>
            <w:proofErr w:type="spellEnd"/>
            <w:r w:rsidRPr="00330A15">
              <w:t xml:space="preserve">-effectiveness </w:t>
            </w:r>
            <w:r w:rsidR="005621CA">
              <w:t xml:space="preserve">and total cost </w:t>
            </w:r>
            <w:r w:rsidRPr="00330A15">
              <w:t xml:space="preserve">of </w:t>
            </w:r>
            <w:r w:rsidR="00971CC3">
              <w:t xml:space="preserve">universal </w:t>
            </w:r>
            <w:r w:rsidR="00EC418E">
              <w:t xml:space="preserve">newborn bloodspot screening for </w:t>
            </w:r>
            <w:r w:rsidR="00015279">
              <w:t>sickle cell disease</w:t>
            </w:r>
            <w:r w:rsidR="00735A4B">
              <w:t xml:space="preserve"> versus current practice (no</w:t>
            </w:r>
            <w:r w:rsidR="00F12EBD">
              <w:t xml:space="preserve"> universal</w:t>
            </w:r>
            <w:r w:rsidR="00735A4B">
              <w:t xml:space="preserve"> NBS) in Australia</w:t>
            </w:r>
            <w:r w:rsidRPr="00330A15">
              <w:t>?</w:t>
            </w:r>
          </w:p>
          <w:p w14:paraId="59DFDDA4" w14:textId="02147AC5" w:rsidR="00F44FCF" w:rsidRDefault="00F44FCF" w:rsidP="00235ABD">
            <w:pPr>
              <w:pStyle w:val="TableText0"/>
              <w:numPr>
                <w:ilvl w:val="0"/>
                <w:numId w:val="47"/>
              </w:numPr>
            </w:pPr>
            <w:r w:rsidRPr="00330A15">
              <w:t xml:space="preserve">What is the </w:t>
            </w:r>
            <w:r>
              <w:t xml:space="preserve">comparative </w:t>
            </w:r>
            <w:r w:rsidRPr="00330A15">
              <w:t xml:space="preserve">safety, </w:t>
            </w:r>
            <w:proofErr w:type="spellStart"/>
            <w:r w:rsidRPr="00330A15">
              <w:t>effectiveness</w:t>
            </w:r>
            <w:r>
              <w:t>,</w:t>
            </w:r>
            <w:r w:rsidRPr="00330A15">
              <w:t>cost</w:t>
            </w:r>
            <w:proofErr w:type="spellEnd"/>
            <w:r w:rsidRPr="00330A15">
              <w:t xml:space="preserve">-effectiveness </w:t>
            </w:r>
            <w:r>
              <w:t xml:space="preserve">and total cost </w:t>
            </w:r>
            <w:r w:rsidRPr="00330A15">
              <w:t xml:space="preserve">of </w:t>
            </w:r>
            <w:r>
              <w:t xml:space="preserve">universal newborn bloodspot screening for </w:t>
            </w:r>
            <w:r w:rsidR="009E2E89">
              <w:t>sickle cell disease,</w:t>
            </w:r>
            <w:r>
              <w:t xml:space="preserve"> β-thalassaemia, Haemoglobin E- β-thalassaemia, and δβ-thalassaemia versus current practice (no universal NBS) in Australia</w:t>
            </w:r>
            <w:r w:rsidRPr="00330A15">
              <w:t>?</w:t>
            </w:r>
          </w:p>
          <w:p w14:paraId="426734D9" w14:textId="77777777" w:rsidR="00E51D04" w:rsidRDefault="00F84E78" w:rsidP="00330A15">
            <w:pPr>
              <w:pStyle w:val="TableText0"/>
            </w:pPr>
            <w:r>
              <w:t>Secondary question</w:t>
            </w:r>
            <w:r w:rsidR="00E51D04">
              <w:t>s</w:t>
            </w:r>
            <w:proofErr w:type="gramStart"/>
            <w:r>
              <w:t xml:space="preserve">: </w:t>
            </w:r>
            <w:r w:rsidR="00E51D04">
              <w:t>.</w:t>
            </w:r>
            <w:proofErr w:type="gramEnd"/>
            <w:r w:rsidR="00E51D04">
              <w:t xml:space="preserve"> </w:t>
            </w:r>
          </w:p>
          <w:p w14:paraId="6881AE10" w14:textId="0240A1D8" w:rsidR="00F84E78" w:rsidRDefault="00F84E78" w:rsidP="00235ABD">
            <w:pPr>
              <w:pStyle w:val="TableText0"/>
              <w:numPr>
                <w:ilvl w:val="0"/>
                <w:numId w:val="47"/>
              </w:numPr>
            </w:pPr>
            <w:r>
              <w:t xml:space="preserve">What is the incremental safety, effectiveness and cost-effectiveness of universal newborn bloodspot screening for sickle cell </w:t>
            </w:r>
            <w:proofErr w:type="gramStart"/>
            <w:r>
              <w:t>disease ,</w:t>
            </w:r>
            <w:proofErr w:type="gramEnd"/>
            <w:r>
              <w:t xml:space="preserve"> versus targeted </w:t>
            </w:r>
            <w:r w:rsidR="00F12EBD">
              <w:t>newborn</w:t>
            </w:r>
            <w:r w:rsidR="00E51D04">
              <w:t xml:space="preserve"> </w:t>
            </w:r>
            <w:r w:rsidR="00BA6B11">
              <w:t xml:space="preserve">testing </w:t>
            </w:r>
            <w:r>
              <w:t xml:space="preserve">in those at high risk, and no newborn </w:t>
            </w:r>
            <w:r w:rsidR="00BA6B11">
              <w:t xml:space="preserve">testing </w:t>
            </w:r>
            <w:r>
              <w:t xml:space="preserve">in those at general risk. </w:t>
            </w:r>
          </w:p>
          <w:p w14:paraId="7AB69A9A" w14:textId="51FF7B6C" w:rsidR="00E51D04" w:rsidRPr="00330A15" w:rsidRDefault="00E51D04" w:rsidP="00F830BE">
            <w:pPr>
              <w:pStyle w:val="TableText0"/>
              <w:numPr>
                <w:ilvl w:val="0"/>
                <w:numId w:val="47"/>
              </w:numPr>
            </w:pPr>
            <w:r>
              <w:lastRenderedPageBreak/>
              <w:t xml:space="preserve">What is the incremental safety, effectiveness and cost-effectiveness of universal newborn bloodspot screening for sickle cell disease, β-thalassaemia, Haemoglobin E- β-thalassaemia, and δβ-thalassaemia, versus targeted newborn testing in those at high risk, and no newborn testing in those at general </w:t>
            </w:r>
            <w:proofErr w:type="gramStart"/>
            <w:r>
              <w:t>risk.</w:t>
            </w:r>
            <w:proofErr w:type="gramEnd"/>
          </w:p>
        </w:tc>
      </w:tr>
    </w:tbl>
    <w:p w14:paraId="70EB49C3" w14:textId="411163A7" w:rsidR="00AA179F" w:rsidRPr="006B3900" w:rsidRDefault="00AA179F" w:rsidP="00AA179F">
      <w:pPr>
        <w:pStyle w:val="Tablenotes"/>
      </w:pPr>
      <w:r>
        <w:lastRenderedPageBreak/>
        <w:t xml:space="preserve">CE = capillary electrophoresis; DNA = deoxyribonucleic </w:t>
      </w:r>
      <w:r w:rsidRPr="006B3900">
        <w:t xml:space="preserve">acid; </w:t>
      </w:r>
      <w:r w:rsidR="006B3900" w:rsidRPr="006B3900">
        <w:t>ESI-</w:t>
      </w:r>
      <w:r w:rsidR="006B3900">
        <w:t>MS</w:t>
      </w:r>
      <w:r w:rsidR="4BD08A9F">
        <w:t>/</w:t>
      </w:r>
      <w:r w:rsidR="006B3900">
        <w:t>MS</w:t>
      </w:r>
      <w:r w:rsidR="006B3900" w:rsidRPr="006B3900">
        <w:t xml:space="preserve"> = Electrospray Ionization </w:t>
      </w:r>
      <w:r w:rsidR="003E378C">
        <w:t xml:space="preserve">tandem </w:t>
      </w:r>
      <w:r w:rsidR="006B3900" w:rsidRPr="006B3900">
        <w:t xml:space="preserve">mass spectrometry; </w:t>
      </w:r>
      <w:r w:rsidRPr="006B3900">
        <w:t xml:space="preserve">HPLC = high performance liquid chromatography; IEF = isoelectric focusing; </w:t>
      </w:r>
      <w:r w:rsidR="006B3900" w:rsidRPr="006B3900">
        <w:t>MALDI-TOF = Matrix Assisted Laser Desorption/Ionization time-of-flight mass spectrometry;</w:t>
      </w:r>
      <w:r w:rsidRPr="006B3900">
        <w:t xml:space="preserve"> NBS = newborn bloodspot screening</w:t>
      </w:r>
    </w:p>
    <w:p w14:paraId="0A4E02F5" w14:textId="5F921DDD" w:rsidR="00CD0A28" w:rsidRDefault="00CD0A28" w:rsidP="00CD0A28">
      <w:pPr>
        <w:pStyle w:val="Caption"/>
      </w:pPr>
      <w:bookmarkStart w:id="4" w:name="_Ref118458028"/>
      <w:r>
        <w:t>Table </w:t>
      </w:r>
      <w:r>
        <w:fldChar w:fldCharType="begin"/>
      </w:r>
      <w:r>
        <w:instrText xml:space="preserve"> SEQ Table \* ARABIC </w:instrText>
      </w:r>
      <w:r>
        <w:fldChar w:fldCharType="separate"/>
      </w:r>
      <w:r w:rsidR="001B38F6">
        <w:rPr>
          <w:noProof/>
        </w:rPr>
        <w:t>2</w:t>
      </w:r>
      <w:r>
        <w:fldChar w:fldCharType="end"/>
      </w:r>
      <w:bookmarkEnd w:id="4"/>
      <w:r>
        <w:tab/>
        <w:t xml:space="preserve">PICO 2 for cascade </w:t>
      </w:r>
      <w:r w:rsidR="00AE2956">
        <w:t xml:space="preserve">testing </w:t>
      </w:r>
      <w:r>
        <w:t xml:space="preserve">of family members </w:t>
      </w:r>
      <w:r w:rsidR="00AE2956">
        <w:t xml:space="preserve">of </w:t>
      </w:r>
      <w:proofErr w:type="spellStart"/>
      <w:r w:rsidR="00AE2956">
        <w:t>newborns</w:t>
      </w:r>
      <w:proofErr w:type="spellEnd"/>
      <w:r w:rsidR="00AE2956">
        <w:t xml:space="preserve"> diagnosed with haemoglobinopathies via the NBS program</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CD0A28" w:rsidRPr="00330A15" w14:paraId="0FCE386B" w14:textId="77777777" w:rsidTr="0AF6B55F">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DD42F91" w14:textId="77777777" w:rsidR="00CD0A28" w:rsidRPr="00330A15" w:rsidRDefault="00CD0A28" w:rsidP="00CD0A28">
            <w:pPr>
              <w:pStyle w:val="TableHeading"/>
            </w:pPr>
            <w:r w:rsidRPr="00330A15">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31C138" w14:textId="77777777" w:rsidR="00CD0A28" w:rsidRPr="00330A15" w:rsidRDefault="00CD0A28" w:rsidP="00CD0A28">
            <w:pPr>
              <w:pStyle w:val="TableHeading"/>
            </w:pPr>
            <w:r w:rsidRPr="00330A15">
              <w:t>Description</w:t>
            </w:r>
          </w:p>
        </w:tc>
      </w:tr>
      <w:tr w:rsidR="00CD0A28" w:rsidRPr="00330A15" w14:paraId="40048CA8" w14:textId="77777777" w:rsidTr="00EE417C">
        <w:tc>
          <w:tcPr>
            <w:tcW w:w="1005" w:type="pct"/>
            <w:tcBorders>
              <w:top w:val="single" w:sz="8" w:space="0" w:color="auto"/>
              <w:left w:val="single" w:sz="8" w:space="0" w:color="auto"/>
              <w:bottom w:val="single" w:sz="4" w:space="0" w:color="auto"/>
              <w:right w:val="single" w:sz="4" w:space="0" w:color="auto"/>
            </w:tcBorders>
            <w:hideMark/>
          </w:tcPr>
          <w:p w14:paraId="755727C0" w14:textId="77777777" w:rsidR="00CD0A28" w:rsidRPr="00330A15" w:rsidRDefault="00CD0A28" w:rsidP="00CD0A28">
            <w:pPr>
              <w:pStyle w:val="TableText0"/>
            </w:pPr>
            <w:r w:rsidRPr="00330A15">
              <w:t>Population</w:t>
            </w:r>
          </w:p>
        </w:tc>
        <w:tc>
          <w:tcPr>
            <w:tcW w:w="3995" w:type="pct"/>
            <w:tcBorders>
              <w:top w:val="single" w:sz="4" w:space="0" w:color="auto"/>
              <w:left w:val="single" w:sz="4" w:space="0" w:color="auto"/>
              <w:bottom w:val="single" w:sz="4" w:space="0" w:color="auto"/>
              <w:right w:val="single" w:sz="4" w:space="0" w:color="auto"/>
            </w:tcBorders>
          </w:tcPr>
          <w:p w14:paraId="2B9CF8E1" w14:textId="49CC4E7E" w:rsidR="00AE2956" w:rsidRPr="00330A15" w:rsidRDefault="00AE2956" w:rsidP="00AE2956">
            <w:pPr>
              <w:pStyle w:val="TableText0"/>
            </w:pPr>
            <w:r>
              <w:t>F</w:t>
            </w:r>
            <w:r w:rsidR="004B74A6">
              <w:t xml:space="preserve">amily members of </w:t>
            </w:r>
            <w:r w:rsidR="009310A0">
              <w:t>newborn</w:t>
            </w:r>
            <w:r w:rsidR="00080EC0">
              <w:t>s</w:t>
            </w:r>
            <w:r w:rsidR="009310A0">
              <w:t xml:space="preserve"> </w:t>
            </w:r>
            <w:r w:rsidR="00735A4B">
              <w:t>diagnosed</w:t>
            </w:r>
            <w:r w:rsidR="009310A0">
              <w:t xml:space="preserve"> with </w:t>
            </w:r>
            <w:r w:rsidR="004B74A6">
              <w:t xml:space="preserve">sickle cell disease, β-thalassaemia, Haemoglobin E- β-thalassaemia, </w:t>
            </w:r>
            <w:r w:rsidR="009310A0">
              <w:t>or</w:t>
            </w:r>
            <w:r w:rsidR="004B74A6">
              <w:t xml:space="preserve"> δβ-thalassaemia</w:t>
            </w:r>
            <w:r w:rsidR="00AC5228">
              <w:t xml:space="preserve"> </w:t>
            </w:r>
            <w:r w:rsidR="00ED3617">
              <w:t xml:space="preserve">through </w:t>
            </w:r>
            <w:r w:rsidR="005621CA">
              <w:t xml:space="preserve">universal </w:t>
            </w:r>
            <w:r w:rsidR="00ED3617">
              <w:t>NBS</w:t>
            </w:r>
          </w:p>
        </w:tc>
      </w:tr>
      <w:tr w:rsidR="00E576AB" w:rsidRPr="00330A15" w14:paraId="5FA02F4B" w14:textId="77777777" w:rsidTr="00CD0A28">
        <w:tc>
          <w:tcPr>
            <w:tcW w:w="1005" w:type="pct"/>
            <w:tcBorders>
              <w:top w:val="single" w:sz="8" w:space="0" w:color="auto"/>
              <w:left w:val="single" w:sz="8" w:space="0" w:color="auto"/>
              <w:bottom w:val="single" w:sz="4" w:space="0" w:color="auto"/>
              <w:right w:val="single" w:sz="4" w:space="0" w:color="auto"/>
            </w:tcBorders>
          </w:tcPr>
          <w:p w14:paraId="399EC3E3" w14:textId="4B229BA0" w:rsidR="00E576AB" w:rsidRPr="00330A15" w:rsidRDefault="00E576AB" w:rsidP="00CD0A28">
            <w:pPr>
              <w:pStyle w:val="TableText0"/>
            </w:pPr>
            <w:r>
              <w:t>Prior tests</w:t>
            </w:r>
          </w:p>
        </w:tc>
        <w:tc>
          <w:tcPr>
            <w:tcW w:w="3995" w:type="pct"/>
            <w:tcBorders>
              <w:top w:val="single" w:sz="4" w:space="0" w:color="auto"/>
              <w:left w:val="single" w:sz="4" w:space="0" w:color="auto"/>
              <w:bottom w:val="single" w:sz="4" w:space="0" w:color="auto"/>
              <w:right w:val="single" w:sz="4" w:space="0" w:color="auto"/>
            </w:tcBorders>
          </w:tcPr>
          <w:p w14:paraId="1ACDAE30" w14:textId="0F375ADD" w:rsidR="00E576AB" w:rsidRDefault="00E576AB" w:rsidP="00AE2956">
            <w:pPr>
              <w:pStyle w:val="TableText0"/>
            </w:pPr>
            <w:r>
              <w:t>Family history</w:t>
            </w:r>
            <w:r w:rsidR="00AA179F">
              <w:t xml:space="preserve"> </w:t>
            </w:r>
          </w:p>
        </w:tc>
      </w:tr>
      <w:tr w:rsidR="00CD0A28" w:rsidRPr="00330A15" w14:paraId="22589019" w14:textId="77777777" w:rsidTr="00EE417C">
        <w:tc>
          <w:tcPr>
            <w:tcW w:w="1005" w:type="pct"/>
            <w:tcBorders>
              <w:top w:val="single" w:sz="4" w:space="0" w:color="auto"/>
              <w:left w:val="single" w:sz="8" w:space="0" w:color="auto"/>
              <w:bottom w:val="single" w:sz="4" w:space="0" w:color="auto"/>
              <w:right w:val="single" w:sz="4" w:space="0" w:color="auto"/>
            </w:tcBorders>
            <w:hideMark/>
          </w:tcPr>
          <w:p w14:paraId="0994D65C" w14:textId="77777777" w:rsidR="00CD0A28" w:rsidRPr="00330A15" w:rsidRDefault="00CD0A28" w:rsidP="00CD0A28">
            <w:pPr>
              <w:pStyle w:val="TableText0"/>
            </w:pPr>
            <w:r w:rsidRPr="00330A15">
              <w:t>Intervention</w:t>
            </w:r>
          </w:p>
        </w:tc>
        <w:tc>
          <w:tcPr>
            <w:tcW w:w="3995" w:type="pct"/>
            <w:tcBorders>
              <w:top w:val="single" w:sz="4" w:space="0" w:color="auto"/>
              <w:left w:val="single" w:sz="4" w:space="0" w:color="auto"/>
              <w:bottom w:val="single" w:sz="4" w:space="0" w:color="auto"/>
              <w:right w:val="single" w:sz="4" w:space="0" w:color="auto"/>
            </w:tcBorders>
          </w:tcPr>
          <w:p w14:paraId="76AB3D38" w14:textId="1622CDB0" w:rsidR="00CD0A28" w:rsidRPr="00F830BE" w:rsidRDefault="00FB4C57" w:rsidP="00CD0A28">
            <w:pPr>
              <w:pStyle w:val="TableText0"/>
              <w:rPr>
                <w:vertAlign w:val="superscript"/>
              </w:rPr>
            </w:pPr>
            <w:r>
              <w:t>G</w:t>
            </w:r>
            <w:r w:rsidRPr="003831D0">
              <w:t xml:space="preserve">enetic counselling and </w:t>
            </w:r>
            <w:r>
              <w:t>g</w:t>
            </w:r>
            <w:r w:rsidR="00AE2956">
              <w:t>enetic</w:t>
            </w:r>
            <w:r w:rsidR="004B74A6">
              <w:t xml:space="preserve"> testing for </w:t>
            </w:r>
            <w:r w:rsidR="00523054">
              <w:t xml:space="preserve">the </w:t>
            </w:r>
            <w:r w:rsidR="004B74A6">
              <w:t>known</w:t>
            </w:r>
            <w:r w:rsidR="00D0603C">
              <w:t xml:space="preserve"> </w:t>
            </w:r>
            <w:r w:rsidR="004B74A6">
              <w:t xml:space="preserve">familial </w:t>
            </w:r>
            <w:r w:rsidR="009310A0">
              <w:t>P/LP</w:t>
            </w:r>
            <w:r w:rsidR="004B74A6">
              <w:t xml:space="preserve"> variant</w:t>
            </w:r>
            <w:r w:rsidR="00523054">
              <w:t>(s)</w:t>
            </w:r>
            <w:r w:rsidR="00ED41E5">
              <w:t xml:space="preserve"> in the </w:t>
            </w:r>
            <w:r w:rsidR="00ED41E5">
              <w:rPr>
                <w:i/>
                <w:iCs/>
              </w:rPr>
              <w:t xml:space="preserve">HBB </w:t>
            </w:r>
            <w:r w:rsidR="006E4120">
              <w:rPr>
                <w:iCs/>
              </w:rPr>
              <w:t xml:space="preserve">gene or </w:t>
            </w:r>
            <w:r w:rsidR="00FE76B7">
              <w:rPr>
                <w:iCs/>
              </w:rPr>
              <w:t xml:space="preserve">both </w:t>
            </w:r>
            <w:r w:rsidR="006E4120">
              <w:rPr>
                <w:iCs/>
              </w:rPr>
              <w:t xml:space="preserve">the </w:t>
            </w:r>
            <w:r w:rsidR="006E4120">
              <w:rPr>
                <w:i/>
                <w:iCs/>
              </w:rPr>
              <w:t xml:space="preserve">HBB </w:t>
            </w:r>
            <w:r w:rsidR="00ED41E5">
              <w:t xml:space="preserve">and </w:t>
            </w:r>
            <w:r w:rsidR="00ED41E5">
              <w:rPr>
                <w:i/>
                <w:iCs/>
              </w:rPr>
              <w:t xml:space="preserve">HBD </w:t>
            </w:r>
            <w:r w:rsidR="00ED41E5">
              <w:t>genes</w:t>
            </w:r>
            <w:r>
              <w:t xml:space="preserve"> or phenotypic testing for </w:t>
            </w:r>
            <w:r w:rsidR="00A560C4">
              <w:t>the known familial SCD variant</w:t>
            </w:r>
            <w:r>
              <w:t xml:space="preserve"> as per the comparator</w:t>
            </w:r>
          </w:p>
        </w:tc>
      </w:tr>
      <w:tr w:rsidR="00CD0A28" w:rsidRPr="00330A15" w14:paraId="47BC1CBE" w14:textId="77777777" w:rsidTr="00EE417C">
        <w:tc>
          <w:tcPr>
            <w:tcW w:w="1005" w:type="pct"/>
            <w:tcBorders>
              <w:top w:val="single" w:sz="4" w:space="0" w:color="auto"/>
              <w:left w:val="single" w:sz="8" w:space="0" w:color="auto"/>
              <w:bottom w:val="single" w:sz="4" w:space="0" w:color="auto"/>
              <w:right w:val="single" w:sz="4" w:space="0" w:color="auto"/>
            </w:tcBorders>
            <w:hideMark/>
          </w:tcPr>
          <w:p w14:paraId="3A9CC136" w14:textId="77777777" w:rsidR="00CD0A28" w:rsidRPr="00330A15" w:rsidRDefault="00CD0A28" w:rsidP="00CD0A28">
            <w:pPr>
              <w:pStyle w:val="TableText0"/>
            </w:pPr>
            <w:r w:rsidRPr="00330A15">
              <w:t>Comparator/s</w:t>
            </w:r>
          </w:p>
        </w:tc>
        <w:tc>
          <w:tcPr>
            <w:tcW w:w="3995" w:type="pct"/>
            <w:tcBorders>
              <w:top w:val="single" w:sz="4" w:space="0" w:color="auto"/>
              <w:left w:val="single" w:sz="4" w:space="0" w:color="auto"/>
              <w:bottom w:val="single" w:sz="4" w:space="0" w:color="auto"/>
              <w:right w:val="single" w:sz="4" w:space="0" w:color="auto"/>
            </w:tcBorders>
          </w:tcPr>
          <w:p w14:paraId="494A701E" w14:textId="503983B9" w:rsidR="00F00AA2" w:rsidRPr="00330A15" w:rsidRDefault="003831D0" w:rsidP="00CE7D4A">
            <w:pPr>
              <w:pStyle w:val="TableText0"/>
            </w:pPr>
            <w:r>
              <w:t>G</w:t>
            </w:r>
            <w:r w:rsidRPr="003831D0">
              <w:t xml:space="preserve">enetic counselling and </w:t>
            </w:r>
            <w:r w:rsidR="00D319AB">
              <w:t xml:space="preserve">phenotypic </w:t>
            </w:r>
            <w:r w:rsidRPr="003831D0">
              <w:t xml:space="preserve">cascade testing </w:t>
            </w:r>
            <w:r w:rsidR="00D319AB">
              <w:t xml:space="preserve">of blood for haemoglobinopathies </w:t>
            </w:r>
            <w:r w:rsidRPr="003831D0">
              <w:t>using HPLC, CE</w:t>
            </w:r>
            <w:r w:rsidR="00B73182">
              <w:t>,</w:t>
            </w:r>
            <w:r w:rsidRPr="003831D0">
              <w:t xml:space="preserve"> IEF</w:t>
            </w:r>
            <w:r w:rsidR="00B73182">
              <w:t>, MALDI-TOF or ESI-</w:t>
            </w:r>
            <w:r w:rsidR="54527C32">
              <w:t>MS</w:t>
            </w:r>
            <w:r w:rsidR="4D63FE74">
              <w:t>/</w:t>
            </w:r>
            <w:r w:rsidR="54527C32">
              <w:t>MS</w:t>
            </w:r>
            <w:r w:rsidRPr="003831D0">
              <w:t>.</w:t>
            </w:r>
          </w:p>
        </w:tc>
      </w:tr>
      <w:tr w:rsidR="00CD0A28" w:rsidRPr="00330A15" w14:paraId="4CF89FFF" w14:textId="77777777" w:rsidTr="00CD0A28">
        <w:tc>
          <w:tcPr>
            <w:tcW w:w="1005" w:type="pct"/>
            <w:tcBorders>
              <w:top w:val="single" w:sz="4" w:space="0" w:color="auto"/>
              <w:left w:val="single" w:sz="8" w:space="0" w:color="auto"/>
              <w:bottom w:val="single" w:sz="4" w:space="0" w:color="auto"/>
              <w:right w:val="single" w:sz="4" w:space="0" w:color="auto"/>
            </w:tcBorders>
          </w:tcPr>
          <w:p w14:paraId="16A789CE" w14:textId="2F8BC06D" w:rsidR="00CD0A28" w:rsidRPr="00330A15" w:rsidRDefault="00CD0A28" w:rsidP="00CD0A28">
            <w:pPr>
              <w:pStyle w:val="TableText0"/>
            </w:pPr>
            <w:r w:rsidRPr="00330A15">
              <w:t xml:space="preserve">Reference standard </w:t>
            </w:r>
          </w:p>
        </w:tc>
        <w:tc>
          <w:tcPr>
            <w:tcW w:w="3995" w:type="pct"/>
            <w:tcBorders>
              <w:top w:val="single" w:sz="4" w:space="0" w:color="auto"/>
              <w:left w:val="single" w:sz="4" w:space="0" w:color="auto"/>
              <w:bottom w:val="single" w:sz="4" w:space="0" w:color="auto"/>
              <w:right w:val="single" w:sz="4" w:space="0" w:color="auto"/>
            </w:tcBorders>
          </w:tcPr>
          <w:p w14:paraId="596045BB" w14:textId="77777777" w:rsidR="00CD0A28" w:rsidRDefault="00E51D04" w:rsidP="00CD0A28">
            <w:pPr>
              <w:pStyle w:val="TableText0"/>
              <w:rPr>
                <w:i/>
              </w:rPr>
            </w:pPr>
            <w:r>
              <w:rPr>
                <w:i/>
              </w:rPr>
              <w:t xml:space="preserve">Reference standard for intervention: </w:t>
            </w:r>
            <w:r w:rsidR="004B74A6">
              <w:rPr>
                <w:i/>
              </w:rPr>
              <w:t>N/A (</w:t>
            </w:r>
            <w:r w:rsidR="001A2F0A">
              <w:rPr>
                <w:i/>
              </w:rPr>
              <w:t xml:space="preserve">genetic </w:t>
            </w:r>
            <w:r w:rsidR="004B74A6">
              <w:rPr>
                <w:i/>
              </w:rPr>
              <w:t xml:space="preserve">testing </w:t>
            </w:r>
            <w:r w:rsidR="001A2F0A">
              <w:rPr>
                <w:i/>
              </w:rPr>
              <w:t xml:space="preserve">of </w:t>
            </w:r>
            <w:r w:rsidR="008144ED">
              <w:rPr>
                <w:i/>
              </w:rPr>
              <w:t>known</w:t>
            </w:r>
            <w:r w:rsidR="001A2F0A">
              <w:rPr>
                <w:i/>
              </w:rPr>
              <w:t xml:space="preserve"> single gene</w:t>
            </w:r>
            <w:r w:rsidR="008144ED">
              <w:rPr>
                <w:i/>
              </w:rPr>
              <w:t>tic</w:t>
            </w:r>
            <w:r w:rsidR="004B74A6">
              <w:rPr>
                <w:i/>
              </w:rPr>
              <w:t xml:space="preserve"> variants considered to have 100% sensitivity/specificity for</w:t>
            </w:r>
            <w:r w:rsidR="001A2F0A">
              <w:rPr>
                <w:i/>
              </w:rPr>
              <w:t xml:space="preserve"> variant </w:t>
            </w:r>
            <w:r w:rsidR="004B74A6">
              <w:rPr>
                <w:i/>
              </w:rPr>
              <w:t>identification )</w:t>
            </w:r>
          </w:p>
          <w:p w14:paraId="703C1B85" w14:textId="6505F46C" w:rsidR="00E51D04" w:rsidRPr="00F830BE" w:rsidRDefault="00E51D04" w:rsidP="00CD0A28">
            <w:pPr>
              <w:pStyle w:val="TableText0"/>
            </w:pPr>
            <w:r w:rsidRPr="00F830BE">
              <w:t>Reference standard for comparator: genetic testing</w:t>
            </w:r>
          </w:p>
        </w:tc>
      </w:tr>
      <w:tr w:rsidR="00CD0A28" w:rsidRPr="00330A15" w14:paraId="409F635D" w14:textId="77777777" w:rsidTr="00CD0A28">
        <w:tc>
          <w:tcPr>
            <w:tcW w:w="1005" w:type="pct"/>
            <w:tcBorders>
              <w:top w:val="single" w:sz="4" w:space="0" w:color="auto"/>
              <w:left w:val="single" w:sz="8" w:space="0" w:color="auto"/>
              <w:bottom w:val="single" w:sz="4" w:space="0" w:color="auto"/>
              <w:right w:val="single" w:sz="4" w:space="0" w:color="auto"/>
            </w:tcBorders>
            <w:hideMark/>
          </w:tcPr>
          <w:p w14:paraId="791EDC04" w14:textId="77777777" w:rsidR="00CD0A28" w:rsidRPr="00330A15" w:rsidRDefault="00CD0A28" w:rsidP="00CD0A28">
            <w:pPr>
              <w:pStyle w:val="TableText0"/>
            </w:pPr>
            <w:r w:rsidRPr="00330A15">
              <w:t>Outcomes</w:t>
            </w:r>
          </w:p>
        </w:tc>
        <w:tc>
          <w:tcPr>
            <w:tcW w:w="3995" w:type="pct"/>
            <w:tcBorders>
              <w:top w:val="single" w:sz="4" w:space="0" w:color="auto"/>
              <w:left w:val="single" w:sz="4" w:space="0" w:color="auto"/>
              <w:bottom w:val="single" w:sz="4" w:space="0" w:color="auto"/>
              <w:right w:val="single" w:sz="4" w:space="0" w:color="auto"/>
            </w:tcBorders>
            <w:hideMark/>
          </w:tcPr>
          <w:p w14:paraId="2FEB7240" w14:textId="6E13819E" w:rsidR="00CD0A28" w:rsidRDefault="00CD0A28" w:rsidP="00CD0A28">
            <w:pPr>
              <w:pStyle w:val="TableText0"/>
            </w:pPr>
            <w:r>
              <w:t>S</w:t>
            </w:r>
            <w:r w:rsidRPr="00330A15">
              <w:t xml:space="preserve">afety </w:t>
            </w:r>
            <w:r>
              <w:t xml:space="preserve">of testing </w:t>
            </w:r>
            <w:r w:rsidRPr="00330A15">
              <w:t>(</w:t>
            </w:r>
            <w:r>
              <w:t xml:space="preserve">physical </w:t>
            </w:r>
            <w:r w:rsidR="007841F3">
              <w:t>or psychological harms of testing or test results)</w:t>
            </w:r>
          </w:p>
          <w:p w14:paraId="42A163D5" w14:textId="497F1F2E" w:rsidR="007841F3" w:rsidRDefault="002C0697" w:rsidP="007841F3">
            <w:pPr>
              <w:pStyle w:val="TableText0"/>
            </w:pPr>
            <w:r>
              <w:t>Test results (identification of carrier status)</w:t>
            </w:r>
            <w:r w:rsidR="007841F3">
              <w:t>Family outcomes (value of knowing, reproductive options, emotional benefits/harms to family, social benefits/harms to family)</w:t>
            </w:r>
          </w:p>
          <w:p w14:paraId="4DD534B3" w14:textId="6A97C43B" w:rsidR="00CD0A28" w:rsidRPr="00330A15" w:rsidRDefault="00CD0A28" w:rsidP="00CD0A28">
            <w:pPr>
              <w:pStyle w:val="TableText0"/>
            </w:pPr>
            <w:r>
              <w:t xml:space="preserve">Health care resources involved in </w:t>
            </w:r>
            <w:r w:rsidR="00E73636">
              <w:t>cascade testing</w:t>
            </w:r>
          </w:p>
          <w:p w14:paraId="07538DCC" w14:textId="77777777" w:rsidR="00CD0A28" w:rsidRPr="00330A15" w:rsidRDefault="00CD0A28" w:rsidP="00CD0A28">
            <w:pPr>
              <w:pStyle w:val="TableText0"/>
            </w:pPr>
            <w:r>
              <w:t>C</w:t>
            </w:r>
            <w:r w:rsidRPr="00330A15">
              <w:t>ost-effectiveness</w:t>
            </w:r>
          </w:p>
          <w:p w14:paraId="2B738BA0" w14:textId="61906A74" w:rsidR="00CD0A28" w:rsidRDefault="00CD0A28" w:rsidP="00CD0A28">
            <w:pPr>
              <w:pStyle w:val="TableText0"/>
            </w:pPr>
            <w:r>
              <w:t>T</w:t>
            </w:r>
            <w:r w:rsidRPr="00330A15">
              <w:t>otal Australian Government health care costs</w:t>
            </w:r>
          </w:p>
          <w:p w14:paraId="05D467D1" w14:textId="49D2644F" w:rsidR="00CD0A28" w:rsidRPr="00330A15" w:rsidRDefault="00CD0A28" w:rsidP="00CD0A28">
            <w:pPr>
              <w:pStyle w:val="TableText0"/>
            </w:pPr>
            <w:r>
              <w:t xml:space="preserve">Ethical </w:t>
            </w:r>
            <w:r w:rsidR="00B73182">
              <w:t>c</w:t>
            </w:r>
            <w:r>
              <w:t>onsiderations (equity of access, considerations regarding consent</w:t>
            </w:r>
            <w:r w:rsidR="00E73636">
              <w:t>, considerations regarding cascade testing, including notification of carrier status</w:t>
            </w:r>
            <w:r>
              <w:t>)</w:t>
            </w:r>
          </w:p>
        </w:tc>
      </w:tr>
      <w:tr w:rsidR="00CD0A28" w:rsidRPr="00330A15" w14:paraId="64216254" w14:textId="77777777" w:rsidTr="00CD0A28">
        <w:tc>
          <w:tcPr>
            <w:tcW w:w="1005" w:type="pct"/>
            <w:tcBorders>
              <w:top w:val="single" w:sz="4" w:space="0" w:color="auto"/>
              <w:left w:val="single" w:sz="8" w:space="0" w:color="auto"/>
              <w:bottom w:val="single" w:sz="8" w:space="0" w:color="auto"/>
              <w:right w:val="single" w:sz="4" w:space="0" w:color="auto"/>
            </w:tcBorders>
          </w:tcPr>
          <w:p w14:paraId="3DB3C798" w14:textId="77777777" w:rsidR="00CD0A28" w:rsidRPr="00330A15" w:rsidRDefault="00CD0A28" w:rsidP="00CD0A28">
            <w:pPr>
              <w:pStyle w:val="TableText0"/>
            </w:pPr>
            <w:r w:rsidRPr="00330A15">
              <w:t>Assessment questions</w:t>
            </w:r>
          </w:p>
        </w:tc>
        <w:tc>
          <w:tcPr>
            <w:tcW w:w="3995" w:type="pct"/>
            <w:tcBorders>
              <w:top w:val="single" w:sz="4" w:space="0" w:color="auto"/>
              <w:left w:val="single" w:sz="4" w:space="0" w:color="auto"/>
              <w:bottom w:val="single" w:sz="4" w:space="0" w:color="auto"/>
              <w:right w:val="single" w:sz="4" w:space="0" w:color="auto"/>
            </w:tcBorders>
          </w:tcPr>
          <w:p w14:paraId="34FCDFC5" w14:textId="2CDC12C9" w:rsidR="00CD0A28" w:rsidRPr="00AA179F" w:rsidRDefault="00CD0A28" w:rsidP="00CD0A28">
            <w:pPr>
              <w:pStyle w:val="TableText0"/>
            </w:pPr>
            <w:r w:rsidRPr="00330A15">
              <w:t xml:space="preserve">What is the </w:t>
            </w:r>
            <w:r w:rsidR="001323EC">
              <w:t xml:space="preserve">comparative </w:t>
            </w:r>
            <w:r w:rsidRPr="00330A15">
              <w:t xml:space="preserve">safety, </w:t>
            </w:r>
            <w:proofErr w:type="spellStart"/>
            <w:r w:rsidRPr="00330A15">
              <w:t>effectiveness</w:t>
            </w:r>
            <w:r w:rsidR="00FF3539">
              <w:t>,</w:t>
            </w:r>
            <w:r w:rsidRPr="00330A15">
              <w:t>cost</w:t>
            </w:r>
            <w:proofErr w:type="spellEnd"/>
            <w:r w:rsidRPr="00330A15">
              <w:t xml:space="preserve">-effectiveness </w:t>
            </w:r>
            <w:r w:rsidR="005621CA">
              <w:t xml:space="preserve">and total cost </w:t>
            </w:r>
            <w:r w:rsidRPr="00330A15">
              <w:t xml:space="preserve">of </w:t>
            </w:r>
            <w:r w:rsidR="00AA179F">
              <w:t xml:space="preserve">cascade genetic testing of family members </w:t>
            </w:r>
            <w:r w:rsidR="001A2F0A">
              <w:t xml:space="preserve">at risk of haemoglobinopathies </w:t>
            </w:r>
            <w:r w:rsidR="00AA179F">
              <w:t xml:space="preserve">of newborns diagnosed with P/LP variants in </w:t>
            </w:r>
            <w:r w:rsidR="00AA179F">
              <w:rPr>
                <w:i/>
              </w:rPr>
              <w:t>HBB</w:t>
            </w:r>
            <w:r w:rsidR="00AA179F">
              <w:t xml:space="preserve"> </w:t>
            </w:r>
            <w:r w:rsidR="00BA79B1">
              <w:t xml:space="preserve">or </w:t>
            </w:r>
            <w:r w:rsidR="00BA79B1">
              <w:rPr>
                <w:i/>
              </w:rPr>
              <w:t xml:space="preserve">HBB </w:t>
            </w:r>
            <w:r w:rsidR="0074635F">
              <w:t xml:space="preserve">and </w:t>
            </w:r>
            <w:r w:rsidR="0074635F">
              <w:rPr>
                <w:i/>
                <w:iCs/>
              </w:rPr>
              <w:t>HBD</w:t>
            </w:r>
            <w:r w:rsidR="00BA79B1">
              <w:rPr>
                <w:i/>
                <w:iCs/>
              </w:rPr>
              <w:t xml:space="preserve"> </w:t>
            </w:r>
            <w:r w:rsidR="00BA79B1">
              <w:rPr>
                <w:iCs/>
              </w:rPr>
              <w:t>genes</w:t>
            </w:r>
            <w:r w:rsidR="0074635F">
              <w:rPr>
                <w:i/>
                <w:iCs/>
              </w:rPr>
              <w:t xml:space="preserve"> </w:t>
            </w:r>
            <w:r w:rsidR="00AA179F">
              <w:t xml:space="preserve">via </w:t>
            </w:r>
            <w:r w:rsidR="005621CA">
              <w:t>a universal</w:t>
            </w:r>
            <w:r w:rsidR="00BA79B1">
              <w:t xml:space="preserve"> </w:t>
            </w:r>
            <w:r w:rsidR="00AA179F">
              <w:t xml:space="preserve">NBS program, versus </w:t>
            </w:r>
            <w:r w:rsidR="00D319AB">
              <w:t xml:space="preserve">phenotypic </w:t>
            </w:r>
            <w:r w:rsidR="00AA179F">
              <w:t>cascade testing of the family members of individuals diagnosed with haemoglobinopathies?</w:t>
            </w:r>
          </w:p>
        </w:tc>
      </w:tr>
    </w:tbl>
    <w:p w14:paraId="4844AFD4" w14:textId="11C97227" w:rsidR="007841F3" w:rsidRDefault="00AA179F" w:rsidP="00EE417C">
      <w:pPr>
        <w:pStyle w:val="Tablenotes"/>
      </w:pPr>
      <w:r>
        <w:t xml:space="preserve">CE = capillary electrophoresis; DNA = deoxyribonucleic acid; </w:t>
      </w:r>
      <w:r w:rsidR="006B3900" w:rsidRPr="006B3900">
        <w:t>ESI-</w:t>
      </w:r>
      <w:r w:rsidR="006B3900">
        <w:t>MS</w:t>
      </w:r>
      <w:r w:rsidR="3A57CFA1">
        <w:t>/</w:t>
      </w:r>
      <w:r w:rsidR="006B3900">
        <w:t>MS</w:t>
      </w:r>
      <w:r w:rsidR="006B3900" w:rsidRPr="006B3900">
        <w:t xml:space="preserve"> = Electrospray Ionization </w:t>
      </w:r>
      <w:r w:rsidR="00B77F8C">
        <w:t xml:space="preserve">tandem </w:t>
      </w:r>
      <w:r w:rsidR="006B3900" w:rsidRPr="006B3900">
        <w:t xml:space="preserve">mass spectrometry; </w:t>
      </w:r>
      <w:r>
        <w:t xml:space="preserve">HPLC = high performance liquid chromatography; IEF = isoelectric focusing; </w:t>
      </w:r>
      <w:r w:rsidR="006B3900" w:rsidRPr="006B3900">
        <w:t xml:space="preserve">MALDI-TOF = Matrix Assisted Laser Desorption/Ionization time-of-flight mass spectrometry; </w:t>
      </w:r>
      <w:r>
        <w:t xml:space="preserve"> NBS = newborn bloodspot screening; P/LP = pathogenic/likely pathogenic </w:t>
      </w:r>
    </w:p>
    <w:p w14:paraId="6FC62194" w14:textId="0E1A420B" w:rsidR="00CD0A28" w:rsidRPr="00490FBB" w:rsidRDefault="00CD0A28" w:rsidP="00CD0A28">
      <w:r w:rsidRPr="00490FBB">
        <w:br w:type="page"/>
      </w:r>
    </w:p>
    <w:p w14:paraId="53297713" w14:textId="5BCF9A8D" w:rsidR="00912660" w:rsidRPr="00B10108" w:rsidRDefault="00912660" w:rsidP="00713728">
      <w:pPr>
        <w:pStyle w:val="Heading2"/>
        <w:rPr>
          <w:rFonts w:asciiTheme="minorHAnsi" w:hAnsiTheme="minorHAnsi" w:cstheme="minorHAnsi"/>
        </w:rPr>
      </w:pPr>
      <w:r w:rsidRPr="00B10108">
        <w:rPr>
          <w:rFonts w:asciiTheme="minorHAnsi" w:hAnsiTheme="minorHAnsi" w:cstheme="minorHAnsi"/>
        </w:rPr>
        <w:lastRenderedPageBreak/>
        <w:t>Purpose of application</w:t>
      </w:r>
    </w:p>
    <w:p w14:paraId="504153CA" w14:textId="782D006E" w:rsidR="00BD5CCA" w:rsidRPr="00B10108" w:rsidRDefault="004C2C5E" w:rsidP="00CE7D4A">
      <w:pPr>
        <w:spacing w:after="240"/>
        <w:rPr>
          <w:rFonts w:asciiTheme="minorHAnsi" w:hAnsiTheme="minorHAnsi" w:cstheme="minorHAnsi"/>
        </w:rPr>
      </w:pPr>
      <w:r w:rsidRPr="00B10108">
        <w:rPr>
          <w:rFonts w:asciiTheme="minorHAnsi" w:hAnsiTheme="minorHAnsi" w:cstheme="minorHAnsi"/>
          <w:iCs/>
        </w:rPr>
        <w:t xml:space="preserve">An application requesting </w:t>
      </w:r>
      <w:r w:rsidR="00F42EF1" w:rsidRPr="00B10108">
        <w:rPr>
          <w:rFonts w:asciiTheme="minorHAnsi" w:hAnsiTheme="minorHAnsi" w:cstheme="minorHAnsi"/>
          <w:iCs/>
        </w:rPr>
        <w:t xml:space="preserve">that sickle cell disease </w:t>
      </w:r>
      <w:r w:rsidR="006C2437" w:rsidRPr="00B10108">
        <w:rPr>
          <w:rFonts w:asciiTheme="minorHAnsi" w:hAnsiTheme="minorHAnsi" w:cstheme="minorHAnsi"/>
          <w:iCs/>
        </w:rPr>
        <w:t>(SCD)</w:t>
      </w:r>
      <w:r w:rsidR="00F42EF1" w:rsidRPr="00B10108">
        <w:rPr>
          <w:rFonts w:asciiTheme="minorHAnsi" w:hAnsiTheme="minorHAnsi" w:cstheme="minorHAnsi"/>
          <w:iCs/>
        </w:rPr>
        <w:t xml:space="preserve"> be added to the newborn bloodspot screening </w:t>
      </w:r>
      <w:r w:rsidR="00015279" w:rsidRPr="00B10108">
        <w:rPr>
          <w:rFonts w:asciiTheme="minorHAnsi" w:hAnsiTheme="minorHAnsi" w:cstheme="minorHAnsi"/>
          <w:iCs/>
        </w:rPr>
        <w:t xml:space="preserve">(NBS) </w:t>
      </w:r>
      <w:r w:rsidR="00F42EF1" w:rsidRPr="00B10108">
        <w:rPr>
          <w:rFonts w:asciiTheme="minorHAnsi" w:hAnsiTheme="minorHAnsi" w:cstheme="minorHAnsi"/>
          <w:iCs/>
        </w:rPr>
        <w:t>program was received from Australian Sickle Cell Advocacy Inc</w:t>
      </w:r>
      <w:r w:rsidRPr="00B10108">
        <w:rPr>
          <w:rFonts w:asciiTheme="minorHAnsi" w:hAnsiTheme="minorHAnsi" w:cstheme="minorHAnsi"/>
          <w:iCs/>
        </w:rPr>
        <w:t xml:space="preserve"> by the Department of Health</w:t>
      </w:r>
      <w:r w:rsidR="002A49D8" w:rsidRPr="00B10108">
        <w:rPr>
          <w:rFonts w:asciiTheme="minorHAnsi" w:hAnsiTheme="minorHAnsi" w:cstheme="minorHAnsi"/>
          <w:iCs/>
        </w:rPr>
        <w:t xml:space="preserve"> and Aged Care</w:t>
      </w:r>
      <w:r w:rsidRPr="00B10108">
        <w:rPr>
          <w:rFonts w:asciiTheme="minorHAnsi" w:hAnsiTheme="minorHAnsi" w:cstheme="minorHAnsi"/>
          <w:iCs/>
        </w:rPr>
        <w:t>.</w:t>
      </w:r>
      <w:r w:rsidR="00B84089" w:rsidRPr="00B10108">
        <w:rPr>
          <w:rFonts w:asciiTheme="minorHAnsi" w:hAnsiTheme="minorHAnsi" w:cstheme="minorHAnsi"/>
          <w:iCs/>
        </w:rPr>
        <w:t xml:space="preserve"> </w:t>
      </w:r>
      <w:r w:rsidR="009B08A0" w:rsidRPr="00B10108">
        <w:rPr>
          <w:rFonts w:asciiTheme="minorHAnsi" w:hAnsiTheme="minorHAnsi" w:cstheme="minorHAnsi"/>
          <w:iCs/>
        </w:rPr>
        <w:t xml:space="preserve">During the initial review stage, the Sickle Cell Disease </w:t>
      </w:r>
      <w:r w:rsidR="00A9105B" w:rsidRPr="00B10108">
        <w:rPr>
          <w:rFonts w:asciiTheme="minorHAnsi" w:hAnsiTheme="minorHAnsi" w:cstheme="minorHAnsi"/>
          <w:iCs/>
        </w:rPr>
        <w:t>Expert</w:t>
      </w:r>
      <w:r w:rsidR="009B08A0" w:rsidRPr="00B10108">
        <w:rPr>
          <w:rFonts w:asciiTheme="minorHAnsi" w:hAnsiTheme="minorHAnsi" w:cstheme="minorHAnsi"/>
          <w:iCs/>
        </w:rPr>
        <w:t xml:space="preserve"> Working Group recommended that β-thalassaemia, Haemoglobin E- β-thalassaemia and δβ-thalassaemia also be considered as part of the application. </w:t>
      </w:r>
      <w:r w:rsidR="00941A2C" w:rsidRPr="00B10108">
        <w:rPr>
          <w:rFonts w:asciiTheme="minorHAnsi" w:hAnsiTheme="minorHAnsi" w:cstheme="minorHAnsi"/>
          <w:iCs/>
        </w:rPr>
        <w:t xml:space="preserve">These are all haemoglobinopathies, and </w:t>
      </w:r>
      <w:r w:rsidR="00966C41" w:rsidRPr="00B10108">
        <w:rPr>
          <w:rFonts w:asciiTheme="minorHAnsi" w:hAnsiTheme="minorHAnsi" w:cstheme="minorHAnsi"/>
          <w:iCs/>
        </w:rPr>
        <w:t>this collective term will be used throughout this do</w:t>
      </w:r>
      <w:r w:rsidR="00941A2C" w:rsidRPr="00B10108">
        <w:rPr>
          <w:rFonts w:asciiTheme="minorHAnsi" w:hAnsiTheme="minorHAnsi" w:cstheme="minorHAnsi"/>
          <w:iCs/>
        </w:rPr>
        <w:t xml:space="preserve">cument, despite there being one subtype of haemoglobinopathy that is not proposed to as being included in this application (α-thalassaemia). </w:t>
      </w:r>
      <w:r w:rsidR="001B47C3" w:rsidRPr="00B10108">
        <w:rPr>
          <w:rFonts w:asciiTheme="minorHAnsi" w:hAnsiTheme="minorHAnsi" w:cstheme="minorHAnsi"/>
        </w:rPr>
        <w:t xml:space="preserve">The proposal is for haemoglobinopathies to be added to </w:t>
      </w:r>
      <w:r w:rsidR="003C6AD0" w:rsidRPr="00B10108">
        <w:rPr>
          <w:rFonts w:asciiTheme="minorHAnsi" w:hAnsiTheme="minorHAnsi" w:cstheme="minorHAnsi"/>
        </w:rPr>
        <w:t>Australia’s NBS program</w:t>
      </w:r>
      <w:r w:rsidR="001B47C3" w:rsidRPr="00B10108">
        <w:rPr>
          <w:rFonts w:asciiTheme="minorHAnsi" w:hAnsiTheme="minorHAnsi" w:cstheme="minorHAnsi"/>
        </w:rPr>
        <w:t xml:space="preserve">. </w:t>
      </w:r>
    </w:p>
    <w:p w14:paraId="55DB5DA3" w14:textId="030024DF" w:rsidR="00557FE0" w:rsidRPr="00B10108" w:rsidRDefault="00BD5CCA" w:rsidP="001B47C3">
      <w:pPr>
        <w:rPr>
          <w:rFonts w:asciiTheme="minorHAnsi" w:hAnsiTheme="minorHAnsi" w:cstheme="minorHAnsi"/>
        </w:rPr>
      </w:pPr>
      <w:r w:rsidRPr="00B10108">
        <w:rPr>
          <w:rFonts w:asciiTheme="minorHAnsi" w:hAnsiTheme="minorHAnsi" w:cstheme="minorHAnsi"/>
        </w:rPr>
        <w:t xml:space="preserve">NBS </w:t>
      </w:r>
      <w:r w:rsidR="003C6AD0" w:rsidRPr="00B10108">
        <w:rPr>
          <w:rFonts w:asciiTheme="minorHAnsi" w:hAnsiTheme="minorHAnsi" w:cstheme="minorHAnsi"/>
        </w:rPr>
        <w:t xml:space="preserve">programs </w:t>
      </w:r>
      <w:r w:rsidR="001B47C3" w:rsidRPr="00B10108">
        <w:rPr>
          <w:rFonts w:asciiTheme="minorHAnsi" w:hAnsiTheme="minorHAnsi" w:cstheme="minorHAnsi"/>
        </w:rPr>
        <w:t xml:space="preserve">are </w:t>
      </w:r>
      <w:r w:rsidRPr="00B10108">
        <w:rPr>
          <w:rFonts w:asciiTheme="minorHAnsi" w:hAnsiTheme="minorHAnsi" w:cstheme="minorHAnsi"/>
        </w:rPr>
        <w:t xml:space="preserve">overseen and managed by </w:t>
      </w:r>
      <w:r w:rsidR="001B47C3" w:rsidRPr="00B10108">
        <w:rPr>
          <w:rFonts w:asciiTheme="minorHAnsi" w:hAnsiTheme="minorHAnsi" w:cstheme="minorHAnsi"/>
        </w:rPr>
        <w:t xml:space="preserve">state and territory governments and operate independently of each other. </w:t>
      </w:r>
      <w:r w:rsidRPr="00B10108">
        <w:rPr>
          <w:rFonts w:asciiTheme="minorHAnsi" w:hAnsiTheme="minorHAnsi" w:cstheme="minorHAnsi"/>
        </w:rPr>
        <w:t xml:space="preserve">The Australian Government </w:t>
      </w:r>
      <w:r w:rsidR="00557FE0" w:rsidRPr="00B10108">
        <w:rPr>
          <w:rFonts w:asciiTheme="minorHAnsi" w:hAnsiTheme="minorHAnsi" w:cstheme="minorHAnsi"/>
        </w:rPr>
        <w:t xml:space="preserve">contributes </w:t>
      </w:r>
      <w:r w:rsidRPr="00B10108">
        <w:rPr>
          <w:rFonts w:asciiTheme="minorHAnsi" w:hAnsiTheme="minorHAnsi" w:cstheme="minorHAnsi"/>
        </w:rPr>
        <w:t xml:space="preserve">funding to </w:t>
      </w:r>
      <w:r w:rsidR="00557FE0" w:rsidRPr="00B10108">
        <w:rPr>
          <w:rFonts w:asciiTheme="minorHAnsi" w:hAnsiTheme="minorHAnsi" w:cstheme="minorHAnsi"/>
        </w:rPr>
        <w:t xml:space="preserve">hospital services, including those for </w:t>
      </w:r>
      <w:r w:rsidRPr="00B10108">
        <w:rPr>
          <w:rFonts w:asciiTheme="minorHAnsi" w:hAnsiTheme="minorHAnsi" w:cstheme="minorHAnsi"/>
        </w:rPr>
        <w:t>NBS through</w:t>
      </w:r>
      <w:r w:rsidR="00557FE0" w:rsidRPr="00B10108">
        <w:rPr>
          <w:rFonts w:asciiTheme="minorHAnsi" w:hAnsiTheme="minorHAnsi" w:cstheme="minorHAnsi"/>
        </w:rPr>
        <w:t xml:space="preserve"> the National Health Reform Agreement</w:t>
      </w:r>
      <w:r w:rsidR="00CF70E2" w:rsidRPr="00B10108">
        <w:rPr>
          <w:rFonts w:asciiTheme="minorHAnsi" w:hAnsiTheme="minorHAnsi" w:cstheme="minorHAnsi"/>
        </w:rPr>
        <w:t xml:space="preserve"> (NHRA)</w:t>
      </w:r>
      <w:r w:rsidR="00557FE0" w:rsidRPr="00B10108">
        <w:rPr>
          <w:rFonts w:asciiTheme="minorHAnsi" w:hAnsiTheme="minorHAnsi" w:cstheme="minorHAnsi"/>
        </w:rPr>
        <w:t xml:space="preserve">. It also announced funding of $39.0 million under the 2022-23 Budget, some of which </w:t>
      </w:r>
      <w:proofErr w:type="spellStart"/>
      <w:r w:rsidR="00557FE0" w:rsidRPr="00B10108">
        <w:rPr>
          <w:rFonts w:asciiTheme="minorHAnsi" w:hAnsiTheme="minorHAnsi" w:cstheme="minorHAnsi"/>
        </w:rPr>
        <w:t>wil</w:t>
      </w:r>
      <w:proofErr w:type="spellEnd"/>
      <w:r w:rsidR="00557FE0" w:rsidRPr="00B10108">
        <w:rPr>
          <w:rFonts w:asciiTheme="minorHAnsi" w:hAnsiTheme="minorHAnsi" w:cstheme="minorHAnsi"/>
        </w:rPr>
        <w:t xml:space="preserve"> be provided direct to states and territories to support expansion of NBS programs.</w:t>
      </w:r>
    </w:p>
    <w:p w14:paraId="6B80462B" w14:textId="6A071631" w:rsidR="00491D1F" w:rsidRPr="00B10108" w:rsidRDefault="00491D1F" w:rsidP="00491D1F">
      <w:pPr>
        <w:rPr>
          <w:rFonts w:asciiTheme="minorHAnsi" w:hAnsiTheme="minorHAnsi" w:cstheme="minorHAnsi"/>
        </w:rPr>
      </w:pPr>
      <w:r w:rsidRPr="00B10108">
        <w:rPr>
          <w:rFonts w:asciiTheme="minorHAnsi" w:hAnsiTheme="minorHAnsi" w:cstheme="minorHAnsi"/>
        </w:rPr>
        <w:t xml:space="preserve">There are five laboratories that conduct tests on bloodspot cards, located in New South Wales, Queensland, South Australia, Victoria and Western Australia. Newborns born in states and territories without NBS testing laboratories have their dried bloodspots sent interstate for testing. All NBS programs are underpinned by the Newborn Bloodspot Screening National Policy Framework (NBS NPF; Appendix A). </w:t>
      </w:r>
    </w:p>
    <w:p w14:paraId="06AF9D13" w14:textId="485F7F8A" w:rsidR="00C32080" w:rsidRPr="00B10108" w:rsidRDefault="004D157C" w:rsidP="001B47C3">
      <w:pPr>
        <w:rPr>
          <w:rFonts w:asciiTheme="minorHAnsi" w:hAnsiTheme="minorHAnsi" w:cstheme="minorHAnsi"/>
        </w:rPr>
      </w:pPr>
      <w:r w:rsidRPr="00B10108">
        <w:rPr>
          <w:rFonts w:asciiTheme="minorHAnsi" w:hAnsiTheme="minorHAnsi" w:cstheme="minorHAnsi"/>
        </w:rPr>
        <w:t>Proposals to add conditions to NBS are considered by</w:t>
      </w:r>
      <w:r w:rsidR="001B47C3" w:rsidRPr="00B10108">
        <w:rPr>
          <w:rFonts w:asciiTheme="minorHAnsi" w:hAnsiTheme="minorHAnsi" w:cstheme="minorHAnsi"/>
        </w:rPr>
        <w:t xml:space="preserve"> MSAC</w:t>
      </w:r>
      <w:r w:rsidR="00491D1F" w:rsidRPr="00B10108">
        <w:rPr>
          <w:rFonts w:asciiTheme="minorHAnsi" w:hAnsiTheme="minorHAnsi" w:cstheme="minorHAnsi"/>
        </w:rPr>
        <w:t>. In providing its advice MSAC</w:t>
      </w:r>
      <w:r w:rsidR="00A16A0C" w:rsidRPr="00B10108">
        <w:rPr>
          <w:rFonts w:asciiTheme="minorHAnsi" w:hAnsiTheme="minorHAnsi" w:cstheme="minorHAnsi"/>
        </w:rPr>
        <w:t xml:space="preserve"> </w:t>
      </w:r>
      <w:r w:rsidR="003C6AD0" w:rsidRPr="00B10108">
        <w:rPr>
          <w:rFonts w:asciiTheme="minorHAnsi" w:hAnsiTheme="minorHAnsi" w:cstheme="minorHAnsi"/>
        </w:rPr>
        <w:t>consider</w:t>
      </w:r>
      <w:r w:rsidR="00491D1F" w:rsidRPr="00B10108">
        <w:rPr>
          <w:rFonts w:asciiTheme="minorHAnsi" w:hAnsiTheme="minorHAnsi" w:cstheme="minorHAnsi"/>
        </w:rPr>
        <w:t>s</w:t>
      </w:r>
      <w:r w:rsidR="003C6AD0" w:rsidRPr="00B10108">
        <w:rPr>
          <w:rFonts w:asciiTheme="minorHAnsi" w:hAnsiTheme="minorHAnsi" w:cstheme="minorHAnsi"/>
        </w:rPr>
        <w:t xml:space="preserve"> the </w:t>
      </w:r>
      <w:r w:rsidR="00491D1F" w:rsidRPr="00B10108">
        <w:rPr>
          <w:rFonts w:asciiTheme="minorHAnsi" w:hAnsiTheme="minorHAnsi" w:cstheme="minorHAnsi"/>
        </w:rPr>
        <w:t xml:space="preserve">safety, effectiveness, cost-effectiveness and total cost of proposals for public funding, noting that for NBS applications fulfilment of </w:t>
      </w:r>
      <w:r w:rsidR="00BD5CCA" w:rsidRPr="00B10108">
        <w:rPr>
          <w:rFonts w:asciiTheme="minorHAnsi" w:hAnsiTheme="minorHAnsi" w:cstheme="minorHAnsi"/>
        </w:rPr>
        <w:t>the NBS</w:t>
      </w:r>
      <w:r w:rsidR="00A16A0C" w:rsidRPr="00B10108">
        <w:rPr>
          <w:rFonts w:asciiTheme="minorHAnsi" w:hAnsiTheme="minorHAnsi" w:cstheme="minorHAnsi"/>
        </w:rPr>
        <w:t xml:space="preserve"> </w:t>
      </w:r>
      <w:r w:rsidR="00BD5CCA" w:rsidRPr="00B10108">
        <w:rPr>
          <w:rFonts w:asciiTheme="minorHAnsi" w:hAnsiTheme="minorHAnsi" w:cstheme="minorHAnsi"/>
        </w:rPr>
        <w:t xml:space="preserve">NPF </w:t>
      </w:r>
      <w:r w:rsidR="00491D1F" w:rsidRPr="00B10108">
        <w:rPr>
          <w:rFonts w:asciiTheme="minorHAnsi" w:hAnsiTheme="minorHAnsi" w:cstheme="minorHAnsi"/>
        </w:rPr>
        <w:t>criteria (Appendix A) is a key additional policy consideration</w:t>
      </w:r>
      <w:r w:rsidR="00BD5CCA" w:rsidRPr="00B10108">
        <w:rPr>
          <w:rFonts w:asciiTheme="minorHAnsi" w:hAnsiTheme="minorHAnsi" w:cstheme="minorHAnsi"/>
        </w:rPr>
        <w:t>.</w:t>
      </w:r>
      <w:r w:rsidR="001B47C3" w:rsidRPr="00B10108">
        <w:rPr>
          <w:rFonts w:asciiTheme="minorHAnsi" w:hAnsiTheme="minorHAnsi" w:cstheme="minorHAnsi"/>
        </w:rPr>
        <w:t xml:space="preserve"> </w:t>
      </w:r>
      <w:r w:rsidR="00C32080" w:rsidRPr="00B10108">
        <w:rPr>
          <w:rFonts w:asciiTheme="minorHAnsi" w:hAnsiTheme="minorHAnsi" w:cstheme="minorHAnsi"/>
        </w:rPr>
        <w:t xml:space="preserve">Guiding questions from the </w:t>
      </w:r>
      <w:r w:rsidR="00A47E9A" w:rsidRPr="00B10108">
        <w:rPr>
          <w:rFonts w:asciiTheme="minorHAnsi" w:hAnsiTheme="minorHAnsi" w:cstheme="minorHAnsi"/>
        </w:rPr>
        <w:t xml:space="preserve">NBS NPF criteria </w:t>
      </w:r>
      <w:r w:rsidR="00C32080" w:rsidRPr="00B10108">
        <w:rPr>
          <w:rFonts w:asciiTheme="minorHAnsi" w:hAnsiTheme="minorHAnsi" w:cstheme="minorHAnsi"/>
        </w:rPr>
        <w:t xml:space="preserve">are shown throughout </w:t>
      </w:r>
      <w:r w:rsidR="00491D1F" w:rsidRPr="00B10108">
        <w:rPr>
          <w:rFonts w:asciiTheme="minorHAnsi" w:hAnsiTheme="minorHAnsi" w:cstheme="minorHAnsi"/>
        </w:rPr>
        <w:t xml:space="preserve">this PICO </w:t>
      </w:r>
      <w:r w:rsidR="00C32080" w:rsidRPr="00B10108">
        <w:rPr>
          <w:rFonts w:asciiTheme="minorHAnsi" w:hAnsiTheme="minorHAnsi" w:cstheme="minorHAnsi"/>
        </w:rPr>
        <w:t>in blue text.</w:t>
      </w:r>
    </w:p>
    <w:p w14:paraId="542781E9" w14:textId="12ACB4A4" w:rsidR="009C6B78" w:rsidRDefault="00E35ECC" w:rsidP="009C6B78">
      <w:pPr>
        <w:pStyle w:val="Heading4"/>
      </w:pPr>
      <w:r>
        <w:t xml:space="preserve">2.1: </w:t>
      </w:r>
      <w:r w:rsidR="009C6B78" w:rsidRPr="009C6B78">
        <w:t xml:space="preserve">What are the known health benefits from early detection, including early intervention, prevention of symptoms or reduction in condition severity? </w:t>
      </w:r>
    </w:p>
    <w:p w14:paraId="743A886E" w14:textId="0C4B7FA3" w:rsidR="006C3BD3" w:rsidRPr="00B10108" w:rsidRDefault="00611DC7" w:rsidP="006C3BD3">
      <w:pPr>
        <w:spacing w:after="240"/>
        <w:rPr>
          <w:rFonts w:asciiTheme="minorHAnsi" w:hAnsiTheme="minorHAnsi" w:cstheme="minorHAnsi"/>
          <w:iCs/>
        </w:rPr>
      </w:pPr>
      <w:r w:rsidRPr="00B10108">
        <w:rPr>
          <w:rFonts w:asciiTheme="minorHAnsi" w:hAnsiTheme="minorHAnsi" w:cstheme="minorHAnsi"/>
          <w:iCs/>
        </w:rPr>
        <w:t xml:space="preserve">The aim of NBS is to </w:t>
      </w:r>
      <w:r w:rsidRPr="00B10108">
        <w:rPr>
          <w:rFonts w:asciiTheme="minorHAnsi" w:hAnsiTheme="minorHAnsi" w:cstheme="minorHAnsi"/>
        </w:rPr>
        <w:t xml:space="preserve">improve the health of babies by identifying those at risk of developing a serious condition early, generally before symptoms present, thereby enabling earlier intervention. </w:t>
      </w:r>
      <w:r w:rsidR="00BA46A6" w:rsidRPr="00B10108">
        <w:rPr>
          <w:rFonts w:asciiTheme="minorHAnsi" w:hAnsiTheme="minorHAnsi" w:cstheme="minorHAnsi"/>
          <w:iCs/>
        </w:rPr>
        <w:t xml:space="preserve">The claim is that early diagnosis </w:t>
      </w:r>
      <w:r w:rsidR="00E80029" w:rsidRPr="00B10108">
        <w:rPr>
          <w:rFonts w:asciiTheme="minorHAnsi" w:hAnsiTheme="minorHAnsi" w:cstheme="minorHAnsi"/>
          <w:iCs/>
        </w:rPr>
        <w:t xml:space="preserve">(by </w:t>
      </w:r>
      <w:r w:rsidR="00F7333F" w:rsidRPr="00B10108">
        <w:rPr>
          <w:rFonts w:asciiTheme="minorHAnsi" w:hAnsiTheme="minorHAnsi" w:cstheme="minorHAnsi"/>
          <w:iCs/>
        </w:rPr>
        <w:t xml:space="preserve">universal </w:t>
      </w:r>
      <w:r w:rsidR="00E80029" w:rsidRPr="00B10108">
        <w:rPr>
          <w:rFonts w:asciiTheme="minorHAnsi" w:hAnsiTheme="minorHAnsi" w:cstheme="minorHAnsi"/>
          <w:iCs/>
        </w:rPr>
        <w:t xml:space="preserve">newborn </w:t>
      </w:r>
      <w:r w:rsidR="003C6AD0" w:rsidRPr="00B10108">
        <w:rPr>
          <w:rFonts w:asciiTheme="minorHAnsi" w:hAnsiTheme="minorHAnsi" w:cstheme="minorHAnsi"/>
          <w:iCs/>
        </w:rPr>
        <w:t>bloodspot</w:t>
      </w:r>
      <w:r w:rsidR="00E80029" w:rsidRPr="00B10108">
        <w:rPr>
          <w:rFonts w:asciiTheme="minorHAnsi" w:hAnsiTheme="minorHAnsi" w:cstheme="minorHAnsi"/>
          <w:iCs/>
        </w:rPr>
        <w:t xml:space="preserve"> screening) </w:t>
      </w:r>
      <w:r w:rsidR="00BA46A6" w:rsidRPr="00B10108">
        <w:rPr>
          <w:rFonts w:asciiTheme="minorHAnsi" w:hAnsiTheme="minorHAnsi" w:cstheme="minorHAnsi"/>
          <w:iCs/>
        </w:rPr>
        <w:t xml:space="preserve">followed by early intervention </w:t>
      </w:r>
      <w:r w:rsidR="00E80029" w:rsidRPr="00B10108">
        <w:rPr>
          <w:rFonts w:asciiTheme="minorHAnsi" w:hAnsiTheme="minorHAnsi" w:cstheme="minorHAnsi"/>
          <w:iCs/>
        </w:rPr>
        <w:t>(</w:t>
      </w:r>
      <w:r w:rsidR="00F7333F" w:rsidRPr="00B10108">
        <w:rPr>
          <w:rFonts w:asciiTheme="minorHAnsi" w:hAnsiTheme="minorHAnsi" w:cstheme="minorHAnsi"/>
          <w:iCs/>
        </w:rPr>
        <w:t xml:space="preserve">e.g. </w:t>
      </w:r>
      <w:r w:rsidR="00D319AB" w:rsidRPr="00B10108">
        <w:rPr>
          <w:rFonts w:asciiTheme="minorHAnsi" w:hAnsiTheme="minorHAnsi" w:cstheme="minorHAnsi"/>
          <w:iCs/>
        </w:rPr>
        <w:t>for individuals with sickle cell disease</w:t>
      </w:r>
      <w:r w:rsidR="00491D1F" w:rsidRPr="00B10108">
        <w:rPr>
          <w:rFonts w:asciiTheme="minorHAnsi" w:hAnsiTheme="minorHAnsi" w:cstheme="minorHAnsi"/>
          <w:iCs/>
        </w:rPr>
        <w:t>,</w:t>
      </w:r>
      <w:r w:rsidR="00D319AB" w:rsidRPr="00B10108">
        <w:rPr>
          <w:rFonts w:asciiTheme="minorHAnsi" w:hAnsiTheme="minorHAnsi" w:cstheme="minorHAnsi"/>
          <w:iCs/>
        </w:rPr>
        <w:t xml:space="preserve"> </w:t>
      </w:r>
      <w:r w:rsidR="00054D76" w:rsidRPr="00B10108">
        <w:rPr>
          <w:rFonts w:asciiTheme="minorHAnsi" w:hAnsiTheme="minorHAnsi" w:cstheme="minorHAnsi"/>
          <w:iCs/>
        </w:rPr>
        <w:t>penicillin</w:t>
      </w:r>
      <w:r w:rsidR="00E80029" w:rsidRPr="00B10108">
        <w:rPr>
          <w:rFonts w:asciiTheme="minorHAnsi" w:hAnsiTheme="minorHAnsi" w:cstheme="minorHAnsi"/>
          <w:iCs/>
        </w:rPr>
        <w:t xml:space="preserve"> prophylaxis, </w:t>
      </w:r>
      <w:r w:rsidR="00941A2C" w:rsidRPr="00B10108">
        <w:rPr>
          <w:rFonts w:asciiTheme="minorHAnsi" w:hAnsiTheme="minorHAnsi" w:cstheme="minorHAnsi"/>
          <w:iCs/>
        </w:rPr>
        <w:t xml:space="preserve">blood transfusions, </w:t>
      </w:r>
      <w:r w:rsidR="002034CB" w:rsidRPr="00B10108">
        <w:rPr>
          <w:rFonts w:asciiTheme="minorHAnsi" w:hAnsiTheme="minorHAnsi" w:cstheme="minorHAnsi"/>
          <w:iCs/>
        </w:rPr>
        <w:t>vaccination against encapsulated bacteria</w:t>
      </w:r>
      <w:r w:rsidR="00E80029" w:rsidRPr="00B10108">
        <w:rPr>
          <w:rFonts w:asciiTheme="minorHAnsi" w:hAnsiTheme="minorHAnsi" w:cstheme="minorHAnsi"/>
          <w:iCs/>
        </w:rPr>
        <w:t xml:space="preserve"> and prompt clinical intervention for infections) </w:t>
      </w:r>
      <w:r w:rsidR="00BA46A6" w:rsidRPr="00B10108">
        <w:rPr>
          <w:rFonts w:asciiTheme="minorHAnsi" w:hAnsiTheme="minorHAnsi" w:cstheme="minorHAnsi"/>
          <w:iCs/>
        </w:rPr>
        <w:t>results in superior health outcomes (</w:t>
      </w:r>
      <w:r w:rsidR="00F7333F" w:rsidRPr="00B10108">
        <w:rPr>
          <w:rFonts w:asciiTheme="minorHAnsi" w:hAnsiTheme="minorHAnsi" w:cstheme="minorHAnsi"/>
          <w:iCs/>
        </w:rPr>
        <w:t xml:space="preserve">e.g. </w:t>
      </w:r>
      <w:r w:rsidR="00BA46A6" w:rsidRPr="00B10108">
        <w:rPr>
          <w:rFonts w:asciiTheme="minorHAnsi" w:hAnsiTheme="minorHAnsi" w:cstheme="minorHAnsi"/>
          <w:iCs/>
        </w:rPr>
        <w:t>a reduction in infections and mortality</w:t>
      </w:r>
      <w:r w:rsidR="00E80029" w:rsidRPr="00B10108">
        <w:rPr>
          <w:rFonts w:asciiTheme="minorHAnsi" w:hAnsiTheme="minorHAnsi" w:cstheme="minorHAnsi"/>
          <w:iCs/>
        </w:rPr>
        <w:t xml:space="preserve"> related to splenic sequestration </w:t>
      </w:r>
      <w:r w:rsidR="002034CB" w:rsidRPr="00B10108">
        <w:rPr>
          <w:rFonts w:asciiTheme="minorHAnsi" w:hAnsiTheme="minorHAnsi" w:cstheme="minorHAnsi"/>
          <w:iCs/>
        </w:rPr>
        <w:t xml:space="preserve">or invasive </w:t>
      </w:r>
      <w:proofErr w:type="spellStart"/>
      <w:r w:rsidR="002034CB" w:rsidRPr="00B10108">
        <w:rPr>
          <w:rFonts w:asciiTheme="minorHAnsi" w:hAnsiTheme="minorHAnsi" w:cstheme="minorHAnsi"/>
          <w:iCs/>
        </w:rPr>
        <w:t>pneumocccal</w:t>
      </w:r>
      <w:proofErr w:type="spellEnd"/>
      <w:r w:rsidR="002034CB" w:rsidRPr="00B10108">
        <w:rPr>
          <w:rFonts w:asciiTheme="minorHAnsi" w:hAnsiTheme="minorHAnsi" w:cstheme="minorHAnsi"/>
          <w:iCs/>
        </w:rPr>
        <w:t xml:space="preserve"> disease </w:t>
      </w:r>
      <w:r w:rsidR="00E80029" w:rsidRPr="00B10108">
        <w:rPr>
          <w:rFonts w:asciiTheme="minorHAnsi" w:hAnsiTheme="minorHAnsi" w:cstheme="minorHAnsi"/>
          <w:iCs/>
        </w:rPr>
        <w:t>and therefore increased life expectancy</w:t>
      </w:r>
      <w:r w:rsidR="00BA46A6" w:rsidRPr="00B10108">
        <w:rPr>
          <w:rFonts w:asciiTheme="minorHAnsi" w:hAnsiTheme="minorHAnsi" w:cstheme="minorHAnsi"/>
          <w:iCs/>
        </w:rPr>
        <w:t xml:space="preserve">) compared to no newborn screening  </w:t>
      </w:r>
      <w:r w:rsidR="00D319AB" w:rsidRPr="00B10108">
        <w:rPr>
          <w:rFonts w:asciiTheme="minorHAnsi" w:hAnsiTheme="minorHAnsi" w:cstheme="minorHAnsi"/>
          <w:iCs/>
        </w:rPr>
        <w:t xml:space="preserve">which relies on phenotypic presentations and has a </w:t>
      </w:r>
      <w:r w:rsidR="00BA46A6" w:rsidRPr="00B10108">
        <w:rPr>
          <w:rFonts w:asciiTheme="minorHAnsi" w:hAnsiTheme="minorHAnsi" w:cstheme="minorHAnsi"/>
          <w:iCs/>
        </w:rPr>
        <w:t xml:space="preserve">consequent later diagnosis and </w:t>
      </w:r>
      <w:r w:rsidR="00D319AB" w:rsidRPr="00B10108">
        <w:rPr>
          <w:rFonts w:asciiTheme="minorHAnsi" w:hAnsiTheme="minorHAnsi" w:cstheme="minorHAnsi"/>
          <w:iCs/>
        </w:rPr>
        <w:t xml:space="preserve">time to </w:t>
      </w:r>
      <w:r w:rsidR="00BA46A6" w:rsidRPr="00B10108">
        <w:rPr>
          <w:rFonts w:asciiTheme="minorHAnsi" w:hAnsiTheme="minorHAnsi" w:cstheme="minorHAnsi"/>
          <w:iCs/>
        </w:rPr>
        <w:t>intervention</w:t>
      </w:r>
      <w:r w:rsidR="00BF77B0" w:rsidRPr="00B10108">
        <w:rPr>
          <w:rFonts w:asciiTheme="minorHAnsi" w:hAnsiTheme="minorHAnsi" w:cstheme="minorHAnsi"/>
          <w:iCs/>
        </w:rPr>
        <w:fldChar w:fldCharType="begin">
          <w:fldData xml:space="preserve">PEVuZE5vdGU+PENpdGU+PEF1dGhvcj5HYXN0b248L0F1dGhvcj48WWVhcj4xOTg2PC9ZZWFyPjxS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</w:fldData>
        </w:fldChar>
      </w:r>
      <w:r w:rsidR="00BF77B0" w:rsidRPr="00B10108">
        <w:rPr>
          <w:rFonts w:asciiTheme="minorHAnsi" w:hAnsiTheme="minorHAnsi" w:cstheme="minorHAnsi"/>
          <w:iCs/>
        </w:rPr>
        <w:instrText xml:space="preserve"> ADDIN EN.CITE </w:instrText>
      </w:r>
      <w:r w:rsidR="00BF77B0" w:rsidRPr="00B10108">
        <w:rPr>
          <w:rFonts w:asciiTheme="minorHAnsi" w:hAnsiTheme="minorHAnsi" w:cstheme="minorHAnsi"/>
          <w:iCs/>
        </w:rPr>
        <w:fldChar w:fldCharType="begin">
          <w:fldData xml:space="preserve">PEVuZE5vdGU+PENpdGU+PEF1dGhvcj5HYXN0b248L0F1dGhvcj48WWVhcj4xOTg2PC9ZZWFyPjxS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</w:fldData>
        </w:fldChar>
      </w:r>
      <w:r w:rsidR="00BF77B0" w:rsidRPr="00B10108">
        <w:rPr>
          <w:rFonts w:asciiTheme="minorHAnsi" w:hAnsiTheme="minorHAnsi" w:cstheme="minorHAnsi"/>
          <w:iCs/>
        </w:rPr>
        <w:instrText xml:space="preserve"> ADDIN EN.CITE.DATA </w:instrText>
      </w:r>
      <w:r w:rsidR="00BF77B0" w:rsidRPr="00B10108">
        <w:rPr>
          <w:rFonts w:asciiTheme="minorHAnsi" w:hAnsiTheme="minorHAnsi" w:cstheme="minorHAnsi"/>
          <w:iCs/>
        </w:rPr>
      </w:r>
      <w:r w:rsidR="00BF77B0" w:rsidRPr="00B10108">
        <w:rPr>
          <w:rFonts w:asciiTheme="minorHAnsi" w:hAnsiTheme="minorHAnsi" w:cstheme="minorHAnsi"/>
          <w:iCs/>
        </w:rPr>
        <w:fldChar w:fldCharType="end"/>
      </w:r>
      <w:r w:rsidR="00BF77B0" w:rsidRPr="00B10108">
        <w:rPr>
          <w:rFonts w:asciiTheme="minorHAnsi" w:hAnsiTheme="minorHAnsi" w:cstheme="minorHAnsi"/>
          <w:iCs/>
        </w:rPr>
      </w:r>
      <w:r w:rsidR="00BF77B0" w:rsidRPr="00B10108">
        <w:rPr>
          <w:rFonts w:asciiTheme="minorHAnsi" w:hAnsiTheme="minorHAnsi" w:cstheme="minorHAnsi"/>
          <w:iCs/>
        </w:rPr>
        <w:fldChar w:fldCharType="separate"/>
      </w:r>
      <w:r w:rsidR="00BF77B0" w:rsidRPr="00B10108">
        <w:rPr>
          <w:rFonts w:asciiTheme="minorHAnsi" w:hAnsiTheme="minorHAnsi" w:cstheme="minorHAnsi"/>
          <w:iCs/>
          <w:noProof/>
        </w:rPr>
        <w:t>(Gaston et al. 1986; King et al. 2007; Sobota et al. 2015)</w:t>
      </w:r>
      <w:r w:rsidR="00BF77B0" w:rsidRPr="00B10108">
        <w:rPr>
          <w:rFonts w:asciiTheme="minorHAnsi" w:hAnsiTheme="minorHAnsi" w:cstheme="minorHAnsi"/>
          <w:iCs/>
        </w:rPr>
        <w:fldChar w:fldCharType="end"/>
      </w:r>
      <w:r w:rsidR="00BA46A6" w:rsidRPr="00B10108">
        <w:rPr>
          <w:rFonts w:asciiTheme="minorHAnsi" w:hAnsiTheme="minorHAnsi" w:cstheme="minorHAnsi"/>
          <w:iCs/>
        </w:rPr>
        <w:t>.</w:t>
      </w:r>
      <w:r w:rsidR="002E3933" w:rsidRPr="00B10108">
        <w:rPr>
          <w:rFonts w:asciiTheme="minorHAnsi" w:hAnsiTheme="minorHAnsi" w:cstheme="minorHAnsi"/>
          <w:iCs/>
        </w:rPr>
        <w:t xml:space="preserve"> Since the implementation of universal NBS for SCD in Canada and the United States, mortality has dropped 50% </w:t>
      </w:r>
      <w:r w:rsidR="006C3BD3" w:rsidRPr="00B10108">
        <w:rPr>
          <w:rFonts w:asciiTheme="minorHAnsi" w:hAnsiTheme="minorHAnsi" w:cstheme="minorHAnsi"/>
          <w:iCs/>
        </w:rPr>
        <w:t xml:space="preserve">in 1 to 4 year </w:t>
      </w:r>
      <w:proofErr w:type="spellStart"/>
      <w:r w:rsidR="006C3BD3" w:rsidRPr="00B10108">
        <w:rPr>
          <w:rFonts w:asciiTheme="minorHAnsi" w:hAnsiTheme="minorHAnsi" w:cstheme="minorHAnsi"/>
          <w:iCs/>
        </w:rPr>
        <w:t>olds</w:t>
      </w:r>
      <w:proofErr w:type="spellEnd"/>
      <w:r w:rsidR="006C3BD3" w:rsidRPr="00B10108">
        <w:rPr>
          <w:rFonts w:asciiTheme="minorHAnsi" w:hAnsiTheme="minorHAnsi" w:cstheme="minorHAnsi"/>
          <w:iCs/>
        </w:rPr>
        <w:t>, and life expectancy has improved from a median of 14.3 years to between 42 and 53</w:t>
      </w:r>
      <w:r w:rsidR="00766100" w:rsidRPr="00B10108">
        <w:rPr>
          <w:rFonts w:asciiTheme="minorHAnsi" w:hAnsiTheme="minorHAnsi" w:cstheme="minorHAnsi"/>
          <w:iCs/>
        </w:rPr>
        <w:t xml:space="preserve"> years</w:t>
      </w:r>
      <w:r w:rsidR="006C3BD3" w:rsidRPr="00B10108">
        <w:rPr>
          <w:rFonts w:asciiTheme="minorHAnsi" w:hAnsiTheme="minorHAnsi" w:cstheme="minorHAnsi"/>
          <w:iCs/>
        </w:rPr>
        <w:t xml:space="preserve"> in males and 46 to 58.5 years in females  </w:t>
      </w:r>
      <w:r w:rsidR="00FC2A2E" w:rsidRPr="00B10108">
        <w:rPr>
          <w:rFonts w:asciiTheme="minorHAnsi" w:hAnsiTheme="minorHAnsi" w:cstheme="minorHAnsi"/>
          <w:iCs/>
        </w:rPr>
        <w:fldChar w:fldCharType="begin"/>
      </w:r>
      <w:r w:rsidR="00FC2A2E" w:rsidRPr="00B10108">
        <w:rPr>
          <w:rFonts w:asciiTheme="minorHAnsi" w:hAnsiTheme="minorHAnsi" w:cstheme="minorHAnsi"/>
          <w:iCs/>
        </w:rPr>
        <w:instrText xml:space="preserve"> ADDIN EN.CITE &lt;EndNote&gt;&lt;Cite&gt;&lt;Author&gt;El-Haj&lt;/Author&gt;&lt;Year&gt;2018&lt;/Year&gt;&lt;RecNum&gt;125&lt;/RecNum&gt;&lt;IDText&gt;36&lt;/IDText&gt;&lt;DisplayText&gt;(El-Haj &amp;amp; Hoppe 2018)&lt;/DisplayText&gt;&lt;record&gt;&lt;rec-number&gt;125&lt;/rec-number&gt;&lt;foreign-keys&gt;&lt;key app="EN" db-id="p2fpwezd8trtaled22npdf09fsdtp5f5w5ar" timestamp="1671152190" guid="b1bbee82-c8b0-4582-b4bf-a314adc71822"&gt;125&lt;/key&gt;&lt;/foreign-keys&gt;&lt;ref-type name="Journal Article"&gt;17&lt;/ref-type&gt;&lt;contributors&gt;&lt;authors&gt;&lt;author&gt;El-Haj, N.&lt;/author&gt;&lt;author&gt;Hoppe, C. C.&lt;/author&gt;&lt;/authors&gt;&lt;/contributors&gt;&lt;auth-address&gt;Department of Hematology-Oncology, UCSF Benioff Children&amp;apos;s Hospital Oakland, Oakland, CA 94609, USA.&lt;/auth-address&gt;&lt;titles&gt;&lt;title&gt;Newborn Screening for SCD in the USA and Canada&lt;/title&gt;&lt;secondary-title&gt;Int J Neonatal Screen&lt;/secondary-title&gt;&lt;/titles&gt;&lt;periodical&gt;&lt;full-title&gt;Int J Neonatal Screen&lt;/full-title&gt;&lt;/periodical&gt;&lt;pages&gt;36&lt;/pages&gt;&lt;volume&gt;4&lt;/volume&gt;&lt;number&gt;4&lt;/number&gt;&lt;edition&gt;2018/11/26&lt;/edition&gt;&lt;keywords&gt;&lt;keyword&gt;hemoglobinopathies&lt;/keyword&gt;&lt;keyword&gt;methods&lt;/keyword&gt;&lt;keyword&gt;newborn screening&lt;/keyword&gt;&lt;keyword&gt;review&lt;/keyword&gt;&lt;/keywords&gt;&lt;dates&gt;&lt;year&gt;2018&lt;/year&gt;&lt;pub-dates&gt;&lt;date&gt;Dec&lt;/date&gt;&lt;/pub-dates&gt;&lt;/dates&gt;&lt;isbn&gt;2409-515X (Electronic)&amp;#xD;2409-515X (Linking)&lt;/isbn&gt;&lt;accession-num&gt;33072956&lt;/accession-num&gt;&lt;urls&gt;&lt;related-urls&gt;&lt;url&gt;https://www.ncbi.nlm.nih.gov/pubmed/33072956&lt;/url&gt;&lt;/related-urls&gt;&lt;/urls&gt;&lt;custom2&gt;PMC7548901&lt;/custom2&gt;&lt;electronic-resource-num&gt;10.3390/ijns4040036&lt;/electronic-resource-num&gt;&lt;/record&gt;&lt;/Cite&gt;&lt;/EndNote&gt;</w:instrText>
      </w:r>
      <w:r w:rsidR="00FC2A2E" w:rsidRPr="00B10108">
        <w:rPr>
          <w:rFonts w:asciiTheme="minorHAnsi" w:hAnsiTheme="minorHAnsi" w:cstheme="minorHAnsi"/>
          <w:iCs/>
        </w:rPr>
        <w:fldChar w:fldCharType="separate"/>
      </w:r>
      <w:r w:rsidR="00FC2A2E" w:rsidRPr="00B10108">
        <w:rPr>
          <w:rFonts w:asciiTheme="minorHAnsi" w:hAnsiTheme="minorHAnsi" w:cstheme="minorHAnsi"/>
          <w:iCs/>
          <w:noProof/>
        </w:rPr>
        <w:t>(El-Haj &amp; Hoppe 2018)</w:t>
      </w:r>
      <w:r w:rsidR="00FC2A2E" w:rsidRPr="00B10108">
        <w:rPr>
          <w:rFonts w:asciiTheme="minorHAnsi" w:hAnsiTheme="minorHAnsi" w:cstheme="minorHAnsi"/>
          <w:iCs/>
        </w:rPr>
        <w:fldChar w:fldCharType="end"/>
      </w:r>
      <w:r w:rsidR="00FC2A2E" w:rsidRPr="00B10108">
        <w:rPr>
          <w:rFonts w:asciiTheme="minorHAnsi" w:hAnsiTheme="minorHAnsi" w:cstheme="minorHAnsi"/>
          <w:iCs/>
        </w:rPr>
        <w:t>.</w:t>
      </w:r>
      <w:r w:rsidR="006C3BD3" w:rsidRPr="00B10108">
        <w:rPr>
          <w:rFonts w:asciiTheme="minorHAnsi" w:hAnsiTheme="minorHAnsi" w:cstheme="minorHAnsi"/>
          <w:iCs/>
        </w:rPr>
        <w:t xml:space="preserve">In addition, a genetic diagnosis allows parental education, cascade testing of family members to identify disease- or carrier-state and genetic counselling and pre-implantation genetic diagnosis for future pregnancies. The severity of infection, painful crises and splenic involvement can be reduced through prophylaxis and parental education as better recognition can lead to earlier access to treatment </w:t>
      </w:r>
      <w:r w:rsidR="006C3BD3" w:rsidRPr="00B10108">
        <w:rPr>
          <w:rFonts w:asciiTheme="minorHAnsi" w:hAnsiTheme="minorHAnsi" w:cstheme="minorHAnsi"/>
          <w:iCs/>
        </w:rPr>
        <w:fldChar w:fldCharType="begin"/>
      </w:r>
      <w:r w:rsidR="006C3BD3" w:rsidRPr="00B10108">
        <w:rPr>
          <w:rFonts w:asciiTheme="minorHAnsi" w:hAnsiTheme="minorHAnsi" w:cstheme="minorHAnsi"/>
          <w:iCs/>
        </w:rPr>
        <w:instrText xml:space="preserve"> ADDIN EN.CITE &lt;EndNote&gt;&lt;Cite&gt;&lt;Author&gt;IHE&lt;/Author&gt;&lt;Year&gt;2016&lt;/Year&gt;&lt;RecNum&gt;13&lt;/RecNum&gt;&lt;DisplayText&gt;(IHE 2016; NBS 2022)&lt;/DisplayText&gt;&lt;record&gt;&lt;rec-number&gt;13&lt;/rec-number&gt;&lt;foreign-keys&gt;&lt;key app="EN" db-id="p2fpwezd8trtaled22npdf09fsdtp5f5w5ar" timestamp="1663632377" guid="61077b84-6f97-4df5-aebb-820362bf8b56"&gt;13&lt;/key&gt;&lt;/foreign-keys&gt;&lt;ref-type name="Report"&gt;27&lt;/ref-type&gt;&lt;contributors&gt;&lt;authors&gt;&lt;author&gt;IHE&lt;/author&gt;&lt;/authors&gt;&lt;/contributors&gt;&lt;titles&gt;&lt;title&gt;Newborn blood spot screening for galactosemia, tyrosinemia type I, homocystinuria, sickle cell anemia, sickle cell/beta-thalassemia, sickle cell/hemoglobin C disease, and severe combined immunodeficiency&lt;/title&gt;&lt;secondary-title&gt;Alberta STE Report&lt;/secondary-title&gt;&lt;/titles&gt;&lt;dates&gt;&lt;year&gt;2016&lt;/year&gt;&lt;/dates&gt;&lt;pub-location&gt;Canada&lt;/pub-location&gt;&lt;publisher&gt;IHE&lt;/publisher&gt;&lt;urls&gt;&lt;/urls&gt;&lt;/record&gt;&lt;/Cite&gt;&lt;Cite&gt;&lt;Author&gt;NBS&lt;/Author&gt;&lt;Year&gt;2022&lt;/Year&gt;&lt;RecNum&gt;103&lt;/RecNum&gt;&lt;record&gt;&lt;rec-number&gt;103&lt;/rec-number&gt;&lt;foreign-keys&gt;&lt;key app="EN" db-id="p2fpwezd8trtaled22npdf09fsdtp5f5w5ar" timestamp="1667455432" guid="5a00a43b-9114-48be-94eb-3a4767fc01bb"&gt;103&lt;/key&gt;&lt;/foreign-keys&gt;&lt;ref-type name="Report"&gt;27&lt;/ref-type&gt;&lt;contributors&gt;&lt;authors&gt;&lt;author&gt;NSW NBS&lt;/author&gt;&lt;/authors&gt;&lt;secondary-authors&gt;&lt;author&gt;MSAC Secretariat&lt;/author&gt;&lt;/secondary-authors&gt;&lt;/contributors&gt;&lt;titles&gt;&lt;title&gt;Consultation Survey on MSAC Application 1737&lt;/title&gt;&lt;/titles&gt;&lt;dates&gt;&lt;year&gt;2022&lt;/year&gt;&lt;/dates&gt;&lt;urls&gt;&lt;/urls&gt;&lt;/record&gt;&lt;/Cite&gt;&lt;/EndNote&gt;</w:instrText>
      </w:r>
      <w:r w:rsidR="006C3BD3" w:rsidRPr="00B10108">
        <w:rPr>
          <w:rFonts w:asciiTheme="minorHAnsi" w:hAnsiTheme="minorHAnsi" w:cstheme="minorHAnsi"/>
          <w:iCs/>
        </w:rPr>
        <w:fldChar w:fldCharType="separate"/>
      </w:r>
      <w:r w:rsidR="006C3BD3" w:rsidRPr="00B10108">
        <w:rPr>
          <w:rFonts w:asciiTheme="minorHAnsi" w:hAnsiTheme="minorHAnsi" w:cstheme="minorHAnsi"/>
          <w:iCs/>
          <w:noProof/>
        </w:rPr>
        <w:t>(IHE 2016; NBS 2022)</w:t>
      </w:r>
      <w:r w:rsidR="006C3BD3" w:rsidRPr="00B10108">
        <w:rPr>
          <w:rFonts w:asciiTheme="minorHAnsi" w:hAnsiTheme="minorHAnsi" w:cstheme="minorHAnsi"/>
          <w:iCs/>
        </w:rPr>
        <w:fldChar w:fldCharType="end"/>
      </w:r>
      <w:r w:rsidR="006C3BD3" w:rsidRPr="00B10108">
        <w:rPr>
          <w:rFonts w:asciiTheme="minorHAnsi" w:hAnsiTheme="minorHAnsi" w:cstheme="minorHAnsi"/>
          <w:iCs/>
        </w:rPr>
        <w:t xml:space="preserve">. </w:t>
      </w:r>
    </w:p>
    <w:p w14:paraId="262CEE0A" w14:textId="2ACDCDB0" w:rsidR="002E3933" w:rsidRPr="00B10108" w:rsidRDefault="00F7333F" w:rsidP="003C65EE">
      <w:pPr>
        <w:spacing w:after="240"/>
        <w:rPr>
          <w:rFonts w:asciiTheme="minorHAnsi" w:hAnsiTheme="minorHAnsi" w:cstheme="minorHAnsi"/>
          <w:iCs/>
        </w:rPr>
      </w:pPr>
      <w:r w:rsidRPr="00B10108">
        <w:rPr>
          <w:rFonts w:asciiTheme="minorHAnsi" w:hAnsiTheme="minorHAnsi" w:cstheme="minorHAnsi"/>
          <w:iCs/>
        </w:rPr>
        <w:t xml:space="preserve">A secondary comparison </w:t>
      </w:r>
      <w:r w:rsidR="00D319AB" w:rsidRPr="00B10108">
        <w:rPr>
          <w:rFonts w:asciiTheme="minorHAnsi" w:hAnsiTheme="minorHAnsi" w:cstheme="minorHAnsi"/>
          <w:iCs/>
        </w:rPr>
        <w:t xml:space="preserve">is proposed </w:t>
      </w:r>
      <w:r w:rsidRPr="00B10108">
        <w:rPr>
          <w:rFonts w:asciiTheme="minorHAnsi" w:hAnsiTheme="minorHAnsi" w:cstheme="minorHAnsi"/>
          <w:iCs/>
        </w:rPr>
        <w:t xml:space="preserve">of universal NBS </w:t>
      </w:r>
      <w:r w:rsidR="006B3900" w:rsidRPr="00B10108">
        <w:rPr>
          <w:rFonts w:asciiTheme="minorHAnsi" w:hAnsiTheme="minorHAnsi" w:cstheme="minorHAnsi"/>
          <w:iCs/>
        </w:rPr>
        <w:t xml:space="preserve">versus </w:t>
      </w:r>
      <w:r w:rsidRPr="00B10108">
        <w:rPr>
          <w:rFonts w:asciiTheme="minorHAnsi" w:hAnsiTheme="minorHAnsi" w:cstheme="minorHAnsi"/>
          <w:iCs/>
        </w:rPr>
        <w:t xml:space="preserve">targeted </w:t>
      </w:r>
      <w:r w:rsidR="00163C37" w:rsidRPr="00B10108">
        <w:rPr>
          <w:rFonts w:asciiTheme="minorHAnsi" w:hAnsiTheme="minorHAnsi" w:cstheme="minorHAnsi"/>
          <w:iCs/>
        </w:rPr>
        <w:t xml:space="preserve">testing of </w:t>
      </w:r>
      <w:proofErr w:type="gramStart"/>
      <w:r w:rsidR="00163C37" w:rsidRPr="00B10108">
        <w:rPr>
          <w:rFonts w:asciiTheme="minorHAnsi" w:hAnsiTheme="minorHAnsi" w:cstheme="minorHAnsi"/>
          <w:iCs/>
        </w:rPr>
        <w:t>high risk</w:t>
      </w:r>
      <w:proofErr w:type="gramEnd"/>
      <w:r w:rsidR="00163C37" w:rsidRPr="00B10108">
        <w:rPr>
          <w:rFonts w:asciiTheme="minorHAnsi" w:hAnsiTheme="minorHAnsi" w:cstheme="minorHAnsi"/>
          <w:iCs/>
        </w:rPr>
        <w:t xml:space="preserve"> </w:t>
      </w:r>
      <w:r w:rsidR="006B3900" w:rsidRPr="00B10108">
        <w:rPr>
          <w:rFonts w:asciiTheme="minorHAnsi" w:hAnsiTheme="minorHAnsi" w:cstheme="minorHAnsi"/>
          <w:iCs/>
        </w:rPr>
        <w:t>newborns</w:t>
      </w:r>
      <w:r w:rsidRPr="00B10108">
        <w:rPr>
          <w:rFonts w:asciiTheme="minorHAnsi" w:hAnsiTheme="minorHAnsi" w:cstheme="minorHAnsi"/>
          <w:iCs/>
        </w:rPr>
        <w:t>.</w:t>
      </w:r>
      <w:r w:rsidR="00BA46A6" w:rsidRPr="00B10108">
        <w:rPr>
          <w:rFonts w:asciiTheme="minorHAnsi" w:hAnsiTheme="minorHAnsi" w:cstheme="minorHAnsi"/>
          <w:iCs/>
        </w:rPr>
        <w:t xml:space="preserve"> </w:t>
      </w:r>
    </w:p>
    <w:p w14:paraId="18E66948" w14:textId="193B173E" w:rsidR="00D73332" w:rsidRPr="00FD4C65" w:rsidRDefault="00D73332" w:rsidP="00FD4C65">
      <w:pPr>
        <w:pStyle w:val="Heading2"/>
      </w:pPr>
      <w:r w:rsidRPr="00FD4C65">
        <w:lastRenderedPageBreak/>
        <w:t xml:space="preserve">PICO </w:t>
      </w:r>
      <w:r w:rsidR="00FD4E33" w:rsidRPr="00FD4C65">
        <w:t xml:space="preserve">criteria </w:t>
      </w:r>
      <w:r w:rsidR="00FC7882">
        <w:t>(PICO set 1)</w:t>
      </w:r>
    </w:p>
    <w:p w14:paraId="38AA565A" w14:textId="77777777" w:rsidR="00C32080" w:rsidRDefault="007D6B83" w:rsidP="00C32080">
      <w:pPr>
        <w:pStyle w:val="Heading3"/>
      </w:pPr>
      <w:r w:rsidRPr="00713728">
        <w:t>Population</w:t>
      </w:r>
      <w:r w:rsidR="00C32080">
        <w:t xml:space="preserve"> </w:t>
      </w:r>
    </w:p>
    <w:p w14:paraId="2640483E" w14:textId="6FA56F43" w:rsidR="00A35487" w:rsidRDefault="00A35487" w:rsidP="00A35487">
      <w:pPr>
        <w:pStyle w:val="Heading4"/>
      </w:pPr>
      <w:r>
        <w:t xml:space="preserve">Criterion 1: </w:t>
      </w:r>
      <w:r w:rsidRPr="003830CE">
        <w:t xml:space="preserve">The condition should be a serious health problem that leads to significant morbidity or mortality. </w:t>
      </w:r>
    </w:p>
    <w:p w14:paraId="07DC6C67" w14:textId="6CE0FB98" w:rsidR="00015279" w:rsidRPr="00E2690D" w:rsidRDefault="00015279" w:rsidP="00015279">
      <w:pPr>
        <w:rPr>
          <w:rFonts w:asciiTheme="minorHAnsi" w:hAnsiTheme="minorHAnsi" w:cstheme="minorHAnsi"/>
        </w:rPr>
      </w:pPr>
      <w:r w:rsidRPr="00E2690D">
        <w:rPr>
          <w:rFonts w:asciiTheme="minorHAnsi" w:hAnsiTheme="minorHAnsi" w:cstheme="minorHAnsi"/>
        </w:rPr>
        <w:t xml:space="preserve">The target population for screening is all babies born in Australia who participate in </w:t>
      </w:r>
      <w:r w:rsidR="00F7333F" w:rsidRPr="00E2690D">
        <w:rPr>
          <w:rFonts w:asciiTheme="minorHAnsi" w:hAnsiTheme="minorHAnsi" w:cstheme="minorHAnsi"/>
        </w:rPr>
        <w:t xml:space="preserve">universal </w:t>
      </w:r>
      <w:r w:rsidRPr="00E2690D">
        <w:rPr>
          <w:rFonts w:asciiTheme="minorHAnsi" w:hAnsiTheme="minorHAnsi" w:cstheme="minorHAnsi"/>
        </w:rPr>
        <w:t>newborn bloodspot screening program</w:t>
      </w:r>
      <w:r w:rsidR="00153E75" w:rsidRPr="00E2690D">
        <w:rPr>
          <w:rFonts w:asciiTheme="minorHAnsi" w:hAnsiTheme="minorHAnsi" w:cstheme="minorHAnsi"/>
        </w:rPr>
        <w:t>s</w:t>
      </w:r>
      <w:r w:rsidRPr="00E2690D">
        <w:rPr>
          <w:rFonts w:asciiTheme="minorHAnsi" w:hAnsiTheme="minorHAnsi" w:cstheme="minorHAnsi"/>
        </w:rPr>
        <w:t xml:space="preserve">. </w:t>
      </w:r>
      <w:r w:rsidR="00E80029" w:rsidRPr="00E2690D">
        <w:rPr>
          <w:rFonts w:asciiTheme="minorHAnsi" w:hAnsiTheme="minorHAnsi" w:cstheme="minorHAnsi"/>
        </w:rPr>
        <w:t xml:space="preserve">This includes those </w:t>
      </w:r>
      <w:r w:rsidR="00F7333F" w:rsidRPr="00E2690D">
        <w:rPr>
          <w:rFonts w:asciiTheme="minorHAnsi" w:hAnsiTheme="minorHAnsi" w:cstheme="minorHAnsi"/>
        </w:rPr>
        <w:t xml:space="preserve">infants </w:t>
      </w:r>
      <w:r w:rsidRPr="00E2690D">
        <w:rPr>
          <w:rFonts w:asciiTheme="minorHAnsi" w:hAnsiTheme="minorHAnsi" w:cstheme="minorHAnsi"/>
        </w:rPr>
        <w:t xml:space="preserve">at general </w:t>
      </w:r>
      <w:r w:rsidR="00E80029" w:rsidRPr="00E2690D">
        <w:rPr>
          <w:rFonts w:asciiTheme="minorHAnsi" w:hAnsiTheme="minorHAnsi" w:cstheme="minorHAnsi"/>
        </w:rPr>
        <w:t xml:space="preserve">risk (no known risk factors) </w:t>
      </w:r>
      <w:r w:rsidR="00037D62" w:rsidRPr="00E2690D">
        <w:rPr>
          <w:rFonts w:asciiTheme="minorHAnsi" w:hAnsiTheme="minorHAnsi" w:cstheme="minorHAnsi"/>
        </w:rPr>
        <w:t xml:space="preserve">and </w:t>
      </w:r>
      <w:r w:rsidR="00E80029" w:rsidRPr="00E2690D">
        <w:rPr>
          <w:rFonts w:asciiTheme="minorHAnsi" w:hAnsiTheme="minorHAnsi" w:cstheme="minorHAnsi"/>
        </w:rPr>
        <w:t xml:space="preserve">those at </w:t>
      </w:r>
      <w:r w:rsidRPr="00E2690D">
        <w:rPr>
          <w:rFonts w:asciiTheme="minorHAnsi" w:hAnsiTheme="minorHAnsi" w:cstheme="minorHAnsi"/>
        </w:rPr>
        <w:t>high risk of having</w:t>
      </w:r>
      <w:r w:rsidR="00AA5521" w:rsidRPr="00E2690D">
        <w:rPr>
          <w:rFonts w:asciiTheme="minorHAnsi" w:hAnsiTheme="minorHAnsi" w:cstheme="minorHAnsi"/>
        </w:rPr>
        <w:t xml:space="preserve"> </w:t>
      </w:r>
      <w:r w:rsidR="004A41A7" w:rsidRPr="00E2690D">
        <w:rPr>
          <w:rFonts w:asciiTheme="minorHAnsi" w:hAnsiTheme="minorHAnsi" w:cstheme="minorHAnsi"/>
        </w:rPr>
        <w:t xml:space="preserve">SCD </w:t>
      </w:r>
      <w:r w:rsidR="00AA5521" w:rsidRPr="00E2690D">
        <w:rPr>
          <w:rFonts w:asciiTheme="minorHAnsi" w:hAnsiTheme="minorHAnsi" w:cstheme="minorHAnsi"/>
        </w:rPr>
        <w:t>(</w:t>
      </w:r>
      <w:r w:rsidR="004A41A7" w:rsidRPr="00E2690D">
        <w:rPr>
          <w:rFonts w:asciiTheme="minorHAnsi" w:hAnsiTheme="minorHAnsi" w:cstheme="minorHAnsi"/>
        </w:rPr>
        <w:t>in</w:t>
      </w:r>
      <w:r w:rsidR="00AA5521" w:rsidRPr="00E2690D">
        <w:rPr>
          <w:rFonts w:asciiTheme="minorHAnsi" w:hAnsiTheme="minorHAnsi" w:cstheme="minorHAnsi"/>
        </w:rPr>
        <w:t>cluding</w:t>
      </w:r>
      <w:r w:rsidR="004A41A7" w:rsidRPr="00E2690D">
        <w:rPr>
          <w:rFonts w:asciiTheme="minorHAnsi" w:hAnsiTheme="minorHAnsi" w:cstheme="minorHAnsi"/>
        </w:rPr>
        <w:t xml:space="preserve"> the homozygous </w:t>
      </w:r>
      <w:proofErr w:type="spellStart"/>
      <w:r w:rsidR="004A41A7" w:rsidRPr="00E2690D">
        <w:rPr>
          <w:rFonts w:asciiTheme="minorHAnsi" w:hAnsiTheme="minorHAnsi" w:cstheme="minorHAnsi"/>
        </w:rPr>
        <w:t>HbSS</w:t>
      </w:r>
      <w:proofErr w:type="spellEnd"/>
      <w:r w:rsidR="00E64577" w:rsidRPr="00E2690D">
        <w:rPr>
          <w:rFonts w:asciiTheme="minorHAnsi" w:hAnsiTheme="minorHAnsi" w:cstheme="minorHAnsi"/>
        </w:rPr>
        <w:t xml:space="preserve"> form,</w:t>
      </w:r>
      <w:r w:rsidR="004A41A7" w:rsidRPr="00E2690D">
        <w:rPr>
          <w:rFonts w:asciiTheme="minorHAnsi" w:hAnsiTheme="minorHAnsi" w:cstheme="minorHAnsi"/>
        </w:rPr>
        <w:t xml:space="preserve"> heterozygous </w:t>
      </w:r>
      <w:proofErr w:type="spellStart"/>
      <w:r w:rsidR="004A41A7" w:rsidRPr="00E2690D">
        <w:rPr>
          <w:rFonts w:asciiTheme="minorHAnsi" w:hAnsiTheme="minorHAnsi" w:cstheme="minorHAnsi"/>
        </w:rPr>
        <w:t>HbSC</w:t>
      </w:r>
      <w:proofErr w:type="spellEnd"/>
      <w:r w:rsidR="004A41A7" w:rsidRPr="00E2690D">
        <w:rPr>
          <w:rFonts w:asciiTheme="minorHAnsi" w:hAnsiTheme="minorHAnsi" w:cstheme="minorHAnsi"/>
        </w:rPr>
        <w:t xml:space="preserve"> form</w:t>
      </w:r>
      <w:r w:rsidR="00E64577" w:rsidRPr="00E2690D">
        <w:rPr>
          <w:rFonts w:asciiTheme="minorHAnsi" w:hAnsiTheme="minorHAnsi" w:cstheme="minorHAnsi"/>
        </w:rPr>
        <w:t xml:space="preserve">, or </w:t>
      </w:r>
      <w:proofErr w:type="spellStart"/>
      <w:r w:rsidR="00E64577" w:rsidRPr="00E2690D">
        <w:rPr>
          <w:rFonts w:asciiTheme="minorHAnsi" w:hAnsiTheme="minorHAnsi" w:cstheme="minorHAnsi"/>
        </w:rPr>
        <w:t>HbS</w:t>
      </w:r>
      <w:proofErr w:type="spellEnd"/>
      <w:r w:rsidR="00E64577" w:rsidRPr="00E2690D">
        <w:rPr>
          <w:rFonts w:asciiTheme="minorHAnsi" w:hAnsiTheme="minorHAnsi" w:cstheme="minorHAnsi"/>
        </w:rPr>
        <w:t>β-thalassaemia</w:t>
      </w:r>
      <w:r w:rsidR="00AA5521" w:rsidRPr="00E2690D">
        <w:rPr>
          <w:rFonts w:asciiTheme="minorHAnsi" w:hAnsiTheme="minorHAnsi" w:cstheme="minorHAnsi"/>
        </w:rPr>
        <w:t>)</w:t>
      </w:r>
      <w:r w:rsidRPr="00E2690D">
        <w:rPr>
          <w:rFonts w:asciiTheme="minorHAnsi" w:hAnsiTheme="minorHAnsi" w:cstheme="minorHAnsi"/>
        </w:rPr>
        <w:t xml:space="preserve">, </w:t>
      </w:r>
      <w:r w:rsidR="00AA5521" w:rsidRPr="00E2690D">
        <w:rPr>
          <w:rFonts w:asciiTheme="minorHAnsi" w:hAnsiTheme="minorHAnsi" w:cstheme="minorHAnsi"/>
        </w:rPr>
        <w:t xml:space="preserve">or </w:t>
      </w:r>
      <w:r w:rsidRPr="00E2690D">
        <w:rPr>
          <w:rFonts w:asciiTheme="minorHAnsi" w:hAnsiTheme="minorHAnsi" w:cstheme="minorHAnsi"/>
        </w:rPr>
        <w:t>β-thalassaemia</w:t>
      </w:r>
      <w:r w:rsidR="004A41A7" w:rsidRPr="00E2690D">
        <w:rPr>
          <w:rFonts w:asciiTheme="minorHAnsi" w:hAnsiTheme="minorHAnsi" w:cstheme="minorHAnsi"/>
        </w:rPr>
        <w:t xml:space="preserve"> (</w:t>
      </w:r>
      <w:r w:rsidR="00AA5521" w:rsidRPr="00E2690D">
        <w:rPr>
          <w:rFonts w:asciiTheme="minorHAnsi" w:hAnsiTheme="minorHAnsi" w:cstheme="minorHAnsi"/>
        </w:rPr>
        <w:t xml:space="preserve">including thalassaemia major, thalassaemia intermedia, </w:t>
      </w:r>
      <w:proofErr w:type="spellStart"/>
      <w:r w:rsidR="00AA5521" w:rsidRPr="00E2690D">
        <w:rPr>
          <w:rFonts w:asciiTheme="minorHAnsi" w:hAnsiTheme="minorHAnsi" w:cstheme="minorHAnsi"/>
        </w:rPr>
        <w:t>HbE</w:t>
      </w:r>
      <w:proofErr w:type="spellEnd"/>
      <w:r w:rsidRPr="00E2690D">
        <w:rPr>
          <w:rFonts w:asciiTheme="minorHAnsi" w:hAnsiTheme="minorHAnsi" w:cstheme="minorHAnsi"/>
        </w:rPr>
        <w:t>β-thalassaemia, or δβ-thalassaemia</w:t>
      </w:r>
      <w:r w:rsidR="00AA5521" w:rsidRPr="00E2690D">
        <w:rPr>
          <w:rFonts w:asciiTheme="minorHAnsi" w:hAnsiTheme="minorHAnsi" w:cstheme="minorHAnsi"/>
        </w:rPr>
        <w:t>)</w:t>
      </w:r>
      <w:r w:rsidR="00E80029" w:rsidRPr="00E2690D">
        <w:rPr>
          <w:rFonts w:asciiTheme="minorHAnsi" w:hAnsiTheme="minorHAnsi" w:cstheme="minorHAnsi"/>
        </w:rPr>
        <w:t xml:space="preserve"> due to </w:t>
      </w:r>
      <w:r w:rsidR="00D354AE" w:rsidRPr="00E2690D">
        <w:rPr>
          <w:rFonts w:asciiTheme="minorHAnsi" w:hAnsiTheme="minorHAnsi" w:cstheme="minorHAnsi"/>
        </w:rPr>
        <w:t xml:space="preserve">factors such as </w:t>
      </w:r>
      <w:r w:rsidR="00E80029" w:rsidRPr="00E2690D">
        <w:rPr>
          <w:rFonts w:asciiTheme="minorHAnsi" w:hAnsiTheme="minorHAnsi" w:cstheme="minorHAnsi"/>
        </w:rPr>
        <w:t>ethnicity, family history etc.</w:t>
      </w:r>
      <w:r w:rsidRPr="00E2690D">
        <w:rPr>
          <w:rFonts w:asciiTheme="minorHAnsi" w:hAnsiTheme="minorHAnsi" w:cstheme="minorHAnsi"/>
        </w:rPr>
        <w:t xml:space="preserve"> </w:t>
      </w:r>
    </w:p>
    <w:p w14:paraId="4ED0842B" w14:textId="31DBBCB7" w:rsidR="003A1743" w:rsidRPr="00E2690D" w:rsidRDefault="00732523" w:rsidP="00941A2C">
      <w:pPr>
        <w:rPr>
          <w:rFonts w:asciiTheme="minorHAnsi" w:hAnsiTheme="minorHAnsi" w:cstheme="minorHAnsi"/>
        </w:rPr>
      </w:pPr>
      <w:r w:rsidRPr="00E2690D">
        <w:rPr>
          <w:rFonts w:asciiTheme="minorHAnsi" w:hAnsiTheme="minorHAnsi" w:cstheme="minorHAnsi"/>
        </w:rPr>
        <w:t xml:space="preserve">The conditions proposed for screening are </w:t>
      </w:r>
      <w:r w:rsidR="00F7333F" w:rsidRPr="00E2690D">
        <w:rPr>
          <w:rFonts w:asciiTheme="minorHAnsi" w:hAnsiTheme="minorHAnsi" w:cstheme="minorHAnsi"/>
        </w:rPr>
        <w:t xml:space="preserve">selected </w:t>
      </w:r>
      <w:r w:rsidRPr="00E2690D">
        <w:rPr>
          <w:rFonts w:asciiTheme="minorHAnsi" w:hAnsiTheme="minorHAnsi" w:cstheme="minorHAnsi"/>
        </w:rPr>
        <w:t>haemoglobinopathies</w:t>
      </w:r>
      <w:r w:rsidR="00A47E9A" w:rsidRPr="00E2690D">
        <w:rPr>
          <w:rFonts w:asciiTheme="minorHAnsi" w:hAnsiTheme="minorHAnsi" w:cstheme="minorHAnsi"/>
        </w:rPr>
        <w:t>,</w:t>
      </w:r>
      <w:r w:rsidRPr="00E2690D">
        <w:rPr>
          <w:rFonts w:asciiTheme="minorHAnsi" w:hAnsiTheme="minorHAnsi" w:cstheme="minorHAnsi"/>
        </w:rPr>
        <w:t xml:space="preserve"> disorders in the structure or quantity or quality of haemoglobin. </w:t>
      </w:r>
      <w:r w:rsidR="00941A2C" w:rsidRPr="00E2690D">
        <w:rPr>
          <w:rFonts w:asciiTheme="minorHAnsi" w:hAnsiTheme="minorHAnsi" w:cstheme="minorHAnsi"/>
        </w:rPr>
        <w:t>Haemoglobin (Hb) is a protein found in red blood cells</w:t>
      </w:r>
      <w:r w:rsidR="001E229A" w:rsidRPr="00E2690D">
        <w:rPr>
          <w:rFonts w:asciiTheme="minorHAnsi" w:hAnsiTheme="minorHAnsi" w:cstheme="minorHAnsi"/>
        </w:rPr>
        <w:t>, which is involved in oxygen transportation</w:t>
      </w:r>
      <w:r w:rsidR="00941A2C" w:rsidRPr="00E2690D">
        <w:rPr>
          <w:rFonts w:asciiTheme="minorHAnsi" w:hAnsiTheme="minorHAnsi" w:cstheme="minorHAnsi"/>
        </w:rPr>
        <w:t xml:space="preserve">. </w:t>
      </w:r>
      <w:r w:rsidR="00841787" w:rsidRPr="00E2690D">
        <w:rPr>
          <w:rFonts w:asciiTheme="minorHAnsi" w:hAnsiTheme="minorHAnsi" w:cstheme="minorHAnsi"/>
        </w:rPr>
        <w:t xml:space="preserve">Within each </w:t>
      </w:r>
      <w:r w:rsidR="00387595" w:rsidRPr="00E2690D">
        <w:rPr>
          <w:rFonts w:asciiTheme="minorHAnsi" w:hAnsiTheme="minorHAnsi" w:cstheme="minorHAnsi"/>
        </w:rPr>
        <w:t>haemo</w:t>
      </w:r>
      <w:r w:rsidR="00841787" w:rsidRPr="00E2690D">
        <w:rPr>
          <w:rFonts w:asciiTheme="minorHAnsi" w:hAnsiTheme="minorHAnsi" w:cstheme="minorHAnsi"/>
        </w:rPr>
        <w:t xml:space="preserve">globin protein are </w:t>
      </w:r>
      <w:r w:rsidR="00F7333F" w:rsidRPr="00E2690D">
        <w:rPr>
          <w:rFonts w:asciiTheme="minorHAnsi" w:hAnsiTheme="minorHAnsi" w:cstheme="minorHAnsi"/>
        </w:rPr>
        <w:t>the alpha and beta chains</w:t>
      </w:r>
      <w:r w:rsidR="00841787" w:rsidRPr="00E2690D">
        <w:rPr>
          <w:rFonts w:asciiTheme="minorHAnsi" w:hAnsiTheme="minorHAnsi" w:cstheme="minorHAnsi"/>
        </w:rPr>
        <w:t xml:space="preserve">, which are needed for the haemoglobin to </w:t>
      </w:r>
      <w:r w:rsidR="00A47E9A" w:rsidRPr="00E2690D">
        <w:rPr>
          <w:rFonts w:asciiTheme="minorHAnsi" w:hAnsiTheme="minorHAnsi" w:cstheme="minorHAnsi"/>
        </w:rPr>
        <w:t xml:space="preserve">bind </w:t>
      </w:r>
      <w:r w:rsidR="00841787" w:rsidRPr="00E2690D">
        <w:rPr>
          <w:rFonts w:asciiTheme="minorHAnsi" w:hAnsiTheme="minorHAnsi" w:cstheme="minorHAnsi"/>
        </w:rPr>
        <w:t>oxygen</w:t>
      </w:r>
      <w:r w:rsidR="00966C41" w:rsidRPr="00E2690D">
        <w:rPr>
          <w:rFonts w:asciiTheme="minorHAnsi" w:hAnsiTheme="minorHAnsi" w:cstheme="minorHAnsi"/>
        </w:rPr>
        <w:t xml:space="preserve">. </w:t>
      </w:r>
      <w:r w:rsidR="00763D84" w:rsidRPr="00E2690D">
        <w:rPr>
          <w:rFonts w:asciiTheme="minorHAnsi" w:hAnsiTheme="minorHAnsi" w:cstheme="minorHAnsi"/>
        </w:rPr>
        <w:t>Depending on the type of haemoglobinopathy, people can experience anaemia (too few red blood cells</w:t>
      </w:r>
      <w:r w:rsidR="00387595" w:rsidRPr="00E2690D">
        <w:rPr>
          <w:rFonts w:asciiTheme="minorHAnsi" w:hAnsiTheme="minorHAnsi" w:cstheme="minorHAnsi"/>
        </w:rPr>
        <w:t xml:space="preserve"> being made or due to increased destruction</w:t>
      </w:r>
      <w:r w:rsidR="00763D84" w:rsidRPr="00E2690D">
        <w:rPr>
          <w:rFonts w:asciiTheme="minorHAnsi" w:hAnsiTheme="minorHAnsi" w:cstheme="minorHAnsi"/>
        </w:rPr>
        <w:t>), episodes of pain, organ damage, and/or</w:t>
      </w:r>
      <w:r w:rsidR="003A1743" w:rsidRPr="00E2690D">
        <w:rPr>
          <w:rFonts w:asciiTheme="minorHAnsi" w:hAnsiTheme="minorHAnsi" w:cstheme="minorHAnsi"/>
        </w:rPr>
        <w:t xml:space="preserve"> hypoxia</w:t>
      </w:r>
      <w:r w:rsidR="00763D84" w:rsidRPr="00E2690D">
        <w:rPr>
          <w:rFonts w:asciiTheme="minorHAnsi" w:hAnsiTheme="minorHAnsi" w:cstheme="minorHAnsi"/>
        </w:rPr>
        <w:t>.</w:t>
      </w:r>
      <w:r w:rsidR="000D2E57" w:rsidRPr="00E2690D">
        <w:rPr>
          <w:rFonts w:asciiTheme="minorHAnsi" w:hAnsiTheme="minorHAnsi" w:cstheme="minorHAnsi"/>
        </w:rPr>
        <w:t xml:space="preserve"> The most common haemoglobinopathies are SCD and </w:t>
      </w:r>
      <w:r w:rsidR="00F7333F" w:rsidRPr="00E2690D">
        <w:rPr>
          <w:rFonts w:asciiTheme="minorHAnsi" w:hAnsiTheme="minorHAnsi" w:cstheme="minorHAnsi"/>
        </w:rPr>
        <w:t>alpha and β-</w:t>
      </w:r>
      <w:r w:rsidR="000D2E57" w:rsidRPr="00E2690D">
        <w:rPr>
          <w:rFonts w:asciiTheme="minorHAnsi" w:hAnsiTheme="minorHAnsi" w:cstheme="minorHAnsi"/>
        </w:rPr>
        <w:t>thalassaemia.</w:t>
      </w:r>
      <w:r w:rsidR="00FF5AA1" w:rsidRPr="00E2690D">
        <w:rPr>
          <w:rFonts w:asciiTheme="minorHAnsi" w:hAnsiTheme="minorHAnsi" w:cstheme="minorHAnsi"/>
        </w:rPr>
        <w:t xml:space="preserve"> Screening for</w:t>
      </w:r>
      <w:r w:rsidR="00763D84" w:rsidRPr="00E2690D">
        <w:rPr>
          <w:rFonts w:asciiTheme="minorHAnsi" w:hAnsiTheme="minorHAnsi" w:cstheme="minorHAnsi"/>
        </w:rPr>
        <w:t xml:space="preserve"> </w:t>
      </w:r>
      <w:r w:rsidR="00FF5AA1" w:rsidRPr="00E2690D">
        <w:rPr>
          <w:rFonts w:asciiTheme="minorHAnsi" w:hAnsiTheme="minorHAnsi" w:cstheme="minorHAnsi"/>
        </w:rPr>
        <w:t>a</w:t>
      </w:r>
      <w:r w:rsidR="00F7333F" w:rsidRPr="00E2690D">
        <w:rPr>
          <w:rFonts w:asciiTheme="minorHAnsi" w:hAnsiTheme="minorHAnsi" w:cstheme="minorHAnsi"/>
        </w:rPr>
        <w:t xml:space="preserve">lpha thalassaemia is out of scope of this application. </w:t>
      </w:r>
      <w:r w:rsidR="00763D84" w:rsidRPr="00E2690D">
        <w:rPr>
          <w:rFonts w:asciiTheme="minorHAnsi" w:hAnsiTheme="minorHAnsi" w:cstheme="minorHAnsi"/>
        </w:rPr>
        <w:t>People with severe</w:t>
      </w:r>
      <w:r w:rsidR="003A1743" w:rsidRPr="00E2690D">
        <w:rPr>
          <w:rFonts w:asciiTheme="minorHAnsi" w:hAnsiTheme="minorHAnsi" w:cstheme="minorHAnsi"/>
        </w:rPr>
        <w:t xml:space="preserve"> </w:t>
      </w:r>
      <w:r w:rsidR="00763D84" w:rsidRPr="00E2690D">
        <w:rPr>
          <w:rFonts w:asciiTheme="minorHAnsi" w:hAnsiTheme="minorHAnsi" w:cstheme="minorHAnsi"/>
        </w:rPr>
        <w:t>β-thalassaemia</w:t>
      </w:r>
      <w:r w:rsidR="003A1743" w:rsidRPr="00E2690D">
        <w:rPr>
          <w:rFonts w:asciiTheme="minorHAnsi" w:hAnsiTheme="minorHAnsi" w:cstheme="minorHAnsi"/>
        </w:rPr>
        <w:t xml:space="preserve"> (intermedia and major) </w:t>
      </w:r>
      <w:r w:rsidR="00763D84" w:rsidRPr="00E2690D">
        <w:rPr>
          <w:rFonts w:asciiTheme="minorHAnsi" w:hAnsiTheme="minorHAnsi" w:cstheme="minorHAnsi"/>
        </w:rPr>
        <w:t xml:space="preserve">can absorb more iron from their food, </w:t>
      </w:r>
      <w:r w:rsidR="00FF5AA1" w:rsidRPr="00E2690D">
        <w:rPr>
          <w:rFonts w:asciiTheme="minorHAnsi" w:hAnsiTheme="minorHAnsi" w:cstheme="minorHAnsi"/>
        </w:rPr>
        <w:t>and are</w:t>
      </w:r>
      <w:r w:rsidR="00763D84" w:rsidRPr="00E2690D">
        <w:rPr>
          <w:rFonts w:asciiTheme="minorHAnsi" w:hAnsiTheme="minorHAnsi" w:cstheme="minorHAnsi"/>
        </w:rPr>
        <w:t xml:space="preserve"> treated with blood transfusions </w:t>
      </w:r>
      <w:r w:rsidR="00FF5AA1" w:rsidRPr="00E2690D">
        <w:rPr>
          <w:rFonts w:asciiTheme="minorHAnsi" w:hAnsiTheme="minorHAnsi" w:cstheme="minorHAnsi"/>
        </w:rPr>
        <w:t>to correct</w:t>
      </w:r>
      <w:r w:rsidR="00763D84" w:rsidRPr="00E2690D">
        <w:rPr>
          <w:rFonts w:asciiTheme="minorHAnsi" w:hAnsiTheme="minorHAnsi" w:cstheme="minorHAnsi"/>
        </w:rPr>
        <w:t xml:space="preserve"> anaemia, </w:t>
      </w:r>
      <w:r w:rsidR="00FF5AA1" w:rsidRPr="00E2690D">
        <w:rPr>
          <w:rFonts w:asciiTheme="minorHAnsi" w:hAnsiTheme="minorHAnsi" w:cstheme="minorHAnsi"/>
        </w:rPr>
        <w:t>both of which contribute to</w:t>
      </w:r>
      <w:r w:rsidR="00763D84" w:rsidRPr="00E2690D">
        <w:rPr>
          <w:rFonts w:asciiTheme="minorHAnsi" w:hAnsiTheme="minorHAnsi" w:cstheme="minorHAnsi"/>
        </w:rPr>
        <w:t xml:space="preserve"> iron-overload</w:t>
      </w:r>
      <w:r w:rsidR="00A35487" w:rsidRPr="00E2690D">
        <w:rPr>
          <w:rFonts w:asciiTheme="minorHAnsi" w:hAnsiTheme="minorHAnsi" w:cstheme="minorHAnsi"/>
        </w:rPr>
        <w:t xml:space="preserve"> </w:t>
      </w:r>
      <w:r w:rsidR="00D41014" w:rsidRPr="00E2690D">
        <w:rPr>
          <w:rFonts w:asciiTheme="minorHAnsi" w:hAnsiTheme="minorHAnsi" w:cstheme="minorHAnsi"/>
        </w:rPr>
        <w:fldChar w:fldCharType="begin"/>
      </w:r>
      <w:r w:rsidR="00BF77B0" w:rsidRPr="00E2690D">
        <w:rPr>
          <w:rFonts w:asciiTheme="minorHAnsi" w:hAnsiTheme="minorHAnsi" w:cstheme="minorHAnsi"/>
        </w:rPr>
        <w:instrText xml:space="preserve"> ADDIN EN.CITE &lt;EndNote&gt;&lt;Cite ExcludeYear="1"&gt;&lt;Author&gt;Genetic Science Learning Centre&lt;/Author&gt;&lt;RecNum&gt;83&lt;/RecNum&gt;&lt;DisplayText&gt;(Genetic Science Learning Centre)&lt;/DisplayText&gt;&lt;record&gt;&lt;rec-number&gt;83&lt;/rec-number&gt;&lt;foreign-keys&gt;&lt;key app="EN" db-id="p2fpwezd8trtaled22npdf09fsdtp5f5w5ar" timestamp="1664509008" guid="94addccf-16ea-4099-ad15-cca0f4303941"&gt;83&lt;/key&gt;&lt;/foreign-keys&gt;&lt;ref-type name="Web Page"&gt;12&lt;/ref-type&gt;&lt;contributors&gt;&lt;authors&gt;&lt;author&gt;Genetic Science Learning Centre,&lt;/author&gt;&lt;/authors&gt;&lt;/contributors&gt;&lt;titles&gt;&lt;title&gt;Hemoglobin Disorders&lt;/title&gt;&lt;/titles&gt;&lt;volume&gt;2022&lt;/volume&gt;&lt;number&gt;30th September&lt;/number&gt;&lt;dates&gt;&lt;/dates&gt;&lt;publisher&gt;University of Utah&lt;/publisher&gt;&lt;urls&gt;&lt;related-urls&gt;&lt;url&gt;https://learn.genetics.utah.edu/content/genetics/hemoglobin&lt;/url&gt;&lt;/related-urls&gt;&lt;/urls&gt;&lt;/record&gt;&lt;/Cite&gt;&lt;/EndNote&gt;</w:instrText>
      </w:r>
      <w:r w:rsidR="00D41014" w:rsidRPr="00E2690D">
        <w:rPr>
          <w:rFonts w:asciiTheme="minorHAnsi" w:hAnsiTheme="minorHAnsi" w:cstheme="minorHAnsi"/>
        </w:rPr>
        <w:fldChar w:fldCharType="separate"/>
      </w:r>
      <w:r w:rsidR="00D41014" w:rsidRPr="00E2690D">
        <w:rPr>
          <w:rFonts w:asciiTheme="minorHAnsi" w:hAnsiTheme="minorHAnsi" w:cstheme="minorHAnsi"/>
          <w:noProof/>
        </w:rPr>
        <w:t>(Genetic Science Learning Centre)</w:t>
      </w:r>
      <w:r w:rsidR="00D41014" w:rsidRPr="00E2690D">
        <w:rPr>
          <w:rFonts w:asciiTheme="minorHAnsi" w:hAnsiTheme="minorHAnsi" w:cstheme="minorHAnsi"/>
        </w:rPr>
        <w:fldChar w:fldCharType="end"/>
      </w:r>
      <w:r w:rsidR="00763D84" w:rsidRPr="00E2690D">
        <w:rPr>
          <w:rFonts w:asciiTheme="minorHAnsi" w:hAnsiTheme="minorHAnsi" w:cstheme="minorHAnsi"/>
        </w:rPr>
        <w:t xml:space="preserve">. </w:t>
      </w:r>
      <w:r w:rsidR="003A1743" w:rsidRPr="00E2690D">
        <w:rPr>
          <w:rFonts w:asciiTheme="minorHAnsi" w:hAnsiTheme="minorHAnsi" w:cstheme="minorHAnsi"/>
        </w:rPr>
        <w:t>The normal process of removal of excess iron is ove</w:t>
      </w:r>
      <w:r w:rsidR="00FF5AA1" w:rsidRPr="00E2690D">
        <w:rPr>
          <w:rFonts w:asciiTheme="minorHAnsi" w:hAnsiTheme="minorHAnsi" w:cstheme="minorHAnsi"/>
        </w:rPr>
        <w:t>r</w:t>
      </w:r>
      <w:r w:rsidR="003A1743" w:rsidRPr="00E2690D">
        <w:rPr>
          <w:rFonts w:asciiTheme="minorHAnsi" w:hAnsiTheme="minorHAnsi" w:cstheme="minorHAnsi"/>
        </w:rPr>
        <w:t xml:space="preserve">whelmed in individuals with </w:t>
      </w:r>
      <w:r w:rsidR="00444371" w:rsidRPr="00E2690D">
        <w:rPr>
          <w:rFonts w:asciiTheme="minorHAnsi" w:hAnsiTheme="minorHAnsi" w:cstheme="minorHAnsi"/>
        </w:rPr>
        <w:t>β</w:t>
      </w:r>
      <w:r w:rsidR="00444371" w:rsidRPr="00E2690D" w:rsidDel="00444371">
        <w:rPr>
          <w:rFonts w:asciiTheme="minorHAnsi" w:hAnsiTheme="minorHAnsi" w:cstheme="minorHAnsi"/>
        </w:rPr>
        <w:t xml:space="preserve"> </w:t>
      </w:r>
      <w:r w:rsidR="003A1743" w:rsidRPr="00E2690D">
        <w:rPr>
          <w:rFonts w:asciiTheme="minorHAnsi" w:hAnsiTheme="minorHAnsi" w:cstheme="minorHAnsi"/>
        </w:rPr>
        <w:t xml:space="preserve">-thalassaemia, resulting in iron toxicity and </w:t>
      </w:r>
      <w:r w:rsidR="00FF5AA1" w:rsidRPr="00E2690D">
        <w:rPr>
          <w:rFonts w:asciiTheme="minorHAnsi" w:hAnsiTheme="minorHAnsi" w:cstheme="minorHAnsi"/>
        </w:rPr>
        <w:t>deposition in multiple organs with consequent impairment of function</w:t>
      </w:r>
      <w:r w:rsidR="003A1743" w:rsidRPr="00E2690D">
        <w:rPr>
          <w:rFonts w:asciiTheme="minorHAnsi" w:hAnsiTheme="minorHAnsi" w:cstheme="minorHAnsi"/>
        </w:rPr>
        <w:t xml:space="preserve">. The adverse effects of iron overload may be ameliorated by </w:t>
      </w:r>
      <w:r w:rsidR="00FF5AA1" w:rsidRPr="00E2690D">
        <w:rPr>
          <w:rFonts w:asciiTheme="minorHAnsi" w:hAnsiTheme="minorHAnsi" w:cstheme="minorHAnsi"/>
        </w:rPr>
        <w:t xml:space="preserve">cautious use of blood transfusion and </w:t>
      </w:r>
      <w:r w:rsidR="003A1743" w:rsidRPr="00E2690D">
        <w:rPr>
          <w:rFonts w:asciiTheme="minorHAnsi" w:hAnsiTheme="minorHAnsi" w:cstheme="minorHAnsi"/>
        </w:rPr>
        <w:t>repeated iron chelation therapy.</w:t>
      </w:r>
    </w:p>
    <w:p w14:paraId="240583C3" w14:textId="4A9E3EFE" w:rsidR="00941A2C" w:rsidRPr="00E2690D" w:rsidRDefault="00732523" w:rsidP="00941A2C">
      <w:pPr>
        <w:rPr>
          <w:rFonts w:asciiTheme="minorHAnsi" w:hAnsiTheme="minorHAnsi" w:cstheme="minorHAnsi"/>
        </w:rPr>
      </w:pPr>
      <w:r w:rsidRPr="00E2690D">
        <w:rPr>
          <w:rFonts w:asciiTheme="minorHAnsi" w:hAnsiTheme="minorHAnsi" w:cstheme="minorHAnsi"/>
        </w:rPr>
        <w:t xml:space="preserve">People with </w:t>
      </w:r>
      <w:r w:rsidR="00DD7A64" w:rsidRPr="00E2690D">
        <w:rPr>
          <w:rFonts w:asciiTheme="minorHAnsi" w:hAnsiTheme="minorHAnsi" w:cstheme="minorHAnsi"/>
        </w:rPr>
        <w:t>SCD</w:t>
      </w:r>
      <w:r w:rsidRPr="00E2690D">
        <w:rPr>
          <w:rFonts w:asciiTheme="minorHAnsi" w:hAnsiTheme="minorHAnsi" w:cstheme="minorHAnsi"/>
        </w:rPr>
        <w:t xml:space="preserve"> have rigid, sickle-shaped red blood cells that can block blood vessels</w:t>
      </w:r>
      <w:r w:rsidR="003A1743" w:rsidRPr="00E2690D">
        <w:rPr>
          <w:rFonts w:asciiTheme="minorHAnsi" w:hAnsiTheme="minorHAnsi" w:cstheme="minorHAnsi"/>
        </w:rPr>
        <w:t xml:space="preserve"> particularly during hypoxia or dehydration</w:t>
      </w:r>
      <w:r w:rsidRPr="00E2690D">
        <w:rPr>
          <w:rFonts w:asciiTheme="minorHAnsi" w:hAnsiTheme="minorHAnsi" w:cstheme="minorHAnsi"/>
        </w:rPr>
        <w:t>, preventing tissue from getting sufficient oxygen. This can cause intense</w:t>
      </w:r>
      <w:r>
        <w:t xml:space="preserve"> pain, </w:t>
      </w:r>
      <w:r w:rsidRPr="00E2690D">
        <w:rPr>
          <w:rFonts w:asciiTheme="minorHAnsi" w:hAnsiTheme="minorHAnsi" w:cstheme="minorHAnsi"/>
        </w:rPr>
        <w:t>infection, organ damage (lungs, kidneys, spleen and brain) and stroke</w:t>
      </w:r>
      <w:r w:rsidR="00A35487" w:rsidRPr="00E2690D">
        <w:rPr>
          <w:rFonts w:asciiTheme="minorHAnsi" w:hAnsiTheme="minorHAnsi" w:cstheme="minorHAnsi"/>
        </w:rPr>
        <w:t xml:space="preserve"> </w:t>
      </w:r>
      <w:r w:rsidR="00D41014" w:rsidRPr="00E2690D">
        <w:rPr>
          <w:rFonts w:asciiTheme="minorHAnsi" w:hAnsiTheme="minorHAnsi" w:cstheme="minorHAnsi"/>
        </w:rPr>
        <w:fldChar w:fldCharType="begin"/>
      </w:r>
      <w:r w:rsidR="00BF77B0" w:rsidRPr="00E2690D">
        <w:rPr>
          <w:rFonts w:asciiTheme="minorHAnsi" w:hAnsiTheme="minorHAnsi" w:cstheme="minorHAnsi"/>
        </w:rPr>
        <w:instrText xml:space="preserve"> ADDIN EN.CITE &lt;EndNote&gt;&lt;Cite ExcludeYear="1"&gt;&lt;Author&gt;Genetic Science Learning Centre&lt;/Author&gt;&lt;RecNum&gt;83&lt;/RecNum&gt;&lt;DisplayText&gt;(Genetic Science Learning Centre)&lt;/DisplayText&gt;&lt;record&gt;&lt;rec-number&gt;83&lt;/rec-number&gt;&lt;foreign-keys&gt;&lt;key app="EN" db-id="p2fpwezd8trtaled22npdf09fsdtp5f5w5ar" timestamp="1664509008" guid="94addccf-16ea-4099-ad15-cca0f4303941"&gt;83&lt;/key&gt;&lt;/foreign-keys&gt;&lt;ref-type name="Web Page"&gt;12&lt;/ref-type&gt;&lt;contributors&gt;&lt;authors&gt;&lt;author&gt;Genetic Science Learning Centre,&lt;/author&gt;&lt;/authors&gt;&lt;/contributors&gt;&lt;titles&gt;&lt;title&gt;Hemoglobin Disorders&lt;/title&gt;&lt;/titles&gt;&lt;volume&gt;2022&lt;/volume&gt;&lt;number&gt;30th September&lt;/number&gt;&lt;dates&gt;&lt;/dates&gt;&lt;publisher&gt;University of Utah&lt;/publisher&gt;&lt;urls&gt;&lt;related-urls&gt;&lt;url&gt;https://learn.genetics.utah.edu/content/genetics/hemoglobin&lt;/url&gt;&lt;/related-urls&gt;&lt;/urls&gt;&lt;/record&gt;&lt;/Cite&gt;&lt;/EndNote&gt;</w:instrText>
      </w:r>
      <w:r w:rsidR="00D41014" w:rsidRPr="00E2690D">
        <w:rPr>
          <w:rFonts w:asciiTheme="minorHAnsi" w:hAnsiTheme="minorHAnsi" w:cstheme="minorHAnsi"/>
        </w:rPr>
        <w:fldChar w:fldCharType="separate"/>
      </w:r>
      <w:r w:rsidR="00D41014" w:rsidRPr="00E2690D">
        <w:rPr>
          <w:rFonts w:asciiTheme="minorHAnsi" w:hAnsiTheme="minorHAnsi" w:cstheme="minorHAnsi"/>
          <w:noProof/>
        </w:rPr>
        <w:t>(Genetic Science Learning Centre)</w:t>
      </w:r>
      <w:r w:rsidR="00D41014" w:rsidRPr="00E2690D">
        <w:rPr>
          <w:rFonts w:asciiTheme="minorHAnsi" w:hAnsiTheme="minorHAnsi" w:cstheme="minorHAnsi"/>
        </w:rPr>
        <w:fldChar w:fldCharType="end"/>
      </w:r>
      <w:r w:rsidRPr="00E2690D">
        <w:rPr>
          <w:rFonts w:asciiTheme="minorHAnsi" w:hAnsiTheme="minorHAnsi" w:cstheme="minorHAnsi"/>
        </w:rPr>
        <w:t xml:space="preserve">. </w:t>
      </w:r>
      <w:r w:rsidR="00DD7A64" w:rsidRPr="00E2690D">
        <w:rPr>
          <w:rFonts w:asciiTheme="minorHAnsi" w:hAnsiTheme="minorHAnsi" w:cstheme="minorHAnsi"/>
        </w:rPr>
        <w:t xml:space="preserve">Other effects of SCD </w:t>
      </w:r>
      <w:r w:rsidR="008B3377" w:rsidRPr="00E2690D">
        <w:rPr>
          <w:rFonts w:asciiTheme="minorHAnsi" w:hAnsiTheme="minorHAnsi" w:cstheme="minorHAnsi"/>
        </w:rPr>
        <w:t xml:space="preserve">on children </w:t>
      </w:r>
      <w:r w:rsidR="00DD7A64" w:rsidRPr="00E2690D">
        <w:rPr>
          <w:rFonts w:asciiTheme="minorHAnsi" w:hAnsiTheme="minorHAnsi" w:cstheme="minorHAnsi"/>
        </w:rPr>
        <w:t xml:space="preserve">are </w:t>
      </w:r>
      <w:r w:rsidR="008B3377" w:rsidRPr="00E2690D">
        <w:rPr>
          <w:rFonts w:asciiTheme="minorHAnsi" w:hAnsiTheme="minorHAnsi" w:cstheme="minorHAnsi"/>
        </w:rPr>
        <w:t>dactylitis</w:t>
      </w:r>
      <w:r w:rsidR="00DD7A64" w:rsidRPr="00E2690D">
        <w:rPr>
          <w:rFonts w:asciiTheme="minorHAnsi" w:hAnsiTheme="minorHAnsi" w:cstheme="minorHAnsi"/>
        </w:rPr>
        <w:t xml:space="preserve"> </w:t>
      </w:r>
      <w:r w:rsidR="008B3377" w:rsidRPr="00E2690D">
        <w:rPr>
          <w:rFonts w:asciiTheme="minorHAnsi" w:hAnsiTheme="minorHAnsi" w:cstheme="minorHAnsi"/>
        </w:rPr>
        <w:t xml:space="preserve">and acute chest syndrome </w:t>
      </w:r>
      <w:r w:rsidR="00BF77B0" w:rsidRPr="00E2690D">
        <w:rPr>
          <w:rFonts w:asciiTheme="minorHAnsi" w:hAnsiTheme="minorHAnsi" w:cstheme="minorHAnsi"/>
        </w:rPr>
        <w:fldChar w:fldCharType="begin"/>
      </w:r>
      <w:r w:rsidR="00BF77B0" w:rsidRPr="00E2690D">
        <w:rPr>
          <w:rFonts w:asciiTheme="minorHAnsi" w:hAnsiTheme="minorHAnsi" w:cstheme="minorHAnsi"/>
        </w:rPr>
        <w:instrText xml:space="preserve"> ADDIN EN.CITE &lt;EndNote&gt;&lt;Cite&gt;&lt;Author&gt;NBS&lt;/Author&gt;&lt;Year&gt;2022&lt;/Year&gt;&lt;RecNum&gt;103&lt;/RecNum&gt;&lt;DisplayText&gt;(NBS 2022)&lt;/DisplayText&gt;&lt;record&gt;&lt;rec-number&gt;103&lt;/rec-number&gt;&lt;foreign-keys&gt;&lt;key app="EN" db-id="p2fpwezd8trtaled22npdf09fsdtp5f5w5ar" timestamp="1667455432" guid="5a00a43b-9114-48be-94eb-3a4767fc01bb"&gt;103&lt;/key&gt;&lt;/foreign-keys&gt;&lt;ref-type name="Report"&gt;27&lt;/ref-type&gt;&lt;contributors&gt;&lt;authors&gt;&lt;author&gt;NSW NBS&lt;/author&gt;&lt;/authors&gt;&lt;secondary-authors&gt;&lt;author&gt;MSAC Secretariat&lt;/author&gt;&lt;/secondary-authors&gt;&lt;/contributors&gt;&lt;titles&gt;&lt;title&gt;Consultation Survey on MSAC Application 1737&lt;/title&gt;&lt;/titles&gt;&lt;dates&gt;&lt;year&gt;2022&lt;/year&gt;&lt;/dates&gt;&lt;urls&gt;&lt;/urls&gt;&lt;/record&gt;&lt;/Cite&gt;&lt;/EndNote&gt;</w:instrText>
      </w:r>
      <w:r w:rsidR="00BF77B0" w:rsidRPr="00E2690D">
        <w:rPr>
          <w:rFonts w:asciiTheme="minorHAnsi" w:hAnsiTheme="minorHAnsi" w:cstheme="minorHAnsi"/>
        </w:rPr>
        <w:fldChar w:fldCharType="separate"/>
      </w:r>
      <w:r w:rsidR="00BF77B0" w:rsidRPr="00E2690D">
        <w:rPr>
          <w:rFonts w:asciiTheme="minorHAnsi" w:hAnsiTheme="minorHAnsi" w:cstheme="minorHAnsi"/>
          <w:noProof/>
        </w:rPr>
        <w:t>(NBS 2022)</w:t>
      </w:r>
      <w:r w:rsidR="00BF77B0" w:rsidRPr="00E2690D">
        <w:rPr>
          <w:rFonts w:asciiTheme="minorHAnsi" w:hAnsiTheme="minorHAnsi" w:cstheme="minorHAnsi"/>
        </w:rPr>
        <w:fldChar w:fldCharType="end"/>
      </w:r>
      <w:r w:rsidR="008B3377" w:rsidRPr="00E2690D">
        <w:rPr>
          <w:rFonts w:asciiTheme="minorHAnsi" w:hAnsiTheme="minorHAnsi" w:cstheme="minorHAnsi"/>
        </w:rPr>
        <w:t>.</w:t>
      </w:r>
    </w:p>
    <w:p w14:paraId="210127CC" w14:textId="010605C0" w:rsidR="00860EDF" w:rsidRDefault="009C6B78" w:rsidP="003F5319">
      <w:pPr>
        <w:pStyle w:val="Heading5"/>
      </w:pPr>
      <w:r w:rsidRPr="00AC55F6">
        <w:t xml:space="preserve">1.1 </w:t>
      </w:r>
      <w:r w:rsidR="00860EDF" w:rsidRPr="00AC55F6">
        <w:t xml:space="preserve">What data are there on the incidence of the condition in the Australian population? </w:t>
      </w:r>
      <w:r w:rsidR="00860EDF" w:rsidRPr="00AC55F6" w:rsidDel="00C13F2B">
        <w:t>How is this incidence determined; through screening studies, international programs, cases identified clinically, modelled estimates based on data from variant databases, or some other means?</w:t>
      </w:r>
    </w:p>
    <w:p w14:paraId="042F5984" w14:textId="484E0E32" w:rsidR="00E30574" w:rsidRPr="00E2690D" w:rsidRDefault="00E30574" w:rsidP="00E30574">
      <w:pPr>
        <w:rPr>
          <w:rFonts w:asciiTheme="minorHAnsi" w:hAnsiTheme="minorHAnsi" w:cstheme="minorHAnsi"/>
        </w:rPr>
      </w:pPr>
      <w:r w:rsidRPr="00E2690D">
        <w:rPr>
          <w:rFonts w:asciiTheme="minorHAnsi" w:hAnsiTheme="minorHAnsi" w:cstheme="minorHAnsi"/>
        </w:rPr>
        <w:t xml:space="preserve">The true incidence of </w:t>
      </w:r>
      <w:r w:rsidR="00E4168C" w:rsidRPr="00E2690D">
        <w:rPr>
          <w:rFonts w:asciiTheme="minorHAnsi" w:hAnsiTheme="minorHAnsi" w:cstheme="minorHAnsi"/>
        </w:rPr>
        <w:t>haemoglobinopathies</w:t>
      </w:r>
      <w:r w:rsidRPr="00E2690D">
        <w:rPr>
          <w:rFonts w:asciiTheme="minorHAnsi" w:hAnsiTheme="minorHAnsi" w:cstheme="minorHAnsi"/>
        </w:rPr>
        <w:t xml:space="preserve"> in Australia is unknown</w:t>
      </w:r>
      <w:r w:rsidR="00334413" w:rsidRPr="00E2690D">
        <w:rPr>
          <w:rFonts w:asciiTheme="minorHAnsi" w:hAnsiTheme="minorHAnsi" w:cstheme="minorHAnsi"/>
        </w:rPr>
        <w:t xml:space="preserve">. </w:t>
      </w:r>
      <w:r w:rsidR="00CF1A48" w:rsidRPr="00E2690D">
        <w:rPr>
          <w:rFonts w:asciiTheme="minorHAnsi" w:hAnsiTheme="minorHAnsi" w:cstheme="minorHAnsi"/>
        </w:rPr>
        <w:t xml:space="preserve">Between January 2004 and March 2006, </w:t>
      </w:r>
      <w:r w:rsidR="00E4168C" w:rsidRPr="00E2690D">
        <w:rPr>
          <w:rFonts w:asciiTheme="minorHAnsi" w:hAnsiTheme="minorHAnsi" w:cstheme="minorHAnsi"/>
        </w:rPr>
        <w:t xml:space="preserve">paediatricians were asked to report all newly diagnosed cases of children (&lt;15 years) with haemoglobinopathies to </w:t>
      </w:r>
      <w:r w:rsidR="00CF1A48" w:rsidRPr="00E2690D">
        <w:rPr>
          <w:rFonts w:asciiTheme="minorHAnsi" w:hAnsiTheme="minorHAnsi" w:cstheme="minorHAnsi"/>
        </w:rPr>
        <w:t>the Australian Paediatric Surveillance Unit</w:t>
      </w:r>
      <w:r w:rsidR="00AA6E44" w:rsidRPr="00E2690D">
        <w:rPr>
          <w:rFonts w:asciiTheme="minorHAnsi" w:hAnsiTheme="minorHAnsi" w:cstheme="minorHAnsi"/>
        </w:rPr>
        <w:t xml:space="preserve">. In this time, 59 confirmed cases were reported, which corresponds to </w:t>
      </w:r>
      <w:r w:rsidR="00E4168C" w:rsidRPr="00E2690D">
        <w:rPr>
          <w:rFonts w:asciiTheme="minorHAnsi" w:hAnsiTheme="minorHAnsi" w:cstheme="minorHAnsi"/>
        </w:rPr>
        <w:t xml:space="preserve">a national incidence of 0.75 per 100 000 </w:t>
      </w:r>
      <w:r w:rsidR="00D41014" w:rsidRPr="00E2690D">
        <w:rPr>
          <w:rFonts w:asciiTheme="minorHAnsi" w:hAnsiTheme="minorHAnsi" w:cstheme="minorHAnsi"/>
        </w:rPr>
        <w:fldChar w:fldCharType="begin"/>
      </w:r>
      <w:r w:rsidR="00BF77B0" w:rsidRPr="00E2690D">
        <w:rPr>
          <w:rFonts w:asciiTheme="minorHAnsi" w:hAnsiTheme="minorHAnsi" w:cstheme="minorHAnsi"/>
        </w:rPr>
        <w:instrText xml:space="preserve"> ADDIN EN.CITE &lt;EndNote&gt;&lt;Cite&gt;&lt;Author&gt;Argent&lt;/Author&gt;&lt;Year&gt;2012&lt;/Year&gt;&lt;RecNum&gt;5&lt;/RecNum&gt;&lt;IDText&gt;356-60&lt;/IDText&gt;&lt;DisplayText&gt;(Argent et al. 2012)&lt;/DisplayText&gt;&lt;record&gt;&lt;rec-number&gt;5&lt;/rec-number&gt;&lt;foreign-keys&gt;&lt;key app="EN" db-id="p2fpwezd8trtaled22npdf09fsdtp5f5w5ar" timestamp="1663554348" guid="187578ce-e7f9-4d16-b634-ffcc62b6ac5f"&gt;5&lt;/key&gt;&lt;/foreign-keys&gt;&lt;ref-type name="Journal Article"&gt;17&lt;/ref-type&gt;&lt;contributors&gt;&lt;authors&gt;&lt;author&gt;Argent, E.&lt;/author&gt;&lt;author&gt;Emder, P.&lt;/author&gt;&lt;author&gt;Monagle, P.&lt;/author&gt;&lt;author&gt;Mowat, D.&lt;/author&gt;&lt;author&gt;Petterson, T.&lt;/author&gt;&lt;author&gt;Russell, S.&lt;/author&gt;&lt;author&gt;Sachdev, R.&lt;/author&gt;&lt;author&gt;Stone, C.&lt;/author&gt;&lt;author&gt;Ziegler, D. S.&lt;/author&gt;&lt;/authors&gt;&lt;/contributors&gt;&lt;auth-address&gt;Sydney Children&amp;apos;s Hospital, Randwick, Australia. elizabeth.argent@sesiahs.health.nsw.gov.au&lt;/auth-address&gt;&lt;titles&gt;&lt;title&gt;Australian Paediatric Surveillance Unit study of haemoglobinopathies in Australian children&lt;/title&gt;&lt;secondary-title&gt;J Paediatr Child Health&lt;/secondary-title&gt;&lt;/titles&gt;&lt;periodical&gt;&lt;full-title&gt;J Paediatr Child Health&lt;/full-title&gt;&lt;/periodical&gt;&lt;pages&gt;356-60&lt;/pages&gt;&lt;volume&gt;48&lt;/volume&gt;&lt;number&gt;4&lt;/number&gt;&lt;edition&gt;2011/12/14&lt;/edition&gt;&lt;keywords&gt;&lt;keyword&gt;Adolescent&lt;/keyword&gt;&lt;keyword&gt;Asia, Southeastern/ethnology&lt;/keyword&gt;&lt;keyword&gt;Australia/epidemiology&lt;/keyword&gt;&lt;keyword&gt;Child&lt;/keyword&gt;&lt;keyword&gt;Child, Preschool&lt;/keyword&gt;&lt;keyword&gt;Hemoglobinopathies/diagnosis/*epidemiology/ethnology&lt;/keyword&gt;&lt;keyword&gt;Humans&lt;/keyword&gt;&lt;keyword&gt;Incidence&lt;/keyword&gt;&lt;keyword&gt;Infant&lt;/keyword&gt;&lt;keyword&gt;Mass Screening&lt;/keyword&gt;&lt;keyword&gt;Middle East/ethnology&lt;/keyword&gt;&lt;keyword&gt;*Population Surveillance&lt;/keyword&gt;&lt;keyword&gt;Surveys and Questionnaires&lt;/keyword&gt;&lt;/keywords&gt;&lt;dates&gt;&lt;year&gt;2012&lt;/year&gt;&lt;pub-dates&gt;&lt;date&gt;Apr&lt;/date&gt;&lt;/pub-dates&gt;&lt;/dates&gt;&lt;isbn&gt;1440-1754 (Electronic)&amp;#xD;1034-4810 (Linking)&lt;/isbn&gt;&lt;accession-num&gt;22151185&lt;/accession-num&gt;&lt;urls&gt;&lt;related-urls&gt;&lt;url&gt;https://www.ncbi.nlm.nih.gov/pubmed/22151185&lt;/url&gt;&lt;/related-urls&gt;&lt;/urls&gt;&lt;electronic-resource-num&gt;10.1111/j.1440-1754.2011.02236.x&lt;/electronic-resource-num&gt;&lt;/record&gt;&lt;/Cite&gt;&lt;/EndNote&gt;</w:instrText>
      </w:r>
      <w:r w:rsidR="00D41014" w:rsidRPr="00E2690D">
        <w:rPr>
          <w:rFonts w:asciiTheme="minorHAnsi" w:hAnsiTheme="minorHAnsi" w:cstheme="minorHAnsi"/>
        </w:rPr>
        <w:fldChar w:fldCharType="separate"/>
      </w:r>
      <w:r w:rsidR="00D41014" w:rsidRPr="00E2690D">
        <w:rPr>
          <w:rFonts w:asciiTheme="minorHAnsi" w:hAnsiTheme="minorHAnsi" w:cstheme="minorHAnsi"/>
          <w:noProof/>
        </w:rPr>
        <w:t>(Argent et al. 2012)</w:t>
      </w:r>
      <w:r w:rsidR="00D41014" w:rsidRPr="00E2690D">
        <w:rPr>
          <w:rFonts w:asciiTheme="minorHAnsi" w:hAnsiTheme="minorHAnsi" w:cstheme="minorHAnsi"/>
        </w:rPr>
        <w:fldChar w:fldCharType="end"/>
      </w:r>
      <w:r w:rsidR="00E4168C" w:rsidRPr="00E2690D">
        <w:rPr>
          <w:rFonts w:asciiTheme="minorHAnsi" w:hAnsiTheme="minorHAnsi" w:cstheme="minorHAnsi"/>
        </w:rPr>
        <w:t xml:space="preserve">. These data do not account for any stillbirths or terminations, or deaths prior to diagnosis, so may underestimate the true incidence. </w:t>
      </w:r>
    </w:p>
    <w:p w14:paraId="7B4C2813" w14:textId="0BDFCA4E" w:rsidR="007B387A" w:rsidRPr="00E2690D" w:rsidRDefault="00E4168C" w:rsidP="00E30574">
      <w:pPr>
        <w:rPr>
          <w:rFonts w:asciiTheme="minorHAnsi" w:hAnsiTheme="minorHAnsi" w:cstheme="minorHAnsi"/>
        </w:rPr>
      </w:pPr>
      <w:r w:rsidRPr="00E2690D">
        <w:rPr>
          <w:rFonts w:asciiTheme="minorHAnsi" w:hAnsiTheme="minorHAnsi" w:cstheme="minorHAnsi"/>
        </w:rPr>
        <w:t xml:space="preserve">Of those diagnosed with haemoglobinopathies, 35.6% had sickle cell disease, 10.2% had </w:t>
      </w:r>
      <w:r w:rsidR="001211E7" w:rsidRPr="00E2690D">
        <w:rPr>
          <w:rFonts w:asciiTheme="minorHAnsi" w:hAnsiTheme="minorHAnsi" w:cstheme="minorHAnsi"/>
        </w:rPr>
        <w:t>β</w:t>
      </w:r>
      <w:r w:rsidRPr="00E2690D">
        <w:rPr>
          <w:rFonts w:asciiTheme="minorHAnsi" w:hAnsiTheme="minorHAnsi" w:cstheme="minorHAnsi"/>
        </w:rPr>
        <w:t xml:space="preserve">-thalassaemia major and 25.4% had compound heterozygous conditions. </w:t>
      </w:r>
      <w:r w:rsidR="009B08A0" w:rsidRPr="00E2690D">
        <w:rPr>
          <w:rFonts w:asciiTheme="minorHAnsi" w:hAnsiTheme="minorHAnsi" w:cstheme="minorHAnsi"/>
        </w:rPr>
        <w:t xml:space="preserve">In </w:t>
      </w:r>
      <w:r w:rsidR="00A9105B" w:rsidRPr="00E2690D">
        <w:rPr>
          <w:rFonts w:asciiTheme="minorHAnsi" w:hAnsiTheme="minorHAnsi" w:cstheme="minorHAnsi"/>
        </w:rPr>
        <w:t>addition,</w:t>
      </w:r>
      <w:r w:rsidR="009B08A0" w:rsidRPr="00E2690D">
        <w:rPr>
          <w:rFonts w:asciiTheme="minorHAnsi" w:hAnsiTheme="minorHAnsi" w:cstheme="minorHAnsi"/>
        </w:rPr>
        <w:t xml:space="preserve"> 28.8% had Haemoglobin H (</w:t>
      </w:r>
      <w:proofErr w:type="spellStart"/>
      <w:r w:rsidR="009B08A0" w:rsidRPr="00E2690D">
        <w:rPr>
          <w:rFonts w:asciiTheme="minorHAnsi" w:hAnsiTheme="minorHAnsi" w:cstheme="minorHAnsi"/>
        </w:rPr>
        <w:t>HbH</w:t>
      </w:r>
      <w:proofErr w:type="spellEnd"/>
      <w:r w:rsidR="009B08A0" w:rsidRPr="00E2690D">
        <w:rPr>
          <w:rFonts w:asciiTheme="minorHAnsi" w:hAnsiTheme="minorHAnsi" w:cstheme="minorHAnsi"/>
        </w:rPr>
        <w:t>) disease (moderate to severe α</w:t>
      </w:r>
      <w:r w:rsidR="008B3377" w:rsidRPr="00E2690D">
        <w:rPr>
          <w:rFonts w:asciiTheme="minorHAnsi" w:hAnsiTheme="minorHAnsi" w:cstheme="minorHAnsi"/>
        </w:rPr>
        <w:t>-</w:t>
      </w:r>
      <w:r w:rsidR="009B08A0" w:rsidRPr="00E2690D">
        <w:rPr>
          <w:rFonts w:asciiTheme="minorHAnsi" w:hAnsiTheme="minorHAnsi" w:cstheme="minorHAnsi"/>
        </w:rPr>
        <w:t>thalassaemia) (not included in the target population).</w:t>
      </w:r>
      <w:r w:rsidR="00E51A22" w:rsidRPr="00E2690D">
        <w:rPr>
          <w:rFonts w:asciiTheme="minorHAnsi" w:hAnsiTheme="minorHAnsi" w:cstheme="minorHAnsi"/>
        </w:rPr>
        <w:t xml:space="preserve"> The </w:t>
      </w:r>
      <w:r w:rsidR="003A1743" w:rsidRPr="00E2690D">
        <w:rPr>
          <w:rFonts w:asciiTheme="minorHAnsi" w:hAnsiTheme="minorHAnsi" w:cstheme="minorHAnsi"/>
        </w:rPr>
        <w:t xml:space="preserve">estimated </w:t>
      </w:r>
      <w:r w:rsidR="00E51A22" w:rsidRPr="00E2690D">
        <w:rPr>
          <w:rFonts w:asciiTheme="minorHAnsi" w:hAnsiTheme="minorHAnsi" w:cstheme="minorHAnsi"/>
        </w:rPr>
        <w:t xml:space="preserve">incidence of </w:t>
      </w:r>
      <w:r w:rsidR="001023B0" w:rsidRPr="00E2690D">
        <w:rPr>
          <w:rFonts w:asciiTheme="minorHAnsi" w:hAnsiTheme="minorHAnsi" w:cstheme="minorHAnsi"/>
        </w:rPr>
        <w:t xml:space="preserve">the </w:t>
      </w:r>
      <w:r w:rsidR="00E51A22" w:rsidRPr="00E2690D">
        <w:rPr>
          <w:rFonts w:asciiTheme="minorHAnsi" w:hAnsiTheme="minorHAnsi" w:cstheme="minorHAnsi"/>
        </w:rPr>
        <w:t xml:space="preserve">haemoglobinopathies proposed to be targeted by NBS is therefore 0.53 per 100 000. </w:t>
      </w:r>
    </w:p>
    <w:p w14:paraId="2360D03B" w14:textId="40A31D73" w:rsidR="005F618D" w:rsidRPr="00E2690D" w:rsidRDefault="003F5319" w:rsidP="00E30574">
      <w:pPr>
        <w:rPr>
          <w:rFonts w:asciiTheme="minorHAnsi" w:hAnsiTheme="minorHAnsi" w:cstheme="minorHAnsi"/>
        </w:rPr>
      </w:pPr>
      <w:r w:rsidRPr="00E2690D">
        <w:rPr>
          <w:rFonts w:asciiTheme="minorHAnsi" w:hAnsiTheme="minorHAnsi" w:cstheme="minorHAnsi"/>
        </w:rPr>
        <w:t>A targeted</w:t>
      </w:r>
      <w:r w:rsidR="005F618D" w:rsidRPr="00E2690D">
        <w:rPr>
          <w:rFonts w:asciiTheme="minorHAnsi" w:hAnsiTheme="minorHAnsi" w:cstheme="minorHAnsi"/>
        </w:rPr>
        <w:t xml:space="preserve"> consultation </w:t>
      </w:r>
      <w:r w:rsidRPr="00E2690D">
        <w:rPr>
          <w:rFonts w:asciiTheme="minorHAnsi" w:hAnsiTheme="minorHAnsi" w:cstheme="minorHAnsi"/>
        </w:rPr>
        <w:t xml:space="preserve">response </w:t>
      </w:r>
      <w:r w:rsidR="005F618D" w:rsidRPr="00E2690D">
        <w:rPr>
          <w:rFonts w:asciiTheme="minorHAnsi" w:hAnsiTheme="minorHAnsi" w:cstheme="minorHAnsi"/>
        </w:rPr>
        <w:t xml:space="preserve">from PathWest reported that there are 2-3 new cases SCD diagnosed each year (from approximately 35,000 newborns). Using these data, the incidence of SCD may be as high as 8.6 cases per 100 000.  </w:t>
      </w:r>
    </w:p>
    <w:p w14:paraId="77CDCDA1" w14:textId="05D491D8" w:rsidR="003D4F19" w:rsidRPr="00E2690D" w:rsidRDefault="00F621A4" w:rsidP="00E30574">
      <w:pPr>
        <w:rPr>
          <w:rFonts w:asciiTheme="minorHAnsi" w:hAnsiTheme="minorHAnsi" w:cstheme="minorHAnsi"/>
        </w:rPr>
      </w:pPr>
      <w:r w:rsidRPr="00E2690D">
        <w:rPr>
          <w:rFonts w:asciiTheme="minorHAnsi" w:hAnsiTheme="minorHAnsi" w:cstheme="minorHAnsi"/>
        </w:rPr>
        <w:lastRenderedPageBreak/>
        <w:t xml:space="preserve">The Queensland Children’s Hospital </w:t>
      </w:r>
      <w:r w:rsidR="00724969" w:rsidRPr="00E2690D">
        <w:rPr>
          <w:rFonts w:asciiTheme="minorHAnsi" w:hAnsiTheme="minorHAnsi" w:cstheme="minorHAnsi"/>
        </w:rPr>
        <w:t xml:space="preserve">(QCH) </w:t>
      </w:r>
      <w:r w:rsidRPr="00E2690D">
        <w:rPr>
          <w:rFonts w:asciiTheme="minorHAnsi" w:hAnsiTheme="minorHAnsi" w:cstheme="minorHAnsi"/>
        </w:rPr>
        <w:t>provided data from an audit on sickle cell cases from 2015 to 2019 (</w:t>
      </w:r>
      <w:r w:rsidRPr="00E2690D">
        <w:rPr>
          <w:rFonts w:asciiTheme="minorHAnsi" w:hAnsiTheme="minorHAnsi" w:cstheme="minorHAnsi"/>
        </w:rPr>
        <w:fldChar w:fldCharType="begin"/>
      </w:r>
      <w:r w:rsidRPr="00E2690D">
        <w:rPr>
          <w:rFonts w:asciiTheme="minorHAnsi" w:hAnsiTheme="minorHAnsi" w:cstheme="minorHAnsi"/>
        </w:rPr>
        <w:instrText xml:space="preserve"> REF _Ref118207363 \h </w:instrText>
      </w:r>
      <w:r w:rsidR="00E2690D">
        <w:rPr>
          <w:rFonts w:asciiTheme="minorHAnsi" w:hAnsiTheme="minorHAnsi" w:cstheme="minorHAnsi"/>
        </w:rPr>
        <w:instrText xml:space="preserve"> \* MERGEFORMAT </w:instrText>
      </w:r>
      <w:r w:rsidRPr="00E2690D">
        <w:rPr>
          <w:rFonts w:asciiTheme="minorHAnsi" w:hAnsiTheme="minorHAnsi" w:cstheme="minorHAnsi"/>
        </w:rPr>
      </w:r>
      <w:r w:rsidRPr="00E2690D">
        <w:rPr>
          <w:rFonts w:asciiTheme="minorHAnsi" w:hAnsiTheme="minorHAnsi" w:cstheme="minorHAnsi"/>
        </w:rPr>
        <w:fldChar w:fldCharType="separate"/>
      </w:r>
      <w:r w:rsidR="001B38F6" w:rsidRPr="001B38F6">
        <w:rPr>
          <w:rFonts w:asciiTheme="minorHAnsi" w:hAnsiTheme="minorHAnsi" w:cstheme="minorHAnsi"/>
        </w:rPr>
        <w:t xml:space="preserve">Table </w:t>
      </w:r>
      <w:r w:rsidR="001B38F6" w:rsidRPr="001B38F6">
        <w:rPr>
          <w:rFonts w:asciiTheme="minorHAnsi" w:hAnsiTheme="minorHAnsi" w:cstheme="minorHAnsi"/>
          <w:noProof/>
        </w:rPr>
        <w:t>3</w:t>
      </w:r>
      <w:r w:rsidRPr="00E2690D">
        <w:rPr>
          <w:rFonts w:asciiTheme="minorHAnsi" w:hAnsiTheme="minorHAnsi" w:cstheme="minorHAnsi"/>
        </w:rPr>
        <w:fldChar w:fldCharType="end"/>
      </w:r>
      <w:r w:rsidRPr="00E2690D">
        <w:rPr>
          <w:rFonts w:asciiTheme="minorHAnsi" w:hAnsiTheme="minorHAnsi" w:cstheme="minorHAnsi"/>
        </w:rPr>
        <w:t>).</w:t>
      </w:r>
      <w:r w:rsidRPr="00E2690D">
        <w:rPr>
          <w:rStyle w:val="FootnoteReference"/>
          <w:rFonts w:asciiTheme="minorHAnsi" w:hAnsiTheme="minorHAnsi" w:cstheme="minorHAnsi"/>
        </w:rPr>
        <w:footnoteReference w:id="2"/>
      </w:r>
      <w:r w:rsidRPr="00E2690D">
        <w:rPr>
          <w:rFonts w:asciiTheme="minorHAnsi" w:hAnsiTheme="minorHAnsi" w:cstheme="minorHAnsi"/>
        </w:rPr>
        <w:t xml:space="preserve"> The </w:t>
      </w:r>
      <w:r w:rsidR="00724969" w:rsidRPr="00E2690D">
        <w:rPr>
          <w:rFonts w:asciiTheme="minorHAnsi" w:hAnsiTheme="minorHAnsi" w:cstheme="minorHAnsi"/>
        </w:rPr>
        <w:t xml:space="preserve">total </w:t>
      </w:r>
      <w:r w:rsidRPr="00E2690D">
        <w:rPr>
          <w:rFonts w:asciiTheme="minorHAnsi" w:hAnsiTheme="minorHAnsi" w:cstheme="minorHAnsi"/>
        </w:rPr>
        <w:t xml:space="preserve">number of </w:t>
      </w:r>
      <w:r w:rsidR="00724969" w:rsidRPr="00E2690D">
        <w:rPr>
          <w:rFonts w:asciiTheme="minorHAnsi" w:hAnsiTheme="minorHAnsi" w:cstheme="minorHAnsi"/>
        </w:rPr>
        <w:t>patients</w:t>
      </w:r>
      <w:r w:rsidRPr="00E2690D">
        <w:rPr>
          <w:rFonts w:asciiTheme="minorHAnsi" w:hAnsiTheme="minorHAnsi" w:cstheme="minorHAnsi"/>
        </w:rPr>
        <w:t xml:space="preserve"> and admissions per patient increased over this </w:t>
      </w:r>
      <w:proofErr w:type="gramStart"/>
      <w:r w:rsidRPr="00E2690D">
        <w:rPr>
          <w:rFonts w:asciiTheme="minorHAnsi" w:hAnsiTheme="minorHAnsi" w:cstheme="minorHAnsi"/>
        </w:rPr>
        <w:t>time period</w:t>
      </w:r>
      <w:proofErr w:type="gramEnd"/>
      <w:r w:rsidR="008B3377" w:rsidRPr="00E2690D">
        <w:rPr>
          <w:rFonts w:asciiTheme="minorHAnsi" w:hAnsiTheme="minorHAnsi" w:cstheme="minorHAnsi"/>
        </w:rPr>
        <w:t xml:space="preserve"> from 27 in 2015 to 45 in 2019</w:t>
      </w:r>
      <w:r w:rsidRPr="00E2690D">
        <w:rPr>
          <w:rFonts w:asciiTheme="minorHAnsi" w:hAnsiTheme="minorHAnsi" w:cstheme="minorHAnsi"/>
        </w:rPr>
        <w:t>.</w:t>
      </w:r>
      <w:r w:rsidR="00724969" w:rsidRPr="00E2690D">
        <w:rPr>
          <w:rFonts w:asciiTheme="minorHAnsi" w:hAnsiTheme="minorHAnsi" w:cstheme="minorHAnsi"/>
        </w:rPr>
        <w:t xml:space="preserve"> The average number of new diagnoses per annum also increased over the same period according to QCH </w:t>
      </w:r>
      <w:r w:rsidR="008B3377" w:rsidRPr="00E2690D">
        <w:rPr>
          <w:rFonts w:asciiTheme="minorHAnsi" w:hAnsiTheme="minorHAnsi" w:cstheme="minorHAnsi"/>
        </w:rPr>
        <w:t xml:space="preserve">reports </w:t>
      </w:r>
      <w:r w:rsidR="00BF77B0" w:rsidRPr="00E2690D">
        <w:rPr>
          <w:rFonts w:asciiTheme="minorHAnsi" w:hAnsiTheme="minorHAnsi" w:cstheme="minorHAnsi"/>
        </w:rPr>
        <w:fldChar w:fldCharType="begin"/>
      </w:r>
      <w:r w:rsidR="00BF77B0" w:rsidRPr="00E2690D">
        <w:rPr>
          <w:rFonts w:asciiTheme="minorHAnsi" w:hAnsiTheme="minorHAnsi" w:cstheme="minorHAnsi"/>
        </w:rPr>
        <w:instrText xml:space="preserve"> ADDIN EN.CITE &lt;EndNote&gt;&lt;Cite&gt;&lt;Author&gt;Abt Associates&lt;/Author&gt;&lt;Year&gt;2022&lt;/Year&gt;&lt;RecNum&gt;92&lt;/RecNum&gt;&lt;DisplayText&gt;(Abt Associates 2022)&lt;/DisplayText&gt;&lt;record&gt;&lt;rec-number&gt;92&lt;/rec-number&gt;&lt;foreign-keys&gt;&lt;key app="EN" db-id="p2fpwezd8trtaled22npdf09fsdtp5f5w5ar" timestamp="1665376381" guid="1f4119c5-c0ac-4532-a269-c421ce54bb9b"&gt;92&lt;/key&gt;&lt;/foreign-keys&gt;&lt;ref-type name="Government Document"&gt;46&lt;/ref-type&gt;&lt;contributors&gt;&lt;authors&gt;&lt;author&gt;Abt Associates,&lt;/author&gt;&lt;/authors&gt;&lt;/contributors&gt;&lt;titles&gt;&lt;title&gt;&lt;style face="normal" font="default" size="100%"&gt;A Rapid review of the Newborn Blood Screening in Sickle Cell Disease and &lt;/style&gt;&lt;style face="normal" font="Symbol" charset="2" size="100%"&gt;b&lt;/style&gt;&lt;style face="normal" font="default" size="100%"&gt;-thalassemia&lt;/style&gt;&lt;/title&gt;&lt;/titles&gt;&lt;dates&gt;&lt;year&gt;2022&lt;/year&gt;&lt;/dates&gt;&lt;urls&gt;&lt;/urls&gt;&lt;/record&gt;&lt;/Cite&gt;&lt;/EndNote&gt;</w:instrText>
      </w:r>
      <w:r w:rsidR="00BF77B0" w:rsidRPr="00E2690D">
        <w:rPr>
          <w:rFonts w:asciiTheme="minorHAnsi" w:hAnsiTheme="minorHAnsi" w:cstheme="minorHAnsi"/>
        </w:rPr>
        <w:fldChar w:fldCharType="separate"/>
      </w:r>
      <w:r w:rsidR="00BF77B0" w:rsidRPr="00E2690D">
        <w:rPr>
          <w:rFonts w:asciiTheme="minorHAnsi" w:hAnsiTheme="minorHAnsi" w:cstheme="minorHAnsi"/>
          <w:noProof/>
        </w:rPr>
        <w:t>(Abt Associates 2022)</w:t>
      </w:r>
      <w:r w:rsidR="00BF77B0" w:rsidRPr="00E2690D">
        <w:rPr>
          <w:rFonts w:asciiTheme="minorHAnsi" w:hAnsiTheme="minorHAnsi" w:cstheme="minorHAnsi"/>
        </w:rPr>
        <w:fldChar w:fldCharType="end"/>
      </w:r>
      <w:r w:rsidR="00724969" w:rsidRPr="00E2690D">
        <w:rPr>
          <w:rFonts w:asciiTheme="minorHAnsi" w:hAnsiTheme="minorHAnsi" w:cstheme="minorHAnsi"/>
        </w:rPr>
        <w:t xml:space="preserve">.  </w:t>
      </w:r>
    </w:p>
    <w:p w14:paraId="59A93C94" w14:textId="4954B725" w:rsidR="00DC78E0" w:rsidRDefault="00DC78E0" w:rsidP="00DC78E0">
      <w:pPr>
        <w:pStyle w:val="Caption"/>
      </w:pPr>
      <w:bookmarkStart w:id="5" w:name="_Ref118207363"/>
      <w:r>
        <w:t xml:space="preserve">Table </w:t>
      </w:r>
      <w:r>
        <w:fldChar w:fldCharType="begin"/>
      </w:r>
      <w:r>
        <w:instrText xml:space="preserve"> SEQ Table \* ARABIC </w:instrText>
      </w:r>
      <w:r>
        <w:fldChar w:fldCharType="separate"/>
      </w:r>
      <w:r w:rsidR="001B38F6">
        <w:rPr>
          <w:noProof/>
        </w:rPr>
        <w:t>3</w:t>
      </w:r>
      <w:r>
        <w:fldChar w:fldCharType="end"/>
      </w:r>
      <w:bookmarkEnd w:id="5"/>
      <w:r>
        <w:tab/>
        <w:t>Number of patients with SCD diagnosis, 2015-2016, QCH</w:t>
      </w:r>
    </w:p>
    <w:tbl>
      <w:tblPr>
        <w:tblStyle w:val="TableGrid"/>
        <w:tblW w:w="5000" w:type="pct"/>
        <w:tblInd w:w="0" w:type="dxa"/>
        <w:tblLook w:val="04A0" w:firstRow="1" w:lastRow="0" w:firstColumn="1" w:lastColumn="0" w:noHBand="0" w:noVBand="1"/>
      </w:tblPr>
      <w:tblGrid>
        <w:gridCol w:w="2951"/>
        <w:gridCol w:w="1324"/>
        <w:gridCol w:w="1325"/>
        <w:gridCol w:w="1325"/>
        <w:gridCol w:w="1325"/>
        <w:gridCol w:w="1321"/>
      </w:tblGrid>
      <w:tr w:rsidR="00DC78E0" w14:paraId="37222791" w14:textId="77777777" w:rsidTr="00646DE5">
        <w:tc>
          <w:tcPr>
            <w:tcW w:w="1542" w:type="pct"/>
          </w:tcPr>
          <w:p w14:paraId="08CC9DD7" w14:textId="77777777" w:rsidR="00DC78E0" w:rsidRDefault="00DC78E0" w:rsidP="00646DE5">
            <w:pPr>
              <w:pStyle w:val="TableHeading"/>
            </w:pPr>
          </w:p>
        </w:tc>
        <w:tc>
          <w:tcPr>
            <w:tcW w:w="692" w:type="pct"/>
          </w:tcPr>
          <w:p w14:paraId="2CCFEB37" w14:textId="1743971B" w:rsidR="00DC78E0" w:rsidRDefault="00DC78E0" w:rsidP="00646DE5">
            <w:pPr>
              <w:pStyle w:val="TableHeading"/>
            </w:pPr>
            <w:r w:rsidRPr="002852AF">
              <w:t>2015</w:t>
            </w:r>
          </w:p>
        </w:tc>
        <w:tc>
          <w:tcPr>
            <w:tcW w:w="692" w:type="pct"/>
          </w:tcPr>
          <w:p w14:paraId="3F7F79F8" w14:textId="1708A035" w:rsidR="00DC78E0" w:rsidRDefault="00DC78E0" w:rsidP="00646DE5">
            <w:pPr>
              <w:pStyle w:val="TableHeading"/>
            </w:pPr>
            <w:r w:rsidRPr="002852AF">
              <w:t>2016</w:t>
            </w:r>
          </w:p>
        </w:tc>
        <w:tc>
          <w:tcPr>
            <w:tcW w:w="692" w:type="pct"/>
          </w:tcPr>
          <w:p w14:paraId="1876E288" w14:textId="40F6C9FA" w:rsidR="00DC78E0" w:rsidRDefault="00DC78E0" w:rsidP="00646DE5">
            <w:pPr>
              <w:pStyle w:val="TableHeading"/>
            </w:pPr>
            <w:r w:rsidRPr="002852AF">
              <w:t>2017</w:t>
            </w:r>
          </w:p>
        </w:tc>
        <w:tc>
          <w:tcPr>
            <w:tcW w:w="692" w:type="pct"/>
          </w:tcPr>
          <w:p w14:paraId="23DD412B" w14:textId="56AF428D" w:rsidR="00DC78E0" w:rsidRDefault="00DC78E0" w:rsidP="00646DE5">
            <w:pPr>
              <w:pStyle w:val="TableHeading"/>
            </w:pPr>
            <w:r w:rsidRPr="002852AF">
              <w:t>2018</w:t>
            </w:r>
          </w:p>
        </w:tc>
        <w:tc>
          <w:tcPr>
            <w:tcW w:w="690" w:type="pct"/>
          </w:tcPr>
          <w:p w14:paraId="7A19C637" w14:textId="1C99070C" w:rsidR="00DC78E0" w:rsidRDefault="00DC78E0" w:rsidP="00646DE5">
            <w:pPr>
              <w:pStyle w:val="TableHeading"/>
            </w:pPr>
            <w:r w:rsidRPr="002852AF">
              <w:t>2019</w:t>
            </w:r>
          </w:p>
        </w:tc>
      </w:tr>
      <w:tr w:rsidR="00DC78E0" w14:paraId="06AEA73B" w14:textId="77777777" w:rsidTr="00646DE5">
        <w:tc>
          <w:tcPr>
            <w:tcW w:w="1542" w:type="pct"/>
          </w:tcPr>
          <w:p w14:paraId="3454A91D" w14:textId="35B01972" w:rsidR="00DC78E0" w:rsidRDefault="00DC78E0" w:rsidP="00646DE5">
            <w:pPr>
              <w:pStyle w:val="TableText0"/>
            </w:pPr>
            <w:r w:rsidRPr="002852AF">
              <w:t>Total Number of patients</w:t>
            </w:r>
          </w:p>
        </w:tc>
        <w:tc>
          <w:tcPr>
            <w:tcW w:w="692" w:type="pct"/>
          </w:tcPr>
          <w:p w14:paraId="2EE8834B" w14:textId="3FCD0C32" w:rsidR="00DC78E0" w:rsidRDefault="00DC78E0" w:rsidP="00646DE5">
            <w:pPr>
              <w:pStyle w:val="TableText0"/>
            </w:pPr>
            <w:r w:rsidRPr="002852AF">
              <w:t>27</w:t>
            </w:r>
          </w:p>
        </w:tc>
        <w:tc>
          <w:tcPr>
            <w:tcW w:w="692" w:type="pct"/>
          </w:tcPr>
          <w:p w14:paraId="2901B235" w14:textId="3859B594" w:rsidR="00DC78E0" w:rsidRDefault="00DC78E0" w:rsidP="00646DE5">
            <w:pPr>
              <w:pStyle w:val="TableText0"/>
            </w:pPr>
            <w:r w:rsidRPr="002852AF">
              <w:t>31</w:t>
            </w:r>
          </w:p>
        </w:tc>
        <w:tc>
          <w:tcPr>
            <w:tcW w:w="692" w:type="pct"/>
          </w:tcPr>
          <w:p w14:paraId="411E6C8D" w14:textId="6497B951" w:rsidR="00DC78E0" w:rsidRDefault="00DC78E0" w:rsidP="00646DE5">
            <w:pPr>
              <w:pStyle w:val="TableText0"/>
            </w:pPr>
            <w:r w:rsidRPr="002852AF">
              <w:t>32</w:t>
            </w:r>
          </w:p>
        </w:tc>
        <w:tc>
          <w:tcPr>
            <w:tcW w:w="692" w:type="pct"/>
          </w:tcPr>
          <w:p w14:paraId="47373A22" w14:textId="2BAD4E5D" w:rsidR="00DC78E0" w:rsidRDefault="00DC78E0" w:rsidP="00646DE5">
            <w:pPr>
              <w:pStyle w:val="TableText0"/>
            </w:pPr>
            <w:r w:rsidRPr="002852AF">
              <w:t>38</w:t>
            </w:r>
          </w:p>
        </w:tc>
        <w:tc>
          <w:tcPr>
            <w:tcW w:w="690" w:type="pct"/>
          </w:tcPr>
          <w:p w14:paraId="2CBE0D2F" w14:textId="32A41BE1" w:rsidR="00DC78E0" w:rsidRDefault="00DC78E0" w:rsidP="00646DE5">
            <w:pPr>
              <w:pStyle w:val="TableText0"/>
            </w:pPr>
            <w:r w:rsidRPr="002852AF">
              <w:t>45</w:t>
            </w:r>
          </w:p>
        </w:tc>
      </w:tr>
      <w:tr w:rsidR="00DC78E0" w14:paraId="47BE58F2" w14:textId="77777777" w:rsidTr="00646DE5">
        <w:tc>
          <w:tcPr>
            <w:tcW w:w="1542" w:type="pct"/>
          </w:tcPr>
          <w:p w14:paraId="755230E3" w14:textId="5CCE5543" w:rsidR="00DC78E0" w:rsidRDefault="00DC78E0" w:rsidP="00646DE5">
            <w:pPr>
              <w:pStyle w:val="TableText0"/>
            </w:pPr>
            <w:r w:rsidRPr="002852AF">
              <w:t>Number of patients admitted</w:t>
            </w:r>
          </w:p>
        </w:tc>
        <w:tc>
          <w:tcPr>
            <w:tcW w:w="692" w:type="pct"/>
          </w:tcPr>
          <w:p w14:paraId="6D2A65FB" w14:textId="72A9D2F7" w:rsidR="00DC78E0" w:rsidRDefault="00DC78E0" w:rsidP="00646DE5">
            <w:pPr>
              <w:pStyle w:val="TableText0"/>
            </w:pPr>
            <w:r w:rsidRPr="002852AF">
              <w:t>14</w:t>
            </w:r>
          </w:p>
        </w:tc>
        <w:tc>
          <w:tcPr>
            <w:tcW w:w="692" w:type="pct"/>
          </w:tcPr>
          <w:p w14:paraId="0E972F38" w14:textId="780F2F95" w:rsidR="00DC78E0" w:rsidRDefault="00DC78E0" w:rsidP="00646DE5">
            <w:pPr>
              <w:pStyle w:val="TableText0"/>
            </w:pPr>
            <w:r w:rsidRPr="002852AF">
              <w:t>12</w:t>
            </w:r>
          </w:p>
        </w:tc>
        <w:tc>
          <w:tcPr>
            <w:tcW w:w="692" w:type="pct"/>
          </w:tcPr>
          <w:p w14:paraId="58FB3383" w14:textId="79A17005" w:rsidR="00DC78E0" w:rsidRDefault="00DC78E0" w:rsidP="00646DE5">
            <w:pPr>
              <w:pStyle w:val="TableText0"/>
            </w:pPr>
            <w:r w:rsidRPr="002852AF">
              <w:t>13</w:t>
            </w:r>
          </w:p>
        </w:tc>
        <w:tc>
          <w:tcPr>
            <w:tcW w:w="692" w:type="pct"/>
          </w:tcPr>
          <w:p w14:paraId="37F3FCF6" w14:textId="41536AA0" w:rsidR="00DC78E0" w:rsidRDefault="00DC78E0" w:rsidP="00646DE5">
            <w:pPr>
              <w:pStyle w:val="TableText0"/>
            </w:pPr>
            <w:r w:rsidRPr="002852AF">
              <w:t>17</w:t>
            </w:r>
          </w:p>
        </w:tc>
        <w:tc>
          <w:tcPr>
            <w:tcW w:w="690" w:type="pct"/>
          </w:tcPr>
          <w:p w14:paraId="263C3113" w14:textId="382E4AE0" w:rsidR="00DC78E0" w:rsidRDefault="00DC78E0" w:rsidP="00646DE5">
            <w:pPr>
              <w:pStyle w:val="TableText0"/>
            </w:pPr>
            <w:r w:rsidRPr="002852AF">
              <w:t>23</w:t>
            </w:r>
          </w:p>
        </w:tc>
      </w:tr>
      <w:tr w:rsidR="00DC78E0" w14:paraId="56F039D3" w14:textId="77777777" w:rsidTr="00646DE5">
        <w:tc>
          <w:tcPr>
            <w:tcW w:w="1542" w:type="pct"/>
          </w:tcPr>
          <w:p w14:paraId="6C6722A3" w14:textId="62FB498A" w:rsidR="00DC78E0" w:rsidRDefault="00DC78E0" w:rsidP="00646DE5">
            <w:pPr>
              <w:pStyle w:val="TableText0"/>
            </w:pPr>
            <w:r w:rsidRPr="002852AF">
              <w:t>Total number of admissions</w:t>
            </w:r>
          </w:p>
        </w:tc>
        <w:tc>
          <w:tcPr>
            <w:tcW w:w="692" w:type="pct"/>
          </w:tcPr>
          <w:p w14:paraId="4BA8C88A" w14:textId="5D412EFD" w:rsidR="00DC78E0" w:rsidRDefault="00DC78E0" w:rsidP="00646DE5">
            <w:pPr>
              <w:pStyle w:val="TableText0"/>
            </w:pPr>
            <w:r w:rsidRPr="002852AF">
              <w:t>23</w:t>
            </w:r>
          </w:p>
        </w:tc>
        <w:tc>
          <w:tcPr>
            <w:tcW w:w="692" w:type="pct"/>
          </w:tcPr>
          <w:p w14:paraId="252243C1" w14:textId="28B4836B" w:rsidR="00DC78E0" w:rsidRDefault="00DC78E0" w:rsidP="00646DE5">
            <w:pPr>
              <w:pStyle w:val="TableText0"/>
            </w:pPr>
            <w:r w:rsidRPr="002852AF">
              <w:t>20</w:t>
            </w:r>
          </w:p>
        </w:tc>
        <w:tc>
          <w:tcPr>
            <w:tcW w:w="692" w:type="pct"/>
          </w:tcPr>
          <w:p w14:paraId="2E8E12FD" w14:textId="30225BBD" w:rsidR="00DC78E0" w:rsidRDefault="00DC78E0" w:rsidP="00646DE5">
            <w:pPr>
              <w:pStyle w:val="TableText0"/>
            </w:pPr>
            <w:r w:rsidRPr="002852AF">
              <w:t>25</w:t>
            </w:r>
          </w:p>
        </w:tc>
        <w:tc>
          <w:tcPr>
            <w:tcW w:w="692" w:type="pct"/>
          </w:tcPr>
          <w:p w14:paraId="1B7B3F84" w14:textId="31264085" w:rsidR="00DC78E0" w:rsidRDefault="00DC78E0" w:rsidP="00646DE5">
            <w:pPr>
              <w:pStyle w:val="TableText0"/>
            </w:pPr>
            <w:r w:rsidRPr="002852AF">
              <w:t>31</w:t>
            </w:r>
          </w:p>
        </w:tc>
        <w:tc>
          <w:tcPr>
            <w:tcW w:w="690" w:type="pct"/>
          </w:tcPr>
          <w:p w14:paraId="624068FE" w14:textId="23860682" w:rsidR="00DC78E0" w:rsidRDefault="00DC78E0" w:rsidP="00646DE5">
            <w:pPr>
              <w:pStyle w:val="TableText0"/>
            </w:pPr>
            <w:r w:rsidRPr="002852AF">
              <w:t>59</w:t>
            </w:r>
          </w:p>
        </w:tc>
      </w:tr>
      <w:tr w:rsidR="00DC78E0" w14:paraId="0D4475D3" w14:textId="77777777" w:rsidTr="00646DE5">
        <w:tc>
          <w:tcPr>
            <w:tcW w:w="1542" w:type="pct"/>
          </w:tcPr>
          <w:p w14:paraId="58E73056" w14:textId="67B47B0C" w:rsidR="00DC78E0" w:rsidRDefault="00DC78E0" w:rsidP="00646DE5">
            <w:pPr>
              <w:pStyle w:val="TableText0"/>
            </w:pPr>
            <w:r w:rsidRPr="002852AF">
              <w:t>Admissions/patient</w:t>
            </w:r>
          </w:p>
        </w:tc>
        <w:tc>
          <w:tcPr>
            <w:tcW w:w="692" w:type="pct"/>
          </w:tcPr>
          <w:p w14:paraId="38364788" w14:textId="11E162B0" w:rsidR="00DC78E0" w:rsidRDefault="00DC78E0" w:rsidP="00646DE5">
            <w:pPr>
              <w:pStyle w:val="TableText0"/>
            </w:pPr>
            <w:r w:rsidRPr="002852AF">
              <w:t>0.85</w:t>
            </w:r>
          </w:p>
        </w:tc>
        <w:tc>
          <w:tcPr>
            <w:tcW w:w="692" w:type="pct"/>
          </w:tcPr>
          <w:p w14:paraId="156302A7" w14:textId="0E93BFED" w:rsidR="00DC78E0" w:rsidRDefault="00DC78E0" w:rsidP="00646DE5">
            <w:pPr>
              <w:pStyle w:val="TableText0"/>
            </w:pPr>
            <w:r w:rsidRPr="002852AF">
              <w:t>0.65</w:t>
            </w:r>
          </w:p>
        </w:tc>
        <w:tc>
          <w:tcPr>
            <w:tcW w:w="692" w:type="pct"/>
          </w:tcPr>
          <w:p w14:paraId="126976C5" w14:textId="55368D3C" w:rsidR="00DC78E0" w:rsidRDefault="00DC78E0" w:rsidP="00646DE5">
            <w:pPr>
              <w:pStyle w:val="TableText0"/>
            </w:pPr>
            <w:r w:rsidRPr="002852AF">
              <w:t>0.78</w:t>
            </w:r>
          </w:p>
        </w:tc>
        <w:tc>
          <w:tcPr>
            <w:tcW w:w="692" w:type="pct"/>
          </w:tcPr>
          <w:p w14:paraId="72FE1C96" w14:textId="28D52219" w:rsidR="00DC78E0" w:rsidRDefault="00DC78E0" w:rsidP="00646DE5">
            <w:pPr>
              <w:pStyle w:val="TableText0"/>
            </w:pPr>
            <w:r w:rsidRPr="002852AF">
              <w:t>0.82</w:t>
            </w:r>
          </w:p>
        </w:tc>
        <w:tc>
          <w:tcPr>
            <w:tcW w:w="690" w:type="pct"/>
          </w:tcPr>
          <w:p w14:paraId="199B891A" w14:textId="1389D0C2" w:rsidR="00DC78E0" w:rsidRDefault="00DC78E0" w:rsidP="00646DE5">
            <w:pPr>
              <w:pStyle w:val="TableText0"/>
            </w:pPr>
            <w:r w:rsidRPr="002852AF">
              <w:t>1.31</w:t>
            </w:r>
          </w:p>
        </w:tc>
      </w:tr>
      <w:tr w:rsidR="00DC78E0" w14:paraId="6E4AA443" w14:textId="77777777" w:rsidTr="00646DE5">
        <w:tc>
          <w:tcPr>
            <w:tcW w:w="1542" w:type="pct"/>
          </w:tcPr>
          <w:p w14:paraId="1668CD23" w14:textId="291A5461" w:rsidR="00DC78E0" w:rsidRDefault="00DC78E0" w:rsidP="00646DE5">
            <w:pPr>
              <w:pStyle w:val="TableText0"/>
            </w:pPr>
            <w:r w:rsidRPr="002852AF">
              <w:t>Avg Length of Stay (days)</w:t>
            </w:r>
          </w:p>
        </w:tc>
        <w:tc>
          <w:tcPr>
            <w:tcW w:w="692" w:type="pct"/>
          </w:tcPr>
          <w:p w14:paraId="4D927501" w14:textId="7223E607" w:rsidR="00DC78E0" w:rsidRDefault="00DC78E0" w:rsidP="00646DE5">
            <w:pPr>
              <w:pStyle w:val="TableText0"/>
            </w:pPr>
            <w:r w:rsidRPr="002852AF">
              <w:t>5.13</w:t>
            </w:r>
          </w:p>
        </w:tc>
        <w:tc>
          <w:tcPr>
            <w:tcW w:w="692" w:type="pct"/>
          </w:tcPr>
          <w:p w14:paraId="069F9789" w14:textId="663C7DBF" w:rsidR="00DC78E0" w:rsidRDefault="00DC78E0" w:rsidP="00646DE5">
            <w:pPr>
              <w:pStyle w:val="TableText0"/>
            </w:pPr>
            <w:r w:rsidRPr="002852AF">
              <w:t>3.45</w:t>
            </w:r>
          </w:p>
        </w:tc>
        <w:tc>
          <w:tcPr>
            <w:tcW w:w="692" w:type="pct"/>
          </w:tcPr>
          <w:p w14:paraId="33851306" w14:textId="39B0F51C" w:rsidR="00DC78E0" w:rsidRDefault="00DC78E0" w:rsidP="00646DE5">
            <w:pPr>
              <w:pStyle w:val="TableText0"/>
            </w:pPr>
            <w:r w:rsidRPr="002852AF">
              <w:t>2.8</w:t>
            </w:r>
          </w:p>
        </w:tc>
        <w:tc>
          <w:tcPr>
            <w:tcW w:w="692" w:type="pct"/>
          </w:tcPr>
          <w:p w14:paraId="1337A61F" w14:textId="54B7FC27" w:rsidR="00DC78E0" w:rsidRDefault="00DC78E0" w:rsidP="00646DE5">
            <w:pPr>
              <w:pStyle w:val="TableText0"/>
            </w:pPr>
            <w:r w:rsidRPr="002852AF">
              <w:t>2.34</w:t>
            </w:r>
          </w:p>
        </w:tc>
        <w:tc>
          <w:tcPr>
            <w:tcW w:w="690" w:type="pct"/>
          </w:tcPr>
          <w:p w14:paraId="58ECBE0A" w14:textId="31513ADC" w:rsidR="00DC78E0" w:rsidRDefault="00DC78E0" w:rsidP="00646DE5">
            <w:pPr>
              <w:pStyle w:val="TableText0"/>
            </w:pPr>
            <w:r w:rsidRPr="002852AF">
              <w:t>3.0</w:t>
            </w:r>
          </w:p>
        </w:tc>
      </w:tr>
    </w:tbl>
    <w:p w14:paraId="68093D62" w14:textId="6C0E3A77" w:rsidR="00DC78E0" w:rsidRDefault="00DC78E0" w:rsidP="00264EC5">
      <w:pPr>
        <w:pStyle w:val="Tablenotes"/>
      </w:pPr>
      <w:r>
        <w:t xml:space="preserve">Source: </w:t>
      </w:r>
      <w:r w:rsidR="00264EC5">
        <w:t xml:space="preserve">Table 10, </w:t>
      </w:r>
      <w:r w:rsidR="00264EC5" w:rsidRPr="00646DE5">
        <w:t xml:space="preserve">p26 </w:t>
      </w:r>
      <w:proofErr w:type="spellStart"/>
      <w:r w:rsidR="00264EC5" w:rsidRPr="00646DE5">
        <w:t>Abt</w:t>
      </w:r>
      <w:proofErr w:type="spellEnd"/>
      <w:r w:rsidR="00264EC5" w:rsidRPr="00646DE5">
        <w:t xml:space="preserve"> Associates (</w:t>
      </w:r>
      <w:r w:rsidR="00A735EF" w:rsidRPr="00646DE5">
        <w:t>2022)</w:t>
      </w:r>
    </w:p>
    <w:p w14:paraId="72E2D33B" w14:textId="77777777" w:rsidR="00F4466C" w:rsidRPr="00E30574" w:rsidRDefault="00F4466C" w:rsidP="00264EC5">
      <w:pPr>
        <w:pStyle w:val="Tablenotes"/>
      </w:pPr>
    </w:p>
    <w:p w14:paraId="130ACDAD" w14:textId="716D0D6D" w:rsidR="00860EDF" w:rsidRDefault="009C6B78" w:rsidP="003F5319">
      <w:pPr>
        <w:pStyle w:val="Heading5"/>
      </w:pPr>
      <w:r w:rsidRPr="00AC55F6">
        <w:t xml:space="preserve">1.2 </w:t>
      </w:r>
      <w:r w:rsidR="00860EDF" w:rsidRPr="00AC55F6">
        <w:t>What data exist on the condition from other comparable populations that could inform decision-making?</w:t>
      </w:r>
    </w:p>
    <w:p w14:paraId="5EBEFA2F" w14:textId="5BBE3453" w:rsidR="00DD0F57" w:rsidRPr="00E2690D" w:rsidRDefault="00DD0F57" w:rsidP="00DD0F57">
      <w:pPr>
        <w:rPr>
          <w:rFonts w:asciiTheme="minorHAnsi" w:hAnsiTheme="minorHAnsi" w:cstheme="minorHAnsi"/>
        </w:rPr>
      </w:pPr>
      <w:r w:rsidRPr="00E2690D">
        <w:rPr>
          <w:rFonts w:asciiTheme="minorHAnsi" w:hAnsiTheme="minorHAnsi" w:cstheme="minorHAnsi"/>
        </w:rPr>
        <w:t xml:space="preserve">Globally, over 330,000 infants with haemoglobin disorders are born each year (83% sickle cell disorders, and 17% </w:t>
      </w:r>
      <w:proofErr w:type="spellStart"/>
      <w:r w:rsidRPr="00E2690D">
        <w:rPr>
          <w:rFonts w:asciiTheme="minorHAnsi" w:hAnsiTheme="minorHAnsi" w:cstheme="minorHAnsi"/>
        </w:rPr>
        <w:t>thalassaemias</w:t>
      </w:r>
      <w:proofErr w:type="spellEnd"/>
      <w:r w:rsidRPr="00E2690D">
        <w:rPr>
          <w:rFonts w:asciiTheme="minorHAnsi" w:hAnsiTheme="minorHAnsi" w:cstheme="minorHAnsi"/>
        </w:rPr>
        <w:t xml:space="preserve">) </w:t>
      </w:r>
      <w:r w:rsidRPr="00E2690D">
        <w:rPr>
          <w:rFonts w:asciiTheme="minorHAnsi" w:hAnsiTheme="minorHAnsi" w:cstheme="minorHAnsi"/>
        </w:rPr>
        <w:fldChar w:fldCharType="begin"/>
      </w:r>
      <w:r w:rsidR="00BF77B0" w:rsidRPr="00E2690D">
        <w:rPr>
          <w:rFonts w:asciiTheme="minorHAnsi" w:hAnsiTheme="minorHAnsi" w:cstheme="minorHAnsi"/>
        </w:rPr>
        <w:instrText xml:space="preserve"> ADDIN EN.CITE &lt;EndNote&gt;&lt;Cite&gt;&lt;Author&gt;Modell&lt;/Author&gt;&lt;Year&gt;2008&lt;/Year&gt;&lt;RecNum&gt;1&lt;/RecNum&gt;&lt;IDText&gt;480-7&lt;/IDText&gt;&lt;DisplayText&gt;(Modell &amp;amp; Darlison 2008)&lt;/DisplayText&gt;&lt;record&gt;&lt;rec-number&gt;1&lt;/rec-number&gt;&lt;foreign-keys&gt;&lt;key app="EN" db-id="p2fpwezd8trtaled22npdf09fsdtp5f5w5ar" timestamp="1663549002" guid="478d337b-6463-4b56-91e2-fd2354b73f8c"&gt;1&lt;/key&gt;&lt;/foreign-keys&gt;&lt;ref-type name="Journal Article"&gt;17&lt;/ref-type&gt;&lt;contributors&gt;&lt;authors&gt;&lt;author&gt;Modell, B.&lt;/author&gt;&lt;author&gt;Darlison, M.&lt;/author&gt;&lt;/authors&gt;&lt;/contributors&gt;&lt;auth-address&gt;WHO Collaborating Centre for Community Control of Hereditary Disorders, UCL Centre for Health Informatics and Multiprofessional Education (CHIME), Archway Campus, Highgate Hill, London N195LW, England. b.modell@pcps.ucl.ac.uk&lt;/auth-address&gt;&lt;titles&gt;&lt;title&gt;Global epidemiology of haemoglobin disorders and derived service indicators&lt;/title&gt;&lt;secondary-title&gt;Bull World Health Organ&lt;/secondary-title&gt;&lt;/titles&gt;&lt;periodical&gt;&lt;full-title&gt;Bull World Health Organ&lt;/full-title&gt;&lt;/periodical&gt;&lt;pages&gt;480-7&lt;/pages&gt;&lt;volume&gt;86&lt;/volume&gt;&lt;number&gt;6&lt;/number&gt;&lt;edition&gt;2008/06/24&lt;/edition&gt;&lt;keywords&gt;&lt;keyword&gt;Anemia, Sickle Cell/*epidemiology/genetics/prevention &amp;amp; control/therapy&lt;/keyword&gt;&lt;keyword&gt;Databases as Topic&lt;/keyword&gt;&lt;keyword&gt;*Global Health&lt;/keyword&gt;&lt;keyword&gt;*Health Services Needs and Demand&lt;/keyword&gt;&lt;keyword&gt;Humans&lt;/keyword&gt;&lt;keyword&gt;Mass Screening&lt;/keyword&gt;&lt;keyword&gt;beta-Thalassemia/*epidemiology/genetics/prevention &amp;amp; control/therapy&lt;/keyword&gt;&lt;/keywords&gt;&lt;dates&gt;&lt;year&gt;2008&lt;/year&gt;&lt;pub-dates&gt;&lt;date&gt;Jun&lt;/date&gt;&lt;/pub-dates&gt;&lt;/dates&gt;&lt;isbn&gt;1564-0604 (Electronic)&amp;#xD;0042-9686 (Linking)&lt;/isbn&gt;&lt;accession-num&gt;18568278&lt;/accession-num&gt;&lt;urls&gt;&lt;related-urls&gt;&lt;url&gt;https://www.ncbi.nlm.nih.gov/pubmed/18568278&lt;/url&gt;&lt;/related-urls&gt;&lt;/urls&gt;&lt;custom2&gt;PMC2647473&lt;/custom2&gt;&lt;electronic-resource-num&gt;10.2471/blt.06.036673&lt;/electronic-resource-num&gt;&lt;/record&gt;&lt;/Cite&gt;&lt;/EndNote&gt;</w:instrText>
      </w:r>
      <w:r w:rsidRPr="00E2690D">
        <w:rPr>
          <w:rFonts w:asciiTheme="minorHAnsi" w:hAnsiTheme="minorHAnsi" w:cstheme="minorHAnsi"/>
        </w:rPr>
        <w:fldChar w:fldCharType="separate"/>
      </w:r>
      <w:r w:rsidRPr="00E2690D">
        <w:rPr>
          <w:rFonts w:asciiTheme="minorHAnsi" w:hAnsiTheme="minorHAnsi" w:cstheme="minorHAnsi"/>
          <w:noProof/>
        </w:rPr>
        <w:t>(Modell &amp; Darlison 2008)</w:t>
      </w:r>
      <w:r w:rsidRPr="00E2690D">
        <w:rPr>
          <w:rFonts w:asciiTheme="minorHAnsi" w:hAnsiTheme="minorHAnsi" w:cstheme="minorHAnsi"/>
        </w:rPr>
        <w:fldChar w:fldCharType="end"/>
      </w:r>
      <w:r w:rsidRPr="00E2690D">
        <w:rPr>
          <w:rFonts w:asciiTheme="minorHAnsi" w:hAnsiTheme="minorHAnsi" w:cstheme="minorHAnsi"/>
        </w:rPr>
        <w:t xml:space="preserve">. Historically sickle cell disease and </w:t>
      </w:r>
      <w:proofErr w:type="spellStart"/>
      <w:r w:rsidRPr="00E2690D">
        <w:rPr>
          <w:rFonts w:asciiTheme="minorHAnsi" w:hAnsiTheme="minorHAnsi" w:cstheme="minorHAnsi"/>
        </w:rPr>
        <w:t>thalassaemias</w:t>
      </w:r>
      <w:proofErr w:type="spellEnd"/>
      <w:r w:rsidRPr="00E2690D">
        <w:rPr>
          <w:rFonts w:asciiTheme="minorHAnsi" w:hAnsiTheme="minorHAnsi" w:cstheme="minorHAnsi"/>
        </w:rPr>
        <w:t xml:space="preserve"> were characteristic of the tropics and subtropics, but migration has made them more common worldwide </w:t>
      </w:r>
      <w:r w:rsidRPr="00E2690D">
        <w:rPr>
          <w:rFonts w:asciiTheme="minorHAnsi" w:hAnsiTheme="minorHAnsi" w:cstheme="minorHAnsi"/>
        </w:rPr>
        <w:fldChar w:fldCharType="begin"/>
      </w:r>
      <w:r w:rsidR="00BF77B0" w:rsidRPr="00E2690D">
        <w:rPr>
          <w:rFonts w:asciiTheme="minorHAnsi" w:hAnsiTheme="minorHAnsi" w:cstheme="minorHAnsi"/>
        </w:rPr>
        <w:instrText xml:space="preserve"> ADDIN EN.CITE &lt;EndNote&gt;&lt;Cite&gt;&lt;Author&gt;Weatherall&lt;/Author&gt;&lt;Year&gt;2001&lt;/Year&gt;&lt;RecNum&gt;2&lt;/RecNum&gt;&lt;IDText&gt;704-712&lt;/IDText&gt;&lt;DisplayText&gt;(Weatherall &amp;amp; Clegg 2001)&lt;/DisplayText&gt;&lt;record&gt;&lt;rec-number&gt;2&lt;/rec-number&gt;&lt;foreign-keys&gt;&lt;key app="EN" db-id="p2fpwezd8trtaled22npdf09fsdtp5f5w5ar" timestamp="1663552625" guid="5ca1766d-b1d4-4f94-bd29-03b2c8e5b3ab"&gt;2&lt;/key&gt;&lt;/foreign-keys&gt;&lt;ref-type name="Journal Article"&gt;17&lt;/ref-type&gt;&lt;contributors&gt;&lt;authors&gt;&lt;author&gt;Weatherall, D.J.&lt;/author&gt;&lt;author&gt;Clegg, J.B.&lt;/author&gt;&lt;/authors&gt;&lt;/contributors&gt;&lt;titles&gt;&lt;title&gt;Inherited haemoglobin disorders: an increasing global health problem&lt;/title&gt;&lt;secondary-title&gt;Bulletin of the World Health Organization&lt;/secondary-title&gt;&lt;/titles&gt;&lt;periodical&gt;&lt;full-title&gt;Bulletin of the World Health Organization&lt;/full-title&gt;&lt;/periodical&gt;&lt;pages&gt;704-712&lt;/pages&gt;&lt;volume&gt;79&lt;/volume&gt;&lt;dates&gt;&lt;year&gt;2001&lt;/year&gt;&lt;/dates&gt;&lt;urls&gt;&lt;/urls&gt;&lt;/record&gt;&lt;/Cite&gt;&lt;/EndNote&gt;</w:instrText>
      </w:r>
      <w:r w:rsidRPr="00E2690D">
        <w:rPr>
          <w:rFonts w:asciiTheme="minorHAnsi" w:hAnsiTheme="minorHAnsi" w:cstheme="minorHAnsi"/>
        </w:rPr>
        <w:fldChar w:fldCharType="separate"/>
      </w:r>
      <w:r w:rsidRPr="00E2690D">
        <w:rPr>
          <w:rFonts w:asciiTheme="minorHAnsi" w:hAnsiTheme="minorHAnsi" w:cstheme="minorHAnsi"/>
          <w:noProof/>
        </w:rPr>
        <w:t>(Weatherall &amp; Clegg 2001)</w:t>
      </w:r>
      <w:r w:rsidRPr="00E2690D">
        <w:rPr>
          <w:rFonts w:asciiTheme="minorHAnsi" w:hAnsiTheme="minorHAnsi" w:cstheme="minorHAnsi"/>
        </w:rPr>
        <w:fldChar w:fldCharType="end"/>
      </w:r>
      <w:r w:rsidRPr="00E2690D">
        <w:rPr>
          <w:rFonts w:asciiTheme="minorHAnsi" w:hAnsiTheme="minorHAnsi" w:cstheme="minorHAnsi"/>
        </w:rPr>
        <w:t>.</w:t>
      </w:r>
      <w:r w:rsidR="009B37DA" w:rsidRPr="00E2690D">
        <w:rPr>
          <w:rFonts w:asciiTheme="minorHAnsi" w:hAnsiTheme="minorHAnsi" w:cstheme="minorHAnsi"/>
        </w:rPr>
        <w:t xml:space="preserve"> </w:t>
      </w:r>
      <w:r w:rsidR="001023B0" w:rsidRPr="00E2690D">
        <w:rPr>
          <w:rFonts w:asciiTheme="minorHAnsi" w:hAnsiTheme="minorHAnsi" w:cstheme="minorHAnsi"/>
        </w:rPr>
        <w:t>In Australia, the majority of patients with sickle cell disease have reported their background as being Sub-Saharan African (58%), or North African and Middle Eastern (30%). For β-thalassaemia patients, the majority report having ethnicity from South and Eastern Europe (48%).</w:t>
      </w:r>
    </w:p>
    <w:p w14:paraId="7E45134F" w14:textId="6D34AB20" w:rsidR="006D6061" w:rsidRPr="00E2690D" w:rsidRDefault="006D6061" w:rsidP="00B84089">
      <w:pPr>
        <w:rPr>
          <w:rFonts w:asciiTheme="minorHAnsi" w:hAnsiTheme="minorHAnsi" w:cstheme="minorHAnsi"/>
        </w:rPr>
      </w:pPr>
      <w:proofErr w:type="spellStart"/>
      <w:r w:rsidRPr="00E2690D">
        <w:rPr>
          <w:rFonts w:asciiTheme="minorHAnsi" w:hAnsiTheme="minorHAnsi" w:cstheme="minorHAnsi"/>
        </w:rPr>
        <w:t>Abt</w:t>
      </w:r>
      <w:proofErr w:type="spellEnd"/>
      <w:r w:rsidRPr="00E2690D">
        <w:rPr>
          <w:rFonts w:asciiTheme="minorHAnsi" w:hAnsiTheme="minorHAnsi" w:cstheme="minorHAnsi"/>
        </w:rPr>
        <w:t xml:space="preserve"> Associates performed a rapid review of the literature published between 2000 and 2021 </w:t>
      </w:r>
      <w:r w:rsidR="001023B0" w:rsidRPr="00E2690D">
        <w:rPr>
          <w:rFonts w:asciiTheme="minorHAnsi" w:hAnsiTheme="minorHAnsi" w:cstheme="minorHAnsi"/>
        </w:rPr>
        <w:t xml:space="preserve">that </w:t>
      </w:r>
      <w:r w:rsidRPr="00E2690D">
        <w:rPr>
          <w:rFonts w:asciiTheme="minorHAnsi" w:hAnsiTheme="minorHAnsi" w:cstheme="minorHAnsi"/>
        </w:rPr>
        <w:t xml:space="preserve">assessed the prevalence of </w:t>
      </w:r>
      <w:proofErr w:type="spellStart"/>
      <w:r w:rsidRPr="00E2690D">
        <w:rPr>
          <w:rFonts w:asciiTheme="minorHAnsi" w:hAnsiTheme="minorHAnsi" w:cstheme="minorHAnsi"/>
        </w:rPr>
        <w:t>haemoglobinopaties</w:t>
      </w:r>
      <w:proofErr w:type="spellEnd"/>
      <w:r w:rsidRPr="00E2690D">
        <w:rPr>
          <w:rFonts w:asciiTheme="minorHAnsi" w:hAnsiTheme="minorHAnsi" w:cstheme="minorHAnsi"/>
        </w:rPr>
        <w:t xml:space="preserve"> across the world</w:t>
      </w:r>
      <w:r w:rsidR="009B37DA" w:rsidRPr="00E2690D">
        <w:rPr>
          <w:rFonts w:asciiTheme="minorHAnsi" w:hAnsiTheme="minorHAnsi" w:cstheme="minorHAnsi"/>
        </w:rPr>
        <w:t xml:space="preserve"> (</w:t>
      </w:r>
      <w:r w:rsidR="008B3377" w:rsidRPr="00E2690D">
        <w:rPr>
          <w:rFonts w:asciiTheme="minorHAnsi" w:hAnsiTheme="minorHAnsi" w:cstheme="minorHAnsi"/>
        </w:rPr>
        <w:fldChar w:fldCharType="begin"/>
      </w:r>
      <w:r w:rsidR="008B3377" w:rsidRPr="00E2690D">
        <w:rPr>
          <w:rFonts w:asciiTheme="minorHAnsi" w:hAnsiTheme="minorHAnsi" w:cstheme="minorHAnsi"/>
        </w:rPr>
        <w:instrText xml:space="preserve"> REF _Ref117766041 \h </w:instrText>
      </w:r>
      <w:r w:rsidR="00E2690D">
        <w:rPr>
          <w:rFonts w:asciiTheme="minorHAnsi" w:hAnsiTheme="minorHAnsi" w:cstheme="minorHAnsi"/>
        </w:rPr>
        <w:instrText xml:space="preserve"> \* MERGEFORMAT </w:instrText>
      </w:r>
      <w:r w:rsidR="008B3377" w:rsidRPr="00E2690D">
        <w:rPr>
          <w:rFonts w:asciiTheme="minorHAnsi" w:hAnsiTheme="minorHAnsi" w:cstheme="minorHAnsi"/>
        </w:rPr>
      </w:r>
      <w:r w:rsidR="008B3377" w:rsidRPr="00E2690D">
        <w:rPr>
          <w:rFonts w:asciiTheme="minorHAnsi" w:hAnsiTheme="minorHAnsi" w:cstheme="minorHAnsi"/>
        </w:rPr>
        <w:fldChar w:fldCharType="separate"/>
      </w:r>
      <w:r w:rsidR="001B38F6" w:rsidRPr="001B38F6">
        <w:rPr>
          <w:rFonts w:asciiTheme="minorHAnsi" w:hAnsiTheme="minorHAnsi" w:cstheme="minorHAnsi"/>
        </w:rPr>
        <w:t xml:space="preserve">Table </w:t>
      </w:r>
      <w:r w:rsidR="001B38F6" w:rsidRPr="001B38F6">
        <w:rPr>
          <w:rFonts w:asciiTheme="minorHAnsi" w:hAnsiTheme="minorHAnsi" w:cstheme="minorHAnsi"/>
          <w:noProof/>
        </w:rPr>
        <w:t>4</w:t>
      </w:r>
      <w:r w:rsidR="008B3377" w:rsidRPr="00E2690D">
        <w:rPr>
          <w:rFonts w:asciiTheme="minorHAnsi" w:hAnsiTheme="minorHAnsi" w:cstheme="minorHAnsi"/>
        </w:rPr>
        <w:fldChar w:fldCharType="end"/>
      </w:r>
      <w:r w:rsidR="009B37DA" w:rsidRPr="00E2690D">
        <w:rPr>
          <w:rFonts w:asciiTheme="minorHAnsi" w:hAnsiTheme="minorHAnsi" w:cstheme="minorHAnsi"/>
        </w:rPr>
        <w:t>)</w:t>
      </w:r>
      <w:r w:rsidRPr="00E2690D">
        <w:rPr>
          <w:rFonts w:asciiTheme="minorHAnsi" w:hAnsiTheme="minorHAnsi" w:cstheme="minorHAnsi"/>
        </w:rPr>
        <w:t xml:space="preserve">. </w:t>
      </w:r>
    </w:p>
    <w:p w14:paraId="1D6CC728" w14:textId="39302A17" w:rsidR="00DD0F57" w:rsidRDefault="00DD0F57" w:rsidP="00DD0F57">
      <w:pPr>
        <w:pStyle w:val="Caption"/>
      </w:pPr>
      <w:bookmarkStart w:id="6" w:name="_Ref117766041"/>
      <w:r>
        <w:t xml:space="preserve">Table </w:t>
      </w:r>
      <w:r>
        <w:fldChar w:fldCharType="begin"/>
      </w:r>
      <w:r>
        <w:instrText xml:space="preserve"> SEQ Table \* ARABIC </w:instrText>
      </w:r>
      <w:r>
        <w:fldChar w:fldCharType="separate"/>
      </w:r>
      <w:r w:rsidR="001B38F6">
        <w:rPr>
          <w:noProof/>
        </w:rPr>
        <w:t>4</w:t>
      </w:r>
      <w:r>
        <w:fldChar w:fldCharType="end"/>
      </w:r>
      <w:bookmarkEnd w:id="6"/>
      <w:r>
        <w:tab/>
        <w:t>Prevalence of haemoglobinopathies across the world</w:t>
      </w:r>
    </w:p>
    <w:tbl>
      <w:tblPr>
        <w:tblStyle w:val="TableGridLight"/>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222"/>
      </w:tblGrid>
      <w:tr w:rsidR="006D6061" w:rsidRPr="006348FF" w14:paraId="2F5D6B4F" w14:textId="77777777" w:rsidTr="00DD0F57">
        <w:trPr>
          <w:trHeight w:val="223"/>
        </w:trPr>
        <w:tc>
          <w:tcPr>
            <w:tcW w:w="1134" w:type="dxa"/>
            <w:noWrap/>
          </w:tcPr>
          <w:p w14:paraId="0FA1F6B1" w14:textId="77777777" w:rsidR="006D6061" w:rsidRPr="006348FF" w:rsidRDefault="006D6061" w:rsidP="00DD0F57">
            <w:pPr>
              <w:pStyle w:val="TableHeading"/>
            </w:pPr>
            <w:r w:rsidRPr="006348FF">
              <w:t>Country</w:t>
            </w:r>
          </w:p>
        </w:tc>
        <w:tc>
          <w:tcPr>
            <w:tcW w:w="8222" w:type="dxa"/>
          </w:tcPr>
          <w:p w14:paraId="5381A32A" w14:textId="77777777" w:rsidR="006D6061" w:rsidRPr="006348FF" w:rsidRDefault="006D6061" w:rsidP="00DD0F57">
            <w:pPr>
              <w:pStyle w:val="TableHeading"/>
            </w:pPr>
            <w:r w:rsidRPr="006348FF">
              <w:t>Incidence or prevalence (reference)</w:t>
            </w:r>
          </w:p>
        </w:tc>
      </w:tr>
      <w:tr w:rsidR="006D6061" w:rsidRPr="006348FF" w14:paraId="04C55605" w14:textId="77777777" w:rsidTr="00DD0F57">
        <w:trPr>
          <w:trHeight w:val="223"/>
        </w:trPr>
        <w:tc>
          <w:tcPr>
            <w:tcW w:w="1134" w:type="dxa"/>
            <w:noWrap/>
          </w:tcPr>
          <w:p w14:paraId="2DEA8281" w14:textId="77777777" w:rsidR="006D6061" w:rsidRPr="006348FF" w:rsidRDefault="006D6061" w:rsidP="006D6061">
            <w:pPr>
              <w:pStyle w:val="TableText0"/>
              <w:rPr>
                <w:lang w:eastAsia="en-AU"/>
              </w:rPr>
            </w:pPr>
            <w:r w:rsidRPr="006348FF">
              <w:rPr>
                <w:lang w:eastAsia="en-AU"/>
              </w:rPr>
              <w:t>India</w:t>
            </w:r>
          </w:p>
        </w:tc>
        <w:tc>
          <w:tcPr>
            <w:tcW w:w="8222" w:type="dxa"/>
          </w:tcPr>
          <w:p w14:paraId="189D494F" w14:textId="77777777" w:rsidR="006D6061" w:rsidRPr="006348FF" w:rsidRDefault="006D6061" w:rsidP="006D6061">
            <w:pPr>
              <w:pStyle w:val="TableText0"/>
              <w:rPr>
                <w:lang w:eastAsia="en-AU"/>
              </w:rPr>
            </w:pPr>
            <w:r w:rsidRPr="006348FF">
              <w:rPr>
                <w:lang w:eastAsia="en-AU"/>
              </w:rPr>
              <w:t xml:space="preserve">-maximum number of patients were of thalassemia trait with the prevalence of 3.7%.  B-thalassemia major 0.02%, SCD, 0.2%, </w:t>
            </w:r>
            <w:proofErr w:type="spellStart"/>
            <w:r w:rsidRPr="006348FF">
              <w:rPr>
                <w:lang w:eastAsia="en-AU"/>
              </w:rPr>
              <w:t>HbS</w:t>
            </w:r>
            <w:proofErr w:type="spellEnd"/>
            <w:r w:rsidRPr="006348FF">
              <w:rPr>
                <w:lang w:eastAsia="en-AU"/>
              </w:rPr>
              <w:t xml:space="preserve"> with B-thalassemia 0.28% among the general population of 3,465. (Buch, 2016).</w:t>
            </w:r>
          </w:p>
          <w:p w14:paraId="65122940" w14:textId="77777777" w:rsidR="006D6061" w:rsidRPr="006348FF" w:rsidRDefault="006D6061" w:rsidP="006D6061">
            <w:pPr>
              <w:pStyle w:val="TableText0"/>
              <w:rPr>
                <w:lang w:eastAsia="en-AU"/>
              </w:rPr>
            </w:pPr>
            <w:r w:rsidRPr="006348FF">
              <w:rPr>
                <w:lang w:eastAsia="en-AU"/>
              </w:rPr>
              <w:t>- 88 SCD, 536 SCT, 8 other hemoglobinopathies among 8,243 newborns (Jain, 2012).</w:t>
            </w:r>
          </w:p>
        </w:tc>
      </w:tr>
      <w:tr w:rsidR="006D6061" w:rsidRPr="006348FF" w14:paraId="0BE96057" w14:textId="77777777" w:rsidTr="00DD0F57">
        <w:trPr>
          <w:trHeight w:val="223"/>
        </w:trPr>
        <w:tc>
          <w:tcPr>
            <w:tcW w:w="1134" w:type="dxa"/>
            <w:noWrap/>
          </w:tcPr>
          <w:p w14:paraId="2181A229" w14:textId="77777777" w:rsidR="006D6061" w:rsidRPr="006348FF" w:rsidRDefault="006D6061" w:rsidP="006D6061">
            <w:pPr>
              <w:pStyle w:val="TableText0"/>
              <w:rPr>
                <w:lang w:eastAsia="en-AU"/>
              </w:rPr>
            </w:pPr>
            <w:r w:rsidRPr="006348FF">
              <w:rPr>
                <w:lang w:eastAsia="en-AU"/>
              </w:rPr>
              <w:t>China</w:t>
            </w:r>
          </w:p>
        </w:tc>
        <w:tc>
          <w:tcPr>
            <w:tcW w:w="8222" w:type="dxa"/>
          </w:tcPr>
          <w:p w14:paraId="0536B60C" w14:textId="77777777" w:rsidR="006D6061" w:rsidRPr="006348FF" w:rsidRDefault="006D6061" w:rsidP="006D6061">
            <w:pPr>
              <w:pStyle w:val="TableText0"/>
              <w:rPr>
                <w:lang w:eastAsia="en-AU"/>
              </w:rPr>
            </w:pPr>
            <w:r w:rsidRPr="006348FF">
              <w:rPr>
                <w:lang w:eastAsia="en-AU"/>
              </w:rPr>
              <w:t>- The overall prevalence of α-thalassemia, β-thalassemia and α + β-thalassemia was 7.88%, 2.21% and 0.48%, respectively in general population of 84,598 (Lai, 2010)</w:t>
            </w:r>
          </w:p>
          <w:p w14:paraId="1EF291D9" w14:textId="77777777" w:rsidR="006D6061" w:rsidRPr="006348FF" w:rsidRDefault="006D6061" w:rsidP="006D6061">
            <w:pPr>
              <w:pStyle w:val="TableText0"/>
              <w:rPr>
                <w:lang w:eastAsia="en-AU"/>
              </w:rPr>
            </w:pPr>
            <w:r w:rsidRPr="006348FF">
              <w:rPr>
                <w:lang w:eastAsia="en-AU"/>
              </w:rPr>
              <w:t>- 1415 cases of a-thalassemia (65.89%), 731 cases of b-thalassemia (33.62%), and 28 cases of a-composite b-thalassemia (1.29%) in 159,535 newborns (Cai, 2021)</w:t>
            </w:r>
          </w:p>
          <w:p w14:paraId="5AD2011B" w14:textId="77777777" w:rsidR="006D6061" w:rsidRPr="006348FF" w:rsidRDefault="006D6061" w:rsidP="006D6061">
            <w:pPr>
              <w:pStyle w:val="TableText0"/>
              <w:rPr>
                <w:lang w:eastAsia="en-AU"/>
              </w:rPr>
            </w:pPr>
            <w:r w:rsidRPr="006348FF">
              <w:rPr>
                <w:lang w:eastAsia="en-AU"/>
              </w:rPr>
              <w:t>- The neonatal thalassemia prevalence in Shenzhen was 9.12%; 6.31% α-thalassemia, 2.37% β-thalassemia, and 0.44% α-/β-thalassemia among 2,028 newborns (Wei-Wen, 2019).</w:t>
            </w:r>
          </w:p>
          <w:p w14:paraId="45814964" w14:textId="77777777" w:rsidR="006D6061" w:rsidRPr="006348FF" w:rsidRDefault="006D6061" w:rsidP="006D6061">
            <w:pPr>
              <w:pStyle w:val="TableText0"/>
              <w:rPr>
                <w:lang w:eastAsia="en-AU"/>
              </w:rPr>
            </w:pPr>
            <w:r w:rsidRPr="006348FF">
              <w:rPr>
                <w:lang w:eastAsia="en-AU"/>
              </w:rPr>
              <w:t>- The birth-rates of individuals with intermediate thalassemia and β-thalassemia major were 0.153% and 0.055% among 18,309 newborns (Tan, 2021).</w:t>
            </w:r>
          </w:p>
        </w:tc>
      </w:tr>
      <w:tr w:rsidR="006D6061" w:rsidRPr="006348FF" w14:paraId="6CF8396E" w14:textId="77777777" w:rsidTr="00DD0F57">
        <w:trPr>
          <w:trHeight w:val="223"/>
        </w:trPr>
        <w:tc>
          <w:tcPr>
            <w:tcW w:w="1134" w:type="dxa"/>
            <w:noWrap/>
            <w:hideMark/>
          </w:tcPr>
          <w:p w14:paraId="1321A95F" w14:textId="77777777" w:rsidR="006D6061" w:rsidRPr="006348FF" w:rsidRDefault="006D6061" w:rsidP="006D6061">
            <w:pPr>
              <w:pStyle w:val="TableText0"/>
              <w:rPr>
                <w:lang w:eastAsia="en-AU"/>
              </w:rPr>
            </w:pPr>
            <w:r w:rsidRPr="006348FF">
              <w:rPr>
                <w:lang w:eastAsia="en-AU"/>
              </w:rPr>
              <w:t>Malaysia</w:t>
            </w:r>
          </w:p>
        </w:tc>
        <w:tc>
          <w:tcPr>
            <w:tcW w:w="8222" w:type="dxa"/>
          </w:tcPr>
          <w:p w14:paraId="0D6B6B18" w14:textId="77777777" w:rsidR="006D6061" w:rsidRPr="006348FF" w:rsidRDefault="006D6061" w:rsidP="006D6061">
            <w:pPr>
              <w:pStyle w:val="TableText0"/>
              <w:rPr>
                <w:lang w:eastAsia="en-AU"/>
              </w:rPr>
            </w:pPr>
            <w:r w:rsidRPr="006348FF">
              <w:rPr>
                <w:lang w:eastAsia="en-AU"/>
              </w:rPr>
              <w:t>- In Malaysia, among general population the estimated carrier rate for b-thalassemia (b-</w:t>
            </w:r>
            <w:proofErr w:type="spellStart"/>
            <w:r w:rsidRPr="006348FF">
              <w:rPr>
                <w:lang w:eastAsia="en-AU"/>
              </w:rPr>
              <w:t>thal</w:t>
            </w:r>
            <w:proofErr w:type="spellEnd"/>
            <w:r w:rsidRPr="006348FF">
              <w:rPr>
                <w:lang w:eastAsia="en-AU"/>
              </w:rPr>
              <w:t xml:space="preserve">) is 3.5–4.0% (Abdullah 2020) </w:t>
            </w:r>
          </w:p>
        </w:tc>
      </w:tr>
      <w:tr w:rsidR="006D6061" w:rsidRPr="006348FF" w14:paraId="3D9EAA1A" w14:textId="77777777" w:rsidTr="00DD0F57">
        <w:trPr>
          <w:trHeight w:val="223"/>
        </w:trPr>
        <w:tc>
          <w:tcPr>
            <w:tcW w:w="1134" w:type="dxa"/>
            <w:noWrap/>
            <w:hideMark/>
          </w:tcPr>
          <w:p w14:paraId="09C01645" w14:textId="77777777" w:rsidR="006D6061" w:rsidRPr="006348FF" w:rsidRDefault="006D6061" w:rsidP="006D6061">
            <w:pPr>
              <w:pStyle w:val="TableText0"/>
              <w:rPr>
                <w:lang w:eastAsia="en-AU"/>
              </w:rPr>
            </w:pPr>
            <w:r w:rsidRPr="006348FF">
              <w:rPr>
                <w:lang w:eastAsia="en-AU"/>
              </w:rPr>
              <w:t>Pakistan</w:t>
            </w:r>
          </w:p>
        </w:tc>
        <w:tc>
          <w:tcPr>
            <w:tcW w:w="8222" w:type="dxa"/>
          </w:tcPr>
          <w:p w14:paraId="2922F85C" w14:textId="77777777" w:rsidR="006D6061" w:rsidRPr="006348FF" w:rsidRDefault="006D6061" w:rsidP="006D6061">
            <w:pPr>
              <w:pStyle w:val="TableText0"/>
              <w:rPr>
                <w:lang w:eastAsia="en-AU"/>
              </w:rPr>
            </w:pPr>
            <w:r w:rsidRPr="006348FF">
              <w:rPr>
                <w:lang w:eastAsia="en-AU"/>
              </w:rPr>
              <w:t>Of 175 children with microcytic anaemia, 33 (18.9%) had haemoglobinopathies. Thalassemia trait 18 (10.3%) was the leading cause amongst haemoglobinopathies, followed by thalassemia major 8 (4.6%) and intermedia 5(2.9%). There were 2 (1.1%) patients with haemoglobin D among 175 children (Khan, 2021)</w:t>
            </w:r>
          </w:p>
        </w:tc>
      </w:tr>
    </w:tbl>
    <w:p w14:paraId="67DF5373" w14:textId="77777777" w:rsidR="00771906" w:rsidRDefault="00771906">
      <w:r>
        <w:br w:type="page"/>
      </w:r>
    </w:p>
    <w:tbl>
      <w:tblPr>
        <w:tblStyle w:val="TableGridLight"/>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222"/>
      </w:tblGrid>
      <w:tr w:rsidR="00595DFB" w:rsidRPr="006348FF" w14:paraId="3F46B662" w14:textId="77777777" w:rsidTr="00D82AE6">
        <w:trPr>
          <w:trHeight w:val="223"/>
        </w:trPr>
        <w:tc>
          <w:tcPr>
            <w:tcW w:w="1134" w:type="dxa"/>
            <w:noWrap/>
          </w:tcPr>
          <w:p w14:paraId="3ECFF22D" w14:textId="77777777" w:rsidR="00595DFB" w:rsidRPr="006348FF" w:rsidRDefault="00595DFB" w:rsidP="00D82AE6">
            <w:pPr>
              <w:pStyle w:val="TableHeading"/>
            </w:pPr>
            <w:r w:rsidRPr="006348FF">
              <w:lastRenderedPageBreak/>
              <w:t>Country</w:t>
            </w:r>
          </w:p>
        </w:tc>
        <w:tc>
          <w:tcPr>
            <w:tcW w:w="8222" w:type="dxa"/>
          </w:tcPr>
          <w:p w14:paraId="4A8A8615" w14:textId="77777777" w:rsidR="00595DFB" w:rsidRPr="006348FF" w:rsidRDefault="00595DFB" w:rsidP="00D82AE6">
            <w:pPr>
              <w:pStyle w:val="TableHeading"/>
            </w:pPr>
            <w:r w:rsidRPr="006348FF">
              <w:t>Incidence or prevalence (reference)</w:t>
            </w:r>
          </w:p>
        </w:tc>
      </w:tr>
      <w:tr w:rsidR="006D6061" w:rsidRPr="006348FF" w14:paraId="15887D7A" w14:textId="77777777" w:rsidTr="00DD0F57">
        <w:trPr>
          <w:trHeight w:val="298"/>
        </w:trPr>
        <w:tc>
          <w:tcPr>
            <w:tcW w:w="1134" w:type="dxa"/>
            <w:noWrap/>
            <w:hideMark/>
          </w:tcPr>
          <w:p w14:paraId="0AF088A2" w14:textId="230A9413" w:rsidR="006D6061" w:rsidRPr="006348FF" w:rsidRDefault="006D6061" w:rsidP="006D6061">
            <w:pPr>
              <w:pStyle w:val="TableText0"/>
              <w:rPr>
                <w:color w:val="000000"/>
                <w:lang w:eastAsia="en-AU"/>
              </w:rPr>
            </w:pPr>
            <w:r w:rsidRPr="006348FF">
              <w:rPr>
                <w:color w:val="000000"/>
                <w:lang w:eastAsia="en-AU"/>
              </w:rPr>
              <w:t>Thailand</w:t>
            </w:r>
          </w:p>
        </w:tc>
        <w:tc>
          <w:tcPr>
            <w:tcW w:w="8222" w:type="dxa"/>
          </w:tcPr>
          <w:p w14:paraId="48B65284" w14:textId="77777777" w:rsidR="006D6061" w:rsidRPr="006348FF" w:rsidRDefault="006D6061" w:rsidP="006D6061">
            <w:pPr>
              <w:pStyle w:val="TableText0"/>
              <w:rPr>
                <w:lang w:eastAsia="en-AU"/>
              </w:rPr>
            </w:pPr>
            <w:r w:rsidRPr="006348FF">
              <w:rPr>
                <w:lang w:eastAsia="en-AU"/>
              </w:rPr>
              <w:t xml:space="preserve">In Thailand, the prevalence based statistically on phenotype has been estimated at 2.5-10% for alpha0-thalassemia, 1-8 % for Hb Constant Spring and Hb </w:t>
            </w:r>
            <w:proofErr w:type="spellStart"/>
            <w:r w:rsidRPr="006348FF">
              <w:rPr>
                <w:lang w:eastAsia="en-AU"/>
              </w:rPr>
              <w:t>Paksé</w:t>
            </w:r>
            <w:proofErr w:type="spellEnd"/>
            <w:r w:rsidRPr="006348FF">
              <w:rPr>
                <w:lang w:eastAsia="en-AU"/>
              </w:rPr>
              <w:t xml:space="preserve"> and 15-20% for alpha+-thalassemia and 3-9% for β-thalassemia. Hb E can be found between 30-50% especially in the north</w:t>
            </w:r>
            <w:r>
              <w:rPr>
                <w:lang w:eastAsia="en-AU"/>
              </w:rPr>
              <w:t>-</w:t>
            </w:r>
            <w:r w:rsidRPr="006348FF">
              <w:rPr>
                <w:lang w:eastAsia="en-AU"/>
              </w:rPr>
              <w:t>eastern part of the country. (</w:t>
            </w:r>
            <w:proofErr w:type="spellStart"/>
            <w:r w:rsidRPr="006348FF">
              <w:rPr>
                <w:lang w:eastAsia="en-AU"/>
              </w:rPr>
              <w:t>Chaibunruang</w:t>
            </w:r>
            <w:proofErr w:type="spellEnd"/>
            <w:r w:rsidRPr="006348FF">
              <w:rPr>
                <w:lang w:eastAsia="en-AU"/>
              </w:rPr>
              <w:t>, 2018)</w:t>
            </w:r>
          </w:p>
        </w:tc>
      </w:tr>
      <w:tr w:rsidR="006D6061" w:rsidRPr="006348FF" w14:paraId="3CB8DE6B" w14:textId="77777777" w:rsidTr="00DD0F57">
        <w:trPr>
          <w:trHeight w:val="223"/>
        </w:trPr>
        <w:tc>
          <w:tcPr>
            <w:tcW w:w="1134" w:type="dxa"/>
            <w:noWrap/>
            <w:hideMark/>
          </w:tcPr>
          <w:p w14:paraId="30427DE6" w14:textId="77777777" w:rsidR="006D6061" w:rsidRPr="006348FF" w:rsidRDefault="006D6061" w:rsidP="006D6061">
            <w:pPr>
              <w:pStyle w:val="TableText0"/>
              <w:rPr>
                <w:color w:val="000000"/>
                <w:lang w:eastAsia="en-AU"/>
              </w:rPr>
            </w:pPr>
            <w:r w:rsidRPr="006348FF">
              <w:rPr>
                <w:color w:val="000000"/>
                <w:lang w:eastAsia="en-AU"/>
              </w:rPr>
              <w:t>Israel</w:t>
            </w:r>
          </w:p>
        </w:tc>
        <w:tc>
          <w:tcPr>
            <w:tcW w:w="8222" w:type="dxa"/>
          </w:tcPr>
          <w:p w14:paraId="01E4AC76" w14:textId="77777777" w:rsidR="006D6061" w:rsidRPr="006348FF" w:rsidRDefault="006D6061" w:rsidP="006D6061">
            <w:pPr>
              <w:pStyle w:val="TableText0"/>
              <w:rPr>
                <w:lang w:eastAsia="en-AU"/>
              </w:rPr>
            </w:pPr>
            <w:r>
              <w:rPr>
                <w:lang w:eastAsia="en-AU"/>
              </w:rPr>
              <w:t>Fourteen (</w:t>
            </w:r>
            <w:r w:rsidRPr="006348FF">
              <w:rPr>
                <w:lang w:eastAsia="en-AU"/>
              </w:rPr>
              <w:t>14</w:t>
            </w:r>
            <w:r>
              <w:rPr>
                <w:lang w:eastAsia="en-AU"/>
              </w:rPr>
              <w:t>)</w:t>
            </w:r>
            <w:r w:rsidRPr="006348FF">
              <w:rPr>
                <w:lang w:eastAsia="en-AU"/>
              </w:rPr>
              <w:t xml:space="preserve"> couples who carried </w:t>
            </w:r>
            <w:proofErr w:type="spellStart"/>
            <w:r w:rsidRPr="006348FF">
              <w:rPr>
                <w:lang w:eastAsia="en-AU"/>
              </w:rPr>
              <w:t>HbS</w:t>
            </w:r>
            <w:proofErr w:type="spellEnd"/>
            <w:r w:rsidRPr="006348FF">
              <w:rPr>
                <w:lang w:eastAsia="en-AU"/>
              </w:rPr>
              <w:t xml:space="preserve"> were detected and 187 prenatal diagnoses were performed in couples at risk for having an offspring with </w:t>
            </w:r>
            <w:proofErr w:type="spellStart"/>
            <w:r w:rsidRPr="006348FF">
              <w:rPr>
                <w:lang w:eastAsia="en-AU"/>
              </w:rPr>
              <w:t>HbS</w:t>
            </w:r>
            <w:proofErr w:type="spellEnd"/>
            <w:r w:rsidRPr="006348FF">
              <w:rPr>
                <w:lang w:eastAsia="en-AU"/>
              </w:rPr>
              <w:t>. 54 of those diagnoses revealed affected f</w:t>
            </w:r>
            <w:r>
              <w:rPr>
                <w:lang w:eastAsia="en-AU"/>
              </w:rPr>
              <w:t>o</w:t>
            </w:r>
            <w:r w:rsidRPr="006348FF">
              <w:rPr>
                <w:lang w:eastAsia="en-AU"/>
              </w:rPr>
              <w:t>etuses among 69,340 pregnant women (1987-2006 – 20 years) (</w:t>
            </w:r>
            <w:proofErr w:type="spellStart"/>
            <w:r w:rsidRPr="006348FF">
              <w:rPr>
                <w:lang w:eastAsia="en-AU"/>
              </w:rPr>
              <w:t>Koren</w:t>
            </w:r>
            <w:proofErr w:type="spellEnd"/>
            <w:r w:rsidRPr="006348FF">
              <w:rPr>
                <w:lang w:eastAsia="en-AU"/>
              </w:rPr>
              <w:t>, 2009).</w:t>
            </w:r>
          </w:p>
        </w:tc>
      </w:tr>
      <w:tr w:rsidR="006D6061" w:rsidRPr="006348FF" w14:paraId="5CC51BD1" w14:textId="77777777" w:rsidTr="00DD0F57">
        <w:trPr>
          <w:trHeight w:val="223"/>
        </w:trPr>
        <w:tc>
          <w:tcPr>
            <w:tcW w:w="1134" w:type="dxa"/>
            <w:noWrap/>
            <w:hideMark/>
          </w:tcPr>
          <w:p w14:paraId="1B398784" w14:textId="77777777" w:rsidR="006D6061" w:rsidRPr="006348FF" w:rsidRDefault="006D6061" w:rsidP="006D6061">
            <w:pPr>
              <w:pStyle w:val="TableText0"/>
              <w:rPr>
                <w:color w:val="000000"/>
                <w:lang w:eastAsia="en-AU"/>
              </w:rPr>
            </w:pPr>
            <w:r w:rsidRPr="006348FF">
              <w:rPr>
                <w:color w:val="000000"/>
                <w:lang w:eastAsia="en-AU"/>
              </w:rPr>
              <w:t>Singapore</w:t>
            </w:r>
          </w:p>
        </w:tc>
        <w:tc>
          <w:tcPr>
            <w:tcW w:w="8222" w:type="dxa"/>
          </w:tcPr>
          <w:p w14:paraId="091098DD" w14:textId="77777777" w:rsidR="006D6061" w:rsidRPr="006348FF" w:rsidRDefault="006D6061" w:rsidP="006D6061">
            <w:pPr>
              <w:pStyle w:val="TableText0"/>
              <w:rPr>
                <w:lang w:eastAsia="en-AU"/>
              </w:rPr>
            </w:pPr>
            <w:r w:rsidRPr="006348FF">
              <w:rPr>
                <w:lang w:eastAsia="en-AU"/>
              </w:rPr>
              <w:t>The carrier frequency for a-thalassemia mutations was about 6.4% in the Chinese, 4.8% in Malays, and 5.2% in Indians. The carrier frequency for b-thalassemia mutations was 2.7% in the Chinese, 6.3% in Malays, and 0.7% in Indians among 1,116 newborns (Know-Kham, 2004)</w:t>
            </w:r>
          </w:p>
        </w:tc>
      </w:tr>
      <w:tr w:rsidR="006D6061" w:rsidRPr="006348FF" w14:paraId="7771C556" w14:textId="77777777" w:rsidTr="00DD0F57">
        <w:trPr>
          <w:trHeight w:val="223"/>
        </w:trPr>
        <w:tc>
          <w:tcPr>
            <w:tcW w:w="1134" w:type="dxa"/>
            <w:noWrap/>
            <w:hideMark/>
          </w:tcPr>
          <w:p w14:paraId="10C91059" w14:textId="77777777" w:rsidR="006D6061" w:rsidRPr="006348FF" w:rsidRDefault="006D6061" w:rsidP="006D6061">
            <w:pPr>
              <w:pStyle w:val="TableText0"/>
              <w:rPr>
                <w:color w:val="000000"/>
                <w:lang w:eastAsia="en-AU"/>
              </w:rPr>
            </w:pPr>
            <w:r w:rsidRPr="006348FF">
              <w:rPr>
                <w:color w:val="000000"/>
                <w:lang w:eastAsia="en-AU"/>
              </w:rPr>
              <w:t>Brazil</w:t>
            </w:r>
          </w:p>
        </w:tc>
        <w:tc>
          <w:tcPr>
            <w:tcW w:w="8222" w:type="dxa"/>
          </w:tcPr>
          <w:p w14:paraId="0C84DDA2" w14:textId="77777777" w:rsidR="006D6061" w:rsidRPr="00CE0307" w:rsidRDefault="006D6061" w:rsidP="006D6061">
            <w:pPr>
              <w:pStyle w:val="TableText0"/>
              <w:rPr>
                <w:lang w:eastAsia="en-AU"/>
              </w:rPr>
            </w:pPr>
            <w:r w:rsidRPr="00CE0307">
              <w:rPr>
                <w:lang w:eastAsia="en-AU"/>
              </w:rPr>
              <w:t xml:space="preserve">Brazil has a prevalence of 0.1 to 0.3% of newborns with SCD and 20.0 to 25.0% of heterozygous α2 thalassemia among African Brazilians among 590 newborns (Adorno, 2005). </w:t>
            </w:r>
          </w:p>
          <w:p w14:paraId="60374546" w14:textId="77777777" w:rsidR="006D6061" w:rsidRPr="006348FF" w:rsidRDefault="006D6061" w:rsidP="006D6061">
            <w:pPr>
              <w:pStyle w:val="TableText0"/>
              <w:rPr>
                <w:lang w:eastAsia="en-AU"/>
              </w:rPr>
            </w:pPr>
            <w:r w:rsidRPr="006348FF">
              <w:rPr>
                <w:lang w:eastAsia="en-AU"/>
              </w:rPr>
              <w:t>The prevalence of SCT and SCD were 1.65% and 0.011%, respectively among 181,973 newborns (Ivo, 2014).</w:t>
            </w:r>
          </w:p>
          <w:p w14:paraId="43697BD3" w14:textId="77777777" w:rsidR="006D6061" w:rsidRPr="006348FF" w:rsidRDefault="006D6061" w:rsidP="006D6061">
            <w:pPr>
              <w:pStyle w:val="TableText0"/>
              <w:rPr>
                <w:lang w:eastAsia="en-AU"/>
              </w:rPr>
            </w:pPr>
            <w:r w:rsidRPr="006348FF">
              <w:rPr>
                <w:lang w:eastAsia="en-AU"/>
              </w:rPr>
              <w:t xml:space="preserve">SCD prevalence varied in states: in Bahia for every 650 births, 1 child has SCD, followed by Rio de Janeiro (1:1200) and then Pernambuco, </w:t>
            </w:r>
            <w:proofErr w:type="spellStart"/>
            <w:r w:rsidRPr="006348FF">
              <w:rPr>
                <w:lang w:eastAsia="en-AU"/>
              </w:rPr>
              <w:t>Maranhão</w:t>
            </w:r>
            <w:proofErr w:type="spellEnd"/>
            <w:r w:rsidRPr="006348FF">
              <w:rPr>
                <w:lang w:eastAsia="en-AU"/>
              </w:rPr>
              <w:t xml:space="preserve">, and Minas Gerais, with 1:1400 (Silva-Pinto, 2019). The study was conducted in 26 states and more than 85% live births were screened: thus highly reliable. </w:t>
            </w:r>
          </w:p>
          <w:p w14:paraId="40C02EFC" w14:textId="77777777" w:rsidR="006D6061" w:rsidRPr="006348FF" w:rsidRDefault="006D6061" w:rsidP="006D6061">
            <w:pPr>
              <w:pStyle w:val="TableText0"/>
              <w:rPr>
                <w:lang w:eastAsia="en-AU"/>
              </w:rPr>
            </w:pPr>
            <w:r w:rsidRPr="006348FF">
              <w:rPr>
                <w:lang w:eastAsia="en-AU"/>
              </w:rPr>
              <w:t>Among 437,787</w:t>
            </w:r>
            <w:r>
              <w:rPr>
                <w:lang w:eastAsia="en-AU"/>
              </w:rPr>
              <w:t xml:space="preserve"> </w:t>
            </w:r>
            <w:r w:rsidRPr="006348FF">
              <w:rPr>
                <w:lang w:eastAsia="en-AU"/>
              </w:rPr>
              <w:t xml:space="preserve">newborns, 6391 showed an abnormal Hb pattern. These included 48 cases (0.01%) of sickle cell disorders (33 </w:t>
            </w:r>
            <w:proofErr w:type="spellStart"/>
            <w:r w:rsidRPr="006348FF">
              <w:rPr>
                <w:lang w:eastAsia="en-AU"/>
              </w:rPr>
              <w:t>HbSS</w:t>
            </w:r>
            <w:proofErr w:type="spellEnd"/>
            <w:r w:rsidRPr="006348FF">
              <w:rPr>
                <w:lang w:eastAsia="en-AU"/>
              </w:rPr>
              <w:t xml:space="preserve"> [SCD], 7 Hb SC, 7 Hb S/b-thalassemia, 1 Hb SD), 1 neonate who was homozygous for b-thalassemia, 6,272 (1.4%) newborns who were heterozygous for Hb S, C, or D, and 71 (0.02%) neonates who were carriers for rare Hb variants (Wagner, 2010).</w:t>
            </w:r>
          </w:p>
          <w:p w14:paraId="27D75184" w14:textId="77777777" w:rsidR="006D6061" w:rsidRPr="006348FF" w:rsidRDefault="006D6061" w:rsidP="006D6061">
            <w:pPr>
              <w:pStyle w:val="TableText0"/>
              <w:rPr>
                <w:lang w:eastAsia="en-AU"/>
              </w:rPr>
            </w:pPr>
            <w:r w:rsidRPr="006348FF">
              <w:rPr>
                <w:lang w:eastAsia="en-AU"/>
              </w:rPr>
              <w:t>In Rio de Janeiro, among 1</w:t>
            </w:r>
            <w:r>
              <w:rPr>
                <w:lang w:eastAsia="en-AU"/>
              </w:rPr>
              <w:t>,</w:t>
            </w:r>
            <w:r w:rsidRPr="006348FF">
              <w:rPr>
                <w:lang w:eastAsia="en-AU"/>
              </w:rPr>
              <w:t>217</w:t>
            </w:r>
            <w:r>
              <w:rPr>
                <w:lang w:eastAsia="en-AU"/>
              </w:rPr>
              <w:t>,</w:t>
            </w:r>
            <w:r w:rsidRPr="006348FF">
              <w:rPr>
                <w:lang w:eastAsia="en-AU"/>
              </w:rPr>
              <w:t>833 newborns, 49,424 (4.06%) had SCT; 9,874 (0.81%) had other traits; and 912 (0.07%) had h</w:t>
            </w:r>
            <w:r>
              <w:rPr>
                <w:lang w:eastAsia="en-AU"/>
              </w:rPr>
              <w:t>a</w:t>
            </w:r>
            <w:r w:rsidRPr="006348FF">
              <w:rPr>
                <w:lang w:eastAsia="en-AU"/>
              </w:rPr>
              <w:t>emoglobin profiles compatible with SCD (639 with Hb SS, 201with SC, 26 with SD and 46 with S-</w:t>
            </w:r>
            <w:proofErr w:type="spellStart"/>
            <w:r w:rsidRPr="006348FF">
              <w:rPr>
                <w:lang w:eastAsia="en-AU"/>
              </w:rPr>
              <w:t>bþ</w:t>
            </w:r>
            <w:proofErr w:type="spellEnd"/>
            <w:r w:rsidRPr="006348FF">
              <w:rPr>
                <w:lang w:eastAsia="en-AU"/>
              </w:rPr>
              <w:t>-</w:t>
            </w:r>
            <w:proofErr w:type="spellStart"/>
            <w:r w:rsidRPr="006348FF">
              <w:rPr>
                <w:lang w:eastAsia="en-AU"/>
              </w:rPr>
              <w:t>thal</w:t>
            </w:r>
            <w:proofErr w:type="spellEnd"/>
            <w:r w:rsidRPr="006348FF">
              <w:rPr>
                <w:lang w:eastAsia="en-AU"/>
              </w:rPr>
              <w:t>) (Lobo, 2014).</w:t>
            </w:r>
          </w:p>
          <w:p w14:paraId="0A5EF1E0" w14:textId="77777777" w:rsidR="006D6061" w:rsidRPr="006348FF" w:rsidRDefault="006D6061" w:rsidP="006D6061">
            <w:pPr>
              <w:pStyle w:val="TableText0"/>
              <w:rPr>
                <w:lang w:eastAsia="en-AU"/>
              </w:rPr>
            </w:pPr>
            <w:r w:rsidRPr="006348FF">
              <w:rPr>
                <w:lang w:eastAsia="en-AU"/>
              </w:rPr>
              <w:t xml:space="preserve">162 were found to have SCD, while 10,794 had a SCT, with a prevalence of 0.05% and 3.8%, respectively among 283,003 newborns in Amazon-Savanna Transition Region in the state of </w:t>
            </w:r>
            <w:proofErr w:type="spellStart"/>
            <w:r w:rsidRPr="006348FF">
              <w:rPr>
                <w:lang w:eastAsia="en-AU"/>
              </w:rPr>
              <w:t>Maranhão</w:t>
            </w:r>
            <w:proofErr w:type="spellEnd"/>
            <w:r w:rsidRPr="006348FF">
              <w:rPr>
                <w:lang w:eastAsia="en-AU"/>
              </w:rPr>
              <w:t xml:space="preserve"> (Souza, 2019).</w:t>
            </w:r>
          </w:p>
        </w:tc>
      </w:tr>
      <w:tr w:rsidR="006D6061" w:rsidRPr="006348FF" w14:paraId="1F4132DE" w14:textId="77777777" w:rsidTr="00DD0F57">
        <w:trPr>
          <w:trHeight w:val="223"/>
        </w:trPr>
        <w:tc>
          <w:tcPr>
            <w:tcW w:w="1134" w:type="dxa"/>
            <w:noWrap/>
            <w:hideMark/>
          </w:tcPr>
          <w:p w14:paraId="62AC5F76" w14:textId="77777777" w:rsidR="006D6061" w:rsidRPr="006348FF" w:rsidRDefault="006D6061" w:rsidP="006D6061">
            <w:pPr>
              <w:pStyle w:val="TableText0"/>
              <w:rPr>
                <w:color w:val="000000"/>
                <w:lang w:eastAsia="en-AU"/>
              </w:rPr>
            </w:pPr>
            <w:r w:rsidRPr="006348FF">
              <w:rPr>
                <w:color w:val="000000"/>
                <w:lang w:eastAsia="en-AU"/>
              </w:rPr>
              <w:t>Iran</w:t>
            </w:r>
          </w:p>
        </w:tc>
        <w:tc>
          <w:tcPr>
            <w:tcW w:w="8222" w:type="dxa"/>
          </w:tcPr>
          <w:p w14:paraId="09D72F60" w14:textId="77777777" w:rsidR="006D6061" w:rsidRPr="006348FF" w:rsidRDefault="006D6061" w:rsidP="006D6061">
            <w:pPr>
              <w:pStyle w:val="TableText0"/>
              <w:rPr>
                <w:lang w:eastAsia="en-AU"/>
              </w:rPr>
            </w:pPr>
            <w:r w:rsidRPr="006348FF">
              <w:rPr>
                <w:lang w:eastAsia="en-AU"/>
              </w:rPr>
              <w:t>Prevalence of alpha thalassemia, and SCD  was  6.4%, and 1%,respectively among 1,000 newborns (</w:t>
            </w:r>
            <w:proofErr w:type="spellStart"/>
            <w:r w:rsidRPr="006348FF">
              <w:rPr>
                <w:lang w:eastAsia="en-AU"/>
              </w:rPr>
              <w:t>Shahriari</w:t>
            </w:r>
            <w:proofErr w:type="spellEnd"/>
            <w:r w:rsidRPr="006348FF">
              <w:rPr>
                <w:lang w:eastAsia="en-AU"/>
              </w:rPr>
              <w:t>, 2016).</w:t>
            </w:r>
          </w:p>
        </w:tc>
      </w:tr>
      <w:tr w:rsidR="006D6061" w:rsidRPr="006348FF" w14:paraId="4ACB241C" w14:textId="77777777" w:rsidTr="00DD0F57">
        <w:trPr>
          <w:trHeight w:val="223"/>
        </w:trPr>
        <w:tc>
          <w:tcPr>
            <w:tcW w:w="1134" w:type="dxa"/>
            <w:noWrap/>
          </w:tcPr>
          <w:p w14:paraId="234942F2" w14:textId="77777777" w:rsidR="006D6061" w:rsidRPr="006348FF" w:rsidRDefault="006D6061" w:rsidP="006D6061">
            <w:pPr>
              <w:pStyle w:val="TableText0"/>
              <w:rPr>
                <w:color w:val="000000"/>
                <w:lang w:eastAsia="en-AU"/>
              </w:rPr>
            </w:pPr>
            <w:r w:rsidRPr="006348FF">
              <w:rPr>
                <w:color w:val="000000"/>
                <w:lang w:eastAsia="en-AU"/>
              </w:rPr>
              <w:t xml:space="preserve">Turkey and Middle East Islamic countries </w:t>
            </w:r>
          </w:p>
        </w:tc>
        <w:tc>
          <w:tcPr>
            <w:tcW w:w="8222" w:type="dxa"/>
          </w:tcPr>
          <w:p w14:paraId="4C99FEA7" w14:textId="77777777" w:rsidR="006D6061" w:rsidRPr="006348FF" w:rsidRDefault="006D6061" w:rsidP="006D6061">
            <w:pPr>
              <w:pStyle w:val="TableText0"/>
              <w:rPr>
                <w:lang w:eastAsia="en-AU"/>
              </w:rPr>
            </w:pPr>
            <w:r w:rsidRPr="006348FF">
              <w:rPr>
                <w:lang w:eastAsia="en-AU"/>
              </w:rPr>
              <w:t>Pooled prevalence was 2.6%. For Turkey studies, pooled prevalence of β-</w:t>
            </w:r>
            <w:proofErr w:type="spellStart"/>
            <w:r w:rsidRPr="006348FF">
              <w:rPr>
                <w:lang w:eastAsia="en-AU"/>
              </w:rPr>
              <w:t>thal</w:t>
            </w:r>
            <w:proofErr w:type="spellEnd"/>
            <w:r w:rsidRPr="006348FF">
              <w:rPr>
                <w:lang w:eastAsia="en-AU"/>
              </w:rPr>
              <w:t xml:space="preserve"> trait was 2.7%. For other Islamic countries except for Turkey, pooled prevalence of β-</w:t>
            </w:r>
            <w:proofErr w:type="spellStart"/>
            <w:r w:rsidRPr="006348FF">
              <w:rPr>
                <w:lang w:eastAsia="en-AU"/>
              </w:rPr>
              <w:t>thal</w:t>
            </w:r>
            <w:proofErr w:type="spellEnd"/>
            <w:r w:rsidRPr="006348FF">
              <w:rPr>
                <w:lang w:eastAsia="en-AU"/>
              </w:rPr>
              <w:t xml:space="preserve"> trait was 2.4% (</w:t>
            </w:r>
            <w:proofErr w:type="spellStart"/>
            <w:r w:rsidRPr="006348FF">
              <w:rPr>
                <w:lang w:eastAsia="en-AU"/>
              </w:rPr>
              <w:t>Tozun</w:t>
            </w:r>
            <w:proofErr w:type="spellEnd"/>
            <w:r w:rsidRPr="006348FF">
              <w:rPr>
                <w:lang w:eastAsia="en-AU"/>
              </w:rPr>
              <w:t>, 2018)</w:t>
            </w:r>
          </w:p>
        </w:tc>
      </w:tr>
    </w:tbl>
    <w:p w14:paraId="5C179452" w14:textId="7D91459B" w:rsidR="006D6061" w:rsidRDefault="00DD0F57" w:rsidP="00EE417C">
      <w:pPr>
        <w:pStyle w:val="Tablenotes"/>
      </w:pPr>
      <w:r>
        <w:t xml:space="preserve">Source: Table 9, pp23-24 </w:t>
      </w:r>
      <w:proofErr w:type="spellStart"/>
      <w:r>
        <w:t>Abt</w:t>
      </w:r>
      <w:proofErr w:type="spellEnd"/>
      <w:r>
        <w:t xml:space="preserve"> Associates (</w:t>
      </w:r>
      <w:r w:rsidR="00A735EF">
        <w:t>2022</w:t>
      </w:r>
      <w:r>
        <w:t>)</w:t>
      </w:r>
    </w:p>
    <w:p w14:paraId="49283B8D" w14:textId="77777777" w:rsidR="00771906" w:rsidRPr="00771906" w:rsidRDefault="00771906" w:rsidP="00EE417C">
      <w:pPr>
        <w:pStyle w:val="Tablenotes"/>
        <w:rPr>
          <w:rFonts w:asciiTheme="minorHAnsi" w:hAnsiTheme="minorHAnsi" w:cstheme="minorHAnsi"/>
          <w:sz w:val="22"/>
          <w:szCs w:val="22"/>
        </w:rPr>
      </w:pPr>
    </w:p>
    <w:p w14:paraId="5B50A0BA" w14:textId="735ECBF3" w:rsidR="00860EDF" w:rsidRPr="00AC55F6" w:rsidRDefault="009C6B78" w:rsidP="003F5319">
      <w:pPr>
        <w:pStyle w:val="Heading5"/>
      </w:pPr>
      <w:r w:rsidRPr="00AC55F6">
        <w:t xml:space="preserve">1.3 </w:t>
      </w:r>
      <w:r w:rsidR="00860EDF" w:rsidRPr="00AC55F6">
        <w:t>What is the burden of disease associated with the condition, including morbidity and mortality?</w:t>
      </w:r>
    </w:p>
    <w:p w14:paraId="1190C282" w14:textId="0360F695" w:rsidR="00E80029" w:rsidRPr="00E2690D" w:rsidRDefault="004D525B" w:rsidP="00AC55F6">
      <w:pPr>
        <w:rPr>
          <w:rFonts w:asciiTheme="minorHAnsi" w:hAnsiTheme="minorHAnsi" w:cstheme="minorHAnsi"/>
        </w:rPr>
      </w:pPr>
      <w:r w:rsidRPr="00E2690D">
        <w:rPr>
          <w:rFonts w:asciiTheme="minorHAnsi" w:hAnsiTheme="minorHAnsi" w:cstheme="minorHAnsi"/>
        </w:rPr>
        <w:t>Data on the morbidity and mortality rate of haemoglobinopathies globally are scar</w:t>
      </w:r>
      <w:r w:rsidR="00494637" w:rsidRPr="00E2690D">
        <w:rPr>
          <w:rFonts w:asciiTheme="minorHAnsi" w:hAnsiTheme="minorHAnsi" w:cstheme="minorHAnsi"/>
        </w:rPr>
        <w:t>c</w:t>
      </w:r>
      <w:r w:rsidRPr="00E2690D">
        <w:rPr>
          <w:rFonts w:asciiTheme="minorHAnsi" w:hAnsiTheme="minorHAnsi" w:cstheme="minorHAnsi"/>
        </w:rPr>
        <w:t xml:space="preserve">e </w:t>
      </w:r>
      <w:r w:rsidR="00D41014" w:rsidRPr="00E2690D">
        <w:rPr>
          <w:rFonts w:asciiTheme="minorHAnsi" w:hAnsiTheme="minorHAnsi" w:cstheme="minorHAnsi"/>
        </w:rPr>
        <w:fldChar w:fldCharType="begin"/>
      </w:r>
      <w:r w:rsidR="00BF77B0" w:rsidRPr="00E2690D">
        <w:rPr>
          <w:rFonts w:asciiTheme="minorHAnsi" w:hAnsiTheme="minorHAnsi" w:cstheme="minorHAnsi"/>
        </w:rPr>
        <w:instrText xml:space="preserve"> ADDIN EN.CITE &lt;EndNote&gt;&lt;Cite&gt;&lt;Author&gt;The Lancet Global&lt;/Author&gt;&lt;Year&gt;2022&lt;/Year&gt;&lt;RecNum&gt;84&lt;/RecNum&gt;&lt;IDText&gt;e1&lt;/IDText&gt;&lt;DisplayText&gt;(The Lancet Global 2022)&lt;/DisplayText&gt;&lt;record&gt;&lt;rec-number&gt;84&lt;/rec-number&gt;&lt;foreign-keys&gt;&lt;key app="EN" db-id="p2fpwezd8trtaled22npdf09fsdtp5f5w5ar" timestamp="1664509775" guid="d5065ae5-a4d0-498d-844e-0dc05fa4a877"&gt;84&lt;/key&gt;&lt;/foreign-keys&gt;&lt;ref-type name="Journal Article"&gt;17&lt;/ref-type&gt;&lt;contributors&gt;&lt;authors&gt;&lt;author&gt;The Lancet Global, Health&lt;/author&gt;&lt;/authors&gt;&lt;/contributors&gt;&lt;titles&gt;&lt;title&gt;Homing in on haemoglobinopathies&lt;/title&gt;&lt;secondary-title&gt;Lancet Glob Health&lt;/secondary-title&gt;&lt;/titles&gt;&lt;periodical&gt;&lt;full-title&gt;Lancet Glob Health&lt;/full-title&gt;&lt;/periodical&gt;&lt;pages&gt;e1&lt;/pages&gt;&lt;volume&gt;10&lt;/volume&gt;&lt;number&gt;1&lt;/number&gt;&lt;edition&gt;2021/12/18&lt;/edition&gt;&lt;keywords&gt;&lt;keyword&gt;Developing Countries&lt;/keyword&gt;&lt;keyword&gt;Hemoglobin, Sickle/genetics&lt;/keyword&gt;&lt;keyword&gt;Hemoglobinopathies/diagnosis/*epidemiology/mortality&lt;/keyword&gt;&lt;keyword&gt;Humans&lt;/keyword&gt;&lt;keyword&gt;Infant, Newborn&lt;/keyword&gt;&lt;keyword&gt;Neonatal Screening&lt;/keyword&gt;&lt;/keywords&gt;&lt;dates&gt;&lt;year&gt;2022&lt;/year&gt;&lt;pub-dates&gt;&lt;date&gt;Jan&lt;/date&gt;&lt;/pub-dates&gt;&lt;/dates&gt;&lt;isbn&gt;2214-109X (Electronic)&amp;#xD;2214-109X (Linking)&lt;/isbn&gt;&lt;accession-num&gt;34919844&lt;/accession-num&gt;&lt;urls&gt;&lt;related-urls&gt;&lt;url&gt;https://www.ncbi.nlm.nih.gov/pubmed/34919844&lt;/url&gt;&lt;/related-urls&gt;&lt;/urls&gt;&lt;electronic-resource-num&gt;10.1016/S2214-109X(21)00559-3&lt;/electronic-resource-num&gt;&lt;/record&gt;&lt;/Cite&gt;&lt;/EndNote&gt;</w:instrText>
      </w:r>
      <w:r w:rsidR="00D41014" w:rsidRPr="00E2690D">
        <w:rPr>
          <w:rFonts w:asciiTheme="minorHAnsi" w:hAnsiTheme="minorHAnsi" w:cstheme="minorHAnsi"/>
        </w:rPr>
        <w:fldChar w:fldCharType="separate"/>
      </w:r>
      <w:r w:rsidR="00D41014" w:rsidRPr="00E2690D">
        <w:rPr>
          <w:rFonts w:asciiTheme="minorHAnsi" w:hAnsiTheme="minorHAnsi" w:cstheme="minorHAnsi"/>
          <w:noProof/>
        </w:rPr>
        <w:t>(The Lancet Global 2022)</w:t>
      </w:r>
      <w:r w:rsidR="00D41014" w:rsidRPr="00E2690D">
        <w:rPr>
          <w:rFonts w:asciiTheme="minorHAnsi" w:hAnsiTheme="minorHAnsi" w:cstheme="minorHAnsi"/>
        </w:rPr>
        <w:fldChar w:fldCharType="end"/>
      </w:r>
      <w:r w:rsidRPr="00E2690D">
        <w:rPr>
          <w:rFonts w:asciiTheme="minorHAnsi" w:hAnsiTheme="minorHAnsi" w:cstheme="minorHAnsi"/>
        </w:rPr>
        <w:t xml:space="preserve">. The Haemoglobinopathy Register was established in Australia in 2014 to address </w:t>
      </w:r>
      <w:r w:rsidR="00717A26" w:rsidRPr="00E2690D">
        <w:rPr>
          <w:rFonts w:asciiTheme="minorHAnsi" w:hAnsiTheme="minorHAnsi" w:cstheme="minorHAnsi"/>
        </w:rPr>
        <w:t xml:space="preserve">this lack of data </w:t>
      </w:r>
      <w:r w:rsidR="00D41014" w:rsidRPr="00F41A36">
        <w:rPr>
          <w:rFonts w:asciiTheme="minorHAnsi" w:hAnsiTheme="minorHAnsi" w:cstheme="minorHAnsi"/>
        </w:rPr>
        <w:fldChar w:fldCharType="begin"/>
      </w:r>
      <w:r w:rsidR="00BF77B0" w:rsidRPr="00F41A36">
        <w:rPr>
          <w:rFonts w:asciiTheme="minorHAnsi" w:hAnsiTheme="minorHAnsi" w:cstheme="minorHAnsi"/>
        </w:rPr>
        <w:instrText xml:space="preserve"> ADDIN EN.CITE &lt;EndNote&gt;&lt;Cite ExcludeYear="1"&gt;&lt;Author&gt;Monash University&lt;/Author&gt;&lt;RecNum&gt;85&lt;/RecNum&gt;&lt;DisplayText&gt;(Monash University)&lt;/DisplayText&gt;&lt;record&gt;&lt;rec-number&gt;85&lt;/rec-number&gt;&lt;foreign-keys&gt;&lt;key app="EN" db-id="p2fpwezd8trtaled22npdf09fsdtp5f5w5ar" timestamp="1664510563" guid="03fd9d46-4ef8-4dee-b955-1d54361f6d4b"&gt;85&lt;/key&gt;&lt;/foreign-keys&gt;&lt;ref-type name="Web Page"&gt;12&lt;/ref-type&gt;&lt;contributors&gt;&lt;authors&gt;&lt;author&gt;Monash University,&lt;/author&gt;&lt;/authors&gt;&lt;/contributors&gt;&lt;titles&gt;&lt;title&gt;Haemoglobinopathy Registry (HbR)&lt;/title&gt;&lt;/titles&gt;&lt;volume&gt;2022&lt;/volume&gt;&lt;number&gt;30th September&lt;/number&gt;&lt;dates&gt;&lt;/dates&gt;&lt;pub-location&gt;Monash, Victoria&lt;/pub-location&gt;&lt;urls&gt;&lt;related-urls&gt;&lt;url&gt;https://www.monash.edu/medicine/sphpm/registries/hbr&lt;/url&gt;&lt;/related-urls&gt;&lt;/urls&gt;&lt;/record&gt;&lt;/Cite&gt;&lt;/EndNote&gt;</w:instrText>
      </w:r>
      <w:r w:rsidR="00D41014" w:rsidRPr="00F41A36">
        <w:rPr>
          <w:rFonts w:asciiTheme="minorHAnsi" w:hAnsiTheme="minorHAnsi" w:cstheme="minorHAnsi"/>
        </w:rPr>
        <w:fldChar w:fldCharType="separate"/>
      </w:r>
      <w:r w:rsidR="00D41014" w:rsidRPr="00F41A36">
        <w:rPr>
          <w:rFonts w:asciiTheme="minorHAnsi" w:hAnsiTheme="minorHAnsi" w:cstheme="minorHAnsi"/>
          <w:noProof/>
        </w:rPr>
        <w:t>(Monash University)</w:t>
      </w:r>
      <w:r w:rsidR="00D41014" w:rsidRPr="00F41A36">
        <w:rPr>
          <w:rFonts w:asciiTheme="minorHAnsi" w:hAnsiTheme="minorHAnsi" w:cstheme="minorHAnsi"/>
        </w:rPr>
        <w:fldChar w:fldCharType="end"/>
      </w:r>
      <w:r w:rsidR="00717A26" w:rsidRPr="00F41A36">
        <w:rPr>
          <w:rFonts w:asciiTheme="minorHAnsi" w:hAnsiTheme="minorHAnsi" w:cstheme="minorHAnsi"/>
        </w:rPr>
        <w:t>.</w:t>
      </w:r>
      <w:r w:rsidR="000A15BF" w:rsidRPr="00F41A36">
        <w:rPr>
          <w:rFonts w:asciiTheme="minorHAnsi" w:hAnsiTheme="minorHAnsi" w:cstheme="minorHAnsi"/>
        </w:rPr>
        <w:t xml:space="preserve"> </w:t>
      </w:r>
      <w:bookmarkStart w:id="7" w:name="_Hlk119482744"/>
      <w:r w:rsidR="00F41A36" w:rsidRPr="00F41A36">
        <w:rPr>
          <w:rFonts w:asciiTheme="minorHAnsi" w:hAnsiTheme="minorHAnsi" w:cstheme="minorHAnsi"/>
        </w:rPr>
        <w:t xml:space="preserve">The Australian Haemoglobinopathy Registry is an academic clinical quality registry, which has also received some industry funding. </w:t>
      </w:r>
      <w:r w:rsidR="00240A05" w:rsidRPr="00F41A36">
        <w:rPr>
          <w:rFonts w:asciiTheme="minorHAnsi" w:hAnsiTheme="minorHAnsi" w:cstheme="minorHAnsi"/>
        </w:rPr>
        <w:t>This</w:t>
      </w:r>
      <w:r w:rsidR="00240A05" w:rsidRPr="00E2690D">
        <w:rPr>
          <w:rFonts w:asciiTheme="minorHAnsi" w:hAnsiTheme="minorHAnsi" w:cstheme="minorHAnsi"/>
        </w:rPr>
        <w:t xml:space="preserve"> </w:t>
      </w:r>
      <w:r w:rsidR="003A1743" w:rsidRPr="00E2690D">
        <w:rPr>
          <w:rFonts w:asciiTheme="minorHAnsi" w:hAnsiTheme="minorHAnsi" w:cstheme="minorHAnsi"/>
        </w:rPr>
        <w:t xml:space="preserve">voluntary </w:t>
      </w:r>
      <w:r w:rsidR="00240A05" w:rsidRPr="00E2690D">
        <w:rPr>
          <w:rFonts w:asciiTheme="minorHAnsi" w:hAnsiTheme="minorHAnsi" w:cstheme="minorHAnsi"/>
        </w:rPr>
        <w:t xml:space="preserve">register is </w:t>
      </w:r>
      <w:r w:rsidR="0032778D" w:rsidRPr="00E2690D">
        <w:rPr>
          <w:rFonts w:asciiTheme="minorHAnsi" w:hAnsiTheme="minorHAnsi" w:cstheme="minorHAnsi"/>
        </w:rPr>
        <w:t>still in</w:t>
      </w:r>
      <w:r w:rsidR="00163C37" w:rsidRPr="00E2690D">
        <w:rPr>
          <w:rFonts w:asciiTheme="minorHAnsi" w:hAnsiTheme="minorHAnsi" w:cstheme="minorHAnsi"/>
        </w:rPr>
        <w:t xml:space="preserve"> the</w:t>
      </w:r>
      <w:r w:rsidR="0032778D" w:rsidRPr="00E2690D">
        <w:rPr>
          <w:rFonts w:asciiTheme="minorHAnsi" w:hAnsiTheme="minorHAnsi" w:cstheme="minorHAnsi"/>
        </w:rPr>
        <w:t xml:space="preserve"> pilot </w:t>
      </w:r>
      <w:r w:rsidR="00163C37" w:rsidRPr="00E2690D">
        <w:rPr>
          <w:rFonts w:asciiTheme="minorHAnsi" w:hAnsiTheme="minorHAnsi" w:cstheme="minorHAnsi"/>
        </w:rPr>
        <w:t>stage</w:t>
      </w:r>
      <w:r w:rsidR="0032778D" w:rsidRPr="00E2690D">
        <w:rPr>
          <w:rFonts w:asciiTheme="minorHAnsi" w:hAnsiTheme="minorHAnsi" w:cstheme="minorHAnsi"/>
        </w:rPr>
        <w:t xml:space="preserve"> and not all sites caring for haemoglobinopathy patients participate. Thus, it d</w:t>
      </w:r>
      <w:r w:rsidR="00240A05" w:rsidRPr="00E2690D">
        <w:rPr>
          <w:rFonts w:asciiTheme="minorHAnsi" w:hAnsiTheme="minorHAnsi" w:cstheme="minorHAnsi"/>
        </w:rPr>
        <w:t xml:space="preserve">oes not </w:t>
      </w:r>
      <w:r w:rsidR="0032778D" w:rsidRPr="00E2690D">
        <w:rPr>
          <w:rFonts w:asciiTheme="minorHAnsi" w:hAnsiTheme="minorHAnsi" w:cstheme="minorHAnsi"/>
        </w:rPr>
        <w:t xml:space="preserve">provide a complete snapshot of Australian data </w:t>
      </w:r>
      <w:r w:rsidR="00BC1475" w:rsidRPr="00E2690D">
        <w:rPr>
          <w:rFonts w:asciiTheme="minorHAnsi" w:hAnsiTheme="minorHAnsi" w:cstheme="minorHAnsi"/>
        </w:rPr>
        <w:fldChar w:fldCharType="begin"/>
      </w:r>
      <w:r w:rsidR="00BC1475" w:rsidRPr="00E2690D">
        <w:rPr>
          <w:rFonts w:asciiTheme="minorHAnsi" w:hAnsiTheme="minorHAnsi" w:cstheme="minorHAnsi"/>
        </w:rPr>
        <w:instrText xml:space="preserve"> ADDIN EN.CITE &lt;EndNote&gt;&lt;Cite ExcludeYear="1"&gt;&lt;Author&gt;Monash University&lt;/Author&gt;&lt;RecNum&gt;85&lt;/RecNum&gt;&lt;DisplayText&gt;(Monash University)&lt;/DisplayText&gt;&lt;record&gt;&lt;rec-number&gt;85&lt;/rec-number&gt;&lt;foreign-keys&gt;&lt;key app="EN" db-id="p2fpwezd8trtaled22npdf09fsdtp5f5w5ar" timestamp="1664510563" guid="03fd9d46-4ef8-4dee-b955-1d54361f6d4b"&gt;85&lt;/key&gt;&lt;/foreign-keys&gt;&lt;ref-type name="Web Page"&gt;12&lt;/ref-type&gt;&lt;contributors&gt;&lt;authors&gt;&lt;author&gt;Monash University,&lt;/author&gt;&lt;/authors&gt;&lt;/contributors&gt;&lt;titles&gt;&lt;title&gt;Haemoglobinopathy Registry (HbR)&lt;/title&gt;&lt;/titles&gt;&lt;volume&gt;2022&lt;/volume&gt;&lt;number&gt;30th September&lt;/number&gt;&lt;dates&gt;&lt;/dates&gt;&lt;pub-location&gt;Monash, Victoria&lt;/pub-location&gt;&lt;urls&gt;&lt;related-urls&gt;&lt;url&gt;https://www.monash.edu/medicine/sphpm/registries/hbr&lt;/url&gt;&lt;/related-urls&gt;&lt;/urls&gt;&lt;/record&gt;&lt;/Cite&gt;&lt;/EndNote&gt;</w:instrText>
      </w:r>
      <w:r w:rsidR="00BC1475" w:rsidRPr="00E2690D">
        <w:rPr>
          <w:rFonts w:asciiTheme="minorHAnsi" w:hAnsiTheme="minorHAnsi" w:cstheme="minorHAnsi"/>
        </w:rPr>
        <w:fldChar w:fldCharType="separate"/>
      </w:r>
      <w:r w:rsidR="00BC1475" w:rsidRPr="00E2690D">
        <w:rPr>
          <w:rFonts w:asciiTheme="minorHAnsi" w:hAnsiTheme="minorHAnsi" w:cstheme="minorHAnsi"/>
          <w:noProof/>
        </w:rPr>
        <w:t>(Monash University)</w:t>
      </w:r>
      <w:r w:rsidR="00BC1475" w:rsidRPr="00E2690D">
        <w:rPr>
          <w:rFonts w:asciiTheme="minorHAnsi" w:hAnsiTheme="minorHAnsi" w:cstheme="minorHAnsi"/>
        </w:rPr>
        <w:fldChar w:fldCharType="end"/>
      </w:r>
      <w:r w:rsidR="00C466C8" w:rsidRPr="00E2690D">
        <w:rPr>
          <w:rFonts w:asciiTheme="minorHAnsi" w:hAnsiTheme="minorHAnsi" w:cstheme="minorHAnsi"/>
        </w:rPr>
        <w:t>.</w:t>
      </w:r>
      <w:bookmarkEnd w:id="7"/>
    </w:p>
    <w:p w14:paraId="51DE44E0" w14:textId="6D6F6A02" w:rsidR="001C450F" w:rsidRPr="00E2690D" w:rsidRDefault="00A47E34" w:rsidP="00A47E34">
      <w:pPr>
        <w:rPr>
          <w:rFonts w:asciiTheme="minorHAnsi" w:hAnsiTheme="minorHAnsi" w:cstheme="minorHAnsi"/>
        </w:rPr>
      </w:pPr>
      <w:r w:rsidRPr="00E2690D">
        <w:rPr>
          <w:rFonts w:asciiTheme="minorHAnsi" w:hAnsiTheme="minorHAnsi" w:cstheme="minorHAnsi"/>
        </w:rPr>
        <w:t>Mortality rates for infants and children with SCD (</w:t>
      </w:r>
      <w:proofErr w:type="spellStart"/>
      <w:r w:rsidRPr="00E2690D">
        <w:rPr>
          <w:rFonts w:asciiTheme="minorHAnsi" w:hAnsiTheme="minorHAnsi" w:cstheme="minorHAnsi"/>
        </w:rPr>
        <w:t>HbSS</w:t>
      </w:r>
      <w:proofErr w:type="spellEnd"/>
      <w:r w:rsidRPr="00E2690D">
        <w:rPr>
          <w:rFonts w:asciiTheme="minorHAnsi" w:hAnsiTheme="minorHAnsi" w:cstheme="minorHAnsi"/>
        </w:rPr>
        <w:t xml:space="preserve">, </w:t>
      </w:r>
      <w:proofErr w:type="spellStart"/>
      <w:r w:rsidRPr="00E2690D">
        <w:rPr>
          <w:rFonts w:asciiTheme="minorHAnsi" w:hAnsiTheme="minorHAnsi" w:cstheme="minorHAnsi"/>
        </w:rPr>
        <w:t>HbSC</w:t>
      </w:r>
      <w:proofErr w:type="spellEnd"/>
      <w:r w:rsidRPr="00E2690D">
        <w:rPr>
          <w:rFonts w:asciiTheme="minorHAnsi" w:hAnsiTheme="minorHAnsi" w:cstheme="minorHAnsi"/>
        </w:rPr>
        <w:t xml:space="preserve">, or </w:t>
      </w:r>
      <w:proofErr w:type="spellStart"/>
      <w:r w:rsidRPr="00E2690D">
        <w:rPr>
          <w:rFonts w:asciiTheme="minorHAnsi" w:hAnsiTheme="minorHAnsi" w:cstheme="minorHAnsi"/>
        </w:rPr>
        <w:t>HbS</w:t>
      </w:r>
      <w:proofErr w:type="spellEnd"/>
      <w:r w:rsidRPr="00E2690D">
        <w:rPr>
          <w:rFonts w:asciiTheme="minorHAnsi" w:hAnsiTheme="minorHAnsi" w:cstheme="minorHAnsi"/>
        </w:rPr>
        <w:t xml:space="preserve">β) were calculated for infants born in New York from 2000 to 2008, by matching 1,911 sickle cell records with death certificates </w:t>
      </w:r>
      <w:r w:rsidR="00BF77B0" w:rsidRPr="00E2690D">
        <w:rPr>
          <w:rFonts w:asciiTheme="minorHAnsi" w:hAnsiTheme="minorHAnsi" w:cstheme="minorHAnsi"/>
        </w:rPr>
        <w:fldChar w:fldCharType="begin">
          <w:fldData xml:space="preserve">PEVuZE5vdGU+PENpdGU+PEF1dGhvcj5XYW5nPC9BdXRob3I+PFllYXI+MjAxNTwvWWVhcj48UmVj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BF77B0" w:rsidRPr="00E2690D">
        <w:rPr>
          <w:rFonts w:asciiTheme="minorHAnsi" w:hAnsiTheme="minorHAnsi" w:cstheme="minorHAnsi"/>
        </w:rPr>
        <w:instrText xml:space="preserve"> ADDIN EN.CITE </w:instrText>
      </w:r>
      <w:r w:rsidR="00BF77B0" w:rsidRPr="00E2690D">
        <w:rPr>
          <w:rFonts w:asciiTheme="minorHAnsi" w:hAnsiTheme="minorHAnsi" w:cstheme="minorHAnsi"/>
        </w:rPr>
        <w:fldChar w:fldCharType="begin">
          <w:fldData xml:space="preserve">PEVuZE5vdGU+PENpdGU+PEF1dGhvcj5XYW5nPC9BdXRob3I+PFllYXI+MjAxNTwvWWVhcj48UmVj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BF77B0" w:rsidRPr="00E2690D">
        <w:rPr>
          <w:rFonts w:asciiTheme="minorHAnsi" w:hAnsiTheme="minorHAnsi" w:cstheme="minorHAnsi"/>
        </w:rPr>
        <w:instrText xml:space="preserve"> ADDIN EN.CITE.DATA </w:instrText>
      </w:r>
      <w:r w:rsidR="00BF77B0" w:rsidRPr="00E2690D">
        <w:rPr>
          <w:rFonts w:asciiTheme="minorHAnsi" w:hAnsiTheme="minorHAnsi" w:cstheme="minorHAnsi"/>
        </w:rPr>
      </w:r>
      <w:r w:rsidR="00BF77B0" w:rsidRPr="00E2690D">
        <w:rPr>
          <w:rFonts w:asciiTheme="minorHAnsi" w:hAnsiTheme="minorHAnsi" w:cstheme="minorHAnsi"/>
        </w:rPr>
        <w:fldChar w:fldCharType="end"/>
      </w:r>
      <w:r w:rsidR="00BF77B0" w:rsidRPr="00E2690D">
        <w:rPr>
          <w:rFonts w:asciiTheme="minorHAnsi" w:hAnsiTheme="minorHAnsi" w:cstheme="minorHAnsi"/>
        </w:rPr>
      </w:r>
      <w:r w:rsidR="00BF77B0" w:rsidRPr="00E2690D">
        <w:rPr>
          <w:rFonts w:asciiTheme="minorHAnsi" w:hAnsiTheme="minorHAnsi" w:cstheme="minorHAnsi"/>
        </w:rPr>
        <w:fldChar w:fldCharType="separate"/>
      </w:r>
      <w:r w:rsidR="00BF77B0" w:rsidRPr="00E2690D">
        <w:rPr>
          <w:rFonts w:asciiTheme="minorHAnsi" w:hAnsiTheme="minorHAnsi" w:cstheme="minorHAnsi"/>
          <w:noProof/>
        </w:rPr>
        <w:t>(Wang et al. 2015)</w:t>
      </w:r>
      <w:r w:rsidR="00BF77B0" w:rsidRPr="00E2690D">
        <w:rPr>
          <w:rFonts w:asciiTheme="minorHAnsi" w:hAnsiTheme="minorHAnsi" w:cstheme="minorHAnsi"/>
        </w:rPr>
        <w:fldChar w:fldCharType="end"/>
      </w:r>
      <w:r w:rsidRPr="00E2690D">
        <w:rPr>
          <w:rFonts w:asciiTheme="minorHAnsi" w:hAnsiTheme="minorHAnsi" w:cstheme="minorHAnsi"/>
        </w:rPr>
        <w:t xml:space="preserve">. By age group, the all-cause mortality rate in infants aged 28 days to &lt;1 year was 2.84 per 1,000 person-years, for children aged 1 to &lt;2 years was 3.32 per 1,000 person years, and for children aged 2 years the rate was 1.033 per 1,000 person-years. Mortality rates </w:t>
      </w:r>
      <w:r w:rsidR="0032778D" w:rsidRPr="00E2690D">
        <w:rPr>
          <w:rFonts w:asciiTheme="minorHAnsi" w:hAnsiTheme="minorHAnsi" w:cstheme="minorHAnsi"/>
        </w:rPr>
        <w:t>for this American group</w:t>
      </w:r>
      <w:r w:rsidRPr="00E2690D">
        <w:rPr>
          <w:rFonts w:asciiTheme="minorHAnsi" w:hAnsiTheme="minorHAnsi" w:cstheme="minorHAnsi"/>
        </w:rPr>
        <w:t xml:space="preserve"> were statistically significantly higher for children with </w:t>
      </w:r>
      <w:proofErr w:type="spellStart"/>
      <w:r w:rsidRPr="00E2690D">
        <w:rPr>
          <w:rFonts w:asciiTheme="minorHAnsi" w:hAnsiTheme="minorHAnsi" w:cstheme="minorHAnsi"/>
        </w:rPr>
        <w:t>HbSS</w:t>
      </w:r>
      <w:proofErr w:type="spellEnd"/>
      <w:r w:rsidRPr="00E2690D">
        <w:rPr>
          <w:rFonts w:asciiTheme="minorHAnsi" w:hAnsiTheme="minorHAnsi" w:cstheme="minorHAnsi"/>
        </w:rPr>
        <w:t xml:space="preserve"> or </w:t>
      </w:r>
      <w:proofErr w:type="spellStart"/>
      <w:r w:rsidRPr="00E2690D">
        <w:rPr>
          <w:rFonts w:asciiTheme="minorHAnsi" w:hAnsiTheme="minorHAnsi" w:cstheme="minorHAnsi"/>
        </w:rPr>
        <w:t>HbS</w:t>
      </w:r>
      <w:proofErr w:type="spellEnd"/>
      <w:r w:rsidRPr="00E2690D">
        <w:rPr>
          <w:rFonts w:asciiTheme="minorHAnsi" w:hAnsiTheme="minorHAnsi" w:cstheme="minorHAnsi"/>
        </w:rPr>
        <w:t>β</w:t>
      </w:r>
      <w:r w:rsidRPr="00E2690D">
        <w:rPr>
          <w:rFonts w:asciiTheme="minorHAnsi" w:hAnsiTheme="minorHAnsi" w:cstheme="minorHAnsi"/>
          <w:vertAlign w:val="superscript"/>
        </w:rPr>
        <w:t>0</w:t>
      </w:r>
      <w:r w:rsidRPr="00E2690D">
        <w:rPr>
          <w:rFonts w:asciiTheme="minorHAnsi" w:hAnsiTheme="minorHAnsi" w:cstheme="minorHAnsi"/>
        </w:rPr>
        <w:t xml:space="preserve"> compared to all children born in the state when compared by age group, whereas for those with </w:t>
      </w:r>
      <w:proofErr w:type="spellStart"/>
      <w:r w:rsidRPr="00E2690D">
        <w:rPr>
          <w:rFonts w:asciiTheme="minorHAnsi" w:hAnsiTheme="minorHAnsi" w:cstheme="minorHAnsi"/>
        </w:rPr>
        <w:t>HbSC</w:t>
      </w:r>
      <w:proofErr w:type="spellEnd"/>
      <w:r w:rsidRPr="00E2690D">
        <w:rPr>
          <w:rFonts w:asciiTheme="minorHAnsi" w:hAnsiTheme="minorHAnsi" w:cstheme="minorHAnsi"/>
        </w:rPr>
        <w:t xml:space="preserve"> there was no difference in mortality rate (</w:t>
      </w:r>
      <w:r w:rsidRPr="00E2690D">
        <w:rPr>
          <w:rFonts w:asciiTheme="minorHAnsi" w:hAnsiTheme="minorHAnsi" w:cstheme="minorHAnsi"/>
        </w:rPr>
        <w:fldChar w:fldCharType="begin"/>
      </w:r>
      <w:r w:rsidRPr="00E2690D">
        <w:rPr>
          <w:rFonts w:asciiTheme="minorHAnsi" w:hAnsiTheme="minorHAnsi" w:cstheme="minorHAnsi"/>
        </w:rPr>
        <w:instrText>REF _Ref119585108</w:instrText>
      </w:r>
      <w:r w:rsidR="00E2690D">
        <w:rPr>
          <w:rFonts w:asciiTheme="minorHAnsi" w:hAnsiTheme="minorHAnsi" w:cstheme="minorHAnsi"/>
        </w:rPr>
        <w:instrText xml:space="preserve"> \* MERGEFORMAT </w:instrText>
      </w:r>
      <w:r w:rsidRPr="00E2690D">
        <w:rPr>
          <w:rFonts w:asciiTheme="minorHAnsi" w:hAnsiTheme="minorHAnsi" w:cstheme="minorHAnsi"/>
        </w:rPr>
        <w:fldChar w:fldCharType="separate"/>
      </w:r>
      <w:r w:rsidR="001B38F6" w:rsidRPr="001B38F6">
        <w:rPr>
          <w:rFonts w:asciiTheme="minorHAnsi" w:hAnsiTheme="minorHAnsi" w:cstheme="minorHAnsi"/>
        </w:rPr>
        <w:t xml:space="preserve">Table </w:t>
      </w:r>
      <w:r w:rsidR="001B38F6" w:rsidRPr="001B38F6">
        <w:rPr>
          <w:rFonts w:asciiTheme="minorHAnsi" w:hAnsiTheme="minorHAnsi" w:cstheme="minorHAnsi"/>
          <w:noProof/>
        </w:rPr>
        <w:t>5</w:t>
      </w:r>
      <w:r w:rsidRPr="00E2690D">
        <w:rPr>
          <w:rFonts w:asciiTheme="minorHAnsi" w:hAnsiTheme="minorHAnsi" w:cstheme="minorHAnsi"/>
        </w:rPr>
        <w:fldChar w:fldCharType="end"/>
      </w:r>
      <w:r w:rsidRPr="00E2690D">
        <w:rPr>
          <w:rFonts w:asciiTheme="minorHAnsi" w:hAnsiTheme="minorHAnsi" w:cstheme="minorHAnsi"/>
        </w:rPr>
        <w:t>).</w:t>
      </w:r>
      <w:r w:rsidR="0032778D" w:rsidRPr="00E2690D">
        <w:rPr>
          <w:rFonts w:asciiTheme="minorHAnsi" w:hAnsiTheme="minorHAnsi" w:cstheme="minorHAnsi"/>
        </w:rPr>
        <w:t xml:space="preserve"> </w:t>
      </w:r>
    </w:p>
    <w:p w14:paraId="066C5CEB" w14:textId="11BA5136" w:rsidR="001C450F" w:rsidRDefault="001C450F">
      <w:pPr>
        <w:spacing w:after="160" w:line="259" w:lineRule="auto"/>
      </w:pPr>
    </w:p>
    <w:p w14:paraId="570519D1" w14:textId="77778DA4" w:rsidR="00A47E34" w:rsidRDefault="00A47E34" w:rsidP="001C450F">
      <w:pPr>
        <w:pStyle w:val="Caption"/>
        <w:ind w:left="0" w:firstLine="0"/>
      </w:pPr>
      <w:bookmarkStart w:id="8" w:name="_Ref119585108"/>
      <w:r>
        <w:lastRenderedPageBreak/>
        <w:t xml:space="preserve">Table </w:t>
      </w:r>
      <w:r>
        <w:fldChar w:fldCharType="begin"/>
      </w:r>
      <w:r>
        <w:instrText xml:space="preserve"> SEQ Table \* ARABIC </w:instrText>
      </w:r>
      <w:r>
        <w:fldChar w:fldCharType="separate"/>
      </w:r>
      <w:r w:rsidR="001B38F6">
        <w:rPr>
          <w:noProof/>
        </w:rPr>
        <w:t>5</w:t>
      </w:r>
      <w:r>
        <w:fldChar w:fldCharType="end"/>
      </w:r>
      <w:bookmarkEnd w:id="8"/>
      <w:r>
        <w:tab/>
      </w:r>
      <w:proofErr w:type="spellStart"/>
      <w:r>
        <w:t>Postneonatal</w:t>
      </w:r>
      <w:proofErr w:type="spellEnd"/>
      <w:r>
        <w:t xml:space="preserve"> (&gt;28 days) all-cause mortality by SCD type compared with all live births (New York State Birth Cohort, 2000-2008) </w:t>
      </w:r>
      <w:r w:rsidR="00BF77B0">
        <w:fldChar w:fldCharType="begin">
          <w:fldData xml:space="preserve">PEVuZE5vdGU+PENpdGU+PEF1dGhvcj5XYW5nPC9BdXRob3I+PFllYXI+MjAxNTwvWWVhcj48UmVj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BF77B0">
        <w:instrText xml:space="preserve"> ADDIN EN.CITE </w:instrText>
      </w:r>
      <w:r w:rsidR="00BF77B0">
        <w:fldChar w:fldCharType="begin">
          <w:fldData xml:space="preserve">PEVuZE5vdGU+PENpdGU+PEF1dGhvcj5XYW5nPC9BdXRob3I+PFllYXI+MjAxNTwvWWVhcj48UmVj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BF77B0">
        <w:instrText xml:space="preserve"> ADDIN EN.CITE.DATA </w:instrText>
      </w:r>
      <w:r w:rsidR="00BF77B0">
        <w:fldChar w:fldCharType="end"/>
      </w:r>
      <w:r w:rsidR="00BF77B0">
        <w:fldChar w:fldCharType="separate"/>
      </w:r>
      <w:r w:rsidR="00BF77B0">
        <w:rPr>
          <w:noProof/>
        </w:rPr>
        <w:t>(Wang et al. 2015)</w:t>
      </w:r>
      <w:r w:rsidR="00BF77B0">
        <w:fldChar w:fldCharType="end"/>
      </w:r>
    </w:p>
    <w:tbl>
      <w:tblPr>
        <w:tblStyle w:val="TableGrid"/>
        <w:tblW w:w="0" w:type="auto"/>
        <w:tblInd w:w="0" w:type="dxa"/>
        <w:tblLook w:val="04A0" w:firstRow="1" w:lastRow="0" w:firstColumn="1" w:lastColumn="0" w:noHBand="0" w:noVBand="1"/>
      </w:tblPr>
      <w:tblGrid>
        <w:gridCol w:w="988"/>
        <w:gridCol w:w="1134"/>
        <w:gridCol w:w="1031"/>
        <w:gridCol w:w="761"/>
        <w:gridCol w:w="761"/>
        <w:gridCol w:w="925"/>
        <w:gridCol w:w="761"/>
        <w:gridCol w:w="761"/>
        <w:gridCol w:w="925"/>
        <w:gridCol w:w="762"/>
        <w:gridCol w:w="762"/>
      </w:tblGrid>
      <w:tr w:rsidR="00A47E34" w14:paraId="45B909B3" w14:textId="77777777" w:rsidTr="00F44FCF">
        <w:tc>
          <w:tcPr>
            <w:tcW w:w="988" w:type="dxa"/>
            <w:vMerge w:val="restart"/>
            <w:vAlign w:val="center"/>
          </w:tcPr>
          <w:p w14:paraId="79BC5BF6" w14:textId="77777777" w:rsidR="00A47E34" w:rsidRDefault="00A47E34" w:rsidP="00F44FCF">
            <w:pPr>
              <w:pStyle w:val="TableHeading"/>
            </w:pPr>
            <w:r>
              <w:t>Age at death</w:t>
            </w:r>
          </w:p>
        </w:tc>
        <w:tc>
          <w:tcPr>
            <w:tcW w:w="1134" w:type="dxa"/>
            <w:vMerge w:val="restart"/>
            <w:vAlign w:val="center"/>
          </w:tcPr>
          <w:p w14:paraId="4A20E1EE" w14:textId="77777777" w:rsidR="00A47E34" w:rsidRDefault="00A47E34" w:rsidP="00F44FCF">
            <w:pPr>
              <w:pStyle w:val="TableHeading"/>
            </w:pPr>
            <w:r>
              <w:t xml:space="preserve">Live birth mortality rate </w:t>
            </w:r>
            <w:r>
              <w:br/>
              <w:t>(/1,000 PYs)</w:t>
            </w:r>
          </w:p>
        </w:tc>
        <w:tc>
          <w:tcPr>
            <w:tcW w:w="2553" w:type="dxa"/>
            <w:gridSpan w:val="3"/>
          </w:tcPr>
          <w:p w14:paraId="6A884126" w14:textId="77777777" w:rsidR="00A47E34" w:rsidRDefault="00A47E34" w:rsidP="00F44FCF">
            <w:pPr>
              <w:pStyle w:val="TableHeading"/>
            </w:pPr>
            <w:r>
              <w:t>Total SCD</w:t>
            </w:r>
          </w:p>
        </w:tc>
        <w:tc>
          <w:tcPr>
            <w:tcW w:w="2447" w:type="dxa"/>
            <w:gridSpan w:val="3"/>
          </w:tcPr>
          <w:p w14:paraId="083838E8" w14:textId="77777777" w:rsidR="00A47E34" w:rsidRPr="00485CDA" w:rsidRDefault="00A47E34" w:rsidP="00F44FCF">
            <w:pPr>
              <w:pStyle w:val="TableHeading"/>
              <w:rPr>
                <w:vertAlign w:val="superscript"/>
              </w:rPr>
            </w:pPr>
            <w:proofErr w:type="spellStart"/>
            <w:r>
              <w:t>HbSS</w:t>
            </w:r>
            <w:proofErr w:type="spellEnd"/>
            <w:r>
              <w:t xml:space="preserve">, </w:t>
            </w:r>
            <w:proofErr w:type="spellStart"/>
            <w:r>
              <w:t>HbS</w:t>
            </w:r>
            <w:proofErr w:type="spellEnd"/>
            <w:r>
              <w:rPr>
                <w:rFonts w:ascii="Calibri" w:hAnsi="Calibri" w:cs="Calibri"/>
              </w:rPr>
              <w:t>β</w:t>
            </w:r>
            <w:r>
              <w:rPr>
                <w:vertAlign w:val="superscript"/>
              </w:rPr>
              <w:t>0</w:t>
            </w:r>
          </w:p>
        </w:tc>
        <w:tc>
          <w:tcPr>
            <w:tcW w:w="2449" w:type="dxa"/>
            <w:gridSpan w:val="3"/>
          </w:tcPr>
          <w:p w14:paraId="6FEBD78C" w14:textId="77777777" w:rsidR="00A47E34" w:rsidRDefault="00A47E34" w:rsidP="00F44FCF">
            <w:pPr>
              <w:pStyle w:val="TableHeading"/>
            </w:pPr>
            <w:proofErr w:type="spellStart"/>
            <w:r>
              <w:t>HbSC</w:t>
            </w:r>
            <w:proofErr w:type="spellEnd"/>
          </w:p>
        </w:tc>
      </w:tr>
      <w:tr w:rsidR="00A47E34" w14:paraId="0C0B25DD" w14:textId="77777777" w:rsidTr="00F44FCF">
        <w:tc>
          <w:tcPr>
            <w:tcW w:w="988" w:type="dxa"/>
            <w:vMerge/>
          </w:tcPr>
          <w:p w14:paraId="66B5EAF9" w14:textId="77777777" w:rsidR="00A47E34" w:rsidRDefault="00A47E34" w:rsidP="00F44FCF">
            <w:pPr>
              <w:pStyle w:val="TableHeading"/>
            </w:pPr>
          </w:p>
        </w:tc>
        <w:tc>
          <w:tcPr>
            <w:tcW w:w="1134" w:type="dxa"/>
            <w:vMerge/>
          </w:tcPr>
          <w:p w14:paraId="6C042F37" w14:textId="77777777" w:rsidR="00A47E34" w:rsidRDefault="00A47E34" w:rsidP="00F44FCF">
            <w:pPr>
              <w:pStyle w:val="TableHeading"/>
            </w:pPr>
          </w:p>
        </w:tc>
        <w:tc>
          <w:tcPr>
            <w:tcW w:w="1031" w:type="dxa"/>
          </w:tcPr>
          <w:p w14:paraId="77944C3C" w14:textId="31B65E70" w:rsidR="00A47E34" w:rsidRDefault="00A47E34" w:rsidP="00F44FCF">
            <w:pPr>
              <w:pStyle w:val="TableHeading"/>
            </w:pPr>
            <w:r>
              <w:t xml:space="preserve">Mortality rate (/1,000 </w:t>
            </w:r>
            <w:proofErr w:type="spellStart"/>
            <w:r>
              <w:t>P</w:t>
            </w:r>
            <w:r w:rsidR="00B77F8C">
              <w:t>y</w:t>
            </w:r>
            <w:r>
              <w:t>s</w:t>
            </w:r>
            <w:proofErr w:type="spellEnd"/>
            <w:r>
              <w:t>)</w:t>
            </w:r>
          </w:p>
        </w:tc>
        <w:tc>
          <w:tcPr>
            <w:tcW w:w="761" w:type="dxa"/>
          </w:tcPr>
          <w:p w14:paraId="0F3D925C" w14:textId="77777777" w:rsidR="00A47E34" w:rsidRDefault="00A47E34" w:rsidP="00F44FCF">
            <w:pPr>
              <w:pStyle w:val="TableHeading"/>
            </w:pPr>
            <w:r>
              <w:t>Rate ratio</w:t>
            </w:r>
          </w:p>
        </w:tc>
        <w:tc>
          <w:tcPr>
            <w:tcW w:w="761" w:type="dxa"/>
          </w:tcPr>
          <w:p w14:paraId="482490F0" w14:textId="77777777" w:rsidR="00A47E34" w:rsidRDefault="00A47E34" w:rsidP="00F44FCF">
            <w:pPr>
              <w:pStyle w:val="TableHeading"/>
            </w:pPr>
            <w:r>
              <w:t>95% CI</w:t>
            </w:r>
          </w:p>
        </w:tc>
        <w:tc>
          <w:tcPr>
            <w:tcW w:w="925" w:type="dxa"/>
          </w:tcPr>
          <w:p w14:paraId="3DD925E6" w14:textId="292D6D37" w:rsidR="00A47E34" w:rsidRDefault="00A47E34" w:rsidP="00F44FCF">
            <w:pPr>
              <w:pStyle w:val="TableHeading"/>
            </w:pPr>
            <w:r>
              <w:t xml:space="preserve">Mortality rate (/1,000 </w:t>
            </w:r>
            <w:proofErr w:type="spellStart"/>
            <w:r>
              <w:t>P</w:t>
            </w:r>
            <w:r w:rsidR="00B77F8C">
              <w:t>y</w:t>
            </w:r>
            <w:r>
              <w:t>s</w:t>
            </w:r>
            <w:proofErr w:type="spellEnd"/>
            <w:r>
              <w:t>)</w:t>
            </w:r>
          </w:p>
        </w:tc>
        <w:tc>
          <w:tcPr>
            <w:tcW w:w="761" w:type="dxa"/>
          </w:tcPr>
          <w:p w14:paraId="4E8FB2CF" w14:textId="77777777" w:rsidR="00A47E34" w:rsidRDefault="00A47E34" w:rsidP="00F44FCF">
            <w:pPr>
              <w:pStyle w:val="TableHeading"/>
            </w:pPr>
            <w:r>
              <w:t>Rate ratio</w:t>
            </w:r>
          </w:p>
        </w:tc>
        <w:tc>
          <w:tcPr>
            <w:tcW w:w="761" w:type="dxa"/>
          </w:tcPr>
          <w:p w14:paraId="79CB8943" w14:textId="77777777" w:rsidR="00A47E34" w:rsidRDefault="00A47E34" w:rsidP="00F44FCF">
            <w:pPr>
              <w:pStyle w:val="TableHeading"/>
            </w:pPr>
            <w:r>
              <w:t>95% CI</w:t>
            </w:r>
          </w:p>
        </w:tc>
        <w:tc>
          <w:tcPr>
            <w:tcW w:w="925" w:type="dxa"/>
          </w:tcPr>
          <w:p w14:paraId="105DB5EB" w14:textId="42FEC9FF" w:rsidR="00A47E34" w:rsidRDefault="00A47E34" w:rsidP="00F44FCF">
            <w:pPr>
              <w:pStyle w:val="TableHeading"/>
            </w:pPr>
            <w:r>
              <w:t xml:space="preserve">Mortality rate (/1,000 </w:t>
            </w:r>
            <w:proofErr w:type="spellStart"/>
            <w:r>
              <w:t>P</w:t>
            </w:r>
            <w:r w:rsidR="00B77F8C">
              <w:t>y</w:t>
            </w:r>
            <w:r>
              <w:t>s</w:t>
            </w:r>
            <w:proofErr w:type="spellEnd"/>
            <w:r>
              <w:t>)</w:t>
            </w:r>
          </w:p>
        </w:tc>
        <w:tc>
          <w:tcPr>
            <w:tcW w:w="762" w:type="dxa"/>
          </w:tcPr>
          <w:p w14:paraId="7618C578" w14:textId="77777777" w:rsidR="00A47E34" w:rsidRDefault="00A47E34" w:rsidP="00F44FCF">
            <w:pPr>
              <w:pStyle w:val="TableHeading"/>
            </w:pPr>
            <w:r>
              <w:t>Rate Ratio</w:t>
            </w:r>
          </w:p>
        </w:tc>
        <w:tc>
          <w:tcPr>
            <w:tcW w:w="762" w:type="dxa"/>
          </w:tcPr>
          <w:p w14:paraId="2F5C8947" w14:textId="77777777" w:rsidR="00A47E34" w:rsidRDefault="00A47E34" w:rsidP="00F44FCF">
            <w:pPr>
              <w:pStyle w:val="TableHeading"/>
            </w:pPr>
            <w:r>
              <w:t>95% CI</w:t>
            </w:r>
          </w:p>
        </w:tc>
      </w:tr>
      <w:tr w:rsidR="00A47E34" w14:paraId="79FC387B" w14:textId="77777777" w:rsidTr="00F44FCF">
        <w:tc>
          <w:tcPr>
            <w:tcW w:w="988" w:type="dxa"/>
          </w:tcPr>
          <w:p w14:paraId="22B84430" w14:textId="77777777" w:rsidR="00A47E34" w:rsidRDefault="00A47E34" w:rsidP="00F44FCF">
            <w:pPr>
              <w:pStyle w:val="Tabletext"/>
            </w:pPr>
            <w:r>
              <w:t>28 d - &lt;1 y</w:t>
            </w:r>
          </w:p>
        </w:tc>
        <w:tc>
          <w:tcPr>
            <w:tcW w:w="1134" w:type="dxa"/>
          </w:tcPr>
          <w:p w14:paraId="121CA20F" w14:textId="77777777" w:rsidR="00A47E34" w:rsidRDefault="00A47E34" w:rsidP="00F44FCF">
            <w:pPr>
              <w:pStyle w:val="Tabletext"/>
            </w:pPr>
            <w:r>
              <w:t>1.95</w:t>
            </w:r>
          </w:p>
        </w:tc>
        <w:tc>
          <w:tcPr>
            <w:tcW w:w="1031" w:type="dxa"/>
          </w:tcPr>
          <w:p w14:paraId="6F81CAE6" w14:textId="77777777" w:rsidR="00A47E34" w:rsidRDefault="00A47E34" w:rsidP="00F44FCF">
            <w:pPr>
              <w:pStyle w:val="Tabletext"/>
            </w:pPr>
            <w:r>
              <w:t>2.84</w:t>
            </w:r>
          </w:p>
        </w:tc>
        <w:tc>
          <w:tcPr>
            <w:tcW w:w="761" w:type="dxa"/>
          </w:tcPr>
          <w:p w14:paraId="6151D542" w14:textId="77777777" w:rsidR="00A47E34" w:rsidRDefault="00A47E34" w:rsidP="00F44FCF">
            <w:pPr>
              <w:pStyle w:val="Tabletext"/>
            </w:pPr>
            <w:r>
              <w:t>1.5</w:t>
            </w:r>
          </w:p>
        </w:tc>
        <w:tc>
          <w:tcPr>
            <w:tcW w:w="761" w:type="dxa"/>
          </w:tcPr>
          <w:p w14:paraId="1B6F40FC" w14:textId="77777777" w:rsidR="00A47E34" w:rsidRDefault="00A47E34" w:rsidP="00F44FCF">
            <w:pPr>
              <w:pStyle w:val="Tabletext"/>
            </w:pPr>
            <w:r>
              <w:t>0.5, 3.4</w:t>
            </w:r>
          </w:p>
        </w:tc>
        <w:tc>
          <w:tcPr>
            <w:tcW w:w="925" w:type="dxa"/>
          </w:tcPr>
          <w:p w14:paraId="161CCEA1" w14:textId="77777777" w:rsidR="00A47E34" w:rsidRDefault="00A47E34" w:rsidP="00F44FCF">
            <w:pPr>
              <w:pStyle w:val="Tabletext"/>
            </w:pPr>
            <w:r>
              <w:t>3.70</w:t>
            </w:r>
          </w:p>
        </w:tc>
        <w:tc>
          <w:tcPr>
            <w:tcW w:w="761" w:type="dxa"/>
          </w:tcPr>
          <w:p w14:paraId="6A2FAA1D" w14:textId="77777777" w:rsidR="00A47E34" w:rsidRDefault="00A47E34" w:rsidP="00F44FCF">
            <w:pPr>
              <w:pStyle w:val="Tabletext"/>
            </w:pPr>
            <w:r>
              <w:t>1.9</w:t>
            </w:r>
          </w:p>
        </w:tc>
        <w:tc>
          <w:tcPr>
            <w:tcW w:w="761" w:type="dxa"/>
          </w:tcPr>
          <w:p w14:paraId="419DFA25" w14:textId="77777777" w:rsidR="00A47E34" w:rsidRDefault="00A47E34" w:rsidP="00F44FCF">
            <w:pPr>
              <w:pStyle w:val="Tabletext"/>
            </w:pPr>
            <w:r>
              <w:t>0.5, 4.9</w:t>
            </w:r>
          </w:p>
        </w:tc>
        <w:tc>
          <w:tcPr>
            <w:tcW w:w="925" w:type="dxa"/>
          </w:tcPr>
          <w:p w14:paraId="64922E96" w14:textId="77777777" w:rsidR="00A47E34" w:rsidRDefault="00A47E34" w:rsidP="00F44FCF">
            <w:pPr>
              <w:pStyle w:val="Tabletext"/>
            </w:pPr>
            <w:r>
              <w:t>1.64</w:t>
            </w:r>
          </w:p>
        </w:tc>
        <w:tc>
          <w:tcPr>
            <w:tcW w:w="762" w:type="dxa"/>
          </w:tcPr>
          <w:p w14:paraId="571225D4" w14:textId="77777777" w:rsidR="00A47E34" w:rsidRDefault="00A47E34" w:rsidP="00F44FCF">
            <w:pPr>
              <w:pStyle w:val="Tabletext"/>
            </w:pPr>
            <w:r>
              <w:t>0.8</w:t>
            </w:r>
          </w:p>
        </w:tc>
        <w:tc>
          <w:tcPr>
            <w:tcW w:w="762" w:type="dxa"/>
          </w:tcPr>
          <w:p w14:paraId="6E422116" w14:textId="77777777" w:rsidR="00A47E34" w:rsidRDefault="00A47E34" w:rsidP="00F44FCF">
            <w:pPr>
              <w:pStyle w:val="Tabletext"/>
            </w:pPr>
            <w:r>
              <w:t>0.0, 4.7</w:t>
            </w:r>
          </w:p>
        </w:tc>
      </w:tr>
      <w:tr w:rsidR="00A47E34" w14:paraId="652894C2" w14:textId="77777777" w:rsidTr="00F44FCF">
        <w:tc>
          <w:tcPr>
            <w:tcW w:w="988" w:type="dxa"/>
          </w:tcPr>
          <w:p w14:paraId="5C0FD1AD" w14:textId="77777777" w:rsidR="00A47E34" w:rsidRDefault="00A47E34" w:rsidP="00F44FCF">
            <w:pPr>
              <w:pStyle w:val="Tabletext"/>
            </w:pPr>
            <w:r>
              <w:t>1 - &lt;2 y</w:t>
            </w:r>
          </w:p>
        </w:tc>
        <w:tc>
          <w:tcPr>
            <w:tcW w:w="1134" w:type="dxa"/>
          </w:tcPr>
          <w:p w14:paraId="65EBB196" w14:textId="77777777" w:rsidR="00A47E34" w:rsidRDefault="00A47E34" w:rsidP="00F44FCF">
            <w:pPr>
              <w:pStyle w:val="Tabletext"/>
            </w:pPr>
            <w:r>
              <w:t>0.33</w:t>
            </w:r>
          </w:p>
        </w:tc>
        <w:tc>
          <w:tcPr>
            <w:tcW w:w="1031" w:type="dxa"/>
          </w:tcPr>
          <w:p w14:paraId="1E08BC3C" w14:textId="77777777" w:rsidR="00A47E34" w:rsidRDefault="00A47E34" w:rsidP="00F44FCF">
            <w:pPr>
              <w:pStyle w:val="Tabletext"/>
            </w:pPr>
            <w:r>
              <w:t>3.32</w:t>
            </w:r>
          </w:p>
        </w:tc>
        <w:tc>
          <w:tcPr>
            <w:tcW w:w="761" w:type="dxa"/>
          </w:tcPr>
          <w:p w14:paraId="5029FD1F" w14:textId="77777777" w:rsidR="00A47E34" w:rsidRDefault="00A47E34" w:rsidP="00F44FCF">
            <w:pPr>
              <w:pStyle w:val="Tabletext"/>
            </w:pPr>
            <w:r>
              <w:t>10.0</w:t>
            </w:r>
          </w:p>
        </w:tc>
        <w:tc>
          <w:tcPr>
            <w:tcW w:w="761" w:type="dxa"/>
          </w:tcPr>
          <w:p w14:paraId="75E0785B" w14:textId="77777777" w:rsidR="00A47E34" w:rsidRDefault="00A47E34" w:rsidP="00F44FCF">
            <w:pPr>
              <w:pStyle w:val="Tabletext"/>
            </w:pPr>
            <w:r>
              <w:t>3.6, 21.88</w:t>
            </w:r>
          </w:p>
        </w:tc>
        <w:tc>
          <w:tcPr>
            <w:tcW w:w="925" w:type="dxa"/>
          </w:tcPr>
          <w:p w14:paraId="3F76430E" w14:textId="77777777" w:rsidR="00A47E34" w:rsidRDefault="00A47E34" w:rsidP="00F44FCF">
            <w:pPr>
              <w:pStyle w:val="Tabletext"/>
            </w:pPr>
            <w:r>
              <w:t>5.40</w:t>
            </w:r>
          </w:p>
        </w:tc>
        <w:tc>
          <w:tcPr>
            <w:tcW w:w="761" w:type="dxa"/>
          </w:tcPr>
          <w:p w14:paraId="36F73DA3" w14:textId="77777777" w:rsidR="00A47E34" w:rsidRDefault="00A47E34" w:rsidP="00F44FCF">
            <w:pPr>
              <w:pStyle w:val="Tabletext"/>
            </w:pPr>
            <w:r>
              <w:t>16.2</w:t>
            </w:r>
          </w:p>
        </w:tc>
        <w:tc>
          <w:tcPr>
            <w:tcW w:w="761" w:type="dxa"/>
          </w:tcPr>
          <w:p w14:paraId="46046FFB" w14:textId="77777777" w:rsidR="00A47E34" w:rsidRDefault="00A47E34" w:rsidP="00F44FCF">
            <w:pPr>
              <w:pStyle w:val="Tabletext"/>
            </w:pPr>
            <w:r>
              <w:t>5.9, 35.4</w:t>
            </w:r>
          </w:p>
        </w:tc>
        <w:tc>
          <w:tcPr>
            <w:tcW w:w="925" w:type="dxa"/>
          </w:tcPr>
          <w:p w14:paraId="3348BAE3" w14:textId="77777777" w:rsidR="00A47E34" w:rsidRDefault="00A47E34" w:rsidP="00F44FCF">
            <w:pPr>
              <w:pStyle w:val="Tabletext"/>
            </w:pPr>
            <w:r>
              <w:t>No deaths</w:t>
            </w:r>
          </w:p>
        </w:tc>
        <w:tc>
          <w:tcPr>
            <w:tcW w:w="762" w:type="dxa"/>
          </w:tcPr>
          <w:p w14:paraId="083673FB" w14:textId="77777777" w:rsidR="00A47E34" w:rsidRDefault="00A47E34" w:rsidP="00F44FCF">
            <w:pPr>
              <w:pStyle w:val="Tabletext"/>
            </w:pPr>
            <w:r>
              <w:t>-</w:t>
            </w:r>
          </w:p>
        </w:tc>
        <w:tc>
          <w:tcPr>
            <w:tcW w:w="762" w:type="dxa"/>
          </w:tcPr>
          <w:p w14:paraId="2C0C0BAC" w14:textId="77777777" w:rsidR="00A47E34" w:rsidRDefault="00A47E34" w:rsidP="00F44FCF">
            <w:pPr>
              <w:pStyle w:val="Tabletext"/>
            </w:pPr>
            <w:r>
              <w:t>-</w:t>
            </w:r>
          </w:p>
        </w:tc>
      </w:tr>
      <w:tr w:rsidR="00A47E34" w14:paraId="4A855EC5" w14:textId="77777777" w:rsidTr="00F44FCF">
        <w:tc>
          <w:tcPr>
            <w:tcW w:w="988" w:type="dxa"/>
          </w:tcPr>
          <w:p w14:paraId="60DFB70F" w14:textId="77777777" w:rsidR="00A47E34" w:rsidRDefault="00A47E34" w:rsidP="00F44FCF">
            <w:pPr>
              <w:pStyle w:val="Tabletext"/>
            </w:pPr>
            <w:r>
              <w:t>2 – 9 y</w:t>
            </w:r>
          </w:p>
        </w:tc>
        <w:tc>
          <w:tcPr>
            <w:tcW w:w="1134" w:type="dxa"/>
          </w:tcPr>
          <w:p w14:paraId="017E9976" w14:textId="77777777" w:rsidR="00A47E34" w:rsidRDefault="00A47E34" w:rsidP="00F44FCF">
            <w:pPr>
              <w:pStyle w:val="Tabletext"/>
            </w:pPr>
            <w:r>
              <w:t>0.15</w:t>
            </w:r>
          </w:p>
        </w:tc>
        <w:tc>
          <w:tcPr>
            <w:tcW w:w="1031" w:type="dxa"/>
          </w:tcPr>
          <w:p w14:paraId="70D203A1" w14:textId="77777777" w:rsidR="00A47E34" w:rsidRDefault="00A47E34" w:rsidP="00F44FCF">
            <w:pPr>
              <w:pStyle w:val="Tabletext"/>
            </w:pPr>
            <w:r>
              <w:t>1.033</w:t>
            </w:r>
          </w:p>
        </w:tc>
        <w:tc>
          <w:tcPr>
            <w:tcW w:w="761" w:type="dxa"/>
          </w:tcPr>
          <w:p w14:paraId="43E2276F" w14:textId="77777777" w:rsidR="00A47E34" w:rsidRDefault="00A47E34" w:rsidP="00F44FCF">
            <w:pPr>
              <w:pStyle w:val="Tabletext"/>
            </w:pPr>
            <w:r>
              <w:t>7.0</w:t>
            </w:r>
          </w:p>
        </w:tc>
        <w:tc>
          <w:tcPr>
            <w:tcW w:w="761" w:type="dxa"/>
          </w:tcPr>
          <w:p w14:paraId="560F9A93" w14:textId="77777777" w:rsidR="00A47E34" w:rsidRDefault="00A47E34" w:rsidP="00F44FCF">
            <w:pPr>
              <w:pStyle w:val="Tabletext"/>
            </w:pPr>
            <w:r>
              <w:t>2.8, 14.4</w:t>
            </w:r>
          </w:p>
        </w:tc>
        <w:tc>
          <w:tcPr>
            <w:tcW w:w="925" w:type="dxa"/>
          </w:tcPr>
          <w:p w14:paraId="2FA9DDA8" w14:textId="77777777" w:rsidR="00A47E34" w:rsidRDefault="00A47E34" w:rsidP="00F44FCF">
            <w:pPr>
              <w:pStyle w:val="Tabletext"/>
            </w:pPr>
            <w:r>
              <w:t>1.42</w:t>
            </w:r>
          </w:p>
        </w:tc>
        <w:tc>
          <w:tcPr>
            <w:tcW w:w="761" w:type="dxa"/>
          </w:tcPr>
          <w:p w14:paraId="22A95139" w14:textId="77777777" w:rsidR="00A47E34" w:rsidRDefault="00A47E34" w:rsidP="00F44FCF">
            <w:pPr>
              <w:pStyle w:val="Tabletext"/>
            </w:pPr>
            <w:r>
              <w:t>9.6</w:t>
            </w:r>
          </w:p>
        </w:tc>
        <w:tc>
          <w:tcPr>
            <w:tcW w:w="761" w:type="dxa"/>
          </w:tcPr>
          <w:p w14:paraId="549DAD5B" w14:textId="77777777" w:rsidR="00A47E34" w:rsidRDefault="00A47E34" w:rsidP="00F44FCF">
            <w:pPr>
              <w:pStyle w:val="Tabletext"/>
            </w:pPr>
            <w:r>
              <w:t>3.5, 20.9</w:t>
            </w:r>
          </w:p>
        </w:tc>
        <w:tc>
          <w:tcPr>
            <w:tcW w:w="925" w:type="dxa"/>
          </w:tcPr>
          <w:p w14:paraId="401057FF" w14:textId="77777777" w:rsidR="00A47E34" w:rsidRDefault="00A47E34" w:rsidP="00F44FCF">
            <w:pPr>
              <w:pStyle w:val="Tabletext"/>
            </w:pPr>
            <w:r>
              <w:t>0.43</w:t>
            </w:r>
          </w:p>
        </w:tc>
        <w:tc>
          <w:tcPr>
            <w:tcW w:w="762" w:type="dxa"/>
          </w:tcPr>
          <w:p w14:paraId="4E0CA69B" w14:textId="77777777" w:rsidR="00A47E34" w:rsidRDefault="00A47E34" w:rsidP="00F44FCF">
            <w:pPr>
              <w:pStyle w:val="Tabletext"/>
            </w:pPr>
            <w:r>
              <w:t>2.9</w:t>
            </w:r>
          </w:p>
        </w:tc>
        <w:tc>
          <w:tcPr>
            <w:tcW w:w="762" w:type="dxa"/>
          </w:tcPr>
          <w:p w14:paraId="56606166" w14:textId="77777777" w:rsidR="00A47E34" w:rsidRDefault="00A47E34" w:rsidP="00F44FCF">
            <w:pPr>
              <w:pStyle w:val="Tabletext"/>
            </w:pPr>
            <w:r>
              <w:t>0.1, 16.1</w:t>
            </w:r>
          </w:p>
        </w:tc>
      </w:tr>
    </w:tbl>
    <w:p w14:paraId="799187CD" w14:textId="77777777" w:rsidR="00A47E34" w:rsidRDefault="00A47E34" w:rsidP="00A47E34">
      <w:pPr>
        <w:pStyle w:val="Tablenotes"/>
      </w:pPr>
      <w:r>
        <w:t xml:space="preserve">CI = confidence interval; d = days; </w:t>
      </w:r>
      <w:proofErr w:type="spellStart"/>
      <w:r w:rsidRPr="00D35E59">
        <w:t>HbS</w:t>
      </w:r>
      <w:proofErr w:type="spellEnd"/>
      <w:r w:rsidRPr="00D35E59">
        <w:rPr>
          <w:rFonts w:ascii="Calibri" w:hAnsi="Calibri" w:cs="Calibri"/>
        </w:rPr>
        <w:t>β</w:t>
      </w:r>
      <w:r w:rsidRPr="00D35E59">
        <w:rPr>
          <w:vertAlign w:val="superscript"/>
        </w:rPr>
        <w:t>0</w:t>
      </w:r>
      <w:r>
        <w:t xml:space="preserve"> = sickle </w:t>
      </w:r>
      <w:r w:rsidRPr="00D35E59">
        <w:rPr>
          <w:rFonts w:ascii="Calibri" w:hAnsi="Calibri" w:cs="Calibri"/>
        </w:rPr>
        <w:t>β</w:t>
      </w:r>
      <w:r w:rsidRPr="00D35E59">
        <w:rPr>
          <w:vertAlign w:val="superscript"/>
        </w:rPr>
        <w:t>0</w:t>
      </w:r>
      <w:r>
        <w:t xml:space="preserve"> thalassaemia; </w:t>
      </w:r>
      <w:proofErr w:type="spellStart"/>
      <w:r w:rsidRPr="00D35E59">
        <w:t>HbSC</w:t>
      </w:r>
      <w:proofErr w:type="spellEnd"/>
      <w:r>
        <w:t xml:space="preserve"> = sickle-haemoglobin S disease; </w:t>
      </w:r>
      <w:proofErr w:type="spellStart"/>
      <w:r>
        <w:t>HbSS</w:t>
      </w:r>
      <w:proofErr w:type="spellEnd"/>
      <w:r>
        <w:t xml:space="preserve"> = haemoglobin S disease; PY = person years; SCD = sickle cell disease; y = years</w:t>
      </w:r>
    </w:p>
    <w:p w14:paraId="2A8AEBA5" w14:textId="77777777" w:rsidR="00A47E34" w:rsidRPr="00771906" w:rsidRDefault="00A47E34" w:rsidP="00AC55F6">
      <w:pPr>
        <w:rPr>
          <w:rFonts w:asciiTheme="minorHAnsi" w:hAnsiTheme="minorHAnsi" w:cstheme="minorHAnsi"/>
        </w:rPr>
      </w:pPr>
    </w:p>
    <w:p w14:paraId="0C1CBE36" w14:textId="77777777" w:rsidR="00AC55F6" w:rsidRPr="003221D0" w:rsidRDefault="00AC55F6" w:rsidP="00771906">
      <w:pPr>
        <w:pStyle w:val="Heading4"/>
        <w:spacing w:before="0"/>
      </w:pPr>
      <w:bookmarkStart w:id="9" w:name="_Toc472006750"/>
      <w:r w:rsidRPr="003221D0">
        <w:t>Criterion 3:</w:t>
      </w:r>
      <w:r>
        <w:t xml:space="preserve"> </w:t>
      </w:r>
      <w:r w:rsidRPr="003221D0">
        <w:t>The natural history of the condition, including development from latent to declared disease should be adequately understood.</w:t>
      </w:r>
      <w:bookmarkEnd w:id="9"/>
    </w:p>
    <w:p w14:paraId="45B9D464" w14:textId="283072B6" w:rsidR="00AC55F6" w:rsidRDefault="00AC55F6" w:rsidP="00AC55F6">
      <w:pPr>
        <w:pStyle w:val="Heading5"/>
        <w:rPr>
          <w:rStyle w:val="Heading3Char"/>
          <w:rFonts w:asciiTheme="majorHAnsi" w:eastAsiaTheme="majorEastAsia" w:hAnsiTheme="majorHAnsi" w:cstheme="majorBidi"/>
          <w:b w:val="0"/>
          <w:bCs w:val="0"/>
          <w:i w:val="0"/>
          <w:sz w:val="22"/>
          <w:szCs w:val="22"/>
        </w:rPr>
      </w:pPr>
      <w:bookmarkStart w:id="10" w:name="_Toc472006751"/>
      <w:r w:rsidRPr="00AC55F6">
        <w:t>3.1</w:t>
      </w:r>
      <w:r w:rsidRPr="00AC55F6">
        <w:tab/>
      </w:r>
      <w:r w:rsidRPr="00AC55F6">
        <w:rPr>
          <w:rStyle w:val="Heading3Char"/>
          <w:rFonts w:asciiTheme="majorHAnsi" w:eastAsiaTheme="majorEastAsia" w:hAnsiTheme="majorHAnsi" w:cstheme="majorBidi"/>
          <w:b w:val="0"/>
          <w:bCs w:val="0"/>
          <w:i w:val="0"/>
          <w:sz w:val="22"/>
          <w:szCs w:val="22"/>
        </w:rPr>
        <w:t>What information is known on the natural history of the condition in Australia or comparable international populations?</w:t>
      </w:r>
      <w:bookmarkEnd w:id="10"/>
    </w:p>
    <w:p w14:paraId="2076E55F" w14:textId="0FC6DDF4" w:rsidR="008D42A8" w:rsidRPr="00E2690D" w:rsidRDefault="006C5495" w:rsidP="00341C6F">
      <w:pPr>
        <w:rPr>
          <w:rFonts w:asciiTheme="minorHAnsi" w:hAnsiTheme="minorHAnsi" w:cstheme="minorHAnsi"/>
        </w:rPr>
      </w:pPr>
      <w:r w:rsidRPr="00E2690D">
        <w:rPr>
          <w:rFonts w:asciiTheme="minorHAnsi" w:hAnsiTheme="minorHAnsi" w:cstheme="minorHAnsi"/>
        </w:rPr>
        <w:t>S</w:t>
      </w:r>
      <w:r w:rsidR="00C466C8" w:rsidRPr="00E2690D">
        <w:rPr>
          <w:rFonts w:asciiTheme="minorHAnsi" w:hAnsiTheme="minorHAnsi" w:cstheme="minorHAnsi"/>
        </w:rPr>
        <w:t>ickle cell disease (SCD) s</w:t>
      </w:r>
      <w:r w:rsidRPr="00E2690D">
        <w:rPr>
          <w:rFonts w:asciiTheme="minorHAnsi" w:hAnsiTheme="minorHAnsi" w:cstheme="minorHAnsi"/>
        </w:rPr>
        <w:t>ymptoms develop in the first year of life, as fetal haemoglobin is replaced by β-chain synthesis and increasing levels of abnormal β-</w:t>
      </w:r>
      <w:proofErr w:type="spellStart"/>
      <w:r w:rsidRPr="00E2690D">
        <w:rPr>
          <w:rFonts w:asciiTheme="minorHAnsi" w:hAnsiTheme="minorHAnsi" w:cstheme="minorHAnsi"/>
        </w:rPr>
        <w:t>globins</w:t>
      </w:r>
      <w:proofErr w:type="spellEnd"/>
      <w:r w:rsidRPr="00E2690D">
        <w:rPr>
          <w:rFonts w:asciiTheme="minorHAnsi" w:hAnsiTheme="minorHAnsi" w:cstheme="minorHAnsi"/>
        </w:rPr>
        <w:t xml:space="preserve">. There is variability between individuals in the rate of transition, but in some, pathological levels are reached within 8-10 weeks of birth, and life threatening complications may occur from that time point </w:t>
      </w:r>
      <w:r w:rsidR="00D41014" w:rsidRPr="00E2690D">
        <w:rPr>
          <w:rFonts w:asciiTheme="minorHAnsi" w:hAnsiTheme="minorHAnsi" w:cstheme="minorHAnsi"/>
        </w:rPr>
        <w:fldChar w:fldCharType="begin"/>
      </w:r>
      <w:r w:rsidR="00BF77B0" w:rsidRPr="00E2690D">
        <w:rPr>
          <w:rFonts w:asciiTheme="minorHAnsi" w:hAnsiTheme="minorHAnsi" w:cstheme="minorHAnsi"/>
        </w:rPr>
        <w:instrText xml:space="preserve"> ADDIN EN.CITE &lt;EndNote&gt;&lt;Cite&gt;&lt;Author&gt;Serjeant&lt;/Author&gt;&lt;Year&gt;2013&lt;/Year&gt;&lt;RecNum&gt;86&lt;/RecNum&gt;&lt;IDText&gt;a011783&lt;/IDText&gt;&lt;DisplayText&gt;(Serjeant, G. R. 2013)&lt;/DisplayText&gt;&lt;record&gt;&lt;rec-number&gt;86&lt;/rec-number&gt;&lt;foreign-keys&gt;&lt;key app="EN" db-id="p2fpwezd8trtaled22npdf09fsdtp5f5w5ar" timestamp="1664510768" guid="fe3224e6-4719-4924-bcb5-416e1484ef66"&gt;86&lt;/key&gt;&lt;/foreign-keys&gt;&lt;ref-type name="Journal Article"&gt;17&lt;/ref-type&gt;&lt;contributors&gt;&lt;authors&gt;&lt;author&gt;Serjeant, G. R.&lt;/author&gt;&lt;/authors&gt;&lt;/contributors&gt;&lt;auth-address&gt;Sickle Cell Trust (Jamaica), Kingston 6, Jamaica.&lt;/auth-address&gt;&lt;titles&gt;&lt;title&gt;The natural history of sickle cell disease&lt;/title&gt;&lt;secondary-title&gt;Cold Spring Harb Perspect Med&lt;/secondary-title&gt;&lt;/titles&gt;&lt;periodical&gt;&lt;full-title&gt;Cold Spring Harb Perspect Med&lt;/full-title&gt;&lt;/periodical&gt;&lt;pages&gt;a011783&lt;/pages&gt;&lt;volume&gt;3&lt;/volume&gt;&lt;number&gt;10&lt;/number&gt;&lt;edition&gt;2013/07/03&lt;/edition&gt;&lt;keywords&gt;&lt;keyword&gt;Adult&lt;/keyword&gt;&lt;keyword&gt;Africa/ethnology&lt;/keyword&gt;&lt;keyword&gt;Anemia, Sickle Cell/ethnology/*genetics/prevention &amp;amp; control&lt;/keyword&gt;&lt;keyword&gt;Cause of Death&lt;/keyword&gt;&lt;keyword&gt;Child&lt;/keyword&gt;&lt;keyword&gt;Child, Preschool&lt;/keyword&gt;&lt;keyword&gt;Environmental Health&lt;/keyword&gt;&lt;keyword&gt;Fetal Hemoglobin/physiology&lt;/keyword&gt;&lt;keyword&gt;Genotype&lt;/keyword&gt;&lt;keyword&gt;Geography, Medical&lt;/keyword&gt;&lt;keyword&gt;Hemoglobins/genetics&lt;/keyword&gt;&lt;keyword&gt;Homozygote&lt;/keyword&gt;&lt;keyword&gt;Humans&lt;/keyword&gt;&lt;keyword&gt;India/ethnology&lt;/keyword&gt;&lt;keyword&gt;Indian Ocean/ethnology&lt;/keyword&gt;&lt;keyword&gt;Infant&lt;/keyword&gt;&lt;keyword&gt;alpha-Thalassemia/complications&lt;/keyword&gt;&lt;/keywords&gt;&lt;dates&gt;&lt;year&gt;2013&lt;/year&gt;&lt;pub-dates&gt;&lt;date&gt;Oct 1&lt;/date&gt;&lt;/pub-dates&gt;&lt;/dates&gt;&lt;isbn&gt;2157-1422 (Electronic)&amp;#xD;2157-1422 (Linking)&lt;/isbn&gt;&lt;accession-num&gt;23813607&lt;/accession-num&gt;&lt;urls&gt;&lt;related-urls&gt;&lt;url&gt;https://www.ncbi.nlm.nih.gov/pubmed/23813607&lt;/url&gt;&lt;/related-urls&gt;&lt;/urls&gt;&lt;custom2&gt;PMC3784812&lt;/custom2&gt;&lt;electronic-resource-num&gt;10.1101/cshperspect.a011783&lt;/electronic-resource-num&gt;&lt;/record&gt;&lt;/Cite&gt;&lt;/EndNote&gt;</w:instrText>
      </w:r>
      <w:r w:rsidR="00D41014" w:rsidRPr="00E2690D">
        <w:rPr>
          <w:rFonts w:asciiTheme="minorHAnsi" w:hAnsiTheme="minorHAnsi" w:cstheme="minorHAnsi"/>
        </w:rPr>
        <w:fldChar w:fldCharType="separate"/>
      </w:r>
      <w:r w:rsidR="00D41014" w:rsidRPr="00E2690D">
        <w:rPr>
          <w:rFonts w:asciiTheme="minorHAnsi" w:hAnsiTheme="minorHAnsi" w:cstheme="minorHAnsi"/>
          <w:noProof/>
        </w:rPr>
        <w:t>(Serjeant, G. R. 2013)</w:t>
      </w:r>
      <w:r w:rsidR="00D41014" w:rsidRPr="00E2690D">
        <w:rPr>
          <w:rFonts w:asciiTheme="minorHAnsi" w:hAnsiTheme="minorHAnsi" w:cstheme="minorHAnsi"/>
        </w:rPr>
        <w:fldChar w:fldCharType="end"/>
      </w:r>
      <w:r w:rsidRPr="00E2690D">
        <w:rPr>
          <w:rFonts w:asciiTheme="minorHAnsi" w:hAnsiTheme="minorHAnsi" w:cstheme="minorHAnsi"/>
        </w:rPr>
        <w:t xml:space="preserve">. </w:t>
      </w:r>
    </w:p>
    <w:p w14:paraId="14058E65" w14:textId="0FDA62D4" w:rsidR="008D42A8" w:rsidRPr="00E2690D" w:rsidRDefault="008D42A8" w:rsidP="008D42A8">
      <w:pPr>
        <w:rPr>
          <w:rFonts w:asciiTheme="minorHAnsi" w:hAnsiTheme="minorHAnsi" w:cstheme="minorHAnsi"/>
        </w:rPr>
      </w:pPr>
      <w:r w:rsidRPr="00E2690D">
        <w:rPr>
          <w:rFonts w:asciiTheme="minorHAnsi" w:hAnsiTheme="minorHAnsi" w:cstheme="minorHAnsi"/>
        </w:rPr>
        <w:t xml:space="preserve">In those with </w:t>
      </w:r>
      <w:r w:rsidR="008B3377" w:rsidRPr="00E2690D">
        <w:rPr>
          <w:rFonts w:asciiTheme="minorHAnsi" w:hAnsiTheme="minorHAnsi" w:cstheme="minorHAnsi"/>
        </w:rPr>
        <w:t>SCD</w:t>
      </w:r>
      <w:r w:rsidRPr="00E2690D">
        <w:rPr>
          <w:rFonts w:asciiTheme="minorHAnsi" w:hAnsiTheme="minorHAnsi" w:cstheme="minorHAnsi"/>
        </w:rPr>
        <w:t xml:space="preserve">, dactylitis (inflammation in the joints of fingers and toes) and splenic </w:t>
      </w:r>
      <w:r w:rsidR="00387595" w:rsidRPr="00E2690D">
        <w:rPr>
          <w:rFonts w:asciiTheme="minorHAnsi" w:hAnsiTheme="minorHAnsi" w:cstheme="minorHAnsi"/>
        </w:rPr>
        <w:t>infarction</w:t>
      </w:r>
      <w:r w:rsidRPr="00E2690D">
        <w:rPr>
          <w:rFonts w:asciiTheme="minorHAnsi" w:hAnsiTheme="minorHAnsi" w:cstheme="minorHAnsi"/>
        </w:rPr>
        <w:t xml:space="preserve"> can occur </w:t>
      </w:r>
      <w:r w:rsidR="00E57CA3" w:rsidRPr="00E2690D">
        <w:rPr>
          <w:rFonts w:asciiTheme="minorHAnsi" w:hAnsiTheme="minorHAnsi" w:cstheme="minorHAnsi"/>
        </w:rPr>
        <w:t>between 3 and 6 months</w:t>
      </w:r>
      <w:r w:rsidR="00C466C8" w:rsidRPr="00E2690D">
        <w:rPr>
          <w:rFonts w:asciiTheme="minorHAnsi" w:hAnsiTheme="minorHAnsi" w:cstheme="minorHAnsi"/>
        </w:rPr>
        <w:t xml:space="preserve"> of age</w:t>
      </w:r>
      <w:r w:rsidR="00E57CA3" w:rsidRPr="00E2690D">
        <w:rPr>
          <w:rFonts w:asciiTheme="minorHAnsi" w:hAnsiTheme="minorHAnsi" w:cstheme="minorHAnsi"/>
        </w:rPr>
        <w:t xml:space="preserve"> </w:t>
      </w:r>
      <w:r w:rsidR="00D41014" w:rsidRPr="00E2690D">
        <w:rPr>
          <w:rFonts w:asciiTheme="minorHAnsi" w:hAnsiTheme="minorHAnsi" w:cstheme="minorHAnsi"/>
        </w:rPr>
        <w:fldChar w:fldCharType="begin"/>
      </w:r>
      <w:r w:rsidR="00BF77B0" w:rsidRPr="00E2690D">
        <w:rPr>
          <w:rFonts w:asciiTheme="minorHAnsi" w:hAnsiTheme="minorHAnsi" w:cstheme="minorHAnsi"/>
        </w:rPr>
        <w:instrText xml:space="preserve"> ADDIN EN.CITE &lt;EndNote&gt;&lt;Cite&gt;&lt;Author&gt;Serjeant&lt;/Author&gt;&lt;Year&gt;2013&lt;/Year&gt;&lt;RecNum&gt;86&lt;/RecNum&gt;&lt;IDText&gt;a011783&lt;/IDText&gt;&lt;DisplayText&gt;(Serjeant, G. R. 2013)&lt;/DisplayText&gt;&lt;record&gt;&lt;rec-number&gt;86&lt;/rec-number&gt;&lt;foreign-keys&gt;&lt;key app="EN" db-id="p2fpwezd8trtaled22npdf09fsdtp5f5w5ar" timestamp="1664510768" guid="fe3224e6-4719-4924-bcb5-416e1484ef66"&gt;86&lt;/key&gt;&lt;/foreign-keys&gt;&lt;ref-type name="Journal Article"&gt;17&lt;/ref-type&gt;&lt;contributors&gt;&lt;authors&gt;&lt;author&gt;Serjeant, G. R.&lt;/author&gt;&lt;/authors&gt;&lt;/contributors&gt;&lt;auth-address&gt;Sickle Cell Trust (Jamaica), Kingston 6, Jamaica.&lt;/auth-address&gt;&lt;titles&gt;&lt;title&gt;The natural history of sickle cell disease&lt;/title&gt;&lt;secondary-title&gt;Cold Spring Harb Perspect Med&lt;/secondary-title&gt;&lt;/titles&gt;&lt;periodical&gt;&lt;full-title&gt;Cold Spring Harb Perspect Med&lt;/full-title&gt;&lt;/periodical&gt;&lt;pages&gt;a011783&lt;/pages&gt;&lt;volume&gt;3&lt;/volume&gt;&lt;number&gt;10&lt;/number&gt;&lt;edition&gt;2013/07/03&lt;/edition&gt;&lt;keywords&gt;&lt;keyword&gt;Adult&lt;/keyword&gt;&lt;keyword&gt;Africa/ethnology&lt;/keyword&gt;&lt;keyword&gt;Anemia, Sickle Cell/ethnology/*genetics/prevention &amp;amp; control&lt;/keyword&gt;&lt;keyword&gt;Cause of Death&lt;/keyword&gt;&lt;keyword&gt;Child&lt;/keyword&gt;&lt;keyword&gt;Child, Preschool&lt;/keyword&gt;&lt;keyword&gt;Environmental Health&lt;/keyword&gt;&lt;keyword&gt;Fetal Hemoglobin/physiology&lt;/keyword&gt;&lt;keyword&gt;Genotype&lt;/keyword&gt;&lt;keyword&gt;Geography, Medical&lt;/keyword&gt;&lt;keyword&gt;Hemoglobins/genetics&lt;/keyword&gt;&lt;keyword&gt;Homozygote&lt;/keyword&gt;&lt;keyword&gt;Humans&lt;/keyword&gt;&lt;keyword&gt;India/ethnology&lt;/keyword&gt;&lt;keyword&gt;Indian Ocean/ethnology&lt;/keyword&gt;&lt;keyword&gt;Infant&lt;/keyword&gt;&lt;keyword&gt;alpha-Thalassemia/complications&lt;/keyword&gt;&lt;/keywords&gt;&lt;dates&gt;&lt;year&gt;2013&lt;/year&gt;&lt;pub-dates&gt;&lt;date&gt;Oct 1&lt;/date&gt;&lt;/pub-dates&gt;&lt;/dates&gt;&lt;isbn&gt;2157-1422 (Electronic)&amp;#xD;2157-1422 (Linking)&lt;/isbn&gt;&lt;accession-num&gt;23813607&lt;/accession-num&gt;&lt;urls&gt;&lt;related-urls&gt;&lt;url&gt;https://www.ncbi.nlm.nih.gov/pubmed/23813607&lt;/url&gt;&lt;/related-urls&gt;&lt;/urls&gt;&lt;custom2&gt;PMC3784812&lt;/custom2&gt;&lt;electronic-resource-num&gt;10.1101/cshperspect.a011783&lt;/electronic-resource-num&gt;&lt;/record&gt;&lt;/Cite&gt;&lt;/EndNote&gt;</w:instrText>
      </w:r>
      <w:r w:rsidR="00D41014" w:rsidRPr="00E2690D">
        <w:rPr>
          <w:rFonts w:asciiTheme="minorHAnsi" w:hAnsiTheme="minorHAnsi" w:cstheme="minorHAnsi"/>
        </w:rPr>
        <w:fldChar w:fldCharType="separate"/>
      </w:r>
      <w:r w:rsidR="00D41014" w:rsidRPr="00E2690D">
        <w:rPr>
          <w:rFonts w:asciiTheme="minorHAnsi" w:hAnsiTheme="minorHAnsi" w:cstheme="minorHAnsi"/>
          <w:noProof/>
        </w:rPr>
        <w:t>(Serjeant, G. R. 2013)</w:t>
      </w:r>
      <w:r w:rsidR="00D41014" w:rsidRPr="00E2690D">
        <w:rPr>
          <w:rFonts w:asciiTheme="minorHAnsi" w:hAnsiTheme="minorHAnsi" w:cstheme="minorHAnsi"/>
        </w:rPr>
        <w:fldChar w:fldCharType="end"/>
      </w:r>
      <w:r w:rsidR="00E57CA3" w:rsidRPr="00E2690D">
        <w:rPr>
          <w:rFonts w:asciiTheme="minorHAnsi" w:hAnsiTheme="minorHAnsi" w:cstheme="minorHAnsi"/>
        </w:rPr>
        <w:t xml:space="preserve">. </w:t>
      </w:r>
      <w:r w:rsidR="00B408D6" w:rsidRPr="00E2690D">
        <w:rPr>
          <w:rFonts w:asciiTheme="minorHAnsi" w:hAnsiTheme="minorHAnsi" w:cstheme="minorHAnsi"/>
        </w:rPr>
        <w:t xml:space="preserve">A higher risk of mortality starts between 6 and 12 months, where overwhelming </w:t>
      </w:r>
      <w:r w:rsidR="00387595" w:rsidRPr="00E2690D">
        <w:rPr>
          <w:rFonts w:asciiTheme="minorHAnsi" w:hAnsiTheme="minorHAnsi" w:cstheme="minorHAnsi"/>
        </w:rPr>
        <w:t>septicaemia</w:t>
      </w:r>
      <w:r w:rsidR="00B408D6" w:rsidRPr="00E2690D">
        <w:rPr>
          <w:rFonts w:asciiTheme="minorHAnsi" w:hAnsiTheme="minorHAnsi" w:cstheme="minorHAnsi"/>
        </w:rPr>
        <w:t xml:space="preserve"> may occur, as may acute splenic sequestration</w:t>
      </w:r>
      <w:r w:rsidR="00387595" w:rsidRPr="00E2690D">
        <w:rPr>
          <w:rFonts w:asciiTheme="minorHAnsi" w:hAnsiTheme="minorHAnsi" w:cstheme="minorHAnsi"/>
        </w:rPr>
        <w:t>, pulmonary sequestration or cerebrovascular disease</w:t>
      </w:r>
      <w:r w:rsidR="00B408D6" w:rsidRPr="00E2690D">
        <w:rPr>
          <w:rFonts w:asciiTheme="minorHAnsi" w:hAnsiTheme="minorHAnsi" w:cstheme="minorHAnsi"/>
        </w:rPr>
        <w:t xml:space="preserve">. </w:t>
      </w:r>
    </w:p>
    <w:p w14:paraId="4F8F6130" w14:textId="01904EA2" w:rsidR="00BA46A6" w:rsidRPr="00E2690D" w:rsidRDefault="00BA46A6" w:rsidP="00BA46A6">
      <w:pPr>
        <w:rPr>
          <w:rFonts w:asciiTheme="minorHAnsi" w:hAnsiTheme="minorHAnsi" w:cstheme="minorHAnsi"/>
        </w:rPr>
      </w:pPr>
      <w:r w:rsidRPr="00E2690D">
        <w:rPr>
          <w:rFonts w:asciiTheme="minorHAnsi" w:hAnsiTheme="minorHAnsi" w:cstheme="minorHAnsi"/>
        </w:rPr>
        <w:t xml:space="preserve">In the United States of America and Jamaica, the peak incidence of death from </w:t>
      </w:r>
      <w:r w:rsidR="008B3377" w:rsidRPr="00E2690D">
        <w:rPr>
          <w:rFonts w:asciiTheme="minorHAnsi" w:hAnsiTheme="minorHAnsi" w:cstheme="minorHAnsi"/>
        </w:rPr>
        <w:t>SCD</w:t>
      </w:r>
      <w:r w:rsidRPr="00E2690D">
        <w:rPr>
          <w:rFonts w:asciiTheme="minorHAnsi" w:hAnsiTheme="minorHAnsi" w:cstheme="minorHAnsi"/>
        </w:rPr>
        <w:t xml:space="preserve"> is between 1 and 3 years of age, usually due to infection </w:t>
      </w:r>
      <w:r w:rsidR="00D41014" w:rsidRPr="00E2690D">
        <w:rPr>
          <w:rFonts w:asciiTheme="minorHAnsi" w:hAnsiTheme="minorHAnsi" w:cstheme="minorHAnsi"/>
        </w:rPr>
        <w:fldChar w:fldCharType="begin"/>
      </w:r>
      <w:r w:rsidR="00BF77B0" w:rsidRPr="00E2690D">
        <w:rPr>
          <w:rFonts w:asciiTheme="minorHAnsi" w:hAnsiTheme="minorHAnsi" w:cstheme="minorHAnsi"/>
        </w:rPr>
        <w:instrText xml:space="preserve"> ADDIN EN.CITE &lt;EndNote&gt;&lt;Cite&gt;&lt;Author&gt;Serjeant&lt;/Author&gt;&lt;Year&gt;1997&lt;/Year&gt;&lt;RecNum&gt;3&lt;/RecNum&gt;&lt;IDText&gt;725-730&lt;/IDText&gt;&lt;DisplayText&gt;(Serjeant, Graham R. 1997)&lt;/DisplayText&gt;&lt;record&gt;&lt;rec-number&gt;3&lt;/rec-number&gt;&lt;foreign-keys&gt;&lt;key app="EN" db-id="p2fpwezd8trtaled22npdf09fsdtp5f5w5ar" timestamp="1663553355" guid="81fa83a8-8423-4293-8602-a83a01b43578"&gt;3&lt;/key&gt;&lt;/foreign-keys&gt;&lt;ref-type name="Journal Article"&gt;17&lt;/ref-type&gt;&lt;contributors&gt;&lt;authors&gt;&lt;author&gt;Serjeant, Graham R.&lt;/author&gt;&lt;/authors&gt;&lt;/contributors&gt;&lt;titles&gt;&lt;title&gt;Sickle-cell disease&lt;/title&gt;&lt;secondary-title&gt;The Lancet&lt;/secondary-title&gt;&lt;/titles&gt;&lt;periodical&gt;&lt;full-title&gt;The Lancet&lt;/full-title&gt;&lt;/periodical&gt;&lt;pages&gt;725-730&lt;/pages&gt;&lt;volume&gt;350&lt;/volume&gt;&lt;number&gt;9079&lt;/number&gt;&lt;section&gt;725&lt;/section&gt;&lt;dates&gt;&lt;year&gt;1997&lt;/year&gt;&lt;/dates&gt;&lt;isbn&gt;01406736&lt;/isbn&gt;&lt;urls&gt;&lt;/urls&gt;&lt;electronic-resource-num&gt;10.1016/s0140-6736(97)07330-3&lt;/electronic-resource-num&gt;&lt;/record&gt;&lt;/Cite&gt;&lt;/EndNote&gt;</w:instrText>
      </w:r>
      <w:r w:rsidR="00D41014" w:rsidRPr="00E2690D">
        <w:rPr>
          <w:rFonts w:asciiTheme="minorHAnsi" w:hAnsiTheme="minorHAnsi" w:cstheme="minorHAnsi"/>
        </w:rPr>
        <w:fldChar w:fldCharType="separate"/>
      </w:r>
      <w:r w:rsidR="00D41014" w:rsidRPr="00E2690D">
        <w:rPr>
          <w:rFonts w:asciiTheme="minorHAnsi" w:hAnsiTheme="minorHAnsi" w:cstheme="minorHAnsi"/>
          <w:noProof/>
        </w:rPr>
        <w:t>(Serjeant, Graham R. 1997)</w:t>
      </w:r>
      <w:r w:rsidR="00D41014" w:rsidRPr="00E2690D">
        <w:rPr>
          <w:rFonts w:asciiTheme="minorHAnsi" w:hAnsiTheme="minorHAnsi" w:cstheme="minorHAnsi"/>
        </w:rPr>
        <w:fldChar w:fldCharType="end"/>
      </w:r>
      <w:r w:rsidR="00943D7C" w:rsidRPr="00E2690D">
        <w:rPr>
          <w:rFonts w:asciiTheme="minorHAnsi" w:hAnsiTheme="minorHAnsi" w:cstheme="minorHAnsi"/>
        </w:rPr>
        <w:t xml:space="preserve">. </w:t>
      </w:r>
    </w:p>
    <w:p w14:paraId="63F4778B" w14:textId="1D13A43C" w:rsidR="00DF60F1" w:rsidRPr="00E2690D" w:rsidRDefault="001023B0" w:rsidP="00BA46A6">
      <w:pPr>
        <w:rPr>
          <w:rFonts w:asciiTheme="minorHAnsi" w:hAnsiTheme="minorHAnsi" w:cstheme="minorHAnsi"/>
        </w:rPr>
      </w:pPr>
      <w:r w:rsidRPr="00E2690D">
        <w:rPr>
          <w:rFonts w:asciiTheme="minorHAnsi" w:hAnsiTheme="minorHAnsi" w:cstheme="minorHAnsi"/>
        </w:rPr>
        <w:t>M</w:t>
      </w:r>
      <w:r w:rsidR="00BD1E5C" w:rsidRPr="00E2690D">
        <w:rPr>
          <w:rFonts w:asciiTheme="minorHAnsi" w:hAnsiTheme="minorHAnsi" w:cstheme="minorHAnsi"/>
        </w:rPr>
        <w:t>edian life expectanc</w:t>
      </w:r>
      <w:r w:rsidRPr="00E2690D">
        <w:rPr>
          <w:rFonts w:asciiTheme="minorHAnsi" w:hAnsiTheme="minorHAnsi" w:cstheme="minorHAnsi"/>
        </w:rPr>
        <w:t>ies</w:t>
      </w:r>
      <w:r w:rsidR="00BD1E5C" w:rsidRPr="00E2690D">
        <w:rPr>
          <w:rFonts w:asciiTheme="minorHAnsi" w:hAnsiTheme="minorHAnsi" w:cstheme="minorHAnsi"/>
        </w:rPr>
        <w:t xml:space="preserve"> for males with SCD of between 42 and 53 years of age, and for female</w:t>
      </w:r>
      <w:r w:rsidRPr="00E2690D">
        <w:rPr>
          <w:rFonts w:asciiTheme="minorHAnsi" w:hAnsiTheme="minorHAnsi" w:cstheme="minorHAnsi"/>
        </w:rPr>
        <w:t>s</w:t>
      </w:r>
      <w:r w:rsidR="00BD1E5C" w:rsidRPr="00E2690D">
        <w:rPr>
          <w:rFonts w:asciiTheme="minorHAnsi" w:hAnsiTheme="minorHAnsi" w:cstheme="minorHAnsi"/>
        </w:rPr>
        <w:t xml:space="preserve"> with SCD between 46 to 58.5 years </w:t>
      </w:r>
      <w:r w:rsidRPr="00E2690D">
        <w:rPr>
          <w:rFonts w:asciiTheme="minorHAnsi" w:hAnsiTheme="minorHAnsi" w:cstheme="minorHAnsi"/>
        </w:rPr>
        <w:t xml:space="preserve">were </w:t>
      </w:r>
      <w:r w:rsidR="00332D14" w:rsidRPr="00E2690D">
        <w:rPr>
          <w:rFonts w:asciiTheme="minorHAnsi" w:hAnsiTheme="minorHAnsi" w:cstheme="minorHAnsi"/>
        </w:rPr>
        <w:t xml:space="preserve">reported in a HTA conducted by the </w:t>
      </w:r>
      <w:proofErr w:type="spellStart"/>
      <w:r w:rsidR="00332D14" w:rsidRPr="00E2690D">
        <w:rPr>
          <w:rFonts w:asciiTheme="minorHAnsi" w:hAnsiTheme="minorHAnsi" w:cstheme="minorHAnsi"/>
        </w:rPr>
        <w:t>Insitute</w:t>
      </w:r>
      <w:proofErr w:type="spellEnd"/>
      <w:r w:rsidR="00332D14" w:rsidRPr="00E2690D">
        <w:rPr>
          <w:rFonts w:asciiTheme="minorHAnsi" w:hAnsiTheme="minorHAnsi" w:cstheme="minorHAnsi"/>
        </w:rPr>
        <w:t xml:space="preserve"> of Health Economic </w:t>
      </w:r>
      <w:r w:rsidR="00AB3A11" w:rsidRPr="00E2690D">
        <w:rPr>
          <w:rFonts w:asciiTheme="minorHAnsi" w:hAnsiTheme="minorHAnsi" w:cstheme="minorHAnsi"/>
        </w:rPr>
        <w:fldChar w:fldCharType="begin"/>
      </w:r>
      <w:r w:rsidR="00BF77B0" w:rsidRPr="00E2690D">
        <w:rPr>
          <w:rFonts w:asciiTheme="minorHAnsi" w:hAnsiTheme="minorHAnsi" w:cstheme="minorHAnsi"/>
        </w:rPr>
        <w:instrText xml:space="preserve"> ADDIN EN.CITE &lt;EndNote&gt;&lt;Cite&gt;&lt;Author&gt;IHE&lt;/Author&gt;&lt;Year&gt;2016&lt;/Year&gt;&lt;RecNum&gt;13&lt;/RecNum&gt;&lt;DisplayText&gt;(IHE 2016)&lt;/DisplayText&gt;&lt;record&gt;&lt;rec-number&gt;13&lt;/rec-number&gt;&lt;foreign-keys&gt;&lt;key app="EN" db-id="p2fpwezd8trtaled22npdf09fsdtp5f5w5ar" timestamp="1663632377" guid="61077b84-6f97-4df5-aebb-820362bf8b56"&gt;13&lt;/key&gt;&lt;/foreign-keys&gt;&lt;ref-type name="Report"&gt;27&lt;/ref-type&gt;&lt;contributors&gt;&lt;authors&gt;&lt;author&gt;IHE&lt;/author&gt;&lt;/authors&gt;&lt;/contributors&gt;&lt;titles&gt;&lt;title&gt;Newborn blood spot screening for galactosemia, tyrosinemia type I, homocystinuria, sickle cell anemia, sickle cell/beta-thalassemia, sickle cell/hemoglobin C disease, and severe combined immunodeficiency&lt;/title&gt;&lt;secondary-title&gt;Alberta STE Report&lt;/secondary-title&gt;&lt;/titles&gt;&lt;dates&gt;&lt;year&gt;2016&lt;/year&gt;&lt;/dates&gt;&lt;pub-location&gt;Canada&lt;/pub-location&gt;&lt;publisher&gt;IHE&lt;/publisher&gt;&lt;urls&gt;&lt;/urls&gt;&lt;/record&gt;&lt;/Cite&gt;&lt;/EndNote&gt;</w:instrText>
      </w:r>
      <w:r w:rsidR="00AB3A11" w:rsidRPr="00E2690D">
        <w:rPr>
          <w:rFonts w:asciiTheme="minorHAnsi" w:hAnsiTheme="minorHAnsi" w:cstheme="minorHAnsi"/>
        </w:rPr>
        <w:fldChar w:fldCharType="separate"/>
      </w:r>
      <w:r w:rsidR="00AB3A11" w:rsidRPr="00E2690D">
        <w:rPr>
          <w:rFonts w:asciiTheme="minorHAnsi" w:hAnsiTheme="minorHAnsi" w:cstheme="minorHAnsi"/>
          <w:noProof/>
        </w:rPr>
        <w:t>(IHE 2016)</w:t>
      </w:r>
      <w:r w:rsidR="00AB3A11" w:rsidRPr="00E2690D">
        <w:rPr>
          <w:rFonts w:asciiTheme="minorHAnsi" w:hAnsiTheme="minorHAnsi" w:cstheme="minorHAnsi"/>
        </w:rPr>
        <w:fldChar w:fldCharType="end"/>
      </w:r>
      <w:r w:rsidR="00BD1E5C" w:rsidRPr="00E2690D">
        <w:rPr>
          <w:rFonts w:asciiTheme="minorHAnsi" w:hAnsiTheme="minorHAnsi" w:cstheme="minorHAnsi"/>
        </w:rPr>
        <w:t xml:space="preserve">. There were higher </w:t>
      </w:r>
      <w:r w:rsidR="006F5788" w:rsidRPr="00E2690D">
        <w:rPr>
          <w:rFonts w:asciiTheme="minorHAnsi" w:hAnsiTheme="minorHAnsi" w:cstheme="minorHAnsi"/>
        </w:rPr>
        <w:t xml:space="preserve">mortality </w:t>
      </w:r>
      <w:r w:rsidR="00BD1E5C" w:rsidRPr="00E2690D">
        <w:rPr>
          <w:rFonts w:asciiTheme="minorHAnsi" w:hAnsiTheme="minorHAnsi" w:cstheme="minorHAnsi"/>
        </w:rPr>
        <w:t>rates under age 10 years and over age 20 years</w:t>
      </w:r>
      <w:r w:rsidR="0020439C" w:rsidRPr="00E2690D">
        <w:rPr>
          <w:rFonts w:asciiTheme="minorHAnsi" w:hAnsiTheme="minorHAnsi" w:cstheme="minorHAnsi"/>
        </w:rPr>
        <w:t>. Infection, acute chest syndrome, cerebrovascular complications and pulmonary hypertension are the most common causes of death in children. In contrast the most common causes of death in adults are chronic end organ dysfunction</w:t>
      </w:r>
      <w:r w:rsidR="008B3377" w:rsidRPr="00E2690D">
        <w:rPr>
          <w:rFonts w:asciiTheme="minorHAnsi" w:hAnsiTheme="minorHAnsi" w:cstheme="minorHAnsi"/>
        </w:rPr>
        <w:t>,</w:t>
      </w:r>
      <w:r w:rsidR="00FA3CCB" w:rsidRPr="00E2690D">
        <w:rPr>
          <w:rFonts w:asciiTheme="minorHAnsi" w:hAnsiTheme="minorHAnsi" w:cstheme="minorHAnsi"/>
        </w:rPr>
        <w:t xml:space="preserve"> </w:t>
      </w:r>
      <w:r w:rsidR="008B3377" w:rsidRPr="00E2690D">
        <w:rPr>
          <w:rFonts w:asciiTheme="minorHAnsi" w:hAnsiTheme="minorHAnsi" w:cstheme="minorHAnsi"/>
        </w:rPr>
        <w:t>t</w:t>
      </w:r>
      <w:r w:rsidR="00FA3CCB" w:rsidRPr="00E2690D">
        <w:rPr>
          <w:rFonts w:asciiTheme="minorHAnsi" w:hAnsiTheme="minorHAnsi" w:cstheme="minorHAnsi"/>
        </w:rPr>
        <w:t xml:space="preserve">hrombotic disease, and treatment related complications </w:t>
      </w:r>
      <w:r w:rsidR="0020439C" w:rsidRPr="00E2690D">
        <w:rPr>
          <w:rFonts w:asciiTheme="minorHAnsi" w:hAnsiTheme="minorHAnsi" w:cstheme="minorHAnsi"/>
        </w:rPr>
        <w:t xml:space="preserve"> </w:t>
      </w:r>
      <w:r w:rsidR="00BF77B0" w:rsidRPr="00E2690D">
        <w:rPr>
          <w:rFonts w:asciiTheme="minorHAnsi" w:hAnsiTheme="minorHAnsi" w:cstheme="minorHAnsi"/>
        </w:rPr>
        <w:fldChar w:fldCharType="begin"/>
      </w:r>
      <w:r w:rsidR="00BF77B0" w:rsidRPr="00E2690D">
        <w:rPr>
          <w:rFonts w:asciiTheme="minorHAnsi" w:hAnsiTheme="minorHAnsi" w:cstheme="minorHAnsi"/>
        </w:rPr>
        <w:instrText xml:space="preserve"> ADDIN EN.CITE &lt;EndNote&gt;&lt;Cite&gt;&lt;Author&gt;IHE&lt;/Author&gt;&lt;Year&gt;2016&lt;/Year&gt;&lt;RecNum&gt;13&lt;/RecNum&gt;&lt;DisplayText&gt;(IHE 2016)&lt;/DisplayText&gt;&lt;record&gt;&lt;rec-number&gt;13&lt;/rec-number&gt;&lt;foreign-keys&gt;&lt;key app="EN" db-id="p2fpwezd8trtaled22npdf09fsdtp5f5w5ar" timestamp="1663632377" guid="61077b84-6f97-4df5-aebb-820362bf8b56"&gt;13&lt;/key&gt;&lt;/foreign-keys&gt;&lt;ref-type name="Report"&gt;27&lt;/ref-type&gt;&lt;contributors&gt;&lt;authors&gt;&lt;author&gt;IHE&lt;/author&gt;&lt;/authors&gt;&lt;/contributors&gt;&lt;titles&gt;&lt;title&gt;Newborn blood spot screening for galactosemia, tyrosinemia type I, homocystinuria, sickle cell anemia, sickle cell/beta-thalassemia, sickle cell/hemoglobin C disease, and severe combined immunodeficiency&lt;/title&gt;&lt;secondary-title&gt;Alberta STE Report&lt;/secondary-title&gt;&lt;/titles&gt;&lt;dates&gt;&lt;year&gt;2016&lt;/year&gt;&lt;/dates&gt;&lt;pub-location&gt;Canada&lt;/pub-location&gt;&lt;publisher&gt;IHE&lt;/publisher&gt;&lt;urls&gt;&lt;/urls&gt;&lt;/record&gt;&lt;/Cite&gt;&lt;/EndNote&gt;</w:instrText>
      </w:r>
      <w:r w:rsidR="00BF77B0" w:rsidRPr="00E2690D">
        <w:rPr>
          <w:rFonts w:asciiTheme="minorHAnsi" w:hAnsiTheme="minorHAnsi" w:cstheme="minorHAnsi"/>
        </w:rPr>
        <w:fldChar w:fldCharType="separate"/>
      </w:r>
      <w:r w:rsidR="00BF77B0" w:rsidRPr="00E2690D">
        <w:rPr>
          <w:rFonts w:asciiTheme="minorHAnsi" w:hAnsiTheme="minorHAnsi" w:cstheme="minorHAnsi"/>
          <w:noProof/>
        </w:rPr>
        <w:t>(IHE 2016)</w:t>
      </w:r>
      <w:r w:rsidR="00BF77B0" w:rsidRPr="00E2690D">
        <w:rPr>
          <w:rFonts w:asciiTheme="minorHAnsi" w:hAnsiTheme="minorHAnsi" w:cstheme="minorHAnsi"/>
        </w:rPr>
        <w:fldChar w:fldCharType="end"/>
      </w:r>
      <w:r w:rsidR="00BD1E5C" w:rsidRPr="00E2690D">
        <w:rPr>
          <w:rFonts w:asciiTheme="minorHAnsi" w:hAnsiTheme="minorHAnsi" w:cstheme="minorHAnsi"/>
        </w:rPr>
        <w:t>.</w:t>
      </w:r>
    </w:p>
    <w:p w14:paraId="618E1C30" w14:textId="77777777" w:rsidR="00E3434A" w:rsidRPr="00E2690D" w:rsidRDefault="00E3434A" w:rsidP="00E3434A">
      <w:pPr>
        <w:rPr>
          <w:rFonts w:asciiTheme="minorHAnsi" w:hAnsiTheme="minorHAnsi" w:cstheme="minorHAnsi"/>
        </w:rPr>
      </w:pPr>
      <w:bookmarkStart w:id="11" w:name="_Toc472006753"/>
      <w:r w:rsidRPr="00E2690D">
        <w:rPr>
          <w:rFonts w:asciiTheme="minorHAnsi" w:hAnsiTheme="minorHAnsi" w:cstheme="minorHAnsi"/>
        </w:rPr>
        <w:t xml:space="preserve">When untreated, β-thalassaemia major causes profound anaemia which can result in death before the child reaches 3 years of age </w:t>
      </w:r>
      <w:r w:rsidRPr="00E2690D">
        <w:rPr>
          <w:rFonts w:asciiTheme="minorHAnsi" w:hAnsiTheme="minorHAnsi" w:cstheme="minorHAnsi"/>
        </w:rPr>
        <w:fldChar w:fldCharType="begin"/>
      </w:r>
      <w:r w:rsidRPr="00E2690D">
        <w:rPr>
          <w:rFonts w:asciiTheme="minorHAnsi" w:hAnsiTheme="minorHAnsi" w:cstheme="minorHAnsi"/>
        </w:rPr>
        <w:instrText xml:space="preserve"> ADDIN EN.CITE &lt;EndNote&gt;&lt;Cite&gt;&lt;Author&gt;Modell&lt;/Author&gt;&lt;Year&gt;2008&lt;/Year&gt;&lt;RecNum&gt;1&lt;/RecNum&gt;&lt;IDText&gt;480-7&lt;/IDText&gt;&lt;DisplayText&gt;(Modell &amp;amp; Darlison 2008)&lt;/DisplayText&gt;&lt;record&gt;&lt;rec-number&gt;1&lt;/rec-number&gt;&lt;foreign-keys&gt;&lt;key app="EN" db-id="p2fpwezd8trtaled22npdf09fsdtp5f5w5ar" timestamp="1663549002" guid="478d337b-6463-4b56-91e2-fd2354b73f8c"&gt;1&lt;/key&gt;&lt;/foreign-keys&gt;&lt;ref-type name="Journal Article"&gt;17&lt;/ref-type&gt;&lt;contributors&gt;&lt;authors&gt;&lt;author&gt;Modell, B.&lt;/author&gt;&lt;author&gt;Darlison, M.&lt;/author&gt;&lt;/authors&gt;&lt;/contributors&gt;&lt;auth-address&gt;WHO Collaborating Centre for Community Control of Hereditary Disorders, UCL Centre for Health Informatics and Multiprofessional Education (CHIME), Archway Campus, Highgate Hill, London N195LW, England. b.modell@pcps.ucl.ac.uk&lt;/auth-address&gt;&lt;titles&gt;&lt;title&gt;Global epidemiology of haemoglobin disorders and derived service indicators&lt;/title&gt;&lt;secondary-title&gt;Bull World Health Organ&lt;/secondary-title&gt;&lt;/titles&gt;&lt;periodical&gt;&lt;full-title&gt;Bull World Health Organ&lt;/full-title&gt;&lt;/periodical&gt;&lt;pages&gt;480-7&lt;/pages&gt;&lt;volume&gt;86&lt;/volume&gt;&lt;number&gt;6&lt;/number&gt;&lt;edition&gt;2008/06/24&lt;/edition&gt;&lt;keywords&gt;&lt;keyword&gt;Anemia, Sickle Cell/*epidemiology/genetics/prevention &amp;amp; control/therapy&lt;/keyword&gt;&lt;keyword&gt;Databases as Topic&lt;/keyword&gt;&lt;keyword&gt;*Global Health&lt;/keyword&gt;&lt;keyword&gt;*Health Services Needs and Demand&lt;/keyword&gt;&lt;keyword&gt;Humans&lt;/keyword&gt;&lt;keyword&gt;Mass Screening&lt;/keyword&gt;&lt;keyword&gt;beta-Thalassemia/*epidemiology/genetics/prevention &amp;amp; control/therapy&lt;/keyword&gt;&lt;/keywords&gt;&lt;dates&gt;&lt;year&gt;2008&lt;/year&gt;&lt;pub-dates&gt;&lt;date&gt;Jun&lt;/date&gt;&lt;/pub-dates&gt;&lt;/dates&gt;&lt;isbn&gt;1564-0604 (Electronic)&amp;#xD;0042-9686 (Linking)&lt;/isbn&gt;&lt;accession-num&gt;18568278&lt;/accession-num&gt;&lt;urls&gt;&lt;related-urls&gt;&lt;url&gt;https://www.ncbi.nlm.nih.gov/pubmed/18568278&lt;/url&gt;&lt;/related-urls&gt;&lt;/urls&gt;&lt;custom2&gt;PMC2647473&lt;/custom2&gt;&lt;electronic-resource-num&gt;10.2471/blt.06.036673&lt;/electronic-resource-num&gt;&lt;/record&gt;&lt;/Cite&gt;&lt;/EndNote&gt;</w:instrText>
      </w:r>
      <w:r w:rsidRPr="00E2690D">
        <w:rPr>
          <w:rFonts w:asciiTheme="minorHAnsi" w:hAnsiTheme="minorHAnsi" w:cstheme="minorHAnsi"/>
        </w:rPr>
        <w:fldChar w:fldCharType="separate"/>
      </w:r>
      <w:r w:rsidRPr="00E2690D">
        <w:rPr>
          <w:rFonts w:asciiTheme="minorHAnsi" w:hAnsiTheme="minorHAnsi" w:cstheme="minorHAnsi"/>
          <w:noProof/>
        </w:rPr>
        <w:t>(Modell &amp; Darlison 2008)</w:t>
      </w:r>
      <w:r w:rsidRPr="00E2690D">
        <w:rPr>
          <w:rFonts w:asciiTheme="minorHAnsi" w:hAnsiTheme="minorHAnsi" w:cstheme="minorHAnsi"/>
        </w:rPr>
        <w:fldChar w:fldCharType="end"/>
      </w:r>
      <w:r w:rsidRPr="00E2690D">
        <w:rPr>
          <w:rFonts w:asciiTheme="minorHAnsi" w:hAnsiTheme="minorHAnsi" w:cstheme="minorHAnsi"/>
        </w:rPr>
        <w:t xml:space="preserve">. Treatment with regular blood transfusion, iron-chelation therapy, or bone-marrow transplantation can mean that patients with β-thalassaemia have near-normal life expectancy </w:t>
      </w:r>
      <w:r w:rsidRPr="00E2690D">
        <w:rPr>
          <w:rFonts w:asciiTheme="minorHAnsi" w:hAnsiTheme="minorHAnsi" w:cstheme="minorHAnsi"/>
        </w:rPr>
        <w:fldChar w:fldCharType="begin"/>
      </w:r>
      <w:r w:rsidRPr="00E2690D">
        <w:rPr>
          <w:rFonts w:asciiTheme="minorHAnsi" w:hAnsiTheme="minorHAnsi" w:cstheme="minorHAnsi"/>
        </w:rPr>
        <w:instrText xml:space="preserve"> ADDIN EN.CITE &lt;EndNote&gt;&lt;Cite&gt;&lt;Author&gt;Modell&lt;/Author&gt;&lt;Year&gt;2008&lt;/Year&gt;&lt;RecNum&gt;1&lt;/RecNum&gt;&lt;IDText&gt;480-7&lt;/IDText&gt;&lt;DisplayText&gt;(Modell &amp;amp; Darlison 2008)&lt;/DisplayText&gt;&lt;record&gt;&lt;rec-number&gt;1&lt;/rec-number&gt;&lt;foreign-keys&gt;&lt;key app="EN" db-id="p2fpwezd8trtaled22npdf09fsdtp5f5w5ar" timestamp="1663549002" guid="478d337b-6463-4b56-91e2-fd2354b73f8c"&gt;1&lt;/key&gt;&lt;/foreign-keys&gt;&lt;ref-type name="Journal Article"&gt;17&lt;/ref-type&gt;&lt;contributors&gt;&lt;authors&gt;&lt;author&gt;Modell, B.&lt;/author&gt;&lt;author&gt;Darlison, M.&lt;/author&gt;&lt;/authors&gt;&lt;/contributors&gt;&lt;auth-address&gt;WHO Collaborating Centre for Community Control of Hereditary Disorders, UCL Centre for Health Informatics and Multiprofessional Education (CHIME), Archway Campus, Highgate Hill, London N195LW, England. b.modell@pcps.ucl.ac.uk&lt;/auth-address&gt;&lt;titles&gt;&lt;title&gt;Global epidemiology of haemoglobin disorders and derived service indicators&lt;/title&gt;&lt;secondary-title&gt;Bull World Health Organ&lt;/secondary-title&gt;&lt;/titles&gt;&lt;periodical&gt;&lt;full-title&gt;Bull World Health Organ&lt;/full-title&gt;&lt;/periodical&gt;&lt;pages&gt;480-7&lt;/pages&gt;&lt;volume&gt;86&lt;/volume&gt;&lt;number&gt;6&lt;/number&gt;&lt;edition&gt;2008/06/24&lt;/edition&gt;&lt;keywords&gt;&lt;keyword&gt;Anemia, Sickle Cell/*epidemiology/genetics/prevention &amp;amp; control/therapy&lt;/keyword&gt;&lt;keyword&gt;Databases as Topic&lt;/keyword&gt;&lt;keyword&gt;*Global Health&lt;/keyword&gt;&lt;keyword&gt;*Health Services Needs and Demand&lt;/keyword&gt;&lt;keyword&gt;Humans&lt;/keyword&gt;&lt;keyword&gt;Mass Screening&lt;/keyword&gt;&lt;keyword&gt;beta-Thalassemia/*epidemiology/genetics/prevention &amp;amp; control/therapy&lt;/keyword&gt;&lt;/keywords&gt;&lt;dates&gt;&lt;year&gt;2008&lt;/year&gt;&lt;pub-dates&gt;&lt;date&gt;Jun&lt;/date&gt;&lt;/pub-dates&gt;&lt;/dates&gt;&lt;isbn&gt;1564-0604 (Electronic)&amp;#xD;0042-9686 (Linking)&lt;/isbn&gt;&lt;accession-num&gt;18568278&lt;/accession-num&gt;&lt;urls&gt;&lt;related-urls&gt;&lt;url&gt;https://www.ncbi.nlm.nih.gov/pubmed/18568278&lt;/url&gt;&lt;/related-urls&gt;&lt;/urls&gt;&lt;custom2&gt;PMC2647473&lt;/custom2&gt;&lt;electronic-resource-num&gt;10.2471/blt.06.036673&lt;/electronic-resource-num&gt;&lt;/record&gt;&lt;/Cite&gt;&lt;/EndNote&gt;</w:instrText>
      </w:r>
      <w:r w:rsidRPr="00E2690D">
        <w:rPr>
          <w:rFonts w:asciiTheme="minorHAnsi" w:hAnsiTheme="minorHAnsi" w:cstheme="minorHAnsi"/>
        </w:rPr>
        <w:fldChar w:fldCharType="separate"/>
      </w:r>
      <w:r w:rsidRPr="00E2690D">
        <w:rPr>
          <w:rFonts w:asciiTheme="minorHAnsi" w:hAnsiTheme="minorHAnsi" w:cstheme="minorHAnsi"/>
          <w:noProof/>
        </w:rPr>
        <w:t>(Modell &amp; Darlison 2008)</w:t>
      </w:r>
      <w:r w:rsidRPr="00E2690D">
        <w:rPr>
          <w:rFonts w:asciiTheme="minorHAnsi" w:hAnsiTheme="minorHAnsi" w:cstheme="minorHAnsi"/>
        </w:rPr>
        <w:fldChar w:fldCharType="end"/>
      </w:r>
      <w:r w:rsidRPr="00E2690D">
        <w:rPr>
          <w:rFonts w:asciiTheme="minorHAnsi" w:hAnsiTheme="minorHAnsi" w:cstheme="minorHAnsi"/>
        </w:rPr>
        <w:t xml:space="preserve">. </w:t>
      </w:r>
    </w:p>
    <w:p w14:paraId="7EE49C19" w14:textId="77777777" w:rsidR="00334B49" w:rsidRPr="0097230C" w:rsidRDefault="00334B49" w:rsidP="00334B49">
      <w:pPr>
        <w:pStyle w:val="Heading5"/>
      </w:pPr>
      <w:r w:rsidRPr="0097230C">
        <w:t>3.3</w:t>
      </w:r>
      <w:r w:rsidRPr="0097230C">
        <w:tab/>
      </w:r>
      <w:r w:rsidRPr="0097230C">
        <w:rPr>
          <w:rStyle w:val="Heading3Char"/>
          <w:rFonts w:asciiTheme="majorHAnsi" w:eastAsiaTheme="majorEastAsia" w:hAnsiTheme="majorHAnsi" w:cstheme="majorBidi"/>
          <w:b w:val="0"/>
          <w:bCs w:val="0"/>
          <w:i w:val="0"/>
          <w:sz w:val="22"/>
          <w:szCs w:val="22"/>
        </w:rPr>
        <w:t>Explore the current knowledge of penetrance of the condition? Are there known benign or milder late-onset forms?</w:t>
      </w:r>
      <w:bookmarkEnd w:id="11"/>
    </w:p>
    <w:p w14:paraId="2FBE79CF" w14:textId="5C6D054F" w:rsidR="00A35487" w:rsidRPr="00E2690D" w:rsidRDefault="00451B5C" w:rsidP="00A35487">
      <w:pPr>
        <w:rPr>
          <w:rFonts w:asciiTheme="minorHAnsi" w:hAnsiTheme="minorHAnsi" w:cstheme="minorHAnsi"/>
        </w:rPr>
      </w:pPr>
      <w:r w:rsidRPr="00E2690D">
        <w:rPr>
          <w:rFonts w:asciiTheme="minorHAnsi" w:hAnsiTheme="minorHAnsi" w:cstheme="minorHAnsi"/>
        </w:rPr>
        <w:t xml:space="preserve">There </w:t>
      </w:r>
      <w:r w:rsidR="00E64577" w:rsidRPr="00E2690D">
        <w:rPr>
          <w:rFonts w:asciiTheme="minorHAnsi" w:hAnsiTheme="minorHAnsi" w:cstheme="minorHAnsi"/>
        </w:rPr>
        <w:t xml:space="preserve">is </w:t>
      </w:r>
      <w:r w:rsidRPr="00E2690D">
        <w:rPr>
          <w:rFonts w:asciiTheme="minorHAnsi" w:hAnsiTheme="minorHAnsi" w:cstheme="minorHAnsi"/>
        </w:rPr>
        <w:t xml:space="preserve">varying degree of phenotypic expression in both the </w:t>
      </w:r>
      <w:proofErr w:type="spellStart"/>
      <w:r w:rsidR="0041744A" w:rsidRPr="00E2690D">
        <w:rPr>
          <w:rFonts w:asciiTheme="minorHAnsi" w:hAnsiTheme="minorHAnsi" w:cstheme="minorHAnsi"/>
        </w:rPr>
        <w:t>thalassaemias</w:t>
      </w:r>
      <w:proofErr w:type="spellEnd"/>
      <w:r w:rsidR="0041744A" w:rsidRPr="00E2690D">
        <w:rPr>
          <w:rFonts w:asciiTheme="minorHAnsi" w:hAnsiTheme="minorHAnsi" w:cstheme="minorHAnsi"/>
        </w:rPr>
        <w:t xml:space="preserve"> and structural Hb disorders, depending on </w:t>
      </w:r>
      <w:r w:rsidR="00387595" w:rsidRPr="00E2690D">
        <w:rPr>
          <w:rFonts w:asciiTheme="minorHAnsi" w:hAnsiTheme="minorHAnsi" w:cstheme="minorHAnsi"/>
        </w:rPr>
        <w:t>the</w:t>
      </w:r>
      <w:r w:rsidR="00C466C8" w:rsidRPr="00E2690D">
        <w:rPr>
          <w:rFonts w:asciiTheme="minorHAnsi" w:hAnsiTheme="minorHAnsi" w:cstheme="minorHAnsi"/>
        </w:rPr>
        <w:t xml:space="preserve"> underlying</w:t>
      </w:r>
      <w:r w:rsidR="00387595" w:rsidRPr="00E2690D">
        <w:rPr>
          <w:rFonts w:asciiTheme="minorHAnsi" w:hAnsiTheme="minorHAnsi" w:cstheme="minorHAnsi"/>
        </w:rPr>
        <w:t xml:space="preserve"> genetic variant</w:t>
      </w:r>
      <w:r w:rsidR="0041744A" w:rsidRPr="00E2690D">
        <w:rPr>
          <w:rFonts w:asciiTheme="minorHAnsi" w:hAnsiTheme="minorHAnsi" w:cstheme="minorHAnsi"/>
        </w:rPr>
        <w:t xml:space="preserve">. </w:t>
      </w:r>
      <w:r w:rsidR="00C466C8" w:rsidRPr="00E2690D">
        <w:rPr>
          <w:rFonts w:asciiTheme="minorHAnsi" w:hAnsiTheme="minorHAnsi" w:cstheme="minorHAnsi"/>
        </w:rPr>
        <w:t xml:space="preserve">The penetrance of the relevant </w:t>
      </w:r>
      <w:r w:rsidR="005F4984" w:rsidRPr="00E2690D">
        <w:rPr>
          <w:rFonts w:asciiTheme="minorHAnsi" w:hAnsiTheme="minorHAnsi" w:cstheme="minorHAnsi"/>
        </w:rPr>
        <w:t xml:space="preserve">genetic </w:t>
      </w:r>
      <w:r w:rsidR="00C466C8" w:rsidRPr="00E2690D">
        <w:rPr>
          <w:rFonts w:asciiTheme="minorHAnsi" w:hAnsiTheme="minorHAnsi" w:cstheme="minorHAnsi"/>
        </w:rPr>
        <w:t xml:space="preserve">variants </w:t>
      </w:r>
      <w:r w:rsidR="005F4984" w:rsidRPr="00E2690D">
        <w:rPr>
          <w:rFonts w:asciiTheme="minorHAnsi" w:hAnsiTheme="minorHAnsi" w:cstheme="minorHAnsi"/>
        </w:rPr>
        <w:t xml:space="preserve">(i.e., the </w:t>
      </w:r>
      <w:r w:rsidR="005F4984" w:rsidRPr="00E2690D">
        <w:rPr>
          <w:rFonts w:asciiTheme="minorHAnsi" w:hAnsiTheme="minorHAnsi" w:cstheme="minorHAnsi"/>
        </w:rPr>
        <w:lastRenderedPageBreak/>
        <w:t>extent to which having the relevant genotype will result in disease) is to</w:t>
      </w:r>
      <w:r w:rsidR="00C466C8" w:rsidRPr="00E2690D">
        <w:rPr>
          <w:rFonts w:asciiTheme="minorHAnsi" w:hAnsiTheme="minorHAnsi" w:cstheme="minorHAnsi"/>
        </w:rPr>
        <w:t xml:space="preserve"> be examined </w:t>
      </w:r>
      <w:r w:rsidR="005F4984" w:rsidRPr="00E2690D">
        <w:rPr>
          <w:rFonts w:asciiTheme="minorHAnsi" w:hAnsiTheme="minorHAnsi" w:cstheme="minorHAnsi"/>
        </w:rPr>
        <w:t>during</w:t>
      </w:r>
      <w:r w:rsidR="00C466C8" w:rsidRPr="00E2690D">
        <w:rPr>
          <w:rFonts w:asciiTheme="minorHAnsi" w:hAnsiTheme="minorHAnsi" w:cstheme="minorHAnsi"/>
        </w:rPr>
        <w:t xml:space="preserve"> the assessment.</w:t>
      </w:r>
    </w:p>
    <w:p w14:paraId="3953B877" w14:textId="66598EFE" w:rsidR="00A35487" w:rsidRPr="00E2690D" w:rsidRDefault="00A35487" w:rsidP="00A35487">
      <w:pPr>
        <w:rPr>
          <w:rFonts w:asciiTheme="minorHAnsi" w:hAnsiTheme="minorHAnsi" w:cstheme="minorHAnsi"/>
        </w:rPr>
      </w:pPr>
      <w:r w:rsidRPr="00E2690D">
        <w:rPr>
          <w:rFonts w:asciiTheme="minorHAnsi" w:hAnsiTheme="minorHAnsi" w:cstheme="minorHAnsi"/>
        </w:rPr>
        <w:t xml:space="preserve">Each person inherits two copies (alleles) of the </w:t>
      </w:r>
      <w:r w:rsidRPr="00E2690D">
        <w:rPr>
          <w:rFonts w:asciiTheme="minorHAnsi" w:hAnsiTheme="minorHAnsi" w:cstheme="minorHAnsi"/>
          <w:i/>
        </w:rPr>
        <w:t xml:space="preserve">HBB </w:t>
      </w:r>
      <w:r w:rsidRPr="00E2690D">
        <w:rPr>
          <w:rFonts w:asciiTheme="minorHAnsi" w:hAnsiTheme="minorHAnsi" w:cstheme="minorHAnsi"/>
        </w:rPr>
        <w:t xml:space="preserve">gene (one from each parent), which are responsible for providing the instructions for making </w:t>
      </w:r>
      <w:r w:rsidR="006F5788" w:rsidRPr="00E2690D">
        <w:rPr>
          <w:rFonts w:asciiTheme="minorHAnsi" w:hAnsiTheme="minorHAnsi" w:cstheme="minorHAnsi"/>
        </w:rPr>
        <w:t xml:space="preserve">the </w:t>
      </w:r>
      <w:r w:rsidRPr="00E2690D">
        <w:rPr>
          <w:rFonts w:asciiTheme="minorHAnsi" w:hAnsiTheme="minorHAnsi" w:cstheme="minorHAnsi"/>
        </w:rPr>
        <w:t>β-globin protein, which is a component (subunit) of the protein haemoglobin</w:t>
      </w:r>
      <w:r w:rsidR="006F5788" w:rsidRPr="00E2690D">
        <w:rPr>
          <w:rFonts w:asciiTheme="minorHAnsi" w:hAnsiTheme="minorHAnsi" w:cstheme="minorHAnsi"/>
        </w:rPr>
        <w:t>, or Hb</w:t>
      </w:r>
      <w:r w:rsidRPr="00E2690D">
        <w:rPr>
          <w:rFonts w:asciiTheme="minorHAnsi" w:hAnsiTheme="minorHAnsi" w:cstheme="minorHAnsi"/>
        </w:rPr>
        <w:t xml:space="preserve">. Adult blood cells contain a mix of different </w:t>
      </w:r>
      <w:proofErr w:type="spellStart"/>
      <w:r w:rsidRPr="00E2690D">
        <w:rPr>
          <w:rFonts w:asciiTheme="minorHAnsi" w:hAnsiTheme="minorHAnsi" w:cstheme="minorHAnsi"/>
        </w:rPr>
        <w:t>Hbs</w:t>
      </w:r>
      <w:proofErr w:type="spellEnd"/>
      <w:r w:rsidRPr="00E2690D">
        <w:rPr>
          <w:rFonts w:asciiTheme="minorHAnsi" w:hAnsiTheme="minorHAnsi" w:cstheme="minorHAnsi"/>
        </w:rPr>
        <w:t xml:space="preserve">, </w:t>
      </w:r>
      <w:r w:rsidR="0033159A" w:rsidRPr="00E2690D">
        <w:rPr>
          <w:rFonts w:asciiTheme="minorHAnsi" w:hAnsiTheme="minorHAnsi" w:cstheme="minorHAnsi"/>
        </w:rPr>
        <w:t>each made up of four globin chain</w:t>
      </w:r>
      <w:r w:rsidR="00C45B6D" w:rsidRPr="00E2690D">
        <w:rPr>
          <w:rFonts w:asciiTheme="minorHAnsi" w:hAnsiTheme="minorHAnsi" w:cstheme="minorHAnsi"/>
        </w:rPr>
        <w:t xml:space="preserve"> subunit</w:t>
      </w:r>
      <w:r w:rsidR="0033159A" w:rsidRPr="00E2690D">
        <w:rPr>
          <w:rFonts w:asciiTheme="minorHAnsi" w:hAnsiTheme="minorHAnsi" w:cstheme="minorHAnsi"/>
        </w:rPr>
        <w:t>s. T</w:t>
      </w:r>
      <w:r w:rsidRPr="00E2690D">
        <w:rPr>
          <w:rFonts w:asciiTheme="minorHAnsi" w:hAnsiTheme="minorHAnsi" w:cstheme="minorHAnsi"/>
        </w:rPr>
        <w:t xml:space="preserve">he most common </w:t>
      </w:r>
      <w:r w:rsidR="0033159A" w:rsidRPr="00E2690D">
        <w:rPr>
          <w:rFonts w:asciiTheme="minorHAnsi" w:hAnsiTheme="minorHAnsi" w:cstheme="minorHAnsi"/>
        </w:rPr>
        <w:t>Hb</w:t>
      </w:r>
      <w:r w:rsidRPr="00E2690D">
        <w:rPr>
          <w:rFonts w:asciiTheme="minorHAnsi" w:hAnsiTheme="minorHAnsi" w:cstheme="minorHAnsi"/>
        </w:rPr>
        <w:t xml:space="preserve"> (</w:t>
      </w:r>
      <w:proofErr w:type="spellStart"/>
      <w:r w:rsidRPr="00E2690D">
        <w:rPr>
          <w:rFonts w:asciiTheme="minorHAnsi" w:hAnsiTheme="minorHAnsi" w:cstheme="minorHAnsi"/>
        </w:rPr>
        <w:t>HbA</w:t>
      </w:r>
      <w:proofErr w:type="spellEnd"/>
      <w:r w:rsidRPr="00E2690D">
        <w:rPr>
          <w:rFonts w:asciiTheme="minorHAnsi" w:hAnsiTheme="minorHAnsi" w:cstheme="minorHAnsi"/>
        </w:rPr>
        <w:t>) is comprised of two α and two β-globin chains (α</w:t>
      </w:r>
      <w:r w:rsidRPr="00E2690D">
        <w:rPr>
          <w:rFonts w:asciiTheme="minorHAnsi" w:hAnsiTheme="minorHAnsi" w:cstheme="minorHAnsi"/>
          <w:vertAlign w:val="subscript"/>
        </w:rPr>
        <w:t>2</w:t>
      </w:r>
      <w:r w:rsidRPr="00E2690D">
        <w:rPr>
          <w:rFonts w:asciiTheme="minorHAnsi" w:hAnsiTheme="minorHAnsi" w:cstheme="minorHAnsi"/>
        </w:rPr>
        <w:t>β</w:t>
      </w:r>
      <w:r w:rsidRPr="00E2690D">
        <w:rPr>
          <w:rFonts w:asciiTheme="minorHAnsi" w:hAnsiTheme="minorHAnsi" w:cstheme="minorHAnsi"/>
          <w:vertAlign w:val="subscript"/>
        </w:rPr>
        <w:t>2</w:t>
      </w:r>
      <w:r w:rsidRPr="00E2690D">
        <w:rPr>
          <w:rFonts w:asciiTheme="minorHAnsi" w:hAnsiTheme="minorHAnsi" w:cstheme="minorHAnsi"/>
        </w:rPr>
        <w:t>) (</w:t>
      </w:r>
      <w:r w:rsidRPr="00E2690D">
        <w:rPr>
          <w:rFonts w:asciiTheme="minorHAnsi" w:hAnsiTheme="minorHAnsi" w:cstheme="minorHAnsi"/>
        </w:rPr>
        <w:fldChar w:fldCharType="begin"/>
      </w:r>
      <w:r w:rsidRPr="00E2690D">
        <w:rPr>
          <w:rFonts w:asciiTheme="minorHAnsi" w:hAnsiTheme="minorHAnsi" w:cstheme="minorHAnsi"/>
        </w:rPr>
        <w:instrText xml:space="preserve"> REF _Ref115180892 \h </w:instrText>
      </w:r>
      <w:r w:rsidR="00E2690D">
        <w:rPr>
          <w:rFonts w:asciiTheme="minorHAnsi" w:hAnsiTheme="minorHAnsi" w:cstheme="minorHAnsi"/>
        </w:rPr>
        <w:instrText xml:space="preserve"> \* MERGEFORMAT </w:instrText>
      </w:r>
      <w:r w:rsidRPr="00E2690D">
        <w:rPr>
          <w:rFonts w:asciiTheme="minorHAnsi" w:hAnsiTheme="minorHAnsi" w:cstheme="minorHAnsi"/>
        </w:rPr>
      </w:r>
      <w:r w:rsidRPr="00E2690D">
        <w:rPr>
          <w:rFonts w:asciiTheme="minorHAnsi" w:hAnsiTheme="minorHAnsi" w:cstheme="minorHAnsi"/>
        </w:rPr>
        <w:fldChar w:fldCharType="separate"/>
      </w:r>
      <w:r w:rsidR="001B38F6" w:rsidRPr="001B38F6">
        <w:rPr>
          <w:rFonts w:asciiTheme="minorHAnsi" w:hAnsiTheme="minorHAnsi" w:cstheme="minorHAnsi"/>
        </w:rPr>
        <w:t xml:space="preserve">Table </w:t>
      </w:r>
      <w:r w:rsidR="001B38F6" w:rsidRPr="001B38F6">
        <w:rPr>
          <w:rFonts w:asciiTheme="minorHAnsi" w:hAnsiTheme="minorHAnsi" w:cstheme="minorHAnsi"/>
          <w:noProof/>
        </w:rPr>
        <w:t>6</w:t>
      </w:r>
      <w:r w:rsidRPr="00E2690D">
        <w:rPr>
          <w:rFonts w:asciiTheme="minorHAnsi" w:hAnsiTheme="minorHAnsi" w:cstheme="minorHAnsi"/>
        </w:rPr>
        <w:fldChar w:fldCharType="end"/>
      </w:r>
      <w:r w:rsidRPr="00E2690D">
        <w:rPr>
          <w:rFonts w:asciiTheme="minorHAnsi" w:hAnsiTheme="minorHAnsi" w:cstheme="minorHAnsi"/>
        </w:rPr>
        <w:t xml:space="preserve">). </w:t>
      </w:r>
      <w:r w:rsidR="0033159A" w:rsidRPr="00E2690D">
        <w:rPr>
          <w:rFonts w:asciiTheme="minorHAnsi" w:hAnsiTheme="minorHAnsi" w:cstheme="minorHAnsi"/>
        </w:rPr>
        <w:t xml:space="preserve">The </w:t>
      </w:r>
      <w:r w:rsidR="0033159A" w:rsidRPr="00E2690D">
        <w:rPr>
          <w:rFonts w:asciiTheme="minorHAnsi" w:hAnsiTheme="minorHAnsi" w:cstheme="minorHAnsi"/>
          <w:i/>
          <w:iCs/>
        </w:rPr>
        <w:t xml:space="preserve">HBD </w:t>
      </w:r>
      <w:r w:rsidR="0033159A" w:rsidRPr="00E2690D">
        <w:rPr>
          <w:rFonts w:asciiTheme="minorHAnsi" w:hAnsiTheme="minorHAnsi" w:cstheme="minorHAnsi"/>
        </w:rPr>
        <w:t>gene encodes the delta Hb subunit. HbA</w:t>
      </w:r>
      <w:r w:rsidR="0033159A" w:rsidRPr="00E2690D">
        <w:rPr>
          <w:rFonts w:asciiTheme="minorHAnsi" w:hAnsiTheme="minorHAnsi" w:cstheme="minorHAnsi"/>
          <w:vertAlign w:val="subscript"/>
        </w:rPr>
        <w:t>2</w:t>
      </w:r>
      <w:r w:rsidR="0033159A" w:rsidRPr="00E2690D">
        <w:rPr>
          <w:rFonts w:asciiTheme="minorHAnsi" w:hAnsiTheme="minorHAnsi" w:cstheme="minorHAnsi"/>
        </w:rPr>
        <w:t xml:space="preserve"> is comprised of two α and two </w:t>
      </w:r>
      <w:r w:rsidR="0033159A" w:rsidRPr="00E2690D">
        <w:rPr>
          <w:rFonts w:asciiTheme="minorHAnsi" w:hAnsiTheme="minorHAnsi" w:cstheme="minorHAnsi"/>
          <w:iCs/>
        </w:rPr>
        <w:t>δ</w:t>
      </w:r>
      <w:r w:rsidR="0033159A" w:rsidRPr="00E2690D">
        <w:rPr>
          <w:rFonts w:asciiTheme="minorHAnsi" w:hAnsiTheme="minorHAnsi" w:cstheme="minorHAnsi"/>
        </w:rPr>
        <w:t>-globin chains (α</w:t>
      </w:r>
      <w:r w:rsidR="0033159A" w:rsidRPr="00E2690D">
        <w:rPr>
          <w:rFonts w:asciiTheme="minorHAnsi" w:hAnsiTheme="minorHAnsi" w:cstheme="minorHAnsi"/>
          <w:vertAlign w:val="subscript"/>
        </w:rPr>
        <w:t>2</w:t>
      </w:r>
      <w:r w:rsidR="0033159A" w:rsidRPr="00E2690D">
        <w:rPr>
          <w:rFonts w:asciiTheme="minorHAnsi" w:hAnsiTheme="minorHAnsi" w:cstheme="minorHAnsi"/>
          <w:iCs/>
        </w:rPr>
        <w:t>δ</w:t>
      </w:r>
      <w:r w:rsidR="0033159A" w:rsidRPr="00E2690D">
        <w:rPr>
          <w:rFonts w:asciiTheme="minorHAnsi" w:hAnsiTheme="minorHAnsi" w:cstheme="minorHAnsi"/>
          <w:vertAlign w:val="subscript"/>
        </w:rPr>
        <w:t>2</w:t>
      </w:r>
      <w:r w:rsidR="0033159A" w:rsidRPr="00E2690D">
        <w:rPr>
          <w:rFonts w:asciiTheme="minorHAnsi" w:hAnsiTheme="minorHAnsi" w:cstheme="minorHAnsi"/>
        </w:rPr>
        <w:t xml:space="preserve">), and makes up </w:t>
      </w:r>
      <w:r w:rsidR="00150FCC" w:rsidRPr="00E2690D">
        <w:rPr>
          <w:rFonts w:asciiTheme="minorHAnsi" w:hAnsiTheme="minorHAnsi" w:cstheme="minorHAnsi"/>
        </w:rPr>
        <w:t>&lt;1</w:t>
      </w:r>
      <w:r w:rsidR="0033159A" w:rsidRPr="00E2690D">
        <w:rPr>
          <w:rFonts w:asciiTheme="minorHAnsi" w:hAnsiTheme="minorHAnsi" w:cstheme="minorHAnsi"/>
        </w:rPr>
        <w:t>% of the Hb present at birth.</w:t>
      </w:r>
    </w:p>
    <w:p w14:paraId="5BD884E5" w14:textId="3D5FD16A" w:rsidR="00A35487" w:rsidRPr="00E2690D" w:rsidRDefault="00A35487" w:rsidP="00A35487">
      <w:pPr>
        <w:rPr>
          <w:rFonts w:asciiTheme="minorHAnsi" w:hAnsiTheme="minorHAnsi" w:cstheme="minorHAnsi"/>
        </w:rPr>
      </w:pPr>
      <w:r w:rsidRPr="00E2690D">
        <w:rPr>
          <w:rFonts w:asciiTheme="minorHAnsi" w:hAnsiTheme="minorHAnsi" w:cstheme="minorHAnsi"/>
        </w:rPr>
        <w:t xml:space="preserve">Human </w:t>
      </w:r>
      <w:proofErr w:type="spellStart"/>
      <w:r w:rsidRPr="00E2690D">
        <w:rPr>
          <w:rFonts w:asciiTheme="minorHAnsi" w:hAnsiTheme="minorHAnsi" w:cstheme="minorHAnsi"/>
        </w:rPr>
        <w:t>fetuses</w:t>
      </w:r>
      <w:proofErr w:type="spellEnd"/>
      <w:r w:rsidRPr="00E2690D">
        <w:rPr>
          <w:rFonts w:asciiTheme="minorHAnsi" w:hAnsiTheme="minorHAnsi" w:cstheme="minorHAnsi"/>
        </w:rPr>
        <w:t xml:space="preserve"> make </w:t>
      </w:r>
      <w:proofErr w:type="spellStart"/>
      <w:r w:rsidRPr="00E2690D">
        <w:rPr>
          <w:rFonts w:asciiTheme="minorHAnsi" w:hAnsiTheme="minorHAnsi" w:cstheme="minorHAnsi"/>
        </w:rPr>
        <w:t>fetal</w:t>
      </w:r>
      <w:proofErr w:type="spellEnd"/>
      <w:r w:rsidRPr="00E2690D">
        <w:rPr>
          <w:rFonts w:asciiTheme="minorHAnsi" w:hAnsiTheme="minorHAnsi" w:cstheme="minorHAnsi"/>
        </w:rPr>
        <w:t xml:space="preserve"> Hb (</w:t>
      </w:r>
      <w:proofErr w:type="spellStart"/>
      <w:r w:rsidRPr="00E2690D">
        <w:rPr>
          <w:rFonts w:asciiTheme="minorHAnsi" w:hAnsiTheme="minorHAnsi" w:cstheme="minorHAnsi"/>
        </w:rPr>
        <w:t>HbF</w:t>
      </w:r>
      <w:proofErr w:type="spellEnd"/>
      <w:r w:rsidRPr="00E2690D">
        <w:rPr>
          <w:rFonts w:asciiTheme="minorHAnsi" w:hAnsiTheme="minorHAnsi" w:cstheme="minorHAnsi"/>
        </w:rPr>
        <w:t>), which uses two gamma (γ)-globin proteins rather than β</w:t>
      </w:r>
      <w:r w:rsidR="00C466C8" w:rsidRPr="00E2690D">
        <w:rPr>
          <w:rFonts w:asciiTheme="minorHAnsi" w:hAnsiTheme="minorHAnsi" w:cstheme="minorHAnsi"/>
        </w:rPr>
        <w:t>-</w:t>
      </w:r>
      <w:r w:rsidRPr="00E2690D">
        <w:rPr>
          <w:rFonts w:asciiTheme="minorHAnsi" w:hAnsiTheme="minorHAnsi" w:cstheme="minorHAnsi"/>
        </w:rPr>
        <w:t xml:space="preserve">globin. Shortly before birth, they switch to making β-globin, and </w:t>
      </w:r>
      <w:proofErr w:type="spellStart"/>
      <w:r w:rsidRPr="00E2690D">
        <w:rPr>
          <w:rFonts w:asciiTheme="minorHAnsi" w:hAnsiTheme="minorHAnsi" w:cstheme="minorHAnsi"/>
        </w:rPr>
        <w:t>HbF</w:t>
      </w:r>
      <w:proofErr w:type="spellEnd"/>
      <w:r w:rsidRPr="00E2690D">
        <w:rPr>
          <w:rFonts w:asciiTheme="minorHAnsi" w:hAnsiTheme="minorHAnsi" w:cstheme="minorHAnsi"/>
        </w:rPr>
        <w:t xml:space="preserve"> is replaced by </w:t>
      </w:r>
      <w:proofErr w:type="spellStart"/>
      <w:r w:rsidRPr="00E2690D">
        <w:rPr>
          <w:rFonts w:asciiTheme="minorHAnsi" w:hAnsiTheme="minorHAnsi" w:cstheme="minorHAnsi"/>
        </w:rPr>
        <w:t>HbA</w:t>
      </w:r>
      <w:proofErr w:type="spellEnd"/>
      <w:r w:rsidRPr="00E2690D">
        <w:rPr>
          <w:rFonts w:asciiTheme="minorHAnsi" w:hAnsiTheme="minorHAnsi" w:cstheme="minorHAnsi"/>
        </w:rPr>
        <w:t xml:space="preserve"> in the first few months of life </w:t>
      </w:r>
      <w:r w:rsidR="00D41014" w:rsidRPr="00E2690D">
        <w:rPr>
          <w:rFonts w:asciiTheme="minorHAnsi" w:hAnsiTheme="minorHAnsi" w:cstheme="minorHAnsi"/>
        </w:rPr>
        <w:fldChar w:fldCharType="begin"/>
      </w:r>
      <w:r w:rsidR="00BF77B0" w:rsidRPr="00E2690D">
        <w:rPr>
          <w:rFonts w:asciiTheme="minorHAnsi" w:hAnsiTheme="minorHAnsi" w:cstheme="minorHAnsi"/>
        </w:rPr>
        <w:instrText xml:space="preserve"> ADDIN EN.CITE &lt;EndNote&gt;&lt;Cite&gt;&lt;Author&gt;Giordano&lt;/Author&gt;&lt;Year&gt;2013&lt;/Year&gt;&lt;RecNum&gt;79&lt;/RecNum&gt;&lt;DisplayText&gt;(Giordano 2013)&lt;/DisplayText&gt;&lt;record&gt;&lt;rec-number&gt;79&lt;/rec-number&gt;&lt;foreign-keys&gt;&lt;key app="EN" db-id="p2fpwezd8trtaled22npdf09fsdtp5f5w5ar" timestamp="1664497553" guid="aa9cbfe2-bc51-4f88-a283-51ad6dc4aa2f"&gt;79&lt;/key&gt;&lt;/foreign-keys&gt;&lt;ref-type name="Book Section"&gt;5&lt;/ref-type&gt;&lt;contributors&gt;&lt;authors&gt;&lt;author&gt;Giordano, P.&lt;/author&gt;&lt;/authors&gt;&lt;secondary-authors&gt;&lt;author&gt;Angastiniotis, M&lt;/author&gt;&lt;author&gt;Eleftheriou, A&lt;/author&gt;&lt;author&gt;Galanello, R&lt;/author&gt;&lt;/secondary-authors&gt;&lt;/contributors&gt;&lt;titles&gt;&lt;title&gt;Newborn Screening for Haemoglobinopathies&lt;/title&gt;&lt;secondary-title&gt;Prevention of Thalassaemias and Other Haemoglobin Disoders&lt;/secondary-title&gt;&lt;/titles&gt;&lt;volume&gt;1&lt;/volume&gt;&lt;edition&gt;2nd&lt;/edition&gt;&lt;section&gt;10&lt;/section&gt;&lt;dates&gt;&lt;year&gt;2013&lt;/year&gt;&lt;/dates&gt;&lt;pub-location&gt;Cyprus&lt;/pub-location&gt;&lt;publisher&gt;Nicosia&lt;/publisher&gt;&lt;urls&gt;&lt;/urls&gt;&lt;/record&gt;&lt;/Cite&gt;&lt;/EndNote&gt;</w:instrText>
      </w:r>
      <w:r w:rsidR="00D41014" w:rsidRPr="00E2690D">
        <w:rPr>
          <w:rFonts w:asciiTheme="minorHAnsi" w:hAnsiTheme="minorHAnsi" w:cstheme="minorHAnsi"/>
        </w:rPr>
        <w:fldChar w:fldCharType="separate"/>
      </w:r>
      <w:r w:rsidR="00D41014" w:rsidRPr="00E2690D">
        <w:rPr>
          <w:rFonts w:asciiTheme="minorHAnsi" w:hAnsiTheme="minorHAnsi" w:cstheme="minorHAnsi"/>
          <w:noProof/>
        </w:rPr>
        <w:t>(Giordano 2013)</w:t>
      </w:r>
      <w:r w:rsidR="00D41014" w:rsidRPr="00E2690D">
        <w:rPr>
          <w:rFonts w:asciiTheme="minorHAnsi" w:hAnsiTheme="minorHAnsi" w:cstheme="minorHAnsi"/>
        </w:rPr>
        <w:fldChar w:fldCharType="end"/>
      </w:r>
      <w:r w:rsidRPr="00E2690D">
        <w:rPr>
          <w:rFonts w:asciiTheme="minorHAnsi" w:hAnsiTheme="minorHAnsi" w:cstheme="minorHAnsi"/>
        </w:rPr>
        <w:t xml:space="preserve">. </w:t>
      </w:r>
    </w:p>
    <w:p w14:paraId="171ED913" w14:textId="583F8BDC" w:rsidR="00A35487" w:rsidRDefault="00A35487" w:rsidP="00A35487">
      <w:pPr>
        <w:pStyle w:val="Caption"/>
      </w:pPr>
      <w:bookmarkStart w:id="12" w:name="_Ref115180892"/>
      <w:r>
        <w:t xml:space="preserve">Table </w:t>
      </w:r>
      <w:r>
        <w:fldChar w:fldCharType="begin"/>
      </w:r>
      <w:r>
        <w:instrText xml:space="preserve"> SEQ Table \* ARABIC </w:instrText>
      </w:r>
      <w:r>
        <w:fldChar w:fldCharType="separate"/>
      </w:r>
      <w:r w:rsidR="001B38F6">
        <w:rPr>
          <w:noProof/>
        </w:rPr>
        <w:t>6</w:t>
      </w:r>
      <w:r>
        <w:fldChar w:fldCharType="end"/>
      </w:r>
      <w:bookmarkEnd w:id="12"/>
      <w:r>
        <w:tab/>
        <w:t xml:space="preserve">Normal haemoglobin types </w:t>
      </w:r>
    </w:p>
    <w:tbl>
      <w:tblPr>
        <w:tblStyle w:val="TableGrid"/>
        <w:tblW w:w="0" w:type="auto"/>
        <w:tblInd w:w="0" w:type="dxa"/>
        <w:tblLook w:val="04A0" w:firstRow="1" w:lastRow="0" w:firstColumn="1" w:lastColumn="0" w:noHBand="0" w:noVBand="1"/>
      </w:tblPr>
      <w:tblGrid>
        <w:gridCol w:w="2263"/>
        <w:gridCol w:w="1276"/>
        <w:gridCol w:w="5387"/>
      </w:tblGrid>
      <w:tr w:rsidR="00A35487" w14:paraId="21E78951" w14:textId="77777777" w:rsidTr="00B804E5">
        <w:tc>
          <w:tcPr>
            <w:tcW w:w="2263" w:type="dxa"/>
          </w:tcPr>
          <w:p w14:paraId="157A6CC5" w14:textId="77777777" w:rsidR="00A35487" w:rsidRDefault="00A35487" w:rsidP="00B804E5">
            <w:pPr>
              <w:pStyle w:val="TableHeading"/>
            </w:pPr>
            <w:r>
              <w:t>Haemoglobin name</w:t>
            </w:r>
          </w:p>
        </w:tc>
        <w:tc>
          <w:tcPr>
            <w:tcW w:w="1276" w:type="dxa"/>
          </w:tcPr>
          <w:p w14:paraId="14AB8441" w14:textId="77777777" w:rsidR="00A35487" w:rsidRDefault="00A35487" w:rsidP="00B804E5">
            <w:pPr>
              <w:pStyle w:val="TableHeading"/>
            </w:pPr>
            <w:r>
              <w:t>Sub-units</w:t>
            </w:r>
          </w:p>
        </w:tc>
        <w:tc>
          <w:tcPr>
            <w:tcW w:w="5387" w:type="dxa"/>
          </w:tcPr>
          <w:p w14:paraId="12FD7E6B" w14:textId="77777777" w:rsidR="00A35487" w:rsidRDefault="00A35487" w:rsidP="00B804E5">
            <w:pPr>
              <w:pStyle w:val="TableHeading"/>
            </w:pPr>
            <w:r>
              <w:t>Production</w:t>
            </w:r>
          </w:p>
        </w:tc>
      </w:tr>
      <w:tr w:rsidR="00A35487" w14:paraId="2BD5C5C0" w14:textId="77777777" w:rsidTr="00B804E5">
        <w:tc>
          <w:tcPr>
            <w:tcW w:w="2263" w:type="dxa"/>
          </w:tcPr>
          <w:p w14:paraId="4A8BB5FA" w14:textId="19B99962" w:rsidR="00A35487" w:rsidRDefault="00A35487" w:rsidP="00B804E5">
            <w:pPr>
              <w:pStyle w:val="TableText0"/>
            </w:pPr>
            <w:proofErr w:type="spellStart"/>
            <w:r>
              <w:t>HbA</w:t>
            </w:r>
            <w:proofErr w:type="spellEnd"/>
          </w:p>
        </w:tc>
        <w:tc>
          <w:tcPr>
            <w:tcW w:w="1276" w:type="dxa"/>
          </w:tcPr>
          <w:p w14:paraId="6CD11195" w14:textId="77777777" w:rsidR="00A35487" w:rsidRPr="003C65EE" w:rsidRDefault="00A35487" w:rsidP="00B804E5">
            <w:pPr>
              <w:pStyle w:val="TableText0"/>
              <w:rPr>
                <w:vertAlign w:val="subscript"/>
              </w:rPr>
            </w:pPr>
            <w:r>
              <w:t>α</w:t>
            </w:r>
            <w:r>
              <w:rPr>
                <w:vertAlign w:val="subscript"/>
              </w:rPr>
              <w:t xml:space="preserve">2 </w:t>
            </w:r>
            <w:r>
              <w:rPr>
                <w:rFonts w:ascii="Calibri" w:hAnsi="Calibri" w:cs="Calibri"/>
              </w:rPr>
              <w:t>β</w:t>
            </w:r>
            <w:r>
              <w:rPr>
                <w:vertAlign w:val="subscript"/>
              </w:rPr>
              <w:t>2</w:t>
            </w:r>
          </w:p>
        </w:tc>
        <w:tc>
          <w:tcPr>
            <w:tcW w:w="5387" w:type="dxa"/>
          </w:tcPr>
          <w:p w14:paraId="2B9C7233" w14:textId="33CA32D9" w:rsidR="00A35487" w:rsidRDefault="006E1A91" w:rsidP="00B804E5">
            <w:pPr>
              <w:pStyle w:val="TableText0"/>
            </w:pPr>
            <w:r>
              <w:t>20% at birth</w:t>
            </w:r>
            <w:r w:rsidR="00304844">
              <w:t>, increasing to become the p</w:t>
            </w:r>
            <w:r w:rsidR="00A35487">
              <w:t>redominant form of adult Hb (&gt;95%)</w:t>
            </w:r>
          </w:p>
        </w:tc>
      </w:tr>
      <w:tr w:rsidR="00A35487" w14:paraId="0EF028F8" w14:textId="77777777" w:rsidTr="00B804E5">
        <w:tc>
          <w:tcPr>
            <w:tcW w:w="2263" w:type="dxa"/>
          </w:tcPr>
          <w:p w14:paraId="43102B92" w14:textId="003DFFF3" w:rsidR="00A35487" w:rsidRPr="003C65EE" w:rsidRDefault="00A35487" w:rsidP="00B804E5">
            <w:pPr>
              <w:pStyle w:val="TableText0"/>
              <w:rPr>
                <w:vertAlign w:val="subscript"/>
              </w:rPr>
            </w:pPr>
            <w:r>
              <w:t>HbA</w:t>
            </w:r>
            <w:r>
              <w:rPr>
                <w:vertAlign w:val="subscript"/>
              </w:rPr>
              <w:t>2</w:t>
            </w:r>
          </w:p>
        </w:tc>
        <w:tc>
          <w:tcPr>
            <w:tcW w:w="1276" w:type="dxa"/>
          </w:tcPr>
          <w:p w14:paraId="5E644B31" w14:textId="77777777" w:rsidR="00A35487" w:rsidRPr="003C65EE" w:rsidRDefault="00A35487" w:rsidP="00B804E5">
            <w:pPr>
              <w:pStyle w:val="TableText0"/>
              <w:rPr>
                <w:vertAlign w:val="subscript"/>
              </w:rPr>
            </w:pPr>
            <w:r>
              <w:t>α</w:t>
            </w:r>
            <w:r>
              <w:rPr>
                <w:vertAlign w:val="subscript"/>
              </w:rPr>
              <w:t xml:space="preserve">2 </w:t>
            </w:r>
            <w:r>
              <w:t>δ</w:t>
            </w:r>
            <w:r>
              <w:rPr>
                <w:vertAlign w:val="subscript"/>
              </w:rPr>
              <w:t>2</w:t>
            </w:r>
          </w:p>
        </w:tc>
        <w:tc>
          <w:tcPr>
            <w:tcW w:w="5387" w:type="dxa"/>
          </w:tcPr>
          <w:p w14:paraId="48A577C2" w14:textId="0DC6B425" w:rsidR="00A35487" w:rsidRDefault="00536E36" w:rsidP="00B804E5">
            <w:pPr>
              <w:pStyle w:val="TableText0"/>
            </w:pPr>
            <w:r>
              <w:t>&lt;1% at birth, increasing to a</w:t>
            </w:r>
            <w:r w:rsidR="00304844">
              <w:t>pproximately</w:t>
            </w:r>
            <w:r w:rsidR="00A35487">
              <w:t xml:space="preserve"> 2.6% of adult Hb</w:t>
            </w:r>
          </w:p>
        </w:tc>
      </w:tr>
      <w:tr w:rsidR="00A35487" w14:paraId="2EA880F2" w14:textId="77777777" w:rsidTr="00B804E5">
        <w:tc>
          <w:tcPr>
            <w:tcW w:w="2263" w:type="dxa"/>
          </w:tcPr>
          <w:p w14:paraId="2E605D41" w14:textId="6590BB5B" w:rsidR="00A35487" w:rsidRDefault="00A35487" w:rsidP="00B804E5">
            <w:pPr>
              <w:pStyle w:val="TableText0"/>
            </w:pPr>
            <w:proofErr w:type="spellStart"/>
            <w:r>
              <w:t>HbF</w:t>
            </w:r>
            <w:proofErr w:type="spellEnd"/>
          </w:p>
        </w:tc>
        <w:tc>
          <w:tcPr>
            <w:tcW w:w="1276" w:type="dxa"/>
          </w:tcPr>
          <w:p w14:paraId="41E65211" w14:textId="77777777" w:rsidR="00A35487" w:rsidRPr="003C65EE" w:rsidRDefault="00A35487" w:rsidP="00B804E5">
            <w:pPr>
              <w:pStyle w:val="TableText0"/>
              <w:rPr>
                <w:vertAlign w:val="subscript"/>
              </w:rPr>
            </w:pPr>
            <w:r>
              <w:t>α</w:t>
            </w:r>
            <w:r>
              <w:rPr>
                <w:vertAlign w:val="subscript"/>
              </w:rPr>
              <w:t xml:space="preserve">2 </w:t>
            </w:r>
            <w:r>
              <w:t>γ</w:t>
            </w:r>
            <w:r>
              <w:rPr>
                <w:vertAlign w:val="subscript"/>
              </w:rPr>
              <w:t>2</w:t>
            </w:r>
          </w:p>
        </w:tc>
        <w:tc>
          <w:tcPr>
            <w:tcW w:w="5387" w:type="dxa"/>
          </w:tcPr>
          <w:p w14:paraId="3BE72CA5" w14:textId="77777777" w:rsidR="00A35487" w:rsidRDefault="00A35487" w:rsidP="00B804E5">
            <w:pPr>
              <w:pStyle w:val="TableText0"/>
            </w:pPr>
            <w:r>
              <w:t>Fetal Hb, 80% at birth, diminishing over the first few months of life (to &lt;1% in adults)</w:t>
            </w:r>
          </w:p>
        </w:tc>
      </w:tr>
    </w:tbl>
    <w:p w14:paraId="116796F0" w14:textId="0A8E117B" w:rsidR="00A35487" w:rsidRDefault="00A35487" w:rsidP="00A35487">
      <w:pPr>
        <w:pStyle w:val="Tablenotes"/>
      </w:pPr>
      <w:r>
        <w:t xml:space="preserve">Source: </w:t>
      </w:r>
      <w:r w:rsidR="00536E36">
        <w:t xml:space="preserve">modified from </w:t>
      </w:r>
      <w:r w:rsidR="00D41014">
        <w:fldChar w:fldCharType="begin"/>
      </w:r>
      <w:r w:rsidR="00BF77B0">
        <w:instrText xml:space="preserve"> ADDIN EN.CITE &lt;EndNote&gt;&lt;Cite&gt;&lt;Author&gt;Davies SC&lt;/Author&gt;&lt;Year&gt;2000&lt;/Year&gt;&lt;RecNum&gt;11&lt;/RecNum&gt;&lt;DisplayText&gt;(Davies SC et al. 2000; Giordano 2013)&lt;/DisplayText&gt;&lt;record&gt;&lt;rec-number&gt;11&lt;/rec-number&gt;&lt;foreign-keys&gt;&lt;key app="EN" db-id="p2fpwezd8trtaled22npdf09fsdtp5f5w5ar" timestamp="1663632377" guid="5164a539-1f09-4174-9a6f-dfe80b3121bb"&gt;11&lt;/key&gt;&lt;/foreign-keys&gt;&lt;ref-type name="Report"&gt;27&lt;/ref-type&gt;&lt;contributors&gt;&lt;authors&gt;&lt;author&gt;Davies SC, &lt;/author&gt;&lt;author&gt;Cronin E, &lt;/author&gt;&lt;author&gt;Gill M, &lt;/author&gt;&lt;author&gt;Greengross P, &lt;/author&gt;&lt;author&gt;Hickman M, &lt;/author&gt;&lt;author&gt;Normand C, &lt;/author&gt;&lt;/authors&gt;&lt;/contributors&gt;&lt;titles&gt;&lt;title&gt;Screening for sickle cell disease and thalassaemia: a systematic review with supplementary research&lt;/title&gt;&lt;/titles&gt;&lt;dates&gt;&lt;year&gt;2000&lt;/year&gt;&lt;/dates&gt;&lt;pub-location&gt;United Kiingdom&lt;/pub-location&gt;&lt;publisher&gt;Health Technology Assessment NHS R&amp;amp;D HTA Programme&lt;/publisher&gt;&lt;urls&gt;&lt;/urls&gt;&lt;/record&gt;&lt;/Cite&gt;&lt;Cite&gt;&lt;Author&gt;Giordano&lt;/Author&gt;&lt;Year&gt;2013&lt;/Year&gt;&lt;RecNum&gt;79&lt;/RecNum&gt;&lt;record&gt;&lt;rec-number&gt;79&lt;/rec-number&gt;&lt;foreign-keys&gt;&lt;key app="EN" db-id="p2fpwezd8trtaled22npdf09fsdtp5f5w5ar" timestamp="1664497553" guid="aa9cbfe2-bc51-4f88-a283-51ad6dc4aa2f"&gt;79&lt;/key&gt;&lt;/foreign-keys&gt;&lt;ref-type name="Book Section"&gt;5&lt;/ref-type&gt;&lt;contributors&gt;&lt;authors&gt;&lt;author&gt;Giordano, P.&lt;/author&gt;&lt;/authors&gt;&lt;secondary-authors&gt;&lt;author&gt;Angastiniotis, M&lt;/author&gt;&lt;author&gt;Eleftheriou, A&lt;/author&gt;&lt;author&gt;Galanello, R&lt;/author&gt;&lt;/secondary-authors&gt;&lt;/contributors&gt;&lt;titles&gt;&lt;title&gt;Newborn Screening for Haemoglobinopathies&lt;/title&gt;&lt;secondary-title&gt;Prevention of Thalassaemias and Other Haemoglobin Disoders&lt;/secondary-title&gt;&lt;/titles&gt;&lt;volume&gt;1&lt;/volume&gt;&lt;edition&gt;2nd&lt;/edition&gt;&lt;section&gt;10&lt;/section&gt;&lt;dates&gt;&lt;year&gt;2013&lt;/year&gt;&lt;/dates&gt;&lt;pub-location&gt;Cyprus&lt;/pub-location&gt;&lt;publisher&gt;Nicosia&lt;/publisher&gt;&lt;urls&gt;&lt;/urls&gt;&lt;/record&gt;&lt;/Cite&gt;&lt;/EndNote&gt;</w:instrText>
      </w:r>
      <w:r w:rsidR="00D41014">
        <w:fldChar w:fldCharType="separate"/>
      </w:r>
      <w:r w:rsidR="00D41014">
        <w:rPr>
          <w:noProof/>
        </w:rPr>
        <w:t>(Davies SC et al. 2000; Giordano 2013)</w:t>
      </w:r>
      <w:r w:rsidR="00D41014">
        <w:fldChar w:fldCharType="end"/>
      </w:r>
    </w:p>
    <w:p w14:paraId="4E16328E" w14:textId="77777777" w:rsidR="00A35487" w:rsidRDefault="00A35487" w:rsidP="00A35487">
      <w:pPr>
        <w:pStyle w:val="Tablenotes"/>
      </w:pPr>
    </w:p>
    <w:p w14:paraId="066495EC" w14:textId="01EF7707" w:rsidR="00A35487" w:rsidRPr="00E2690D" w:rsidRDefault="00A35487" w:rsidP="00A35487">
      <w:pPr>
        <w:rPr>
          <w:rFonts w:asciiTheme="minorHAnsi" w:hAnsiTheme="minorHAnsi" w:cstheme="minorHAnsi"/>
        </w:rPr>
      </w:pPr>
      <w:r w:rsidRPr="00E2690D">
        <w:rPr>
          <w:rFonts w:asciiTheme="minorHAnsi" w:hAnsiTheme="minorHAnsi" w:cstheme="minorHAnsi"/>
        </w:rPr>
        <w:t xml:space="preserve">Usually, one functioning </w:t>
      </w:r>
      <w:r w:rsidRPr="00E2690D">
        <w:rPr>
          <w:rFonts w:asciiTheme="minorHAnsi" w:hAnsiTheme="minorHAnsi" w:cstheme="minorHAnsi"/>
          <w:i/>
        </w:rPr>
        <w:t xml:space="preserve">HBB </w:t>
      </w:r>
      <w:r w:rsidRPr="00E2690D">
        <w:rPr>
          <w:rFonts w:asciiTheme="minorHAnsi" w:hAnsiTheme="minorHAnsi" w:cstheme="minorHAnsi"/>
        </w:rPr>
        <w:t xml:space="preserve">allele makes sufficient healthy beta-globin protein for red blood cells to effectively </w:t>
      </w:r>
      <w:r w:rsidR="006F5788" w:rsidRPr="00E2690D">
        <w:rPr>
          <w:rFonts w:asciiTheme="minorHAnsi" w:hAnsiTheme="minorHAnsi" w:cstheme="minorHAnsi"/>
        </w:rPr>
        <w:t xml:space="preserve">bind and </w:t>
      </w:r>
      <w:r w:rsidRPr="00E2690D">
        <w:rPr>
          <w:rFonts w:asciiTheme="minorHAnsi" w:hAnsiTheme="minorHAnsi" w:cstheme="minorHAnsi"/>
        </w:rPr>
        <w:t>transport oxygen. Carriers of one non-functional allele may experience mild anaemia or small alterations to their blood cell indices, but are often symptom free</w:t>
      </w:r>
      <w:r w:rsidR="0054075F" w:rsidRPr="00E2690D">
        <w:rPr>
          <w:rFonts w:asciiTheme="minorHAnsi" w:hAnsiTheme="minorHAnsi" w:cstheme="minorHAnsi"/>
        </w:rPr>
        <w:t>.</w:t>
      </w:r>
      <w:r w:rsidRPr="00E2690D">
        <w:rPr>
          <w:rFonts w:asciiTheme="minorHAnsi" w:hAnsiTheme="minorHAnsi" w:cstheme="minorHAnsi"/>
        </w:rPr>
        <w:t xml:space="preserve"> Therefore, haemoglobin disorders follow a recessive pattern of inheritance, as it takes two non-working alleles to cause the disorders (one from each parent).</w:t>
      </w:r>
      <w:r w:rsidR="006F5788" w:rsidRPr="00E2690D">
        <w:rPr>
          <w:rFonts w:asciiTheme="minorHAnsi" w:hAnsiTheme="minorHAnsi" w:cstheme="minorHAnsi"/>
        </w:rPr>
        <w:t xml:space="preserve"> </w:t>
      </w:r>
      <w:r w:rsidRPr="00E2690D">
        <w:rPr>
          <w:rFonts w:asciiTheme="minorHAnsi" w:hAnsiTheme="minorHAnsi" w:cstheme="minorHAnsi"/>
        </w:rPr>
        <w:t xml:space="preserve">Sickle cell disease and most forms of β-thalassaemia </w:t>
      </w:r>
      <w:r w:rsidR="006F5788" w:rsidRPr="00E2690D">
        <w:rPr>
          <w:rFonts w:asciiTheme="minorHAnsi" w:hAnsiTheme="minorHAnsi" w:cstheme="minorHAnsi"/>
        </w:rPr>
        <w:t xml:space="preserve"> </w:t>
      </w:r>
      <w:r w:rsidR="00DD0F44" w:rsidRPr="00E2690D">
        <w:rPr>
          <w:rFonts w:asciiTheme="minorHAnsi" w:hAnsiTheme="minorHAnsi" w:cstheme="minorHAnsi"/>
        </w:rPr>
        <w:t xml:space="preserve">have autosomal recessive </w:t>
      </w:r>
      <w:r w:rsidR="006F5788" w:rsidRPr="00E2690D">
        <w:rPr>
          <w:rFonts w:asciiTheme="minorHAnsi" w:hAnsiTheme="minorHAnsi" w:cstheme="minorHAnsi"/>
        </w:rPr>
        <w:t>inherit</w:t>
      </w:r>
      <w:r w:rsidR="00DD0F44" w:rsidRPr="00E2690D">
        <w:rPr>
          <w:rFonts w:asciiTheme="minorHAnsi" w:hAnsiTheme="minorHAnsi" w:cstheme="minorHAnsi"/>
        </w:rPr>
        <w:t>ance</w:t>
      </w:r>
      <w:r w:rsidRPr="00E2690D">
        <w:rPr>
          <w:rFonts w:asciiTheme="minorHAnsi" w:hAnsiTheme="minorHAnsi" w:cstheme="minorHAnsi"/>
        </w:rPr>
        <w:t xml:space="preserve">.  </w:t>
      </w:r>
    </w:p>
    <w:p w14:paraId="0FF6F433" w14:textId="47E575FF" w:rsidR="00771906" w:rsidRDefault="00A35487" w:rsidP="00771906">
      <w:pPr>
        <w:spacing w:after="160" w:line="259" w:lineRule="auto"/>
        <w:rPr>
          <w:rFonts w:asciiTheme="minorHAnsi" w:hAnsiTheme="minorHAnsi" w:cstheme="minorHAnsi"/>
        </w:rPr>
      </w:pPr>
      <w:r w:rsidRPr="00E2690D">
        <w:rPr>
          <w:rFonts w:asciiTheme="minorHAnsi" w:hAnsiTheme="minorHAnsi" w:cstheme="minorHAnsi"/>
        </w:rPr>
        <w:t>There are more than 1000 different genetic variants identified that result in a haemoglobinopathy</w:t>
      </w:r>
      <w:r w:rsidRPr="00E2690D">
        <w:rPr>
          <w:rStyle w:val="FootnoteReference"/>
          <w:rFonts w:asciiTheme="minorHAnsi" w:hAnsiTheme="minorHAnsi" w:cstheme="minorHAnsi"/>
        </w:rPr>
        <w:t xml:space="preserve"> </w:t>
      </w:r>
      <w:r w:rsidR="00D41014" w:rsidRPr="00E2690D">
        <w:rPr>
          <w:rFonts w:asciiTheme="minorHAnsi" w:hAnsiTheme="minorHAnsi" w:cstheme="minorHAnsi"/>
        </w:rPr>
        <w:fldChar w:fldCharType="begin"/>
      </w:r>
      <w:r w:rsidR="00BF77B0" w:rsidRPr="00E2690D">
        <w:rPr>
          <w:rFonts w:asciiTheme="minorHAnsi" w:hAnsiTheme="minorHAnsi" w:cstheme="minorHAnsi"/>
        </w:rPr>
        <w:instrText xml:space="preserve"> ADDIN EN.CITE &lt;EndNote&gt;&lt;Cite&gt;&lt;Author&gt;Huisman&lt;/Author&gt;&lt;Year&gt;2022&lt;/Year&gt;&lt;RecNum&gt;82&lt;/RecNum&gt;&lt;DisplayText&gt;(Huisman &amp;amp; et al 2022)&lt;/DisplayText&gt;&lt;record&gt;&lt;rec-number&gt;82&lt;/rec-number&gt;&lt;foreign-keys&gt;&lt;key app="EN" db-id="p2fpwezd8trtaled22npdf09fsdtp5f5w5ar" timestamp="1664502471" guid="5e3b2f7e-aef9-4242-bcc7-61eff18ffc7b"&gt;82&lt;/key&gt;&lt;/foreign-keys&gt;&lt;ref-type name="Web Page"&gt;12&lt;/ref-type&gt;&lt;contributors&gt;&lt;authors&gt;&lt;author&gt;Huisman, THJ&lt;/author&gt;&lt;author&gt;et al,&lt;/author&gt;&lt;/authors&gt;&lt;/contributors&gt;&lt;titles&gt;&lt;title&gt;A database of Human Hemoglobin Variants and Thallasemias&lt;/title&gt;&lt;/titles&gt;&lt;volume&gt;2022&lt;/volume&gt;&lt;number&gt;30th September&lt;/number&gt;&lt;dates&gt;&lt;year&gt;2022&lt;/year&gt;&lt;/dates&gt;&lt;urls&gt;&lt;related-urls&gt;&lt;url&gt;https://globin.bx.psu.edu/cgi-bin/hbvar/counter&lt;/url&gt;&lt;/related-urls&gt;&lt;/urls&gt;&lt;/record&gt;&lt;/Cite&gt;&lt;/EndNote&gt;</w:instrText>
      </w:r>
      <w:r w:rsidR="00D41014" w:rsidRPr="00E2690D">
        <w:rPr>
          <w:rFonts w:asciiTheme="minorHAnsi" w:hAnsiTheme="minorHAnsi" w:cstheme="minorHAnsi"/>
        </w:rPr>
        <w:fldChar w:fldCharType="separate"/>
      </w:r>
      <w:r w:rsidR="00D41014" w:rsidRPr="00E2690D">
        <w:rPr>
          <w:rFonts w:asciiTheme="minorHAnsi" w:hAnsiTheme="minorHAnsi" w:cstheme="minorHAnsi"/>
          <w:noProof/>
        </w:rPr>
        <w:t>(Huisman &amp; et al 2022)</w:t>
      </w:r>
      <w:r w:rsidR="00D41014" w:rsidRPr="00E2690D">
        <w:rPr>
          <w:rFonts w:asciiTheme="minorHAnsi" w:hAnsiTheme="minorHAnsi" w:cstheme="minorHAnsi"/>
        </w:rPr>
        <w:fldChar w:fldCharType="end"/>
      </w:r>
      <w:r w:rsidRPr="00E2690D">
        <w:rPr>
          <w:rFonts w:asciiTheme="minorHAnsi" w:hAnsiTheme="minorHAnsi" w:cstheme="minorHAnsi"/>
        </w:rPr>
        <w:t xml:space="preserve">. The most clinically significant haemoglobinopathies cause defects in either the quantity or structure (and </w:t>
      </w:r>
      <w:r w:rsidR="00906A84" w:rsidRPr="00E2690D">
        <w:rPr>
          <w:rFonts w:asciiTheme="minorHAnsi" w:hAnsiTheme="minorHAnsi" w:cstheme="minorHAnsi"/>
        </w:rPr>
        <w:t>oxygen-binding capability</w:t>
      </w:r>
      <w:r w:rsidRPr="00E2690D">
        <w:rPr>
          <w:rFonts w:asciiTheme="minorHAnsi" w:hAnsiTheme="minorHAnsi" w:cstheme="minorHAnsi"/>
        </w:rPr>
        <w:t>) of haemoglobins produced (</w:t>
      </w:r>
      <w:r w:rsidRPr="00E2690D">
        <w:rPr>
          <w:rFonts w:asciiTheme="minorHAnsi" w:hAnsiTheme="minorHAnsi" w:cstheme="minorHAnsi"/>
        </w:rPr>
        <w:fldChar w:fldCharType="begin"/>
      </w:r>
      <w:r w:rsidRPr="00E2690D">
        <w:rPr>
          <w:rFonts w:asciiTheme="minorHAnsi" w:hAnsiTheme="minorHAnsi" w:cstheme="minorHAnsi"/>
        </w:rPr>
        <w:instrText xml:space="preserve"> REF _Ref115180904 \h </w:instrText>
      </w:r>
      <w:r w:rsidR="00E2690D">
        <w:rPr>
          <w:rFonts w:asciiTheme="minorHAnsi" w:hAnsiTheme="minorHAnsi" w:cstheme="minorHAnsi"/>
        </w:rPr>
        <w:instrText xml:space="preserve"> \* MERGEFORMAT </w:instrText>
      </w:r>
      <w:r w:rsidRPr="00E2690D">
        <w:rPr>
          <w:rFonts w:asciiTheme="minorHAnsi" w:hAnsiTheme="minorHAnsi" w:cstheme="minorHAnsi"/>
        </w:rPr>
      </w:r>
      <w:r w:rsidRPr="00E2690D">
        <w:rPr>
          <w:rFonts w:asciiTheme="minorHAnsi" w:hAnsiTheme="minorHAnsi" w:cstheme="minorHAnsi"/>
        </w:rPr>
        <w:fldChar w:fldCharType="separate"/>
      </w:r>
      <w:r w:rsidR="001B38F6" w:rsidRPr="001B38F6">
        <w:rPr>
          <w:rFonts w:asciiTheme="minorHAnsi" w:hAnsiTheme="minorHAnsi" w:cstheme="minorHAnsi"/>
        </w:rPr>
        <w:t xml:space="preserve">Table </w:t>
      </w:r>
      <w:r w:rsidR="001B38F6" w:rsidRPr="001B38F6">
        <w:rPr>
          <w:rFonts w:asciiTheme="minorHAnsi" w:hAnsiTheme="minorHAnsi" w:cstheme="minorHAnsi"/>
          <w:noProof/>
        </w:rPr>
        <w:t>7</w:t>
      </w:r>
      <w:r w:rsidRPr="00E2690D">
        <w:rPr>
          <w:rFonts w:asciiTheme="minorHAnsi" w:hAnsiTheme="minorHAnsi" w:cstheme="minorHAnsi"/>
        </w:rPr>
        <w:fldChar w:fldCharType="end"/>
      </w:r>
      <w:r w:rsidRPr="00E2690D">
        <w:rPr>
          <w:rFonts w:asciiTheme="minorHAnsi" w:hAnsiTheme="minorHAnsi" w:cstheme="minorHAnsi"/>
        </w:rPr>
        <w:t xml:space="preserve">). </w:t>
      </w:r>
      <w:r w:rsidR="00D157E5" w:rsidRPr="00E2690D">
        <w:rPr>
          <w:rFonts w:asciiTheme="minorHAnsi" w:hAnsiTheme="minorHAnsi" w:cstheme="minorHAnsi"/>
        </w:rPr>
        <w:t xml:space="preserve">For example, SCD </w:t>
      </w:r>
      <w:r w:rsidR="00304844" w:rsidRPr="00E2690D">
        <w:rPr>
          <w:rFonts w:asciiTheme="minorHAnsi" w:hAnsiTheme="minorHAnsi" w:cstheme="minorHAnsi"/>
        </w:rPr>
        <w:t xml:space="preserve">comes in two main subtypes: </w:t>
      </w:r>
      <w:proofErr w:type="spellStart"/>
      <w:r w:rsidR="00304844" w:rsidRPr="00E2690D">
        <w:rPr>
          <w:rFonts w:asciiTheme="minorHAnsi" w:hAnsiTheme="minorHAnsi" w:cstheme="minorHAnsi"/>
        </w:rPr>
        <w:t>HbSS</w:t>
      </w:r>
      <w:proofErr w:type="spellEnd"/>
      <w:r w:rsidR="00304844" w:rsidRPr="00E2690D">
        <w:rPr>
          <w:rFonts w:asciiTheme="minorHAnsi" w:hAnsiTheme="minorHAnsi" w:cstheme="minorHAnsi"/>
        </w:rPr>
        <w:t xml:space="preserve">, where a person has </w:t>
      </w:r>
      <w:r w:rsidR="00254DD4" w:rsidRPr="00E2690D">
        <w:rPr>
          <w:rFonts w:asciiTheme="minorHAnsi" w:hAnsiTheme="minorHAnsi" w:cstheme="minorHAnsi"/>
        </w:rPr>
        <w:t>two</w:t>
      </w:r>
      <w:r w:rsidR="00D157E5" w:rsidRPr="00E2690D">
        <w:rPr>
          <w:rFonts w:asciiTheme="minorHAnsi" w:hAnsiTheme="minorHAnsi" w:cstheme="minorHAnsi"/>
        </w:rPr>
        <w:t xml:space="preserve"> β</w:t>
      </w:r>
      <w:r w:rsidR="00D157E5" w:rsidRPr="00E2690D">
        <w:rPr>
          <w:rFonts w:asciiTheme="minorHAnsi" w:hAnsiTheme="minorHAnsi" w:cstheme="minorHAnsi"/>
          <w:vertAlign w:val="superscript"/>
        </w:rPr>
        <w:t>S</w:t>
      </w:r>
      <w:r w:rsidR="00D157E5" w:rsidRPr="00E2690D">
        <w:rPr>
          <w:rFonts w:asciiTheme="minorHAnsi" w:hAnsiTheme="minorHAnsi" w:cstheme="minorHAnsi"/>
        </w:rPr>
        <w:t xml:space="preserve"> </w:t>
      </w:r>
      <w:r w:rsidR="00254DD4" w:rsidRPr="00E2690D">
        <w:rPr>
          <w:rFonts w:asciiTheme="minorHAnsi" w:hAnsiTheme="minorHAnsi" w:cstheme="minorHAnsi"/>
        </w:rPr>
        <w:t>alleles</w:t>
      </w:r>
      <w:r w:rsidR="00D157E5" w:rsidRPr="00E2690D">
        <w:rPr>
          <w:rFonts w:asciiTheme="minorHAnsi" w:hAnsiTheme="minorHAnsi" w:cstheme="minorHAnsi"/>
        </w:rPr>
        <w:t xml:space="preserve">, </w:t>
      </w:r>
      <w:r w:rsidR="00254DD4" w:rsidRPr="00E2690D">
        <w:rPr>
          <w:rFonts w:asciiTheme="minorHAnsi" w:hAnsiTheme="minorHAnsi" w:cstheme="minorHAnsi"/>
        </w:rPr>
        <w:t>i.e.</w:t>
      </w:r>
      <w:r w:rsidR="00D157E5" w:rsidRPr="00E2690D">
        <w:rPr>
          <w:rFonts w:asciiTheme="minorHAnsi" w:hAnsiTheme="minorHAnsi" w:cstheme="minorHAnsi"/>
        </w:rPr>
        <w:t xml:space="preserve"> both their copies of the </w:t>
      </w:r>
      <w:r w:rsidR="00D157E5" w:rsidRPr="00E2690D">
        <w:rPr>
          <w:rFonts w:asciiTheme="minorHAnsi" w:hAnsiTheme="minorHAnsi" w:cstheme="minorHAnsi"/>
          <w:i/>
          <w:iCs/>
        </w:rPr>
        <w:t xml:space="preserve">HBB </w:t>
      </w:r>
      <w:r w:rsidR="00D157E5" w:rsidRPr="00E2690D">
        <w:rPr>
          <w:rFonts w:asciiTheme="minorHAnsi" w:hAnsiTheme="minorHAnsi" w:cstheme="minorHAnsi"/>
        </w:rPr>
        <w:t xml:space="preserve">gene have </w:t>
      </w:r>
      <w:r w:rsidR="001B1EB6" w:rsidRPr="00E2690D">
        <w:rPr>
          <w:rFonts w:asciiTheme="minorHAnsi" w:hAnsiTheme="minorHAnsi" w:cstheme="minorHAnsi"/>
        </w:rPr>
        <w:t>the</w:t>
      </w:r>
      <w:r w:rsidR="00254DD4" w:rsidRPr="00E2690D">
        <w:rPr>
          <w:rFonts w:asciiTheme="minorHAnsi" w:hAnsiTheme="minorHAnsi" w:cstheme="minorHAnsi"/>
        </w:rPr>
        <w:t xml:space="preserve"> </w:t>
      </w:r>
      <w:proofErr w:type="spellStart"/>
      <w:r w:rsidR="00506594" w:rsidRPr="00E2690D">
        <w:rPr>
          <w:rFonts w:asciiTheme="minorHAnsi" w:hAnsiTheme="minorHAnsi" w:cstheme="minorHAnsi"/>
        </w:rPr>
        <w:t>HbS</w:t>
      </w:r>
      <w:proofErr w:type="spellEnd"/>
      <w:r w:rsidR="00506594" w:rsidRPr="00E2690D">
        <w:rPr>
          <w:rFonts w:asciiTheme="minorHAnsi" w:hAnsiTheme="minorHAnsi" w:cstheme="minorHAnsi"/>
        </w:rPr>
        <w:t xml:space="preserve"> </w:t>
      </w:r>
      <w:r w:rsidR="00254DD4" w:rsidRPr="00E2690D">
        <w:rPr>
          <w:rFonts w:asciiTheme="minorHAnsi" w:hAnsiTheme="minorHAnsi" w:cstheme="minorHAnsi"/>
        </w:rPr>
        <w:t xml:space="preserve">variant </w:t>
      </w:r>
      <w:proofErr w:type="spellStart"/>
      <w:r w:rsidR="001D4117" w:rsidRPr="00E2690D">
        <w:rPr>
          <w:rFonts w:asciiTheme="minorHAnsi" w:hAnsiTheme="minorHAnsi" w:cstheme="minorHAnsi"/>
        </w:rPr>
        <w:t>HBB:</w:t>
      </w:r>
      <w:r w:rsidR="00254DD4" w:rsidRPr="00E2690D">
        <w:rPr>
          <w:rFonts w:asciiTheme="minorHAnsi" w:hAnsiTheme="minorHAnsi" w:cstheme="minorHAnsi"/>
        </w:rPr>
        <w:t>p</w:t>
      </w:r>
      <w:proofErr w:type="spellEnd"/>
      <w:r w:rsidR="00254DD4" w:rsidRPr="00E2690D">
        <w:rPr>
          <w:rFonts w:asciiTheme="minorHAnsi" w:hAnsiTheme="minorHAnsi" w:cstheme="minorHAnsi"/>
        </w:rPr>
        <w:t>.(</w:t>
      </w:r>
      <w:r w:rsidR="00BD5EFA" w:rsidRPr="00E2690D">
        <w:rPr>
          <w:rFonts w:asciiTheme="minorHAnsi" w:hAnsiTheme="minorHAnsi" w:cstheme="minorHAnsi"/>
        </w:rPr>
        <w:t>Glu7Val</w:t>
      </w:r>
      <w:r w:rsidR="00254DD4" w:rsidRPr="00E2690D">
        <w:rPr>
          <w:rFonts w:asciiTheme="minorHAnsi" w:hAnsiTheme="minorHAnsi" w:cstheme="minorHAnsi"/>
        </w:rPr>
        <w:t>)</w:t>
      </w:r>
      <w:r w:rsidR="00304844" w:rsidRPr="00E2690D">
        <w:rPr>
          <w:rFonts w:asciiTheme="minorHAnsi" w:hAnsiTheme="minorHAnsi" w:cstheme="minorHAnsi"/>
        </w:rPr>
        <w:t xml:space="preserve">; and </w:t>
      </w:r>
      <w:proofErr w:type="spellStart"/>
      <w:r w:rsidR="00304844" w:rsidRPr="00E2690D">
        <w:rPr>
          <w:rFonts w:asciiTheme="minorHAnsi" w:hAnsiTheme="minorHAnsi" w:cstheme="minorHAnsi"/>
        </w:rPr>
        <w:t>HbSC</w:t>
      </w:r>
      <w:proofErr w:type="spellEnd"/>
      <w:r w:rsidR="00304844" w:rsidRPr="00E2690D">
        <w:rPr>
          <w:rFonts w:asciiTheme="minorHAnsi" w:hAnsiTheme="minorHAnsi" w:cstheme="minorHAnsi"/>
        </w:rPr>
        <w:t xml:space="preserve">, with one copy of the </w:t>
      </w:r>
      <w:proofErr w:type="spellStart"/>
      <w:r w:rsidR="00892E04" w:rsidRPr="00E2690D">
        <w:rPr>
          <w:rFonts w:asciiTheme="minorHAnsi" w:hAnsiTheme="minorHAnsi" w:cstheme="minorHAnsi"/>
        </w:rPr>
        <w:t>HbS</w:t>
      </w:r>
      <w:proofErr w:type="spellEnd"/>
      <w:r w:rsidR="00892E04" w:rsidRPr="00E2690D">
        <w:rPr>
          <w:rFonts w:asciiTheme="minorHAnsi" w:hAnsiTheme="minorHAnsi" w:cstheme="minorHAnsi"/>
        </w:rPr>
        <w:t xml:space="preserve"> p.(Glu</w:t>
      </w:r>
      <w:r w:rsidR="00C15155" w:rsidRPr="00E2690D">
        <w:rPr>
          <w:rFonts w:asciiTheme="minorHAnsi" w:hAnsiTheme="minorHAnsi" w:cstheme="minorHAnsi"/>
        </w:rPr>
        <w:t>7</w:t>
      </w:r>
      <w:r w:rsidR="00892E04" w:rsidRPr="00E2690D">
        <w:rPr>
          <w:rFonts w:asciiTheme="minorHAnsi" w:hAnsiTheme="minorHAnsi" w:cstheme="minorHAnsi"/>
        </w:rPr>
        <w:t>Val) variant</w:t>
      </w:r>
      <w:r w:rsidR="00940C47" w:rsidRPr="00E2690D">
        <w:rPr>
          <w:rFonts w:asciiTheme="minorHAnsi" w:hAnsiTheme="minorHAnsi" w:cstheme="minorHAnsi"/>
        </w:rPr>
        <w:t xml:space="preserve"> haemoglobin</w:t>
      </w:r>
      <w:r w:rsidR="00892E04" w:rsidRPr="00E2690D">
        <w:rPr>
          <w:rFonts w:asciiTheme="minorHAnsi" w:hAnsiTheme="minorHAnsi" w:cstheme="minorHAnsi"/>
        </w:rPr>
        <w:t xml:space="preserve">, and one copy of the </w:t>
      </w:r>
      <w:proofErr w:type="spellStart"/>
      <w:r w:rsidR="00892E04" w:rsidRPr="00E2690D">
        <w:rPr>
          <w:rFonts w:asciiTheme="minorHAnsi" w:hAnsiTheme="minorHAnsi" w:cstheme="minorHAnsi"/>
        </w:rPr>
        <w:t>HbC</w:t>
      </w:r>
      <w:proofErr w:type="spellEnd"/>
      <w:r w:rsidR="00892E04" w:rsidRPr="00E2690D">
        <w:rPr>
          <w:rFonts w:asciiTheme="minorHAnsi" w:hAnsiTheme="minorHAnsi" w:cstheme="minorHAnsi"/>
        </w:rPr>
        <w:t xml:space="preserve"> </w:t>
      </w:r>
      <w:r w:rsidR="004A43D8" w:rsidRPr="00E2690D">
        <w:rPr>
          <w:rFonts w:asciiTheme="minorHAnsi" w:hAnsiTheme="minorHAnsi" w:cstheme="minorHAnsi"/>
        </w:rPr>
        <w:t xml:space="preserve">variant haemoglobin </w:t>
      </w:r>
      <w:proofErr w:type="spellStart"/>
      <w:r w:rsidR="00892E04" w:rsidRPr="00E2690D">
        <w:rPr>
          <w:rFonts w:asciiTheme="minorHAnsi" w:hAnsiTheme="minorHAnsi" w:cstheme="minorHAnsi"/>
          <w:iCs/>
        </w:rPr>
        <w:t>HBB</w:t>
      </w:r>
      <w:r w:rsidR="00892E04" w:rsidRPr="00E2690D">
        <w:rPr>
          <w:rFonts w:asciiTheme="minorHAnsi" w:hAnsiTheme="minorHAnsi" w:cstheme="minorHAnsi"/>
        </w:rPr>
        <w:t>:p</w:t>
      </w:r>
      <w:proofErr w:type="spellEnd"/>
      <w:r w:rsidR="004A43D8" w:rsidRPr="00E2690D">
        <w:rPr>
          <w:rFonts w:asciiTheme="minorHAnsi" w:hAnsiTheme="minorHAnsi" w:cstheme="minorHAnsi"/>
        </w:rPr>
        <w:t>.</w:t>
      </w:r>
      <w:r w:rsidR="00892E04" w:rsidRPr="00E2690D">
        <w:rPr>
          <w:rFonts w:asciiTheme="minorHAnsi" w:hAnsiTheme="minorHAnsi" w:cstheme="minorHAnsi"/>
        </w:rPr>
        <w:t>(Glu</w:t>
      </w:r>
      <w:r w:rsidR="00BD5EFA" w:rsidRPr="00E2690D">
        <w:rPr>
          <w:rFonts w:asciiTheme="minorHAnsi" w:hAnsiTheme="minorHAnsi" w:cstheme="minorHAnsi"/>
        </w:rPr>
        <w:t>7</w:t>
      </w:r>
      <w:r w:rsidR="00892E04" w:rsidRPr="00E2690D">
        <w:rPr>
          <w:rFonts w:asciiTheme="minorHAnsi" w:hAnsiTheme="minorHAnsi" w:cstheme="minorHAnsi"/>
        </w:rPr>
        <w:t>Lys)</w:t>
      </w:r>
      <w:r w:rsidR="00D157E5" w:rsidRPr="00E2690D">
        <w:rPr>
          <w:rFonts w:asciiTheme="minorHAnsi" w:hAnsiTheme="minorHAnsi" w:cstheme="minorHAnsi"/>
        </w:rPr>
        <w:t>.</w:t>
      </w:r>
      <w:r w:rsidR="00254DD4" w:rsidRPr="00E2690D">
        <w:rPr>
          <w:rFonts w:asciiTheme="minorHAnsi" w:hAnsiTheme="minorHAnsi" w:cstheme="minorHAnsi"/>
        </w:rPr>
        <w:t xml:space="preserve"> Other haemoglobin phenotypes can be caused by multiple genetic variants, e.g. the β</w:t>
      </w:r>
      <w:r w:rsidR="00254DD4" w:rsidRPr="00E2690D">
        <w:rPr>
          <w:rFonts w:asciiTheme="minorHAnsi" w:hAnsiTheme="minorHAnsi" w:cstheme="minorHAnsi"/>
          <w:vertAlign w:val="superscript"/>
        </w:rPr>
        <w:t>0</w:t>
      </w:r>
      <w:r w:rsidR="00254DD4" w:rsidRPr="00E2690D">
        <w:rPr>
          <w:rFonts w:asciiTheme="minorHAnsi" w:hAnsiTheme="minorHAnsi" w:cstheme="minorHAnsi"/>
        </w:rPr>
        <w:t xml:space="preserve"> allele </w:t>
      </w:r>
      <w:r w:rsidR="001B1EB6" w:rsidRPr="00E2690D">
        <w:rPr>
          <w:rFonts w:asciiTheme="minorHAnsi" w:hAnsiTheme="minorHAnsi" w:cstheme="minorHAnsi"/>
        </w:rPr>
        <w:t>is where</w:t>
      </w:r>
      <w:r w:rsidR="00254DD4" w:rsidRPr="00E2690D">
        <w:rPr>
          <w:rFonts w:asciiTheme="minorHAnsi" w:hAnsiTheme="minorHAnsi" w:cstheme="minorHAnsi"/>
        </w:rPr>
        <w:t xml:space="preserve"> no beta-globin </w:t>
      </w:r>
      <w:r w:rsidR="001B1EB6" w:rsidRPr="00E2690D">
        <w:rPr>
          <w:rFonts w:asciiTheme="minorHAnsi" w:hAnsiTheme="minorHAnsi" w:cstheme="minorHAnsi"/>
        </w:rPr>
        <w:t>is</w:t>
      </w:r>
      <w:r w:rsidR="00254DD4" w:rsidRPr="00E2690D">
        <w:rPr>
          <w:rFonts w:asciiTheme="minorHAnsi" w:hAnsiTheme="minorHAnsi" w:cstheme="minorHAnsi"/>
        </w:rPr>
        <w:t xml:space="preserve"> produced</w:t>
      </w:r>
      <w:r w:rsidR="001B1EB6" w:rsidRPr="00E2690D">
        <w:rPr>
          <w:rFonts w:asciiTheme="minorHAnsi" w:hAnsiTheme="minorHAnsi" w:cstheme="minorHAnsi"/>
        </w:rPr>
        <w:t xml:space="preserve">, </w:t>
      </w:r>
      <w:r w:rsidR="00BD5EFA" w:rsidRPr="00E2690D">
        <w:rPr>
          <w:rFonts w:asciiTheme="minorHAnsi" w:hAnsiTheme="minorHAnsi" w:cstheme="minorHAnsi"/>
        </w:rPr>
        <w:t>and the β</w:t>
      </w:r>
      <w:r w:rsidR="00BD5EFA" w:rsidRPr="00E2690D">
        <w:rPr>
          <w:rFonts w:asciiTheme="minorHAnsi" w:hAnsiTheme="minorHAnsi" w:cstheme="minorHAnsi"/>
          <w:vertAlign w:val="superscript"/>
        </w:rPr>
        <w:t xml:space="preserve">+ </w:t>
      </w:r>
      <w:r w:rsidR="00BD5EFA" w:rsidRPr="00E2690D">
        <w:rPr>
          <w:rFonts w:asciiTheme="minorHAnsi" w:hAnsiTheme="minorHAnsi" w:cstheme="minorHAnsi"/>
        </w:rPr>
        <w:t xml:space="preserve">allele where there is a variable reduction of β-globin chains, </w:t>
      </w:r>
      <w:r w:rsidR="001B1EB6" w:rsidRPr="00E2690D">
        <w:rPr>
          <w:rFonts w:asciiTheme="minorHAnsi" w:hAnsiTheme="minorHAnsi" w:cstheme="minorHAnsi"/>
        </w:rPr>
        <w:t>which can be caused by a variety of genetic variants</w:t>
      </w:r>
      <w:r w:rsidR="00254DD4" w:rsidRPr="00E2690D">
        <w:rPr>
          <w:rFonts w:asciiTheme="minorHAnsi" w:hAnsiTheme="minorHAnsi" w:cstheme="minorHAnsi"/>
        </w:rPr>
        <w:t xml:space="preserve">. </w:t>
      </w:r>
      <w:r w:rsidR="005F4984" w:rsidRPr="00E2690D">
        <w:rPr>
          <w:rFonts w:asciiTheme="minorHAnsi" w:hAnsiTheme="minorHAnsi" w:cstheme="minorHAnsi"/>
        </w:rPr>
        <w:t xml:space="preserve">A homozygote is a person with two of the same variant alleles; a compound heterozygote is a person with two different variant alleles. </w:t>
      </w:r>
      <w:r w:rsidRPr="00E2690D">
        <w:rPr>
          <w:rFonts w:asciiTheme="minorHAnsi" w:hAnsiTheme="minorHAnsi" w:cstheme="minorHAnsi"/>
        </w:rPr>
        <w:t>Note, the table below only includes haemoglobinopathies related to β-</w:t>
      </w:r>
      <w:proofErr w:type="spellStart"/>
      <w:r w:rsidRPr="00E2690D">
        <w:rPr>
          <w:rFonts w:asciiTheme="minorHAnsi" w:hAnsiTheme="minorHAnsi" w:cstheme="minorHAnsi"/>
        </w:rPr>
        <w:t>globins</w:t>
      </w:r>
      <w:proofErr w:type="spellEnd"/>
      <w:r w:rsidRPr="00E2690D">
        <w:rPr>
          <w:rFonts w:asciiTheme="minorHAnsi" w:hAnsiTheme="minorHAnsi" w:cstheme="minorHAnsi"/>
        </w:rPr>
        <w:t>, and not α-</w:t>
      </w:r>
      <w:proofErr w:type="spellStart"/>
      <w:r w:rsidRPr="00E2690D">
        <w:rPr>
          <w:rFonts w:asciiTheme="minorHAnsi" w:hAnsiTheme="minorHAnsi" w:cstheme="minorHAnsi"/>
        </w:rPr>
        <w:t>globins</w:t>
      </w:r>
      <w:proofErr w:type="spellEnd"/>
      <w:r w:rsidRPr="00E2690D">
        <w:rPr>
          <w:rFonts w:asciiTheme="minorHAnsi" w:hAnsiTheme="minorHAnsi" w:cstheme="minorHAnsi"/>
        </w:rPr>
        <w:t xml:space="preserve"> (α-thalassaemia is not one of the target conditions proposed to be screened for in this application). </w:t>
      </w:r>
      <w:r w:rsidR="00883F12" w:rsidRPr="00E2690D">
        <w:rPr>
          <w:rFonts w:asciiTheme="minorHAnsi" w:hAnsiTheme="minorHAnsi" w:cstheme="minorHAnsi"/>
        </w:rPr>
        <w:t>As outlined in</w:t>
      </w:r>
      <w:r w:rsidR="002D0996">
        <w:rPr>
          <w:rFonts w:asciiTheme="minorHAnsi" w:hAnsiTheme="minorHAnsi" w:cstheme="minorHAnsi"/>
        </w:rPr>
        <w:t xml:space="preserve"> Table 7</w:t>
      </w:r>
      <w:r w:rsidR="00883F12" w:rsidRPr="00E2690D">
        <w:rPr>
          <w:rFonts w:asciiTheme="minorHAnsi" w:hAnsiTheme="minorHAnsi" w:cstheme="minorHAnsi"/>
        </w:rPr>
        <w:t xml:space="preserve">, the clinical implications of haemoglobinopathies vary </w:t>
      </w:r>
      <w:r w:rsidR="006F5788" w:rsidRPr="00E2690D">
        <w:rPr>
          <w:rFonts w:asciiTheme="minorHAnsi" w:hAnsiTheme="minorHAnsi" w:cstheme="minorHAnsi"/>
        </w:rPr>
        <w:t>considerably</w:t>
      </w:r>
      <w:r w:rsidR="00883F12" w:rsidRPr="00E2690D">
        <w:rPr>
          <w:rFonts w:asciiTheme="minorHAnsi" w:hAnsiTheme="minorHAnsi" w:cstheme="minorHAnsi"/>
        </w:rPr>
        <w:t xml:space="preserve">. </w:t>
      </w:r>
    </w:p>
    <w:p w14:paraId="782101B0" w14:textId="77777777" w:rsidR="00771906" w:rsidRDefault="00771906">
      <w:pPr>
        <w:spacing w:after="160" w:line="259" w:lineRule="auto"/>
        <w:rPr>
          <w:rFonts w:asciiTheme="minorHAnsi" w:hAnsiTheme="minorHAnsi" w:cstheme="minorHAnsi"/>
        </w:rPr>
      </w:pPr>
      <w:r>
        <w:rPr>
          <w:rFonts w:asciiTheme="minorHAnsi" w:hAnsiTheme="minorHAnsi" w:cstheme="minorHAnsi"/>
        </w:rPr>
        <w:br w:type="page"/>
      </w:r>
    </w:p>
    <w:p w14:paraId="1002F20A" w14:textId="54FE1EFB" w:rsidR="00A35487" w:rsidRDefault="00A35487" w:rsidP="00A35487">
      <w:pPr>
        <w:pStyle w:val="Caption"/>
      </w:pPr>
      <w:bookmarkStart w:id="13" w:name="_Ref115180904"/>
      <w:r>
        <w:lastRenderedPageBreak/>
        <w:t xml:space="preserve">Table </w:t>
      </w:r>
      <w:r>
        <w:fldChar w:fldCharType="begin"/>
      </w:r>
      <w:r>
        <w:instrText xml:space="preserve"> SEQ Table \* ARABIC </w:instrText>
      </w:r>
      <w:r>
        <w:fldChar w:fldCharType="separate"/>
      </w:r>
      <w:r w:rsidR="001B38F6">
        <w:rPr>
          <w:noProof/>
        </w:rPr>
        <w:t>7</w:t>
      </w:r>
      <w:r>
        <w:fldChar w:fldCharType="end"/>
      </w:r>
      <w:bookmarkEnd w:id="13"/>
      <w:r>
        <w:tab/>
        <w:t xml:space="preserve">Common haemoglobinopathies and traits related to </w:t>
      </w:r>
      <w:r w:rsidRPr="00840DEA">
        <w:t>β</w:t>
      </w:r>
      <w:r>
        <w:t>-</w:t>
      </w:r>
      <w:proofErr w:type="spellStart"/>
      <w:r>
        <w:t>globins</w:t>
      </w:r>
      <w:proofErr w:type="spellEnd"/>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3392"/>
        <w:gridCol w:w="1275"/>
        <w:gridCol w:w="6"/>
        <w:gridCol w:w="4898"/>
      </w:tblGrid>
      <w:tr w:rsidR="005D0537" w:rsidRPr="00404937" w14:paraId="29139043" w14:textId="373913FC" w:rsidTr="005D0537">
        <w:tc>
          <w:tcPr>
            <w:tcW w:w="3392" w:type="dxa"/>
          </w:tcPr>
          <w:p w14:paraId="4953A5FC" w14:textId="2D65F1BE" w:rsidR="005D0537" w:rsidRPr="00404937" w:rsidRDefault="005D0537" w:rsidP="005D0537">
            <w:pPr>
              <w:pStyle w:val="TableHeading"/>
            </w:pPr>
            <w:r>
              <w:t>Condition</w:t>
            </w:r>
          </w:p>
        </w:tc>
        <w:tc>
          <w:tcPr>
            <w:tcW w:w="1275" w:type="dxa"/>
          </w:tcPr>
          <w:p w14:paraId="3B08BFEC" w14:textId="4E5095DD" w:rsidR="005D0537" w:rsidRPr="00404937" w:rsidRDefault="005D0537" w:rsidP="005D0537">
            <w:pPr>
              <w:pStyle w:val="TableHeading"/>
            </w:pPr>
            <w:r>
              <w:t>Affected sub-units</w:t>
            </w:r>
          </w:p>
        </w:tc>
        <w:tc>
          <w:tcPr>
            <w:tcW w:w="4904" w:type="dxa"/>
            <w:gridSpan w:val="2"/>
          </w:tcPr>
          <w:p w14:paraId="23C07A46" w14:textId="528F9608" w:rsidR="005D0537" w:rsidRPr="00404937" w:rsidRDefault="005D0537" w:rsidP="005D0537">
            <w:pPr>
              <w:pStyle w:val="TableHeading"/>
            </w:pPr>
            <w:r>
              <w:t>Description</w:t>
            </w:r>
            <w:r w:rsidR="006F5788">
              <w:t xml:space="preserve"> (genetic basis; presentation)</w:t>
            </w:r>
          </w:p>
        </w:tc>
      </w:tr>
      <w:tr w:rsidR="005D0537" w:rsidRPr="00404937" w14:paraId="5B632333" w14:textId="482BF04A" w:rsidTr="004C5454">
        <w:tc>
          <w:tcPr>
            <w:tcW w:w="9571" w:type="dxa"/>
            <w:gridSpan w:val="4"/>
          </w:tcPr>
          <w:p w14:paraId="58AE1110" w14:textId="2A76F5AB" w:rsidR="005D0537" w:rsidRPr="00404937" w:rsidRDefault="005D0537" w:rsidP="005D0537">
            <w:pPr>
              <w:pStyle w:val="TableHeading"/>
            </w:pPr>
            <w:proofErr w:type="spellStart"/>
            <w:r w:rsidRPr="00404937">
              <w:t>Thalassaemias</w:t>
            </w:r>
            <w:proofErr w:type="spellEnd"/>
            <w:r w:rsidRPr="00404937">
              <w:t xml:space="preserve"> (reduced production of </w:t>
            </w:r>
            <w:r w:rsidRPr="00840DEA">
              <w:t>β</w:t>
            </w:r>
            <w:r w:rsidRPr="00404937">
              <w:t xml:space="preserve"> chains)</w:t>
            </w:r>
          </w:p>
        </w:tc>
      </w:tr>
      <w:tr w:rsidR="00A35487" w:rsidRPr="00404937" w14:paraId="6F9B9FCC" w14:textId="77777777" w:rsidTr="005D0537">
        <w:tc>
          <w:tcPr>
            <w:tcW w:w="3392" w:type="dxa"/>
          </w:tcPr>
          <w:p w14:paraId="054A44A8" w14:textId="77777777" w:rsidR="00A35487" w:rsidRPr="00404937" w:rsidRDefault="00A35487" w:rsidP="005D0537">
            <w:pPr>
              <w:pStyle w:val="Tabletext"/>
            </w:pPr>
            <w:r w:rsidRPr="00840DEA">
              <w:t>β</w:t>
            </w:r>
            <w:r w:rsidRPr="00404937">
              <w:t>-Thalassaemia major (Cooley’s anaemia)</w:t>
            </w:r>
          </w:p>
        </w:tc>
        <w:tc>
          <w:tcPr>
            <w:tcW w:w="1281" w:type="dxa"/>
            <w:gridSpan w:val="2"/>
          </w:tcPr>
          <w:p w14:paraId="0D388E71" w14:textId="77777777" w:rsidR="00A35487" w:rsidRPr="00404937" w:rsidRDefault="00A35487" w:rsidP="005D0537">
            <w:pPr>
              <w:pStyle w:val="Tabletext"/>
            </w:pPr>
            <w:r w:rsidRPr="00404937">
              <w:rPr>
                <w:rFonts w:cs="Calibri"/>
              </w:rPr>
              <w:t>β</w:t>
            </w:r>
            <w:r w:rsidRPr="00404937">
              <w:rPr>
                <w:rFonts w:cs="Calibri"/>
                <w:vertAlign w:val="superscript"/>
              </w:rPr>
              <w:t>0</w:t>
            </w:r>
            <w:r w:rsidRPr="00404937">
              <w:rPr>
                <w:rFonts w:cs="Calibri"/>
              </w:rPr>
              <w:t>β</w:t>
            </w:r>
            <w:r w:rsidRPr="00404937">
              <w:rPr>
                <w:rFonts w:cs="Calibri"/>
                <w:vertAlign w:val="superscript"/>
              </w:rPr>
              <w:t>0</w:t>
            </w:r>
          </w:p>
        </w:tc>
        <w:tc>
          <w:tcPr>
            <w:tcW w:w="4898" w:type="dxa"/>
          </w:tcPr>
          <w:p w14:paraId="4DBD3B60" w14:textId="57318035" w:rsidR="00A35487" w:rsidRPr="00404937" w:rsidRDefault="00A35487" w:rsidP="005D0537">
            <w:pPr>
              <w:pStyle w:val="Tabletext"/>
            </w:pPr>
            <w:r w:rsidRPr="00404937">
              <w:t>Disabling point variants causing no (β</w:t>
            </w:r>
            <w:r w:rsidRPr="00404937">
              <w:rPr>
                <w:vertAlign w:val="superscript"/>
              </w:rPr>
              <w:t>0</w:t>
            </w:r>
            <w:r w:rsidRPr="00404937">
              <w:t>) or reduced (β</w:t>
            </w:r>
            <w:r w:rsidR="00C45B6D" w:rsidRPr="00CE7D4A">
              <w:rPr>
                <w:vertAlign w:val="superscript"/>
              </w:rPr>
              <w:t>+</w:t>
            </w:r>
            <w:r w:rsidRPr="00404937">
              <w:t>) beta chain production; severe anaemia</w:t>
            </w:r>
          </w:p>
        </w:tc>
      </w:tr>
      <w:tr w:rsidR="00A35487" w:rsidRPr="00404937" w14:paraId="2B42C652" w14:textId="77777777" w:rsidTr="005D0537">
        <w:tc>
          <w:tcPr>
            <w:tcW w:w="3392" w:type="dxa"/>
          </w:tcPr>
          <w:p w14:paraId="404E51B7" w14:textId="77777777" w:rsidR="00A35487" w:rsidRPr="00404937" w:rsidRDefault="00A35487" w:rsidP="005D0537">
            <w:pPr>
              <w:pStyle w:val="Tabletext"/>
            </w:pPr>
            <w:r w:rsidRPr="00840DEA">
              <w:t>β</w:t>
            </w:r>
            <w:r w:rsidRPr="00404937">
              <w:t>-Thalassaemia intermedia</w:t>
            </w:r>
          </w:p>
        </w:tc>
        <w:tc>
          <w:tcPr>
            <w:tcW w:w="1281" w:type="dxa"/>
            <w:gridSpan w:val="2"/>
          </w:tcPr>
          <w:p w14:paraId="17A1B605" w14:textId="77777777" w:rsidR="00A35487" w:rsidRPr="00404937" w:rsidRDefault="00A35487" w:rsidP="005D0537">
            <w:pPr>
              <w:pStyle w:val="Tabletext"/>
            </w:pPr>
            <w:r w:rsidRPr="00840DEA">
              <w:t>β</w:t>
            </w:r>
            <w:r w:rsidRPr="00404937">
              <w:rPr>
                <w:rFonts w:cs="Calibri"/>
                <w:vertAlign w:val="superscript"/>
              </w:rPr>
              <w:t>+</w:t>
            </w:r>
            <w:r w:rsidRPr="00404937">
              <w:rPr>
                <w:rFonts w:cs="Calibri"/>
              </w:rPr>
              <w:t>β</w:t>
            </w:r>
            <w:r w:rsidRPr="00404937">
              <w:rPr>
                <w:rFonts w:cs="Calibri"/>
                <w:vertAlign w:val="superscript"/>
              </w:rPr>
              <w:t>+</w:t>
            </w:r>
            <w:r>
              <w:t xml:space="preserve"> or</w:t>
            </w:r>
            <w:r w:rsidRPr="00404937">
              <w:t xml:space="preserve"> </w:t>
            </w:r>
            <w:r w:rsidRPr="00404937">
              <w:rPr>
                <w:rFonts w:cs="Calibri"/>
              </w:rPr>
              <w:t>β</w:t>
            </w:r>
            <w:r w:rsidRPr="00404937">
              <w:rPr>
                <w:rFonts w:cs="Calibri"/>
                <w:vertAlign w:val="superscript"/>
              </w:rPr>
              <w:t>+</w:t>
            </w:r>
            <w:r w:rsidRPr="00404937">
              <w:rPr>
                <w:rFonts w:cs="Calibri"/>
              </w:rPr>
              <w:t>β</w:t>
            </w:r>
            <w:r w:rsidRPr="00404937">
              <w:rPr>
                <w:rFonts w:cs="Calibri"/>
                <w:vertAlign w:val="superscript"/>
              </w:rPr>
              <w:t>0</w:t>
            </w:r>
          </w:p>
        </w:tc>
        <w:tc>
          <w:tcPr>
            <w:tcW w:w="4898" w:type="dxa"/>
          </w:tcPr>
          <w:p w14:paraId="31D09DCE" w14:textId="21104912" w:rsidR="00A35487" w:rsidRPr="00404937" w:rsidRDefault="00A35487" w:rsidP="005D0537">
            <w:pPr>
              <w:pStyle w:val="Tabletext"/>
            </w:pPr>
            <w:r w:rsidRPr="00404937">
              <w:t xml:space="preserve">Two dysfunctional </w:t>
            </w:r>
            <w:r w:rsidRPr="00404937">
              <w:rPr>
                <w:rFonts w:cs="Calibri"/>
                <w:i/>
              </w:rPr>
              <w:t>HBB</w:t>
            </w:r>
            <w:r w:rsidRPr="00404937">
              <w:t xml:space="preserve"> </w:t>
            </w:r>
            <w:r w:rsidR="005F4984">
              <w:t>alleles</w:t>
            </w:r>
            <w:r w:rsidRPr="00404937">
              <w:t xml:space="preserve">; high clinical variability ranging from mild to </w:t>
            </w:r>
            <w:r>
              <w:t>severe</w:t>
            </w:r>
          </w:p>
        </w:tc>
      </w:tr>
      <w:tr w:rsidR="00A35487" w:rsidRPr="00404937" w14:paraId="2CD530D1" w14:textId="77777777" w:rsidTr="005D0537">
        <w:tc>
          <w:tcPr>
            <w:tcW w:w="3392" w:type="dxa"/>
          </w:tcPr>
          <w:p w14:paraId="3BBF1380" w14:textId="77777777" w:rsidR="00A35487" w:rsidRPr="00404937" w:rsidRDefault="00A35487" w:rsidP="005D0537">
            <w:pPr>
              <w:pStyle w:val="Tabletext"/>
              <w:rPr>
                <w:rFonts w:cs="Calibri"/>
              </w:rPr>
            </w:pPr>
            <w:r w:rsidRPr="00404937">
              <w:rPr>
                <w:rFonts w:cs="Calibri"/>
              </w:rPr>
              <w:t>β</w:t>
            </w:r>
            <w:r w:rsidRPr="00404937">
              <w:t xml:space="preserve">-Thalassaemia </w:t>
            </w:r>
            <w:r w:rsidRPr="00404937">
              <w:rPr>
                <w:rFonts w:cs="Calibri"/>
              </w:rPr>
              <w:t>minor</w:t>
            </w:r>
            <w:r>
              <w:rPr>
                <w:rFonts w:cs="Calibri"/>
              </w:rPr>
              <w:t xml:space="preserve"> (trait)</w:t>
            </w:r>
          </w:p>
        </w:tc>
        <w:tc>
          <w:tcPr>
            <w:tcW w:w="1281" w:type="dxa"/>
            <w:gridSpan w:val="2"/>
          </w:tcPr>
          <w:p w14:paraId="2C5BFBEE" w14:textId="77777777" w:rsidR="00A35487" w:rsidRPr="00404937" w:rsidRDefault="00A35487" w:rsidP="005D0537">
            <w:pPr>
              <w:pStyle w:val="Tabletext"/>
              <w:rPr>
                <w:rFonts w:cs="Calibri"/>
              </w:rPr>
            </w:pPr>
            <w:r w:rsidRPr="00404937">
              <w:rPr>
                <w:rFonts w:cs="Calibri"/>
              </w:rPr>
              <w:t>ββ</w:t>
            </w:r>
            <w:r w:rsidRPr="00404937">
              <w:rPr>
                <w:rFonts w:cs="Calibri"/>
                <w:vertAlign w:val="superscript"/>
              </w:rPr>
              <w:t>+</w:t>
            </w:r>
            <w:r>
              <w:t xml:space="preserve"> or</w:t>
            </w:r>
            <w:r w:rsidRPr="00404937">
              <w:t xml:space="preserve"> </w:t>
            </w:r>
            <w:r w:rsidRPr="00404937">
              <w:rPr>
                <w:rFonts w:cs="Calibri"/>
              </w:rPr>
              <w:t>ββ</w:t>
            </w:r>
            <w:r w:rsidRPr="00404937">
              <w:rPr>
                <w:rFonts w:cs="Calibri"/>
                <w:vertAlign w:val="superscript"/>
              </w:rPr>
              <w:t>0</w:t>
            </w:r>
          </w:p>
        </w:tc>
        <w:tc>
          <w:tcPr>
            <w:tcW w:w="4898" w:type="dxa"/>
          </w:tcPr>
          <w:p w14:paraId="5FDC988D" w14:textId="08D00CE3" w:rsidR="00A35487" w:rsidRPr="00404937" w:rsidRDefault="00A35487" w:rsidP="005D0537">
            <w:pPr>
              <w:pStyle w:val="Tabletext"/>
            </w:pPr>
            <w:r>
              <w:t xml:space="preserve">One dysfunctional HBB </w:t>
            </w:r>
            <w:r w:rsidR="006F5788">
              <w:t>allele</w:t>
            </w:r>
            <w:r>
              <w:t>; mild anaemia or asymptomatic</w:t>
            </w:r>
          </w:p>
        </w:tc>
      </w:tr>
      <w:tr w:rsidR="00A35487" w:rsidRPr="00404937" w14:paraId="251531D8" w14:textId="77777777" w:rsidTr="005D0537">
        <w:tc>
          <w:tcPr>
            <w:tcW w:w="3392" w:type="dxa"/>
          </w:tcPr>
          <w:p w14:paraId="09BE825E" w14:textId="25AD6B28" w:rsidR="00A35487" w:rsidRPr="00404937" w:rsidRDefault="00A35487" w:rsidP="005D0537">
            <w:pPr>
              <w:pStyle w:val="Tabletext"/>
            </w:pPr>
            <w:r w:rsidRPr="00404937">
              <w:t>δ</w:t>
            </w:r>
            <w:r w:rsidRPr="00404937">
              <w:rPr>
                <w:rFonts w:cs="Calibri"/>
              </w:rPr>
              <w:t>β</w:t>
            </w:r>
            <w:r w:rsidR="00ED7D42">
              <w:rPr>
                <w:rFonts w:cs="Calibri"/>
              </w:rPr>
              <w:t>-Thalassaemia</w:t>
            </w:r>
          </w:p>
        </w:tc>
        <w:tc>
          <w:tcPr>
            <w:tcW w:w="1281" w:type="dxa"/>
            <w:gridSpan w:val="2"/>
          </w:tcPr>
          <w:p w14:paraId="6C9C0BB7" w14:textId="77777777" w:rsidR="00A35487" w:rsidRPr="00404937" w:rsidRDefault="00A35487" w:rsidP="005D0537">
            <w:pPr>
              <w:pStyle w:val="Tabletext"/>
              <w:rPr>
                <w:vertAlign w:val="superscript"/>
              </w:rPr>
            </w:pPr>
            <w:r w:rsidRPr="00404937">
              <w:t>δ</w:t>
            </w:r>
            <w:r w:rsidRPr="00404937">
              <w:rPr>
                <w:vertAlign w:val="superscript"/>
              </w:rPr>
              <w:t>+</w:t>
            </w:r>
            <w:r w:rsidRPr="00404937">
              <w:rPr>
                <w:rFonts w:cs="Calibri"/>
              </w:rPr>
              <w:t>β</w:t>
            </w:r>
            <w:r w:rsidRPr="00404937">
              <w:rPr>
                <w:rFonts w:cs="Calibri"/>
                <w:vertAlign w:val="superscript"/>
              </w:rPr>
              <w:t>+</w:t>
            </w:r>
          </w:p>
        </w:tc>
        <w:tc>
          <w:tcPr>
            <w:tcW w:w="4898" w:type="dxa"/>
          </w:tcPr>
          <w:p w14:paraId="397A54D5" w14:textId="0827E6EE" w:rsidR="00A35487" w:rsidRPr="00404937" w:rsidRDefault="00A35487" w:rsidP="005D0537">
            <w:pPr>
              <w:pStyle w:val="Tabletext"/>
            </w:pPr>
            <w:r>
              <w:t xml:space="preserve">Compound heterozygote of δ </w:t>
            </w:r>
            <w:r w:rsidR="00906A84">
              <w:t>(</w:t>
            </w:r>
            <w:r w:rsidR="00906A84" w:rsidRPr="00CE7D4A">
              <w:rPr>
                <w:i/>
                <w:iCs/>
              </w:rPr>
              <w:t>HBD</w:t>
            </w:r>
            <w:r w:rsidR="00906A84">
              <w:t xml:space="preserve">) </w:t>
            </w:r>
            <w:r>
              <w:t xml:space="preserve">and </w:t>
            </w:r>
            <w:r>
              <w:rPr>
                <w:rFonts w:ascii="Calibri" w:hAnsi="Calibri" w:cs="Calibri"/>
              </w:rPr>
              <w:t>β</w:t>
            </w:r>
            <w:r>
              <w:t xml:space="preserve"> </w:t>
            </w:r>
            <w:r w:rsidR="00906A84">
              <w:t>(</w:t>
            </w:r>
            <w:r w:rsidR="00906A84" w:rsidRPr="00CE7D4A">
              <w:rPr>
                <w:i/>
                <w:iCs/>
              </w:rPr>
              <w:t>HBB</w:t>
            </w:r>
            <w:r w:rsidR="00906A84">
              <w:t xml:space="preserve">) </w:t>
            </w:r>
            <w:r>
              <w:t>globin gene variants leading to a reduction in both globin chains; mild anaemia</w:t>
            </w:r>
            <w:r w:rsidR="00906A84">
              <w:t xml:space="preserve"> but can mask the diagnosis of beta-thalassaemia trait</w:t>
            </w:r>
          </w:p>
        </w:tc>
      </w:tr>
      <w:tr w:rsidR="00A35487" w:rsidRPr="00404937" w14:paraId="6624224A" w14:textId="77777777" w:rsidTr="005D0537">
        <w:tc>
          <w:tcPr>
            <w:tcW w:w="3392" w:type="dxa"/>
          </w:tcPr>
          <w:p w14:paraId="3925E35E" w14:textId="77777777" w:rsidR="00A35487" w:rsidRPr="00404937" w:rsidRDefault="00A35487" w:rsidP="005D0537">
            <w:pPr>
              <w:pStyle w:val="Tabletext"/>
            </w:pPr>
            <w:r w:rsidRPr="00404937">
              <w:t>Hb Lepore</w:t>
            </w:r>
          </w:p>
        </w:tc>
        <w:tc>
          <w:tcPr>
            <w:tcW w:w="1281" w:type="dxa"/>
            <w:gridSpan w:val="2"/>
          </w:tcPr>
          <w:p w14:paraId="7D9053F4" w14:textId="77777777" w:rsidR="00A35487" w:rsidRPr="00404937" w:rsidRDefault="00A35487" w:rsidP="005D0537">
            <w:pPr>
              <w:pStyle w:val="Tabletext"/>
            </w:pPr>
            <w:r w:rsidRPr="00404937">
              <w:t>δ</w:t>
            </w:r>
            <w:r w:rsidRPr="00404937">
              <w:rPr>
                <w:rFonts w:cs="Calibri"/>
              </w:rPr>
              <w:t>β Lepore</w:t>
            </w:r>
          </w:p>
        </w:tc>
        <w:tc>
          <w:tcPr>
            <w:tcW w:w="4898" w:type="dxa"/>
          </w:tcPr>
          <w:p w14:paraId="24F1AA6F" w14:textId="308B0FAC" w:rsidR="00A35487" w:rsidRPr="00404937" w:rsidRDefault="00A35487" w:rsidP="005D0537">
            <w:pPr>
              <w:pStyle w:val="Tabletext"/>
            </w:pPr>
            <w:r>
              <w:t xml:space="preserve">Lepore is a globin chain produced from a fusion of the δ and </w:t>
            </w:r>
            <w:r>
              <w:rPr>
                <w:rFonts w:ascii="Calibri" w:hAnsi="Calibri" w:cs="Calibri"/>
              </w:rPr>
              <w:t>β</w:t>
            </w:r>
            <w:r>
              <w:t xml:space="preserve"> globin</w:t>
            </w:r>
            <w:r w:rsidR="00DD4D34">
              <w:t xml:space="preserve"> gene</w:t>
            </w:r>
            <w:r>
              <w:t>s</w:t>
            </w:r>
            <w:r w:rsidR="00DD4D34">
              <w:t xml:space="preserve"> </w:t>
            </w:r>
            <w:r w:rsidR="00DD4D34">
              <w:rPr>
                <w:i/>
                <w:iCs/>
              </w:rPr>
              <w:t xml:space="preserve">HBD </w:t>
            </w:r>
            <w:r w:rsidR="00DD4D34">
              <w:t xml:space="preserve">and </w:t>
            </w:r>
            <w:r w:rsidR="00DD4D34">
              <w:rPr>
                <w:i/>
                <w:iCs/>
              </w:rPr>
              <w:t>HBB</w:t>
            </w:r>
            <w:r>
              <w:t xml:space="preserve">, a result of the recombination of the two genes; serious disease similar to thalassaemia intermedia or thalassaemia major, with homozygous inheritance or in compound heterozygotes with </w:t>
            </w:r>
            <w:proofErr w:type="spellStart"/>
            <w:r>
              <w:t>HbS</w:t>
            </w:r>
            <w:proofErr w:type="spellEnd"/>
            <w:r>
              <w:t xml:space="preserve"> or other </w:t>
            </w:r>
            <w:r>
              <w:rPr>
                <w:rFonts w:ascii="Calibri" w:hAnsi="Calibri" w:cs="Calibri"/>
              </w:rPr>
              <w:t>β</w:t>
            </w:r>
            <w:r>
              <w:t xml:space="preserve"> variants</w:t>
            </w:r>
          </w:p>
        </w:tc>
      </w:tr>
      <w:tr w:rsidR="00A35487" w:rsidRPr="00404937" w14:paraId="3F327E86" w14:textId="77777777" w:rsidTr="005D0537">
        <w:tc>
          <w:tcPr>
            <w:tcW w:w="9571" w:type="dxa"/>
            <w:gridSpan w:val="4"/>
            <w:shd w:val="clear" w:color="auto" w:fill="auto"/>
          </w:tcPr>
          <w:p w14:paraId="1344530B" w14:textId="77777777" w:rsidR="00A35487" w:rsidRPr="00840DEA" w:rsidRDefault="00A35487" w:rsidP="005D0537">
            <w:pPr>
              <w:pStyle w:val="Tabletext"/>
            </w:pPr>
            <w:r w:rsidRPr="00404937">
              <w:rPr>
                <w:b/>
              </w:rPr>
              <w:t>Structural Hb disorders (</w:t>
            </w:r>
            <w:r w:rsidRPr="00840DEA">
              <w:rPr>
                <w:b/>
              </w:rPr>
              <w:t>β</w:t>
            </w:r>
            <w:r w:rsidRPr="00404937">
              <w:rPr>
                <w:b/>
              </w:rPr>
              <w:t xml:space="preserve"> chains variants interfere with Hb structure)</w:t>
            </w:r>
          </w:p>
        </w:tc>
      </w:tr>
      <w:tr w:rsidR="00A35487" w:rsidRPr="00404937" w14:paraId="018A00E5" w14:textId="77777777" w:rsidTr="005D0537">
        <w:tc>
          <w:tcPr>
            <w:tcW w:w="3392" w:type="dxa"/>
            <w:shd w:val="clear" w:color="auto" w:fill="auto"/>
          </w:tcPr>
          <w:p w14:paraId="0F2CB6FF" w14:textId="77777777" w:rsidR="00A35487" w:rsidRPr="00404937" w:rsidRDefault="00A35487" w:rsidP="005D0537">
            <w:pPr>
              <w:pStyle w:val="Tabletext"/>
            </w:pPr>
            <w:r w:rsidRPr="00404937">
              <w:t>Hb SS (sickle cell anaemia</w:t>
            </w:r>
            <w:r>
              <w:t>/disease</w:t>
            </w:r>
            <w:r w:rsidRPr="00404937">
              <w:t>)</w:t>
            </w:r>
          </w:p>
        </w:tc>
        <w:tc>
          <w:tcPr>
            <w:tcW w:w="1281" w:type="dxa"/>
            <w:gridSpan w:val="2"/>
          </w:tcPr>
          <w:p w14:paraId="4174FFB9" w14:textId="77777777" w:rsidR="00A35487" w:rsidRPr="00FD7677" w:rsidRDefault="00A35487" w:rsidP="005D0537">
            <w:pPr>
              <w:pStyle w:val="Tabletext"/>
            </w:pPr>
            <w:r w:rsidRPr="00404937">
              <w:rPr>
                <w:rFonts w:cs="Calibri"/>
              </w:rPr>
              <w:t>β</w:t>
            </w:r>
            <w:r w:rsidRPr="00404937">
              <w:rPr>
                <w:rFonts w:cs="Calibri"/>
                <w:vertAlign w:val="superscript"/>
              </w:rPr>
              <w:t>S</w:t>
            </w:r>
            <w:r w:rsidRPr="00404937">
              <w:rPr>
                <w:rFonts w:cs="Calibri"/>
              </w:rPr>
              <w:t>β</w:t>
            </w:r>
            <w:r w:rsidRPr="00404937">
              <w:rPr>
                <w:rFonts w:cs="Calibri"/>
                <w:vertAlign w:val="superscript"/>
              </w:rPr>
              <w:t>S</w:t>
            </w:r>
          </w:p>
        </w:tc>
        <w:tc>
          <w:tcPr>
            <w:tcW w:w="4898" w:type="dxa"/>
          </w:tcPr>
          <w:p w14:paraId="408320B1" w14:textId="10CB819B" w:rsidR="00A35487" w:rsidRPr="00404937" w:rsidRDefault="005F4984" w:rsidP="005D0537">
            <w:pPr>
              <w:pStyle w:val="Tabletext"/>
            </w:pPr>
            <w:r>
              <w:t>Biallelic s</w:t>
            </w:r>
            <w:r w:rsidR="00A35487" w:rsidRPr="00404937">
              <w:t xml:space="preserve">ubstitution at </w:t>
            </w:r>
            <w:r w:rsidR="00444EFA">
              <w:t>codon 6</w:t>
            </w:r>
            <w:r w:rsidR="00A35487" w:rsidRPr="00404937">
              <w:t xml:space="preserve"> </w:t>
            </w:r>
            <w:r w:rsidR="00A35487">
              <w:t xml:space="preserve">in </w:t>
            </w:r>
            <w:r w:rsidR="00A35487" w:rsidRPr="00FD7677">
              <w:rPr>
                <w:i/>
              </w:rPr>
              <w:t>HBB</w:t>
            </w:r>
            <w:r w:rsidR="00A35487" w:rsidRPr="00404937">
              <w:t xml:space="preserve"> </w:t>
            </w:r>
            <w:r w:rsidR="006F5788">
              <w:t>alleles</w:t>
            </w:r>
            <w:r w:rsidR="00A35487">
              <w:t xml:space="preserve">; </w:t>
            </w:r>
            <w:proofErr w:type="spellStart"/>
            <w:r w:rsidR="00A35487">
              <w:t>vaso</w:t>
            </w:r>
            <w:proofErr w:type="spellEnd"/>
            <w:r w:rsidR="00A35487">
              <w:t>-occlusive and haemolytic effects impacting brain, chest, kidneys, bones and spleen</w:t>
            </w:r>
          </w:p>
        </w:tc>
      </w:tr>
      <w:tr w:rsidR="00A35487" w:rsidRPr="00404937" w14:paraId="228E8DEE" w14:textId="77777777" w:rsidTr="005D0537">
        <w:tc>
          <w:tcPr>
            <w:tcW w:w="3392" w:type="dxa"/>
            <w:shd w:val="clear" w:color="auto" w:fill="auto"/>
          </w:tcPr>
          <w:p w14:paraId="2650F575" w14:textId="77777777" w:rsidR="00A35487" w:rsidRPr="00404937" w:rsidRDefault="00A35487" w:rsidP="005D0537">
            <w:pPr>
              <w:pStyle w:val="Tabletext"/>
            </w:pPr>
            <w:r w:rsidRPr="00404937">
              <w:t>Hb SC (sickle cell/Hb C disease)</w:t>
            </w:r>
          </w:p>
        </w:tc>
        <w:tc>
          <w:tcPr>
            <w:tcW w:w="1281" w:type="dxa"/>
            <w:gridSpan w:val="2"/>
          </w:tcPr>
          <w:p w14:paraId="0AE5600D" w14:textId="77777777" w:rsidR="00A35487" w:rsidRPr="00404937" w:rsidRDefault="00A35487" w:rsidP="005D0537">
            <w:pPr>
              <w:pStyle w:val="Tabletext"/>
              <w:rPr>
                <w:vertAlign w:val="superscript"/>
              </w:rPr>
            </w:pPr>
            <w:r w:rsidRPr="00840DEA">
              <w:t>β</w:t>
            </w:r>
            <w:r w:rsidRPr="00840DEA">
              <w:rPr>
                <w:vertAlign w:val="superscript"/>
              </w:rPr>
              <w:t>S</w:t>
            </w:r>
            <w:r w:rsidRPr="00840DEA">
              <w:t>β</w:t>
            </w:r>
            <w:r w:rsidRPr="00840DEA">
              <w:rPr>
                <w:vertAlign w:val="superscript"/>
              </w:rPr>
              <w:t>C</w:t>
            </w:r>
          </w:p>
        </w:tc>
        <w:tc>
          <w:tcPr>
            <w:tcW w:w="4898" w:type="dxa"/>
          </w:tcPr>
          <w:p w14:paraId="1CA289D6" w14:textId="15E50C4A" w:rsidR="00A35487" w:rsidRPr="00404937" w:rsidRDefault="00A35487" w:rsidP="005D0537">
            <w:pPr>
              <w:pStyle w:val="Tabletext"/>
            </w:pPr>
            <w:r>
              <w:t xml:space="preserve">Compound heterozygous for </w:t>
            </w:r>
            <w:r w:rsidRPr="00FD7677">
              <w:rPr>
                <w:i/>
              </w:rPr>
              <w:t>HBB</w:t>
            </w:r>
            <w:r>
              <w:t xml:space="preserve"> </w:t>
            </w:r>
            <w:r w:rsidR="005F4984">
              <w:t xml:space="preserve">sickle cell and haemoglobin C </w:t>
            </w:r>
            <w:r>
              <w:t>gene variants; as for Hb SS</w:t>
            </w:r>
          </w:p>
        </w:tc>
      </w:tr>
      <w:tr w:rsidR="00A35487" w:rsidRPr="00404937" w14:paraId="1B6AC31F" w14:textId="77777777" w:rsidTr="005D0537">
        <w:tc>
          <w:tcPr>
            <w:tcW w:w="3392" w:type="dxa"/>
            <w:shd w:val="clear" w:color="auto" w:fill="auto"/>
          </w:tcPr>
          <w:p w14:paraId="51E7A19D" w14:textId="77777777" w:rsidR="00A35487" w:rsidRPr="00404937" w:rsidRDefault="00A35487" w:rsidP="005D0537">
            <w:pPr>
              <w:pStyle w:val="Tabletext"/>
            </w:pPr>
            <w:r w:rsidRPr="00404937">
              <w:t>Hb SD Punjab disease</w:t>
            </w:r>
          </w:p>
        </w:tc>
        <w:tc>
          <w:tcPr>
            <w:tcW w:w="1281" w:type="dxa"/>
            <w:gridSpan w:val="2"/>
          </w:tcPr>
          <w:p w14:paraId="3E2FE46E" w14:textId="6A37C1B7" w:rsidR="00A35487" w:rsidRPr="00404937" w:rsidRDefault="00A35487" w:rsidP="005D0537">
            <w:pPr>
              <w:pStyle w:val="Tabletext"/>
            </w:pPr>
            <w:r w:rsidRPr="00840DEA">
              <w:t>β</w:t>
            </w:r>
            <w:r w:rsidRPr="00840DEA">
              <w:rPr>
                <w:vertAlign w:val="superscript"/>
              </w:rPr>
              <w:t>S</w:t>
            </w:r>
            <w:r w:rsidRPr="00404937">
              <w:rPr>
                <w:rFonts w:cs="Calibri"/>
              </w:rPr>
              <w:t>β</w:t>
            </w:r>
            <w:r>
              <w:rPr>
                <w:rFonts w:cs="Calibri"/>
                <w:vertAlign w:val="superscript"/>
              </w:rPr>
              <w:t>D</w:t>
            </w:r>
          </w:p>
        </w:tc>
        <w:tc>
          <w:tcPr>
            <w:tcW w:w="4898" w:type="dxa"/>
          </w:tcPr>
          <w:p w14:paraId="4E5B30C5" w14:textId="77777777" w:rsidR="00A35487" w:rsidRPr="00404937" w:rsidRDefault="00A35487" w:rsidP="005D0537">
            <w:pPr>
              <w:pStyle w:val="Tabletext"/>
            </w:pPr>
            <w:r>
              <w:t xml:space="preserve">Compound heterozygous for </w:t>
            </w:r>
            <w:r w:rsidRPr="00FD7677">
              <w:rPr>
                <w:i/>
              </w:rPr>
              <w:t>HBB</w:t>
            </w:r>
            <w:r>
              <w:t xml:space="preserve"> gene variants; as for Hb SS (sickle cell disease)</w:t>
            </w:r>
          </w:p>
        </w:tc>
      </w:tr>
      <w:tr w:rsidR="00A35487" w:rsidRPr="00404937" w14:paraId="1DF08217" w14:textId="77777777" w:rsidTr="005D0537">
        <w:tc>
          <w:tcPr>
            <w:tcW w:w="3392" w:type="dxa"/>
            <w:shd w:val="clear" w:color="auto" w:fill="auto"/>
          </w:tcPr>
          <w:p w14:paraId="69CC2FA9" w14:textId="77777777" w:rsidR="00A35487" w:rsidRPr="00404937" w:rsidRDefault="00A35487" w:rsidP="005D0537">
            <w:pPr>
              <w:pStyle w:val="Tabletext"/>
            </w:pPr>
            <w:r>
              <w:t xml:space="preserve">Hb SO-Arab </w:t>
            </w:r>
          </w:p>
        </w:tc>
        <w:tc>
          <w:tcPr>
            <w:tcW w:w="1281" w:type="dxa"/>
            <w:gridSpan w:val="2"/>
          </w:tcPr>
          <w:p w14:paraId="594D5776" w14:textId="77777777" w:rsidR="00A35487" w:rsidRPr="00FD7677" w:rsidRDefault="00A35487" w:rsidP="005D0537">
            <w:pPr>
              <w:pStyle w:val="Tabletext"/>
              <w:rPr>
                <w:rFonts w:cs="Calibri"/>
                <w:vertAlign w:val="superscript"/>
              </w:rPr>
            </w:pPr>
            <w:r w:rsidRPr="00404937">
              <w:rPr>
                <w:rFonts w:cs="Calibri"/>
              </w:rPr>
              <w:t>β</w:t>
            </w:r>
            <w:r w:rsidRPr="00404937">
              <w:rPr>
                <w:rFonts w:cs="Calibri"/>
                <w:vertAlign w:val="superscript"/>
              </w:rPr>
              <w:t>S</w:t>
            </w:r>
            <w:r w:rsidRPr="00404937">
              <w:rPr>
                <w:rFonts w:cs="Calibri"/>
              </w:rPr>
              <w:t>β</w:t>
            </w:r>
            <w:r>
              <w:rPr>
                <w:rFonts w:cs="Calibri"/>
                <w:vertAlign w:val="superscript"/>
              </w:rPr>
              <w:t>O</w:t>
            </w:r>
          </w:p>
        </w:tc>
        <w:tc>
          <w:tcPr>
            <w:tcW w:w="4898" w:type="dxa"/>
          </w:tcPr>
          <w:p w14:paraId="07212762" w14:textId="77777777" w:rsidR="00A35487" w:rsidRPr="00404937" w:rsidRDefault="00A35487" w:rsidP="005D0537">
            <w:pPr>
              <w:pStyle w:val="Tabletext"/>
            </w:pPr>
            <w:r>
              <w:t xml:space="preserve">Compound heterozygous for </w:t>
            </w:r>
            <w:r w:rsidRPr="00FD7677">
              <w:rPr>
                <w:i/>
              </w:rPr>
              <w:t>HBB</w:t>
            </w:r>
            <w:r>
              <w:t xml:space="preserve"> gene variants; as for Hb SS (sickle cell disease)</w:t>
            </w:r>
          </w:p>
        </w:tc>
      </w:tr>
      <w:tr w:rsidR="008B1129" w:rsidRPr="00404937" w14:paraId="23EC4EFF" w14:textId="77777777" w:rsidTr="005D0537">
        <w:tc>
          <w:tcPr>
            <w:tcW w:w="3392" w:type="dxa"/>
            <w:shd w:val="clear" w:color="auto" w:fill="auto"/>
          </w:tcPr>
          <w:p w14:paraId="66311C74" w14:textId="0C1792CD" w:rsidR="008B1129" w:rsidRPr="008B1129" w:rsidRDefault="008B1129" w:rsidP="005D0537">
            <w:pPr>
              <w:pStyle w:val="Tabletext"/>
            </w:pPr>
            <w:proofErr w:type="spellStart"/>
            <w:r>
              <w:t>HbS</w:t>
            </w:r>
            <w:proofErr w:type="spellEnd"/>
            <w:r>
              <w:rPr>
                <w:rFonts w:ascii="Calibri" w:hAnsi="Calibri" w:cs="Calibri"/>
              </w:rPr>
              <w:t>β</w:t>
            </w:r>
            <w:r>
              <w:rPr>
                <w:vertAlign w:val="superscript"/>
              </w:rPr>
              <w:t>0</w:t>
            </w:r>
            <w:r>
              <w:t>-Thalassaemia</w:t>
            </w:r>
          </w:p>
        </w:tc>
        <w:tc>
          <w:tcPr>
            <w:tcW w:w="1281" w:type="dxa"/>
            <w:gridSpan w:val="2"/>
          </w:tcPr>
          <w:p w14:paraId="051D814F" w14:textId="49C9C402" w:rsidR="008B1129" w:rsidRPr="008B1129" w:rsidRDefault="008B1129" w:rsidP="005D0537">
            <w:pPr>
              <w:pStyle w:val="Tabletext"/>
              <w:rPr>
                <w:rFonts w:cs="Calibri"/>
              </w:rPr>
            </w:pPr>
            <w:proofErr w:type="spellStart"/>
            <w:r>
              <w:rPr>
                <w:rFonts w:ascii="Calibri" w:hAnsi="Calibri" w:cs="Calibri"/>
              </w:rPr>
              <w:t>Β</w:t>
            </w:r>
            <w:r>
              <w:rPr>
                <w:rFonts w:cs="Calibri"/>
                <w:vertAlign w:val="superscript"/>
              </w:rPr>
              <w:t>s</w:t>
            </w:r>
            <w:proofErr w:type="spellEnd"/>
            <w:r>
              <w:rPr>
                <w:rFonts w:ascii="Calibri" w:hAnsi="Calibri" w:cs="Calibri"/>
              </w:rPr>
              <w:t>β</w:t>
            </w:r>
            <w:r>
              <w:rPr>
                <w:rFonts w:cs="Calibri"/>
                <w:vertAlign w:val="superscript"/>
              </w:rPr>
              <w:t>0</w:t>
            </w:r>
          </w:p>
        </w:tc>
        <w:tc>
          <w:tcPr>
            <w:tcW w:w="4898" w:type="dxa"/>
          </w:tcPr>
          <w:p w14:paraId="57F66E24" w14:textId="59364F41" w:rsidR="008B1129" w:rsidRDefault="008B1129" w:rsidP="005D0537">
            <w:pPr>
              <w:pStyle w:val="Tabletext"/>
            </w:pPr>
            <w:r>
              <w:t xml:space="preserve">Compound heterozygous for </w:t>
            </w:r>
            <w:r w:rsidRPr="00FD7677">
              <w:rPr>
                <w:i/>
              </w:rPr>
              <w:t>HBB</w:t>
            </w:r>
            <w:r>
              <w:t xml:space="preserve"> sickle </w:t>
            </w:r>
            <w:r w:rsidR="005F4984">
              <w:t xml:space="preserve">cell </w:t>
            </w:r>
            <w:r>
              <w:t>and thalassaemia variants; as for Hb SS</w:t>
            </w:r>
          </w:p>
        </w:tc>
      </w:tr>
      <w:tr w:rsidR="00A35487" w:rsidRPr="00404937" w14:paraId="62DBBDFC" w14:textId="77777777" w:rsidTr="005D0537">
        <w:tc>
          <w:tcPr>
            <w:tcW w:w="3392" w:type="dxa"/>
            <w:shd w:val="clear" w:color="auto" w:fill="D9D9D9" w:themeFill="background1" w:themeFillShade="D9"/>
          </w:tcPr>
          <w:p w14:paraId="2EBB7BA2" w14:textId="77777777" w:rsidR="00A35487" w:rsidRPr="00404937" w:rsidRDefault="00A35487" w:rsidP="005D0537">
            <w:pPr>
              <w:pStyle w:val="Tabletext"/>
            </w:pPr>
            <w:r>
              <w:t>Hb AS (sickle cell trait)</w:t>
            </w:r>
          </w:p>
        </w:tc>
        <w:tc>
          <w:tcPr>
            <w:tcW w:w="1281" w:type="dxa"/>
            <w:gridSpan w:val="2"/>
            <w:shd w:val="clear" w:color="auto" w:fill="D9D9D9" w:themeFill="background1" w:themeFillShade="D9"/>
          </w:tcPr>
          <w:p w14:paraId="6982B012" w14:textId="77777777" w:rsidR="00A35487" w:rsidRPr="00404937" w:rsidRDefault="00A35487" w:rsidP="005D0537">
            <w:pPr>
              <w:pStyle w:val="Tabletext"/>
            </w:pPr>
            <w:r w:rsidRPr="00404937">
              <w:rPr>
                <w:rFonts w:cs="Calibri"/>
              </w:rPr>
              <w:t>ββ</w:t>
            </w:r>
            <w:r w:rsidRPr="00404937">
              <w:rPr>
                <w:rFonts w:cs="Calibri"/>
                <w:vertAlign w:val="superscript"/>
              </w:rPr>
              <w:t>S</w:t>
            </w:r>
          </w:p>
        </w:tc>
        <w:tc>
          <w:tcPr>
            <w:tcW w:w="4898" w:type="dxa"/>
            <w:shd w:val="clear" w:color="auto" w:fill="D9D9D9" w:themeFill="background1" w:themeFillShade="D9"/>
          </w:tcPr>
          <w:p w14:paraId="55A9818C" w14:textId="780F8256" w:rsidR="00A35487" w:rsidRPr="00404937" w:rsidRDefault="00A35487" w:rsidP="005D0537">
            <w:pPr>
              <w:pStyle w:val="Tabletext"/>
            </w:pPr>
            <w:r>
              <w:t xml:space="preserve">One sickle cell </w:t>
            </w:r>
            <w:r w:rsidRPr="00A65CC1">
              <w:rPr>
                <w:i/>
              </w:rPr>
              <w:t>HBB</w:t>
            </w:r>
            <w:r>
              <w:t xml:space="preserve"> </w:t>
            </w:r>
            <w:r w:rsidR="006F5788">
              <w:t>allele</w:t>
            </w:r>
            <w:r>
              <w:t>; usually asymptomatic</w:t>
            </w:r>
          </w:p>
        </w:tc>
      </w:tr>
      <w:tr w:rsidR="00A35487" w:rsidRPr="00404937" w14:paraId="51195F59" w14:textId="77777777" w:rsidTr="005D0537">
        <w:tc>
          <w:tcPr>
            <w:tcW w:w="3392" w:type="dxa"/>
            <w:shd w:val="clear" w:color="auto" w:fill="auto"/>
          </w:tcPr>
          <w:p w14:paraId="23145C7E" w14:textId="77777777" w:rsidR="00A35487" w:rsidRPr="00404937" w:rsidRDefault="00A35487" w:rsidP="005D0537">
            <w:pPr>
              <w:pStyle w:val="Tabletext"/>
            </w:pPr>
            <w:r w:rsidRPr="00404937">
              <w:t>Hb E</w:t>
            </w:r>
            <w:r w:rsidRPr="00404937">
              <w:rPr>
                <w:rFonts w:cs="Calibri"/>
              </w:rPr>
              <w:t>β</w:t>
            </w:r>
            <w:r w:rsidRPr="00404937">
              <w:t>-Thalassaemia</w:t>
            </w:r>
          </w:p>
        </w:tc>
        <w:tc>
          <w:tcPr>
            <w:tcW w:w="1281" w:type="dxa"/>
            <w:gridSpan w:val="2"/>
          </w:tcPr>
          <w:p w14:paraId="5F2D0F7C" w14:textId="379F189B" w:rsidR="00A35487" w:rsidRPr="00FD7677" w:rsidRDefault="00A35487" w:rsidP="005D0537">
            <w:pPr>
              <w:pStyle w:val="Tabletext"/>
            </w:pPr>
            <w:r w:rsidRPr="00404937">
              <w:rPr>
                <w:rFonts w:cs="Calibri"/>
              </w:rPr>
              <w:t>β</w:t>
            </w:r>
            <w:r w:rsidRPr="00404937">
              <w:rPr>
                <w:rFonts w:cs="Calibri"/>
                <w:vertAlign w:val="superscript"/>
              </w:rPr>
              <w:t>E</w:t>
            </w:r>
            <w:r w:rsidRPr="00404937">
              <w:rPr>
                <w:rFonts w:cs="Calibri"/>
              </w:rPr>
              <w:t>β</w:t>
            </w:r>
            <w:r w:rsidR="0054075F">
              <w:rPr>
                <w:rFonts w:cs="Calibri"/>
                <w:vertAlign w:val="superscript"/>
              </w:rPr>
              <w:t>+</w:t>
            </w:r>
          </w:p>
        </w:tc>
        <w:tc>
          <w:tcPr>
            <w:tcW w:w="4898" w:type="dxa"/>
          </w:tcPr>
          <w:p w14:paraId="5EB7ED59" w14:textId="77777777" w:rsidR="00A35487" w:rsidRPr="00404937" w:rsidRDefault="00A35487" w:rsidP="005D0537">
            <w:pPr>
              <w:pStyle w:val="Tabletext"/>
            </w:pPr>
            <w:r>
              <w:t xml:space="preserve">Compound heterozygous for </w:t>
            </w:r>
            <w:r w:rsidRPr="00CE7D4A">
              <w:rPr>
                <w:i/>
                <w:iCs/>
              </w:rPr>
              <w:t>HBB</w:t>
            </w:r>
            <w:r>
              <w:t xml:space="preserve"> gene variants; variable clinical picture from thalassaemia intermedia to thalassaemia major</w:t>
            </w:r>
          </w:p>
        </w:tc>
      </w:tr>
      <w:tr w:rsidR="00A35487" w:rsidRPr="00404937" w14:paraId="07E2C4D9" w14:textId="77777777" w:rsidTr="005D0537">
        <w:tc>
          <w:tcPr>
            <w:tcW w:w="3392" w:type="dxa"/>
            <w:shd w:val="clear" w:color="auto" w:fill="D9D9D9" w:themeFill="background1" w:themeFillShade="D9"/>
          </w:tcPr>
          <w:p w14:paraId="556BC860" w14:textId="77777777" w:rsidR="00A35487" w:rsidRDefault="00A35487" w:rsidP="005D0537">
            <w:pPr>
              <w:pStyle w:val="Tabletext"/>
            </w:pPr>
            <w:r>
              <w:t>Hb EE</w:t>
            </w:r>
          </w:p>
        </w:tc>
        <w:tc>
          <w:tcPr>
            <w:tcW w:w="1281" w:type="dxa"/>
            <w:gridSpan w:val="2"/>
            <w:shd w:val="clear" w:color="auto" w:fill="D9D9D9" w:themeFill="background1" w:themeFillShade="D9"/>
          </w:tcPr>
          <w:p w14:paraId="22F2EC0F" w14:textId="77777777" w:rsidR="00A35487" w:rsidRPr="00840DEA" w:rsidRDefault="00A35487" w:rsidP="005D0537">
            <w:pPr>
              <w:pStyle w:val="Tabletext"/>
              <w:rPr>
                <w:vertAlign w:val="subscript"/>
              </w:rPr>
            </w:pPr>
            <w:r w:rsidRPr="00404937">
              <w:rPr>
                <w:rFonts w:cs="Calibri"/>
              </w:rPr>
              <w:t>β</w:t>
            </w:r>
            <w:r w:rsidRPr="00404937">
              <w:rPr>
                <w:rFonts w:cs="Calibri"/>
                <w:vertAlign w:val="superscript"/>
              </w:rPr>
              <w:t>E</w:t>
            </w:r>
            <w:r w:rsidRPr="00404937">
              <w:rPr>
                <w:rFonts w:cs="Calibri"/>
              </w:rPr>
              <w:t>β</w:t>
            </w:r>
            <w:r w:rsidRPr="00404937">
              <w:rPr>
                <w:rFonts w:cs="Calibri"/>
                <w:vertAlign w:val="superscript"/>
              </w:rPr>
              <w:t>E</w:t>
            </w:r>
          </w:p>
        </w:tc>
        <w:tc>
          <w:tcPr>
            <w:tcW w:w="4898" w:type="dxa"/>
            <w:shd w:val="clear" w:color="auto" w:fill="D9D9D9" w:themeFill="background1" w:themeFillShade="D9"/>
          </w:tcPr>
          <w:p w14:paraId="5C56C57A" w14:textId="06081CED" w:rsidR="00A35487" w:rsidRDefault="00906A84" w:rsidP="005D0537">
            <w:pPr>
              <w:pStyle w:val="Tabletext"/>
            </w:pPr>
            <w:r>
              <w:t xml:space="preserve">Biallelic </w:t>
            </w:r>
            <w:r w:rsidR="00A35487">
              <w:t xml:space="preserve">Hb E variants of the </w:t>
            </w:r>
            <w:r w:rsidR="00A35487" w:rsidRPr="006E5273">
              <w:rPr>
                <w:i/>
              </w:rPr>
              <w:t>HBB</w:t>
            </w:r>
            <w:r w:rsidR="00A35487">
              <w:t xml:space="preserve"> gene; mild anaemia</w:t>
            </w:r>
          </w:p>
        </w:tc>
      </w:tr>
      <w:tr w:rsidR="00A35487" w:rsidRPr="00404937" w14:paraId="34649D41" w14:textId="77777777" w:rsidTr="005D0537">
        <w:tc>
          <w:tcPr>
            <w:tcW w:w="3392" w:type="dxa"/>
            <w:shd w:val="clear" w:color="auto" w:fill="D9D9D9" w:themeFill="background1" w:themeFillShade="D9"/>
          </w:tcPr>
          <w:p w14:paraId="21A65F0C" w14:textId="77777777" w:rsidR="00A35487" w:rsidRPr="00404937" w:rsidRDefault="00A35487" w:rsidP="005D0537">
            <w:pPr>
              <w:pStyle w:val="Tabletext"/>
            </w:pPr>
            <w:r w:rsidRPr="00404937">
              <w:t xml:space="preserve">Hb </w:t>
            </w:r>
            <w:r>
              <w:t>A</w:t>
            </w:r>
            <w:r w:rsidRPr="00404937">
              <w:t>E</w:t>
            </w:r>
          </w:p>
        </w:tc>
        <w:tc>
          <w:tcPr>
            <w:tcW w:w="1281" w:type="dxa"/>
            <w:gridSpan w:val="2"/>
            <w:shd w:val="clear" w:color="auto" w:fill="D9D9D9" w:themeFill="background1" w:themeFillShade="D9"/>
          </w:tcPr>
          <w:p w14:paraId="06991B44" w14:textId="77777777" w:rsidR="00A35487" w:rsidRPr="00404937" w:rsidRDefault="00A35487" w:rsidP="005D0537">
            <w:pPr>
              <w:pStyle w:val="Tabletext"/>
              <w:rPr>
                <w:vertAlign w:val="subscript"/>
              </w:rPr>
            </w:pPr>
            <w:r w:rsidRPr="00404937">
              <w:rPr>
                <w:rFonts w:cs="Calibri"/>
              </w:rPr>
              <w:t>ββ</w:t>
            </w:r>
            <w:r w:rsidRPr="00404937">
              <w:rPr>
                <w:rFonts w:cs="Calibri"/>
                <w:vertAlign w:val="superscript"/>
              </w:rPr>
              <w:t>E</w:t>
            </w:r>
            <w:r w:rsidRPr="00404937">
              <w:t xml:space="preserve"> </w:t>
            </w:r>
          </w:p>
        </w:tc>
        <w:tc>
          <w:tcPr>
            <w:tcW w:w="4898" w:type="dxa"/>
            <w:shd w:val="clear" w:color="auto" w:fill="D9D9D9" w:themeFill="background1" w:themeFillShade="D9"/>
          </w:tcPr>
          <w:p w14:paraId="3AB7B341" w14:textId="72FC0A1B" w:rsidR="00A35487" w:rsidRPr="00404937" w:rsidRDefault="00A35487" w:rsidP="005D0537">
            <w:pPr>
              <w:pStyle w:val="Tabletext"/>
            </w:pPr>
            <w:r>
              <w:t>Carrier of one Hb E variant</w:t>
            </w:r>
            <w:r w:rsidR="00C45B6D">
              <w:t xml:space="preserve"> allele</w:t>
            </w:r>
            <w:r>
              <w:t xml:space="preserve"> only; not symptomatic</w:t>
            </w:r>
          </w:p>
        </w:tc>
      </w:tr>
    </w:tbl>
    <w:p w14:paraId="12F19BE2" w14:textId="77777777" w:rsidR="00A35487" w:rsidRDefault="00A35487" w:rsidP="00A35487">
      <w:pPr>
        <w:pStyle w:val="Tablenotes"/>
        <w:contextualSpacing/>
      </w:pPr>
      <w:r>
        <w:t>Source: Davies (2000);</w:t>
      </w:r>
      <w:r w:rsidRPr="00F23451">
        <w:t xml:space="preserve"> Tan et al (2016)</w:t>
      </w:r>
      <w:r>
        <w:t xml:space="preserve"> </w:t>
      </w:r>
    </w:p>
    <w:p w14:paraId="59F5FBB3" w14:textId="075D6507" w:rsidR="00A35487" w:rsidRDefault="00A35487" w:rsidP="00A35487">
      <w:pPr>
        <w:pStyle w:val="Tablenotes"/>
        <w:contextualSpacing/>
      </w:pPr>
      <w:r w:rsidRPr="00F23451">
        <w:t xml:space="preserve">Shaded cells not proposed for newborn screening in this application </w:t>
      </w:r>
    </w:p>
    <w:p w14:paraId="4CC5F09F" w14:textId="77777777" w:rsidR="00A35487" w:rsidRDefault="00A35487" w:rsidP="00A35487">
      <w:pPr>
        <w:pStyle w:val="Tablenotes"/>
        <w:contextualSpacing/>
      </w:pPr>
      <w:r>
        <w:t xml:space="preserve">Hb C (causes low solubility and crystallisation at low oxygen); </w:t>
      </w:r>
    </w:p>
    <w:p w14:paraId="60ACE17F" w14:textId="004A50FF" w:rsidR="00A35487" w:rsidRDefault="00A35487" w:rsidP="00A35487">
      <w:pPr>
        <w:pStyle w:val="Tablenotes"/>
        <w:contextualSpacing/>
      </w:pPr>
      <w:r>
        <w:t xml:space="preserve">Hb D (mild disease in homozygote or when inherited with S or </w:t>
      </w:r>
      <w:r w:rsidRPr="00F23451">
        <w:t>β</w:t>
      </w:r>
      <w:r>
        <w:t>-Thal</w:t>
      </w:r>
      <w:r w:rsidR="00C45B6D">
        <w:t>assaemia</w:t>
      </w:r>
      <w:r>
        <w:t>; has same mobility as Hb S and Hb G on alkaline electrophoresis so needs further testing to clarify)</w:t>
      </w:r>
    </w:p>
    <w:p w14:paraId="6353A7E4" w14:textId="77777777" w:rsidR="00A35487" w:rsidRPr="00F23451" w:rsidRDefault="00A35487" w:rsidP="00A35487">
      <w:pPr>
        <w:pStyle w:val="Tablenotes"/>
        <w:contextualSpacing/>
      </w:pPr>
      <w:r>
        <w:t xml:space="preserve">Hb E </w:t>
      </w:r>
      <w:r w:rsidRPr="00F23451">
        <w:t>(</w:t>
      </w:r>
      <w:r>
        <w:t xml:space="preserve">increased sensitivity to oxidants; mild disease in homozygotes but serious when inherited with </w:t>
      </w:r>
      <w:r w:rsidRPr="00F23451">
        <w:t>β</w:t>
      </w:r>
      <w:r>
        <w:t>-</w:t>
      </w:r>
      <w:proofErr w:type="spellStart"/>
      <w:r>
        <w:t>Thal</w:t>
      </w:r>
      <w:proofErr w:type="spellEnd"/>
      <w:r>
        <w:t>)</w:t>
      </w:r>
    </w:p>
    <w:p w14:paraId="1B5CBF1B" w14:textId="77777777" w:rsidR="00A35487" w:rsidRDefault="00A35487" w:rsidP="00A35487">
      <w:pPr>
        <w:pStyle w:val="Tablenotes"/>
        <w:contextualSpacing/>
      </w:pPr>
      <w:r>
        <w:t xml:space="preserve">Hb S (causes low solubility and polymerisation at low oxygen) </w:t>
      </w:r>
    </w:p>
    <w:p w14:paraId="41A54D8D" w14:textId="18780880" w:rsidR="00906A84" w:rsidRPr="00771906" w:rsidRDefault="00906A84" w:rsidP="00341C6F">
      <w:pPr>
        <w:rPr>
          <w:rFonts w:asciiTheme="minorHAnsi" w:hAnsiTheme="minorHAnsi" w:cstheme="minorHAnsi"/>
          <w:iCs/>
        </w:rPr>
      </w:pPr>
    </w:p>
    <w:p w14:paraId="5C0AE2E5" w14:textId="43AA2B6B" w:rsidR="00334B49" w:rsidRPr="00334B49" w:rsidRDefault="00334B49" w:rsidP="00334B49">
      <w:pPr>
        <w:pStyle w:val="Heading4"/>
        <w:rPr>
          <w:color w:val="auto"/>
        </w:rPr>
      </w:pPr>
      <w:r w:rsidRPr="00334B49">
        <w:rPr>
          <w:color w:val="auto"/>
        </w:rPr>
        <w:t>Expected utilisation</w:t>
      </w:r>
    </w:p>
    <w:p w14:paraId="6DD2E2FB" w14:textId="7C87E4B7" w:rsidR="000E4157" w:rsidRPr="00E2690D" w:rsidRDefault="008D3142" w:rsidP="00341C6F">
      <w:pPr>
        <w:rPr>
          <w:rFonts w:asciiTheme="minorHAnsi" w:hAnsiTheme="minorHAnsi" w:cstheme="minorHAnsi"/>
        </w:rPr>
      </w:pPr>
      <w:r w:rsidRPr="00E2690D">
        <w:rPr>
          <w:rFonts w:asciiTheme="minorHAnsi" w:hAnsiTheme="minorHAnsi" w:cstheme="minorHAnsi"/>
        </w:rPr>
        <w:t xml:space="preserve">The utilisation of </w:t>
      </w:r>
      <w:r w:rsidR="00FC7001" w:rsidRPr="00E2690D">
        <w:rPr>
          <w:rFonts w:asciiTheme="minorHAnsi" w:hAnsiTheme="minorHAnsi" w:cstheme="minorHAnsi"/>
        </w:rPr>
        <w:t xml:space="preserve">universal </w:t>
      </w:r>
      <w:r w:rsidRPr="00E2690D">
        <w:rPr>
          <w:rFonts w:asciiTheme="minorHAnsi" w:hAnsiTheme="minorHAnsi" w:cstheme="minorHAnsi"/>
        </w:rPr>
        <w:t>newborn bloodspot screening program</w:t>
      </w:r>
      <w:r w:rsidR="000E4157" w:rsidRPr="00E2690D">
        <w:rPr>
          <w:rFonts w:asciiTheme="minorHAnsi" w:hAnsiTheme="minorHAnsi" w:cstheme="minorHAnsi"/>
        </w:rPr>
        <w:t>s</w:t>
      </w:r>
      <w:r w:rsidR="00D16220" w:rsidRPr="00E2690D">
        <w:rPr>
          <w:rFonts w:asciiTheme="minorHAnsi" w:hAnsiTheme="minorHAnsi" w:cstheme="minorHAnsi"/>
        </w:rPr>
        <w:t xml:space="preserve"> </w:t>
      </w:r>
      <w:r w:rsidRPr="00E2690D">
        <w:rPr>
          <w:rFonts w:asciiTheme="minorHAnsi" w:hAnsiTheme="minorHAnsi" w:cstheme="minorHAnsi"/>
        </w:rPr>
        <w:t xml:space="preserve">is not expected to alter if </w:t>
      </w:r>
      <w:r w:rsidR="006F5788" w:rsidRPr="00E2690D">
        <w:rPr>
          <w:rFonts w:asciiTheme="minorHAnsi" w:hAnsiTheme="minorHAnsi" w:cstheme="minorHAnsi"/>
        </w:rPr>
        <w:t>SCD and β-thalassaemia</w:t>
      </w:r>
      <w:r w:rsidRPr="00E2690D">
        <w:rPr>
          <w:rFonts w:asciiTheme="minorHAnsi" w:hAnsiTheme="minorHAnsi" w:cstheme="minorHAnsi"/>
        </w:rPr>
        <w:t xml:space="preserve"> are added to the program</w:t>
      </w:r>
      <w:r w:rsidR="000E4157" w:rsidRPr="00E2690D">
        <w:rPr>
          <w:rFonts w:asciiTheme="minorHAnsi" w:hAnsiTheme="minorHAnsi" w:cstheme="minorHAnsi"/>
        </w:rPr>
        <w:t>s</w:t>
      </w:r>
      <w:r w:rsidR="00417598" w:rsidRPr="00E2690D">
        <w:rPr>
          <w:rFonts w:asciiTheme="minorHAnsi" w:hAnsiTheme="minorHAnsi" w:cstheme="minorHAnsi"/>
        </w:rPr>
        <w:t xml:space="preserve">. </w:t>
      </w:r>
      <w:r w:rsidR="000E4157" w:rsidRPr="00E2690D">
        <w:rPr>
          <w:rFonts w:asciiTheme="minorHAnsi" w:hAnsiTheme="minorHAnsi" w:cstheme="minorHAnsi"/>
        </w:rPr>
        <w:t>However, i</w:t>
      </w:r>
      <w:r w:rsidR="00417598" w:rsidRPr="00E2690D">
        <w:rPr>
          <w:rFonts w:asciiTheme="minorHAnsi" w:hAnsiTheme="minorHAnsi" w:cstheme="minorHAnsi"/>
        </w:rPr>
        <w:t xml:space="preserve">t is imperative that </w:t>
      </w:r>
      <w:r w:rsidR="000E4157" w:rsidRPr="00E2690D">
        <w:rPr>
          <w:rFonts w:asciiTheme="minorHAnsi" w:hAnsiTheme="minorHAnsi" w:cstheme="minorHAnsi"/>
        </w:rPr>
        <w:t xml:space="preserve">the </w:t>
      </w:r>
      <w:r w:rsidR="00417598" w:rsidRPr="00E2690D">
        <w:rPr>
          <w:rFonts w:asciiTheme="minorHAnsi" w:hAnsiTheme="minorHAnsi" w:cstheme="minorHAnsi"/>
        </w:rPr>
        <w:t xml:space="preserve">addition of new conditions does not adversely impact existing trust and </w:t>
      </w:r>
      <w:r w:rsidR="005110E2" w:rsidRPr="00E2690D">
        <w:rPr>
          <w:rFonts w:asciiTheme="minorHAnsi" w:hAnsiTheme="minorHAnsi" w:cstheme="minorHAnsi"/>
        </w:rPr>
        <w:t xml:space="preserve">participation in </w:t>
      </w:r>
      <w:r w:rsidR="000E4157" w:rsidRPr="00E2690D">
        <w:rPr>
          <w:rFonts w:asciiTheme="minorHAnsi" w:hAnsiTheme="minorHAnsi" w:cstheme="minorHAnsi"/>
        </w:rPr>
        <w:t xml:space="preserve">the </w:t>
      </w:r>
      <w:r w:rsidR="00417598" w:rsidRPr="00E2690D">
        <w:rPr>
          <w:rFonts w:asciiTheme="minorHAnsi" w:hAnsiTheme="minorHAnsi" w:cstheme="minorHAnsi"/>
        </w:rPr>
        <w:t>programs</w:t>
      </w:r>
      <w:r w:rsidRPr="00E2690D">
        <w:rPr>
          <w:rFonts w:asciiTheme="minorHAnsi" w:hAnsiTheme="minorHAnsi" w:cstheme="minorHAnsi"/>
        </w:rPr>
        <w:t xml:space="preserve">. </w:t>
      </w:r>
    </w:p>
    <w:p w14:paraId="3CE52152" w14:textId="2FF08F05" w:rsidR="003D673E" w:rsidRPr="00E2690D" w:rsidRDefault="008D3142" w:rsidP="00341C6F">
      <w:pPr>
        <w:rPr>
          <w:rFonts w:asciiTheme="minorHAnsi" w:hAnsiTheme="minorHAnsi" w:cstheme="minorHAnsi"/>
        </w:rPr>
      </w:pPr>
      <w:r w:rsidRPr="00E2690D">
        <w:rPr>
          <w:rFonts w:asciiTheme="minorHAnsi" w:hAnsiTheme="minorHAnsi" w:cstheme="minorHAnsi"/>
        </w:rPr>
        <w:t xml:space="preserve">Uptake of </w:t>
      </w:r>
      <w:r w:rsidR="00FC7001" w:rsidRPr="00E2690D">
        <w:rPr>
          <w:rFonts w:asciiTheme="minorHAnsi" w:hAnsiTheme="minorHAnsi" w:cstheme="minorHAnsi"/>
        </w:rPr>
        <w:t xml:space="preserve">universal </w:t>
      </w:r>
      <w:r w:rsidRPr="00E2690D">
        <w:rPr>
          <w:rFonts w:asciiTheme="minorHAnsi" w:hAnsiTheme="minorHAnsi" w:cstheme="minorHAnsi"/>
        </w:rPr>
        <w:t>newborn bloodspot screening is very high in Australia, with over 99% of babies screened. The number of babies born in Australia has been relatively consistent since 2010, with figures varying between 295,976 in 2020, to 312,548 in 2014</w:t>
      </w:r>
      <w:r w:rsidR="003A62E8" w:rsidRPr="00E2690D">
        <w:rPr>
          <w:rFonts w:asciiTheme="minorHAnsi" w:hAnsiTheme="minorHAnsi" w:cstheme="minorHAnsi"/>
        </w:rPr>
        <w:t xml:space="preserve"> </w:t>
      </w:r>
      <w:r w:rsidR="00D41014" w:rsidRPr="00E2690D">
        <w:rPr>
          <w:rFonts w:asciiTheme="minorHAnsi" w:hAnsiTheme="minorHAnsi" w:cstheme="minorHAnsi"/>
        </w:rPr>
        <w:fldChar w:fldCharType="begin"/>
      </w:r>
      <w:r w:rsidR="00BF77B0" w:rsidRPr="00E2690D">
        <w:rPr>
          <w:rFonts w:asciiTheme="minorHAnsi" w:hAnsiTheme="minorHAnsi" w:cstheme="minorHAnsi"/>
        </w:rPr>
        <w:instrText xml:space="preserve"> ADDIN EN.CITE &lt;EndNote&gt;&lt;Cite&gt;&lt;Author&gt;AIHW&lt;/Author&gt;&lt;Year&gt;2022&lt;/Year&gt;&lt;RecNum&gt;8&lt;/RecNum&gt;&lt;DisplayText&gt;(AIHW 2022)&lt;/DisplayText&gt;&lt;record&gt;&lt;rec-number&gt;8&lt;/rec-number&gt;&lt;foreign-keys&gt;&lt;key app="EN" db-id="p2fpwezd8trtaled22npdf09fsdtp5f5w5ar" timestamp="1663569300" guid="494741b0-fa3f-41b3-ab57-b59ee22c72ca"&gt;8&lt;/key&gt;&lt;/foreign-keys&gt;&lt;ref-type name="Report"&gt;27&lt;/ref-type&gt;&lt;contributors&gt;&lt;authors&gt;&lt;author&gt;AIHW&lt;/author&gt;&lt;/authors&gt;&lt;secondary-authors&gt;&lt;author&gt;Australian Institute of Health and Welfare&lt;/author&gt;&lt;/secondary-authors&gt;&lt;/contributors&gt;&lt;titles&gt;&lt;title&gt;National Perinatal Data Collection annual update 2020 - data tables&lt;/title&gt;&lt;/titles&gt;&lt;dates&gt;&lt;year&gt;2022&lt;/year&gt;&lt;/dates&gt;&lt;urls&gt;&lt;related-urls&gt;&lt;url&gt;https://www.aihw.gov.au/reports/mothers-babies/australias-mothers-babies/contents/demographics-of-mothers-and-babies/key-statistics-and-trends&lt;/url&gt;&lt;/related-urls&gt;&lt;/urls&gt;&lt;/record&gt;&lt;/Cite&gt;&lt;/EndNote&gt;</w:instrText>
      </w:r>
      <w:r w:rsidR="00D41014" w:rsidRPr="00E2690D">
        <w:rPr>
          <w:rFonts w:asciiTheme="minorHAnsi" w:hAnsiTheme="minorHAnsi" w:cstheme="minorHAnsi"/>
        </w:rPr>
        <w:fldChar w:fldCharType="separate"/>
      </w:r>
      <w:r w:rsidR="00D41014" w:rsidRPr="00E2690D">
        <w:rPr>
          <w:rFonts w:asciiTheme="minorHAnsi" w:hAnsiTheme="minorHAnsi" w:cstheme="minorHAnsi"/>
          <w:noProof/>
        </w:rPr>
        <w:t>(AIHW 2022)</w:t>
      </w:r>
      <w:r w:rsidR="00D41014" w:rsidRPr="00E2690D">
        <w:rPr>
          <w:rFonts w:asciiTheme="minorHAnsi" w:hAnsiTheme="minorHAnsi" w:cstheme="minorHAnsi"/>
        </w:rPr>
        <w:fldChar w:fldCharType="end"/>
      </w:r>
      <w:r w:rsidR="00540A0E" w:rsidRPr="00E2690D">
        <w:rPr>
          <w:rFonts w:asciiTheme="minorHAnsi" w:hAnsiTheme="minorHAnsi" w:cstheme="minorHAnsi"/>
        </w:rPr>
        <w:t>, as the population size increases, but the fertility rate (births per woman) decreases</w:t>
      </w:r>
      <w:r w:rsidRPr="00E2690D">
        <w:rPr>
          <w:rFonts w:asciiTheme="minorHAnsi" w:hAnsiTheme="minorHAnsi" w:cstheme="minorHAnsi"/>
        </w:rPr>
        <w:t xml:space="preserve">. The mean number of babies screened between 2016 and </w:t>
      </w:r>
      <w:r w:rsidRPr="00E2690D">
        <w:rPr>
          <w:rFonts w:asciiTheme="minorHAnsi" w:hAnsiTheme="minorHAnsi" w:cstheme="minorHAnsi"/>
        </w:rPr>
        <w:lastRenderedPageBreak/>
        <w:t xml:space="preserve">2020 reported by Huynh et al. (2022) is therefore taken as a reasonable estimate </w:t>
      </w:r>
      <w:r w:rsidR="003A62E8" w:rsidRPr="00E2690D">
        <w:rPr>
          <w:rFonts w:asciiTheme="minorHAnsi" w:hAnsiTheme="minorHAnsi" w:cstheme="minorHAnsi"/>
        </w:rPr>
        <w:t xml:space="preserve">from which </w:t>
      </w:r>
      <w:r w:rsidRPr="00E2690D">
        <w:rPr>
          <w:rFonts w:asciiTheme="minorHAnsi" w:hAnsiTheme="minorHAnsi" w:cstheme="minorHAnsi"/>
        </w:rPr>
        <w:t xml:space="preserve">to project </w:t>
      </w:r>
      <w:r w:rsidR="003A62E8" w:rsidRPr="00E2690D">
        <w:rPr>
          <w:rFonts w:asciiTheme="minorHAnsi" w:hAnsiTheme="minorHAnsi" w:cstheme="minorHAnsi"/>
        </w:rPr>
        <w:t>the utilisation o</w:t>
      </w:r>
      <w:r w:rsidRPr="00E2690D">
        <w:rPr>
          <w:rFonts w:asciiTheme="minorHAnsi" w:hAnsiTheme="minorHAnsi" w:cstheme="minorHAnsi"/>
        </w:rPr>
        <w:t>f newborn screening in the next six years</w:t>
      </w:r>
      <w:r w:rsidR="003D673E" w:rsidRPr="00E2690D">
        <w:rPr>
          <w:rFonts w:asciiTheme="minorHAnsi" w:hAnsiTheme="minorHAnsi" w:cstheme="minorHAnsi"/>
        </w:rPr>
        <w:t xml:space="preserve"> (</w:t>
      </w:r>
      <w:r w:rsidR="003D673E" w:rsidRPr="00E2690D">
        <w:rPr>
          <w:rFonts w:asciiTheme="minorHAnsi" w:hAnsiTheme="minorHAnsi" w:cstheme="minorHAnsi"/>
        </w:rPr>
        <w:fldChar w:fldCharType="begin"/>
      </w:r>
      <w:r w:rsidR="003D673E" w:rsidRPr="00E2690D">
        <w:rPr>
          <w:rFonts w:asciiTheme="minorHAnsi" w:hAnsiTheme="minorHAnsi" w:cstheme="minorHAnsi"/>
        </w:rPr>
        <w:instrText xml:space="preserve"> REF _Ref118460695 \h </w:instrText>
      </w:r>
      <w:r w:rsidR="00E2690D">
        <w:rPr>
          <w:rFonts w:asciiTheme="minorHAnsi" w:hAnsiTheme="minorHAnsi" w:cstheme="minorHAnsi"/>
        </w:rPr>
        <w:instrText xml:space="preserve"> \* MERGEFORMAT </w:instrText>
      </w:r>
      <w:r w:rsidR="003D673E" w:rsidRPr="00E2690D">
        <w:rPr>
          <w:rFonts w:asciiTheme="minorHAnsi" w:hAnsiTheme="minorHAnsi" w:cstheme="minorHAnsi"/>
        </w:rPr>
      </w:r>
      <w:r w:rsidR="003D673E" w:rsidRPr="00E2690D">
        <w:rPr>
          <w:rFonts w:asciiTheme="minorHAnsi" w:hAnsiTheme="minorHAnsi" w:cstheme="minorHAnsi"/>
        </w:rPr>
        <w:fldChar w:fldCharType="separate"/>
      </w:r>
      <w:r w:rsidR="001B38F6" w:rsidRPr="001B38F6">
        <w:rPr>
          <w:rFonts w:asciiTheme="minorHAnsi" w:hAnsiTheme="minorHAnsi" w:cstheme="minorHAnsi"/>
        </w:rPr>
        <w:t xml:space="preserve">Table </w:t>
      </w:r>
      <w:r w:rsidR="001B38F6" w:rsidRPr="001B38F6">
        <w:rPr>
          <w:rFonts w:asciiTheme="minorHAnsi" w:hAnsiTheme="minorHAnsi" w:cstheme="minorHAnsi"/>
          <w:noProof/>
        </w:rPr>
        <w:t>8</w:t>
      </w:r>
      <w:r w:rsidR="003D673E" w:rsidRPr="00E2690D">
        <w:rPr>
          <w:rFonts w:asciiTheme="minorHAnsi" w:hAnsiTheme="minorHAnsi" w:cstheme="minorHAnsi"/>
        </w:rPr>
        <w:fldChar w:fldCharType="end"/>
      </w:r>
      <w:r w:rsidR="003D673E" w:rsidRPr="00E2690D">
        <w:rPr>
          <w:rFonts w:asciiTheme="minorHAnsi" w:hAnsiTheme="minorHAnsi" w:cstheme="minorHAnsi"/>
        </w:rPr>
        <w:t>)</w:t>
      </w:r>
      <w:r w:rsidRPr="00E2690D">
        <w:rPr>
          <w:rFonts w:asciiTheme="minorHAnsi" w:hAnsiTheme="minorHAnsi" w:cstheme="minorHAnsi"/>
        </w:rPr>
        <w:t xml:space="preserve">. </w:t>
      </w:r>
    </w:p>
    <w:p w14:paraId="0CB70EE6" w14:textId="054DC98A" w:rsidR="00864A35" w:rsidRDefault="00864A35" w:rsidP="00864A35">
      <w:pPr>
        <w:pStyle w:val="Caption"/>
      </w:pPr>
      <w:bookmarkStart w:id="14" w:name="_Ref118460695"/>
      <w:r>
        <w:t xml:space="preserve">Table </w:t>
      </w:r>
      <w:r>
        <w:fldChar w:fldCharType="begin"/>
      </w:r>
      <w:r>
        <w:instrText xml:space="preserve"> SEQ Table \* ARABIC </w:instrText>
      </w:r>
      <w:r>
        <w:fldChar w:fldCharType="separate"/>
      </w:r>
      <w:r w:rsidR="001B38F6">
        <w:rPr>
          <w:noProof/>
        </w:rPr>
        <w:t>8</w:t>
      </w:r>
      <w:r>
        <w:fldChar w:fldCharType="end"/>
      </w:r>
      <w:bookmarkEnd w:id="14"/>
      <w:r>
        <w:tab/>
      </w:r>
      <w:r w:rsidR="00B362F6">
        <w:t>N</w:t>
      </w:r>
      <w:r>
        <w:t xml:space="preserve">umber of babies screened </w:t>
      </w:r>
      <w:r w:rsidR="00B362F6">
        <w:t>in Australia in 2016 to 2020</w:t>
      </w:r>
    </w:p>
    <w:tbl>
      <w:tblPr>
        <w:tblStyle w:val="TableGrid"/>
        <w:tblW w:w="5000" w:type="pct"/>
        <w:tblInd w:w="0" w:type="dxa"/>
        <w:tblLook w:val="04A0" w:firstRow="1" w:lastRow="0" w:firstColumn="1" w:lastColumn="0" w:noHBand="0" w:noVBand="1"/>
      </w:tblPr>
      <w:tblGrid>
        <w:gridCol w:w="2895"/>
        <w:gridCol w:w="3338"/>
        <w:gridCol w:w="3338"/>
      </w:tblGrid>
      <w:tr w:rsidR="003A62E8" w:rsidRPr="00334B49" w14:paraId="4696A400" w14:textId="34727114" w:rsidTr="00B362F6">
        <w:trPr>
          <w:trHeight w:val="629"/>
        </w:trPr>
        <w:tc>
          <w:tcPr>
            <w:tcW w:w="1512" w:type="pct"/>
          </w:tcPr>
          <w:p w14:paraId="25A1B8EF" w14:textId="410AA514" w:rsidR="003A62E8" w:rsidRPr="00334B49" w:rsidRDefault="003A62E8" w:rsidP="00334B49">
            <w:pPr>
              <w:pStyle w:val="TableHeading"/>
            </w:pPr>
            <w:r>
              <w:t>Screening program</w:t>
            </w:r>
          </w:p>
        </w:tc>
        <w:tc>
          <w:tcPr>
            <w:tcW w:w="1744" w:type="pct"/>
          </w:tcPr>
          <w:p w14:paraId="4840606C" w14:textId="6AA9494A" w:rsidR="003A62E8" w:rsidRPr="00334B49" w:rsidRDefault="003A62E8" w:rsidP="00334B49">
            <w:pPr>
              <w:pStyle w:val="TableHeading"/>
              <w:rPr>
                <w:vertAlign w:val="superscript"/>
              </w:rPr>
            </w:pPr>
            <w:r>
              <w:t>No. of babies screened 2016-2020</w:t>
            </w:r>
            <w:r>
              <w:rPr>
                <w:vertAlign w:val="superscript"/>
              </w:rPr>
              <w:t>a</w:t>
            </w:r>
          </w:p>
        </w:tc>
        <w:tc>
          <w:tcPr>
            <w:tcW w:w="1744" w:type="pct"/>
          </w:tcPr>
          <w:p w14:paraId="4E7D17DA" w14:textId="04539340" w:rsidR="003A62E8" w:rsidRDefault="003A62E8" w:rsidP="00334B49">
            <w:pPr>
              <w:pStyle w:val="TableHeading"/>
            </w:pPr>
            <w:r>
              <w:t>Mean no. of babies screened per year</w:t>
            </w:r>
          </w:p>
        </w:tc>
      </w:tr>
      <w:tr w:rsidR="003A62E8" w:rsidRPr="00334B49" w14:paraId="3BBAF8F7" w14:textId="29512594" w:rsidTr="00B362F6">
        <w:tc>
          <w:tcPr>
            <w:tcW w:w="1512" w:type="pct"/>
          </w:tcPr>
          <w:p w14:paraId="1C1E7D47" w14:textId="1A0F85A3" w:rsidR="003A62E8" w:rsidRPr="00864A35" w:rsidRDefault="003A62E8" w:rsidP="00334B49">
            <w:pPr>
              <w:spacing w:before="40" w:after="40" w:line="240" w:lineRule="auto"/>
              <w:rPr>
                <w:rFonts w:ascii="Arial Narrow" w:hAnsi="Arial Narrow"/>
                <w:b/>
                <w:sz w:val="20"/>
                <w:szCs w:val="20"/>
              </w:rPr>
            </w:pPr>
            <w:r w:rsidRPr="00864A35">
              <w:rPr>
                <w:rFonts w:ascii="Arial Narrow" w:hAnsi="Arial Narrow"/>
                <w:b/>
                <w:sz w:val="20"/>
                <w:szCs w:val="20"/>
              </w:rPr>
              <w:t>Queensland</w:t>
            </w:r>
          </w:p>
        </w:tc>
        <w:tc>
          <w:tcPr>
            <w:tcW w:w="1744" w:type="pct"/>
          </w:tcPr>
          <w:p w14:paraId="58B8C823" w14:textId="1F245BFE" w:rsidR="003A62E8" w:rsidRPr="00334B49" w:rsidRDefault="003A62E8" w:rsidP="00864A35">
            <w:pPr>
              <w:spacing w:before="40" w:after="40" w:line="240" w:lineRule="auto"/>
              <w:jc w:val="right"/>
              <w:rPr>
                <w:rFonts w:ascii="Arial Narrow" w:hAnsi="Arial Narrow"/>
                <w:sz w:val="20"/>
                <w:szCs w:val="20"/>
              </w:rPr>
            </w:pPr>
            <w:r>
              <w:rPr>
                <w:rFonts w:ascii="Arial Narrow" w:hAnsi="Arial Narrow"/>
                <w:sz w:val="20"/>
                <w:szCs w:val="20"/>
              </w:rPr>
              <w:t>316,856</w:t>
            </w:r>
          </w:p>
        </w:tc>
        <w:tc>
          <w:tcPr>
            <w:tcW w:w="1744" w:type="pct"/>
          </w:tcPr>
          <w:p w14:paraId="4E98D39C" w14:textId="7D845918" w:rsidR="003A62E8" w:rsidRPr="00334B49" w:rsidRDefault="003A62E8" w:rsidP="00864A35">
            <w:pPr>
              <w:spacing w:before="40" w:after="40" w:line="240" w:lineRule="auto"/>
              <w:jc w:val="right"/>
              <w:rPr>
                <w:rFonts w:ascii="Arial Narrow" w:hAnsi="Arial Narrow"/>
                <w:sz w:val="20"/>
                <w:szCs w:val="20"/>
              </w:rPr>
            </w:pPr>
            <w:r>
              <w:rPr>
                <w:rFonts w:ascii="Arial Narrow" w:hAnsi="Arial Narrow"/>
                <w:sz w:val="20"/>
                <w:szCs w:val="20"/>
              </w:rPr>
              <w:t>63,371</w:t>
            </w:r>
          </w:p>
        </w:tc>
      </w:tr>
      <w:tr w:rsidR="003A62E8" w:rsidRPr="00334B49" w14:paraId="1A0B2F31" w14:textId="1899416A" w:rsidTr="00B362F6">
        <w:tc>
          <w:tcPr>
            <w:tcW w:w="1512" w:type="pct"/>
          </w:tcPr>
          <w:p w14:paraId="0EEDE517" w14:textId="4178406B" w:rsidR="003A62E8" w:rsidRPr="00864A35" w:rsidRDefault="003A62E8" w:rsidP="00334B49">
            <w:pPr>
              <w:spacing w:before="40" w:after="40" w:line="240" w:lineRule="auto"/>
              <w:rPr>
                <w:rFonts w:ascii="Arial Narrow" w:hAnsi="Arial Narrow"/>
                <w:b/>
                <w:sz w:val="20"/>
                <w:szCs w:val="20"/>
              </w:rPr>
            </w:pPr>
            <w:r w:rsidRPr="00864A35">
              <w:rPr>
                <w:rFonts w:ascii="Arial Narrow" w:hAnsi="Arial Narrow"/>
                <w:b/>
                <w:sz w:val="20"/>
                <w:szCs w:val="20"/>
              </w:rPr>
              <w:t>New South Wales</w:t>
            </w:r>
          </w:p>
        </w:tc>
        <w:tc>
          <w:tcPr>
            <w:tcW w:w="1744" w:type="pct"/>
          </w:tcPr>
          <w:p w14:paraId="577A5029" w14:textId="7C893E34" w:rsidR="003A62E8" w:rsidRPr="00334B49" w:rsidRDefault="003A62E8" w:rsidP="00864A35">
            <w:pPr>
              <w:spacing w:before="40" w:after="40" w:line="240" w:lineRule="auto"/>
              <w:jc w:val="right"/>
              <w:rPr>
                <w:rFonts w:ascii="Arial Narrow" w:hAnsi="Arial Narrow"/>
                <w:sz w:val="20"/>
                <w:szCs w:val="20"/>
              </w:rPr>
            </w:pPr>
            <w:r>
              <w:rPr>
                <w:rFonts w:ascii="Arial Narrow" w:hAnsi="Arial Narrow"/>
                <w:sz w:val="20"/>
                <w:szCs w:val="20"/>
              </w:rPr>
              <w:t>509,859</w:t>
            </w:r>
          </w:p>
        </w:tc>
        <w:tc>
          <w:tcPr>
            <w:tcW w:w="1744" w:type="pct"/>
          </w:tcPr>
          <w:p w14:paraId="4FEF01A6" w14:textId="48432C57" w:rsidR="003A62E8" w:rsidRPr="00334B49" w:rsidRDefault="003A62E8" w:rsidP="00864A35">
            <w:pPr>
              <w:spacing w:before="40" w:after="40" w:line="240" w:lineRule="auto"/>
              <w:jc w:val="right"/>
              <w:rPr>
                <w:rFonts w:ascii="Arial Narrow" w:hAnsi="Arial Narrow"/>
                <w:sz w:val="20"/>
                <w:szCs w:val="20"/>
              </w:rPr>
            </w:pPr>
            <w:r>
              <w:rPr>
                <w:rFonts w:ascii="Arial Narrow" w:hAnsi="Arial Narrow"/>
                <w:sz w:val="20"/>
                <w:szCs w:val="20"/>
              </w:rPr>
              <w:t>101,972</w:t>
            </w:r>
          </w:p>
        </w:tc>
      </w:tr>
      <w:tr w:rsidR="003A62E8" w:rsidRPr="00334B49" w14:paraId="1DD8D2DC" w14:textId="2717DE51" w:rsidTr="00B362F6">
        <w:tc>
          <w:tcPr>
            <w:tcW w:w="1512" w:type="pct"/>
          </w:tcPr>
          <w:p w14:paraId="3A1E39ED" w14:textId="51103E67" w:rsidR="003A62E8" w:rsidRPr="00864A35" w:rsidRDefault="003A62E8" w:rsidP="00334B49">
            <w:pPr>
              <w:spacing w:before="40" w:after="40" w:line="240" w:lineRule="auto"/>
              <w:rPr>
                <w:rFonts w:ascii="Arial Narrow" w:hAnsi="Arial Narrow"/>
                <w:b/>
                <w:sz w:val="20"/>
                <w:szCs w:val="20"/>
              </w:rPr>
            </w:pPr>
            <w:r w:rsidRPr="00864A35">
              <w:rPr>
                <w:rFonts w:ascii="Arial Narrow" w:hAnsi="Arial Narrow"/>
                <w:b/>
                <w:sz w:val="20"/>
                <w:szCs w:val="20"/>
              </w:rPr>
              <w:t>Victoria</w:t>
            </w:r>
          </w:p>
        </w:tc>
        <w:tc>
          <w:tcPr>
            <w:tcW w:w="1744" w:type="pct"/>
          </w:tcPr>
          <w:p w14:paraId="34A10BBF" w14:textId="6ABD27EA" w:rsidR="003A62E8" w:rsidRPr="00334B49" w:rsidRDefault="003A62E8" w:rsidP="00864A35">
            <w:pPr>
              <w:spacing w:before="40" w:after="40" w:line="240" w:lineRule="auto"/>
              <w:jc w:val="right"/>
              <w:rPr>
                <w:rFonts w:ascii="Arial Narrow" w:hAnsi="Arial Narrow"/>
                <w:sz w:val="20"/>
                <w:szCs w:val="20"/>
              </w:rPr>
            </w:pPr>
            <w:r>
              <w:rPr>
                <w:rFonts w:ascii="Arial Narrow" w:hAnsi="Arial Narrow"/>
                <w:sz w:val="20"/>
                <w:szCs w:val="20"/>
              </w:rPr>
              <w:t>393,365</w:t>
            </w:r>
          </w:p>
        </w:tc>
        <w:tc>
          <w:tcPr>
            <w:tcW w:w="1744" w:type="pct"/>
          </w:tcPr>
          <w:p w14:paraId="05EA6213" w14:textId="17DB6944" w:rsidR="003A62E8" w:rsidRPr="00334B49" w:rsidRDefault="003A62E8" w:rsidP="00864A35">
            <w:pPr>
              <w:spacing w:before="40" w:after="40" w:line="240" w:lineRule="auto"/>
              <w:jc w:val="right"/>
              <w:rPr>
                <w:rFonts w:ascii="Arial Narrow" w:hAnsi="Arial Narrow"/>
                <w:sz w:val="20"/>
                <w:szCs w:val="20"/>
              </w:rPr>
            </w:pPr>
            <w:r>
              <w:rPr>
                <w:rFonts w:ascii="Arial Narrow" w:hAnsi="Arial Narrow"/>
                <w:sz w:val="20"/>
                <w:szCs w:val="20"/>
              </w:rPr>
              <w:t>78,673</w:t>
            </w:r>
          </w:p>
        </w:tc>
      </w:tr>
      <w:tr w:rsidR="003A62E8" w:rsidRPr="00334B49" w14:paraId="688DD33C" w14:textId="16F84BF2" w:rsidTr="00B362F6">
        <w:tc>
          <w:tcPr>
            <w:tcW w:w="1512" w:type="pct"/>
          </w:tcPr>
          <w:p w14:paraId="221DF27A" w14:textId="69991A92" w:rsidR="003A62E8" w:rsidRPr="00864A35" w:rsidRDefault="003A62E8" w:rsidP="00334B49">
            <w:pPr>
              <w:spacing w:before="40" w:after="40" w:line="240" w:lineRule="auto"/>
              <w:rPr>
                <w:rFonts w:ascii="Arial Narrow" w:hAnsi="Arial Narrow"/>
                <w:b/>
                <w:sz w:val="20"/>
                <w:szCs w:val="20"/>
              </w:rPr>
            </w:pPr>
            <w:r w:rsidRPr="00864A35">
              <w:rPr>
                <w:rFonts w:ascii="Arial Narrow" w:hAnsi="Arial Narrow"/>
                <w:b/>
                <w:sz w:val="20"/>
                <w:szCs w:val="20"/>
              </w:rPr>
              <w:t>South Australia</w:t>
            </w:r>
          </w:p>
        </w:tc>
        <w:tc>
          <w:tcPr>
            <w:tcW w:w="1744" w:type="pct"/>
          </w:tcPr>
          <w:p w14:paraId="71EC00C4" w14:textId="03E0A2A5" w:rsidR="003A62E8" w:rsidRPr="00334B49" w:rsidRDefault="003A62E8" w:rsidP="00864A35">
            <w:pPr>
              <w:spacing w:before="40" w:after="40" w:line="240" w:lineRule="auto"/>
              <w:jc w:val="right"/>
              <w:rPr>
                <w:rFonts w:ascii="Arial Narrow" w:hAnsi="Arial Narrow"/>
                <w:sz w:val="20"/>
                <w:szCs w:val="20"/>
              </w:rPr>
            </w:pPr>
            <w:r>
              <w:rPr>
                <w:rFonts w:ascii="Arial Narrow" w:hAnsi="Arial Narrow"/>
                <w:sz w:val="20"/>
                <w:szCs w:val="20"/>
              </w:rPr>
              <w:t>136,281</w:t>
            </w:r>
          </w:p>
        </w:tc>
        <w:tc>
          <w:tcPr>
            <w:tcW w:w="1744" w:type="pct"/>
          </w:tcPr>
          <w:p w14:paraId="0D6877B7" w14:textId="5E74C515" w:rsidR="003A62E8" w:rsidRPr="00334B49" w:rsidRDefault="003A62E8" w:rsidP="00864A35">
            <w:pPr>
              <w:spacing w:before="40" w:after="40" w:line="240" w:lineRule="auto"/>
              <w:jc w:val="right"/>
              <w:rPr>
                <w:rFonts w:ascii="Arial Narrow" w:hAnsi="Arial Narrow"/>
                <w:sz w:val="20"/>
                <w:szCs w:val="20"/>
              </w:rPr>
            </w:pPr>
            <w:r>
              <w:rPr>
                <w:rFonts w:ascii="Arial Narrow" w:hAnsi="Arial Narrow"/>
                <w:sz w:val="20"/>
                <w:szCs w:val="20"/>
              </w:rPr>
              <w:t>27,256</w:t>
            </w:r>
          </w:p>
        </w:tc>
      </w:tr>
      <w:tr w:rsidR="003A62E8" w:rsidRPr="00334B49" w14:paraId="10448A55" w14:textId="0DD30CA6" w:rsidTr="00B362F6">
        <w:tc>
          <w:tcPr>
            <w:tcW w:w="1512" w:type="pct"/>
          </w:tcPr>
          <w:p w14:paraId="23ED9770" w14:textId="6D5991DE" w:rsidR="003A62E8" w:rsidRPr="00864A35" w:rsidRDefault="003A62E8" w:rsidP="00334B49">
            <w:pPr>
              <w:spacing w:before="40" w:after="40" w:line="240" w:lineRule="auto"/>
              <w:rPr>
                <w:rFonts w:ascii="Arial Narrow" w:hAnsi="Arial Narrow"/>
                <w:b/>
                <w:sz w:val="20"/>
                <w:szCs w:val="20"/>
              </w:rPr>
            </w:pPr>
            <w:r w:rsidRPr="00864A35">
              <w:rPr>
                <w:rFonts w:ascii="Arial Narrow" w:hAnsi="Arial Narrow"/>
                <w:b/>
                <w:sz w:val="20"/>
                <w:szCs w:val="20"/>
              </w:rPr>
              <w:t>Western Australia</w:t>
            </w:r>
          </w:p>
        </w:tc>
        <w:tc>
          <w:tcPr>
            <w:tcW w:w="1744" w:type="pct"/>
          </w:tcPr>
          <w:p w14:paraId="6CD77A14" w14:textId="15FCD393" w:rsidR="003A62E8" w:rsidRPr="00334B49" w:rsidRDefault="003A62E8" w:rsidP="00864A35">
            <w:pPr>
              <w:spacing w:before="40" w:after="40" w:line="240" w:lineRule="auto"/>
              <w:jc w:val="right"/>
              <w:rPr>
                <w:rFonts w:ascii="Arial Narrow" w:hAnsi="Arial Narrow"/>
                <w:sz w:val="20"/>
                <w:szCs w:val="20"/>
              </w:rPr>
            </w:pPr>
            <w:r>
              <w:rPr>
                <w:rFonts w:ascii="Arial Narrow" w:hAnsi="Arial Narrow"/>
                <w:sz w:val="20"/>
                <w:szCs w:val="20"/>
              </w:rPr>
              <w:t>167,779</w:t>
            </w:r>
          </w:p>
        </w:tc>
        <w:tc>
          <w:tcPr>
            <w:tcW w:w="1744" w:type="pct"/>
          </w:tcPr>
          <w:p w14:paraId="5B876E76" w14:textId="5B570561" w:rsidR="003A62E8" w:rsidRPr="00334B49" w:rsidRDefault="003A62E8" w:rsidP="00864A35">
            <w:pPr>
              <w:spacing w:before="40" w:after="40" w:line="240" w:lineRule="auto"/>
              <w:jc w:val="right"/>
              <w:rPr>
                <w:rFonts w:ascii="Arial Narrow" w:hAnsi="Arial Narrow"/>
                <w:sz w:val="20"/>
                <w:szCs w:val="20"/>
              </w:rPr>
            </w:pPr>
            <w:r>
              <w:rPr>
                <w:rFonts w:ascii="Arial Narrow" w:hAnsi="Arial Narrow"/>
                <w:sz w:val="20"/>
                <w:szCs w:val="20"/>
              </w:rPr>
              <w:t>33,556</w:t>
            </w:r>
          </w:p>
        </w:tc>
      </w:tr>
      <w:tr w:rsidR="003A62E8" w:rsidRPr="00334B49" w14:paraId="5143A0B3" w14:textId="2D38DA8A" w:rsidTr="00B362F6">
        <w:tc>
          <w:tcPr>
            <w:tcW w:w="1512" w:type="pct"/>
          </w:tcPr>
          <w:p w14:paraId="5E185103" w14:textId="6C47849F" w:rsidR="003A62E8" w:rsidRPr="00864A35" w:rsidRDefault="003A62E8" w:rsidP="00334B49">
            <w:pPr>
              <w:spacing w:before="40" w:after="40" w:line="240" w:lineRule="auto"/>
              <w:rPr>
                <w:rFonts w:ascii="Arial Narrow" w:hAnsi="Arial Narrow"/>
                <w:b/>
                <w:sz w:val="20"/>
                <w:szCs w:val="20"/>
              </w:rPr>
            </w:pPr>
            <w:r w:rsidRPr="00864A35">
              <w:rPr>
                <w:rFonts w:ascii="Arial Narrow" w:hAnsi="Arial Narrow"/>
                <w:b/>
                <w:sz w:val="20"/>
                <w:szCs w:val="20"/>
              </w:rPr>
              <w:t>Total</w:t>
            </w:r>
          </w:p>
        </w:tc>
        <w:tc>
          <w:tcPr>
            <w:tcW w:w="1744" w:type="pct"/>
          </w:tcPr>
          <w:p w14:paraId="65E8C5FE" w14:textId="20D6AB07" w:rsidR="003A62E8" w:rsidRDefault="003A62E8" w:rsidP="00864A35">
            <w:pPr>
              <w:spacing w:before="40" w:after="40" w:line="240" w:lineRule="auto"/>
              <w:jc w:val="right"/>
              <w:rPr>
                <w:rFonts w:ascii="Arial Narrow" w:hAnsi="Arial Narrow"/>
                <w:sz w:val="20"/>
                <w:szCs w:val="20"/>
              </w:rPr>
            </w:pPr>
            <w:r>
              <w:rPr>
                <w:rFonts w:ascii="Arial Narrow" w:hAnsi="Arial Narrow"/>
                <w:sz w:val="20"/>
                <w:szCs w:val="20"/>
              </w:rPr>
              <w:t>1,524,140</w:t>
            </w:r>
          </w:p>
        </w:tc>
        <w:tc>
          <w:tcPr>
            <w:tcW w:w="1744" w:type="pct"/>
          </w:tcPr>
          <w:p w14:paraId="6B6D5B3B" w14:textId="53A12A93" w:rsidR="003A62E8" w:rsidRPr="00334B49" w:rsidRDefault="003A62E8" w:rsidP="00864A35">
            <w:pPr>
              <w:spacing w:before="40" w:after="40" w:line="240" w:lineRule="auto"/>
              <w:jc w:val="right"/>
              <w:rPr>
                <w:rFonts w:ascii="Arial Narrow" w:hAnsi="Arial Narrow"/>
                <w:sz w:val="20"/>
                <w:szCs w:val="20"/>
              </w:rPr>
            </w:pPr>
            <w:r>
              <w:rPr>
                <w:rFonts w:ascii="Arial Narrow" w:hAnsi="Arial Narrow"/>
                <w:sz w:val="20"/>
                <w:szCs w:val="20"/>
              </w:rPr>
              <w:t>304,828</w:t>
            </w:r>
          </w:p>
        </w:tc>
      </w:tr>
    </w:tbl>
    <w:p w14:paraId="5C52AC37" w14:textId="77777777" w:rsidR="00745458" w:rsidRDefault="00334B49" w:rsidP="00341C6F">
      <w:pPr>
        <w:rPr>
          <w:rStyle w:val="TablenotesChar"/>
          <w:rFonts w:eastAsia="Calibri"/>
        </w:rPr>
      </w:pPr>
      <w:proofErr w:type="spellStart"/>
      <w:r>
        <w:rPr>
          <w:vertAlign w:val="superscript"/>
        </w:rPr>
        <w:t>a</w:t>
      </w:r>
      <w:r w:rsidRPr="00A35487">
        <w:rPr>
          <w:rStyle w:val="TablenotesChar"/>
          <w:rFonts w:eastAsia="Calibri"/>
        </w:rPr>
        <w:t>Source</w:t>
      </w:r>
      <w:proofErr w:type="spellEnd"/>
      <w:r w:rsidRPr="00A35487">
        <w:rPr>
          <w:rStyle w:val="TablenotesChar"/>
          <w:rFonts w:eastAsia="Calibri"/>
        </w:rPr>
        <w:t xml:space="preserve">: </w:t>
      </w:r>
      <w:r w:rsidR="00D41014">
        <w:rPr>
          <w:rStyle w:val="TablenotesChar"/>
          <w:rFonts w:eastAsia="Calibri"/>
        </w:rPr>
        <w:fldChar w:fldCharType="begin">
          <w:fldData xml:space="preserve">PEVuZE5vdGU+PENpdGU+PEF1dGhvcj5IdXluaDwvQXV0aG9yPjxZZWFyPjIwMjI8L1llYXI+PFJl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</w:fldData>
        </w:fldChar>
      </w:r>
      <w:r w:rsidR="00BF77B0">
        <w:rPr>
          <w:rStyle w:val="TablenotesChar"/>
          <w:rFonts w:eastAsia="Calibri"/>
        </w:rPr>
        <w:instrText xml:space="preserve"> ADDIN EN.CITE </w:instrText>
      </w:r>
      <w:r w:rsidR="00BF77B0">
        <w:rPr>
          <w:rStyle w:val="TablenotesChar"/>
          <w:rFonts w:eastAsia="Calibri"/>
        </w:rPr>
        <w:fldChar w:fldCharType="begin">
          <w:fldData xml:space="preserve">PEVuZE5vdGU+PENpdGU+PEF1dGhvcj5IdXluaDwvQXV0aG9yPjxZZWFyPjIwMjI8L1llYXI+PFJl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</w:fldData>
        </w:fldChar>
      </w:r>
      <w:r w:rsidR="00BF77B0">
        <w:rPr>
          <w:rStyle w:val="TablenotesChar"/>
          <w:rFonts w:eastAsia="Calibri"/>
        </w:rPr>
        <w:instrText xml:space="preserve"> ADDIN EN.CITE.DATA </w:instrText>
      </w:r>
      <w:r w:rsidR="00BF77B0">
        <w:rPr>
          <w:rStyle w:val="TablenotesChar"/>
          <w:rFonts w:eastAsia="Calibri"/>
        </w:rPr>
      </w:r>
      <w:r w:rsidR="00BF77B0">
        <w:rPr>
          <w:rStyle w:val="TablenotesChar"/>
          <w:rFonts w:eastAsia="Calibri"/>
        </w:rPr>
        <w:fldChar w:fldCharType="end"/>
      </w:r>
      <w:r w:rsidR="00D41014">
        <w:rPr>
          <w:rStyle w:val="TablenotesChar"/>
          <w:rFonts w:eastAsia="Calibri"/>
        </w:rPr>
      </w:r>
      <w:r w:rsidR="00D41014">
        <w:rPr>
          <w:rStyle w:val="TablenotesChar"/>
          <w:rFonts w:eastAsia="Calibri"/>
        </w:rPr>
        <w:fldChar w:fldCharType="separate"/>
      </w:r>
      <w:r w:rsidR="00D41014">
        <w:rPr>
          <w:rStyle w:val="TablenotesChar"/>
          <w:rFonts w:eastAsia="Calibri"/>
          <w:noProof/>
        </w:rPr>
        <w:t>(Huynh et al. 2022)</w:t>
      </w:r>
      <w:r w:rsidR="00D41014">
        <w:rPr>
          <w:rStyle w:val="TablenotesChar"/>
          <w:rFonts w:eastAsia="Calibri"/>
        </w:rPr>
        <w:fldChar w:fldCharType="end"/>
      </w:r>
    </w:p>
    <w:p w14:paraId="0E38780D" w14:textId="7814E135" w:rsidR="007A66C8" w:rsidRDefault="007A66C8" w:rsidP="00713728">
      <w:pPr>
        <w:pStyle w:val="Heading3"/>
      </w:pPr>
      <w:r w:rsidRPr="008F1532">
        <w:t>Intervention</w:t>
      </w:r>
    </w:p>
    <w:p w14:paraId="011EC152" w14:textId="0273F675" w:rsidR="00546868" w:rsidRPr="00BE2BB5" w:rsidRDefault="00C71E44" w:rsidP="00C71E44">
      <w:pPr>
        <w:rPr>
          <w:rFonts w:asciiTheme="minorHAnsi" w:hAnsiTheme="minorHAnsi" w:cstheme="minorHAnsi"/>
          <w:i/>
          <w:iCs/>
        </w:rPr>
      </w:pPr>
      <w:r w:rsidRPr="00BE2BB5">
        <w:rPr>
          <w:rFonts w:asciiTheme="minorHAnsi" w:hAnsiTheme="minorHAnsi" w:cstheme="minorHAnsi"/>
        </w:rPr>
        <w:t xml:space="preserve">The proposed intervention is </w:t>
      </w:r>
      <w:r w:rsidR="00015BC6" w:rsidRPr="00BE2BB5">
        <w:rPr>
          <w:rFonts w:asciiTheme="minorHAnsi" w:hAnsiTheme="minorHAnsi" w:cstheme="minorHAnsi"/>
        </w:rPr>
        <w:t xml:space="preserve">to add </w:t>
      </w:r>
      <w:r w:rsidR="00EC55B2" w:rsidRPr="00BE2BB5">
        <w:rPr>
          <w:rFonts w:asciiTheme="minorHAnsi" w:hAnsiTheme="minorHAnsi" w:cstheme="minorHAnsi"/>
        </w:rPr>
        <w:t>SCD</w:t>
      </w:r>
      <w:r w:rsidR="00371244" w:rsidRPr="00BE2BB5">
        <w:rPr>
          <w:rFonts w:asciiTheme="minorHAnsi" w:hAnsiTheme="minorHAnsi" w:cstheme="minorHAnsi"/>
        </w:rPr>
        <w:t>,</w:t>
      </w:r>
      <w:r w:rsidR="00EC55B2" w:rsidRPr="00BE2BB5">
        <w:rPr>
          <w:rFonts w:asciiTheme="minorHAnsi" w:hAnsiTheme="minorHAnsi" w:cstheme="minorHAnsi"/>
        </w:rPr>
        <w:t xml:space="preserve"> </w:t>
      </w:r>
      <w:r w:rsidR="00371244" w:rsidRPr="00BE2BB5">
        <w:rPr>
          <w:rFonts w:asciiTheme="minorHAnsi" w:hAnsiTheme="minorHAnsi" w:cstheme="minorHAnsi"/>
          <w:iCs/>
        </w:rPr>
        <w:t>β-thalassaemia, Haemoglobin E- β-thalassaemia and δ β-thalassaemia</w:t>
      </w:r>
      <w:r w:rsidR="00371244" w:rsidRPr="00BE2BB5">
        <w:rPr>
          <w:rFonts w:asciiTheme="minorHAnsi" w:hAnsiTheme="minorHAnsi" w:cstheme="minorHAnsi"/>
        </w:rPr>
        <w:t xml:space="preserve"> </w:t>
      </w:r>
      <w:r w:rsidR="00EC55B2" w:rsidRPr="00BE2BB5">
        <w:rPr>
          <w:rFonts w:asciiTheme="minorHAnsi" w:hAnsiTheme="minorHAnsi" w:cstheme="minorHAnsi"/>
        </w:rPr>
        <w:t xml:space="preserve">to </w:t>
      </w:r>
      <w:r w:rsidRPr="00BE2BB5">
        <w:rPr>
          <w:rFonts w:asciiTheme="minorHAnsi" w:hAnsiTheme="minorHAnsi" w:cstheme="minorHAnsi"/>
        </w:rPr>
        <w:t xml:space="preserve">universal </w:t>
      </w:r>
      <w:r w:rsidR="00EC55B2" w:rsidRPr="00BE2BB5">
        <w:rPr>
          <w:rFonts w:asciiTheme="minorHAnsi" w:hAnsiTheme="minorHAnsi" w:cstheme="minorHAnsi"/>
        </w:rPr>
        <w:t xml:space="preserve">newborn bloodspot </w:t>
      </w:r>
      <w:r w:rsidRPr="00BE2BB5">
        <w:rPr>
          <w:rFonts w:asciiTheme="minorHAnsi" w:hAnsiTheme="minorHAnsi" w:cstheme="minorHAnsi"/>
        </w:rPr>
        <w:t xml:space="preserve">screening in Australia. </w:t>
      </w:r>
      <w:r w:rsidR="00546868" w:rsidRPr="00BE2BB5">
        <w:rPr>
          <w:rFonts w:asciiTheme="minorHAnsi" w:hAnsiTheme="minorHAnsi" w:cstheme="minorHAnsi"/>
          <w:i/>
          <w:iCs/>
        </w:rPr>
        <w:t>An expert consultant to PASC proposed that different scenarios be assessed: 1) screening for SCD only</w:t>
      </w:r>
      <w:r w:rsidR="00E901DE" w:rsidRPr="00BE2BB5">
        <w:rPr>
          <w:rFonts w:asciiTheme="minorHAnsi" w:hAnsiTheme="minorHAnsi" w:cstheme="minorHAnsi"/>
          <w:i/>
          <w:iCs/>
        </w:rPr>
        <w:t xml:space="preserve"> (base case as per the original application)</w:t>
      </w:r>
      <w:r w:rsidR="00546868" w:rsidRPr="00BE2BB5">
        <w:rPr>
          <w:rFonts w:asciiTheme="minorHAnsi" w:hAnsiTheme="minorHAnsi" w:cstheme="minorHAnsi"/>
          <w:i/>
          <w:iCs/>
        </w:rPr>
        <w:t xml:space="preserve">; and 2) </w:t>
      </w:r>
      <w:r w:rsidR="00ED0B6A" w:rsidRPr="00BE2BB5">
        <w:rPr>
          <w:rFonts w:asciiTheme="minorHAnsi" w:hAnsiTheme="minorHAnsi" w:cstheme="minorHAnsi"/>
          <w:i/>
          <w:iCs/>
        </w:rPr>
        <w:t xml:space="preserve">scenario analysis of </w:t>
      </w:r>
      <w:r w:rsidR="00546868" w:rsidRPr="00BE2BB5">
        <w:rPr>
          <w:rFonts w:asciiTheme="minorHAnsi" w:hAnsiTheme="minorHAnsi" w:cstheme="minorHAnsi"/>
          <w:i/>
          <w:iCs/>
        </w:rPr>
        <w:t>screening for SCD and β-thalassaemia (including Haemoglobin E- β-thalassaemia and δ β-thalassaemia).</w:t>
      </w:r>
      <w:r w:rsidR="00ED03A2" w:rsidRPr="00BE2BB5">
        <w:rPr>
          <w:rFonts w:asciiTheme="minorHAnsi" w:hAnsiTheme="minorHAnsi" w:cstheme="minorHAnsi"/>
          <w:i/>
          <w:iCs/>
        </w:rPr>
        <w:t xml:space="preserve"> They also commented that screening for SCD and only the more common β-thalassaemia variants could be </w:t>
      </w:r>
      <w:r w:rsidR="002055A7" w:rsidRPr="00BE2BB5">
        <w:rPr>
          <w:rFonts w:asciiTheme="minorHAnsi" w:hAnsiTheme="minorHAnsi" w:cstheme="minorHAnsi"/>
          <w:i/>
          <w:iCs/>
        </w:rPr>
        <w:t>relatively</w:t>
      </w:r>
      <w:r w:rsidR="00ED03A2" w:rsidRPr="00BE2BB5">
        <w:rPr>
          <w:rFonts w:asciiTheme="minorHAnsi" w:hAnsiTheme="minorHAnsi" w:cstheme="minorHAnsi"/>
          <w:i/>
          <w:iCs/>
        </w:rPr>
        <w:t xml:space="preserve"> cost-effective.</w:t>
      </w:r>
    </w:p>
    <w:p w14:paraId="39DE94D4" w14:textId="34E99C52" w:rsidR="00700B3B" w:rsidRPr="00BE2BB5" w:rsidRDefault="00015BC6" w:rsidP="00C71E44">
      <w:pPr>
        <w:rPr>
          <w:rFonts w:asciiTheme="minorHAnsi" w:hAnsiTheme="minorHAnsi" w:cstheme="minorHAnsi"/>
          <w:iCs/>
        </w:rPr>
      </w:pPr>
      <w:r w:rsidRPr="00BE2BB5">
        <w:rPr>
          <w:rFonts w:asciiTheme="minorHAnsi" w:hAnsiTheme="minorHAnsi" w:cstheme="minorHAnsi"/>
          <w:iCs/>
        </w:rPr>
        <w:t xml:space="preserve">This universal </w:t>
      </w:r>
      <w:r w:rsidR="00B4574F" w:rsidRPr="00BE2BB5">
        <w:rPr>
          <w:rFonts w:asciiTheme="minorHAnsi" w:hAnsiTheme="minorHAnsi" w:cstheme="minorHAnsi"/>
          <w:iCs/>
        </w:rPr>
        <w:t xml:space="preserve">newborn </w:t>
      </w:r>
      <w:r w:rsidRPr="00BE2BB5">
        <w:rPr>
          <w:rFonts w:asciiTheme="minorHAnsi" w:hAnsiTheme="minorHAnsi" w:cstheme="minorHAnsi"/>
          <w:iCs/>
        </w:rPr>
        <w:t xml:space="preserve">screening would be in addition to targeted preconception and antenatal screening in those at high-risk due to ethnicity or family history. </w:t>
      </w:r>
      <w:r w:rsidR="00417598" w:rsidRPr="00BE2BB5">
        <w:rPr>
          <w:rFonts w:asciiTheme="minorHAnsi" w:hAnsiTheme="minorHAnsi" w:cstheme="minorHAnsi"/>
          <w:iCs/>
        </w:rPr>
        <w:t>Universal</w:t>
      </w:r>
      <w:r w:rsidR="00DD0F44" w:rsidRPr="00BE2BB5">
        <w:rPr>
          <w:rFonts w:asciiTheme="minorHAnsi" w:hAnsiTheme="minorHAnsi" w:cstheme="minorHAnsi"/>
          <w:iCs/>
        </w:rPr>
        <w:t xml:space="preserve"> newborn</w:t>
      </w:r>
      <w:r w:rsidR="00417598" w:rsidRPr="00BE2BB5">
        <w:rPr>
          <w:rFonts w:asciiTheme="minorHAnsi" w:hAnsiTheme="minorHAnsi" w:cstheme="minorHAnsi"/>
          <w:iCs/>
        </w:rPr>
        <w:t xml:space="preserve"> </w:t>
      </w:r>
      <w:r w:rsidR="00371244" w:rsidRPr="00BE2BB5">
        <w:rPr>
          <w:rFonts w:asciiTheme="minorHAnsi" w:hAnsiTheme="minorHAnsi" w:cstheme="minorHAnsi"/>
          <w:iCs/>
        </w:rPr>
        <w:t xml:space="preserve">bloodspot </w:t>
      </w:r>
      <w:r w:rsidR="00417598" w:rsidRPr="00BE2BB5">
        <w:rPr>
          <w:rFonts w:asciiTheme="minorHAnsi" w:hAnsiTheme="minorHAnsi" w:cstheme="minorHAnsi"/>
          <w:iCs/>
        </w:rPr>
        <w:t xml:space="preserve">screening </w:t>
      </w:r>
      <w:r w:rsidR="00B72792" w:rsidRPr="00BE2BB5">
        <w:rPr>
          <w:rFonts w:asciiTheme="minorHAnsi" w:hAnsiTheme="minorHAnsi" w:cstheme="minorHAnsi"/>
          <w:iCs/>
        </w:rPr>
        <w:t>is</w:t>
      </w:r>
      <w:r w:rsidR="00417598" w:rsidRPr="00BE2BB5">
        <w:rPr>
          <w:rFonts w:asciiTheme="minorHAnsi" w:hAnsiTheme="minorHAnsi" w:cstheme="minorHAnsi"/>
          <w:iCs/>
        </w:rPr>
        <w:t xml:space="preserve"> an </w:t>
      </w:r>
      <w:r w:rsidR="00B72792" w:rsidRPr="00BE2BB5">
        <w:rPr>
          <w:rFonts w:asciiTheme="minorHAnsi" w:hAnsiTheme="minorHAnsi" w:cstheme="minorHAnsi"/>
          <w:iCs/>
        </w:rPr>
        <w:t>equitable</w:t>
      </w:r>
      <w:r w:rsidR="00417598" w:rsidRPr="00BE2BB5">
        <w:rPr>
          <w:rFonts w:asciiTheme="minorHAnsi" w:hAnsiTheme="minorHAnsi" w:cstheme="minorHAnsi"/>
          <w:iCs/>
        </w:rPr>
        <w:t xml:space="preserve"> means to identify babies with these conditions whose parents have not received any previous screening</w:t>
      </w:r>
      <w:r w:rsidR="00B4574F" w:rsidRPr="00BE2BB5">
        <w:rPr>
          <w:rFonts w:asciiTheme="minorHAnsi" w:hAnsiTheme="minorHAnsi" w:cstheme="minorHAnsi"/>
          <w:iCs/>
        </w:rPr>
        <w:t xml:space="preserve">, and would replace current targeted </w:t>
      </w:r>
      <w:r w:rsidR="00DD0F44" w:rsidRPr="00BE2BB5">
        <w:rPr>
          <w:rFonts w:asciiTheme="minorHAnsi" w:hAnsiTheme="minorHAnsi" w:cstheme="minorHAnsi"/>
          <w:iCs/>
        </w:rPr>
        <w:t xml:space="preserve">newborn </w:t>
      </w:r>
      <w:r w:rsidR="00B4574F" w:rsidRPr="00BE2BB5">
        <w:rPr>
          <w:rFonts w:asciiTheme="minorHAnsi" w:hAnsiTheme="minorHAnsi" w:cstheme="minorHAnsi"/>
          <w:iCs/>
        </w:rPr>
        <w:t>screening</w:t>
      </w:r>
      <w:r w:rsidR="00371244" w:rsidRPr="00BE2BB5">
        <w:rPr>
          <w:rFonts w:asciiTheme="minorHAnsi" w:hAnsiTheme="minorHAnsi" w:cstheme="minorHAnsi"/>
          <w:iCs/>
        </w:rPr>
        <w:t xml:space="preserve"> of families at increased risk</w:t>
      </w:r>
      <w:r w:rsidR="00B4574F" w:rsidRPr="00BE2BB5">
        <w:rPr>
          <w:rFonts w:asciiTheme="minorHAnsi" w:hAnsiTheme="minorHAnsi" w:cstheme="minorHAnsi"/>
          <w:iCs/>
        </w:rPr>
        <w:t xml:space="preserve"> for the selected haemoglobinopathies</w:t>
      </w:r>
      <w:r w:rsidR="00417598" w:rsidRPr="00BE2BB5">
        <w:rPr>
          <w:rFonts w:asciiTheme="minorHAnsi" w:hAnsiTheme="minorHAnsi" w:cstheme="minorHAnsi"/>
          <w:iCs/>
        </w:rPr>
        <w:t xml:space="preserve">. </w:t>
      </w:r>
      <w:r w:rsidR="003D673E" w:rsidRPr="00BE2BB5">
        <w:rPr>
          <w:rFonts w:asciiTheme="minorHAnsi" w:hAnsiTheme="minorHAnsi" w:cstheme="minorHAnsi"/>
          <w:iCs/>
        </w:rPr>
        <w:t>A negative screening result should not preclude diagnostic testing o</w:t>
      </w:r>
      <w:r w:rsidR="00DD0F44" w:rsidRPr="00BE2BB5">
        <w:rPr>
          <w:rFonts w:asciiTheme="minorHAnsi" w:hAnsiTheme="minorHAnsi" w:cstheme="minorHAnsi"/>
          <w:iCs/>
        </w:rPr>
        <w:t>f</w:t>
      </w:r>
      <w:r w:rsidR="003D673E" w:rsidRPr="00BE2BB5">
        <w:rPr>
          <w:rFonts w:asciiTheme="minorHAnsi" w:hAnsiTheme="minorHAnsi" w:cstheme="minorHAnsi"/>
          <w:iCs/>
        </w:rPr>
        <w:t xml:space="preserve"> clinically symptomatic patients later in life. </w:t>
      </w:r>
    </w:p>
    <w:p w14:paraId="79B5DEB1" w14:textId="4C087980" w:rsidR="0097230C" w:rsidRDefault="0097230C" w:rsidP="0097230C">
      <w:pPr>
        <w:pStyle w:val="Heading4"/>
        <w:rPr>
          <w:rStyle w:val="Heading2Char"/>
          <w:rFonts w:asciiTheme="majorHAnsi" w:hAnsiTheme="majorHAnsi"/>
          <w:color w:val="2E74B5" w:themeColor="accent1" w:themeShade="BF"/>
          <w:sz w:val="22"/>
          <w:szCs w:val="22"/>
        </w:rPr>
      </w:pPr>
      <w:bookmarkStart w:id="15" w:name="_Toc472006756"/>
      <w:r w:rsidRPr="0097230C">
        <w:t xml:space="preserve">Criterion 4: </w:t>
      </w:r>
      <w:r w:rsidRPr="0097230C">
        <w:rPr>
          <w:rStyle w:val="Heading2Char"/>
          <w:rFonts w:asciiTheme="majorHAnsi" w:hAnsiTheme="majorHAnsi"/>
          <w:color w:val="2E74B5" w:themeColor="accent1" w:themeShade="BF"/>
          <w:sz w:val="22"/>
          <w:szCs w:val="22"/>
        </w:rPr>
        <w:t>There should be a suitable test protocol to identify the presence of the condition</w:t>
      </w:r>
      <w:bookmarkEnd w:id="15"/>
    </w:p>
    <w:p w14:paraId="7C2A0B46" w14:textId="5778490A" w:rsidR="00893D81" w:rsidRPr="00BE2BB5" w:rsidRDefault="00893D81" w:rsidP="00A8595C">
      <w:pPr>
        <w:rPr>
          <w:rFonts w:asciiTheme="minorHAnsi" w:hAnsiTheme="minorHAnsi" w:cstheme="minorHAnsi"/>
        </w:rPr>
      </w:pPr>
      <w:r w:rsidRPr="00BE2BB5">
        <w:rPr>
          <w:rFonts w:asciiTheme="minorHAnsi" w:hAnsiTheme="minorHAnsi" w:cstheme="minorHAnsi"/>
        </w:rPr>
        <w:t>The test protocol involve</w:t>
      </w:r>
      <w:r w:rsidR="00A8595C" w:rsidRPr="00BE2BB5">
        <w:rPr>
          <w:rFonts w:asciiTheme="minorHAnsi" w:hAnsiTheme="minorHAnsi" w:cstheme="minorHAnsi"/>
        </w:rPr>
        <w:t>s</w:t>
      </w:r>
      <w:r w:rsidRPr="00BE2BB5">
        <w:rPr>
          <w:rFonts w:asciiTheme="minorHAnsi" w:hAnsiTheme="minorHAnsi" w:cstheme="minorHAnsi"/>
        </w:rPr>
        <w:t xml:space="preserve"> </w:t>
      </w:r>
      <w:r w:rsidR="001A0BB3" w:rsidRPr="00BE2BB5">
        <w:rPr>
          <w:rFonts w:asciiTheme="minorHAnsi" w:hAnsiTheme="minorHAnsi" w:cstheme="minorHAnsi"/>
        </w:rPr>
        <w:t>blood spots from</w:t>
      </w:r>
      <w:r w:rsidRPr="00BE2BB5">
        <w:rPr>
          <w:rFonts w:asciiTheme="minorHAnsi" w:hAnsiTheme="minorHAnsi" w:cstheme="minorHAnsi"/>
        </w:rPr>
        <w:t xml:space="preserve"> a neonate heel prick</w:t>
      </w:r>
      <w:r w:rsidR="001A0BB3" w:rsidRPr="00BE2BB5">
        <w:rPr>
          <w:rFonts w:asciiTheme="minorHAnsi" w:hAnsiTheme="minorHAnsi" w:cstheme="minorHAnsi"/>
        </w:rPr>
        <w:t>, collected</w:t>
      </w:r>
      <w:r w:rsidRPr="00BE2BB5">
        <w:rPr>
          <w:rFonts w:asciiTheme="minorHAnsi" w:hAnsiTheme="minorHAnsi" w:cstheme="minorHAnsi"/>
        </w:rPr>
        <w:t xml:space="preserve"> within 48 to 72 hours of birth</w:t>
      </w:r>
      <w:r w:rsidR="002F06C8" w:rsidRPr="00BE2BB5">
        <w:rPr>
          <w:rFonts w:asciiTheme="minorHAnsi" w:hAnsiTheme="minorHAnsi" w:cstheme="minorHAnsi"/>
        </w:rPr>
        <w:t>,</w:t>
      </w:r>
      <w:r w:rsidR="001A0BB3" w:rsidRPr="00BE2BB5">
        <w:rPr>
          <w:rFonts w:asciiTheme="minorHAnsi" w:hAnsiTheme="minorHAnsi" w:cstheme="minorHAnsi"/>
        </w:rPr>
        <w:t xml:space="preserve"> dried on filter-paper (Guthrie card)</w:t>
      </w:r>
      <w:r w:rsidR="002F06C8" w:rsidRPr="00BE2BB5">
        <w:rPr>
          <w:rFonts w:asciiTheme="minorHAnsi" w:hAnsiTheme="minorHAnsi" w:cstheme="minorHAnsi"/>
        </w:rPr>
        <w:t xml:space="preserve"> </w:t>
      </w:r>
      <w:r w:rsidRPr="00BE2BB5">
        <w:rPr>
          <w:rFonts w:asciiTheme="minorHAnsi" w:hAnsiTheme="minorHAnsi" w:cstheme="minorHAnsi"/>
        </w:rPr>
        <w:fldChar w:fldCharType="begin"/>
      </w:r>
      <w:r w:rsidRPr="00BE2BB5">
        <w:rPr>
          <w:rFonts w:asciiTheme="minorHAnsi" w:hAnsiTheme="minorHAnsi" w:cstheme="minorHAnsi"/>
        </w:rPr>
        <w:instrText xml:space="preserve"> ADDIN EN.CITE &lt;EndNote&gt;&lt;Cite&gt;&lt;Author&gt;BetterHealth VIC&lt;/Author&gt;&lt;RecNum&gt;87&lt;/RecNum&gt;&lt;DisplayText&gt;(BetterHealth VIC)&lt;/DisplayText&gt;&lt;record&gt;&lt;rec-number&gt;87&lt;/rec-number&gt;&lt;foreign-keys&gt;&lt;key app="EN" db-id="p2fpwezd8trtaled22npdf09fsdtp5f5w5ar" timestamp="1664847590" guid="5c95a4ac-dc9a-441f-868e-3b064e79c133"&gt;87&lt;/key&gt;&lt;/foreign-keys&gt;&lt;ref-type name="Web Page"&gt;12&lt;/ref-type&gt;&lt;contributors&gt;&lt;authors&gt;&lt;author&gt;BetterHealth VIC, &lt;/author&gt;&lt;/authors&gt;&lt;/contributors&gt;&lt;titles&gt;&lt;title&gt;Newborn bloodspot screening&lt;/title&gt;&lt;/titles&gt;&lt;number&gt;4 Oct 22&lt;/number&gt;&lt;dates&gt;&lt;pub-dates&gt;&lt;date&gt;1.4.22&lt;/date&gt;&lt;/pub-dates&gt;&lt;/dates&gt;&lt;pub-location&gt;BetterHealth channel&lt;/pub-location&gt;&lt;publisher&gt;Victoria Department of Health&lt;/publisher&gt;&lt;urls&gt;&lt;related-urls&gt;&lt;url&gt;https://www.betterhealth.vic.gov.au/health/conditionsandtreatments/newborn-screening&lt;/url&gt;&lt;/related-urls&gt;&lt;/urls&gt;&lt;/record&gt;&lt;/Cite&gt;&lt;/EndNote&gt;</w:instrText>
      </w:r>
      <w:r w:rsidRPr="00BE2BB5">
        <w:rPr>
          <w:rFonts w:asciiTheme="minorHAnsi" w:hAnsiTheme="minorHAnsi" w:cstheme="minorHAnsi"/>
        </w:rPr>
        <w:fldChar w:fldCharType="separate"/>
      </w:r>
      <w:r w:rsidRPr="00BE2BB5">
        <w:rPr>
          <w:rFonts w:asciiTheme="minorHAnsi" w:hAnsiTheme="minorHAnsi" w:cstheme="minorHAnsi"/>
          <w:noProof/>
        </w:rPr>
        <w:t>(BetterHealth VIC)</w:t>
      </w:r>
      <w:r w:rsidRPr="00BE2BB5">
        <w:rPr>
          <w:rFonts w:asciiTheme="minorHAnsi" w:hAnsiTheme="minorHAnsi" w:cstheme="minorHAnsi"/>
        </w:rPr>
        <w:fldChar w:fldCharType="end"/>
      </w:r>
      <w:r w:rsidRPr="00BE2BB5">
        <w:rPr>
          <w:rFonts w:asciiTheme="minorHAnsi" w:hAnsiTheme="minorHAnsi" w:cstheme="minorHAnsi"/>
        </w:rPr>
        <w:t xml:space="preserve">. </w:t>
      </w:r>
      <w:r w:rsidR="001A0BB3" w:rsidRPr="00BE2BB5">
        <w:rPr>
          <w:rFonts w:asciiTheme="minorHAnsi" w:hAnsiTheme="minorHAnsi" w:cstheme="minorHAnsi"/>
        </w:rPr>
        <w:t xml:space="preserve">Screening then </w:t>
      </w:r>
      <w:r w:rsidR="008C0537" w:rsidRPr="00BE2BB5">
        <w:rPr>
          <w:rFonts w:asciiTheme="minorHAnsi" w:hAnsiTheme="minorHAnsi" w:cstheme="minorHAnsi"/>
        </w:rPr>
        <w:t xml:space="preserve">typically </w:t>
      </w:r>
      <w:r w:rsidR="001A0BB3" w:rsidRPr="00BE2BB5">
        <w:rPr>
          <w:rFonts w:asciiTheme="minorHAnsi" w:hAnsiTheme="minorHAnsi" w:cstheme="minorHAnsi"/>
        </w:rPr>
        <w:t xml:space="preserve">occurs in a </w:t>
      </w:r>
      <w:r w:rsidR="008C0537" w:rsidRPr="00BE2BB5">
        <w:rPr>
          <w:rFonts w:asciiTheme="minorHAnsi" w:hAnsiTheme="minorHAnsi" w:cstheme="minorHAnsi"/>
        </w:rPr>
        <w:t>two</w:t>
      </w:r>
      <w:r w:rsidR="001A0BB3" w:rsidRPr="00BE2BB5">
        <w:rPr>
          <w:rFonts w:asciiTheme="minorHAnsi" w:hAnsiTheme="minorHAnsi" w:cstheme="minorHAnsi"/>
        </w:rPr>
        <w:t>-step manner. F</w:t>
      </w:r>
      <w:r w:rsidR="00A8595C" w:rsidRPr="00BE2BB5">
        <w:rPr>
          <w:rFonts w:asciiTheme="minorHAnsi" w:hAnsiTheme="minorHAnsi" w:cstheme="minorHAnsi"/>
        </w:rPr>
        <w:t>irst-tier screening us</w:t>
      </w:r>
      <w:r w:rsidR="001A0BB3" w:rsidRPr="00BE2BB5">
        <w:rPr>
          <w:rFonts w:asciiTheme="minorHAnsi" w:hAnsiTheme="minorHAnsi" w:cstheme="minorHAnsi"/>
        </w:rPr>
        <w:t xml:space="preserve">es </w:t>
      </w:r>
      <w:r w:rsidR="00A8595C" w:rsidRPr="00BE2BB5">
        <w:rPr>
          <w:rFonts w:asciiTheme="minorHAnsi" w:hAnsiTheme="minorHAnsi" w:cstheme="minorHAnsi"/>
        </w:rPr>
        <w:t xml:space="preserve">one method, and </w:t>
      </w:r>
      <w:r w:rsidR="001A0BB3" w:rsidRPr="00BE2BB5">
        <w:rPr>
          <w:rFonts w:asciiTheme="minorHAnsi" w:hAnsiTheme="minorHAnsi" w:cstheme="minorHAnsi"/>
        </w:rPr>
        <w:t xml:space="preserve">those who test positive are then tested </w:t>
      </w:r>
      <w:r w:rsidR="00A8595C" w:rsidRPr="00BE2BB5">
        <w:rPr>
          <w:rFonts w:asciiTheme="minorHAnsi" w:hAnsiTheme="minorHAnsi" w:cstheme="minorHAnsi"/>
        </w:rPr>
        <w:t>using a complementary method</w:t>
      </w:r>
      <w:r w:rsidR="001A0BB3" w:rsidRPr="00BE2BB5">
        <w:rPr>
          <w:rFonts w:asciiTheme="minorHAnsi" w:hAnsiTheme="minorHAnsi" w:cstheme="minorHAnsi"/>
        </w:rPr>
        <w:t xml:space="preserve">. If this is also positive, then the newborn is recalled for </w:t>
      </w:r>
      <w:r w:rsidRPr="00BE2BB5">
        <w:rPr>
          <w:rFonts w:asciiTheme="minorHAnsi" w:hAnsiTheme="minorHAnsi" w:cstheme="minorHAnsi"/>
        </w:rPr>
        <w:t xml:space="preserve">diagnostic testing on a new blood sample. </w:t>
      </w:r>
    </w:p>
    <w:p w14:paraId="0B618FC5" w14:textId="6CBBE87C" w:rsidR="00261EFA" w:rsidRPr="00BE2BB5" w:rsidRDefault="00261EFA" w:rsidP="00F830BE">
      <w:pPr>
        <w:rPr>
          <w:rFonts w:asciiTheme="minorHAnsi" w:hAnsiTheme="minorHAnsi" w:cstheme="minorHAnsi"/>
        </w:rPr>
      </w:pPr>
      <w:r w:rsidRPr="00BE2BB5">
        <w:rPr>
          <w:rFonts w:asciiTheme="minorHAnsi" w:hAnsiTheme="minorHAnsi" w:cstheme="minorHAnsi"/>
        </w:rPr>
        <w:t xml:space="preserve">Because the range of haemoglobin variants detected by each assay method is slightly different, a complementary confirmation screening test is recommended (either IEF or CE if HPLC is the screening test) in a two-tier screening protocol. The </w:t>
      </w:r>
      <w:r w:rsidR="008E2243" w:rsidRPr="00BE2BB5">
        <w:rPr>
          <w:rFonts w:asciiTheme="minorHAnsi" w:hAnsiTheme="minorHAnsi" w:cstheme="minorHAnsi"/>
        </w:rPr>
        <w:t>second-tier</w:t>
      </w:r>
      <w:r w:rsidRPr="00BE2BB5">
        <w:rPr>
          <w:rFonts w:asciiTheme="minorHAnsi" w:hAnsiTheme="minorHAnsi" w:cstheme="minorHAnsi"/>
        </w:rPr>
        <w:t xml:space="preserve"> screening test then has the potential to distinguish between variants that cannot be separated or identified in the initial screening test. </w:t>
      </w:r>
    </w:p>
    <w:p w14:paraId="18D515F8" w14:textId="57339E96" w:rsidR="00DA7C48" w:rsidRPr="00BE2BB5" w:rsidRDefault="00461C22" w:rsidP="006C2437">
      <w:pPr>
        <w:rPr>
          <w:rFonts w:asciiTheme="minorHAnsi" w:hAnsiTheme="minorHAnsi" w:cstheme="minorHAnsi"/>
        </w:rPr>
      </w:pPr>
      <w:r w:rsidRPr="00BE2BB5">
        <w:rPr>
          <w:rFonts w:asciiTheme="minorHAnsi" w:hAnsiTheme="minorHAnsi" w:cstheme="minorHAnsi"/>
        </w:rPr>
        <w:t xml:space="preserve">The </w:t>
      </w:r>
      <w:r w:rsidR="00EC55B2" w:rsidRPr="00BE2BB5">
        <w:rPr>
          <w:rFonts w:asciiTheme="minorHAnsi" w:hAnsiTheme="minorHAnsi" w:cstheme="minorHAnsi"/>
        </w:rPr>
        <w:t xml:space="preserve">NBS nomination </w:t>
      </w:r>
      <w:r w:rsidRPr="00BE2BB5">
        <w:rPr>
          <w:rFonts w:asciiTheme="minorHAnsi" w:hAnsiTheme="minorHAnsi" w:cstheme="minorHAnsi"/>
        </w:rPr>
        <w:t xml:space="preserve">suggested </w:t>
      </w:r>
      <w:r w:rsidR="00BB7111" w:rsidRPr="00BE2BB5">
        <w:rPr>
          <w:rFonts w:asciiTheme="minorHAnsi" w:hAnsiTheme="minorHAnsi" w:cstheme="minorHAnsi"/>
        </w:rPr>
        <w:t xml:space="preserve">screening should </w:t>
      </w:r>
      <w:r w:rsidRPr="00BE2BB5">
        <w:rPr>
          <w:rFonts w:asciiTheme="minorHAnsi" w:hAnsiTheme="minorHAnsi" w:cstheme="minorHAnsi"/>
        </w:rPr>
        <w:t xml:space="preserve">use high performance liquid </w:t>
      </w:r>
      <w:r w:rsidR="006C2437" w:rsidRPr="00BE2BB5">
        <w:rPr>
          <w:rFonts w:asciiTheme="minorHAnsi" w:hAnsiTheme="minorHAnsi" w:cstheme="minorHAnsi"/>
        </w:rPr>
        <w:t>chromatography</w:t>
      </w:r>
      <w:r w:rsidR="00BB7111" w:rsidRPr="00BE2BB5">
        <w:rPr>
          <w:rFonts w:asciiTheme="minorHAnsi" w:hAnsiTheme="minorHAnsi" w:cstheme="minorHAnsi"/>
        </w:rPr>
        <w:t xml:space="preserve"> </w:t>
      </w:r>
      <w:r w:rsidRPr="00BE2BB5">
        <w:rPr>
          <w:rFonts w:asciiTheme="minorHAnsi" w:hAnsiTheme="minorHAnsi" w:cstheme="minorHAnsi"/>
        </w:rPr>
        <w:t>(HPLC</w:t>
      </w:r>
      <w:r w:rsidR="006C2437" w:rsidRPr="00BE2BB5">
        <w:rPr>
          <w:rFonts w:asciiTheme="minorHAnsi" w:hAnsiTheme="minorHAnsi" w:cstheme="minorHAnsi"/>
        </w:rPr>
        <w:t xml:space="preserve">). Other test methods for separation of haemoglobin </w:t>
      </w:r>
      <w:r w:rsidR="00215436" w:rsidRPr="00BE2BB5">
        <w:rPr>
          <w:rFonts w:asciiTheme="minorHAnsi" w:hAnsiTheme="minorHAnsi" w:cstheme="minorHAnsi"/>
        </w:rPr>
        <w:t xml:space="preserve">variants or </w:t>
      </w:r>
      <w:r w:rsidR="006C2437" w:rsidRPr="00BE2BB5">
        <w:rPr>
          <w:rFonts w:asciiTheme="minorHAnsi" w:hAnsiTheme="minorHAnsi" w:cstheme="minorHAnsi"/>
        </w:rPr>
        <w:t xml:space="preserve">species used by some laboratories </w:t>
      </w:r>
      <w:r w:rsidR="00D85136" w:rsidRPr="00BE2BB5">
        <w:rPr>
          <w:rFonts w:asciiTheme="minorHAnsi" w:hAnsiTheme="minorHAnsi" w:cstheme="minorHAnsi"/>
        </w:rPr>
        <w:t>are</w:t>
      </w:r>
      <w:r w:rsidR="006C2437" w:rsidRPr="00BE2BB5">
        <w:rPr>
          <w:rFonts w:asciiTheme="minorHAnsi" w:hAnsiTheme="minorHAnsi" w:cstheme="minorHAnsi"/>
        </w:rPr>
        <w:t xml:space="preserve"> </w:t>
      </w:r>
      <w:r w:rsidR="00A9105B" w:rsidRPr="00BE2BB5">
        <w:rPr>
          <w:rFonts w:asciiTheme="minorHAnsi" w:hAnsiTheme="minorHAnsi" w:cstheme="minorHAnsi"/>
        </w:rPr>
        <w:t>isoelectric</w:t>
      </w:r>
      <w:r w:rsidRPr="00BE2BB5">
        <w:rPr>
          <w:rFonts w:asciiTheme="minorHAnsi" w:hAnsiTheme="minorHAnsi" w:cstheme="minorHAnsi"/>
        </w:rPr>
        <w:t xml:space="preserve"> focusing (IEF) or capillary electrophoresis (CE</w:t>
      </w:r>
      <w:r w:rsidR="00B12CB5" w:rsidRPr="00BE2BB5">
        <w:rPr>
          <w:rFonts w:asciiTheme="minorHAnsi" w:hAnsiTheme="minorHAnsi" w:cstheme="minorHAnsi"/>
        </w:rPr>
        <w:t>)</w:t>
      </w:r>
      <w:r w:rsidR="00D41014" w:rsidRPr="00BE2BB5">
        <w:rPr>
          <w:rFonts w:asciiTheme="minorHAnsi" w:hAnsiTheme="minorHAnsi" w:cstheme="minorHAnsi"/>
        </w:rPr>
        <w:t>.</w:t>
      </w:r>
      <w:r w:rsidR="00B12CB5" w:rsidRPr="00BE2BB5">
        <w:rPr>
          <w:rFonts w:asciiTheme="minorHAnsi" w:hAnsiTheme="minorHAnsi" w:cstheme="minorHAnsi"/>
        </w:rPr>
        <w:t xml:space="preserve"> </w:t>
      </w:r>
      <w:r w:rsidR="00893D81" w:rsidRPr="00BE2BB5">
        <w:rPr>
          <w:rFonts w:asciiTheme="minorHAnsi" w:hAnsiTheme="minorHAnsi" w:cstheme="minorHAnsi"/>
        </w:rPr>
        <w:t xml:space="preserve">Mass spectrometry may also be used, either </w:t>
      </w:r>
      <w:r w:rsidR="009C0FA1" w:rsidRPr="00BE2BB5">
        <w:rPr>
          <w:rFonts w:asciiTheme="minorHAnsi" w:hAnsiTheme="minorHAnsi" w:cstheme="minorHAnsi"/>
        </w:rPr>
        <w:t xml:space="preserve">Matrix Assisted Laser Desorption/Ionization time-of-flight mass spectrometry (MALDI-TOF), or Electrospray Ionization </w:t>
      </w:r>
      <w:r w:rsidR="00634137" w:rsidRPr="00BE2BB5">
        <w:rPr>
          <w:rFonts w:asciiTheme="minorHAnsi" w:hAnsiTheme="minorHAnsi" w:cstheme="minorHAnsi"/>
        </w:rPr>
        <w:t xml:space="preserve">tandem </w:t>
      </w:r>
      <w:r w:rsidR="009C0FA1" w:rsidRPr="00BE2BB5">
        <w:rPr>
          <w:rFonts w:asciiTheme="minorHAnsi" w:hAnsiTheme="minorHAnsi" w:cstheme="minorHAnsi"/>
        </w:rPr>
        <w:t>mass spectrometry (ESI-MS</w:t>
      </w:r>
      <w:r w:rsidR="4F937CAE" w:rsidRPr="00BE2BB5">
        <w:rPr>
          <w:rFonts w:asciiTheme="minorHAnsi" w:hAnsiTheme="minorHAnsi" w:cstheme="minorHAnsi"/>
        </w:rPr>
        <w:t>/</w:t>
      </w:r>
      <w:r w:rsidR="009C0FA1" w:rsidRPr="00BE2BB5">
        <w:rPr>
          <w:rFonts w:asciiTheme="minorHAnsi" w:hAnsiTheme="minorHAnsi" w:cstheme="minorHAnsi"/>
        </w:rPr>
        <w:t xml:space="preserve">MS). </w:t>
      </w:r>
      <w:r w:rsidR="003F5319" w:rsidRPr="00BE2BB5">
        <w:rPr>
          <w:rFonts w:asciiTheme="minorHAnsi" w:hAnsiTheme="minorHAnsi" w:cstheme="minorHAnsi"/>
        </w:rPr>
        <w:t xml:space="preserve">Targeted consultation responses also suggested that quantitative polymerase chain reaction (PCR) may be used. </w:t>
      </w:r>
    </w:p>
    <w:p w14:paraId="6D99B836" w14:textId="2CEA05A7" w:rsidR="009C0FA1" w:rsidRPr="00BE2BB5" w:rsidRDefault="009C0FA1" w:rsidP="006C2437">
      <w:pPr>
        <w:rPr>
          <w:rFonts w:asciiTheme="minorHAnsi" w:hAnsiTheme="minorHAnsi" w:cstheme="minorHAnsi"/>
        </w:rPr>
      </w:pPr>
      <w:r w:rsidRPr="00BE2BB5">
        <w:rPr>
          <w:rFonts w:asciiTheme="minorHAnsi" w:hAnsiTheme="minorHAnsi" w:cstheme="minorHAnsi"/>
        </w:rPr>
        <w:lastRenderedPageBreak/>
        <w:t>For SCD, t</w:t>
      </w:r>
      <w:r w:rsidR="003F5319" w:rsidRPr="00BE2BB5">
        <w:rPr>
          <w:rFonts w:asciiTheme="minorHAnsi" w:hAnsiTheme="minorHAnsi" w:cstheme="minorHAnsi"/>
        </w:rPr>
        <w:t>wo different</w:t>
      </w:r>
      <w:r w:rsidRPr="00BE2BB5">
        <w:rPr>
          <w:rFonts w:asciiTheme="minorHAnsi" w:hAnsiTheme="minorHAnsi" w:cstheme="minorHAnsi"/>
        </w:rPr>
        <w:t xml:space="preserve"> phenotypic tests may be considered sufficient to confirm diagnosis, although a genetic test is still recommended, for the purposes of allowing cascade testing for the familial </w:t>
      </w:r>
      <w:r w:rsidR="00D72492" w:rsidRPr="00BE2BB5">
        <w:rPr>
          <w:rFonts w:asciiTheme="minorHAnsi" w:hAnsiTheme="minorHAnsi" w:cstheme="minorHAnsi"/>
        </w:rPr>
        <w:t>P/LP</w:t>
      </w:r>
      <w:r w:rsidRPr="00BE2BB5">
        <w:rPr>
          <w:rFonts w:asciiTheme="minorHAnsi" w:hAnsiTheme="minorHAnsi" w:cstheme="minorHAnsi"/>
        </w:rPr>
        <w:t xml:space="preserve"> variant, and allowing pre-implantation genetic diagnosis (if applicable). For those with </w:t>
      </w:r>
      <w:r w:rsidR="00A8595C" w:rsidRPr="00BE2BB5">
        <w:rPr>
          <w:rFonts w:asciiTheme="minorHAnsi" w:hAnsiTheme="minorHAnsi" w:cstheme="minorHAnsi"/>
        </w:rPr>
        <w:t xml:space="preserve">phenotypic </w:t>
      </w:r>
      <w:r w:rsidRPr="00BE2BB5">
        <w:rPr>
          <w:rFonts w:asciiTheme="minorHAnsi" w:hAnsiTheme="minorHAnsi" w:cstheme="minorHAnsi"/>
        </w:rPr>
        <w:t>results indicative of β-thalassaemia or rarer haemoglobinopathies, genetic testing is recommended to diagnose the particular condition.</w:t>
      </w:r>
    </w:p>
    <w:p w14:paraId="492A8C4B" w14:textId="3DA00E65" w:rsidR="00D85136" w:rsidRPr="00BE2BB5" w:rsidRDefault="00D85136" w:rsidP="00D85136">
      <w:pPr>
        <w:rPr>
          <w:rFonts w:asciiTheme="minorHAnsi" w:hAnsiTheme="minorHAnsi" w:cstheme="minorHAnsi"/>
        </w:rPr>
      </w:pPr>
      <w:r w:rsidRPr="00BE2BB5">
        <w:rPr>
          <w:rFonts w:asciiTheme="minorHAnsi" w:hAnsiTheme="minorHAnsi" w:cstheme="minorHAnsi"/>
        </w:rPr>
        <w:t>Older methods such</w:t>
      </w:r>
      <w:r w:rsidR="00461C22" w:rsidRPr="00BE2BB5">
        <w:rPr>
          <w:rFonts w:asciiTheme="minorHAnsi" w:hAnsiTheme="minorHAnsi" w:cstheme="minorHAnsi"/>
        </w:rPr>
        <w:t xml:space="preserve"> as the </w:t>
      </w:r>
      <w:r w:rsidRPr="00BE2BB5">
        <w:rPr>
          <w:rFonts w:asciiTheme="minorHAnsi" w:hAnsiTheme="minorHAnsi" w:cstheme="minorHAnsi"/>
        </w:rPr>
        <w:t xml:space="preserve">sickle cell solubility test, cellulose acetate electrophoresis and citrate agar electrophoresis have disadvantages (such as inability to detect some haemoglobins, lower accuracy with samples eluted from dried blood spots, or labour </w:t>
      </w:r>
      <w:proofErr w:type="spellStart"/>
      <w:r w:rsidRPr="00BE2BB5">
        <w:rPr>
          <w:rFonts w:asciiTheme="minorHAnsi" w:hAnsiTheme="minorHAnsi" w:cstheme="minorHAnsi"/>
        </w:rPr>
        <w:t>intensivity</w:t>
      </w:r>
      <w:proofErr w:type="spellEnd"/>
      <w:r w:rsidRPr="00BE2BB5">
        <w:rPr>
          <w:rFonts w:asciiTheme="minorHAnsi" w:hAnsiTheme="minorHAnsi" w:cstheme="minorHAnsi"/>
        </w:rPr>
        <w:t>) that have seen them decrease in popularity (HTA 2000).</w:t>
      </w:r>
    </w:p>
    <w:p w14:paraId="34C3848C" w14:textId="3B5366BC" w:rsidR="00755262" w:rsidRPr="00BE2BB5" w:rsidRDefault="00141F61" w:rsidP="000B283A">
      <w:pPr>
        <w:rPr>
          <w:rFonts w:asciiTheme="minorHAnsi" w:hAnsiTheme="minorHAnsi" w:cstheme="minorHAnsi"/>
        </w:rPr>
      </w:pPr>
      <w:r w:rsidRPr="00BE2BB5">
        <w:rPr>
          <w:rFonts w:asciiTheme="minorHAnsi" w:hAnsiTheme="minorHAnsi" w:cstheme="minorHAnsi"/>
        </w:rPr>
        <w:t>The p</w:t>
      </w:r>
      <w:r w:rsidR="00461C22" w:rsidRPr="00BE2BB5">
        <w:rPr>
          <w:rFonts w:asciiTheme="minorHAnsi" w:hAnsiTheme="minorHAnsi" w:cstheme="minorHAnsi"/>
        </w:rPr>
        <w:t xml:space="preserve">rinciple of </w:t>
      </w:r>
      <w:r w:rsidR="00A50384" w:rsidRPr="00BE2BB5">
        <w:rPr>
          <w:rFonts w:asciiTheme="minorHAnsi" w:hAnsiTheme="minorHAnsi" w:cstheme="minorHAnsi"/>
        </w:rPr>
        <w:t xml:space="preserve">the phenotypic </w:t>
      </w:r>
      <w:r w:rsidR="00461C22" w:rsidRPr="00BE2BB5">
        <w:rPr>
          <w:rFonts w:asciiTheme="minorHAnsi" w:hAnsiTheme="minorHAnsi" w:cstheme="minorHAnsi"/>
        </w:rPr>
        <w:t xml:space="preserve">tests is based on the separation of haemoglobin (Hb) species and quantification of their respective fractions from </w:t>
      </w:r>
      <w:r w:rsidR="00354941" w:rsidRPr="00BE2BB5">
        <w:rPr>
          <w:rFonts w:asciiTheme="minorHAnsi" w:hAnsiTheme="minorHAnsi" w:cstheme="minorHAnsi"/>
        </w:rPr>
        <w:t>the</w:t>
      </w:r>
      <w:r w:rsidR="00461C22" w:rsidRPr="00BE2BB5">
        <w:rPr>
          <w:rFonts w:asciiTheme="minorHAnsi" w:hAnsiTheme="minorHAnsi" w:cstheme="minorHAnsi"/>
        </w:rPr>
        <w:t xml:space="preserve"> dried blood spot. </w:t>
      </w:r>
      <w:r w:rsidRPr="00BE2BB5">
        <w:rPr>
          <w:rFonts w:asciiTheme="minorHAnsi" w:hAnsiTheme="minorHAnsi" w:cstheme="minorHAnsi"/>
        </w:rPr>
        <w:t>D</w:t>
      </w:r>
      <w:r w:rsidR="000B283A" w:rsidRPr="00BE2BB5">
        <w:rPr>
          <w:rFonts w:asciiTheme="minorHAnsi" w:hAnsiTheme="minorHAnsi" w:cstheme="minorHAnsi"/>
        </w:rPr>
        <w:t>ifferent techniques separate the</w:t>
      </w:r>
      <w:r w:rsidRPr="00BE2BB5">
        <w:rPr>
          <w:rFonts w:asciiTheme="minorHAnsi" w:hAnsiTheme="minorHAnsi" w:cstheme="minorHAnsi"/>
        </w:rPr>
        <w:t xml:space="preserve"> haemoglobins</w:t>
      </w:r>
      <w:r w:rsidR="000B283A" w:rsidRPr="00BE2BB5">
        <w:rPr>
          <w:rFonts w:asciiTheme="minorHAnsi" w:hAnsiTheme="minorHAnsi" w:cstheme="minorHAnsi"/>
        </w:rPr>
        <w:t xml:space="preserve"> by size</w:t>
      </w:r>
      <w:r w:rsidR="00215436" w:rsidRPr="00BE2BB5">
        <w:rPr>
          <w:rFonts w:asciiTheme="minorHAnsi" w:hAnsiTheme="minorHAnsi" w:cstheme="minorHAnsi"/>
        </w:rPr>
        <w:t xml:space="preserve"> and electrolytic qualities</w:t>
      </w:r>
      <w:r w:rsidR="000B283A" w:rsidRPr="00BE2BB5">
        <w:rPr>
          <w:rFonts w:asciiTheme="minorHAnsi" w:hAnsiTheme="minorHAnsi" w:cstheme="minorHAnsi"/>
        </w:rPr>
        <w:t xml:space="preserve">. </w:t>
      </w:r>
      <w:r w:rsidR="00215436" w:rsidRPr="00BE2BB5">
        <w:rPr>
          <w:rFonts w:asciiTheme="minorHAnsi" w:hAnsiTheme="minorHAnsi" w:cstheme="minorHAnsi"/>
        </w:rPr>
        <w:t>Variant g</w:t>
      </w:r>
      <w:r w:rsidR="000B283A" w:rsidRPr="00BE2BB5">
        <w:rPr>
          <w:rFonts w:asciiTheme="minorHAnsi" w:hAnsiTheme="minorHAnsi" w:cstheme="minorHAnsi"/>
        </w:rPr>
        <w:t xml:space="preserve">lobin chains tend to form </w:t>
      </w:r>
      <w:r w:rsidR="00A9105B" w:rsidRPr="00BE2BB5">
        <w:rPr>
          <w:rFonts w:asciiTheme="minorHAnsi" w:hAnsiTheme="minorHAnsi" w:cstheme="minorHAnsi"/>
        </w:rPr>
        <w:t>aberrant</w:t>
      </w:r>
      <w:r w:rsidR="003E67A3" w:rsidRPr="00BE2BB5">
        <w:rPr>
          <w:rFonts w:asciiTheme="minorHAnsi" w:hAnsiTheme="minorHAnsi" w:cstheme="minorHAnsi"/>
        </w:rPr>
        <w:t xml:space="preserve"> haemoglobin sub-units with unusual </w:t>
      </w:r>
      <w:r w:rsidR="00755262" w:rsidRPr="00BE2BB5">
        <w:rPr>
          <w:rFonts w:asciiTheme="minorHAnsi" w:hAnsiTheme="minorHAnsi" w:cstheme="minorHAnsi"/>
        </w:rPr>
        <w:t xml:space="preserve">sizes and </w:t>
      </w:r>
      <w:r w:rsidR="00A9105B" w:rsidRPr="00BE2BB5">
        <w:rPr>
          <w:rFonts w:asciiTheme="minorHAnsi" w:hAnsiTheme="minorHAnsi" w:cstheme="minorHAnsi"/>
        </w:rPr>
        <w:t>affinities</w:t>
      </w:r>
      <w:r w:rsidR="003E67A3" w:rsidRPr="00BE2BB5">
        <w:rPr>
          <w:rFonts w:asciiTheme="minorHAnsi" w:hAnsiTheme="minorHAnsi" w:cstheme="minorHAnsi"/>
        </w:rPr>
        <w:t xml:space="preserve">, or </w:t>
      </w:r>
      <w:r w:rsidRPr="00BE2BB5">
        <w:rPr>
          <w:rFonts w:asciiTheme="minorHAnsi" w:hAnsiTheme="minorHAnsi" w:cstheme="minorHAnsi"/>
        </w:rPr>
        <w:t>are</w:t>
      </w:r>
      <w:r w:rsidR="00215436" w:rsidRPr="00BE2BB5">
        <w:rPr>
          <w:rFonts w:asciiTheme="minorHAnsi" w:hAnsiTheme="minorHAnsi" w:cstheme="minorHAnsi"/>
        </w:rPr>
        <w:t xml:space="preserve"> produced in</w:t>
      </w:r>
      <w:r w:rsidR="003E67A3" w:rsidRPr="00BE2BB5">
        <w:rPr>
          <w:rFonts w:asciiTheme="minorHAnsi" w:hAnsiTheme="minorHAnsi" w:cstheme="minorHAnsi"/>
        </w:rPr>
        <w:t xml:space="preserve"> decreased </w:t>
      </w:r>
      <w:r w:rsidR="00755262" w:rsidRPr="00BE2BB5">
        <w:rPr>
          <w:rFonts w:asciiTheme="minorHAnsi" w:hAnsiTheme="minorHAnsi" w:cstheme="minorHAnsi"/>
        </w:rPr>
        <w:t>quantity</w:t>
      </w:r>
      <w:r w:rsidR="003E67A3" w:rsidRPr="00BE2BB5">
        <w:rPr>
          <w:rFonts w:asciiTheme="minorHAnsi" w:hAnsiTheme="minorHAnsi" w:cstheme="minorHAnsi"/>
        </w:rPr>
        <w:t>. The resultant haemoglobins vary in size and electrolytic qualities from normal haemoglobin (</w:t>
      </w:r>
      <w:proofErr w:type="spellStart"/>
      <w:r w:rsidR="003E67A3" w:rsidRPr="00BE2BB5">
        <w:rPr>
          <w:rFonts w:asciiTheme="minorHAnsi" w:hAnsiTheme="minorHAnsi" w:cstheme="minorHAnsi"/>
        </w:rPr>
        <w:t>HbA</w:t>
      </w:r>
      <w:proofErr w:type="spellEnd"/>
      <w:r w:rsidR="003E67A3" w:rsidRPr="00BE2BB5">
        <w:rPr>
          <w:rFonts w:asciiTheme="minorHAnsi" w:hAnsiTheme="minorHAnsi" w:cstheme="minorHAnsi"/>
        </w:rPr>
        <w:t>) and can be detected by these qualities</w:t>
      </w:r>
      <w:r w:rsidR="00755262" w:rsidRPr="00BE2BB5">
        <w:rPr>
          <w:rFonts w:asciiTheme="minorHAnsi" w:hAnsiTheme="minorHAnsi" w:cstheme="minorHAnsi"/>
        </w:rPr>
        <w:t>.</w:t>
      </w:r>
      <w:r w:rsidR="00341FB1" w:rsidRPr="00BE2BB5">
        <w:rPr>
          <w:rFonts w:asciiTheme="minorHAnsi" w:hAnsiTheme="minorHAnsi" w:cstheme="minorHAnsi"/>
        </w:rPr>
        <w:t xml:space="preserve"> </w:t>
      </w:r>
      <w:r w:rsidR="00755262" w:rsidRPr="00BE2BB5">
        <w:rPr>
          <w:rFonts w:asciiTheme="minorHAnsi" w:hAnsiTheme="minorHAnsi" w:cstheme="minorHAnsi"/>
        </w:rPr>
        <w:t>S</w:t>
      </w:r>
      <w:r w:rsidR="00341FB1" w:rsidRPr="00BE2BB5">
        <w:rPr>
          <w:rFonts w:asciiTheme="minorHAnsi" w:hAnsiTheme="minorHAnsi" w:cstheme="minorHAnsi"/>
        </w:rPr>
        <w:t>ome assays can</w:t>
      </w:r>
      <w:r w:rsidR="00755262" w:rsidRPr="00BE2BB5">
        <w:rPr>
          <w:rFonts w:asciiTheme="minorHAnsi" w:hAnsiTheme="minorHAnsi" w:cstheme="minorHAnsi"/>
        </w:rPr>
        <w:t xml:space="preserve"> </w:t>
      </w:r>
      <w:r w:rsidR="00341FB1" w:rsidRPr="00BE2BB5">
        <w:rPr>
          <w:rFonts w:asciiTheme="minorHAnsi" w:hAnsiTheme="minorHAnsi" w:cstheme="minorHAnsi"/>
        </w:rPr>
        <w:t>quantif</w:t>
      </w:r>
      <w:r w:rsidR="00755262" w:rsidRPr="00BE2BB5">
        <w:rPr>
          <w:rFonts w:asciiTheme="minorHAnsi" w:hAnsiTheme="minorHAnsi" w:cstheme="minorHAnsi"/>
        </w:rPr>
        <w:t xml:space="preserve">y the haemoglobin present, or determine the proportions of each </w:t>
      </w:r>
      <w:proofErr w:type="gramStart"/>
      <w:r w:rsidR="00755262" w:rsidRPr="00BE2BB5">
        <w:rPr>
          <w:rFonts w:asciiTheme="minorHAnsi" w:hAnsiTheme="minorHAnsi" w:cstheme="minorHAnsi"/>
        </w:rPr>
        <w:t>type</w:t>
      </w:r>
      <w:proofErr w:type="gramEnd"/>
      <w:r w:rsidR="00755262" w:rsidRPr="00BE2BB5">
        <w:rPr>
          <w:rFonts w:asciiTheme="minorHAnsi" w:hAnsiTheme="minorHAnsi" w:cstheme="minorHAnsi"/>
        </w:rPr>
        <w:t xml:space="preserve"> present in a sample</w:t>
      </w:r>
      <w:r w:rsidR="00054C67" w:rsidRPr="00BE2BB5">
        <w:rPr>
          <w:rFonts w:asciiTheme="minorHAnsi" w:hAnsiTheme="minorHAnsi" w:cstheme="minorHAnsi"/>
        </w:rPr>
        <w:t xml:space="preserve">. </w:t>
      </w:r>
      <w:r w:rsidR="00A50384" w:rsidRPr="00BE2BB5">
        <w:rPr>
          <w:rFonts w:asciiTheme="minorHAnsi" w:hAnsiTheme="minorHAnsi" w:cstheme="minorHAnsi"/>
        </w:rPr>
        <w:t>Some</w:t>
      </w:r>
      <w:r w:rsidR="00054C67" w:rsidRPr="00BE2BB5">
        <w:rPr>
          <w:rFonts w:asciiTheme="minorHAnsi" w:hAnsiTheme="minorHAnsi" w:cstheme="minorHAnsi"/>
        </w:rPr>
        <w:t xml:space="preserve"> methods </w:t>
      </w:r>
      <w:r w:rsidR="003C7DB4" w:rsidRPr="00BE2BB5">
        <w:rPr>
          <w:rFonts w:asciiTheme="minorHAnsi" w:hAnsiTheme="minorHAnsi" w:cstheme="minorHAnsi"/>
        </w:rPr>
        <w:t xml:space="preserve">used </w:t>
      </w:r>
      <w:r w:rsidR="00054C67" w:rsidRPr="00BE2BB5">
        <w:rPr>
          <w:rFonts w:asciiTheme="minorHAnsi" w:hAnsiTheme="minorHAnsi" w:cstheme="minorHAnsi"/>
        </w:rPr>
        <w:t>common</w:t>
      </w:r>
      <w:r w:rsidR="003C7DB4" w:rsidRPr="00BE2BB5">
        <w:rPr>
          <w:rFonts w:asciiTheme="minorHAnsi" w:hAnsiTheme="minorHAnsi" w:cstheme="minorHAnsi"/>
        </w:rPr>
        <w:t>ly</w:t>
      </w:r>
      <w:r w:rsidR="00054C67" w:rsidRPr="00BE2BB5">
        <w:rPr>
          <w:rFonts w:asciiTheme="minorHAnsi" w:hAnsiTheme="minorHAnsi" w:cstheme="minorHAnsi"/>
        </w:rPr>
        <w:t xml:space="preserve"> in Australia</w:t>
      </w:r>
      <w:r w:rsidR="003E67A3" w:rsidRPr="00BE2BB5">
        <w:rPr>
          <w:rFonts w:asciiTheme="minorHAnsi" w:hAnsiTheme="minorHAnsi" w:cstheme="minorHAnsi"/>
        </w:rPr>
        <w:t xml:space="preserve"> </w:t>
      </w:r>
      <w:r w:rsidR="00054C67" w:rsidRPr="00BE2BB5">
        <w:rPr>
          <w:rFonts w:asciiTheme="minorHAnsi" w:hAnsiTheme="minorHAnsi" w:cstheme="minorHAnsi"/>
        </w:rPr>
        <w:t xml:space="preserve">are described in </w:t>
      </w:r>
      <w:r w:rsidR="00BA4960" w:rsidRPr="00BE2BB5">
        <w:rPr>
          <w:rFonts w:asciiTheme="minorHAnsi" w:hAnsiTheme="minorHAnsi" w:cstheme="minorHAnsi"/>
        </w:rPr>
        <w:fldChar w:fldCharType="begin"/>
      </w:r>
      <w:r w:rsidR="00BA4960" w:rsidRPr="00BE2BB5">
        <w:rPr>
          <w:rFonts w:asciiTheme="minorHAnsi" w:hAnsiTheme="minorHAnsi" w:cstheme="minorHAnsi"/>
        </w:rPr>
        <w:instrText xml:space="preserve"> REF _Ref115263140 \h </w:instrText>
      </w:r>
      <w:r w:rsidR="00BE2BB5">
        <w:rPr>
          <w:rFonts w:asciiTheme="minorHAnsi" w:hAnsiTheme="minorHAnsi" w:cstheme="minorHAnsi"/>
        </w:rPr>
        <w:instrText xml:space="preserve"> \* MERGEFORMAT </w:instrText>
      </w:r>
      <w:r w:rsidR="00BA4960" w:rsidRPr="00BE2BB5">
        <w:rPr>
          <w:rFonts w:asciiTheme="minorHAnsi" w:hAnsiTheme="minorHAnsi" w:cstheme="minorHAnsi"/>
        </w:rPr>
      </w:r>
      <w:r w:rsidR="00BA4960" w:rsidRPr="00BE2BB5">
        <w:rPr>
          <w:rFonts w:asciiTheme="minorHAnsi" w:hAnsiTheme="minorHAnsi" w:cstheme="minorHAnsi"/>
        </w:rPr>
        <w:fldChar w:fldCharType="separate"/>
      </w:r>
      <w:r w:rsidR="001B38F6" w:rsidRPr="001B38F6">
        <w:rPr>
          <w:rFonts w:asciiTheme="minorHAnsi" w:hAnsiTheme="minorHAnsi" w:cstheme="minorHAnsi"/>
        </w:rPr>
        <w:t xml:space="preserve">Table </w:t>
      </w:r>
      <w:r w:rsidR="001B38F6" w:rsidRPr="001B38F6">
        <w:rPr>
          <w:rFonts w:asciiTheme="minorHAnsi" w:hAnsiTheme="minorHAnsi" w:cstheme="minorHAnsi"/>
          <w:noProof/>
        </w:rPr>
        <w:t>9</w:t>
      </w:r>
      <w:r w:rsidR="00BA4960" w:rsidRPr="00BE2BB5">
        <w:rPr>
          <w:rFonts w:asciiTheme="minorHAnsi" w:hAnsiTheme="minorHAnsi" w:cstheme="minorHAnsi"/>
        </w:rPr>
        <w:fldChar w:fldCharType="end"/>
      </w:r>
      <w:r w:rsidR="003E67A3" w:rsidRPr="00BE2BB5">
        <w:rPr>
          <w:rFonts w:asciiTheme="minorHAnsi" w:hAnsiTheme="minorHAnsi" w:cstheme="minorHAnsi"/>
        </w:rPr>
        <w:t>.</w:t>
      </w:r>
      <w:r w:rsidR="00755262" w:rsidRPr="00BE2BB5">
        <w:rPr>
          <w:rFonts w:asciiTheme="minorHAnsi" w:hAnsiTheme="minorHAnsi" w:cstheme="minorHAnsi"/>
        </w:rPr>
        <w:t xml:space="preserve"> </w:t>
      </w:r>
    </w:p>
    <w:p w14:paraId="239743E1" w14:textId="62F56865" w:rsidR="00546868" w:rsidRPr="00BE2BB5" w:rsidRDefault="00546868" w:rsidP="00546868">
      <w:pPr>
        <w:autoSpaceDE w:val="0"/>
        <w:autoSpaceDN w:val="0"/>
        <w:adjustRightInd w:val="0"/>
        <w:spacing w:line="23" w:lineRule="atLeast"/>
        <w:rPr>
          <w:rFonts w:asciiTheme="minorHAnsi" w:hAnsiTheme="minorHAnsi" w:cstheme="minorHAnsi"/>
          <w:i/>
          <w:iCs/>
        </w:rPr>
      </w:pPr>
      <w:r w:rsidRPr="00BE2BB5">
        <w:rPr>
          <w:rFonts w:asciiTheme="minorHAnsi" w:hAnsiTheme="minorHAnsi" w:cstheme="minorHAnsi"/>
          <w:i/>
          <w:iCs/>
        </w:rPr>
        <w:t xml:space="preserve">PASC </w:t>
      </w:r>
      <w:r w:rsidR="00857029" w:rsidRPr="00BE2BB5">
        <w:rPr>
          <w:rFonts w:asciiTheme="minorHAnsi" w:hAnsiTheme="minorHAnsi" w:cstheme="minorHAnsi"/>
          <w:i/>
          <w:iCs/>
        </w:rPr>
        <w:t>advised</w:t>
      </w:r>
      <w:r w:rsidRPr="00BE2BB5">
        <w:rPr>
          <w:rFonts w:asciiTheme="minorHAnsi" w:hAnsiTheme="minorHAnsi" w:cstheme="minorHAnsi"/>
          <w:i/>
          <w:iCs/>
        </w:rPr>
        <w:t xml:space="preserve"> that the assessment </w:t>
      </w:r>
      <w:r w:rsidR="00857029" w:rsidRPr="00BE2BB5">
        <w:rPr>
          <w:rFonts w:asciiTheme="minorHAnsi" w:hAnsiTheme="minorHAnsi" w:cstheme="minorHAnsi"/>
          <w:i/>
          <w:iCs/>
        </w:rPr>
        <w:t>sh</w:t>
      </w:r>
      <w:r w:rsidRPr="00BE2BB5">
        <w:rPr>
          <w:rFonts w:asciiTheme="minorHAnsi" w:hAnsiTheme="minorHAnsi" w:cstheme="minorHAnsi"/>
          <w:i/>
          <w:iCs/>
        </w:rPr>
        <w:t>ould include all methods of testing</w:t>
      </w:r>
      <w:r w:rsidR="00A412D6" w:rsidRPr="00BE2BB5">
        <w:rPr>
          <w:rFonts w:asciiTheme="minorHAnsi" w:hAnsiTheme="minorHAnsi" w:cstheme="minorHAnsi"/>
          <w:i/>
          <w:iCs/>
        </w:rPr>
        <w:t>. PASC noted that</w:t>
      </w:r>
      <w:r w:rsidRPr="00BE2BB5">
        <w:rPr>
          <w:rFonts w:asciiTheme="minorHAnsi" w:hAnsiTheme="minorHAnsi" w:cstheme="minorHAnsi"/>
          <w:i/>
          <w:iCs/>
        </w:rPr>
        <w:t xml:space="preserve"> </w:t>
      </w:r>
      <w:r w:rsidR="00343D38" w:rsidRPr="00BE2BB5">
        <w:rPr>
          <w:rFonts w:asciiTheme="minorHAnsi" w:hAnsiTheme="minorHAnsi" w:cstheme="minorHAnsi"/>
          <w:i/>
          <w:iCs/>
        </w:rPr>
        <w:t xml:space="preserve">in relation to </w:t>
      </w:r>
      <w:r w:rsidRPr="00BE2BB5">
        <w:rPr>
          <w:rFonts w:asciiTheme="minorHAnsi" w:hAnsiTheme="minorHAnsi" w:cstheme="minorHAnsi"/>
          <w:i/>
          <w:iCs/>
        </w:rPr>
        <w:t xml:space="preserve">MSAC </w:t>
      </w:r>
      <w:r w:rsidR="007E0D59" w:rsidRPr="00BE2BB5">
        <w:rPr>
          <w:rFonts w:asciiTheme="minorHAnsi" w:hAnsiTheme="minorHAnsi" w:cstheme="minorHAnsi"/>
          <w:i/>
          <w:iCs/>
        </w:rPr>
        <w:t xml:space="preserve">Application </w:t>
      </w:r>
      <w:r w:rsidRPr="00BE2BB5">
        <w:rPr>
          <w:rFonts w:asciiTheme="minorHAnsi" w:hAnsiTheme="minorHAnsi" w:cstheme="minorHAnsi"/>
          <w:i/>
          <w:iCs/>
        </w:rPr>
        <w:t xml:space="preserve">1628 </w:t>
      </w:r>
      <w:r w:rsidR="004C75D0" w:rsidRPr="00BE2BB5">
        <w:rPr>
          <w:rFonts w:asciiTheme="minorHAnsi" w:hAnsiTheme="minorHAnsi" w:cstheme="minorHAnsi"/>
          <w:i/>
          <w:iCs/>
        </w:rPr>
        <w:t xml:space="preserve">the applicant had claimed </w:t>
      </w:r>
      <w:r w:rsidRPr="00BE2BB5">
        <w:rPr>
          <w:rFonts w:asciiTheme="minorHAnsi" w:hAnsiTheme="minorHAnsi" w:cstheme="minorHAnsi"/>
          <w:i/>
          <w:iCs/>
        </w:rPr>
        <w:t>that IEF is being phased out of use in Australia due to being a labour-intensive method</w:t>
      </w:r>
      <w:r w:rsidR="00F402ED" w:rsidRPr="00BE2BB5">
        <w:rPr>
          <w:rFonts w:asciiTheme="minorHAnsi" w:hAnsiTheme="minorHAnsi" w:cstheme="minorHAnsi"/>
          <w:i/>
          <w:iCs/>
        </w:rPr>
        <w:t xml:space="preserve">, </w:t>
      </w:r>
      <w:r w:rsidR="002425F8" w:rsidRPr="00BE2BB5">
        <w:rPr>
          <w:rFonts w:asciiTheme="minorHAnsi" w:hAnsiTheme="minorHAnsi" w:cstheme="minorHAnsi"/>
          <w:i/>
          <w:iCs/>
        </w:rPr>
        <w:t>however</w:t>
      </w:r>
      <w:r w:rsidR="007A7AB1" w:rsidRPr="00BE2BB5">
        <w:rPr>
          <w:rFonts w:asciiTheme="minorHAnsi" w:hAnsiTheme="minorHAnsi" w:cstheme="minorHAnsi"/>
          <w:i/>
          <w:iCs/>
        </w:rPr>
        <w:t xml:space="preserve"> PASC also noted that</w:t>
      </w:r>
      <w:r w:rsidR="002425F8" w:rsidRPr="00BE2BB5">
        <w:rPr>
          <w:rFonts w:asciiTheme="minorHAnsi" w:hAnsiTheme="minorHAnsi" w:cstheme="minorHAnsi"/>
          <w:i/>
          <w:iCs/>
        </w:rPr>
        <w:t xml:space="preserve"> </w:t>
      </w:r>
      <w:r w:rsidR="00857029" w:rsidRPr="00BE2BB5">
        <w:rPr>
          <w:rFonts w:asciiTheme="minorHAnsi" w:hAnsiTheme="minorHAnsi" w:cstheme="minorHAnsi"/>
          <w:i/>
          <w:iCs/>
        </w:rPr>
        <w:t>IEF is commonly used in NBS in the United States</w:t>
      </w:r>
      <w:r w:rsidRPr="00BE2BB5">
        <w:rPr>
          <w:rFonts w:asciiTheme="minorHAnsi" w:hAnsiTheme="minorHAnsi" w:cstheme="minorHAnsi"/>
          <w:i/>
          <w:iCs/>
        </w:rPr>
        <w:t>.</w:t>
      </w:r>
      <w:r w:rsidR="00ED691A" w:rsidRPr="00BE2BB5">
        <w:rPr>
          <w:rFonts w:asciiTheme="minorHAnsi" w:hAnsiTheme="minorHAnsi" w:cstheme="minorHAnsi"/>
          <w:i/>
          <w:iCs/>
        </w:rPr>
        <w:t xml:space="preserve"> PASC considered that </w:t>
      </w:r>
      <w:r w:rsidR="00F402ED" w:rsidRPr="00BE2BB5">
        <w:rPr>
          <w:rFonts w:asciiTheme="minorHAnsi" w:hAnsiTheme="minorHAnsi" w:cstheme="minorHAnsi"/>
          <w:i/>
          <w:iCs/>
        </w:rPr>
        <w:t>IEF remained in scope</w:t>
      </w:r>
      <w:r w:rsidR="002425F8" w:rsidRPr="00BE2BB5">
        <w:rPr>
          <w:rFonts w:asciiTheme="minorHAnsi" w:hAnsiTheme="minorHAnsi" w:cstheme="minorHAnsi"/>
          <w:i/>
          <w:iCs/>
        </w:rPr>
        <w:t xml:space="preserve"> for NBS</w:t>
      </w:r>
      <w:r w:rsidR="00857029" w:rsidRPr="00BE2BB5">
        <w:rPr>
          <w:rFonts w:asciiTheme="minorHAnsi" w:hAnsiTheme="minorHAnsi" w:cstheme="minorHAnsi"/>
          <w:i/>
          <w:iCs/>
        </w:rPr>
        <w:t>.</w:t>
      </w:r>
      <w:r w:rsidRPr="00BE2BB5">
        <w:rPr>
          <w:rFonts w:asciiTheme="minorHAnsi" w:hAnsiTheme="minorHAnsi" w:cstheme="minorHAnsi"/>
          <w:i/>
          <w:iCs/>
        </w:rPr>
        <w:t xml:space="preserve"> Examples of other methods to discuss in the assessment include MALDI-TOF, </w:t>
      </w:r>
      <w:r w:rsidR="00793A44" w:rsidRPr="00BE2BB5">
        <w:rPr>
          <w:rFonts w:asciiTheme="minorHAnsi" w:hAnsiTheme="minorHAnsi" w:cstheme="minorHAnsi"/>
          <w:i/>
          <w:iCs/>
        </w:rPr>
        <w:t>ESI-</w:t>
      </w:r>
      <w:r w:rsidRPr="00BE2BB5">
        <w:rPr>
          <w:rFonts w:asciiTheme="minorHAnsi" w:hAnsiTheme="minorHAnsi" w:cstheme="minorHAnsi"/>
          <w:i/>
          <w:iCs/>
        </w:rPr>
        <w:t xml:space="preserve">MS/MS, and qPCR testing. </w:t>
      </w:r>
    </w:p>
    <w:p w14:paraId="425CDF66" w14:textId="46C298DC" w:rsidR="000D2D66" w:rsidRPr="00BE2BB5" w:rsidRDefault="00546868" w:rsidP="000D2D66">
      <w:pPr>
        <w:autoSpaceDE w:val="0"/>
        <w:autoSpaceDN w:val="0"/>
        <w:adjustRightInd w:val="0"/>
        <w:spacing w:line="23" w:lineRule="atLeast"/>
        <w:rPr>
          <w:rFonts w:asciiTheme="minorHAnsi" w:hAnsiTheme="minorHAnsi" w:cstheme="minorHAnsi"/>
          <w:i/>
          <w:iCs/>
        </w:rPr>
      </w:pPr>
      <w:r w:rsidRPr="00BE2BB5">
        <w:rPr>
          <w:rFonts w:asciiTheme="minorHAnsi" w:hAnsiTheme="minorHAnsi" w:cstheme="minorHAnsi"/>
          <w:i/>
          <w:iCs/>
        </w:rPr>
        <w:t xml:space="preserve">PASC discussed that although it would be good for the assessment to determine the </w:t>
      </w:r>
      <w:r w:rsidR="00AA6E64" w:rsidRPr="00BE2BB5">
        <w:rPr>
          <w:rFonts w:asciiTheme="minorHAnsi" w:hAnsiTheme="minorHAnsi" w:cstheme="minorHAnsi"/>
          <w:i/>
          <w:iCs/>
        </w:rPr>
        <w:t>optimal</w:t>
      </w:r>
      <w:r w:rsidRPr="00BE2BB5">
        <w:rPr>
          <w:rFonts w:asciiTheme="minorHAnsi" w:hAnsiTheme="minorHAnsi" w:cstheme="minorHAnsi"/>
          <w:i/>
          <w:iCs/>
        </w:rPr>
        <w:t xml:space="preserve"> testing </w:t>
      </w:r>
      <w:r w:rsidR="00AA6E64" w:rsidRPr="00BE2BB5">
        <w:rPr>
          <w:rFonts w:asciiTheme="minorHAnsi" w:hAnsiTheme="minorHAnsi" w:cstheme="minorHAnsi"/>
          <w:i/>
          <w:iCs/>
        </w:rPr>
        <w:t xml:space="preserve">methods or </w:t>
      </w:r>
      <w:r w:rsidR="007A7AB1" w:rsidRPr="00BE2BB5">
        <w:rPr>
          <w:rFonts w:asciiTheme="minorHAnsi" w:hAnsiTheme="minorHAnsi" w:cstheme="minorHAnsi"/>
          <w:i/>
          <w:iCs/>
        </w:rPr>
        <w:t>protocol</w:t>
      </w:r>
      <w:r w:rsidRPr="00BE2BB5">
        <w:rPr>
          <w:rFonts w:asciiTheme="minorHAnsi" w:hAnsiTheme="minorHAnsi" w:cstheme="minorHAnsi"/>
          <w:i/>
          <w:iCs/>
        </w:rPr>
        <w:t xml:space="preserve">, </w:t>
      </w:r>
      <w:r w:rsidR="00AA6E64" w:rsidRPr="00BE2BB5">
        <w:rPr>
          <w:rFonts w:asciiTheme="minorHAnsi" w:hAnsiTheme="minorHAnsi" w:cstheme="minorHAnsi"/>
          <w:i/>
          <w:iCs/>
        </w:rPr>
        <w:t xml:space="preserve">in practice </w:t>
      </w:r>
      <w:r w:rsidRPr="00BE2BB5">
        <w:rPr>
          <w:rFonts w:asciiTheme="minorHAnsi" w:hAnsiTheme="minorHAnsi" w:cstheme="minorHAnsi"/>
          <w:i/>
          <w:iCs/>
        </w:rPr>
        <w:t xml:space="preserve">there is no “one size fits all” approach, and the choice of testing protocol would differ between </w:t>
      </w:r>
      <w:r w:rsidR="00AA6E64" w:rsidRPr="00BE2BB5">
        <w:rPr>
          <w:rFonts w:asciiTheme="minorHAnsi" w:hAnsiTheme="minorHAnsi" w:cstheme="minorHAnsi"/>
          <w:i/>
          <w:iCs/>
        </w:rPr>
        <w:t xml:space="preserve">the </w:t>
      </w:r>
      <w:r w:rsidRPr="00BE2BB5">
        <w:rPr>
          <w:rFonts w:asciiTheme="minorHAnsi" w:hAnsiTheme="minorHAnsi" w:cstheme="minorHAnsi"/>
          <w:i/>
          <w:iCs/>
        </w:rPr>
        <w:t>state/territor</w:t>
      </w:r>
      <w:r w:rsidR="00AA6E64" w:rsidRPr="00BE2BB5">
        <w:rPr>
          <w:rFonts w:asciiTheme="minorHAnsi" w:hAnsiTheme="minorHAnsi" w:cstheme="minorHAnsi"/>
          <w:i/>
          <w:iCs/>
        </w:rPr>
        <w:t>y NBS laboratories</w:t>
      </w:r>
      <w:r w:rsidRPr="00BE2BB5">
        <w:rPr>
          <w:rFonts w:asciiTheme="minorHAnsi" w:hAnsiTheme="minorHAnsi" w:cstheme="minorHAnsi"/>
          <w:i/>
          <w:iCs/>
        </w:rPr>
        <w:t xml:space="preserve">. </w:t>
      </w:r>
      <w:r w:rsidR="00F538E6" w:rsidRPr="00BE2BB5">
        <w:rPr>
          <w:rFonts w:asciiTheme="minorHAnsi" w:hAnsiTheme="minorHAnsi" w:cstheme="minorHAnsi"/>
          <w:i/>
          <w:iCs/>
        </w:rPr>
        <w:t xml:space="preserve">PASC considered that MSAC may decline to advise that a specific test </w:t>
      </w:r>
      <w:r w:rsidR="00AA6E64" w:rsidRPr="00BE2BB5">
        <w:rPr>
          <w:rFonts w:asciiTheme="minorHAnsi" w:hAnsiTheme="minorHAnsi" w:cstheme="minorHAnsi"/>
          <w:i/>
          <w:iCs/>
        </w:rPr>
        <w:t>protocol</w:t>
      </w:r>
      <w:r w:rsidR="00F538E6" w:rsidRPr="00BE2BB5">
        <w:rPr>
          <w:rFonts w:asciiTheme="minorHAnsi" w:hAnsiTheme="minorHAnsi" w:cstheme="minorHAnsi"/>
          <w:i/>
          <w:iCs/>
        </w:rPr>
        <w:t xml:space="preserve"> must be used, and advised the economic and financial analyses for the assessment should use the most cost-effective test </w:t>
      </w:r>
      <w:r w:rsidR="00AA6E64" w:rsidRPr="00BE2BB5">
        <w:rPr>
          <w:rFonts w:asciiTheme="minorHAnsi" w:hAnsiTheme="minorHAnsi" w:cstheme="minorHAnsi"/>
          <w:i/>
          <w:iCs/>
        </w:rPr>
        <w:t>protocol</w:t>
      </w:r>
      <w:r w:rsidR="00323B2A" w:rsidRPr="00BE2BB5">
        <w:rPr>
          <w:rFonts w:asciiTheme="minorHAnsi" w:hAnsiTheme="minorHAnsi" w:cstheme="minorHAnsi"/>
          <w:i/>
          <w:iCs/>
        </w:rPr>
        <w:t>.</w:t>
      </w:r>
      <w:r w:rsidR="000D2D66" w:rsidRPr="00BE2BB5">
        <w:rPr>
          <w:rFonts w:asciiTheme="minorHAnsi" w:hAnsiTheme="minorHAnsi" w:cstheme="minorHAnsi"/>
          <w:i/>
          <w:iCs/>
        </w:rPr>
        <w:t xml:space="preserve"> PASC considered that the assessment report’s assessment of the cost-effectiveness of multiple options would permit informed decision-making on the test </w:t>
      </w:r>
      <w:r w:rsidR="00AA6E64" w:rsidRPr="00BE2BB5">
        <w:rPr>
          <w:rFonts w:asciiTheme="minorHAnsi" w:hAnsiTheme="minorHAnsi" w:cstheme="minorHAnsi"/>
          <w:i/>
          <w:iCs/>
        </w:rPr>
        <w:t>protocol</w:t>
      </w:r>
      <w:r w:rsidR="000D2D66" w:rsidRPr="00BE2BB5">
        <w:rPr>
          <w:rFonts w:asciiTheme="minorHAnsi" w:hAnsiTheme="minorHAnsi" w:cstheme="minorHAnsi"/>
          <w:i/>
          <w:iCs/>
        </w:rPr>
        <w:t xml:space="preserve"> to be used by laboratories. </w:t>
      </w:r>
    </w:p>
    <w:p w14:paraId="283D0CCB" w14:textId="74C39D9B" w:rsidR="00114E0E" w:rsidRDefault="00E20A13" w:rsidP="000B283A">
      <w:pPr>
        <w:rPr>
          <w:rFonts w:asciiTheme="minorHAnsi" w:hAnsiTheme="minorHAnsi" w:cstheme="minorHAnsi"/>
        </w:rPr>
      </w:pPr>
      <w:r w:rsidRPr="00BE2BB5">
        <w:rPr>
          <w:rFonts w:asciiTheme="minorHAnsi" w:hAnsiTheme="minorHAnsi" w:cstheme="minorHAnsi"/>
        </w:rPr>
        <w:t xml:space="preserve">Reported sensitivity and specificity approach 100% for HPLC and IEF for identification of sickle cell disease. While other </w:t>
      </w:r>
      <w:bookmarkStart w:id="16" w:name="_Hlk119489034"/>
      <w:r w:rsidRPr="00BE2BB5">
        <w:rPr>
          <w:rFonts w:asciiTheme="minorHAnsi" w:hAnsiTheme="minorHAnsi" w:cstheme="minorHAnsi"/>
        </w:rPr>
        <w:t xml:space="preserve">β-Thalassaemia </w:t>
      </w:r>
      <w:bookmarkEnd w:id="16"/>
      <w:r w:rsidRPr="00BE2BB5">
        <w:rPr>
          <w:rFonts w:asciiTheme="minorHAnsi" w:hAnsiTheme="minorHAnsi" w:cstheme="minorHAnsi"/>
        </w:rPr>
        <w:t>variants can be detected with these methods, difficulty with accurate quantification and separation of some variants prevents the same level of accuracy for</w:t>
      </w:r>
      <w:r w:rsidR="00875653" w:rsidRPr="00BE2BB5">
        <w:rPr>
          <w:rFonts w:asciiTheme="minorHAnsi" w:hAnsiTheme="minorHAnsi" w:cstheme="minorHAnsi"/>
        </w:rPr>
        <w:t xml:space="preserve"> diagnosis of β-Thalassaemia trait, intermedia and compound </w:t>
      </w:r>
      <w:r w:rsidR="00A9105B" w:rsidRPr="00BE2BB5">
        <w:rPr>
          <w:rFonts w:asciiTheme="minorHAnsi" w:hAnsiTheme="minorHAnsi" w:cstheme="minorHAnsi"/>
        </w:rPr>
        <w:t>heterozygotes.</w:t>
      </w:r>
      <w:r w:rsidR="00875653" w:rsidRPr="00BE2BB5">
        <w:rPr>
          <w:rFonts w:asciiTheme="minorHAnsi" w:hAnsiTheme="minorHAnsi" w:cstheme="minorHAnsi"/>
        </w:rPr>
        <w:t xml:space="preserve"> A newborn is still producing </w:t>
      </w:r>
      <w:proofErr w:type="spellStart"/>
      <w:r w:rsidR="00875653" w:rsidRPr="00BE2BB5">
        <w:rPr>
          <w:rFonts w:asciiTheme="minorHAnsi" w:hAnsiTheme="minorHAnsi" w:cstheme="minorHAnsi"/>
        </w:rPr>
        <w:t>HbF</w:t>
      </w:r>
      <w:proofErr w:type="spellEnd"/>
      <w:r w:rsidR="00875653" w:rsidRPr="00BE2BB5">
        <w:rPr>
          <w:rFonts w:asciiTheme="minorHAnsi" w:hAnsiTheme="minorHAnsi" w:cstheme="minorHAnsi"/>
        </w:rPr>
        <w:t xml:space="preserve"> at the time of screening, adding complexity to the diagnosis.</w:t>
      </w:r>
    </w:p>
    <w:p w14:paraId="0F82440A" w14:textId="77777777" w:rsidR="00114E0E" w:rsidRDefault="00114E0E">
      <w:pPr>
        <w:spacing w:after="160" w:line="259" w:lineRule="auto"/>
        <w:rPr>
          <w:rFonts w:asciiTheme="minorHAnsi" w:hAnsiTheme="minorHAnsi" w:cstheme="minorHAnsi"/>
        </w:rPr>
      </w:pPr>
      <w:r>
        <w:rPr>
          <w:rFonts w:asciiTheme="minorHAnsi" w:hAnsiTheme="minorHAnsi" w:cstheme="minorHAnsi"/>
        </w:rPr>
        <w:br w:type="page"/>
      </w:r>
    </w:p>
    <w:p w14:paraId="66A7FA36" w14:textId="36BA261C" w:rsidR="00CF0086" w:rsidRDefault="0068533B" w:rsidP="0068533B">
      <w:pPr>
        <w:pStyle w:val="Caption"/>
      </w:pPr>
      <w:bookmarkStart w:id="17" w:name="_Ref115263140"/>
      <w:r>
        <w:lastRenderedPageBreak/>
        <w:t xml:space="preserve">Table </w:t>
      </w:r>
      <w:r>
        <w:fldChar w:fldCharType="begin"/>
      </w:r>
      <w:r>
        <w:instrText xml:space="preserve"> SEQ Table \* ARABIC </w:instrText>
      </w:r>
      <w:r>
        <w:fldChar w:fldCharType="separate"/>
      </w:r>
      <w:r w:rsidR="001B38F6">
        <w:rPr>
          <w:noProof/>
        </w:rPr>
        <w:t>9</w:t>
      </w:r>
      <w:r>
        <w:fldChar w:fldCharType="end"/>
      </w:r>
      <w:bookmarkEnd w:id="17"/>
      <w:r w:rsidR="003F15E6">
        <w:tab/>
        <w:t>Detection methods for haemoglobins in neonates</w:t>
      </w:r>
    </w:p>
    <w:tbl>
      <w:tblPr>
        <w:tblStyle w:val="TableGrid"/>
        <w:tblW w:w="9571" w:type="dxa"/>
        <w:tblInd w:w="0" w:type="dxa"/>
        <w:tblLook w:val="04A0" w:firstRow="1" w:lastRow="0" w:firstColumn="1" w:lastColumn="0" w:noHBand="0" w:noVBand="1"/>
      </w:tblPr>
      <w:tblGrid>
        <w:gridCol w:w="988"/>
        <w:gridCol w:w="3118"/>
        <w:gridCol w:w="2410"/>
        <w:gridCol w:w="1559"/>
        <w:gridCol w:w="1496"/>
      </w:tblGrid>
      <w:tr w:rsidR="003F15E6" w14:paraId="3663FF11" w14:textId="61B3D90D" w:rsidTr="003C65EE">
        <w:trPr>
          <w:trHeight w:val="629"/>
        </w:trPr>
        <w:tc>
          <w:tcPr>
            <w:tcW w:w="988" w:type="dxa"/>
            <w:vAlign w:val="center"/>
          </w:tcPr>
          <w:p w14:paraId="46D03061" w14:textId="50581A52" w:rsidR="003F15E6" w:rsidRDefault="003F15E6" w:rsidP="003C65EE">
            <w:pPr>
              <w:pStyle w:val="TableHeading"/>
              <w:jc w:val="center"/>
              <w:rPr>
                <w:lang w:val="en-GB"/>
              </w:rPr>
            </w:pPr>
            <w:r>
              <w:rPr>
                <w:lang w:val="en-GB"/>
              </w:rPr>
              <w:t>Assay</w:t>
            </w:r>
          </w:p>
        </w:tc>
        <w:tc>
          <w:tcPr>
            <w:tcW w:w="3118" w:type="dxa"/>
            <w:vAlign w:val="center"/>
          </w:tcPr>
          <w:p w14:paraId="0CFE643A" w14:textId="3A94EACD" w:rsidR="003F15E6" w:rsidRDefault="003F15E6" w:rsidP="003C65EE">
            <w:pPr>
              <w:pStyle w:val="TableHeading"/>
              <w:jc w:val="center"/>
              <w:rPr>
                <w:lang w:val="en-GB"/>
              </w:rPr>
            </w:pPr>
            <w:r>
              <w:rPr>
                <w:lang w:val="en-GB"/>
              </w:rPr>
              <w:t>Haemoglobins detected</w:t>
            </w:r>
          </w:p>
        </w:tc>
        <w:tc>
          <w:tcPr>
            <w:tcW w:w="2410" w:type="dxa"/>
            <w:vAlign w:val="center"/>
          </w:tcPr>
          <w:p w14:paraId="5C9AD91A" w14:textId="36B098B0" w:rsidR="003F15E6" w:rsidRDefault="003F15E6" w:rsidP="003F15E6">
            <w:pPr>
              <w:pStyle w:val="TableHeading"/>
              <w:jc w:val="center"/>
              <w:rPr>
                <w:lang w:val="en-GB"/>
              </w:rPr>
            </w:pPr>
            <w:r>
              <w:rPr>
                <w:lang w:val="en-GB"/>
              </w:rPr>
              <w:t>Disadvantages</w:t>
            </w:r>
          </w:p>
        </w:tc>
        <w:tc>
          <w:tcPr>
            <w:tcW w:w="1559" w:type="dxa"/>
            <w:vAlign w:val="center"/>
          </w:tcPr>
          <w:p w14:paraId="69BEA8FE" w14:textId="6858D294" w:rsidR="003F15E6" w:rsidRDefault="00197D7C" w:rsidP="003F15E6">
            <w:pPr>
              <w:pStyle w:val="TableHeading"/>
              <w:jc w:val="center"/>
              <w:rPr>
                <w:lang w:val="en-GB"/>
              </w:rPr>
            </w:pPr>
            <w:r>
              <w:rPr>
                <w:lang w:val="en-GB"/>
              </w:rPr>
              <w:t>Sensitivity</w:t>
            </w:r>
          </w:p>
        </w:tc>
        <w:tc>
          <w:tcPr>
            <w:tcW w:w="1496" w:type="dxa"/>
            <w:vAlign w:val="center"/>
          </w:tcPr>
          <w:p w14:paraId="4B9AC108" w14:textId="7F6424CD" w:rsidR="003F15E6" w:rsidRDefault="00197D7C" w:rsidP="003F15E6">
            <w:pPr>
              <w:pStyle w:val="TableHeading"/>
              <w:jc w:val="center"/>
              <w:rPr>
                <w:lang w:val="en-GB"/>
              </w:rPr>
            </w:pPr>
            <w:r>
              <w:rPr>
                <w:lang w:val="en-GB"/>
              </w:rPr>
              <w:t>Specificity</w:t>
            </w:r>
          </w:p>
        </w:tc>
      </w:tr>
      <w:tr w:rsidR="003F15E6" w14:paraId="1FE541FD" w14:textId="0AEC2CAC" w:rsidTr="003C65EE">
        <w:tc>
          <w:tcPr>
            <w:tcW w:w="988" w:type="dxa"/>
          </w:tcPr>
          <w:p w14:paraId="353CF78F" w14:textId="27D697A4" w:rsidR="003F15E6" w:rsidRPr="003C65EE" w:rsidRDefault="003F15E6" w:rsidP="003C65EE">
            <w:pPr>
              <w:pStyle w:val="TableText0"/>
              <w:rPr>
                <w:vertAlign w:val="superscript"/>
                <w:lang w:val="en-GB" w:eastAsia="ja-JP"/>
              </w:rPr>
            </w:pPr>
            <w:proofErr w:type="spellStart"/>
            <w:r>
              <w:rPr>
                <w:lang w:val="en-GB" w:eastAsia="ja-JP"/>
              </w:rPr>
              <w:t>HPLC</w:t>
            </w:r>
            <w:r w:rsidR="00197D7C">
              <w:rPr>
                <w:vertAlign w:val="superscript"/>
                <w:lang w:val="en-GB" w:eastAsia="ja-JP"/>
              </w:rPr>
              <w:t>a</w:t>
            </w:r>
            <w:proofErr w:type="spellEnd"/>
          </w:p>
        </w:tc>
        <w:tc>
          <w:tcPr>
            <w:tcW w:w="3118" w:type="dxa"/>
          </w:tcPr>
          <w:p w14:paraId="4CF53B9E" w14:textId="77777777" w:rsidR="00197D7C" w:rsidRDefault="00197D7C" w:rsidP="00E352EF">
            <w:pPr>
              <w:pStyle w:val="TableText0"/>
              <w:rPr>
                <w:lang w:val="en-GB" w:eastAsia="ja-JP"/>
              </w:rPr>
            </w:pPr>
            <w:r>
              <w:rPr>
                <w:lang w:val="en-GB" w:eastAsia="ja-JP"/>
              </w:rPr>
              <w:t>Quantifies A2, F</w:t>
            </w:r>
          </w:p>
          <w:p w14:paraId="3E0D8782" w14:textId="5627E9D9" w:rsidR="003F15E6" w:rsidRDefault="00197D7C" w:rsidP="00E352EF">
            <w:pPr>
              <w:pStyle w:val="TableText0"/>
              <w:rPr>
                <w:lang w:val="en-GB" w:eastAsia="ja-JP"/>
              </w:rPr>
            </w:pPr>
            <w:r>
              <w:rPr>
                <w:lang w:val="en-GB" w:eastAsia="ja-JP"/>
              </w:rPr>
              <w:t xml:space="preserve">Variant Hb </w:t>
            </w:r>
            <w:r w:rsidR="00580393">
              <w:rPr>
                <w:lang w:val="en-GB" w:eastAsia="ja-JP"/>
              </w:rPr>
              <w:t>identification including</w:t>
            </w:r>
            <w:r>
              <w:rPr>
                <w:lang w:val="en-GB" w:eastAsia="ja-JP"/>
              </w:rPr>
              <w:t xml:space="preserve"> A, F, S, C, E</w:t>
            </w:r>
            <w:r w:rsidR="00580393">
              <w:rPr>
                <w:lang w:val="en-GB" w:eastAsia="ja-JP"/>
              </w:rPr>
              <w:t xml:space="preserve">, </w:t>
            </w:r>
            <w:r>
              <w:rPr>
                <w:lang w:val="en-GB" w:eastAsia="ja-JP"/>
              </w:rPr>
              <w:t xml:space="preserve">A2, D-Punjab, O-Arab, </w:t>
            </w:r>
            <w:r w:rsidR="00580393">
              <w:rPr>
                <w:lang w:val="en-GB" w:eastAsia="ja-JP"/>
              </w:rPr>
              <w:t>Lepore</w:t>
            </w:r>
          </w:p>
        </w:tc>
        <w:tc>
          <w:tcPr>
            <w:tcW w:w="2410" w:type="dxa"/>
          </w:tcPr>
          <w:p w14:paraId="7EA8F13B" w14:textId="77777777" w:rsidR="00197D7C" w:rsidRDefault="00197D7C" w:rsidP="00E352EF">
            <w:pPr>
              <w:pStyle w:val="TableText0"/>
              <w:rPr>
                <w:lang w:val="en-GB" w:eastAsia="ja-JP"/>
              </w:rPr>
            </w:pPr>
            <w:r>
              <w:rPr>
                <w:lang w:val="en-GB" w:eastAsia="ja-JP"/>
              </w:rPr>
              <w:t xml:space="preserve">HbA2 level may be inaccurate if </w:t>
            </w:r>
            <w:proofErr w:type="spellStart"/>
            <w:r>
              <w:rPr>
                <w:lang w:val="en-GB" w:eastAsia="ja-JP"/>
              </w:rPr>
              <w:t>HbS</w:t>
            </w:r>
            <w:proofErr w:type="spellEnd"/>
            <w:r>
              <w:rPr>
                <w:lang w:val="en-GB" w:eastAsia="ja-JP"/>
              </w:rPr>
              <w:t xml:space="preserve"> present</w:t>
            </w:r>
          </w:p>
          <w:p w14:paraId="6C04B60A" w14:textId="184CD0EC" w:rsidR="00197D7C" w:rsidRDefault="00197D7C" w:rsidP="00E352EF">
            <w:pPr>
              <w:pStyle w:val="TableText0"/>
              <w:rPr>
                <w:lang w:val="en-GB" w:eastAsia="ja-JP"/>
              </w:rPr>
            </w:pPr>
            <w:r>
              <w:rPr>
                <w:lang w:val="en-GB" w:eastAsia="ja-JP"/>
              </w:rPr>
              <w:t xml:space="preserve">Less </w:t>
            </w:r>
            <w:r w:rsidR="00A9105B">
              <w:rPr>
                <w:lang w:val="en-GB" w:eastAsia="ja-JP"/>
              </w:rPr>
              <w:t>resolution</w:t>
            </w:r>
            <w:r>
              <w:rPr>
                <w:lang w:val="en-GB" w:eastAsia="ja-JP"/>
              </w:rPr>
              <w:t xml:space="preserve"> than IEF</w:t>
            </w:r>
          </w:p>
        </w:tc>
        <w:tc>
          <w:tcPr>
            <w:tcW w:w="1559" w:type="dxa"/>
          </w:tcPr>
          <w:p w14:paraId="6D1D4329" w14:textId="77777777" w:rsidR="00197D7C" w:rsidRDefault="00197D7C" w:rsidP="00E352EF">
            <w:pPr>
              <w:pStyle w:val="TableText0"/>
              <w:rPr>
                <w:lang w:val="en-GB" w:eastAsia="ja-JP"/>
              </w:rPr>
            </w:pPr>
            <w:r>
              <w:rPr>
                <w:lang w:val="en-GB" w:eastAsia="ja-JP"/>
              </w:rPr>
              <w:t>99%</w:t>
            </w:r>
          </w:p>
          <w:p w14:paraId="2EC93465" w14:textId="5F4ECD0D" w:rsidR="003F15E6" w:rsidRDefault="00197D7C" w:rsidP="00E352EF">
            <w:pPr>
              <w:pStyle w:val="TableText0"/>
              <w:rPr>
                <w:lang w:val="en-GB" w:eastAsia="ja-JP"/>
              </w:rPr>
            </w:pPr>
            <w:r>
              <w:rPr>
                <w:lang w:val="en-GB" w:eastAsia="ja-JP"/>
              </w:rPr>
              <w:t>(HPLC confirmed by IEF)</w:t>
            </w:r>
          </w:p>
        </w:tc>
        <w:tc>
          <w:tcPr>
            <w:tcW w:w="1496" w:type="dxa"/>
          </w:tcPr>
          <w:p w14:paraId="217A7104" w14:textId="3DAC2D03" w:rsidR="003F15E6" w:rsidRDefault="00197D7C" w:rsidP="00E352EF">
            <w:pPr>
              <w:pStyle w:val="TableText0"/>
              <w:rPr>
                <w:lang w:val="en-GB" w:eastAsia="ja-JP"/>
              </w:rPr>
            </w:pPr>
            <w:r>
              <w:rPr>
                <w:lang w:val="en-GB" w:eastAsia="ja-JP"/>
              </w:rPr>
              <w:t>99%</w:t>
            </w:r>
          </w:p>
        </w:tc>
      </w:tr>
      <w:tr w:rsidR="003F15E6" w14:paraId="516500DC" w14:textId="714E7892" w:rsidTr="003C65EE">
        <w:tc>
          <w:tcPr>
            <w:tcW w:w="988" w:type="dxa"/>
          </w:tcPr>
          <w:p w14:paraId="39215882" w14:textId="6E8444D1" w:rsidR="003F15E6" w:rsidRPr="003C65EE" w:rsidRDefault="003F15E6" w:rsidP="003C65EE">
            <w:pPr>
              <w:pStyle w:val="TableText0"/>
              <w:rPr>
                <w:vertAlign w:val="superscript"/>
                <w:lang w:val="en-GB" w:eastAsia="ja-JP"/>
              </w:rPr>
            </w:pPr>
            <w:proofErr w:type="spellStart"/>
            <w:r>
              <w:rPr>
                <w:lang w:val="en-GB" w:eastAsia="ja-JP"/>
              </w:rPr>
              <w:t>IEF</w:t>
            </w:r>
            <w:r w:rsidR="00197D7C">
              <w:rPr>
                <w:vertAlign w:val="superscript"/>
                <w:lang w:val="en-GB" w:eastAsia="ja-JP"/>
              </w:rPr>
              <w:t>a</w:t>
            </w:r>
            <w:proofErr w:type="spellEnd"/>
          </w:p>
        </w:tc>
        <w:tc>
          <w:tcPr>
            <w:tcW w:w="3118" w:type="dxa"/>
          </w:tcPr>
          <w:p w14:paraId="7B2F5D49" w14:textId="455E3AC6" w:rsidR="003F15E6" w:rsidRDefault="00197D7C" w:rsidP="00E352EF">
            <w:pPr>
              <w:pStyle w:val="TableText0"/>
              <w:rPr>
                <w:lang w:val="en-GB" w:eastAsia="ja-JP"/>
              </w:rPr>
            </w:pPr>
            <w:r>
              <w:rPr>
                <w:lang w:val="en-GB" w:eastAsia="ja-JP"/>
              </w:rPr>
              <w:t>Varies between systems (</w:t>
            </w:r>
            <w:r w:rsidR="00A9105B">
              <w:rPr>
                <w:lang w:val="en-GB" w:eastAsia="ja-JP"/>
              </w:rPr>
              <w:t>e.g.</w:t>
            </w:r>
            <w:r>
              <w:rPr>
                <w:lang w:val="en-GB" w:eastAsia="ja-JP"/>
              </w:rPr>
              <w:t xml:space="preserve"> A, F, S, C, E/A2, D-Punjab, O-Arab, others)</w:t>
            </w:r>
          </w:p>
          <w:p w14:paraId="2D9A01AC" w14:textId="1C492061" w:rsidR="00197D7C" w:rsidRDefault="00197D7C" w:rsidP="00E352EF">
            <w:pPr>
              <w:pStyle w:val="TableText0"/>
              <w:rPr>
                <w:lang w:val="en-GB" w:eastAsia="ja-JP"/>
              </w:rPr>
            </w:pPr>
            <w:r>
              <w:rPr>
                <w:lang w:val="en-GB" w:eastAsia="ja-JP"/>
              </w:rPr>
              <w:t>Not validated for A2 quantification</w:t>
            </w:r>
          </w:p>
        </w:tc>
        <w:tc>
          <w:tcPr>
            <w:tcW w:w="2410" w:type="dxa"/>
          </w:tcPr>
          <w:p w14:paraId="1A4E00E6" w14:textId="77777777" w:rsidR="003F15E6" w:rsidRDefault="00197D7C" w:rsidP="00E352EF">
            <w:pPr>
              <w:pStyle w:val="TableText0"/>
              <w:rPr>
                <w:lang w:val="en-GB" w:eastAsia="ja-JP"/>
              </w:rPr>
            </w:pPr>
            <w:r>
              <w:rPr>
                <w:lang w:val="en-GB" w:eastAsia="ja-JP"/>
              </w:rPr>
              <w:t>Visual inspection, prone to human error</w:t>
            </w:r>
          </w:p>
          <w:p w14:paraId="2611DDE5" w14:textId="5BE30B0C" w:rsidR="00261EFA" w:rsidRDefault="00261EFA" w:rsidP="00E352EF">
            <w:pPr>
              <w:pStyle w:val="TableText0"/>
              <w:rPr>
                <w:lang w:val="en-GB" w:eastAsia="ja-JP"/>
              </w:rPr>
            </w:pPr>
            <w:r>
              <w:rPr>
                <w:lang w:val="en-GB" w:eastAsia="ja-JP"/>
              </w:rPr>
              <w:t>Time</w:t>
            </w:r>
            <w:r w:rsidR="009303B8">
              <w:rPr>
                <w:lang w:val="en-GB" w:eastAsia="ja-JP"/>
              </w:rPr>
              <w:t>-</w:t>
            </w:r>
            <w:r>
              <w:rPr>
                <w:lang w:val="en-GB" w:eastAsia="ja-JP"/>
              </w:rPr>
              <w:t>consuming</w:t>
            </w:r>
          </w:p>
        </w:tc>
        <w:tc>
          <w:tcPr>
            <w:tcW w:w="1559" w:type="dxa"/>
          </w:tcPr>
          <w:p w14:paraId="6EA80D8E" w14:textId="77777777" w:rsidR="003F15E6" w:rsidRDefault="00197D7C" w:rsidP="00E352EF">
            <w:pPr>
              <w:pStyle w:val="TableText0"/>
              <w:rPr>
                <w:lang w:val="en-GB" w:eastAsia="ja-JP"/>
              </w:rPr>
            </w:pPr>
            <w:r>
              <w:rPr>
                <w:lang w:val="en-GB" w:eastAsia="ja-JP"/>
              </w:rPr>
              <w:t>100%</w:t>
            </w:r>
          </w:p>
          <w:p w14:paraId="2C8DB00C" w14:textId="4E34E00E" w:rsidR="00197D7C" w:rsidRDefault="00197D7C" w:rsidP="00E352EF">
            <w:pPr>
              <w:pStyle w:val="TableText0"/>
              <w:rPr>
                <w:lang w:val="en-GB" w:eastAsia="ja-JP"/>
              </w:rPr>
            </w:pPr>
            <w:r>
              <w:rPr>
                <w:lang w:val="en-GB" w:eastAsia="ja-JP"/>
              </w:rPr>
              <w:t>(</w:t>
            </w:r>
            <w:proofErr w:type="gramStart"/>
            <w:r>
              <w:rPr>
                <w:lang w:val="en-GB" w:eastAsia="ja-JP"/>
              </w:rPr>
              <w:t>unquantified</w:t>
            </w:r>
            <w:proofErr w:type="gramEnd"/>
            <w:r>
              <w:rPr>
                <w:lang w:val="en-GB" w:eastAsia="ja-JP"/>
              </w:rPr>
              <w:t xml:space="preserve"> human error)</w:t>
            </w:r>
          </w:p>
        </w:tc>
        <w:tc>
          <w:tcPr>
            <w:tcW w:w="1496" w:type="dxa"/>
          </w:tcPr>
          <w:p w14:paraId="6DDF03C6" w14:textId="77777777" w:rsidR="003F15E6" w:rsidRDefault="00197D7C" w:rsidP="00E352EF">
            <w:pPr>
              <w:pStyle w:val="TableText0"/>
              <w:rPr>
                <w:lang w:val="en-GB" w:eastAsia="ja-JP"/>
              </w:rPr>
            </w:pPr>
            <w:r>
              <w:rPr>
                <w:lang w:val="en-GB" w:eastAsia="ja-JP"/>
              </w:rPr>
              <w:t>100%</w:t>
            </w:r>
          </w:p>
          <w:p w14:paraId="6A747C3C" w14:textId="535D1260" w:rsidR="00197D7C" w:rsidRDefault="00197D7C" w:rsidP="00E352EF">
            <w:pPr>
              <w:pStyle w:val="TableText0"/>
              <w:rPr>
                <w:lang w:val="en-GB" w:eastAsia="ja-JP"/>
              </w:rPr>
            </w:pPr>
            <w:r>
              <w:rPr>
                <w:lang w:val="en-GB" w:eastAsia="ja-JP"/>
              </w:rPr>
              <w:t>(</w:t>
            </w:r>
            <w:proofErr w:type="gramStart"/>
            <w:r>
              <w:rPr>
                <w:lang w:val="en-GB" w:eastAsia="ja-JP"/>
              </w:rPr>
              <w:t>unquantified</w:t>
            </w:r>
            <w:proofErr w:type="gramEnd"/>
            <w:r>
              <w:rPr>
                <w:lang w:val="en-GB" w:eastAsia="ja-JP"/>
              </w:rPr>
              <w:t xml:space="preserve"> human error)</w:t>
            </w:r>
          </w:p>
        </w:tc>
      </w:tr>
      <w:tr w:rsidR="003F15E6" w14:paraId="74AAB621" w14:textId="11CF0C1A" w:rsidTr="003C65EE">
        <w:tc>
          <w:tcPr>
            <w:tcW w:w="988" w:type="dxa"/>
          </w:tcPr>
          <w:p w14:paraId="2ADEC70C" w14:textId="37CE0D67" w:rsidR="003F15E6" w:rsidRPr="003C65EE" w:rsidRDefault="003F15E6" w:rsidP="003C65EE">
            <w:pPr>
              <w:pStyle w:val="TableText0"/>
              <w:rPr>
                <w:vertAlign w:val="superscript"/>
                <w:lang w:val="en-GB" w:eastAsia="ja-JP"/>
              </w:rPr>
            </w:pPr>
            <w:proofErr w:type="spellStart"/>
            <w:r>
              <w:rPr>
                <w:lang w:val="en-GB" w:eastAsia="ja-JP"/>
              </w:rPr>
              <w:t>CE</w:t>
            </w:r>
            <w:r w:rsidR="00197D7C">
              <w:rPr>
                <w:vertAlign w:val="superscript"/>
                <w:lang w:val="en-GB" w:eastAsia="ja-JP"/>
              </w:rPr>
              <w:t>b</w:t>
            </w:r>
            <w:proofErr w:type="spellEnd"/>
          </w:p>
        </w:tc>
        <w:tc>
          <w:tcPr>
            <w:tcW w:w="3118" w:type="dxa"/>
          </w:tcPr>
          <w:p w14:paraId="0F504D24" w14:textId="18967E7C" w:rsidR="00580393" w:rsidRPr="00580393" w:rsidRDefault="00580393" w:rsidP="00E352EF">
            <w:pPr>
              <w:pStyle w:val="TableText0"/>
              <w:rPr>
                <w:lang w:val="en-GB" w:eastAsia="ja-JP"/>
              </w:rPr>
            </w:pPr>
            <w:r>
              <w:rPr>
                <w:lang w:val="en-GB" w:eastAsia="ja-JP"/>
              </w:rPr>
              <w:t>Detects and relatively quantifies F, A, S, C, A</w:t>
            </w:r>
            <w:r>
              <w:rPr>
                <w:vertAlign w:val="subscript"/>
                <w:lang w:val="en-GB" w:eastAsia="ja-JP"/>
              </w:rPr>
              <w:t>2</w:t>
            </w:r>
            <w:r>
              <w:rPr>
                <w:lang w:val="en-GB" w:eastAsia="ja-JP"/>
              </w:rPr>
              <w:t>, D-Punjab, O-Arab, E, Lepore</w:t>
            </w:r>
          </w:p>
          <w:p w14:paraId="72109BC3" w14:textId="3C512048" w:rsidR="003F15E6" w:rsidRDefault="00341FB1" w:rsidP="00E352EF">
            <w:pPr>
              <w:pStyle w:val="TableText0"/>
              <w:rPr>
                <w:lang w:val="en-GB" w:eastAsia="ja-JP"/>
              </w:rPr>
            </w:pPr>
            <w:r>
              <w:rPr>
                <w:lang w:val="en-GB" w:eastAsia="ja-JP"/>
              </w:rPr>
              <w:t xml:space="preserve">Can separate </w:t>
            </w:r>
            <w:proofErr w:type="spellStart"/>
            <w:r w:rsidR="003F15E6">
              <w:rPr>
                <w:lang w:val="en-GB" w:eastAsia="ja-JP"/>
              </w:rPr>
              <w:t>HbE</w:t>
            </w:r>
            <w:proofErr w:type="spellEnd"/>
            <w:r>
              <w:rPr>
                <w:lang w:val="en-GB" w:eastAsia="ja-JP"/>
              </w:rPr>
              <w:t xml:space="preserve"> and</w:t>
            </w:r>
            <w:r w:rsidR="003F15E6">
              <w:rPr>
                <w:lang w:val="en-GB" w:eastAsia="ja-JP"/>
              </w:rPr>
              <w:t xml:space="preserve"> HbA2</w:t>
            </w:r>
          </w:p>
        </w:tc>
        <w:tc>
          <w:tcPr>
            <w:tcW w:w="2410" w:type="dxa"/>
          </w:tcPr>
          <w:p w14:paraId="6E303D36" w14:textId="302BAA5F" w:rsidR="00BA79B1" w:rsidRDefault="00141F61" w:rsidP="00E352EF">
            <w:pPr>
              <w:pStyle w:val="TableText0"/>
              <w:rPr>
                <w:lang w:val="en-GB" w:eastAsia="ja-JP"/>
              </w:rPr>
            </w:pPr>
            <w:r>
              <w:rPr>
                <w:lang w:val="en-GB" w:eastAsia="ja-JP"/>
              </w:rPr>
              <w:t xml:space="preserve">Quantification of </w:t>
            </w:r>
            <w:r w:rsidR="00A9105B">
              <w:rPr>
                <w:lang w:val="en-GB" w:eastAsia="ja-JP"/>
              </w:rPr>
              <w:t>haemoglobin</w:t>
            </w:r>
            <w:r>
              <w:rPr>
                <w:lang w:val="en-GB" w:eastAsia="ja-JP"/>
              </w:rPr>
              <w:t xml:space="preserve"> in a sample</w:t>
            </w:r>
          </w:p>
        </w:tc>
        <w:tc>
          <w:tcPr>
            <w:tcW w:w="1559" w:type="dxa"/>
          </w:tcPr>
          <w:p w14:paraId="028A7095" w14:textId="1056E740" w:rsidR="003F15E6" w:rsidRPr="003E6459" w:rsidRDefault="003E6459" w:rsidP="00E352EF">
            <w:pPr>
              <w:pStyle w:val="TableText0"/>
              <w:rPr>
                <w:vertAlign w:val="superscript"/>
                <w:lang w:val="en-GB" w:eastAsia="ja-JP"/>
              </w:rPr>
            </w:pPr>
            <w:proofErr w:type="spellStart"/>
            <w:r>
              <w:rPr>
                <w:lang w:val="en-GB" w:eastAsia="ja-JP"/>
              </w:rPr>
              <w:t>TBD</w:t>
            </w:r>
            <w:r>
              <w:rPr>
                <w:vertAlign w:val="superscript"/>
                <w:lang w:val="en-GB" w:eastAsia="ja-JP"/>
              </w:rPr>
              <w:t>c</w:t>
            </w:r>
            <w:proofErr w:type="spellEnd"/>
          </w:p>
        </w:tc>
        <w:tc>
          <w:tcPr>
            <w:tcW w:w="1496" w:type="dxa"/>
          </w:tcPr>
          <w:p w14:paraId="4F0FF00D" w14:textId="70F22E15" w:rsidR="003F15E6" w:rsidRPr="003E6459" w:rsidRDefault="003E6459" w:rsidP="00E352EF">
            <w:pPr>
              <w:pStyle w:val="TableText0"/>
              <w:rPr>
                <w:vertAlign w:val="superscript"/>
                <w:lang w:val="en-GB" w:eastAsia="ja-JP"/>
              </w:rPr>
            </w:pPr>
            <w:proofErr w:type="spellStart"/>
            <w:r>
              <w:rPr>
                <w:lang w:val="en-GB" w:eastAsia="ja-JP"/>
              </w:rPr>
              <w:t>TBD</w:t>
            </w:r>
            <w:r>
              <w:rPr>
                <w:vertAlign w:val="superscript"/>
                <w:lang w:val="en-GB" w:eastAsia="ja-JP"/>
              </w:rPr>
              <w:t>c</w:t>
            </w:r>
            <w:proofErr w:type="spellEnd"/>
          </w:p>
        </w:tc>
      </w:tr>
      <w:tr w:rsidR="00261EFA" w14:paraId="54080992" w14:textId="77777777" w:rsidTr="003C65EE">
        <w:tc>
          <w:tcPr>
            <w:tcW w:w="988" w:type="dxa"/>
          </w:tcPr>
          <w:p w14:paraId="451FFA8D" w14:textId="19343F86" w:rsidR="00261EFA" w:rsidRDefault="00261EFA" w:rsidP="003C65EE">
            <w:pPr>
              <w:pStyle w:val="TableText0"/>
              <w:rPr>
                <w:lang w:val="en-GB" w:eastAsia="ja-JP"/>
              </w:rPr>
            </w:pPr>
            <w:r>
              <w:rPr>
                <w:lang w:val="en-GB" w:eastAsia="ja-JP"/>
              </w:rPr>
              <w:t>MALDI-TOF</w:t>
            </w:r>
          </w:p>
        </w:tc>
        <w:tc>
          <w:tcPr>
            <w:tcW w:w="3118" w:type="dxa"/>
          </w:tcPr>
          <w:p w14:paraId="76DBDA79" w14:textId="121BE9DA" w:rsidR="00261EFA" w:rsidRDefault="00261EFA" w:rsidP="00E352EF">
            <w:pPr>
              <w:pStyle w:val="TableText0"/>
              <w:rPr>
                <w:lang w:val="en-GB" w:eastAsia="ja-JP"/>
              </w:rPr>
            </w:pPr>
            <w:r>
              <w:rPr>
                <w:lang w:val="en-GB" w:eastAsia="ja-JP"/>
              </w:rPr>
              <w:t>Detection of α, β, δ chains</w:t>
            </w:r>
          </w:p>
        </w:tc>
        <w:tc>
          <w:tcPr>
            <w:tcW w:w="2410" w:type="dxa"/>
          </w:tcPr>
          <w:p w14:paraId="6B593955" w14:textId="67B81B01" w:rsidR="00261EFA" w:rsidRDefault="00DA7C48" w:rsidP="00E352EF">
            <w:pPr>
              <w:pStyle w:val="TableText0"/>
              <w:rPr>
                <w:lang w:val="en-GB" w:eastAsia="ja-JP"/>
              </w:rPr>
            </w:pPr>
            <w:r>
              <w:rPr>
                <w:lang w:val="en-GB" w:eastAsia="ja-JP"/>
              </w:rPr>
              <w:t xml:space="preserve">Accurate for detecting </w:t>
            </w:r>
            <w:proofErr w:type="spellStart"/>
            <w:r w:rsidR="002959F5">
              <w:rPr>
                <w:lang w:val="en-GB" w:eastAsia="ja-JP"/>
              </w:rPr>
              <w:t>HbS</w:t>
            </w:r>
            <w:proofErr w:type="spellEnd"/>
            <w:r w:rsidR="002959F5">
              <w:rPr>
                <w:lang w:val="en-GB" w:eastAsia="ja-JP"/>
              </w:rPr>
              <w:t xml:space="preserve"> </w:t>
            </w:r>
            <w:r>
              <w:rPr>
                <w:lang w:val="en-GB" w:eastAsia="ja-JP"/>
              </w:rPr>
              <w:t xml:space="preserve">but </w:t>
            </w:r>
            <w:proofErr w:type="spellStart"/>
            <w:r>
              <w:rPr>
                <w:lang w:val="en-GB" w:eastAsia="ja-JP"/>
              </w:rPr>
              <w:t>not</w:t>
            </w:r>
            <w:proofErr w:type="spellEnd"/>
            <w:r>
              <w:rPr>
                <w:lang w:val="en-GB" w:eastAsia="ja-JP"/>
              </w:rPr>
              <w:t xml:space="preserve"> </w:t>
            </w:r>
            <w:r w:rsidR="002959F5">
              <w:rPr>
                <w:lang w:val="en-GB" w:eastAsia="ja-JP"/>
              </w:rPr>
              <w:t>other variants</w:t>
            </w:r>
            <w:r>
              <w:rPr>
                <w:lang w:val="en-GB" w:eastAsia="ja-JP"/>
              </w:rPr>
              <w:t xml:space="preserve"> </w:t>
            </w:r>
          </w:p>
        </w:tc>
        <w:tc>
          <w:tcPr>
            <w:tcW w:w="1559" w:type="dxa"/>
          </w:tcPr>
          <w:p w14:paraId="58F968F0" w14:textId="6D8BD8F0" w:rsidR="00261EFA" w:rsidRDefault="00261EFA" w:rsidP="00E352EF">
            <w:pPr>
              <w:pStyle w:val="TableText0"/>
              <w:rPr>
                <w:lang w:val="en-GB" w:eastAsia="ja-JP"/>
              </w:rPr>
            </w:pPr>
            <w:r>
              <w:rPr>
                <w:lang w:val="en-GB" w:eastAsia="ja-JP"/>
              </w:rPr>
              <w:t>Highly sensitive</w:t>
            </w:r>
          </w:p>
        </w:tc>
        <w:tc>
          <w:tcPr>
            <w:tcW w:w="1496" w:type="dxa"/>
          </w:tcPr>
          <w:p w14:paraId="733BB127" w14:textId="7BA58D1A" w:rsidR="00261EFA" w:rsidRDefault="00261EFA" w:rsidP="00E352EF">
            <w:pPr>
              <w:pStyle w:val="TableText0"/>
              <w:rPr>
                <w:lang w:val="en-GB" w:eastAsia="ja-JP"/>
              </w:rPr>
            </w:pPr>
            <w:r>
              <w:rPr>
                <w:lang w:val="en-GB" w:eastAsia="ja-JP"/>
              </w:rPr>
              <w:t>High specific</w:t>
            </w:r>
          </w:p>
        </w:tc>
      </w:tr>
      <w:tr w:rsidR="00DA7C48" w14:paraId="72BCAD56" w14:textId="77777777" w:rsidTr="003C65EE">
        <w:tc>
          <w:tcPr>
            <w:tcW w:w="988" w:type="dxa"/>
          </w:tcPr>
          <w:p w14:paraId="743E5CA8" w14:textId="4D64C594" w:rsidR="00DA7C48" w:rsidRDefault="00DA7C48" w:rsidP="003C65EE">
            <w:pPr>
              <w:pStyle w:val="TableText0"/>
              <w:rPr>
                <w:lang w:val="en-GB" w:eastAsia="ja-JP"/>
              </w:rPr>
            </w:pPr>
            <w:r>
              <w:rPr>
                <w:lang w:val="en-GB" w:eastAsia="ja-JP"/>
              </w:rPr>
              <w:t>ESI-MS</w:t>
            </w:r>
            <w:r w:rsidR="002959F5">
              <w:rPr>
                <w:lang w:val="en-GB" w:eastAsia="ja-JP"/>
              </w:rPr>
              <w:t>/</w:t>
            </w:r>
            <w:r>
              <w:rPr>
                <w:lang w:val="en-GB" w:eastAsia="ja-JP"/>
              </w:rPr>
              <w:t>MS</w:t>
            </w:r>
          </w:p>
        </w:tc>
        <w:tc>
          <w:tcPr>
            <w:tcW w:w="3118" w:type="dxa"/>
          </w:tcPr>
          <w:p w14:paraId="17759C02" w14:textId="0A225624" w:rsidR="00DA7C48" w:rsidRDefault="00DA7C48" w:rsidP="00E352EF">
            <w:pPr>
              <w:pStyle w:val="TableText0"/>
              <w:rPr>
                <w:lang w:val="en-GB" w:eastAsia="ja-JP"/>
              </w:rPr>
            </w:pPr>
            <w:r>
              <w:rPr>
                <w:lang w:val="en-GB" w:eastAsia="ja-JP"/>
              </w:rPr>
              <w:t xml:space="preserve">Detects </w:t>
            </w:r>
            <w:proofErr w:type="spellStart"/>
            <w:r>
              <w:rPr>
                <w:lang w:val="en-GB" w:eastAsia="ja-JP"/>
              </w:rPr>
              <w:t>HbS</w:t>
            </w:r>
            <w:proofErr w:type="spellEnd"/>
            <w:r>
              <w:rPr>
                <w:lang w:val="en-GB" w:eastAsia="ja-JP"/>
              </w:rPr>
              <w:t xml:space="preserve">, </w:t>
            </w:r>
            <w:proofErr w:type="spellStart"/>
            <w:r>
              <w:rPr>
                <w:lang w:val="en-GB" w:eastAsia="ja-JP"/>
              </w:rPr>
              <w:t>HbC</w:t>
            </w:r>
            <w:proofErr w:type="spellEnd"/>
            <w:r>
              <w:rPr>
                <w:lang w:val="en-GB" w:eastAsia="ja-JP"/>
              </w:rPr>
              <w:t xml:space="preserve">, </w:t>
            </w:r>
            <w:proofErr w:type="spellStart"/>
            <w:r>
              <w:rPr>
                <w:lang w:val="en-GB" w:eastAsia="ja-JP"/>
              </w:rPr>
              <w:t>HbD</w:t>
            </w:r>
            <w:proofErr w:type="spellEnd"/>
            <w:r>
              <w:rPr>
                <w:lang w:val="en-GB" w:eastAsia="ja-JP"/>
              </w:rPr>
              <w:t xml:space="preserve">, </w:t>
            </w:r>
            <w:proofErr w:type="spellStart"/>
            <w:r>
              <w:rPr>
                <w:lang w:val="en-GB" w:eastAsia="ja-JP"/>
              </w:rPr>
              <w:t>HbE</w:t>
            </w:r>
            <w:proofErr w:type="spellEnd"/>
            <w:r>
              <w:rPr>
                <w:lang w:val="en-GB" w:eastAsia="ja-JP"/>
              </w:rPr>
              <w:t xml:space="preserve">, </w:t>
            </w:r>
            <w:proofErr w:type="spellStart"/>
            <w:r>
              <w:rPr>
                <w:lang w:val="en-GB" w:eastAsia="ja-JP"/>
              </w:rPr>
              <w:t>HbO</w:t>
            </w:r>
            <w:proofErr w:type="spellEnd"/>
            <w:r>
              <w:rPr>
                <w:lang w:val="en-GB" w:eastAsia="ja-JP"/>
              </w:rPr>
              <w:t xml:space="preserve">-Arab and </w:t>
            </w:r>
            <w:proofErr w:type="spellStart"/>
            <w:r>
              <w:rPr>
                <w:lang w:val="en-GB" w:eastAsia="ja-JP"/>
              </w:rPr>
              <w:t>HbG</w:t>
            </w:r>
            <w:proofErr w:type="spellEnd"/>
            <w:r>
              <w:rPr>
                <w:lang w:val="en-GB" w:eastAsia="ja-JP"/>
              </w:rPr>
              <w:t>-Philadelphia (90% of α, β, γ-globin amino acid sequences)</w:t>
            </w:r>
          </w:p>
        </w:tc>
        <w:tc>
          <w:tcPr>
            <w:tcW w:w="2410" w:type="dxa"/>
          </w:tcPr>
          <w:p w14:paraId="15EEBFB0" w14:textId="1633BE47" w:rsidR="00DA7C48" w:rsidRDefault="000C6508" w:rsidP="00E352EF">
            <w:pPr>
              <w:pStyle w:val="TableText0"/>
              <w:rPr>
                <w:lang w:val="en-GB" w:eastAsia="ja-JP"/>
              </w:rPr>
            </w:pPr>
            <w:r>
              <w:rPr>
                <w:lang w:val="en-GB" w:eastAsia="ja-JP"/>
              </w:rPr>
              <w:t>Detection of multiple variants in the same globin chain is difficult.</w:t>
            </w:r>
          </w:p>
        </w:tc>
        <w:tc>
          <w:tcPr>
            <w:tcW w:w="1559" w:type="dxa"/>
          </w:tcPr>
          <w:p w14:paraId="033C76F1" w14:textId="3992996C" w:rsidR="00DA7C48" w:rsidRDefault="00077577" w:rsidP="00E352EF">
            <w:pPr>
              <w:pStyle w:val="TableText0"/>
              <w:rPr>
                <w:lang w:val="en-GB" w:eastAsia="ja-JP"/>
              </w:rPr>
            </w:pPr>
            <w:r>
              <w:rPr>
                <w:lang w:val="en-GB" w:eastAsia="ja-JP"/>
              </w:rPr>
              <w:t>TBD</w:t>
            </w:r>
          </w:p>
        </w:tc>
        <w:tc>
          <w:tcPr>
            <w:tcW w:w="1496" w:type="dxa"/>
          </w:tcPr>
          <w:p w14:paraId="41ABB146" w14:textId="23D43A30" w:rsidR="00DA7C48" w:rsidRDefault="00077577" w:rsidP="00E352EF">
            <w:pPr>
              <w:pStyle w:val="TableText0"/>
              <w:rPr>
                <w:lang w:val="en-GB" w:eastAsia="ja-JP"/>
              </w:rPr>
            </w:pPr>
            <w:r>
              <w:rPr>
                <w:lang w:val="en-GB" w:eastAsia="ja-JP"/>
              </w:rPr>
              <w:t>TBD</w:t>
            </w:r>
          </w:p>
        </w:tc>
      </w:tr>
      <w:tr w:rsidR="00B77F8C" w14:paraId="6C932282" w14:textId="77777777" w:rsidTr="003C65EE">
        <w:tc>
          <w:tcPr>
            <w:tcW w:w="988" w:type="dxa"/>
          </w:tcPr>
          <w:p w14:paraId="20698AE2" w14:textId="5D009A06" w:rsidR="00B77F8C" w:rsidRDefault="00B77F8C" w:rsidP="003C65EE">
            <w:pPr>
              <w:pStyle w:val="TableText0"/>
              <w:rPr>
                <w:lang w:val="en-GB" w:eastAsia="ja-JP"/>
              </w:rPr>
            </w:pPr>
            <w:r>
              <w:rPr>
                <w:lang w:val="en-GB" w:eastAsia="ja-JP"/>
              </w:rPr>
              <w:t>qPCR</w:t>
            </w:r>
          </w:p>
        </w:tc>
        <w:tc>
          <w:tcPr>
            <w:tcW w:w="3118" w:type="dxa"/>
          </w:tcPr>
          <w:p w14:paraId="0C01CCC2" w14:textId="04782F53" w:rsidR="00B77F8C" w:rsidRDefault="00B044EB" w:rsidP="00E352EF">
            <w:pPr>
              <w:pStyle w:val="TableText0"/>
              <w:rPr>
                <w:lang w:val="en-GB" w:eastAsia="ja-JP"/>
              </w:rPr>
            </w:pPr>
            <w:r>
              <w:rPr>
                <w:lang w:val="en-GB" w:eastAsia="ja-JP"/>
              </w:rPr>
              <w:t xml:space="preserve">Detects </w:t>
            </w:r>
            <w:r w:rsidR="008F203C">
              <w:rPr>
                <w:lang w:val="en-GB" w:eastAsia="ja-JP"/>
              </w:rPr>
              <w:t xml:space="preserve">point variant </w:t>
            </w:r>
            <w:r w:rsidR="000D6F1D">
              <w:rPr>
                <w:lang w:val="en-GB" w:eastAsia="ja-JP"/>
              </w:rPr>
              <w:t xml:space="preserve">responsible for </w:t>
            </w:r>
            <w:proofErr w:type="spellStart"/>
            <w:r w:rsidR="000D6F1D">
              <w:rPr>
                <w:lang w:val="en-GB" w:eastAsia="ja-JP"/>
              </w:rPr>
              <w:t>HbS</w:t>
            </w:r>
            <w:proofErr w:type="spellEnd"/>
            <w:r w:rsidR="000B491B">
              <w:rPr>
                <w:lang w:val="en-GB" w:eastAsia="ja-JP"/>
              </w:rPr>
              <w:t xml:space="preserve">. </w:t>
            </w:r>
            <w:r w:rsidR="00704F86">
              <w:rPr>
                <w:lang w:val="en-GB" w:eastAsia="ja-JP"/>
              </w:rPr>
              <w:t xml:space="preserve">Targeted assays for </w:t>
            </w:r>
            <w:proofErr w:type="spellStart"/>
            <w:r w:rsidR="00704F86">
              <w:rPr>
                <w:lang w:val="en-GB" w:eastAsia="ja-JP"/>
              </w:rPr>
              <w:t>HbC</w:t>
            </w:r>
            <w:proofErr w:type="spellEnd"/>
            <w:r w:rsidR="00704F86">
              <w:rPr>
                <w:lang w:val="en-GB" w:eastAsia="ja-JP"/>
              </w:rPr>
              <w:t xml:space="preserve">, </w:t>
            </w:r>
            <w:proofErr w:type="spellStart"/>
            <w:r w:rsidR="00704F86">
              <w:rPr>
                <w:lang w:val="en-GB" w:eastAsia="ja-JP"/>
              </w:rPr>
              <w:t>HbD</w:t>
            </w:r>
            <w:proofErr w:type="spellEnd"/>
            <w:r w:rsidR="00704F86">
              <w:rPr>
                <w:lang w:val="en-GB" w:eastAsia="ja-JP"/>
              </w:rPr>
              <w:t xml:space="preserve">, </w:t>
            </w:r>
            <w:proofErr w:type="spellStart"/>
            <w:r w:rsidR="00704F86">
              <w:rPr>
                <w:lang w:val="en-GB" w:eastAsia="ja-JP"/>
              </w:rPr>
              <w:t>HbE</w:t>
            </w:r>
            <w:proofErr w:type="spellEnd"/>
            <w:r w:rsidR="00704F86">
              <w:rPr>
                <w:lang w:val="en-GB" w:eastAsia="ja-JP"/>
              </w:rPr>
              <w:t xml:space="preserve">, </w:t>
            </w:r>
            <w:proofErr w:type="spellStart"/>
            <w:r w:rsidR="00704F86">
              <w:rPr>
                <w:lang w:val="en-GB" w:eastAsia="ja-JP"/>
              </w:rPr>
              <w:t>HbO</w:t>
            </w:r>
            <w:proofErr w:type="spellEnd"/>
            <w:r w:rsidR="00704F86">
              <w:rPr>
                <w:lang w:val="en-GB" w:eastAsia="ja-JP"/>
              </w:rPr>
              <w:t xml:space="preserve">-Arab may be available. </w:t>
            </w:r>
          </w:p>
        </w:tc>
        <w:tc>
          <w:tcPr>
            <w:tcW w:w="2410" w:type="dxa"/>
          </w:tcPr>
          <w:p w14:paraId="3C18DAFC" w14:textId="605E9294" w:rsidR="00B77F8C" w:rsidRDefault="000D6F1D" w:rsidP="00E352EF">
            <w:pPr>
              <w:pStyle w:val="TableText0"/>
              <w:rPr>
                <w:lang w:val="en-GB" w:eastAsia="ja-JP"/>
              </w:rPr>
            </w:pPr>
            <w:r>
              <w:rPr>
                <w:lang w:val="en-GB" w:eastAsia="ja-JP"/>
              </w:rPr>
              <w:t xml:space="preserve">Not currently a qPCR option for </w:t>
            </w:r>
            <w:proofErr w:type="spellStart"/>
            <w:r>
              <w:rPr>
                <w:lang w:val="en-GB" w:eastAsia="ja-JP"/>
              </w:rPr>
              <w:t>thalassaemias</w:t>
            </w:r>
            <w:proofErr w:type="spellEnd"/>
          </w:p>
        </w:tc>
        <w:tc>
          <w:tcPr>
            <w:tcW w:w="1559" w:type="dxa"/>
          </w:tcPr>
          <w:p w14:paraId="2095CB58" w14:textId="12A6CEA9" w:rsidR="00B77F8C" w:rsidRDefault="000D6F1D" w:rsidP="00E352EF">
            <w:pPr>
              <w:pStyle w:val="TableText0"/>
              <w:rPr>
                <w:lang w:val="en-GB" w:eastAsia="ja-JP"/>
              </w:rPr>
            </w:pPr>
            <w:r>
              <w:rPr>
                <w:lang w:val="en-GB" w:eastAsia="ja-JP"/>
              </w:rPr>
              <w:t>TBD</w:t>
            </w:r>
          </w:p>
        </w:tc>
        <w:tc>
          <w:tcPr>
            <w:tcW w:w="1496" w:type="dxa"/>
          </w:tcPr>
          <w:p w14:paraId="2DA6A19F" w14:textId="354E828A" w:rsidR="00B77F8C" w:rsidRDefault="000D6F1D" w:rsidP="00E352EF">
            <w:pPr>
              <w:pStyle w:val="TableText0"/>
              <w:rPr>
                <w:lang w:val="en-GB" w:eastAsia="ja-JP"/>
              </w:rPr>
            </w:pPr>
            <w:r>
              <w:rPr>
                <w:lang w:val="en-GB" w:eastAsia="ja-JP"/>
              </w:rPr>
              <w:t>TBD</w:t>
            </w:r>
          </w:p>
        </w:tc>
      </w:tr>
    </w:tbl>
    <w:p w14:paraId="377F82F0" w14:textId="424F61C4" w:rsidR="00ED7D42" w:rsidRDefault="00197D7C" w:rsidP="00ED7D42">
      <w:pPr>
        <w:pStyle w:val="Tablenotes"/>
        <w:spacing w:after="60"/>
        <w:rPr>
          <w:lang w:val="en-GB" w:eastAsia="ja-JP"/>
        </w:rPr>
      </w:pPr>
      <w:r>
        <w:rPr>
          <w:lang w:val="en-GB" w:eastAsia="ja-JP"/>
        </w:rPr>
        <w:t xml:space="preserve">CE = capillary </w:t>
      </w:r>
      <w:r w:rsidR="00A9105B">
        <w:rPr>
          <w:lang w:val="en-GB" w:eastAsia="ja-JP"/>
        </w:rPr>
        <w:t>electrophoresis</w:t>
      </w:r>
      <w:r>
        <w:rPr>
          <w:lang w:val="en-GB" w:eastAsia="ja-JP"/>
        </w:rPr>
        <w:t xml:space="preserve">; </w:t>
      </w:r>
      <w:r w:rsidR="00B77F8C">
        <w:rPr>
          <w:lang w:val="en-GB" w:eastAsia="ja-JP"/>
        </w:rPr>
        <w:t>ESI-</w:t>
      </w:r>
      <w:r w:rsidR="00B77F8C" w:rsidRPr="6D0166E0">
        <w:rPr>
          <w:lang w:val="en-GB" w:eastAsia="ja-JP"/>
        </w:rPr>
        <w:t>MS/MS</w:t>
      </w:r>
      <w:r w:rsidR="00B77F8C">
        <w:rPr>
          <w:lang w:val="en-GB" w:eastAsia="ja-JP"/>
        </w:rPr>
        <w:t xml:space="preserve"> = </w:t>
      </w:r>
      <w:r w:rsidR="00B77F8C" w:rsidRPr="006B3900">
        <w:t xml:space="preserve">Electrospray Ionization </w:t>
      </w:r>
      <w:r w:rsidR="00B77F8C">
        <w:t xml:space="preserve">tandem </w:t>
      </w:r>
      <w:r w:rsidR="00B77F8C" w:rsidRPr="006B3900">
        <w:t>mass spectrometry</w:t>
      </w:r>
      <w:r w:rsidR="00B77F8C">
        <w:t>;</w:t>
      </w:r>
      <w:r w:rsidR="00B77F8C">
        <w:rPr>
          <w:lang w:val="en-GB" w:eastAsia="ja-JP"/>
        </w:rPr>
        <w:t xml:space="preserve"> </w:t>
      </w:r>
      <w:r>
        <w:rPr>
          <w:lang w:val="en-GB" w:eastAsia="ja-JP"/>
        </w:rPr>
        <w:t>Hb = haemoglobin; HPLC = high performance liquid chromatography; IEF = isoelectric focusing</w:t>
      </w:r>
      <w:r w:rsidR="003E6459">
        <w:rPr>
          <w:lang w:val="en-GB" w:eastAsia="ja-JP"/>
        </w:rPr>
        <w:t xml:space="preserve">; </w:t>
      </w:r>
      <w:r w:rsidR="00B77F8C" w:rsidRPr="006B3900">
        <w:t xml:space="preserve">MALDI-TOF = Matrix Assisted Laser Desorption/Ionization time-of-flight mass spectrometry; </w:t>
      </w:r>
      <w:r w:rsidR="00B77F8C">
        <w:t>qPCR = quantitative polymerase chain reaction;</w:t>
      </w:r>
      <w:r w:rsidR="003E6459">
        <w:rPr>
          <w:lang w:val="en-GB" w:eastAsia="ja-JP"/>
        </w:rPr>
        <w:t>TBD = to be determined</w:t>
      </w:r>
      <w:r w:rsidR="00862FD8">
        <w:rPr>
          <w:lang w:val="en-GB" w:eastAsia="ja-JP"/>
        </w:rPr>
        <w:t xml:space="preserve"> </w:t>
      </w:r>
    </w:p>
    <w:p w14:paraId="36C98D49" w14:textId="31CF1538" w:rsidR="00197D7C" w:rsidRDefault="00ED7D42" w:rsidP="00ED7D42">
      <w:pPr>
        <w:pStyle w:val="Tablenotes"/>
        <w:spacing w:after="60"/>
        <w:rPr>
          <w:lang w:val="en-GB" w:eastAsia="ja-JP"/>
        </w:rPr>
      </w:pPr>
      <w:r w:rsidRPr="00ED7D42">
        <w:rPr>
          <w:b/>
          <w:lang w:val="en-GB" w:eastAsia="ja-JP"/>
        </w:rPr>
        <w:t>Notes:</w:t>
      </w:r>
      <w:r>
        <w:rPr>
          <w:lang w:val="en-GB" w:eastAsia="ja-JP"/>
        </w:rPr>
        <w:t xml:space="preserve"> a. </w:t>
      </w:r>
      <w:r w:rsidR="00510AA9">
        <w:rPr>
          <w:lang w:val="en-GB" w:eastAsia="ja-JP"/>
        </w:rPr>
        <w:t>Refs: IHE 2016</w:t>
      </w:r>
      <w:r w:rsidR="006D1099">
        <w:rPr>
          <w:lang w:val="en-GB" w:eastAsia="ja-JP"/>
        </w:rPr>
        <w:t>,</w:t>
      </w:r>
      <w:r w:rsidR="00510AA9">
        <w:rPr>
          <w:lang w:val="en-GB" w:eastAsia="ja-JP"/>
        </w:rPr>
        <w:t xml:space="preserve"> Frommel 2018. H</w:t>
      </w:r>
      <w:r w:rsidR="00341FB1">
        <w:rPr>
          <w:lang w:val="en-GB" w:eastAsia="ja-JP"/>
        </w:rPr>
        <w:t xml:space="preserve">aemoglobins that can be distinguished from each other are separated by a </w:t>
      </w:r>
      <w:r w:rsidR="00A9105B">
        <w:rPr>
          <w:lang w:val="en-GB" w:eastAsia="ja-JP"/>
        </w:rPr>
        <w:t>comma,</w:t>
      </w:r>
      <w:r w:rsidR="00341FB1">
        <w:rPr>
          <w:lang w:val="en-GB" w:eastAsia="ja-JP"/>
        </w:rPr>
        <w:t xml:space="preserve"> those that cannot are separated by a forward slash</w:t>
      </w:r>
    </w:p>
    <w:p w14:paraId="667BD603" w14:textId="15DEBF70" w:rsidR="00197D7C" w:rsidRDefault="00ED7D42" w:rsidP="00ED7D42">
      <w:pPr>
        <w:pStyle w:val="Tablenotes"/>
        <w:spacing w:after="60"/>
        <w:ind w:left="426"/>
        <w:rPr>
          <w:lang w:val="en-GB" w:eastAsia="ja-JP"/>
        </w:rPr>
      </w:pPr>
      <w:r>
        <w:rPr>
          <w:lang w:val="en-GB" w:eastAsia="ja-JP"/>
        </w:rPr>
        <w:t xml:space="preserve">b. </w:t>
      </w:r>
      <w:r w:rsidR="00510AA9">
        <w:rPr>
          <w:lang w:val="en-GB" w:eastAsia="ja-JP"/>
        </w:rPr>
        <w:t xml:space="preserve">Refs: </w:t>
      </w:r>
      <w:r w:rsidR="007B1952">
        <w:rPr>
          <w:lang w:val="en-GB" w:eastAsia="ja-JP"/>
        </w:rPr>
        <w:t xml:space="preserve"> Tan 2016</w:t>
      </w:r>
      <w:r w:rsidR="00510AA9">
        <w:rPr>
          <w:lang w:val="en-GB" w:eastAsia="ja-JP"/>
        </w:rPr>
        <w:t>, Frommel 2018</w:t>
      </w:r>
    </w:p>
    <w:p w14:paraId="1D62DD11" w14:textId="702F604E" w:rsidR="003E6459" w:rsidRDefault="003E6459" w:rsidP="00ED7D42">
      <w:pPr>
        <w:pStyle w:val="Tablenotes"/>
        <w:spacing w:after="60"/>
        <w:ind w:left="426"/>
        <w:rPr>
          <w:lang w:val="en-GB" w:eastAsia="ja-JP"/>
        </w:rPr>
      </w:pPr>
      <w:r>
        <w:rPr>
          <w:lang w:val="en-GB" w:eastAsia="ja-JP"/>
        </w:rPr>
        <w:t>c. CE is used as a reference standard in many publications</w:t>
      </w:r>
    </w:p>
    <w:p w14:paraId="7BBD1EDF" w14:textId="77777777" w:rsidR="00B77F8C" w:rsidRPr="00BE2BB5" w:rsidRDefault="00B77F8C" w:rsidP="006F6DB1">
      <w:pPr>
        <w:rPr>
          <w:rFonts w:asciiTheme="minorHAnsi" w:hAnsiTheme="minorHAnsi" w:cstheme="minorHAnsi"/>
        </w:rPr>
      </w:pPr>
    </w:p>
    <w:p w14:paraId="07EE4A81" w14:textId="2BC3C561" w:rsidR="00EC06D5" w:rsidRPr="00BE2BB5" w:rsidRDefault="00EC06D5" w:rsidP="006F6DB1">
      <w:pPr>
        <w:rPr>
          <w:rFonts w:asciiTheme="minorHAnsi" w:hAnsiTheme="minorHAnsi" w:cstheme="minorHAnsi"/>
        </w:rPr>
      </w:pPr>
      <w:r w:rsidRPr="00BE2BB5">
        <w:rPr>
          <w:rFonts w:asciiTheme="minorHAnsi" w:hAnsiTheme="minorHAnsi" w:cstheme="minorHAnsi"/>
        </w:rPr>
        <w:t xml:space="preserve">Screening programs from </w:t>
      </w:r>
      <w:r w:rsidR="005B7C22" w:rsidRPr="00BE2BB5">
        <w:rPr>
          <w:rFonts w:asciiTheme="minorHAnsi" w:hAnsiTheme="minorHAnsi" w:cstheme="minorHAnsi"/>
        </w:rPr>
        <w:t xml:space="preserve">developed </w:t>
      </w:r>
      <w:r w:rsidRPr="00BE2BB5">
        <w:rPr>
          <w:rFonts w:asciiTheme="minorHAnsi" w:hAnsiTheme="minorHAnsi" w:cstheme="minorHAnsi"/>
        </w:rPr>
        <w:t>cou</w:t>
      </w:r>
      <w:r w:rsidR="005B7C22" w:rsidRPr="00BE2BB5">
        <w:rPr>
          <w:rFonts w:asciiTheme="minorHAnsi" w:hAnsiTheme="minorHAnsi" w:cstheme="minorHAnsi"/>
        </w:rPr>
        <w:t xml:space="preserve">ntries where SCD is not endemic are shown in </w:t>
      </w:r>
      <w:r w:rsidR="005B7C22" w:rsidRPr="00BE2BB5">
        <w:rPr>
          <w:rFonts w:asciiTheme="minorHAnsi" w:hAnsiTheme="minorHAnsi" w:cstheme="minorHAnsi"/>
        </w:rPr>
        <w:fldChar w:fldCharType="begin"/>
      </w:r>
      <w:r w:rsidR="005B7C22" w:rsidRPr="00BE2BB5">
        <w:rPr>
          <w:rFonts w:asciiTheme="minorHAnsi" w:hAnsiTheme="minorHAnsi" w:cstheme="minorHAnsi"/>
        </w:rPr>
        <w:instrText xml:space="preserve"> REF _Ref116305327 \h </w:instrText>
      </w:r>
      <w:r w:rsidR="00BE2BB5">
        <w:rPr>
          <w:rFonts w:asciiTheme="minorHAnsi" w:hAnsiTheme="minorHAnsi" w:cstheme="minorHAnsi"/>
        </w:rPr>
        <w:instrText xml:space="preserve"> \* MERGEFORMAT </w:instrText>
      </w:r>
      <w:r w:rsidR="005B7C22" w:rsidRPr="00BE2BB5">
        <w:rPr>
          <w:rFonts w:asciiTheme="minorHAnsi" w:hAnsiTheme="minorHAnsi" w:cstheme="minorHAnsi"/>
        </w:rPr>
      </w:r>
      <w:r w:rsidR="005B7C22" w:rsidRPr="00BE2BB5">
        <w:rPr>
          <w:rFonts w:asciiTheme="minorHAnsi" w:hAnsiTheme="minorHAnsi" w:cstheme="minorHAnsi"/>
        </w:rPr>
        <w:fldChar w:fldCharType="separate"/>
      </w:r>
      <w:r w:rsidR="001B38F6" w:rsidRPr="001B38F6">
        <w:rPr>
          <w:rFonts w:asciiTheme="minorHAnsi" w:hAnsiTheme="minorHAnsi" w:cstheme="minorHAnsi"/>
        </w:rPr>
        <w:t xml:space="preserve">Table </w:t>
      </w:r>
      <w:r w:rsidR="001B38F6" w:rsidRPr="001B38F6">
        <w:rPr>
          <w:rFonts w:asciiTheme="minorHAnsi" w:hAnsiTheme="minorHAnsi" w:cstheme="minorHAnsi"/>
          <w:noProof/>
        </w:rPr>
        <w:t>10</w:t>
      </w:r>
      <w:r w:rsidR="005B7C22" w:rsidRPr="00BE2BB5">
        <w:rPr>
          <w:rFonts w:asciiTheme="minorHAnsi" w:hAnsiTheme="minorHAnsi" w:cstheme="minorHAnsi"/>
        </w:rPr>
        <w:fldChar w:fldCharType="end"/>
      </w:r>
      <w:r w:rsidR="005B7C22" w:rsidRPr="00BE2BB5">
        <w:rPr>
          <w:rFonts w:asciiTheme="minorHAnsi" w:hAnsiTheme="minorHAnsi" w:cstheme="minorHAnsi"/>
        </w:rPr>
        <w:t>. The most common methods are HPLC and</w:t>
      </w:r>
      <w:r w:rsidR="00610E9A" w:rsidRPr="00BE2BB5">
        <w:rPr>
          <w:rFonts w:asciiTheme="minorHAnsi" w:hAnsiTheme="minorHAnsi" w:cstheme="minorHAnsi"/>
        </w:rPr>
        <w:t>/or</w:t>
      </w:r>
      <w:r w:rsidR="005B7C22" w:rsidRPr="00BE2BB5">
        <w:rPr>
          <w:rFonts w:asciiTheme="minorHAnsi" w:hAnsiTheme="minorHAnsi" w:cstheme="minorHAnsi"/>
        </w:rPr>
        <w:t xml:space="preserve"> IEF</w:t>
      </w:r>
      <w:r w:rsidR="00610E9A" w:rsidRPr="00BE2BB5">
        <w:rPr>
          <w:rFonts w:asciiTheme="minorHAnsi" w:hAnsiTheme="minorHAnsi" w:cstheme="minorHAnsi"/>
        </w:rPr>
        <w:t xml:space="preserve">, which both provide a presumptive diagnosis, and a diagnosis of a Hb variant can only be confirmed with second-line testing using DNA analysis or </w:t>
      </w:r>
      <w:r w:rsidR="00EC55B2" w:rsidRPr="00BE2BB5">
        <w:rPr>
          <w:rFonts w:asciiTheme="minorHAnsi" w:hAnsiTheme="minorHAnsi" w:cstheme="minorHAnsi"/>
        </w:rPr>
        <w:t>mass spectrometry</w:t>
      </w:r>
      <w:r w:rsidR="00610E9A" w:rsidRPr="00BE2BB5">
        <w:rPr>
          <w:rFonts w:asciiTheme="minorHAnsi" w:hAnsiTheme="minorHAnsi" w:cstheme="minorHAnsi"/>
        </w:rPr>
        <w:t xml:space="preserve"> (MS) </w:t>
      </w:r>
      <w:r w:rsidR="00AB3A11" w:rsidRPr="00BE2BB5">
        <w:rPr>
          <w:rFonts w:asciiTheme="minorHAnsi" w:hAnsiTheme="minorHAnsi" w:cstheme="minorHAnsi"/>
        </w:rPr>
        <w:fldChar w:fldCharType="begin"/>
      </w:r>
      <w:r w:rsidR="00BF77B0" w:rsidRPr="00BE2BB5">
        <w:rPr>
          <w:rFonts w:asciiTheme="minorHAnsi" w:hAnsiTheme="minorHAnsi" w:cstheme="minorHAnsi"/>
        </w:rPr>
        <w:instrText xml:space="preserve"> ADDIN EN.CITE &lt;EndNote&gt;&lt;Cite&gt;&lt;Author&gt;Abt Associates&lt;/Author&gt;&lt;Year&gt;2022&lt;/Year&gt;&lt;RecNum&gt;92&lt;/RecNum&gt;&lt;DisplayText&gt;(Abt Associates 2022)&lt;/DisplayText&gt;&lt;record&gt;&lt;rec-number&gt;92&lt;/rec-number&gt;&lt;foreign-keys&gt;&lt;key app="EN" db-id="p2fpwezd8trtaled22npdf09fsdtp5f5w5ar" timestamp="1665376381" guid="1f4119c5-c0ac-4532-a269-c421ce54bb9b"&gt;92&lt;/key&gt;&lt;/foreign-keys&gt;&lt;ref-type name="Government Document"&gt;46&lt;/ref-type&gt;&lt;contributors&gt;&lt;authors&gt;&lt;author&gt;Abt Associates,&lt;/author&gt;&lt;/authors&gt;&lt;/contributors&gt;&lt;titles&gt;&lt;title&gt;&lt;style face="normal" font="default" size="100%"&gt;A Rapid review of the Newborn Blood Screening in Sickle Cell Disease and &lt;/style&gt;&lt;style face="normal" font="Symbol" charset="2" size="100%"&gt;b&lt;/style&gt;&lt;style face="normal" font="default" size="100%"&gt;-thalassemia&lt;/style&gt;&lt;/title&gt;&lt;/titles&gt;&lt;dates&gt;&lt;year&gt;2022&lt;/year&gt;&lt;/dates&gt;&lt;urls&gt;&lt;/urls&gt;&lt;/record&gt;&lt;/Cite&gt;&lt;/EndNote&gt;</w:instrText>
      </w:r>
      <w:r w:rsidR="00AB3A11" w:rsidRPr="00BE2BB5">
        <w:rPr>
          <w:rFonts w:asciiTheme="minorHAnsi" w:hAnsiTheme="minorHAnsi" w:cstheme="minorHAnsi"/>
        </w:rPr>
        <w:fldChar w:fldCharType="separate"/>
      </w:r>
      <w:r w:rsidR="00AB3A11" w:rsidRPr="00BE2BB5">
        <w:rPr>
          <w:rFonts w:asciiTheme="minorHAnsi" w:hAnsiTheme="minorHAnsi" w:cstheme="minorHAnsi"/>
          <w:noProof/>
        </w:rPr>
        <w:t>(Abt Associates 2022)</w:t>
      </w:r>
      <w:r w:rsidR="00AB3A11" w:rsidRPr="00BE2BB5">
        <w:rPr>
          <w:rFonts w:asciiTheme="minorHAnsi" w:hAnsiTheme="minorHAnsi" w:cstheme="minorHAnsi"/>
        </w:rPr>
        <w:fldChar w:fldCharType="end"/>
      </w:r>
      <w:r w:rsidR="00610E9A" w:rsidRPr="00BE2BB5">
        <w:rPr>
          <w:rFonts w:asciiTheme="minorHAnsi" w:hAnsiTheme="minorHAnsi" w:cstheme="minorHAnsi"/>
        </w:rPr>
        <w:t>.</w:t>
      </w:r>
    </w:p>
    <w:p w14:paraId="22092409" w14:textId="02AF5267" w:rsidR="00F87A1F" w:rsidRDefault="00F87A1F" w:rsidP="00F87A1F">
      <w:pPr>
        <w:pStyle w:val="Caption"/>
      </w:pPr>
      <w:bookmarkStart w:id="18" w:name="_Ref116305327"/>
      <w:r>
        <w:t xml:space="preserve">Table </w:t>
      </w:r>
      <w:r>
        <w:fldChar w:fldCharType="begin"/>
      </w:r>
      <w:r>
        <w:instrText xml:space="preserve"> SEQ Table \* ARABIC </w:instrText>
      </w:r>
      <w:r>
        <w:fldChar w:fldCharType="separate"/>
      </w:r>
      <w:r w:rsidR="001B38F6">
        <w:rPr>
          <w:noProof/>
        </w:rPr>
        <w:t>10</w:t>
      </w:r>
      <w:r>
        <w:fldChar w:fldCharType="end"/>
      </w:r>
      <w:bookmarkEnd w:id="18"/>
      <w:r>
        <w:tab/>
        <w:t>Haemoglobinopathy screening p</w:t>
      </w:r>
      <w:r w:rsidR="00EC06D5">
        <w:t>rogr</w:t>
      </w:r>
      <w:r>
        <w:t xml:space="preserve">ams around the world </w:t>
      </w:r>
    </w:p>
    <w:tbl>
      <w:tblPr>
        <w:tblStyle w:val="BenTender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558"/>
        <w:gridCol w:w="3645"/>
        <w:gridCol w:w="2670"/>
      </w:tblGrid>
      <w:tr w:rsidR="00324DCD" w:rsidRPr="00202D9D" w14:paraId="44A02451" w14:textId="77777777" w:rsidTr="00756363">
        <w:trPr>
          <w:cnfStyle w:val="100000000000" w:firstRow="1" w:lastRow="0" w:firstColumn="0" w:lastColumn="0" w:oddVBand="0" w:evenVBand="0" w:oddHBand="0" w:evenHBand="0" w:firstRowFirstColumn="0" w:firstRowLastColumn="0" w:lastRowFirstColumn="0" w:lastRowLastColumn="0"/>
          <w:trHeight w:val="217"/>
        </w:trPr>
        <w:tc>
          <w:tcPr>
            <w:tcW w:w="887" w:type="pct"/>
            <w:shd w:val="clear" w:color="auto" w:fill="auto"/>
          </w:tcPr>
          <w:p w14:paraId="36862EE4" w14:textId="77777777" w:rsidR="00324DCD" w:rsidRPr="00F87A1F" w:rsidRDefault="00324DCD" w:rsidP="00F87A1F">
            <w:pPr>
              <w:pStyle w:val="TableText0"/>
              <w:rPr>
                <w:b w:val="0"/>
                <w:color w:val="auto"/>
                <w:lang w:eastAsia="en-AU"/>
              </w:rPr>
            </w:pPr>
            <w:r w:rsidRPr="00F87A1F">
              <w:rPr>
                <w:color w:val="auto"/>
                <w:lang w:eastAsia="en-AU"/>
              </w:rPr>
              <w:t>Country</w:t>
            </w:r>
          </w:p>
        </w:tc>
        <w:tc>
          <w:tcPr>
            <w:tcW w:w="814" w:type="pct"/>
            <w:shd w:val="clear" w:color="auto" w:fill="auto"/>
          </w:tcPr>
          <w:p w14:paraId="54C1AF94" w14:textId="0152A881" w:rsidR="00324DCD" w:rsidRPr="00F87A1F" w:rsidRDefault="00324DCD" w:rsidP="00F87A1F">
            <w:pPr>
              <w:pStyle w:val="TableText0"/>
              <w:rPr>
                <w:b w:val="0"/>
                <w:color w:val="auto"/>
                <w:lang w:eastAsia="en-AU"/>
              </w:rPr>
            </w:pPr>
            <w:r w:rsidRPr="00F87A1F">
              <w:rPr>
                <w:color w:val="auto"/>
                <w:lang w:eastAsia="en-AU"/>
              </w:rPr>
              <w:t>Year</w:t>
            </w:r>
            <w:r w:rsidR="009350B4">
              <w:rPr>
                <w:color w:val="auto"/>
                <w:lang w:eastAsia="en-AU"/>
              </w:rPr>
              <w:t xml:space="preserve"> </w:t>
            </w:r>
            <w:r w:rsidRPr="00F87A1F">
              <w:rPr>
                <w:color w:val="auto"/>
                <w:lang w:eastAsia="en-AU"/>
              </w:rPr>
              <w:t>of Implementation</w:t>
            </w:r>
          </w:p>
        </w:tc>
        <w:tc>
          <w:tcPr>
            <w:tcW w:w="1904" w:type="pct"/>
            <w:shd w:val="clear" w:color="auto" w:fill="auto"/>
          </w:tcPr>
          <w:p w14:paraId="78344F1F" w14:textId="213D6026" w:rsidR="00324DCD" w:rsidRPr="00324DCD" w:rsidRDefault="00324DCD" w:rsidP="00F87A1F">
            <w:pPr>
              <w:pStyle w:val="TableText0"/>
              <w:rPr>
                <w:color w:val="auto"/>
                <w:lang w:eastAsia="en-AU"/>
              </w:rPr>
            </w:pPr>
            <w:r w:rsidRPr="00324DCD">
              <w:rPr>
                <w:color w:val="auto"/>
                <w:lang w:eastAsia="en-AU"/>
              </w:rPr>
              <w:t>Program type</w:t>
            </w:r>
          </w:p>
        </w:tc>
        <w:tc>
          <w:tcPr>
            <w:tcW w:w="1395" w:type="pct"/>
            <w:shd w:val="clear" w:color="auto" w:fill="auto"/>
          </w:tcPr>
          <w:p w14:paraId="257996EF" w14:textId="06B8BCEC" w:rsidR="00324DCD" w:rsidRPr="00F87A1F" w:rsidRDefault="00324DCD" w:rsidP="00F87A1F">
            <w:pPr>
              <w:pStyle w:val="TableText0"/>
              <w:rPr>
                <w:b w:val="0"/>
                <w:color w:val="auto"/>
                <w:lang w:eastAsia="en-AU"/>
              </w:rPr>
            </w:pPr>
            <w:r w:rsidRPr="00F87A1F">
              <w:rPr>
                <w:color w:val="auto"/>
                <w:lang w:eastAsia="en-AU"/>
              </w:rPr>
              <w:t>Screening methods</w:t>
            </w:r>
          </w:p>
        </w:tc>
      </w:tr>
      <w:tr w:rsidR="00324DCD" w:rsidRPr="002C3667" w14:paraId="71411C15" w14:textId="77777777" w:rsidTr="00756363">
        <w:trPr>
          <w:cnfStyle w:val="000000100000" w:firstRow="0" w:lastRow="0" w:firstColumn="0" w:lastColumn="0" w:oddVBand="0" w:evenVBand="0" w:oddHBand="1" w:evenHBand="0" w:firstRowFirstColumn="0" w:firstRowLastColumn="0" w:lastRowFirstColumn="0" w:lastRowLastColumn="0"/>
          <w:trHeight w:val="217"/>
        </w:trPr>
        <w:tc>
          <w:tcPr>
            <w:tcW w:w="887" w:type="pct"/>
            <w:shd w:val="clear" w:color="auto" w:fill="auto"/>
          </w:tcPr>
          <w:p w14:paraId="4E9E1AEE" w14:textId="77777777" w:rsidR="00324DCD" w:rsidRPr="00F87A1F" w:rsidRDefault="00324DCD" w:rsidP="00F87A1F">
            <w:pPr>
              <w:pStyle w:val="TableText0"/>
              <w:rPr>
                <w:lang w:eastAsia="en-AU"/>
              </w:rPr>
            </w:pPr>
            <w:r w:rsidRPr="00F87A1F">
              <w:rPr>
                <w:lang w:eastAsia="en-AU"/>
              </w:rPr>
              <w:t>United States</w:t>
            </w:r>
          </w:p>
        </w:tc>
        <w:tc>
          <w:tcPr>
            <w:tcW w:w="814" w:type="pct"/>
            <w:shd w:val="clear" w:color="auto" w:fill="auto"/>
          </w:tcPr>
          <w:p w14:paraId="227BFEB2" w14:textId="77777777" w:rsidR="00324DCD" w:rsidRPr="00F87A1F" w:rsidRDefault="00324DCD" w:rsidP="00F87A1F">
            <w:pPr>
              <w:pStyle w:val="TableText0"/>
              <w:rPr>
                <w:lang w:eastAsia="en-AU"/>
              </w:rPr>
            </w:pPr>
            <w:r w:rsidRPr="00F87A1F">
              <w:rPr>
                <w:lang w:eastAsia="en-AU"/>
              </w:rPr>
              <w:t>2005</w:t>
            </w:r>
          </w:p>
        </w:tc>
        <w:tc>
          <w:tcPr>
            <w:tcW w:w="1904" w:type="pct"/>
            <w:shd w:val="clear" w:color="auto" w:fill="auto"/>
          </w:tcPr>
          <w:p w14:paraId="7D56D6F9" w14:textId="226AFDEA" w:rsidR="00324DCD" w:rsidRPr="00324DCD" w:rsidRDefault="00756363" w:rsidP="00F87A1F">
            <w:pPr>
              <w:pStyle w:val="TableText0"/>
              <w:rPr>
                <w:lang w:eastAsia="en-AU"/>
              </w:rPr>
            </w:pPr>
            <w:r>
              <w:rPr>
                <w:lang w:eastAsia="en-AU"/>
              </w:rPr>
              <w:t>Nationwide, n</w:t>
            </w:r>
            <w:r w:rsidR="00324DCD">
              <w:rPr>
                <w:lang w:eastAsia="en-AU"/>
              </w:rPr>
              <w:t>eonatal</w:t>
            </w:r>
          </w:p>
        </w:tc>
        <w:tc>
          <w:tcPr>
            <w:tcW w:w="1395" w:type="pct"/>
            <w:shd w:val="clear" w:color="auto" w:fill="auto"/>
          </w:tcPr>
          <w:p w14:paraId="09E6AB2A" w14:textId="09CC4A9B" w:rsidR="00324DCD" w:rsidRPr="00F87A1F" w:rsidRDefault="00324DCD" w:rsidP="00F87A1F">
            <w:pPr>
              <w:pStyle w:val="TableText0"/>
              <w:rPr>
                <w:lang w:eastAsia="en-AU"/>
              </w:rPr>
            </w:pPr>
            <w:r w:rsidRPr="00F87A1F">
              <w:rPr>
                <w:lang w:eastAsia="en-AU"/>
              </w:rPr>
              <w:t xml:space="preserve">HPLC/IEF </w:t>
            </w:r>
          </w:p>
        </w:tc>
      </w:tr>
      <w:tr w:rsidR="00324DCD" w:rsidRPr="002C3667" w14:paraId="6D21B710" w14:textId="77777777" w:rsidTr="00756363">
        <w:trPr>
          <w:cnfStyle w:val="000000010000" w:firstRow="0" w:lastRow="0" w:firstColumn="0" w:lastColumn="0" w:oddVBand="0" w:evenVBand="0" w:oddHBand="0" w:evenHBand="1" w:firstRowFirstColumn="0" w:firstRowLastColumn="0" w:lastRowFirstColumn="0" w:lastRowLastColumn="0"/>
          <w:trHeight w:val="217"/>
        </w:trPr>
        <w:tc>
          <w:tcPr>
            <w:tcW w:w="887" w:type="pct"/>
            <w:shd w:val="clear" w:color="auto" w:fill="auto"/>
            <w:hideMark/>
          </w:tcPr>
          <w:p w14:paraId="69DF49D0" w14:textId="77777777" w:rsidR="00324DCD" w:rsidRPr="00F87A1F" w:rsidRDefault="00324DCD" w:rsidP="00F87A1F">
            <w:pPr>
              <w:pStyle w:val="TableText0"/>
              <w:rPr>
                <w:lang w:eastAsia="en-AU"/>
              </w:rPr>
            </w:pPr>
            <w:r w:rsidRPr="00F87A1F">
              <w:rPr>
                <w:lang w:eastAsia="en-AU"/>
              </w:rPr>
              <w:t>Canada</w:t>
            </w:r>
          </w:p>
        </w:tc>
        <w:tc>
          <w:tcPr>
            <w:tcW w:w="814" w:type="pct"/>
            <w:shd w:val="clear" w:color="auto" w:fill="auto"/>
            <w:hideMark/>
          </w:tcPr>
          <w:p w14:paraId="361F97E4" w14:textId="77777777" w:rsidR="00324DCD" w:rsidRPr="00F87A1F" w:rsidRDefault="00324DCD" w:rsidP="00F87A1F">
            <w:pPr>
              <w:pStyle w:val="TableText0"/>
              <w:rPr>
                <w:lang w:eastAsia="en-AU"/>
              </w:rPr>
            </w:pPr>
            <w:r w:rsidRPr="00F87A1F">
              <w:rPr>
                <w:lang w:eastAsia="en-AU"/>
              </w:rPr>
              <w:t>—</w:t>
            </w:r>
          </w:p>
        </w:tc>
        <w:tc>
          <w:tcPr>
            <w:tcW w:w="1904" w:type="pct"/>
            <w:shd w:val="clear" w:color="auto" w:fill="auto"/>
          </w:tcPr>
          <w:p w14:paraId="2293F4E7" w14:textId="77777777" w:rsidR="00756363" w:rsidRDefault="00756363" w:rsidP="00F87A1F">
            <w:pPr>
              <w:pStyle w:val="TableText0"/>
              <w:rPr>
                <w:lang w:eastAsia="en-AU"/>
              </w:rPr>
            </w:pPr>
            <w:r>
              <w:rPr>
                <w:lang w:eastAsia="en-AU"/>
              </w:rPr>
              <w:t xml:space="preserve">Nationwide/targeted (based on ethnicity) </w:t>
            </w:r>
          </w:p>
          <w:p w14:paraId="24C3CC59" w14:textId="529E6BA2" w:rsidR="00324DCD" w:rsidRPr="00324DCD" w:rsidRDefault="00756363" w:rsidP="00F87A1F">
            <w:pPr>
              <w:pStyle w:val="TableText0"/>
              <w:rPr>
                <w:lang w:eastAsia="en-AU"/>
              </w:rPr>
            </w:pPr>
            <w:r>
              <w:rPr>
                <w:lang w:eastAsia="en-AU"/>
              </w:rPr>
              <w:t>Pre-conceptional and antenatal</w:t>
            </w:r>
          </w:p>
        </w:tc>
        <w:tc>
          <w:tcPr>
            <w:tcW w:w="1395" w:type="pct"/>
            <w:shd w:val="clear" w:color="auto" w:fill="auto"/>
            <w:hideMark/>
          </w:tcPr>
          <w:p w14:paraId="7512CBCF" w14:textId="07821748" w:rsidR="00324DCD" w:rsidRPr="00F87A1F" w:rsidRDefault="00324DCD" w:rsidP="00F87A1F">
            <w:pPr>
              <w:pStyle w:val="TableText0"/>
              <w:rPr>
                <w:lang w:eastAsia="en-AU"/>
              </w:rPr>
            </w:pPr>
            <w:r w:rsidRPr="00F87A1F">
              <w:rPr>
                <w:lang w:eastAsia="en-AU"/>
              </w:rPr>
              <w:t xml:space="preserve">CBC, HE/HPLC </w:t>
            </w:r>
          </w:p>
        </w:tc>
      </w:tr>
      <w:tr w:rsidR="00324DCD" w:rsidRPr="002C3667" w14:paraId="0D081234" w14:textId="77777777" w:rsidTr="00756363">
        <w:trPr>
          <w:cnfStyle w:val="000000100000" w:firstRow="0" w:lastRow="0" w:firstColumn="0" w:lastColumn="0" w:oddVBand="0" w:evenVBand="0" w:oddHBand="1" w:evenHBand="0" w:firstRowFirstColumn="0" w:firstRowLastColumn="0" w:lastRowFirstColumn="0" w:lastRowLastColumn="0"/>
          <w:trHeight w:val="217"/>
        </w:trPr>
        <w:tc>
          <w:tcPr>
            <w:tcW w:w="887" w:type="pct"/>
            <w:shd w:val="clear" w:color="auto" w:fill="auto"/>
            <w:hideMark/>
          </w:tcPr>
          <w:p w14:paraId="4178CC2F" w14:textId="77777777" w:rsidR="00324DCD" w:rsidRPr="00F87A1F" w:rsidRDefault="00324DCD" w:rsidP="00F87A1F">
            <w:pPr>
              <w:pStyle w:val="TableText0"/>
              <w:rPr>
                <w:lang w:eastAsia="en-AU"/>
              </w:rPr>
            </w:pPr>
            <w:r w:rsidRPr="00F87A1F">
              <w:rPr>
                <w:lang w:eastAsia="en-AU"/>
              </w:rPr>
              <w:t>United Kingdom</w:t>
            </w:r>
          </w:p>
        </w:tc>
        <w:tc>
          <w:tcPr>
            <w:tcW w:w="814" w:type="pct"/>
            <w:shd w:val="clear" w:color="auto" w:fill="auto"/>
            <w:hideMark/>
          </w:tcPr>
          <w:p w14:paraId="523E0C27" w14:textId="77777777" w:rsidR="00324DCD" w:rsidRPr="00F87A1F" w:rsidRDefault="00324DCD" w:rsidP="00F87A1F">
            <w:pPr>
              <w:pStyle w:val="TableText0"/>
              <w:rPr>
                <w:lang w:eastAsia="en-AU"/>
              </w:rPr>
            </w:pPr>
            <w:r w:rsidRPr="00F87A1F">
              <w:rPr>
                <w:lang w:eastAsia="en-AU"/>
              </w:rPr>
              <w:t>2004</w:t>
            </w:r>
          </w:p>
        </w:tc>
        <w:tc>
          <w:tcPr>
            <w:tcW w:w="1904" w:type="pct"/>
            <w:shd w:val="clear" w:color="auto" w:fill="auto"/>
          </w:tcPr>
          <w:p w14:paraId="704B67FF" w14:textId="036DF926" w:rsidR="00324DCD" w:rsidRPr="00324DCD" w:rsidRDefault="00F7462C" w:rsidP="00F87A1F">
            <w:pPr>
              <w:pStyle w:val="TableText0"/>
              <w:rPr>
                <w:lang w:eastAsia="en-AU"/>
              </w:rPr>
            </w:pPr>
            <w:r>
              <w:rPr>
                <w:lang w:eastAsia="en-AU"/>
              </w:rPr>
              <w:t>Nationwide, neonatal</w:t>
            </w:r>
          </w:p>
        </w:tc>
        <w:tc>
          <w:tcPr>
            <w:tcW w:w="1395" w:type="pct"/>
            <w:shd w:val="clear" w:color="auto" w:fill="auto"/>
            <w:hideMark/>
          </w:tcPr>
          <w:p w14:paraId="31650F48" w14:textId="068325BD" w:rsidR="00324DCD" w:rsidRPr="00F87A1F" w:rsidRDefault="00324DCD" w:rsidP="00F87A1F">
            <w:pPr>
              <w:pStyle w:val="TableText0"/>
              <w:rPr>
                <w:lang w:eastAsia="en-AU"/>
              </w:rPr>
            </w:pPr>
            <w:r w:rsidRPr="00F87A1F">
              <w:rPr>
                <w:lang w:eastAsia="en-AU"/>
              </w:rPr>
              <w:t xml:space="preserve">CBC, HPLC/IEF </w:t>
            </w:r>
          </w:p>
        </w:tc>
      </w:tr>
      <w:tr w:rsidR="00324DCD" w:rsidRPr="002C3667" w14:paraId="2459D645" w14:textId="77777777" w:rsidTr="00756363">
        <w:trPr>
          <w:cnfStyle w:val="000000010000" w:firstRow="0" w:lastRow="0" w:firstColumn="0" w:lastColumn="0" w:oddVBand="0" w:evenVBand="0" w:oddHBand="0" w:evenHBand="1" w:firstRowFirstColumn="0" w:firstRowLastColumn="0" w:lastRowFirstColumn="0" w:lastRowLastColumn="0"/>
          <w:trHeight w:val="217"/>
        </w:trPr>
        <w:tc>
          <w:tcPr>
            <w:tcW w:w="887" w:type="pct"/>
            <w:shd w:val="clear" w:color="auto" w:fill="auto"/>
            <w:hideMark/>
          </w:tcPr>
          <w:p w14:paraId="09AF0E97" w14:textId="77777777" w:rsidR="00324DCD" w:rsidRPr="00F87A1F" w:rsidRDefault="00324DCD" w:rsidP="00F87A1F">
            <w:pPr>
              <w:pStyle w:val="TableText0"/>
              <w:rPr>
                <w:lang w:eastAsia="en-AU"/>
              </w:rPr>
            </w:pPr>
            <w:r w:rsidRPr="00F87A1F">
              <w:rPr>
                <w:lang w:eastAsia="en-AU"/>
              </w:rPr>
              <w:t>Netherlands</w:t>
            </w:r>
          </w:p>
        </w:tc>
        <w:tc>
          <w:tcPr>
            <w:tcW w:w="814" w:type="pct"/>
            <w:shd w:val="clear" w:color="auto" w:fill="auto"/>
            <w:hideMark/>
          </w:tcPr>
          <w:p w14:paraId="1BCF6517" w14:textId="77777777" w:rsidR="00324DCD" w:rsidRPr="00F87A1F" w:rsidRDefault="00324DCD" w:rsidP="00F87A1F">
            <w:pPr>
              <w:pStyle w:val="TableText0"/>
              <w:rPr>
                <w:lang w:eastAsia="en-AU"/>
              </w:rPr>
            </w:pPr>
            <w:r w:rsidRPr="00F87A1F">
              <w:rPr>
                <w:lang w:eastAsia="en-AU"/>
              </w:rPr>
              <w:t>2007</w:t>
            </w:r>
          </w:p>
        </w:tc>
        <w:tc>
          <w:tcPr>
            <w:tcW w:w="1904" w:type="pct"/>
            <w:shd w:val="clear" w:color="auto" w:fill="auto"/>
          </w:tcPr>
          <w:p w14:paraId="46976071" w14:textId="674676B8" w:rsidR="00324DCD" w:rsidRPr="00324DCD" w:rsidRDefault="00756363" w:rsidP="00F87A1F">
            <w:pPr>
              <w:pStyle w:val="TableText0"/>
              <w:rPr>
                <w:lang w:eastAsia="en-AU"/>
              </w:rPr>
            </w:pPr>
            <w:r>
              <w:rPr>
                <w:lang w:eastAsia="en-AU"/>
              </w:rPr>
              <w:t>Nationwide, neonatal</w:t>
            </w:r>
          </w:p>
        </w:tc>
        <w:tc>
          <w:tcPr>
            <w:tcW w:w="1395" w:type="pct"/>
            <w:shd w:val="clear" w:color="auto" w:fill="auto"/>
            <w:hideMark/>
          </w:tcPr>
          <w:p w14:paraId="7E65D99A" w14:textId="17E1A583" w:rsidR="00324DCD" w:rsidRPr="00F87A1F" w:rsidRDefault="00324DCD" w:rsidP="00F87A1F">
            <w:pPr>
              <w:pStyle w:val="TableText0"/>
              <w:rPr>
                <w:lang w:eastAsia="en-AU"/>
              </w:rPr>
            </w:pPr>
            <w:r w:rsidRPr="00F87A1F">
              <w:rPr>
                <w:lang w:eastAsia="en-AU"/>
              </w:rPr>
              <w:t xml:space="preserve">HPLC </w:t>
            </w:r>
          </w:p>
        </w:tc>
      </w:tr>
      <w:tr w:rsidR="00324DCD" w:rsidRPr="002C3667" w14:paraId="3F423FF0" w14:textId="77777777" w:rsidTr="00756363">
        <w:trPr>
          <w:cnfStyle w:val="000000100000" w:firstRow="0" w:lastRow="0" w:firstColumn="0" w:lastColumn="0" w:oddVBand="0" w:evenVBand="0" w:oddHBand="1" w:evenHBand="0" w:firstRowFirstColumn="0" w:firstRowLastColumn="0" w:lastRowFirstColumn="0" w:lastRowLastColumn="0"/>
          <w:trHeight w:val="217"/>
        </w:trPr>
        <w:tc>
          <w:tcPr>
            <w:tcW w:w="887" w:type="pct"/>
            <w:shd w:val="clear" w:color="auto" w:fill="auto"/>
            <w:hideMark/>
          </w:tcPr>
          <w:p w14:paraId="257DC925" w14:textId="77777777" w:rsidR="00324DCD" w:rsidRPr="00F87A1F" w:rsidRDefault="00324DCD" w:rsidP="00F87A1F">
            <w:pPr>
              <w:pStyle w:val="TableText0"/>
              <w:rPr>
                <w:lang w:eastAsia="en-AU"/>
              </w:rPr>
            </w:pPr>
            <w:r w:rsidRPr="00F87A1F">
              <w:rPr>
                <w:lang w:eastAsia="en-AU"/>
              </w:rPr>
              <w:t>Belgium</w:t>
            </w:r>
          </w:p>
        </w:tc>
        <w:tc>
          <w:tcPr>
            <w:tcW w:w="814" w:type="pct"/>
            <w:shd w:val="clear" w:color="auto" w:fill="auto"/>
            <w:hideMark/>
          </w:tcPr>
          <w:p w14:paraId="659A4D22" w14:textId="77777777" w:rsidR="00324DCD" w:rsidRPr="00F87A1F" w:rsidRDefault="00324DCD" w:rsidP="00F87A1F">
            <w:pPr>
              <w:pStyle w:val="TableText0"/>
              <w:rPr>
                <w:lang w:eastAsia="en-AU"/>
              </w:rPr>
            </w:pPr>
            <w:r w:rsidRPr="00F87A1F">
              <w:rPr>
                <w:lang w:eastAsia="en-AU"/>
              </w:rPr>
              <w:t>1994</w:t>
            </w:r>
          </w:p>
        </w:tc>
        <w:tc>
          <w:tcPr>
            <w:tcW w:w="1904" w:type="pct"/>
            <w:shd w:val="clear" w:color="auto" w:fill="auto"/>
          </w:tcPr>
          <w:p w14:paraId="2DD5B6BD" w14:textId="61346DA9" w:rsidR="00324DCD" w:rsidRPr="00324DCD" w:rsidRDefault="00756363" w:rsidP="00F87A1F">
            <w:pPr>
              <w:pStyle w:val="TableText0"/>
              <w:rPr>
                <w:lang w:eastAsia="en-AU"/>
              </w:rPr>
            </w:pPr>
            <w:r>
              <w:rPr>
                <w:lang w:eastAsia="en-AU"/>
              </w:rPr>
              <w:t>Regional (Brussels</w:t>
            </w:r>
            <w:r w:rsidR="00F0214A">
              <w:rPr>
                <w:lang w:eastAsia="en-AU"/>
              </w:rPr>
              <w:t xml:space="preserve"> and Liege’</w:t>
            </w:r>
            <w:r>
              <w:rPr>
                <w:lang w:eastAsia="en-AU"/>
              </w:rPr>
              <w:t>), neonatal</w:t>
            </w:r>
          </w:p>
        </w:tc>
        <w:tc>
          <w:tcPr>
            <w:tcW w:w="1395" w:type="pct"/>
            <w:shd w:val="clear" w:color="auto" w:fill="auto"/>
            <w:hideMark/>
          </w:tcPr>
          <w:p w14:paraId="6B8DF022" w14:textId="385B9E53" w:rsidR="00324DCD" w:rsidRPr="00F87A1F" w:rsidRDefault="00324DCD" w:rsidP="00F87A1F">
            <w:pPr>
              <w:pStyle w:val="TableText0"/>
              <w:rPr>
                <w:lang w:eastAsia="en-AU"/>
              </w:rPr>
            </w:pPr>
            <w:r w:rsidRPr="00F87A1F">
              <w:rPr>
                <w:lang w:eastAsia="en-AU"/>
              </w:rPr>
              <w:t xml:space="preserve">IEF, HPLC </w:t>
            </w:r>
          </w:p>
        </w:tc>
      </w:tr>
      <w:tr w:rsidR="00324DCD" w:rsidRPr="002C3667" w14:paraId="1F27ACF0" w14:textId="77777777" w:rsidTr="00756363">
        <w:trPr>
          <w:cnfStyle w:val="000000010000" w:firstRow="0" w:lastRow="0" w:firstColumn="0" w:lastColumn="0" w:oddVBand="0" w:evenVBand="0" w:oddHBand="0" w:evenHBand="1" w:firstRowFirstColumn="0" w:firstRowLastColumn="0" w:lastRowFirstColumn="0" w:lastRowLastColumn="0"/>
          <w:trHeight w:val="217"/>
        </w:trPr>
        <w:tc>
          <w:tcPr>
            <w:tcW w:w="887" w:type="pct"/>
            <w:shd w:val="clear" w:color="auto" w:fill="auto"/>
            <w:hideMark/>
          </w:tcPr>
          <w:p w14:paraId="6B9BB021" w14:textId="77777777" w:rsidR="00324DCD" w:rsidRPr="00F87A1F" w:rsidRDefault="00324DCD" w:rsidP="00F87A1F">
            <w:pPr>
              <w:pStyle w:val="TableText0"/>
              <w:rPr>
                <w:lang w:eastAsia="en-AU"/>
              </w:rPr>
            </w:pPr>
            <w:r w:rsidRPr="00F87A1F">
              <w:rPr>
                <w:lang w:eastAsia="en-AU"/>
              </w:rPr>
              <w:t>Germany</w:t>
            </w:r>
          </w:p>
        </w:tc>
        <w:tc>
          <w:tcPr>
            <w:tcW w:w="814" w:type="pct"/>
            <w:shd w:val="clear" w:color="auto" w:fill="auto"/>
            <w:hideMark/>
          </w:tcPr>
          <w:p w14:paraId="4EC0C8F0" w14:textId="77777777" w:rsidR="00324DCD" w:rsidRPr="00F87A1F" w:rsidRDefault="00324DCD" w:rsidP="00F87A1F">
            <w:pPr>
              <w:pStyle w:val="TableText0"/>
              <w:rPr>
                <w:lang w:eastAsia="en-AU"/>
              </w:rPr>
            </w:pPr>
            <w:r w:rsidRPr="00F87A1F">
              <w:rPr>
                <w:lang w:eastAsia="en-AU"/>
              </w:rPr>
              <w:t>—</w:t>
            </w:r>
          </w:p>
        </w:tc>
        <w:tc>
          <w:tcPr>
            <w:tcW w:w="1904" w:type="pct"/>
            <w:shd w:val="clear" w:color="auto" w:fill="auto"/>
          </w:tcPr>
          <w:p w14:paraId="1ECD7B77" w14:textId="56C6C02F" w:rsidR="00324DCD" w:rsidRPr="00324DCD" w:rsidRDefault="00756363" w:rsidP="00F87A1F">
            <w:pPr>
              <w:pStyle w:val="TableText0"/>
              <w:rPr>
                <w:lang w:eastAsia="en-AU"/>
              </w:rPr>
            </w:pPr>
            <w:r>
              <w:rPr>
                <w:lang w:eastAsia="en-AU"/>
              </w:rPr>
              <w:t>Pilot, neonatal</w:t>
            </w:r>
          </w:p>
        </w:tc>
        <w:tc>
          <w:tcPr>
            <w:tcW w:w="1395" w:type="pct"/>
            <w:shd w:val="clear" w:color="auto" w:fill="auto"/>
            <w:hideMark/>
          </w:tcPr>
          <w:p w14:paraId="54E98F34" w14:textId="7AD0294D" w:rsidR="00324DCD" w:rsidRPr="00F87A1F" w:rsidRDefault="00324DCD" w:rsidP="00F87A1F">
            <w:pPr>
              <w:pStyle w:val="TableText0"/>
              <w:rPr>
                <w:lang w:eastAsia="en-AU"/>
              </w:rPr>
            </w:pPr>
            <w:r w:rsidRPr="00F87A1F">
              <w:rPr>
                <w:lang w:eastAsia="en-AU"/>
              </w:rPr>
              <w:t xml:space="preserve">MS/MS </w:t>
            </w:r>
          </w:p>
        </w:tc>
      </w:tr>
      <w:tr w:rsidR="00324DCD" w:rsidRPr="002C3667" w14:paraId="2E6180CB" w14:textId="77777777" w:rsidTr="00756363">
        <w:trPr>
          <w:cnfStyle w:val="000000100000" w:firstRow="0" w:lastRow="0" w:firstColumn="0" w:lastColumn="0" w:oddVBand="0" w:evenVBand="0" w:oddHBand="1" w:evenHBand="0" w:firstRowFirstColumn="0" w:firstRowLastColumn="0" w:lastRowFirstColumn="0" w:lastRowLastColumn="0"/>
          <w:trHeight w:val="217"/>
        </w:trPr>
        <w:tc>
          <w:tcPr>
            <w:tcW w:w="887" w:type="pct"/>
            <w:shd w:val="clear" w:color="auto" w:fill="auto"/>
            <w:hideMark/>
          </w:tcPr>
          <w:p w14:paraId="50222E01" w14:textId="77777777" w:rsidR="00324DCD" w:rsidRPr="00F87A1F" w:rsidRDefault="00324DCD" w:rsidP="00F87A1F">
            <w:pPr>
              <w:pStyle w:val="TableText0"/>
              <w:rPr>
                <w:lang w:eastAsia="en-AU"/>
              </w:rPr>
            </w:pPr>
            <w:r w:rsidRPr="00F87A1F">
              <w:rPr>
                <w:lang w:eastAsia="en-AU"/>
              </w:rPr>
              <w:t>Australia</w:t>
            </w:r>
          </w:p>
        </w:tc>
        <w:tc>
          <w:tcPr>
            <w:tcW w:w="814" w:type="pct"/>
            <w:shd w:val="clear" w:color="auto" w:fill="auto"/>
            <w:hideMark/>
          </w:tcPr>
          <w:p w14:paraId="4A4BCCC1" w14:textId="77777777" w:rsidR="00324DCD" w:rsidRPr="00F87A1F" w:rsidRDefault="00324DCD" w:rsidP="00F87A1F">
            <w:pPr>
              <w:pStyle w:val="TableText0"/>
              <w:rPr>
                <w:lang w:eastAsia="en-AU"/>
              </w:rPr>
            </w:pPr>
            <w:r w:rsidRPr="00F87A1F">
              <w:rPr>
                <w:lang w:eastAsia="en-AU"/>
              </w:rPr>
              <w:t>—</w:t>
            </w:r>
          </w:p>
        </w:tc>
        <w:tc>
          <w:tcPr>
            <w:tcW w:w="1904" w:type="pct"/>
            <w:shd w:val="clear" w:color="auto" w:fill="auto"/>
          </w:tcPr>
          <w:p w14:paraId="28E6C626" w14:textId="486A05EF" w:rsidR="00324DCD" w:rsidRPr="00324DCD" w:rsidRDefault="00756363" w:rsidP="00F87A1F">
            <w:pPr>
              <w:pStyle w:val="TableText0"/>
              <w:rPr>
                <w:lang w:eastAsia="en-AU"/>
              </w:rPr>
            </w:pPr>
            <w:r>
              <w:rPr>
                <w:lang w:eastAsia="en-AU"/>
              </w:rPr>
              <w:t>Regional (varies among states), targeted (based on ethnicity) pre-conceptional and antenatal</w:t>
            </w:r>
          </w:p>
        </w:tc>
        <w:tc>
          <w:tcPr>
            <w:tcW w:w="1395" w:type="pct"/>
            <w:shd w:val="clear" w:color="auto" w:fill="auto"/>
            <w:hideMark/>
          </w:tcPr>
          <w:p w14:paraId="58FAF3A2" w14:textId="4C064DE2" w:rsidR="00324DCD" w:rsidRPr="00F87A1F" w:rsidRDefault="00324DCD" w:rsidP="00F87A1F">
            <w:pPr>
              <w:pStyle w:val="TableText0"/>
              <w:rPr>
                <w:lang w:eastAsia="en-AU"/>
              </w:rPr>
            </w:pPr>
            <w:r w:rsidRPr="00F87A1F">
              <w:rPr>
                <w:lang w:eastAsia="en-AU"/>
              </w:rPr>
              <w:t xml:space="preserve">CBC, HE/HPLC </w:t>
            </w:r>
          </w:p>
        </w:tc>
      </w:tr>
    </w:tbl>
    <w:p w14:paraId="2384B6A1" w14:textId="3FFFBD84" w:rsidR="00F87A1F" w:rsidRDefault="00F87A1F" w:rsidP="00F87A1F">
      <w:pPr>
        <w:pStyle w:val="Tablenotes"/>
        <w:rPr>
          <w:lang w:eastAsia="en-AU"/>
        </w:rPr>
      </w:pPr>
      <w:r>
        <w:rPr>
          <w:lang w:eastAsia="en-AU"/>
        </w:rPr>
        <w:t xml:space="preserve">Source: </w:t>
      </w:r>
      <w:r>
        <w:rPr>
          <w:lang w:eastAsia="en-AU"/>
        </w:rPr>
        <w:fldChar w:fldCharType="begin">
          <w:fldData xml:space="preserve">PEVuZE5vdGU+PENpdGU+PEF1dGhvcj5Hb29uYXNla2VyYTwvQXV0aG9yPjxZZWFyPjIwMTg8L1ll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</w:fldData>
        </w:fldChar>
      </w:r>
      <w:r w:rsidR="00BF77B0">
        <w:rPr>
          <w:lang w:eastAsia="en-AU"/>
        </w:rPr>
        <w:instrText xml:space="preserve"> ADDIN EN.CITE </w:instrText>
      </w:r>
      <w:r w:rsidR="00BF77B0">
        <w:rPr>
          <w:lang w:eastAsia="en-AU"/>
        </w:rPr>
        <w:fldChar w:fldCharType="begin">
          <w:fldData xml:space="preserve">PEVuZE5vdGU+PENpdGU+PEF1dGhvcj5Hb29uYXNla2VyYTwvQXV0aG9yPjxZZWFyPjIwMTg8L1ll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</w:fldData>
        </w:fldChar>
      </w:r>
      <w:r w:rsidR="00BF77B0">
        <w:rPr>
          <w:lang w:eastAsia="en-AU"/>
        </w:rPr>
        <w:instrText xml:space="preserve"> ADDIN EN.CITE.DATA </w:instrText>
      </w:r>
      <w:r w:rsidR="00BF77B0">
        <w:rPr>
          <w:lang w:eastAsia="en-AU"/>
        </w:rPr>
      </w:r>
      <w:r w:rsidR="00BF77B0">
        <w:rPr>
          <w:lang w:eastAsia="en-AU"/>
        </w:rPr>
        <w:fldChar w:fldCharType="end"/>
      </w:r>
      <w:r>
        <w:rPr>
          <w:lang w:eastAsia="en-AU"/>
        </w:rPr>
      </w:r>
      <w:r>
        <w:rPr>
          <w:lang w:eastAsia="en-AU"/>
        </w:rPr>
        <w:fldChar w:fldCharType="separate"/>
      </w:r>
      <w:r>
        <w:rPr>
          <w:noProof/>
          <w:lang w:eastAsia="en-AU"/>
        </w:rPr>
        <w:t>(Goonasekera, Paththinige &amp; Dissanayake 2018)</w:t>
      </w:r>
      <w:r>
        <w:rPr>
          <w:lang w:eastAsia="en-AU"/>
        </w:rPr>
        <w:fldChar w:fldCharType="end"/>
      </w:r>
      <w:r>
        <w:rPr>
          <w:lang w:eastAsia="en-AU"/>
        </w:rPr>
        <w:t>, cited in Table 12, p40,</w:t>
      </w:r>
      <w:r w:rsidR="00756363">
        <w:rPr>
          <w:lang w:eastAsia="en-AU"/>
        </w:rPr>
        <w:t xml:space="preserve"> and Table 16, p54,</w:t>
      </w:r>
      <w:r>
        <w:rPr>
          <w:lang w:eastAsia="en-AU"/>
        </w:rPr>
        <w:t xml:space="preserve"> </w:t>
      </w:r>
      <w:r w:rsidR="00AB3A11">
        <w:rPr>
          <w:lang w:eastAsia="en-AU"/>
        </w:rPr>
        <w:fldChar w:fldCharType="begin"/>
      </w:r>
      <w:r w:rsidR="00BF77B0">
        <w:rPr>
          <w:lang w:eastAsia="en-AU"/>
        </w:rPr>
        <w:instrText xml:space="preserve"> ADDIN EN.CITE &lt;EndNote&gt;&lt;Cite&gt;&lt;Author&gt;Abt Associates&lt;/Author&gt;&lt;Year&gt;2022&lt;/Year&gt;&lt;RecNum&gt;92&lt;/RecNum&gt;&lt;DisplayText&gt;(Abt Associates 2022)&lt;/DisplayText&gt;&lt;record&gt;&lt;rec-number&gt;92&lt;/rec-number&gt;&lt;foreign-keys&gt;&lt;key app="EN" db-id="p2fpwezd8trtaled22npdf09fsdtp5f5w5ar" timestamp="1665376381" guid="1f4119c5-c0ac-4532-a269-c421ce54bb9b"&gt;92&lt;/key&gt;&lt;/foreign-keys&gt;&lt;ref-type name="Government Document"&gt;46&lt;/ref-type&gt;&lt;contributors&gt;&lt;authors&gt;&lt;author&gt;Abt Associates,&lt;/author&gt;&lt;/authors&gt;&lt;/contributors&gt;&lt;titles&gt;&lt;title&gt;&lt;style face="normal" font="default" size="100%"&gt;A Rapid review of the Newborn Blood Screening in Sickle Cell Disease and &lt;/style&gt;&lt;style face="normal" font="Symbol" charset="2" size="100%"&gt;b&lt;/style&gt;&lt;style face="normal" font="default" size="100%"&gt;-thalassemia&lt;/style&gt;&lt;/title&gt;&lt;/titles&gt;&lt;dates&gt;&lt;year&gt;2022&lt;/year&gt;&lt;/dates&gt;&lt;urls&gt;&lt;/urls&gt;&lt;/record&gt;&lt;/Cite&gt;&lt;/EndNote&gt;</w:instrText>
      </w:r>
      <w:r w:rsidR="00AB3A11">
        <w:rPr>
          <w:lang w:eastAsia="en-AU"/>
        </w:rPr>
        <w:fldChar w:fldCharType="separate"/>
      </w:r>
      <w:r w:rsidR="00AB3A11">
        <w:rPr>
          <w:noProof/>
          <w:lang w:eastAsia="en-AU"/>
        </w:rPr>
        <w:t>(Abt Associates 2022)</w:t>
      </w:r>
      <w:r w:rsidR="00AB3A11">
        <w:rPr>
          <w:lang w:eastAsia="en-AU"/>
        </w:rPr>
        <w:fldChar w:fldCharType="end"/>
      </w:r>
    </w:p>
    <w:p w14:paraId="31E0B6F9" w14:textId="775C1B00" w:rsidR="006F6DB1" w:rsidRDefault="00F87A1F" w:rsidP="00F87A1F">
      <w:pPr>
        <w:pStyle w:val="Tablenotes"/>
      </w:pPr>
      <w:r w:rsidRPr="002A6946">
        <w:rPr>
          <w:lang w:eastAsia="en-AU"/>
        </w:rPr>
        <w:t>CBC-Complete Blood Count; HE-Haemoglobin Electrophoresis; HPLC-High-Performance Liquid Chromatography; IEF-Isoelectric Focusing; MS/MS-Tandem Mass Spectrometry; — information not available.</w:t>
      </w:r>
    </w:p>
    <w:p w14:paraId="3D0CAA29" w14:textId="21068496" w:rsidR="00B12CB5" w:rsidRDefault="00B12CB5" w:rsidP="003C65EE">
      <w:pPr>
        <w:pStyle w:val="Heading5"/>
      </w:pPr>
      <w:r>
        <w:lastRenderedPageBreak/>
        <w:t>HPLC</w:t>
      </w:r>
    </w:p>
    <w:p w14:paraId="67674487" w14:textId="1BD84DF1" w:rsidR="00B12CB5" w:rsidRPr="00BE2BB5" w:rsidRDefault="000B283A" w:rsidP="006C2437">
      <w:pPr>
        <w:rPr>
          <w:rFonts w:asciiTheme="minorHAnsi" w:hAnsiTheme="minorHAnsi" w:cstheme="minorHAnsi"/>
        </w:rPr>
      </w:pPr>
      <w:r w:rsidRPr="00BE2BB5">
        <w:rPr>
          <w:rFonts w:asciiTheme="minorHAnsi" w:hAnsiTheme="minorHAnsi" w:cstheme="minorHAnsi"/>
        </w:rPr>
        <w:t>In HPLC</w:t>
      </w:r>
      <w:r w:rsidR="003A6757" w:rsidRPr="00BE2BB5">
        <w:rPr>
          <w:rFonts w:asciiTheme="minorHAnsi" w:hAnsiTheme="minorHAnsi" w:cstheme="minorHAnsi"/>
        </w:rPr>
        <w:t>,</w:t>
      </w:r>
      <w:r w:rsidRPr="00BE2BB5">
        <w:rPr>
          <w:rFonts w:asciiTheme="minorHAnsi" w:hAnsiTheme="minorHAnsi" w:cstheme="minorHAnsi"/>
        </w:rPr>
        <w:t xml:space="preserve"> haemoglobins are separ</w:t>
      </w:r>
      <w:r w:rsidR="009F5C4B" w:rsidRPr="00BE2BB5">
        <w:rPr>
          <w:rFonts w:asciiTheme="minorHAnsi" w:hAnsiTheme="minorHAnsi" w:cstheme="minorHAnsi"/>
        </w:rPr>
        <w:t>a</w:t>
      </w:r>
      <w:r w:rsidRPr="00BE2BB5">
        <w:rPr>
          <w:rFonts w:asciiTheme="minorHAnsi" w:hAnsiTheme="minorHAnsi" w:cstheme="minorHAnsi"/>
        </w:rPr>
        <w:t xml:space="preserve">ted </w:t>
      </w:r>
      <w:r w:rsidR="00B67AA3" w:rsidRPr="00BE2BB5">
        <w:rPr>
          <w:rFonts w:asciiTheme="minorHAnsi" w:hAnsiTheme="minorHAnsi" w:cstheme="minorHAnsi"/>
        </w:rPr>
        <w:t>in an ion exchange column cartridge with a</w:t>
      </w:r>
      <w:r w:rsidRPr="00BE2BB5">
        <w:rPr>
          <w:rFonts w:asciiTheme="minorHAnsi" w:hAnsiTheme="minorHAnsi" w:cstheme="minorHAnsi"/>
        </w:rPr>
        <w:t xml:space="preserve"> </w:t>
      </w:r>
      <w:r w:rsidR="00B67AA3" w:rsidRPr="00BE2BB5">
        <w:rPr>
          <w:rFonts w:asciiTheme="minorHAnsi" w:hAnsiTheme="minorHAnsi" w:cstheme="minorHAnsi"/>
        </w:rPr>
        <w:t xml:space="preserve">buffer gradient. After injection into the cartridge, the haemoglobins move through the column and are eluted in a time dependent on their particular ionic strength and the buffer </w:t>
      </w:r>
      <w:proofErr w:type="spellStart"/>
      <w:r w:rsidR="00B67AA3" w:rsidRPr="00BE2BB5">
        <w:rPr>
          <w:rFonts w:asciiTheme="minorHAnsi" w:hAnsiTheme="minorHAnsi" w:cstheme="minorHAnsi"/>
        </w:rPr>
        <w:t>pH.</w:t>
      </w:r>
      <w:proofErr w:type="spellEnd"/>
      <w:r w:rsidR="00B67AA3" w:rsidRPr="00BE2BB5">
        <w:rPr>
          <w:rFonts w:asciiTheme="minorHAnsi" w:hAnsiTheme="minorHAnsi" w:cstheme="minorHAnsi"/>
        </w:rPr>
        <w:t xml:space="preserve"> </w:t>
      </w:r>
      <w:r w:rsidR="00E362F6" w:rsidRPr="00BE2BB5">
        <w:rPr>
          <w:rFonts w:asciiTheme="minorHAnsi" w:hAnsiTheme="minorHAnsi" w:cstheme="minorHAnsi"/>
        </w:rPr>
        <w:t>E</w:t>
      </w:r>
      <w:r w:rsidR="00B67AA3" w:rsidRPr="00BE2BB5">
        <w:rPr>
          <w:rFonts w:asciiTheme="minorHAnsi" w:hAnsiTheme="minorHAnsi" w:cstheme="minorHAnsi"/>
        </w:rPr>
        <w:t>luted haemoglobin</w:t>
      </w:r>
      <w:r w:rsidR="00E362F6" w:rsidRPr="00BE2BB5">
        <w:rPr>
          <w:rFonts w:asciiTheme="minorHAnsi" w:hAnsiTheme="minorHAnsi" w:cstheme="minorHAnsi"/>
        </w:rPr>
        <w:t xml:space="preserve"> is detected </w:t>
      </w:r>
      <w:r w:rsidR="00A9105B" w:rsidRPr="00BE2BB5">
        <w:rPr>
          <w:rFonts w:asciiTheme="minorHAnsi" w:hAnsiTheme="minorHAnsi" w:cstheme="minorHAnsi"/>
        </w:rPr>
        <w:t>spectrophotometrically</w:t>
      </w:r>
      <w:r w:rsidR="00B67AA3" w:rsidRPr="00BE2BB5">
        <w:rPr>
          <w:rFonts w:asciiTheme="minorHAnsi" w:hAnsiTheme="minorHAnsi" w:cstheme="minorHAnsi"/>
        </w:rPr>
        <w:t>, and retention time is used to identify the species</w:t>
      </w:r>
      <w:r w:rsidR="001C046A" w:rsidRPr="00BE2BB5">
        <w:rPr>
          <w:rFonts w:asciiTheme="minorHAnsi" w:hAnsiTheme="minorHAnsi" w:cstheme="minorHAnsi"/>
        </w:rPr>
        <w:t xml:space="preserve"> </w:t>
      </w:r>
      <w:r w:rsidR="00AB3A11" w:rsidRPr="00BE2BB5">
        <w:rPr>
          <w:rFonts w:asciiTheme="minorHAnsi" w:hAnsiTheme="minorHAnsi" w:cstheme="minorHAnsi"/>
        </w:rPr>
        <w:fldChar w:fldCharType="begin"/>
      </w:r>
      <w:r w:rsidR="00BF77B0" w:rsidRPr="00BE2BB5">
        <w:rPr>
          <w:rFonts w:asciiTheme="minorHAnsi" w:hAnsiTheme="minorHAnsi" w:cstheme="minorHAnsi"/>
        </w:rPr>
        <w:instrText xml:space="preserve"> ADDIN EN.CITE &lt;EndNote&gt;&lt;Cite&gt;&lt;Author&gt;IHE&lt;/Author&gt;&lt;Year&gt;2016&lt;/Year&gt;&lt;RecNum&gt;13&lt;/RecNum&gt;&lt;DisplayText&gt;(IHE 2016)&lt;/DisplayText&gt;&lt;record&gt;&lt;rec-number&gt;13&lt;/rec-number&gt;&lt;foreign-keys&gt;&lt;key app="EN" db-id="p2fpwezd8trtaled22npdf09fsdtp5f5w5ar" timestamp="1663632377" guid="61077b84-6f97-4df5-aebb-820362bf8b56"&gt;13&lt;/key&gt;&lt;/foreign-keys&gt;&lt;ref-type name="Report"&gt;27&lt;/ref-type&gt;&lt;contributors&gt;&lt;authors&gt;&lt;author&gt;IHE&lt;/author&gt;&lt;/authors&gt;&lt;/contributors&gt;&lt;titles&gt;&lt;title&gt;Newborn blood spot screening for galactosemia, tyrosinemia type I, homocystinuria, sickle cell anemia, sickle cell/beta-thalassemia, sickle cell/hemoglobin C disease, and severe combined immunodeficiency&lt;/title&gt;&lt;secondary-title&gt;Alberta STE Report&lt;/secondary-title&gt;&lt;/titles&gt;&lt;dates&gt;&lt;year&gt;2016&lt;/year&gt;&lt;/dates&gt;&lt;pub-location&gt;Canada&lt;/pub-location&gt;&lt;publisher&gt;IHE&lt;/publisher&gt;&lt;urls&gt;&lt;/urls&gt;&lt;/record&gt;&lt;/Cite&gt;&lt;/EndNote&gt;</w:instrText>
      </w:r>
      <w:r w:rsidR="00AB3A11" w:rsidRPr="00BE2BB5">
        <w:rPr>
          <w:rFonts w:asciiTheme="minorHAnsi" w:hAnsiTheme="minorHAnsi" w:cstheme="minorHAnsi"/>
        </w:rPr>
        <w:fldChar w:fldCharType="separate"/>
      </w:r>
      <w:r w:rsidR="00AB3A11" w:rsidRPr="00BE2BB5">
        <w:rPr>
          <w:rFonts w:asciiTheme="minorHAnsi" w:hAnsiTheme="minorHAnsi" w:cstheme="minorHAnsi"/>
          <w:noProof/>
        </w:rPr>
        <w:t>(IHE 2016)</w:t>
      </w:r>
      <w:r w:rsidR="00AB3A11" w:rsidRPr="00BE2BB5">
        <w:rPr>
          <w:rFonts w:asciiTheme="minorHAnsi" w:hAnsiTheme="minorHAnsi" w:cstheme="minorHAnsi"/>
        </w:rPr>
        <w:fldChar w:fldCharType="end"/>
      </w:r>
      <w:r w:rsidR="00B67AA3" w:rsidRPr="00BE2BB5">
        <w:rPr>
          <w:rFonts w:asciiTheme="minorHAnsi" w:hAnsiTheme="minorHAnsi" w:cstheme="minorHAnsi"/>
        </w:rPr>
        <w:t xml:space="preserve">. </w:t>
      </w:r>
      <w:r w:rsidR="001D4705" w:rsidRPr="00BE2BB5">
        <w:rPr>
          <w:rFonts w:asciiTheme="minorHAnsi" w:hAnsiTheme="minorHAnsi" w:cstheme="minorHAnsi"/>
        </w:rPr>
        <w:t>HPLC is abl</w:t>
      </w:r>
      <w:r w:rsidR="00054C67" w:rsidRPr="00BE2BB5">
        <w:rPr>
          <w:rFonts w:asciiTheme="minorHAnsi" w:hAnsiTheme="minorHAnsi" w:cstheme="minorHAnsi"/>
        </w:rPr>
        <w:t>e</w:t>
      </w:r>
      <w:r w:rsidR="001D4705" w:rsidRPr="00BE2BB5">
        <w:rPr>
          <w:rFonts w:asciiTheme="minorHAnsi" w:hAnsiTheme="minorHAnsi" w:cstheme="minorHAnsi"/>
        </w:rPr>
        <w:t xml:space="preserve"> to detect and quantify HbA</w:t>
      </w:r>
      <w:r w:rsidR="001D4705" w:rsidRPr="00BE2BB5">
        <w:rPr>
          <w:rFonts w:asciiTheme="minorHAnsi" w:hAnsiTheme="minorHAnsi" w:cstheme="minorHAnsi"/>
          <w:vertAlign w:val="subscript"/>
        </w:rPr>
        <w:t>2</w:t>
      </w:r>
      <w:r w:rsidR="001D4705" w:rsidRPr="00BE2BB5">
        <w:rPr>
          <w:rFonts w:asciiTheme="minorHAnsi" w:hAnsiTheme="minorHAnsi" w:cstheme="minorHAnsi"/>
        </w:rPr>
        <w:t xml:space="preserve"> (</w:t>
      </w:r>
      <w:r w:rsidR="00D14868" w:rsidRPr="00BE2BB5">
        <w:rPr>
          <w:rFonts w:asciiTheme="minorHAnsi" w:hAnsiTheme="minorHAnsi" w:cstheme="minorHAnsi"/>
        </w:rPr>
        <w:t>often</w:t>
      </w:r>
      <w:r w:rsidR="001D4705" w:rsidRPr="00BE2BB5">
        <w:rPr>
          <w:rFonts w:asciiTheme="minorHAnsi" w:hAnsiTheme="minorHAnsi" w:cstheme="minorHAnsi"/>
        </w:rPr>
        <w:t xml:space="preserve"> diagnostic of beta thalassaemia major or intermedia)</w:t>
      </w:r>
      <w:r w:rsidR="00FB3BFB" w:rsidRPr="00BE2BB5">
        <w:rPr>
          <w:rFonts w:asciiTheme="minorHAnsi" w:hAnsiTheme="minorHAnsi" w:cstheme="minorHAnsi"/>
        </w:rPr>
        <w:t>.</w:t>
      </w:r>
      <w:r w:rsidR="001D4705" w:rsidRPr="00BE2BB5">
        <w:rPr>
          <w:rFonts w:asciiTheme="minorHAnsi" w:hAnsiTheme="minorHAnsi" w:cstheme="minorHAnsi"/>
        </w:rPr>
        <w:t xml:space="preserve"> </w:t>
      </w:r>
      <w:r w:rsidR="00FB3BFB" w:rsidRPr="00BE2BB5">
        <w:rPr>
          <w:rFonts w:asciiTheme="minorHAnsi" w:hAnsiTheme="minorHAnsi" w:cstheme="minorHAnsi"/>
        </w:rPr>
        <w:t>H</w:t>
      </w:r>
      <w:r w:rsidR="001D4705" w:rsidRPr="00BE2BB5">
        <w:rPr>
          <w:rFonts w:asciiTheme="minorHAnsi" w:hAnsiTheme="minorHAnsi" w:cstheme="minorHAnsi"/>
        </w:rPr>
        <w:t>owever</w:t>
      </w:r>
      <w:r w:rsidR="00FB3BFB" w:rsidRPr="00BE2BB5">
        <w:rPr>
          <w:rFonts w:asciiTheme="minorHAnsi" w:hAnsiTheme="minorHAnsi" w:cstheme="minorHAnsi"/>
        </w:rPr>
        <w:t>,</w:t>
      </w:r>
      <w:r w:rsidR="001D4705" w:rsidRPr="00BE2BB5">
        <w:rPr>
          <w:rFonts w:asciiTheme="minorHAnsi" w:hAnsiTheme="minorHAnsi" w:cstheme="minorHAnsi"/>
        </w:rPr>
        <w:t xml:space="preserve"> measureme</w:t>
      </w:r>
      <w:r w:rsidR="00054C67" w:rsidRPr="00BE2BB5">
        <w:rPr>
          <w:rFonts w:asciiTheme="minorHAnsi" w:hAnsiTheme="minorHAnsi" w:cstheme="minorHAnsi"/>
        </w:rPr>
        <w:t>n</w:t>
      </w:r>
      <w:r w:rsidR="001D4705" w:rsidRPr="00BE2BB5">
        <w:rPr>
          <w:rFonts w:asciiTheme="minorHAnsi" w:hAnsiTheme="minorHAnsi" w:cstheme="minorHAnsi"/>
        </w:rPr>
        <w:t xml:space="preserve">ts may be inaccurate if </w:t>
      </w:r>
      <w:proofErr w:type="spellStart"/>
      <w:r w:rsidR="001D4705" w:rsidRPr="00BE2BB5">
        <w:rPr>
          <w:rFonts w:asciiTheme="minorHAnsi" w:hAnsiTheme="minorHAnsi" w:cstheme="minorHAnsi"/>
        </w:rPr>
        <w:t>HbS</w:t>
      </w:r>
      <w:proofErr w:type="spellEnd"/>
      <w:r w:rsidR="001D4705" w:rsidRPr="00BE2BB5">
        <w:rPr>
          <w:rFonts w:asciiTheme="minorHAnsi" w:hAnsiTheme="minorHAnsi" w:cstheme="minorHAnsi"/>
        </w:rPr>
        <w:t xml:space="preserve"> is present in the sample.</w:t>
      </w:r>
    </w:p>
    <w:p w14:paraId="7620980F" w14:textId="63CD1C42" w:rsidR="001C046A" w:rsidRPr="00BE2BB5" w:rsidRDefault="001C046A" w:rsidP="006C2437">
      <w:pPr>
        <w:rPr>
          <w:rFonts w:asciiTheme="minorHAnsi" w:hAnsiTheme="minorHAnsi" w:cstheme="minorHAnsi"/>
        </w:rPr>
      </w:pPr>
      <w:r w:rsidRPr="00BE2BB5">
        <w:rPr>
          <w:rFonts w:asciiTheme="minorHAnsi" w:hAnsiTheme="minorHAnsi" w:cstheme="minorHAnsi"/>
        </w:rPr>
        <w:t xml:space="preserve">HPLC requires only a small fraction of a blood </w:t>
      </w:r>
      <w:r w:rsidR="002C7E98" w:rsidRPr="00BE2BB5">
        <w:rPr>
          <w:rFonts w:asciiTheme="minorHAnsi" w:hAnsiTheme="minorHAnsi" w:cstheme="minorHAnsi"/>
        </w:rPr>
        <w:t>sample,</w:t>
      </w:r>
      <w:r w:rsidR="00755262" w:rsidRPr="00BE2BB5">
        <w:rPr>
          <w:rFonts w:asciiTheme="minorHAnsi" w:hAnsiTheme="minorHAnsi" w:cstheme="minorHAnsi"/>
        </w:rPr>
        <w:t xml:space="preserve"> and performs well on samples eluted from dried blood spots. It </w:t>
      </w:r>
      <w:r w:rsidR="002C7E98" w:rsidRPr="00BE2BB5">
        <w:rPr>
          <w:rFonts w:asciiTheme="minorHAnsi" w:hAnsiTheme="minorHAnsi" w:cstheme="minorHAnsi"/>
        </w:rPr>
        <w:t xml:space="preserve">can be run on automated high </w:t>
      </w:r>
      <w:r w:rsidR="00A9105B" w:rsidRPr="00BE2BB5">
        <w:rPr>
          <w:rFonts w:asciiTheme="minorHAnsi" w:hAnsiTheme="minorHAnsi" w:cstheme="minorHAnsi"/>
        </w:rPr>
        <w:t>through</w:t>
      </w:r>
      <w:r w:rsidR="002C7E98" w:rsidRPr="00BE2BB5">
        <w:rPr>
          <w:rFonts w:asciiTheme="minorHAnsi" w:hAnsiTheme="minorHAnsi" w:cstheme="minorHAnsi"/>
        </w:rPr>
        <w:t>-put systems</w:t>
      </w:r>
      <w:r w:rsidR="00870264" w:rsidRPr="00BE2BB5">
        <w:rPr>
          <w:rFonts w:asciiTheme="minorHAnsi" w:hAnsiTheme="minorHAnsi" w:cstheme="minorHAnsi"/>
        </w:rPr>
        <w:t xml:space="preserve"> (</w:t>
      </w:r>
      <w:r w:rsidR="00141F61" w:rsidRPr="00BE2BB5">
        <w:rPr>
          <w:rFonts w:asciiTheme="minorHAnsi" w:hAnsiTheme="minorHAnsi" w:cstheme="minorHAnsi"/>
        </w:rPr>
        <w:t xml:space="preserve">Davies </w:t>
      </w:r>
      <w:r w:rsidR="00870264" w:rsidRPr="00BE2BB5">
        <w:rPr>
          <w:rFonts w:asciiTheme="minorHAnsi" w:hAnsiTheme="minorHAnsi" w:cstheme="minorHAnsi"/>
        </w:rPr>
        <w:t>2000)</w:t>
      </w:r>
      <w:r w:rsidR="00182C78" w:rsidRPr="00BE2BB5">
        <w:rPr>
          <w:rFonts w:asciiTheme="minorHAnsi" w:hAnsiTheme="minorHAnsi" w:cstheme="minorHAnsi"/>
        </w:rPr>
        <w:t xml:space="preserve">, although still requires expertise to interpret </w:t>
      </w:r>
      <w:r w:rsidR="00AB3A11" w:rsidRPr="00BE2BB5">
        <w:rPr>
          <w:rFonts w:asciiTheme="minorHAnsi" w:hAnsiTheme="minorHAnsi" w:cstheme="minorHAnsi"/>
        </w:rPr>
        <w:fldChar w:fldCharType="begin"/>
      </w:r>
      <w:r w:rsidR="00BF77B0" w:rsidRPr="00BE2BB5">
        <w:rPr>
          <w:rFonts w:asciiTheme="minorHAnsi" w:hAnsiTheme="minorHAnsi" w:cstheme="minorHAnsi"/>
        </w:rPr>
        <w:instrText xml:space="preserve"> ADDIN EN.CITE &lt;EndNote&gt;&lt;Cite&gt;&lt;Author&gt;Abt Associates&lt;/Author&gt;&lt;Year&gt;2022&lt;/Year&gt;&lt;RecNum&gt;92&lt;/RecNum&gt;&lt;DisplayText&gt;(Abt Associates 2022)&lt;/DisplayText&gt;&lt;record&gt;&lt;rec-number&gt;92&lt;/rec-number&gt;&lt;foreign-keys&gt;&lt;key app="EN" db-id="p2fpwezd8trtaled22npdf09fsdtp5f5w5ar" timestamp="1665376381" guid="1f4119c5-c0ac-4532-a269-c421ce54bb9b"&gt;92&lt;/key&gt;&lt;/foreign-keys&gt;&lt;ref-type name="Government Document"&gt;46&lt;/ref-type&gt;&lt;contributors&gt;&lt;authors&gt;&lt;author&gt;Abt Associates,&lt;/author&gt;&lt;/authors&gt;&lt;/contributors&gt;&lt;titles&gt;&lt;title&gt;&lt;style face="normal" font="default" size="100%"&gt;A Rapid review of the Newborn Blood Screening in Sickle Cell Disease and &lt;/style&gt;&lt;style face="normal" font="Symbol" charset="2" size="100%"&gt;b&lt;/style&gt;&lt;style face="normal" font="default" size="100%"&gt;-thalassemia&lt;/style&gt;&lt;/title&gt;&lt;/titles&gt;&lt;dates&gt;&lt;year&gt;2022&lt;/year&gt;&lt;/dates&gt;&lt;urls&gt;&lt;/urls&gt;&lt;/record&gt;&lt;/Cite&gt;&lt;/EndNote&gt;</w:instrText>
      </w:r>
      <w:r w:rsidR="00AB3A11" w:rsidRPr="00BE2BB5">
        <w:rPr>
          <w:rFonts w:asciiTheme="minorHAnsi" w:hAnsiTheme="minorHAnsi" w:cstheme="minorHAnsi"/>
        </w:rPr>
        <w:fldChar w:fldCharType="separate"/>
      </w:r>
      <w:r w:rsidR="00AB3A11" w:rsidRPr="00BE2BB5">
        <w:rPr>
          <w:rFonts w:asciiTheme="minorHAnsi" w:hAnsiTheme="minorHAnsi" w:cstheme="minorHAnsi"/>
          <w:noProof/>
        </w:rPr>
        <w:t>(Abt Associates 2022)</w:t>
      </w:r>
      <w:r w:rsidR="00AB3A11" w:rsidRPr="00BE2BB5">
        <w:rPr>
          <w:rFonts w:asciiTheme="minorHAnsi" w:hAnsiTheme="minorHAnsi" w:cstheme="minorHAnsi"/>
        </w:rPr>
        <w:fldChar w:fldCharType="end"/>
      </w:r>
      <w:r w:rsidR="00182C78" w:rsidRPr="00BE2BB5">
        <w:rPr>
          <w:rFonts w:asciiTheme="minorHAnsi" w:hAnsiTheme="minorHAnsi" w:cstheme="minorHAnsi"/>
        </w:rPr>
        <w:t>.</w:t>
      </w:r>
    </w:p>
    <w:p w14:paraId="7665FD92" w14:textId="16CD0F99" w:rsidR="00B12CB5" w:rsidRDefault="00B12CB5" w:rsidP="003C65EE">
      <w:pPr>
        <w:pStyle w:val="Heading5"/>
      </w:pPr>
      <w:r>
        <w:t>IEF</w:t>
      </w:r>
    </w:p>
    <w:p w14:paraId="1A58F866" w14:textId="388B37C2" w:rsidR="00B12CB5" w:rsidRPr="00BE2BB5" w:rsidRDefault="001C046A" w:rsidP="006C2437">
      <w:pPr>
        <w:rPr>
          <w:rFonts w:asciiTheme="minorHAnsi" w:hAnsiTheme="minorHAnsi" w:cstheme="minorHAnsi"/>
        </w:rPr>
      </w:pPr>
      <w:r w:rsidRPr="00BE2BB5">
        <w:rPr>
          <w:rFonts w:asciiTheme="minorHAnsi" w:hAnsiTheme="minorHAnsi" w:cstheme="minorHAnsi"/>
        </w:rPr>
        <w:t xml:space="preserve">Using the IEF method, haemoglobins are separated on an agarose gel. The gel contains ampholytes – low molecular weight molecules of varying isoelectric </w:t>
      </w:r>
      <w:r w:rsidR="00A9105B" w:rsidRPr="00BE2BB5">
        <w:rPr>
          <w:rFonts w:asciiTheme="minorHAnsi" w:hAnsiTheme="minorHAnsi" w:cstheme="minorHAnsi"/>
        </w:rPr>
        <w:t>points that</w:t>
      </w:r>
      <w:r w:rsidRPr="00BE2BB5">
        <w:rPr>
          <w:rFonts w:asciiTheme="minorHAnsi" w:hAnsiTheme="minorHAnsi" w:cstheme="minorHAnsi"/>
        </w:rPr>
        <w:t xml:space="preserve"> form a stable pH gradient across the gel when an electric current is applied. Blood sample</w:t>
      </w:r>
      <w:r w:rsidR="00054C67" w:rsidRPr="00BE2BB5">
        <w:rPr>
          <w:rFonts w:asciiTheme="minorHAnsi" w:hAnsiTheme="minorHAnsi" w:cstheme="minorHAnsi"/>
        </w:rPr>
        <w:t>s</w:t>
      </w:r>
      <w:r w:rsidRPr="00BE2BB5">
        <w:rPr>
          <w:rFonts w:asciiTheme="minorHAnsi" w:hAnsiTheme="minorHAnsi" w:cstheme="minorHAnsi"/>
        </w:rPr>
        <w:t xml:space="preserve"> are loaded at one end of the gel and </w:t>
      </w:r>
      <w:r w:rsidR="00F37FC4" w:rsidRPr="00BE2BB5">
        <w:rPr>
          <w:rFonts w:asciiTheme="minorHAnsi" w:hAnsiTheme="minorHAnsi" w:cstheme="minorHAnsi"/>
        </w:rPr>
        <w:t xml:space="preserve">molecules </w:t>
      </w:r>
      <w:r w:rsidRPr="00BE2BB5">
        <w:rPr>
          <w:rFonts w:asciiTheme="minorHAnsi" w:hAnsiTheme="minorHAnsi" w:cstheme="minorHAnsi"/>
        </w:rPr>
        <w:t xml:space="preserve">migrate to their own </w:t>
      </w:r>
      <w:r w:rsidR="00A9105B" w:rsidRPr="00BE2BB5">
        <w:rPr>
          <w:rFonts w:asciiTheme="minorHAnsi" w:hAnsiTheme="minorHAnsi" w:cstheme="minorHAnsi"/>
        </w:rPr>
        <w:t>isoelectric</w:t>
      </w:r>
      <w:r w:rsidRPr="00BE2BB5">
        <w:rPr>
          <w:rFonts w:asciiTheme="minorHAnsi" w:hAnsiTheme="minorHAnsi" w:cstheme="minorHAnsi"/>
        </w:rPr>
        <w:t xml:space="preserve"> point. </w:t>
      </w:r>
      <w:r w:rsidR="00054C67" w:rsidRPr="00BE2BB5">
        <w:rPr>
          <w:rFonts w:asciiTheme="minorHAnsi" w:hAnsiTheme="minorHAnsi" w:cstheme="minorHAnsi"/>
        </w:rPr>
        <w:t>H</w:t>
      </w:r>
      <w:r w:rsidRPr="00BE2BB5">
        <w:rPr>
          <w:rFonts w:asciiTheme="minorHAnsi" w:hAnsiTheme="minorHAnsi" w:cstheme="minorHAnsi"/>
        </w:rPr>
        <w:t>aemoglobin species can be identified by their migration pat</w:t>
      </w:r>
      <w:r w:rsidR="00200CBD" w:rsidRPr="00BE2BB5">
        <w:rPr>
          <w:rFonts w:asciiTheme="minorHAnsi" w:hAnsiTheme="minorHAnsi" w:cstheme="minorHAnsi"/>
        </w:rPr>
        <w:t>t</w:t>
      </w:r>
      <w:r w:rsidRPr="00BE2BB5">
        <w:rPr>
          <w:rFonts w:asciiTheme="minorHAnsi" w:hAnsiTheme="minorHAnsi" w:cstheme="minorHAnsi"/>
        </w:rPr>
        <w:t xml:space="preserve">ern and comparison with </w:t>
      </w:r>
      <w:r w:rsidR="00215436" w:rsidRPr="00BE2BB5">
        <w:rPr>
          <w:rFonts w:asciiTheme="minorHAnsi" w:hAnsiTheme="minorHAnsi" w:cstheme="minorHAnsi"/>
        </w:rPr>
        <w:t xml:space="preserve">band </w:t>
      </w:r>
      <w:r w:rsidRPr="00BE2BB5">
        <w:rPr>
          <w:rFonts w:asciiTheme="minorHAnsi" w:hAnsiTheme="minorHAnsi" w:cstheme="minorHAnsi"/>
        </w:rPr>
        <w:t xml:space="preserve">patterns for known </w:t>
      </w:r>
      <w:r w:rsidR="00A9105B" w:rsidRPr="00BE2BB5">
        <w:rPr>
          <w:rFonts w:asciiTheme="minorHAnsi" w:hAnsiTheme="minorHAnsi" w:cstheme="minorHAnsi"/>
        </w:rPr>
        <w:t>species.</w:t>
      </w:r>
    </w:p>
    <w:p w14:paraId="075D19A0" w14:textId="0165DDA6" w:rsidR="002C7E98" w:rsidRPr="00BE2BB5" w:rsidRDefault="002C7E98" w:rsidP="006C2437">
      <w:pPr>
        <w:rPr>
          <w:rFonts w:asciiTheme="minorHAnsi" w:hAnsiTheme="minorHAnsi" w:cstheme="minorHAnsi"/>
        </w:rPr>
      </w:pPr>
      <w:r w:rsidRPr="00BE2BB5">
        <w:rPr>
          <w:rFonts w:asciiTheme="minorHAnsi" w:hAnsiTheme="minorHAnsi" w:cstheme="minorHAnsi"/>
        </w:rPr>
        <w:t>IEF can be run using semi-automated system</w:t>
      </w:r>
      <w:r w:rsidR="00200CBD" w:rsidRPr="00BE2BB5">
        <w:rPr>
          <w:rFonts w:asciiTheme="minorHAnsi" w:hAnsiTheme="minorHAnsi" w:cstheme="minorHAnsi"/>
        </w:rPr>
        <w:t>s</w:t>
      </w:r>
      <w:r w:rsidRPr="00BE2BB5">
        <w:rPr>
          <w:rFonts w:asciiTheme="minorHAnsi" w:hAnsiTheme="minorHAnsi" w:cstheme="minorHAnsi"/>
        </w:rPr>
        <w:t>,</w:t>
      </w:r>
      <w:r w:rsidR="00755262" w:rsidRPr="00BE2BB5">
        <w:rPr>
          <w:rFonts w:asciiTheme="minorHAnsi" w:hAnsiTheme="minorHAnsi" w:cstheme="minorHAnsi"/>
        </w:rPr>
        <w:t xml:space="preserve"> </w:t>
      </w:r>
      <w:r w:rsidR="00D14868" w:rsidRPr="00BE2BB5">
        <w:rPr>
          <w:rFonts w:asciiTheme="minorHAnsi" w:hAnsiTheme="minorHAnsi" w:cstheme="minorHAnsi"/>
        </w:rPr>
        <w:t xml:space="preserve">and has a higher resolution ability than HPLC, enabling better separation of similar sized haemoglobins. However, IEF </w:t>
      </w:r>
      <w:r w:rsidR="00755262" w:rsidRPr="00BE2BB5">
        <w:rPr>
          <w:rFonts w:asciiTheme="minorHAnsi" w:hAnsiTheme="minorHAnsi" w:cstheme="minorHAnsi"/>
        </w:rPr>
        <w:t>require</w:t>
      </w:r>
      <w:r w:rsidR="00D14868" w:rsidRPr="00BE2BB5">
        <w:rPr>
          <w:rFonts w:asciiTheme="minorHAnsi" w:hAnsiTheme="minorHAnsi" w:cstheme="minorHAnsi"/>
        </w:rPr>
        <w:t>s</w:t>
      </w:r>
      <w:r w:rsidR="00755262" w:rsidRPr="00BE2BB5">
        <w:rPr>
          <w:rFonts w:asciiTheme="minorHAnsi" w:hAnsiTheme="minorHAnsi" w:cstheme="minorHAnsi"/>
        </w:rPr>
        <w:t xml:space="preserve"> visual inspection </w:t>
      </w:r>
      <w:r w:rsidR="00870264" w:rsidRPr="00BE2BB5">
        <w:rPr>
          <w:rFonts w:asciiTheme="minorHAnsi" w:hAnsiTheme="minorHAnsi" w:cstheme="minorHAnsi"/>
        </w:rPr>
        <w:t>for a final decision on phenotypes</w:t>
      </w:r>
      <w:r w:rsidR="00200CBD" w:rsidRPr="00BE2BB5">
        <w:rPr>
          <w:rFonts w:asciiTheme="minorHAnsi" w:hAnsiTheme="minorHAnsi" w:cstheme="minorHAnsi"/>
        </w:rPr>
        <w:t>,</w:t>
      </w:r>
      <w:r w:rsidR="00870264" w:rsidRPr="00BE2BB5">
        <w:rPr>
          <w:rFonts w:asciiTheme="minorHAnsi" w:hAnsiTheme="minorHAnsi" w:cstheme="minorHAnsi"/>
        </w:rPr>
        <w:t xml:space="preserve"> which can introduce human error. It</w:t>
      </w:r>
      <w:r w:rsidRPr="00BE2BB5">
        <w:rPr>
          <w:rFonts w:asciiTheme="minorHAnsi" w:hAnsiTheme="minorHAnsi" w:cstheme="minorHAnsi"/>
        </w:rPr>
        <w:t xml:space="preserve"> has been commonly used for newborn screening </w:t>
      </w:r>
      <w:r w:rsidR="001D4705" w:rsidRPr="00BE2BB5">
        <w:rPr>
          <w:rFonts w:asciiTheme="minorHAnsi" w:hAnsiTheme="minorHAnsi" w:cstheme="minorHAnsi"/>
        </w:rPr>
        <w:t xml:space="preserve">(including dried bloodspot) </w:t>
      </w:r>
      <w:r w:rsidRPr="00BE2BB5">
        <w:rPr>
          <w:rFonts w:asciiTheme="minorHAnsi" w:hAnsiTheme="minorHAnsi" w:cstheme="minorHAnsi"/>
        </w:rPr>
        <w:t>because of its low cost</w:t>
      </w:r>
      <w:r w:rsidR="00870264" w:rsidRPr="00BE2BB5">
        <w:rPr>
          <w:rFonts w:asciiTheme="minorHAnsi" w:hAnsiTheme="minorHAnsi" w:cstheme="minorHAnsi"/>
        </w:rPr>
        <w:t xml:space="preserve"> (</w:t>
      </w:r>
      <w:r w:rsidR="00141F61" w:rsidRPr="00BE2BB5">
        <w:rPr>
          <w:rFonts w:asciiTheme="minorHAnsi" w:hAnsiTheme="minorHAnsi" w:cstheme="minorHAnsi"/>
        </w:rPr>
        <w:t>Davies</w:t>
      </w:r>
      <w:r w:rsidR="00870264" w:rsidRPr="00BE2BB5">
        <w:rPr>
          <w:rFonts w:asciiTheme="minorHAnsi" w:hAnsiTheme="minorHAnsi" w:cstheme="minorHAnsi"/>
        </w:rPr>
        <w:t xml:space="preserve"> 2000)</w:t>
      </w:r>
      <w:r w:rsidRPr="00BE2BB5">
        <w:rPr>
          <w:rFonts w:asciiTheme="minorHAnsi" w:hAnsiTheme="minorHAnsi" w:cstheme="minorHAnsi"/>
        </w:rPr>
        <w:t xml:space="preserve">. </w:t>
      </w:r>
      <w:r w:rsidR="007236A9" w:rsidRPr="00BE2BB5">
        <w:rPr>
          <w:rFonts w:asciiTheme="minorHAnsi" w:hAnsiTheme="minorHAnsi" w:cstheme="minorHAnsi"/>
        </w:rPr>
        <w:t>IEF of other proteins has previously been described as a low throughput method</w:t>
      </w:r>
      <w:r w:rsidR="007236A9" w:rsidRPr="00BE2BB5">
        <w:rPr>
          <w:rStyle w:val="FootnoteReference"/>
          <w:rFonts w:asciiTheme="minorHAnsi" w:hAnsiTheme="minorHAnsi" w:cstheme="minorHAnsi"/>
        </w:rPr>
        <w:footnoteReference w:id="3"/>
      </w:r>
      <w:r w:rsidR="007236A9" w:rsidRPr="00BE2BB5">
        <w:rPr>
          <w:rFonts w:asciiTheme="minorHAnsi" w:hAnsiTheme="minorHAnsi" w:cstheme="minorHAnsi"/>
        </w:rPr>
        <w:t>, though whether this applies to IEF of haemoglobin is uncertain. IEF of haemoglobin for NBS can be conducted in batches of 90 samples</w:t>
      </w:r>
      <w:r w:rsidR="007236A9" w:rsidRPr="00BE2BB5">
        <w:rPr>
          <w:rStyle w:val="FootnoteReference"/>
          <w:rFonts w:asciiTheme="minorHAnsi" w:hAnsiTheme="minorHAnsi" w:cstheme="minorHAnsi"/>
        </w:rPr>
        <w:footnoteReference w:id="4"/>
      </w:r>
      <w:r w:rsidR="007236A9" w:rsidRPr="00BE2BB5">
        <w:rPr>
          <w:rFonts w:asciiTheme="minorHAnsi" w:hAnsiTheme="minorHAnsi" w:cstheme="minorHAnsi"/>
        </w:rPr>
        <w:t>.</w:t>
      </w:r>
    </w:p>
    <w:p w14:paraId="6958C734" w14:textId="2330429B" w:rsidR="00B12CB5" w:rsidRDefault="00B12CB5" w:rsidP="003C65EE">
      <w:pPr>
        <w:pStyle w:val="Heading5"/>
      </w:pPr>
      <w:r>
        <w:t>CE</w:t>
      </w:r>
    </w:p>
    <w:p w14:paraId="1184DD44" w14:textId="3C1452D7" w:rsidR="00B12CB5" w:rsidRPr="00BE2BB5" w:rsidRDefault="00215436" w:rsidP="006C2437">
      <w:pPr>
        <w:rPr>
          <w:rFonts w:asciiTheme="minorHAnsi" w:hAnsiTheme="minorHAnsi" w:cstheme="minorHAnsi"/>
        </w:rPr>
      </w:pPr>
      <w:r w:rsidRPr="00BE2BB5">
        <w:rPr>
          <w:rFonts w:asciiTheme="minorHAnsi" w:hAnsiTheme="minorHAnsi" w:cstheme="minorHAnsi"/>
        </w:rPr>
        <w:t xml:space="preserve">In CE, haemoglobins are separated </w:t>
      </w:r>
      <w:r w:rsidR="002C7E98" w:rsidRPr="00BE2BB5">
        <w:rPr>
          <w:rFonts w:asciiTheme="minorHAnsi" w:hAnsiTheme="minorHAnsi" w:cstheme="minorHAnsi"/>
        </w:rPr>
        <w:t>in</w:t>
      </w:r>
      <w:r w:rsidRPr="00BE2BB5">
        <w:rPr>
          <w:rFonts w:asciiTheme="minorHAnsi" w:hAnsiTheme="minorHAnsi" w:cstheme="minorHAnsi"/>
        </w:rPr>
        <w:t xml:space="preserve"> negatively charged silica capillaries</w:t>
      </w:r>
      <w:r w:rsidR="002C7E98" w:rsidRPr="00BE2BB5">
        <w:rPr>
          <w:rFonts w:asciiTheme="minorHAnsi" w:hAnsiTheme="minorHAnsi" w:cstheme="minorHAnsi"/>
        </w:rPr>
        <w:t xml:space="preserve"> subjected to high voltage. </w:t>
      </w:r>
      <w:r w:rsidR="00580393" w:rsidRPr="00BE2BB5">
        <w:rPr>
          <w:rFonts w:asciiTheme="minorHAnsi" w:hAnsiTheme="minorHAnsi" w:cstheme="minorHAnsi"/>
        </w:rPr>
        <w:t xml:space="preserve">Separation is based on both </w:t>
      </w:r>
      <w:r w:rsidR="00A9105B" w:rsidRPr="00BE2BB5">
        <w:rPr>
          <w:rFonts w:asciiTheme="minorHAnsi" w:hAnsiTheme="minorHAnsi" w:cstheme="minorHAnsi"/>
        </w:rPr>
        <w:t>electrophoretic</w:t>
      </w:r>
      <w:r w:rsidR="00580393" w:rsidRPr="00BE2BB5">
        <w:rPr>
          <w:rFonts w:asciiTheme="minorHAnsi" w:hAnsiTheme="minorHAnsi" w:cstheme="minorHAnsi"/>
        </w:rPr>
        <w:t xml:space="preserve"> mobility and electro-osmotic flow. </w:t>
      </w:r>
      <w:r w:rsidR="002C7E98" w:rsidRPr="00BE2BB5">
        <w:rPr>
          <w:rFonts w:asciiTheme="minorHAnsi" w:hAnsiTheme="minorHAnsi" w:cstheme="minorHAnsi"/>
        </w:rPr>
        <w:t xml:space="preserve">One advantage of CE is that it can quantify the amount of a haemoglobin </w:t>
      </w:r>
      <w:r w:rsidR="00200CBD" w:rsidRPr="00BE2BB5">
        <w:rPr>
          <w:rFonts w:asciiTheme="minorHAnsi" w:hAnsiTheme="minorHAnsi" w:cstheme="minorHAnsi"/>
        </w:rPr>
        <w:t>i</w:t>
      </w:r>
      <w:r w:rsidR="002C7E98" w:rsidRPr="00BE2BB5">
        <w:rPr>
          <w:rFonts w:asciiTheme="minorHAnsi" w:hAnsiTheme="minorHAnsi" w:cstheme="minorHAnsi"/>
        </w:rPr>
        <w:t>n a blood sample</w:t>
      </w:r>
      <w:r w:rsidR="009A5BCD" w:rsidRPr="00BE2BB5">
        <w:rPr>
          <w:rFonts w:asciiTheme="minorHAnsi" w:hAnsiTheme="minorHAnsi" w:cstheme="minorHAnsi"/>
        </w:rPr>
        <w:t xml:space="preserve">. It can </w:t>
      </w:r>
      <w:r w:rsidR="00141F61" w:rsidRPr="00BE2BB5">
        <w:rPr>
          <w:rFonts w:asciiTheme="minorHAnsi" w:hAnsiTheme="minorHAnsi" w:cstheme="minorHAnsi"/>
        </w:rPr>
        <w:t xml:space="preserve">also </w:t>
      </w:r>
      <w:r w:rsidR="009A5BCD" w:rsidRPr="00BE2BB5">
        <w:rPr>
          <w:rFonts w:asciiTheme="minorHAnsi" w:hAnsiTheme="minorHAnsi" w:cstheme="minorHAnsi"/>
        </w:rPr>
        <w:t xml:space="preserve">separate HbA2 from </w:t>
      </w:r>
      <w:proofErr w:type="spellStart"/>
      <w:r w:rsidR="009A5BCD" w:rsidRPr="00BE2BB5">
        <w:rPr>
          <w:rFonts w:asciiTheme="minorHAnsi" w:hAnsiTheme="minorHAnsi" w:cstheme="minorHAnsi"/>
        </w:rPr>
        <w:t>HbE</w:t>
      </w:r>
      <w:proofErr w:type="spellEnd"/>
      <w:r w:rsidR="009A5BCD" w:rsidRPr="00BE2BB5">
        <w:rPr>
          <w:rFonts w:asciiTheme="minorHAnsi" w:hAnsiTheme="minorHAnsi" w:cstheme="minorHAnsi"/>
        </w:rPr>
        <w:t>, which is not usually possible with HPLC</w:t>
      </w:r>
      <w:r w:rsidR="000F0285" w:rsidRPr="00BE2BB5">
        <w:rPr>
          <w:rFonts w:asciiTheme="minorHAnsi" w:hAnsiTheme="minorHAnsi" w:cstheme="minorHAnsi"/>
        </w:rPr>
        <w:t>. CE</w:t>
      </w:r>
      <w:r w:rsidR="009A5BCD" w:rsidRPr="00BE2BB5">
        <w:rPr>
          <w:rFonts w:asciiTheme="minorHAnsi" w:hAnsiTheme="minorHAnsi" w:cstheme="minorHAnsi"/>
        </w:rPr>
        <w:t xml:space="preserve"> </w:t>
      </w:r>
      <w:r w:rsidR="000F0285" w:rsidRPr="00BE2BB5">
        <w:rPr>
          <w:rFonts w:asciiTheme="minorHAnsi" w:hAnsiTheme="minorHAnsi" w:cstheme="minorHAnsi"/>
        </w:rPr>
        <w:t>is useful as a compl</w:t>
      </w:r>
      <w:r w:rsidR="00200CBD" w:rsidRPr="00BE2BB5">
        <w:rPr>
          <w:rFonts w:asciiTheme="minorHAnsi" w:hAnsiTheme="minorHAnsi" w:cstheme="minorHAnsi"/>
        </w:rPr>
        <w:t>e</w:t>
      </w:r>
      <w:r w:rsidR="000F0285" w:rsidRPr="00BE2BB5">
        <w:rPr>
          <w:rFonts w:asciiTheme="minorHAnsi" w:hAnsiTheme="minorHAnsi" w:cstheme="minorHAnsi"/>
        </w:rPr>
        <w:t xml:space="preserve">mentary method with </w:t>
      </w:r>
      <w:r w:rsidR="00200CBD" w:rsidRPr="00BE2BB5">
        <w:rPr>
          <w:rFonts w:asciiTheme="minorHAnsi" w:hAnsiTheme="minorHAnsi" w:cstheme="minorHAnsi"/>
        </w:rPr>
        <w:t>HPLC</w:t>
      </w:r>
      <w:r w:rsidR="002C7E98" w:rsidRPr="00BE2BB5">
        <w:rPr>
          <w:rFonts w:asciiTheme="minorHAnsi" w:hAnsiTheme="minorHAnsi" w:cstheme="minorHAnsi"/>
        </w:rPr>
        <w:t xml:space="preserve"> </w:t>
      </w:r>
      <w:r w:rsidR="00870264" w:rsidRPr="00BE2BB5">
        <w:rPr>
          <w:rFonts w:asciiTheme="minorHAnsi" w:hAnsiTheme="minorHAnsi" w:cstheme="minorHAnsi"/>
        </w:rPr>
        <w:t>(Tan 2016)</w:t>
      </w:r>
      <w:r w:rsidR="00580393" w:rsidRPr="00BE2BB5">
        <w:rPr>
          <w:rFonts w:asciiTheme="minorHAnsi" w:hAnsiTheme="minorHAnsi" w:cstheme="minorHAnsi"/>
        </w:rPr>
        <w:t xml:space="preserve"> (Frommel 2018)</w:t>
      </w:r>
      <w:r w:rsidR="00182C78" w:rsidRPr="00BE2BB5">
        <w:rPr>
          <w:rFonts w:asciiTheme="minorHAnsi" w:hAnsiTheme="minorHAnsi" w:cstheme="minorHAnsi"/>
        </w:rPr>
        <w:t xml:space="preserve">. However, it is an expensive technique, and requires skilled technicians </w:t>
      </w:r>
      <w:r w:rsidR="00AB3A11" w:rsidRPr="00BE2BB5">
        <w:rPr>
          <w:rFonts w:asciiTheme="minorHAnsi" w:hAnsiTheme="minorHAnsi" w:cstheme="minorHAnsi"/>
        </w:rPr>
        <w:fldChar w:fldCharType="begin"/>
      </w:r>
      <w:r w:rsidR="00BF77B0" w:rsidRPr="00BE2BB5">
        <w:rPr>
          <w:rFonts w:asciiTheme="minorHAnsi" w:hAnsiTheme="minorHAnsi" w:cstheme="minorHAnsi"/>
        </w:rPr>
        <w:instrText xml:space="preserve"> ADDIN EN.CITE &lt;EndNote&gt;&lt;Cite&gt;&lt;Author&gt;Abt Associates&lt;/Author&gt;&lt;Year&gt;2022&lt;/Year&gt;&lt;RecNum&gt;92&lt;/RecNum&gt;&lt;DisplayText&gt;(Abt Associates 2022)&lt;/DisplayText&gt;&lt;record&gt;&lt;rec-number&gt;92&lt;/rec-number&gt;&lt;foreign-keys&gt;&lt;key app="EN" db-id="p2fpwezd8trtaled22npdf09fsdtp5f5w5ar" timestamp="1665376381" guid="1f4119c5-c0ac-4532-a269-c421ce54bb9b"&gt;92&lt;/key&gt;&lt;/foreign-keys&gt;&lt;ref-type name="Government Document"&gt;46&lt;/ref-type&gt;&lt;contributors&gt;&lt;authors&gt;&lt;author&gt;Abt Associates,&lt;/author&gt;&lt;/authors&gt;&lt;/contributors&gt;&lt;titles&gt;&lt;title&gt;&lt;style face="normal" font="default" size="100%"&gt;A Rapid review of the Newborn Blood Screening in Sickle Cell Disease and &lt;/style&gt;&lt;style face="normal" font="Symbol" charset="2" size="100%"&gt;b&lt;/style&gt;&lt;style face="normal" font="default" size="100%"&gt;-thalassemia&lt;/style&gt;&lt;/title&gt;&lt;/titles&gt;&lt;dates&gt;&lt;year&gt;2022&lt;/year&gt;&lt;/dates&gt;&lt;urls&gt;&lt;/urls&gt;&lt;/record&gt;&lt;/Cite&gt;&lt;/EndNote&gt;</w:instrText>
      </w:r>
      <w:r w:rsidR="00AB3A11" w:rsidRPr="00BE2BB5">
        <w:rPr>
          <w:rFonts w:asciiTheme="minorHAnsi" w:hAnsiTheme="minorHAnsi" w:cstheme="minorHAnsi"/>
        </w:rPr>
        <w:fldChar w:fldCharType="separate"/>
      </w:r>
      <w:r w:rsidR="00AB3A11" w:rsidRPr="00BE2BB5">
        <w:rPr>
          <w:rFonts w:asciiTheme="minorHAnsi" w:hAnsiTheme="minorHAnsi" w:cstheme="minorHAnsi"/>
          <w:noProof/>
        </w:rPr>
        <w:t>(Abt Associates 2022)</w:t>
      </w:r>
      <w:r w:rsidR="00AB3A11" w:rsidRPr="00BE2BB5">
        <w:rPr>
          <w:rFonts w:asciiTheme="minorHAnsi" w:hAnsiTheme="minorHAnsi" w:cstheme="minorHAnsi"/>
        </w:rPr>
        <w:fldChar w:fldCharType="end"/>
      </w:r>
      <w:r w:rsidR="00182C78" w:rsidRPr="00BE2BB5">
        <w:rPr>
          <w:rFonts w:asciiTheme="minorHAnsi" w:hAnsiTheme="minorHAnsi" w:cstheme="minorHAnsi"/>
        </w:rPr>
        <w:t>.</w:t>
      </w:r>
    </w:p>
    <w:p w14:paraId="0B509226" w14:textId="72BAC46A" w:rsidR="00E77EB4" w:rsidRPr="00BE2BB5" w:rsidRDefault="00E77EB4" w:rsidP="006C2437">
      <w:pPr>
        <w:rPr>
          <w:rFonts w:asciiTheme="minorHAnsi" w:hAnsiTheme="minorHAnsi" w:cstheme="minorHAnsi"/>
        </w:rPr>
      </w:pPr>
      <w:r w:rsidRPr="00BE2BB5">
        <w:rPr>
          <w:rFonts w:asciiTheme="minorHAnsi" w:hAnsiTheme="minorHAnsi" w:cstheme="minorHAnsi"/>
        </w:rPr>
        <w:t xml:space="preserve">A comparison of </w:t>
      </w:r>
      <w:r w:rsidR="00A9105B" w:rsidRPr="00BE2BB5">
        <w:rPr>
          <w:rFonts w:asciiTheme="minorHAnsi" w:hAnsiTheme="minorHAnsi" w:cstheme="minorHAnsi"/>
        </w:rPr>
        <w:t>diagnostic</w:t>
      </w:r>
      <w:r w:rsidRPr="00BE2BB5">
        <w:rPr>
          <w:rFonts w:asciiTheme="minorHAnsi" w:hAnsiTheme="minorHAnsi" w:cstheme="minorHAnsi"/>
        </w:rPr>
        <w:t xml:space="preserve"> </w:t>
      </w:r>
      <w:r w:rsidR="007236A9" w:rsidRPr="00BE2BB5">
        <w:rPr>
          <w:rFonts w:asciiTheme="minorHAnsi" w:hAnsiTheme="minorHAnsi" w:cstheme="minorHAnsi"/>
        </w:rPr>
        <w:t xml:space="preserve">images </w:t>
      </w:r>
      <w:r w:rsidRPr="00BE2BB5">
        <w:rPr>
          <w:rFonts w:asciiTheme="minorHAnsi" w:hAnsiTheme="minorHAnsi" w:cstheme="minorHAnsi"/>
        </w:rPr>
        <w:t>using HPLC, IEF and CE can be seen in Figures 1 to 3.</w:t>
      </w:r>
    </w:p>
    <w:p w14:paraId="646A6274" w14:textId="082E0DDF" w:rsidR="00E77EB4" w:rsidRDefault="00E77EB4" w:rsidP="005732DB">
      <w:pPr>
        <w:pStyle w:val="Tablenotes"/>
      </w:pPr>
      <w:r w:rsidRPr="00E77EB4">
        <w:rPr>
          <w:noProof/>
        </w:rPr>
        <w:lastRenderedPageBreak/>
        <w:drawing>
          <wp:inline distT="0" distB="0" distL="0" distR="0" wp14:anchorId="374AB4A3" wp14:editId="21959E66">
            <wp:extent cx="4362450" cy="2283444"/>
            <wp:effectExtent l="0" t="0" r="0" b="3175"/>
            <wp:docPr id="6" name="Picture 6" descr="Figure 1: Chromatogram of HPLC (VariantTM newborn screening (NBS), Bio-Rad laboratories, Europe. Retention times are shown above the peaks, and the peaks of Hb variants included in the pattern are named and indicated with an arrow – (a) pattern HbF/HbA/HbS (FAS); (b) pattern of HbF/HbS/HbC (F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1: Chromatogram of HPLC (VariantTM newborn screening (NBS), Bio-Rad laboratories, Europe. Retention times are shown above the peaks, and the peaks of Hb variants included in the pattern are named and indicated with an arrow – (a) pattern HbF/HbA/HbS (FAS); (b) pattern of HbF/HbS/HbC (FSC)."/>
                    <pic:cNvPicPr/>
                  </pic:nvPicPr>
                  <pic:blipFill>
                    <a:blip r:embed="rId8"/>
                    <a:stretch>
                      <a:fillRect/>
                    </a:stretch>
                  </pic:blipFill>
                  <pic:spPr>
                    <a:xfrm>
                      <a:off x="0" y="0"/>
                      <a:ext cx="4386653" cy="2296112"/>
                    </a:xfrm>
                    <a:prstGeom prst="rect">
                      <a:avLst/>
                    </a:prstGeom>
                  </pic:spPr>
                </pic:pic>
              </a:graphicData>
            </a:graphic>
          </wp:inline>
        </w:drawing>
      </w:r>
    </w:p>
    <w:p w14:paraId="4C0C15FD" w14:textId="31192D33" w:rsidR="00E77EB4" w:rsidRDefault="00E77EB4" w:rsidP="00E77EB4">
      <w:pPr>
        <w:pStyle w:val="Caption"/>
      </w:pPr>
      <w:r>
        <w:t xml:space="preserve">Figure </w:t>
      </w:r>
      <w:r>
        <w:fldChar w:fldCharType="begin"/>
      </w:r>
      <w:r>
        <w:instrText xml:space="preserve"> SEQ Figure \* ARABIC </w:instrText>
      </w:r>
      <w:r>
        <w:fldChar w:fldCharType="separate"/>
      </w:r>
      <w:r w:rsidR="001B38F6">
        <w:rPr>
          <w:noProof/>
        </w:rPr>
        <w:t>1</w:t>
      </w:r>
      <w:r>
        <w:fldChar w:fldCharType="end"/>
      </w:r>
      <w:r>
        <w:t xml:space="preserve"> Chromatogram of HPLC (</w:t>
      </w:r>
      <w:proofErr w:type="spellStart"/>
      <w:r>
        <w:t>Variant</w:t>
      </w:r>
      <w:r w:rsidRPr="00DA013F">
        <w:rPr>
          <w:vertAlign w:val="superscript"/>
        </w:rPr>
        <w:t>TM</w:t>
      </w:r>
      <w:proofErr w:type="spellEnd"/>
      <w:r>
        <w:t xml:space="preserve"> </w:t>
      </w:r>
      <w:proofErr w:type="spellStart"/>
      <w:r>
        <w:t>newborn</w:t>
      </w:r>
      <w:proofErr w:type="spellEnd"/>
      <w:r>
        <w:t xml:space="preserve"> screening (</w:t>
      </w:r>
      <w:r w:rsidR="00A9105B">
        <w:t>NBS</w:t>
      </w:r>
      <w:r>
        <w:t xml:space="preserve">), Bio-Rad laboratories, Europe. Retention times </w:t>
      </w:r>
      <w:r w:rsidR="00510AA9">
        <w:t>are sho</w:t>
      </w:r>
      <w:r w:rsidR="00DA013F">
        <w:t>wn</w:t>
      </w:r>
      <w:r w:rsidR="00510AA9">
        <w:t xml:space="preserve"> above the peaks, and the peaks of Hb variants included in the pattern are named and indicated with an arrow – (a) pattern </w:t>
      </w:r>
      <w:proofErr w:type="spellStart"/>
      <w:r w:rsidR="00510AA9">
        <w:t>HbF</w:t>
      </w:r>
      <w:proofErr w:type="spellEnd"/>
      <w:r w:rsidR="00510AA9">
        <w:t>/</w:t>
      </w:r>
      <w:proofErr w:type="spellStart"/>
      <w:r w:rsidR="00510AA9">
        <w:t>HbA</w:t>
      </w:r>
      <w:proofErr w:type="spellEnd"/>
      <w:r w:rsidR="00510AA9">
        <w:t>/</w:t>
      </w:r>
      <w:proofErr w:type="spellStart"/>
      <w:r w:rsidR="00510AA9">
        <w:t>HbS</w:t>
      </w:r>
      <w:proofErr w:type="spellEnd"/>
      <w:r w:rsidR="00510AA9">
        <w:t xml:space="preserve"> (FAS); (b) pattern of </w:t>
      </w:r>
      <w:proofErr w:type="spellStart"/>
      <w:r w:rsidR="00510AA9">
        <w:t>HbF</w:t>
      </w:r>
      <w:proofErr w:type="spellEnd"/>
      <w:r w:rsidR="00510AA9">
        <w:t>/</w:t>
      </w:r>
      <w:proofErr w:type="spellStart"/>
      <w:r w:rsidR="00510AA9">
        <w:t>HbS</w:t>
      </w:r>
      <w:proofErr w:type="spellEnd"/>
      <w:r w:rsidR="00510AA9">
        <w:t>/</w:t>
      </w:r>
      <w:proofErr w:type="spellStart"/>
      <w:r w:rsidR="00510AA9">
        <w:t>HbC</w:t>
      </w:r>
      <w:proofErr w:type="spellEnd"/>
      <w:r w:rsidR="00510AA9">
        <w:t xml:space="preserve"> (FSC) </w:t>
      </w:r>
    </w:p>
    <w:p w14:paraId="460733E3" w14:textId="77777777" w:rsidR="0012553E" w:rsidRPr="006D1099" w:rsidRDefault="0012553E" w:rsidP="0012553E">
      <w:pPr>
        <w:pStyle w:val="Tablenotes"/>
        <w:rPr>
          <w:lang w:val="en-GB" w:eastAsia="ja-JP"/>
        </w:rPr>
      </w:pPr>
      <w:r>
        <w:rPr>
          <w:lang w:val="en-GB" w:eastAsia="ja-JP"/>
        </w:rPr>
        <w:t xml:space="preserve">Source: </w:t>
      </w:r>
      <w:r>
        <w:t>(Frommel 2018) Reproduction permitted under Creative Commons Attribution License</w:t>
      </w:r>
    </w:p>
    <w:p w14:paraId="73510D80" w14:textId="77777777" w:rsidR="00E77EB4" w:rsidRPr="00114E0E" w:rsidRDefault="00E77EB4" w:rsidP="0097230C">
      <w:pPr>
        <w:rPr>
          <w:rFonts w:asciiTheme="minorHAnsi" w:hAnsiTheme="minorHAnsi" w:cstheme="minorHAnsi"/>
        </w:rPr>
      </w:pPr>
    </w:p>
    <w:p w14:paraId="76FB145D" w14:textId="088A0E1C" w:rsidR="00E77EB4" w:rsidRDefault="00E77EB4" w:rsidP="005732DB">
      <w:pPr>
        <w:pStyle w:val="Tablenotes"/>
      </w:pPr>
      <w:r w:rsidRPr="00E77EB4">
        <w:rPr>
          <w:noProof/>
        </w:rPr>
        <w:drawing>
          <wp:inline distT="0" distB="0" distL="0" distR="0" wp14:anchorId="334BED90" wp14:editId="3AB170F5">
            <wp:extent cx="3648075" cy="1479257"/>
            <wp:effectExtent l="0" t="0" r="0" b="6985"/>
            <wp:docPr id="5" name="Picture 5" descr="Figure 2: Isoelectric focusing gel picture (RESOLVETM, Perkin Elmer, Finland), from left to right – patterns of FAC, FAS, FS, and 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 Isoelectric focusing gel picture (RESOLVETM, Perkin Elmer, Finland), from left to right – patterns of FAC, FAS, FS, and FA."/>
                    <pic:cNvPicPr/>
                  </pic:nvPicPr>
                  <pic:blipFill>
                    <a:blip r:embed="rId9"/>
                    <a:stretch>
                      <a:fillRect/>
                    </a:stretch>
                  </pic:blipFill>
                  <pic:spPr>
                    <a:xfrm>
                      <a:off x="0" y="0"/>
                      <a:ext cx="3692360" cy="1497214"/>
                    </a:xfrm>
                    <a:prstGeom prst="rect">
                      <a:avLst/>
                    </a:prstGeom>
                  </pic:spPr>
                </pic:pic>
              </a:graphicData>
            </a:graphic>
          </wp:inline>
        </w:drawing>
      </w:r>
    </w:p>
    <w:p w14:paraId="25E99EDA" w14:textId="40CDE944" w:rsidR="00E77EB4" w:rsidRDefault="00510AA9" w:rsidP="00510AA9">
      <w:pPr>
        <w:pStyle w:val="Caption"/>
      </w:pPr>
      <w:r>
        <w:t xml:space="preserve">Figure </w:t>
      </w:r>
      <w:r>
        <w:fldChar w:fldCharType="begin"/>
      </w:r>
      <w:r>
        <w:instrText xml:space="preserve"> SEQ Figure \* ARABIC </w:instrText>
      </w:r>
      <w:r>
        <w:fldChar w:fldCharType="separate"/>
      </w:r>
      <w:r w:rsidR="001B38F6">
        <w:rPr>
          <w:noProof/>
        </w:rPr>
        <w:t>2</w:t>
      </w:r>
      <w:r>
        <w:fldChar w:fldCharType="end"/>
      </w:r>
      <w:r>
        <w:t xml:space="preserve"> Isoelectric focusing gel picture (RESOLVE</w:t>
      </w:r>
      <w:r w:rsidRPr="00DA013F">
        <w:rPr>
          <w:vertAlign w:val="superscript"/>
        </w:rPr>
        <w:t>TM</w:t>
      </w:r>
      <w:r>
        <w:t>, Perkin Elmer, Finland),</w:t>
      </w:r>
      <w:r w:rsidR="00DA013F">
        <w:t xml:space="preserve"> </w:t>
      </w:r>
      <w:r>
        <w:t xml:space="preserve">from left to right – patterns of FAC, FAS, FS, and FA, </w:t>
      </w:r>
    </w:p>
    <w:p w14:paraId="77DE8A9B" w14:textId="3B06622D" w:rsidR="006D1099" w:rsidRDefault="0012553E" w:rsidP="0012553E">
      <w:pPr>
        <w:pStyle w:val="Tablenotes"/>
      </w:pPr>
      <w:r>
        <w:rPr>
          <w:lang w:val="en-GB" w:eastAsia="ja-JP"/>
        </w:rPr>
        <w:t xml:space="preserve">Source: </w:t>
      </w:r>
      <w:r>
        <w:t>(Frommel 2018) Reproduction permitted under Creative Commons Attribution License</w:t>
      </w:r>
    </w:p>
    <w:p w14:paraId="7EF13900" w14:textId="77777777" w:rsidR="005732DB" w:rsidRPr="006D1099" w:rsidRDefault="005732DB" w:rsidP="0012553E">
      <w:pPr>
        <w:pStyle w:val="Tablenotes"/>
        <w:rPr>
          <w:lang w:val="en-GB" w:eastAsia="ja-JP"/>
        </w:rPr>
      </w:pPr>
    </w:p>
    <w:p w14:paraId="51E88A8D" w14:textId="427475D8" w:rsidR="00E77EB4" w:rsidRDefault="00E77EB4" w:rsidP="005732DB">
      <w:pPr>
        <w:pStyle w:val="Tablenotes"/>
      </w:pPr>
      <w:r>
        <w:rPr>
          <w:noProof/>
        </w:rPr>
        <w:drawing>
          <wp:inline distT="0" distB="0" distL="0" distR="0" wp14:anchorId="3AD60950" wp14:editId="0EC268A1">
            <wp:extent cx="4610100" cy="2041877"/>
            <wp:effectExtent l="0" t="0" r="0" b="0"/>
            <wp:docPr id="7" name="Picture 7" descr="Figure 3: Pherogram of capillary electrophoresis (CE; CapillarysTM neonat fast, Sebia, France); zone from left to right N13-n1. Peaks of Hb variants included in the pattern are named (a) pattern of FAS; (b) pattern of F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3: Pherogram of capillary electrophoresis (CE; CapillarysTM neonat fast, Sebia, France); zone from left to right N13-n1. Peaks of Hb variants included in the pattern are named (a) pattern of FAS; (b) pattern of FS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0361" cy="2059709"/>
                    </a:xfrm>
                    <a:prstGeom prst="rect">
                      <a:avLst/>
                    </a:prstGeom>
                    <a:noFill/>
                  </pic:spPr>
                </pic:pic>
              </a:graphicData>
            </a:graphic>
          </wp:inline>
        </w:drawing>
      </w:r>
    </w:p>
    <w:p w14:paraId="3148DC0D" w14:textId="7BECC21B" w:rsidR="00655FFA" w:rsidRDefault="00510AA9" w:rsidP="00510AA9">
      <w:pPr>
        <w:pStyle w:val="Caption"/>
      </w:pPr>
      <w:r>
        <w:t xml:space="preserve">Figure </w:t>
      </w:r>
      <w:r>
        <w:fldChar w:fldCharType="begin"/>
      </w:r>
      <w:r>
        <w:instrText xml:space="preserve"> SEQ Figure \* ARABIC </w:instrText>
      </w:r>
      <w:r>
        <w:fldChar w:fldCharType="separate"/>
      </w:r>
      <w:r w:rsidR="001B38F6">
        <w:rPr>
          <w:noProof/>
        </w:rPr>
        <w:t>3</w:t>
      </w:r>
      <w:r>
        <w:fldChar w:fldCharType="end"/>
      </w:r>
      <w:r>
        <w:t xml:space="preserve"> </w:t>
      </w:r>
      <w:proofErr w:type="spellStart"/>
      <w:r>
        <w:t>Pherogram</w:t>
      </w:r>
      <w:proofErr w:type="spellEnd"/>
      <w:r>
        <w:t xml:space="preserve"> of capillary electrophoresis (CE; </w:t>
      </w:r>
      <w:proofErr w:type="spellStart"/>
      <w:r>
        <w:t>Capillarys</w:t>
      </w:r>
      <w:r w:rsidRPr="00DA013F">
        <w:rPr>
          <w:vertAlign w:val="superscript"/>
        </w:rPr>
        <w:t>TM</w:t>
      </w:r>
      <w:proofErr w:type="spellEnd"/>
      <w:r>
        <w:t xml:space="preserve"> </w:t>
      </w:r>
      <w:proofErr w:type="spellStart"/>
      <w:r>
        <w:t>neonat</w:t>
      </w:r>
      <w:proofErr w:type="spellEnd"/>
      <w:r>
        <w:t xml:space="preserve"> fast, </w:t>
      </w:r>
      <w:proofErr w:type="spellStart"/>
      <w:r>
        <w:t>Sebia</w:t>
      </w:r>
      <w:proofErr w:type="spellEnd"/>
      <w:r>
        <w:t>, France); zone from left to right N13-n1. Peaks of Hb variants included in the pattern are named (a) pattern of FAS; (b) pattern of FSC.</w:t>
      </w:r>
    </w:p>
    <w:p w14:paraId="532EAB4C" w14:textId="7082BCAC" w:rsidR="00655FFA" w:rsidRDefault="00655FFA" w:rsidP="00655FFA">
      <w:pPr>
        <w:pStyle w:val="Tablenotes"/>
      </w:pPr>
      <w:r>
        <w:rPr>
          <w:lang w:val="en-GB" w:eastAsia="ja-JP"/>
        </w:rPr>
        <w:t xml:space="preserve">Source: </w:t>
      </w:r>
      <w:r>
        <w:t>(Frommel 2018) Reproduction permitted under Creative Commons Attribution License</w:t>
      </w:r>
    </w:p>
    <w:p w14:paraId="62000D36" w14:textId="73518C89" w:rsidR="007D0722" w:rsidRDefault="007D0722" w:rsidP="001C450F">
      <w:pPr>
        <w:spacing w:after="0" w:line="240" w:lineRule="auto"/>
        <w:rPr>
          <w:rFonts w:eastAsia="Times New Roman" w:cs="Calibri"/>
          <w:lang w:eastAsia="en-AU"/>
        </w:rPr>
      </w:pPr>
      <w:bookmarkStart w:id="19" w:name="_Toc472006765"/>
    </w:p>
    <w:p w14:paraId="6D00FDAA" w14:textId="4E76D27A" w:rsidR="00DE2C5C" w:rsidRDefault="00DE2C5C" w:rsidP="00DE2C5C">
      <w:pPr>
        <w:pStyle w:val="Heading5"/>
      </w:pPr>
      <w:r>
        <w:lastRenderedPageBreak/>
        <w:t>Mass spectrometry</w:t>
      </w:r>
    </w:p>
    <w:p w14:paraId="6036D2B6" w14:textId="0469C3C2" w:rsidR="000C6508" w:rsidRPr="00BE2BB5" w:rsidRDefault="006848F2" w:rsidP="00DE2C5C">
      <w:pPr>
        <w:rPr>
          <w:rFonts w:asciiTheme="minorHAnsi" w:hAnsiTheme="minorHAnsi" w:cstheme="minorHAnsi"/>
        </w:rPr>
      </w:pPr>
      <w:r w:rsidRPr="00BE2BB5">
        <w:rPr>
          <w:rFonts w:asciiTheme="minorHAnsi" w:hAnsiTheme="minorHAnsi" w:cstheme="minorHAnsi"/>
        </w:rPr>
        <w:t xml:space="preserve">Two different types of mass spectrometry </w:t>
      </w:r>
      <w:r w:rsidR="00493B34" w:rsidRPr="00BE2BB5">
        <w:rPr>
          <w:rFonts w:asciiTheme="minorHAnsi" w:hAnsiTheme="minorHAnsi" w:cstheme="minorHAnsi"/>
        </w:rPr>
        <w:t xml:space="preserve">(MS) </w:t>
      </w:r>
      <w:r w:rsidRPr="00BE2BB5">
        <w:rPr>
          <w:rFonts w:asciiTheme="minorHAnsi" w:hAnsiTheme="minorHAnsi" w:cstheme="minorHAnsi"/>
        </w:rPr>
        <w:t>have been used for analysing Hb variants</w:t>
      </w:r>
      <w:r w:rsidR="003F4DCF" w:rsidRPr="00BE2BB5">
        <w:rPr>
          <w:rFonts w:asciiTheme="minorHAnsi" w:hAnsiTheme="minorHAnsi" w:cstheme="minorHAnsi"/>
        </w:rPr>
        <w:t>:</w:t>
      </w:r>
      <w:r w:rsidR="00493B34" w:rsidRPr="00BE2BB5">
        <w:rPr>
          <w:rFonts w:asciiTheme="minorHAnsi" w:hAnsiTheme="minorHAnsi" w:cstheme="minorHAnsi"/>
        </w:rPr>
        <w:t xml:space="preserve"> electrospray ionization MS (ESI-MS) and matrix-assisted laser desorption ionization MS (MALDI-MS). </w:t>
      </w:r>
    </w:p>
    <w:p w14:paraId="098EF229" w14:textId="7A6664E1" w:rsidR="003F4DCF" w:rsidRPr="00BE2BB5" w:rsidRDefault="00493B34" w:rsidP="00DE2C5C">
      <w:pPr>
        <w:rPr>
          <w:rFonts w:asciiTheme="minorHAnsi" w:hAnsiTheme="minorHAnsi" w:cstheme="minorHAnsi"/>
        </w:rPr>
      </w:pPr>
      <w:r w:rsidRPr="00BE2BB5">
        <w:rPr>
          <w:rFonts w:asciiTheme="minorHAnsi" w:hAnsiTheme="minorHAnsi" w:cstheme="minorHAnsi"/>
        </w:rPr>
        <w:t>In ESI, proteins or peptides are mixed with an acidic solution, and sprayed through a fine needle, which has a high voltage applied to it. This produces an aerosol of droplets with a positive charge</w:t>
      </w:r>
      <w:r w:rsidR="005214D3" w:rsidRPr="00BE2BB5">
        <w:rPr>
          <w:rFonts w:asciiTheme="minorHAnsi" w:hAnsiTheme="minorHAnsi" w:cstheme="minorHAnsi"/>
        </w:rPr>
        <w:t xml:space="preserve"> due to protons from the acidic solution. </w:t>
      </w:r>
      <w:r w:rsidR="00041D6E" w:rsidRPr="00BE2BB5">
        <w:rPr>
          <w:rFonts w:asciiTheme="minorHAnsi" w:hAnsiTheme="minorHAnsi" w:cstheme="minorHAnsi"/>
        </w:rPr>
        <w:t xml:space="preserve">Droplet evaporation leads to the formation of smaller droplets, from which ions are desorbed </w:t>
      </w:r>
      <w:r w:rsidR="00FC2A2E" w:rsidRPr="00BE2BB5">
        <w:rPr>
          <w:rFonts w:asciiTheme="minorHAnsi" w:hAnsiTheme="minorHAnsi" w:cstheme="minorHAnsi"/>
        </w:rPr>
        <w:fldChar w:fldCharType="begin">
          <w:fldData xml:space="preserve">PEVuZE5vdGU+PENpdGU+PEF1dGhvcj5aYW5lbGxhLUNsZW9uPC9BdXRob3I+PFllYXI+MjAwOTwv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</w:fldData>
        </w:fldChar>
      </w:r>
      <w:r w:rsidR="00FC2A2E" w:rsidRPr="00BE2BB5">
        <w:rPr>
          <w:rFonts w:asciiTheme="minorHAnsi" w:hAnsiTheme="minorHAnsi" w:cstheme="minorHAnsi"/>
        </w:rPr>
        <w:instrText xml:space="preserve"> ADDIN EN.CITE </w:instrText>
      </w:r>
      <w:r w:rsidR="00FC2A2E" w:rsidRPr="00BE2BB5">
        <w:rPr>
          <w:rFonts w:asciiTheme="minorHAnsi" w:hAnsiTheme="minorHAnsi" w:cstheme="minorHAnsi"/>
        </w:rPr>
        <w:fldChar w:fldCharType="begin">
          <w:fldData xml:space="preserve">PEVuZE5vdGU+PENpdGU+PEF1dGhvcj5aYW5lbGxhLUNsZW9uPC9BdXRob3I+PFllYXI+MjAwOTwv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</w:fldData>
        </w:fldChar>
      </w:r>
      <w:r w:rsidR="00FC2A2E" w:rsidRPr="00BE2BB5">
        <w:rPr>
          <w:rFonts w:asciiTheme="minorHAnsi" w:hAnsiTheme="minorHAnsi" w:cstheme="minorHAnsi"/>
        </w:rPr>
        <w:instrText xml:space="preserve"> ADDIN EN.CITE.DATA </w:instrText>
      </w:r>
      <w:r w:rsidR="00FC2A2E" w:rsidRPr="00BE2BB5">
        <w:rPr>
          <w:rFonts w:asciiTheme="minorHAnsi" w:hAnsiTheme="minorHAnsi" w:cstheme="minorHAnsi"/>
        </w:rPr>
      </w:r>
      <w:r w:rsidR="00FC2A2E" w:rsidRPr="00BE2BB5">
        <w:rPr>
          <w:rFonts w:asciiTheme="minorHAnsi" w:hAnsiTheme="minorHAnsi" w:cstheme="minorHAnsi"/>
        </w:rPr>
        <w:fldChar w:fldCharType="end"/>
      </w:r>
      <w:r w:rsidR="00FC2A2E" w:rsidRPr="00BE2BB5">
        <w:rPr>
          <w:rFonts w:asciiTheme="minorHAnsi" w:hAnsiTheme="minorHAnsi" w:cstheme="minorHAnsi"/>
        </w:rPr>
      </w:r>
      <w:r w:rsidR="00FC2A2E" w:rsidRPr="00BE2BB5">
        <w:rPr>
          <w:rFonts w:asciiTheme="minorHAnsi" w:hAnsiTheme="minorHAnsi" w:cstheme="minorHAnsi"/>
        </w:rPr>
        <w:fldChar w:fldCharType="separate"/>
      </w:r>
      <w:r w:rsidR="00FC2A2E" w:rsidRPr="00BE2BB5">
        <w:rPr>
          <w:rFonts w:asciiTheme="minorHAnsi" w:hAnsiTheme="minorHAnsi" w:cstheme="minorHAnsi"/>
          <w:noProof/>
        </w:rPr>
        <w:t>(Zanella-Cleon et al. 2009)</w:t>
      </w:r>
      <w:r w:rsidR="00FC2A2E" w:rsidRPr="00BE2BB5">
        <w:rPr>
          <w:rFonts w:asciiTheme="minorHAnsi" w:hAnsiTheme="minorHAnsi" w:cstheme="minorHAnsi"/>
        </w:rPr>
        <w:fldChar w:fldCharType="end"/>
      </w:r>
      <w:r w:rsidR="00041D6E" w:rsidRPr="00BE2BB5">
        <w:rPr>
          <w:rFonts w:asciiTheme="minorHAnsi" w:hAnsiTheme="minorHAnsi" w:cstheme="minorHAnsi"/>
        </w:rPr>
        <w:t xml:space="preserve">. ESI-MS analysis of globin chains </w:t>
      </w:r>
      <w:r w:rsidR="00390A43" w:rsidRPr="00BE2BB5">
        <w:rPr>
          <w:rFonts w:asciiTheme="minorHAnsi" w:hAnsiTheme="minorHAnsi" w:cstheme="minorHAnsi"/>
        </w:rPr>
        <w:t>is</w:t>
      </w:r>
      <w:r w:rsidR="00041D6E" w:rsidRPr="00BE2BB5">
        <w:rPr>
          <w:rFonts w:asciiTheme="minorHAnsi" w:hAnsiTheme="minorHAnsi" w:cstheme="minorHAnsi"/>
        </w:rPr>
        <w:t xml:space="preserve"> performed using low resolution </w:t>
      </w:r>
      <w:proofErr w:type="spellStart"/>
      <w:r w:rsidR="00041D6E" w:rsidRPr="00BE2BB5">
        <w:rPr>
          <w:rFonts w:asciiTheme="minorHAnsi" w:hAnsiTheme="minorHAnsi" w:cstheme="minorHAnsi"/>
        </w:rPr>
        <w:t>quadropole</w:t>
      </w:r>
      <w:proofErr w:type="spellEnd"/>
      <w:r w:rsidR="00041D6E" w:rsidRPr="00BE2BB5">
        <w:rPr>
          <w:rFonts w:asciiTheme="minorHAnsi" w:hAnsiTheme="minorHAnsi" w:cstheme="minorHAnsi"/>
        </w:rPr>
        <w:t xml:space="preserve"> instruments. </w:t>
      </w:r>
    </w:p>
    <w:p w14:paraId="3F756EEF" w14:textId="3333C7D1" w:rsidR="00DE2C5C" w:rsidRPr="00BE2BB5" w:rsidRDefault="003C7BE6" w:rsidP="00DE2C5C">
      <w:pPr>
        <w:rPr>
          <w:rFonts w:asciiTheme="minorHAnsi" w:hAnsiTheme="minorHAnsi" w:cstheme="minorHAnsi"/>
        </w:rPr>
      </w:pPr>
      <w:r w:rsidRPr="00BE2BB5">
        <w:rPr>
          <w:rFonts w:asciiTheme="minorHAnsi" w:hAnsiTheme="minorHAnsi" w:cstheme="minorHAnsi"/>
        </w:rPr>
        <w:t xml:space="preserve">Conversely, MALDI ionizes a peptide sample </w:t>
      </w:r>
      <w:r w:rsidR="00390A43" w:rsidRPr="00BE2BB5">
        <w:rPr>
          <w:rFonts w:asciiTheme="minorHAnsi" w:hAnsiTheme="minorHAnsi" w:cstheme="minorHAnsi"/>
        </w:rPr>
        <w:t>that</w:t>
      </w:r>
      <w:r w:rsidRPr="00BE2BB5">
        <w:rPr>
          <w:rFonts w:asciiTheme="minorHAnsi" w:hAnsiTheme="minorHAnsi" w:cstheme="minorHAnsi"/>
        </w:rPr>
        <w:t xml:space="preserve"> has been mixed with a dry crystalline matrix, by bombarding it with a laser pulse. </w:t>
      </w:r>
      <w:r w:rsidR="0087607A" w:rsidRPr="00BE2BB5">
        <w:rPr>
          <w:rFonts w:asciiTheme="minorHAnsi" w:hAnsiTheme="minorHAnsi" w:cstheme="minorHAnsi"/>
        </w:rPr>
        <w:t xml:space="preserve">The matrix </w:t>
      </w:r>
      <w:r w:rsidR="00041D6E" w:rsidRPr="00BE2BB5">
        <w:rPr>
          <w:rFonts w:asciiTheme="minorHAnsi" w:hAnsiTheme="minorHAnsi" w:cstheme="minorHAnsi"/>
        </w:rPr>
        <w:t xml:space="preserve">facilitates vaporization and ionization. The laser pulses lead to photochemical and chemical reactions </w:t>
      </w:r>
      <w:r w:rsidR="00390A43" w:rsidRPr="00BE2BB5">
        <w:rPr>
          <w:rFonts w:asciiTheme="minorHAnsi" w:hAnsiTheme="minorHAnsi" w:cstheme="minorHAnsi"/>
        </w:rPr>
        <w:t>that</w:t>
      </w:r>
      <w:r w:rsidR="00041D6E" w:rsidRPr="00BE2BB5">
        <w:rPr>
          <w:rFonts w:asciiTheme="minorHAnsi" w:hAnsiTheme="minorHAnsi" w:cstheme="minorHAnsi"/>
        </w:rPr>
        <w:t xml:space="preserve"> result in protonation and desorption of protein/peptide molecules. Ions are formed, and the mass analysis determines the mass-to-charge ratio of the produced ions </w:t>
      </w:r>
      <w:r w:rsidR="00FC2A2E" w:rsidRPr="00BE2BB5">
        <w:rPr>
          <w:rFonts w:asciiTheme="minorHAnsi" w:hAnsiTheme="minorHAnsi" w:cstheme="minorHAnsi"/>
        </w:rPr>
        <w:fldChar w:fldCharType="begin">
          <w:fldData xml:space="preserve">PEVuZE5vdGU+PENpdGU+PEF1dGhvcj5aYW5lbGxhLUNsZW9uPC9BdXRob3I+PFllYXI+MjAwOTwv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</w:fldData>
        </w:fldChar>
      </w:r>
      <w:r w:rsidR="00FC2A2E" w:rsidRPr="00BE2BB5">
        <w:rPr>
          <w:rFonts w:asciiTheme="minorHAnsi" w:hAnsiTheme="minorHAnsi" w:cstheme="minorHAnsi"/>
        </w:rPr>
        <w:instrText xml:space="preserve"> ADDIN EN.CITE </w:instrText>
      </w:r>
      <w:r w:rsidR="00FC2A2E" w:rsidRPr="00BE2BB5">
        <w:rPr>
          <w:rFonts w:asciiTheme="minorHAnsi" w:hAnsiTheme="minorHAnsi" w:cstheme="minorHAnsi"/>
        </w:rPr>
        <w:fldChar w:fldCharType="begin">
          <w:fldData xml:space="preserve">PEVuZE5vdGU+PENpdGU+PEF1dGhvcj5aYW5lbGxhLUNsZW9uPC9BdXRob3I+PFllYXI+MjAwOTwv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</w:fldData>
        </w:fldChar>
      </w:r>
      <w:r w:rsidR="00FC2A2E" w:rsidRPr="00BE2BB5">
        <w:rPr>
          <w:rFonts w:asciiTheme="minorHAnsi" w:hAnsiTheme="minorHAnsi" w:cstheme="minorHAnsi"/>
        </w:rPr>
        <w:instrText xml:space="preserve"> ADDIN EN.CITE.DATA </w:instrText>
      </w:r>
      <w:r w:rsidR="00FC2A2E" w:rsidRPr="00BE2BB5">
        <w:rPr>
          <w:rFonts w:asciiTheme="minorHAnsi" w:hAnsiTheme="minorHAnsi" w:cstheme="minorHAnsi"/>
        </w:rPr>
      </w:r>
      <w:r w:rsidR="00FC2A2E" w:rsidRPr="00BE2BB5">
        <w:rPr>
          <w:rFonts w:asciiTheme="minorHAnsi" w:hAnsiTheme="minorHAnsi" w:cstheme="minorHAnsi"/>
        </w:rPr>
        <w:fldChar w:fldCharType="end"/>
      </w:r>
      <w:r w:rsidR="00FC2A2E" w:rsidRPr="00BE2BB5">
        <w:rPr>
          <w:rFonts w:asciiTheme="minorHAnsi" w:hAnsiTheme="minorHAnsi" w:cstheme="minorHAnsi"/>
        </w:rPr>
      </w:r>
      <w:r w:rsidR="00FC2A2E" w:rsidRPr="00BE2BB5">
        <w:rPr>
          <w:rFonts w:asciiTheme="minorHAnsi" w:hAnsiTheme="minorHAnsi" w:cstheme="minorHAnsi"/>
        </w:rPr>
        <w:fldChar w:fldCharType="separate"/>
      </w:r>
      <w:r w:rsidR="00FC2A2E" w:rsidRPr="00BE2BB5">
        <w:rPr>
          <w:rFonts w:asciiTheme="minorHAnsi" w:hAnsiTheme="minorHAnsi" w:cstheme="minorHAnsi"/>
          <w:noProof/>
        </w:rPr>
        <w:t>(Zanella-Cleon et al. 2009)</w:t>
      </w:r>
      <w:r w:rsidR="00FC2A2E" w:rsidRPr="00BE2BB5">
        <w:rPr>
          <w:rFonts w:asciiTheme="minorHAnsi" w:hAnsiTheme="minorHAnsi" w:cstheme="minorHAnsi"/>
        </w:rPr>
        <w:fldChar w:fldCharType="end"/>
      </w:r>
      <w:r w:rsidR="00810F8B" w:rsidRPr="00BE2BB5">
        <w:rPr>
          <w:rFonts w:asciiTheme="minorHAnsi" w:hAnsiTheme="minorHAnsi" w:cstheme="minorHAnsi"/>
        </w:rPr>
        <w:t xml:space="preserve">. </w:t>
      </w:r>
      <w:r w:rsidR="00E52595" w:rsidRPr="00BE2BB5">
        <w:rPr>
          <w:rFonts w:asciiTheme="minorHAnsi" w:hAnsiTheme="minorHAnsi" w:cstheme="minorHAnsi"/>
        </w:rPr>
        <w:t xml:space="preserve">One of the common types of mass analysers used with MALDI is a </w:t>
      </w:r>
      <w:r w:rsidR="00E508CD" w:rsidRPr="00BE2BB5">
        <w:rPr>
          <w:rFonts w:asciiTheme="minorHAnsi" w:hAnsiTheme="minorHAnsi" w:cstheme="minorHAnsi"/>
        </w:rPr>
        <w:t xml:space="preserve">time of flight (TOF) analyser, which is a high-resolution instrument. </w:t>
      </w:r>
      <w:r w:rsidR="000D6963" w:rsidRPr="00BE2BB5">
        <w:rPr>
          <w:rFonts w:asciiTheme="minorHAnsi" w:hAnsiTheme="minorHAnsi" w:cstheme="minorHAnsi"/>
        </w:rPr>
        <w:t>MALDI-TOF</w:t>
      </w:r>
      <w:r w:rsidR="00E508CD" w:rsidRPr="00BE2BB5">
        <w:rPr>
          <w:rFonts w:asciiTheme="minorHAnsi" w:hAnsiTheme="minorHAnsi" w:cstheme="minorHAnsi"/>
        </w:rPr>
        <w:t xml:space="preserve"> uses an electric field to accelerate the ions through a potential, and measures the time it takes to reach a detector </w:t>
      </w:r>
      <w:r w:rsidR="00FC2A2E" w:rsidRPr="00BE2BB5">
        <w:rPr>
          <w:rFonts w:asciiTheme="minorHAnsi" w:hAnsiTheme="minorHAnsi" w:cstheme="minorHAnsi"/>
        </w:rPr>
        <w:fldChar w:fldCharType="begin">
          <w:fldData xml:space="preserve">PEVuZE5vdGU+PENpdGU+PEF1dGhvcj5EYXNhdW5pPC9BdXRob3I+PFllYXI+MjAyMTwvWWVhcj48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</w:fldData>
        </w:fldChar>
      </w:r>
      <w:r w:rsidR="00FC2A2E" w:rsidRPr="00BE2BB5">
        <w:rPr>
          <w:rFonts w:asciiTheme="minorHAnsi" w:hAnsiTheme="minorHAnsi" w:cstheme="minorHAnsi"/>
        </w:rPr>
        <w:instrText xml:space="preserve"> ADDIN EN.CITE </w:instrText>
      </w:r>
      <w:r w:rsidR="00FC2A2E" w:rsidRPr="00BE2BB5">
        <w:rPr>
          <w:rFonts w:asciiTheme="minorHAnsi" w:hAnsiTheme="minorHAnsi" w:cstheme="minorHAnsi"/>
        </w:rPr>
        <w:fldChar w:fldCharType="begin">
          <w:fldData xml:space="preserve">PEVuZE5vdGU+PENpdGU+PEF1dGhvcj5EYXNhdW5pPC9BdXRob3I+PFllYXI+MjAyMTwvWWVhcj48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</w:fldData>
        </w:fldChar>
      </w:r>
      <w:r w:rsidR="00FC2A2E" w:rsidRPr="00BE2BB5">
        <w:rPr>
          <w:rFonts w:asciiTheme="minorHAnsi" w:hAnsiTheme="minorHAnsi" w:cstheme="minorHAnsi"/>
        </w:rPr>
        <w:instrText xml:space="preserve"> ADDIN EN.CITE.DATA </w:instrText>
      </w:r>
      <w:r w:rsidR="00FC2A2E" w:rsidRPr="00BE2BB5">
        <w:rPr>
          <w:rFonts w:asciiTheme="minorHAnsi" w:hAnsiTheme="minorHAnsi" w:cstheme="minorHAnsi"/>
        </w:rPr>
      </w:r>
      <w:r w:rsidR="00FC2A2E" w:rsidRPr="00BE2BB5">
        <w:rPr>
          <w:rFonts w:asciiTheme="minorHAnsi" w:hAnsiTheme="minorHAnsi" w:cstheme="minorHAnsi"/>
        </w:rPr>
        <w:fldChar w:fldCharType="end"/>
      </w:r>
      <w:r w:rsidR="00FC2A2E" w:rsidRPr="00BE2BB5">
        <w:rPr>
          <w:rFonts w:asciiTheme="minorHAnsi" w:hAnsiTheme="minorHAnsi" w:cstheme="minorHAnsi"/>
        </w:rPr>
      </w:r>
      <w:r w:rsidR="00FC2A2E" w:rsidRPr="00BE2BB5">
        <w:rPr>
          <w:rFonts w:asciiTheme="minorHAnsi" w:hAnsiTheme="minorHAnsi" w:cstheme="minorHAnsi"/>
        </w:rPr>
        <w:fldChar w:fldCharType="separate"/>
      </w:r>
      <w:r w:rsidR="00FC2A2E" w:rsidRPr="00BE2BB5">
        <w:rPr>
          <w:rFonts w:asciiTheme="minorHAnsi" w:hAnsiTheme="minorHAnsi" w:cstheme="minorHAnsi"/>
          <w:noProof/>
        </w:rPr>
        <w:t>(Dasauni et al. 2021)</w:t>
      </w:r>
      <w:r w:rsidR="00FC2A2E" w:rsidRPr="00BE2BB5">
        <w:rPr>
          <w:rFonts w:asciiTheme="minorHAnsi" w:hAnsiTheme="minorHAnsi" w:cstheme="minorHAnsi"/>
        </w:rPr>
        <w:fldChar w:fldCharType="end"/>
      </w:r>
      <w:r w:rsidR="00E508CD" w:rsidRPr="00BE2BB5">
        <w:rPr>
          <w:rFonts w:asciiTheme="minorHAnsi" w:hAnsiTheme="minorHAnsi" w:cstheme="minorHAnsi"/>
        </w:rPr>
        <w:t xml:space="preserve">. Ions with smaller mass reach the detector faster. </w:t>
      </w:r>
    </w:p>
    <w:p w14:paraId="29655AFF" w14:textId="0D67442E" w:rsidR="003F4DCF" w:rsidRPr="00BE2BB5" w:rsidRDefault="003F4DCF" w:rsidP="00DE2C5C">
      <w:pPr>
        <w:rPr>
          <w:rFonts w:asciiTheme="minorHAnsi" w:hAnsiTheme="minorHAnsi" w:cstheme="minorHAnsi"/>
        </w:rPr>
      </w:pPr>
      <w:r w:rsidRPr="00BE2BB5">
        <w:rPr>
          <w:rFonts w:asciiTheme="minorHAnsi" w:hAnsiTheme="minorHAnsi" w:cstheme="minorHAnsi"/>
        </w:rPr>
        <w:t xml:space="preserve">Presumptive identification of globin chains is made on the basis of their </w:t>
      </w:r>
      <w:r w:rsidR="00810F8B" w:rsidRPr="00BE2BB5">
        <w:rPr>
          <w:rFonts w:asciiTheme="minorHAnsi" w:hAnsiTheme="minorHAnsi" w:cstheme="minorHAnsi"/>
        </w:rPr>
        <w:t xml:space="preserve">masses </w:t>
      </w:r>
      <w:r w:rsidR="00FC2A2E" w:rsidRPr="00BE2BB5">
        <w:rPr>
          <w:rFonts w:asciiTheme="minorHAnsi" w:hAnsiTheme="minorHAnsi" w:cstheme="minorHAnsi"/>
        </w:rPr>
        <w:fldChar w:fldCharType="begin">
          <w:fldData xml:space="preserve">PEVuZE5vdGU+PENpdGU+PEF1dGhvcj5XaWxkPC9BdXRob3I+PFllYXI+MjAwNDwvWWVhcj48UmVj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</w:fldData>
        </w:fldChar>
      </w:r>
      <w:r w:rsidR="00FC2A2E" w:rsidRPr="00BE2BB5">
        <w:rPr>
          <w:rFonts w:asciiTheme="minorHAnsi" w:hAnsiTheme="minorHAnsi" w:cstheme="minorHAnsi"/>
        </w:rPr>
        <w:instrText xml:space="preserve"> ADDIN EN.CITE </w:instrText>
      </w:r>
      <w:r w:rsidR="00FC2A2E" w:rsidRPr="00BE2BB5">
        <w:rPr>
          <w:rFonts w:asciiTheme="minorHAnsi" w:hAnsiTheme="minorHAnsi" w:cstheme="minorHAnsi"/>
        </w:rPr>
        <w:fldChar w:fldCharType="begin">
          <w:fldData xml:space="preserve">PEVuZE5vdGU+PENpdGU+PEF1dGhvcj5XaWxkPC9BdXRob3I+PFllYXI+MjAwNDwvWWVhcj48UmVj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</w:fldData>
        </w:fldChar>
      </w:r>
      <w:r w:rsidR="00FC2A2E" w:rsidRPr="00BE2BB5">
        <w:rPr>
          <w:rFonts w:asciiTheme="minorHAnsi" w:hAnsiTheme="minorHAnsi" w:cstheme="minorHAnsi"/>
        </w:rPr>
        <w:instrText xml:space="preserve"> ADDIN EN.CITE.DATA </w:instrText>
      </w:r>
      <w:r w:rsidR="00FC2A2E" w:rsidRPr="00BE2BB5">
        <w:rPr>
          <w:rFonts w:asciiTheme="minorHAnsi" w:hAnsiTheme="minorHAnsi" w:cstheme="minorHAnsi"/>
        </w:rPr>
      </w:r>
      <w:r w:rsidR="00FC2A2E" w:rsidRPr="00BE2BB5">
        <w:rPr>
          <w:rFonts w:asciiTheme="minorHAnsi" w:hAnsiTheme="minorHAnsi" w:cstheme="minorHAnsi"/>
        </w:rPr>
        <w:fldChar w:fldCharType="end"/>
      </w:r>
      <w:r w:rsidR="00FC2A2E" w:rsidRPr="00BE2BB5">
        <w:rPr>
          <w:rFonts w:asciiTheme="minorHAnsi" w:hAnsiTheme="minorHAnsi" w:cstheme="minorHAnsi"/>
        </w:rPr>
      </w:r>
      <w:r w:rsidR="00FC2A2E" w:rsidRPr="00BE2BB5">
        <w:rPr>
          <w:rFonts w:asciiTheme="minorHAnsi" w:hAnsiTheme="minorHAnsi" w:cstheme="minorHAnsi"/>
        </w:rPr>
        <w:fldChar w:fldCharType="separate"/>
      </w:r>
      <w:r w:rsidR="00FC2A2E" w:rsidRPr="00BE2BB5">
        <w:rPr>
          <w:rFonts w:asciiTheme="minorHAnsi" w:hAnsiTheme="minorHAnsi" w:cstheme="minorHAnsi"/>
          <w:noProof/>
        </w:rPr>
        <w:t>(Wild, Green &amp; Stephens 2004)</w:t>
      </w:r>
      <w:r w:rsidR="00FC2A2E" w:rsidRPr="00BE2BB5">
        <w:rPr>
          <w:rFonts w:asciiTheme="minorHAnsi" w:hAnsiTheme="minorHAnsi" w:cstheme="minorHAnsi"/>
        </w:rPr>
        <w:fldChar w:fldCharType="end"/>
      </w:r>
      <w:r w:rsidRPr="00BE2BB5">
        <w:rPr>
          <w:rFonts w:asciiTheme="minorHAnsi" w:hAnsiTheme="minorHAnsi" w:cstheme="minorHAnsi"/>
        </w:rPr>
        <w:t xml:space="preserve">. </w:t>
      </w:r>
      <w:r w:rsidR="00041D6E" w:rsidRPr="00BE2BB5">
        <w:rPr>
          <w:rFonts w:asciiTheme="minorHAnsi" w:hAnsiTheme="minorHAnsi" w:cstheme="minorHAnsi"/>
        </w:rPr>
        <w:t xml:space="preserve">The </w:t>
      </w:r>
      <w:r w:rsidR="00A50384" w:rsidRPr="00BE2BB5">
        <w:rPr>
          <w:rFonts w:asciiTheme="minorHAnsi" w:hAnsiTheme="minorHAnsi" w:cstheme="minorHAnsi"/>
        </w:rPr>
        <w:t>detection</w:t>
      </w:r>
      <w:r w:rsidR="00041D6E" w:rsidRPr="00BE2BB5">
        <w:rPr>
          <w:rFonts w:asciiTheme="minorHAnsi" w:hAnsiTheme="minorHAnsi" w:cstheme="minorHAnsi"/>
        </w:rPr>
        <w:t xml:space="preserve"> of globin chain variants </w:t>
      </w:r>
      <w:r w:rsidR="000D6963" w:rsidRPr="00BE2BB5">
        <w:rPr>
          <w:rFonts w:asciiTheme="minorHAnsi" w:hAnsiTheme="minorHAnsi" w:cstheme="minorHAnsi"/>
        </w:rPr>
        <w:t>that</w:t>
      </w:r>
      <w:r w:rsidR="00041D6E" w:rsidRPr="00BE2BB5">
        <w:rPr>
          <w:rFonts w:asciiTheme="minorHAnsi" w:hAnsiTheme="minorHAnsi" w:cstheme="minorHAnsi"/>
        </w:rPr>
        <w:t xml:space="preserve"> have a molecular mass more than 6 Da from the normal β-chain can be made with great confidence. </w:t>
      </w:r>
      <w:r w:rsidRPr="00BE2BB5">
        <w:rPr>
          <w:rFonts w:asciiTheme="minorHAnsi" w:hAnsiTheme="minorHAnsi" w:cstheme="minorHAnsi"/>
        </w:rPr>
        <w:t>The sickle β-chain (β</w:t>
      </w:r>
      <w:r w:rsidRPr="00BE2BB5">
        <w:rPr>
          <w:rFonts w:asciiTheme="minorHAnsi" w:hAnsiTheme="minorHAnsi" w:cstheme="minorHAnsi"/>
          <w:vertAlign w:val="superscript"/>
        </w:rPr>
        <w:t>S</w:t>
      </w:r>
      <w:r w:rsidRPr="00BE2BB5">
        <w:rPr>
          <w:rFonts w:asciiTheme="minorHAnsi" w:hAnsiTheme="minorHAnsi" w:cstheme="minorHAnsi"/>
        </w:rPr>
        <w:t xml:space="preserve">) has a mass </w:t>
      </w:r>
      <w:r w:rsidR="00D414D5" w:rsidRPr="00BE2BB5">
        <w:rPr>
          <w:rFonts w:asciiTheme="minorHAnsi" w:hAnsiTheme="minorHAnsi" w:cstheme="minorHAnsi"/>
        </w:rPr>
        <w:t>that</w:t>
      </w:r>
      <w:r w:rsidRPr="00BE2BB5">
        <w:rPr>
          <w:rFonts w:asciiTheme="minorHAnsi" w:hAnsiTheme="minorHAnsi" w:cstheme="minorHAnsi"/>
        </w:rPr>
        <w:t xml:space="preserve"> is 30 Da lower than the </w:t>
      </w:r>
      <w:r w:rsidR="00D414D5" w:rsidRPr="00BE2BB5">
        <w:rPr>
          <w:rFonts w:asciiTheme="minorHAnsi" w:hAnsiTheme="minorHAnsi" w:cstheme="minorHAnsi"/>
        </w:rPr>
        <w:t>wildtype</w:t>
      </w:r>
      <w:r w:rsidRPr="00BE2BB5">
        <w:rPr>
          <w:rFonts w:asciiTheme="minorHAnsi" w:hAnsiTheme="minorHAnsi" w:cstheme="minorHAnsi"/>
        </w:rPr>
        <w:t xml:space="preserve"> β-chain (β</w:t>
      </w:r>
      <w:r w:rsidRPr="00BE2BB5">
        <w:rPr>
          <w:rFonts w:asciiTheme="minorHAnsi" w:hAnsiTheme="minorHAnsi" w:cstheme="minorHAnsi"/>
          <w:vertAlign w:val="superscript"/>
        </w:rPr>
        <w:t>A</w:t>
      </w:r>
      <w:r w:rsidRPr="00BE2BB5">
        <w:rPr>
          <w:rFonts w:asciiTheme="minorHAnsi" w:hAnsiTheme="minorHAnsi" w:cstheme="minorHAnsi"/>
        </w:rPr>
        <w:t>)</w:t>
      </w:r>
      <w:r w:rsidR="00123495" w:rsidRPr="00BE2BB5">
        <w:rPr>
          <w:rFonts w:asciiTheme="minorHAnsi" w:hAnsiTheme="minorHAnsi" w:cstheme="minorHAnsi"/>
        </w:rPr>
        <w:t xml:space="preserve">, so can easily be distinguished. Several β-chains </w:t>
      </w:r>
      <w:r w:rsidR="00D414D5" w:rsidRPr="00BE2BB5">
        <w:rPr>
          <w:rFonts w:asciiTheme="minorHAnsi" w:hAnsiTheme="minorHAnsi" w:cstheme="minorHAnsi"/>
        </w:rPr>
        <w:t>that</w:t>
      </w:r>
      <w:r w:rsidR="00123495" w:rsidRPr="00BE2BB5">
        <w:rPr>
          <w:rFonts w:asciiTheme="minorHAnsi" w:hAnsiTheme="minorHAnsi" w:cstheme="minorHAnsi"/>
        </w:rPr>
        <w:t xml:space="preserve"> interact with β</w:t>
      </w:r>
      <w:r w:rsidR="00123495" w:rsidRPr="00BE2BB5">
        <w:rPr>
          <w:rFonts w:asciiTheme="minorHAnsi" w:hAnsiTheme="minorHAnsi" w:cstheme="minorHAnsi"/>
          <w:vertAlign w:val="superscript"/>
        </w:rPr>
        <w:t xml:space="preserve">S </w:t>
      </w:r>
      <w:r w:rsidR="00123495" w:rsidRPr="00BE2BB5">
        <w:rPr>
          <w:rFonts w:asciiTheme="minorHAnsi" w:hAnsiTheme="minorHAnsi" w:cstheme="minorHAnsi"/>
        </w:rPr>
        <w:t>(such as C, D-Punjab, E and O-Arab) are more difficult to distinguish from β</w:t>
      </w:r>
      <w:r w:rsidR="00123495" w:rsidRPr="00BE2BB5">
        <w:rPr>
          <w:rFonts w:asciiTheme="minorHAnsi" w:hAnsiTheme="minorHAnsi" w:cstheme="minorHAnsi"/>
          <w:vertAlign w:val="superscript"/>
        </w:rPr>
        <w:t>A</w:t>
      </w:r>
      <w:r w:rsidR="00123495" w:rsidRPr="00BE2BB5">
        <w:rPr>
          <w:rFonts w:asciiTheme="minorHAnsi" w:hAnsiTheme="minorHAnsi" w:cstheme="minorHAnsi"/>
        </w:rPr>
        <w:t xml:space="preserve">, although these limitations can be overcome using </w:t>
      </w:r>
      <w:proofErr w:type="spellStart"/>
      <w:r w:rsidR="00123495" w:rsidRPr="00BE2BB5">
        <w:rPr>
          <w:rFonts w:asciiTheme="minorHAnsi" w:hAnsiTheme="minorHAnsi" w:cstheme="minorHAnsi"/>
        </w:rPr>
        <w:t>using</w:t>
      </w:r>
      <w:proofErr w:type="spellEnd"/>
      <w:r w:rsidR="00123495" w:rsidRPr="00BE2BB5">
        <w:rPr>
          <w:rFonts w:asciiTheme="minorHAnsi" w:hAnsiTheme="minorHAnsi" w:cstheme="minorHAnsi"/>
        </w:rPr>
        <w:t xml:space="preserve"> trypsin to digest the samples. </w:t>
      </w:r>
    </w:p>
    <w:p w14:paraId="4EF7BD3F" w14:textId="60FCB38B" w:rsidR="003F4DCF" w:rsidRPr="00BE2BB5" w:rsidRDefault="00277E94" w:rsidP="00DE2C5C">
      <w:pPr>
        <w:rPr>
          <w:rFonts w:asciiTheme="minorHAnsi" w:hAnsiTheme="minorHAnsi" w:cstheme="minorHAnsi"/>
        </w:rPr>
      </w:pPr>
      <w:r w:rsidRPr="00BE2BB5">
        <w:rPr>
          <w:rFonts w:asciiTheme="minorHAnsi" w:hAnsiTheme="minorHAnsi" w:cstheme="minorHAnsi"/>
        </w:rPr>
        <w:t xml:space="preserve">Both ESI-MS and MALDI-MS analysers have the capability to analyse in tandem (MS/MS). </w:t>
      </w:r>
      <w:r w:rsidR="003F4DCF" w:rsidRPr="00BE2BB5">
        <w:rPr>
          <w:rFonts w:asciiTheme="minorHAnsi" w:hAnsiTheme="minorHAnsi" w:cstheme="minorHAnsi"/>
        </w:rPr>
        <w:t xml:space="preserve"> </w:t>
      </w:r>
    </w:p>
    <w:p w14:paraId="4E0AB894" w14:textId="7B4CAFF5" w:rsidR="000D5C64" w:rsidRDefault="00DE2C5C" w:rsidP="000D5C64">
      <w:pPr>
        <w:pStyle w:val="Heading5"/>
      </w:pPr>
      <w:r>
        <w:t>Quantitative PCR</w:t>
      </w:r>
    </w:p>
    <w:p w14:paraId="2FD49677" w14:textId="4DAF4DAF" w:rsidR="00735720" w:rsidRPr="00BE2BB5" w:rsidRDefault="00735720" w:rsidP="00F830BE">
      <w:pPr>
        <w:rPr>
          <w:rFonts w:asciiTheme="minorHAnsi" w:hAnsiTheme="minorHAnsi" w:cstheme="minorHAnsi"/>
        </w:rPr>
      </w:pPr>
      <w:r w:rsidRPr="00BE2BB5">
        <w:rPr>
          <w:rFonts w:asciiTheme="minorHAnsi" w:hAnsiTheme="minorHAnsi" w:cstheme="minorHAnsi"/>
        </w:rPr>
        <w:t xml:space="preserve">All forms of sickle cell disease (including the homozygous </w:t>
      </w:r>
      <w:proofErr w:type="spellStart"/>
      <w:r w:rsidRPr="00BE2BB5">
        <w:rPr>
          <w:rFonts w:asciiTheme="minorHAnsi" w:hAnsiTheme="minorHAnsi" w:cstheme="minorHAnsi"/>
        </w:rPr>
        <w:t>HbSS</w:t>
      </w:r>
      <w:proofErr w:type="spellEnd"/>
      <w:r w:rsidRPr="00BE2BB5">
        <w:rPr>
          <w:rFonts w:asciiTheme="minorHAnsi" w:hAnsiTheme="minorHAnsi" w:cstheme="minorHAnsi"/>
        </w:rPr>
        <w:t xml:space="preserve"> form, heterozygous </w:t>
      </w:r>
      <w:proofErr w:type="spellStart"/>
      <w:r w:rsidRPr="00BE2BB5">
        <w:rPr>
          <w:rFonts w:asciiTheme="minorHAnsi" w:hAnsiTheme="minorHAnsi" w:cstheme="minorHAnsi"/>
        </w:rPr>
        <w:t>HbSC</w:t>
      </w:r>
      <w:proofErr w:type="spellEnd"/>
      <w:r w:rsidRPr="00BE2BB5">
        <w:rPr>
          <w:rFonts w:asciiTheme="minorHAnsi" w:hAnsiTheme="minorHAnsi" w:cstheme="minorHAnsi"/>
        </w:rPr>
        <w:t xml:space="preserve"> form, or </w:t>
      </w:r>
      <w:proofErr w:type="spellStart"/>
      <w:r w:rsidRPr="00BE2BB5">
        <w:rPr>
          <w:rFonts w:asciiTheme="minorHAnsi" w:hAnsiTheme="minorHAnsi" w:cstheme="minorHAnsi"/>
        </w:rPr>
        <w:t>HbS</w:t>
      </w:r>
      <w:proofErr w:type="spellEnd"/>
      <w:r w:rsidRPr="00BE2BB5">
        <w:rPr>
          <w:rFonts w:asciiTheme="minorHAnsi" w:hAnsiTheme="minorHAnsi" w:cstheme="minorHAnsi"/>
        </w:rPr>
        <w:t xml:space="preserve">β-thalassaemia) have at least one copy of the variant </w:t>
      </w:r>
      <w:r w:rsidR="00D414D5" w:rsidRPr="00BE2BB5">
        <w:rPr>
          <w:rFonts w:asciiTheme="minorHAnsi" w:hAnsiTheme="minorHAnsi" w:cstheme="minorHAnsi"/>
        </w:rPr>
        <w:t>haemoglobin</w:t>
      </w:r>
      <w:r w:rsidRPr="00BE2BB5">
        <w:rPr>
          <w:rFonts w:asciiTheme="minorHAnsi" w:hAnsiTheme="minorHAnsi" w:cstheme="minorHAnsi"/>
        </w:rPr>
        <w:t xml:space="preserve"> </w:t>
      </w:r>
      <w:proofErr w:type="spellStart"/>
      <w:r w:rsidRPr="00BE2BB5">
        <w:rPr>
          <w:rFonts w:asciiTheme="minorHAnsi" w:hAnsiTheme="minorHAnsi" w:cstheme="minorHAnsi"/>
        </w:rPr>
        <w:t>HbS</w:t>
      </w:r>
      <w:proofErr w:type="spellEnd"/>
      <w:r w:rsidRPr="00BE2BB5">
        <w:rPr>
          <w:rFonts w:asciiTheme="minorHAnsi" w:hAnsiTheme="minorHAnsi" w:cstheme="minorHAnsi"/>
        </w:rPr>
        <w:t xml:space="preserve">. Screening for the single </w:t>
      </w:r>
      <w:r w:rsidR="00E97EB2" w:rsidRPr="00BE2BB5">
        <w:rPr>
          <w:rFonts w:asciiTheme="minorHAnsi" w:hAnsiTheme="minorHAnsi" w:cstheme="minorHAnsi"/>
        </w:rPr>
        <w:t xml:space="preserve">genetic </w:t>
      </w:r>
      <w:r w:rsidR="00282B82" w:rsidRPr="00BE2BB5">
        <w:rPr>
          <w:rFonts w:asciiTheme="minorHAnsi" w:hAnsiTheme="minorHAnsi" w:cstheme="minorHAnsi"/>
        </w:rPr>
        <w:t xml:space="preserve">point </w:t>
      </w:r>
      <w:r w:rsidRPr="00BE2BB5">
        <w:rPr>
          <w:rFonts w:asciiTheme="minorHAnsi" w:hAnsiTheme="minorHAnsi" w:cstheme="minorHAnsi"/>
        </w:rPr>
        <w:t xml:space="preserve">variant responsible for </w:t>
      </w:r>
      <w:proofErr w:type="spellStart"/>
      <w:r w:rsidRPr="00BE2BB5">
        <w:rPr>
          <w:rFonts w:asciiTheme="minorHAnsi" w:hAnsiTheme="minorHAnsi" w:cstheme="minorHAnsi"/>
        </w:rPr>
        <w:t>HbS</w:t>
      </w:r>
      <w:proofErr w:type="spellEnd"/>
      <w:r w:rsidRPr="00BE2BB5">
        <w:rPr>
          <w:rFonts w:asciiTheme="minorHAnsi" w:hAnsiTheme="minorHAnsi" w:cstheme="minorHAnsi"/>
        </w:rPr>
        <w:t xml:space="preserve"> can therefore detect </w:t>
      </w:r>
      <w:r w:rsidR="00FA62E3" w:rsidRPr="00BE2BB5">
        <w:rPr>
          <w:rFonts w:asciiTheme="minorHAnsi" w:hAnsiTheme="minorHAnsi" w:cstheme="minorHAnsi"/>
        </w:rPr>
        <w:t>all SCD cases (although not β-thalassaemia). Further testing is required in heterozygous cases.</w:t>
      </w:r>
    </w:p>
    <w:p w14:paraId="3C183C99" w14:textId="2535F793" w:rsidR="000D5C64" w:rsidRPr="00BE2BB5" w:rsidRDefault="00E91467">
      <w:pPr>
        <w:rPr>
          <w:rFonts w:asciiTheme="minorHAnsi" w:hAnsiTheme="minorHAnsi" w:cstheme="minorHAnsi"/>
        </w:rPr>
      </w:pPr>
      <w:r w:rsidRPr="00BE2BB5">
        <w:rPr>
          <w:rFonts w:asciiTheme="minorHAnsi" w:hAnsiTheme="minorHAnsi" w:cstheme="minorHAnsi"/>
        </w:rPr>
        <w:t xml:space="preserve">There are several different </w:t>
      </w:r>
      <w:r w:rsidR="00A57089" w:rsidRPr="00BE2BB5">
        <w:rPr>
          <w:rFonts w:asciiTheme="minorHAnsi" w:hAnsiTheme="minorHAnsi" w:cstheme="minorHAnsi"/>
        </w:rPr>
        <w:t xml:space="preserve">PCR-based techniques </w:t>
      </w:r>
      <w:r w:rsidR="00E97EB2" w:rsidRPr="00BE2BB5">
        <w:rPr>
          <w:rFonts w:asciiTheme="minorHAnsi" w:hAnsiTheme="minorHAnsi" w:cstheme="minorHAnsi"/>
        </w:rPr>
        <w:t>that</w:t>
      </w:r>
      <w:r w:rsidRPr="00BE2BB5">
        <w:rPr>
          <w:rFonts w:asciiTheme="minorHAnsi" w:hAnsiTheme="minorHAnsi" w:cstheme="minorHAnsi"/>
        </w:rPr>
        <w:t xml:space="preserve"> can detect β-globin chain variants. These include high resolution melting (HRM) analysis, bi-directional allele-specific amplification (ASA) and a more specific single-tube genotyping, where the point variant of sickle cell </w:t>
      </w:r>
      <w:r w:rsidR="00282B82" w:rsidRPr="00BE2BB5">
        <w:rPr>
          <w:rFonts w:asciiTheme="minorHAnsi" w:hAnsiTheme="minorHAnsi" w:cstheme="minorHAnsi"/>
        </w:rPr>
        <w:t>disease</w:t>
      </w:r>
      <w:r w:rsidRPr="00BE2BB5">
        <w:rPr>
          <w:rFonts w:asciiTheme="minorHAnsi" w:hAnsiTheme="minorHAnsi" w:cstheme="minorHAnsi"/>
        </w:rPr>
        <w:t xml:space="preserve"> is sought as a single nucleotide polymorphism (SNP)</w:t>
      </w:r>
      <w:r w:rsidR="0078202B" w:rsidRPr="00BE2BB5">
        <w:rPr>
          <w:rFonts w:asciiTheme="minorHAnsi" w:hAnsiTheme="minorHAnsi" w:cstheme="minorHAnsi"/>
        </w:rPr>
        <w:t xml:space="preserve"> </w:t>
      </w:r>
      <w:r w:rsidR="00FC2A2E" w:rsidRPr="00BE2BB5">
        <w:rPr>
          <w:rFonts w:asciiTheme="minorHAnsi" w:hAnsiTheme="minorHAnsi" w:cstheme="minorHAnsi"/>
        </w:rPr>
        <w:fldChar w:fldCharType="begin"/>
      </w:r>
      <w:r w:rsidR="00FC2A2E" w:rsidRPr="00BE2BB5">
        <w:rPr>
          <w:rFonts w:asciiTheme="minorHAnsi" w:hAnsiTheme="minorHAnsi" w:cstheme="minorHAnsi"/>
        </w:rPr>
        <w:instrText xml:space="preserve"> ADDIN EN.CITE &lt;EndNote&gt;&lt;Cite&gt;&lt;Author&gt;Arishi&lt;/Author&gt;&lt;Year&gt;2021&lt;/Year&gt;&lt;RecNum&gt;134&lt;/RecNum&gt;&lt;DisplayText&gt;(Arishi, Alhadrami &amp;amp; Zourob 2021)&lt;/DisplayText&gt;&lt;record&gt;&lt;rec-number&gt;134&lt;/rec-number&gt;&lt;foreign-keys&gt;&lt;key app="EN" db-id="p2fpwezd8trtaled22npdf09fsdtp5f5w5ar" timestamp="1672809160" guid="84e3712e-9d95-4e53-a196-10e33e3de5f8"&gt;134&lt;/key&gt;&lt;/foreign-keys&gt;&lt;ref-type name="Journal Article"&gt;17&lt;/ref-type&gt;&lt;contributors&gt;&lt;authors&gt;&lt;author&gt;Arishi, W. A.&lt;/author&gt;&lt;author&gt;Alhadrami, H. A.&lt;/author&gt;&lt;author&gt;Zourob, M.&lt;/author&gt;&lt;/authors&gt;&lt;/contributors&gt;&lt;auth-address&gt;Department of Medical Laboratory Technology, Faculty of Applied Medical Sciences, King Abdulaziz University, P.O. Box 80402, Jeddah 21589, Saudi Arabia.&amp;#xD;Molecular Diagnostic laboratory, King Abdulaziz University Hospital, King Abdulaziz University, P.O. BOX 80402, Jeddah 21589, Saudi Arabia.&amp;#xD;Department of Chemistry, Alfaisal University, Al Zahrawi Street, Al Maather, AlTakhassusi Rd, Riyadh 11533, Saudi Arabia.&lt;/auth-address&gt;&lt;titles&gt;&lt;title&gt;Techniques for the Detection of Sickle Cell Disease: A Review&lt;/title&gt;&lt;secondary-title&gt;Micromachines (Basel)&lt;/secondary-title&gt;&lt;/titles&gt;&lt;periodical&gt;&lt;full-title&gt;Micromachines (Basel)&lt;/full-title&gt;&lt;/periodical&gt;&lt;volume&gt;12&lt;/volume&gt;&lt;number&gt;5&lt;/number&gt;&lt;edition&gt;2021/06/03&lt;/edition&gt;&lt;keywords&gt;&lt;keyword&gt;detection&lt;/keyword&gt;&lt;keyword&gt;diagnosis&lt;/keyword&gt;&lt;keyword&gt;hemoglobinopathies&lt;/keyword&gt;&lt;keyword&gt;point of care&lt;/keyword&gt;&lt;keyword&gt;sickle cell anemia&lt;/keyword&gt;&lt;/keywords&gt;&lt;dates&gt;&lt;year&gt;2021&lt;/year&gt;&lt;pub-dates&gt;&lt;date&gt;May 5&lt;/date&gt;&lt;/pub-dates&gt;&lt;/dates&gt;&lt;isbn&gt;2072-666X (Print)&amp;#xD;2072-666X (Electronic)&amp;#xD;2072-666X (Linking)&lt;/isbn&gt;&lt;accession-num&gt;34063111&lt;/accession-num&gt;&lt;urls&gt;&lt;related-urls&gt;&lt;url&gt;https://www.ncbi.nlm.nih.gov/pubmed/34063111&lt;/url&gt;&lt;/related-urls&gt;&lt;/urls&gt;&lt;custom2&gt;PMC8148117&lt;/custom2&gt;&lt;electronic-resource-num&gt;10.3390/mi12050519&lt;/electronic-resource-num&gt;&lt;/record&gt;&lt;/Cite&gt;&lt;/EndNote&gt;</w:instrText>
      </w:r>
      <w:r w:rsidR="00FC2A2E" w:rsidRPr="00BE2BB5">
        <w:rPr>
          <w:rFonts w:asciiTheme="minorHAnsi" w:hAnsiTheme="minorHAnsi" w:cstheme="minorHAnsi"/>
        </w:rPr>
        <w:fldChar w:fldCharType="separate"/>
      </w:r>
      <w:r w:rsidR="00FC2A2E" w:rsidRPr="00BE2BB5">
        <w:rPr>
          <w:rFonts w:asciiTheme="minorHAnsi" w:hAnsiTheme="minorHAnsi" w:cstheme="minorHAnsi"/>
          <w:noProof/>
        </w:rPr>
        <w:t>(Arishi, Alhadrami &amp; Zourob 2021)</w:t>
      </w:r>
      <w:r w:rsidR="00FC2A2E" w:rsidRPr="00BE2BB5">
        <w:rPr>
          <w:rFonts w:asciiTheme="minorHAnsi" w:hAnsiTheme="minorHAnsi" w:cstheme="minorHAnsi"/>
        </w:rPr>
        <w:fldChar w:fldCharType="end"/>
      </w:r>
      <w:r w:rsidRPr="00BE2BB5">
        <w:rPr>
          <w:rFonts w:asciiTheme="minorHAnsi" w:hAnsiTheme="minorHAnsi" w:cstheme="minorHAnsi"/>
        </w:rPr>
        <w:t xml:space="preserve">. </w:t>
      </w:r>
      <w:r w:rsidR="00B46609" w:rsidRPr="00BE2BB5">
        <w:rPr>
          <w:rFonts w:asciiTheme="minorHAnsi" w:hAnsiTheme="minorHAnsi" w:cstheme="minorHAnsi"/>
        </w:rPr>
        <w:t xml:space="preserve">Amplification-refractory mutation system (ARMS) may also be used to detect point variants or small deletions, using primers with specific sequences to allow amplification of DNA </w:t>
      </w:r>
      <w:r w:rsidR="00282B82" w:rsidRPr="00BE2BB5">
        <w:rPr>
          <w:rFonts w:asciiTheme="minorHAnsi" w:hAnsiTheme="minorHAnsi" w:cstheme="minorHAnsi"/>
        </w:rPr>
        <w:t>sequence containing</w:t>
      </w:r>
      <w:r w:rsidR="00B46609" w:rsidRPr="00BE2BB5">
        <w:rPr>
          <w:rFonts w:asciiTheme="minorHAnsi" w:hAnsiTheme="minorHAnsi" w:cstheme="minorHAnsi"/>
        </w:rPr>
        <w:t xml:space="preserve"> the target allele. </w:t>
      </w:r>
      <w:r w:rsidR="00FF5A2C" w:rsidRPr="00BE2BB5">
        <w:rPr>
          <w:rFonts w:asciiTheme="minorHAnsi" w:hAnsiTheme="minorHAnsi" w:cstheme="minorHAnsi"/>
        </w:rPr>
        <w:t xml:space="preserve">The signal intensity of the </w:t>
      </w:r>
      <w:proofErr w:type="spellStart"/>
      <w:r w:rsidR="00FF5A2C" w:rsidRPr="00BE2BB5">
        <w:rPr>
          <w:rFonts w:asciiTheme="minorHAnsi" w:hAnsiTheme="minorHAnsi" w:cstheme="minorHAnsi"/>
        </w:rPr>
        <w:t>HbS</w:t>
      </w:r>
      <w:proofErr w:type="spellEnd"/>
      <w:r w:rsidR="00FF5A2C" w:rsidRPr="00BE2BB5">
        <w:rPr>
          <w:rFonts w:asciiTheme="minorHAnsi" w:hAnsiTheme="minorHAnsi" w:cstheme="minorHAnsi"/>
        </w:rPr>
        <w:t xml:space="preserve"> allele </w:t>
      </w:r>
      <w:r w:rsidR="00FA62E3" w:rsidRPr="00BE2BB5">
        <w:rPr>
          <w:rFonts w:asciiTheme="minorHAnsi" w:hAnsiTheme="minorHAnsi" w:cstheme="minorHAnsi"/>
        </w:rPr>
        <w:t>c</w:t>
      </w:r>
      <w:r w:rsidR="00AF110D" w:rsidRPr="00BE2BB5">
        <w:rPr>
          <w:rFonts w:asciiTheme="minorHAnsi" w:hAnsiTheme="minorHAnsi" w:cstheme="minorHAnsi"/>
        </w:rPr>
        <w:t xml:space="preserve">an </w:t>
      </w:r>
      <w:r w:rsidR="00282B82" w:rsidRPr="00BE2BB5">
        <w:rPr>
          <w:rFonts w:asciiTheme="minorHAnsi" w:hAnsiTheme="minorHAnsi" w:cstheme="minorHAnsi"/>
        </w:rPr>
        <w:t>indicate</w:t>
      </w:r>
      <w:r w:rsidR="00AF110D" w:rsidRPr="00BE2BB5">
        <w:rPr>
          <w:rFonts w:asciiTheme="minorHAnsi" w:hAnsiTheme="minorHAnsi" w:cstheme="minorHAnsi"/>
        </w:rPr>
        <w:t xml:space="preserve"> whether the neonate has </w:t>
      </w:r>
      <w:r w:rsidR="00FA62E3" w:rsidRPr="00BE2BB5">
        <w:rPr>
          <w:rFonts w:asciiTheme="minorHAnsi" w:hAnsiTheme="minorHAnsi" w:cstheme="minorHAnsi"/>
        </w:rPr>
        <w:t>wildtype</w:t>
      </w:r>
      <w:r w:rsidR="00AF110D" w:rsidRPr="00BE2BB5">
        <w:rPr>
          <w:rFonts w:asciiTheme="minorHAnsi" w:hAnsiTheme="minorHAnsi" w:cstheme="minorHAnsi"/>
        </w:rPr>
        <w:t xml:space="preserve">, </w:t>
      </w:r>
      <w:r w:rsidR="00FA62E3" w:rsidRPr="00BE2BB5">
        <w:rPr>
          <w:rFonts w:asciiTheme="minorHAnsi" w:hAnsiTheme="minorHAnsi" w:cstheme="minorHAnsi"/>
        </w:rPr>
        <w:t>heterozygous</w:t>
      </w:r>
      <w:r w:rsidR="00AF110D" w:rsidRPr="00BE2BB5">
        <w:rPr>
          <w:rFonts w:asciiTheme="minorHAnsi" w:hAnsiTheme="minorHAnsi" w:cstheme="minorHAnsi"/>
        </w:rPr>
        <w:t xml:space="preserve"> or homozygous </w:t>
      </w:r>
      <w:proofErr w:type="spellStart"/>
      <w:r w:rsidR="00282B82" w:rsidRPr="00BE2BB5">
        <w:rPr>
          <w:rFonts w:asciiTheme="minorHAnsi" w:hAnsiTheme="minorHAnsi" w:cstheme="minorHAnsi"/>
        </w:rPr>
        <w:t>HbS</w:t>
      </w:r>
      <w:proofErr w:type="spellEnd"/>
      <w:r w:rsidR="00FA62E3" w:rsidRPr="00BE2BB5">
        <w:rPr>
          <w:rFonts w:asciiTheme="minorHAnsi" w:hAnsiTheme="minorHAnsi" w:cstheme="minorHAnsi"/>
        </w:rPr>
        <w:t xml:space="preserve"> </w:t>
      </w:r>
      <w:r w:rsidR="00FC2A2E" w:rsidRPr="00BE2BB5">
        <w:rPr>
          <w:rFonts w:asciiTheme="minorHAnsi" w:hAnsiTheme="minorHAnsi" w:cstheme="minorHAnsi"/>
        </w:rPr>
        <w:fldChar w:fldCharType="begin">
          <w:fldData xml:space="preserve">PEVuZE5vdGU+PENpdGU+PEF1dGhvcj5LdW56PC9BdXRob3I+PFllYXI+MjAxNjwvWWVhcj48UmVj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</w:fldData>
        </w:fldChar>
      </w:r>
      <w:r w:rsidR="00FC2A2E" w:rsidRPr="00BE2BB5">
        <w:rPr>
          <w:rFonts w:asciiTheme="minorHAnsi" w:hAnsiTheme="minorHAnsi" w:cstheme="minorHAnsi"/>
        </w:rPr>
        <w:instrText xml:space="preserve"> ADDIN EN.CITE </w:instrText>
      </w:r>
      <w:r w:rsidR="00FC2A2E" w:rsidRPr="00BE2BB5">
        <w:rPr>
          <w:rFonts w:asciiTheme="minorHAnsi" w:hAnsiTheme="minorHAnsi" w:cstheme="minorHAnsi"/>
        </w:rPr>
        <w:fldChar w:fldCharType="begin">
          <w:fldData xml:space="preserve">PEVuZE5vdGU+PENpdGU+PEF1dGhvcj5LdW56PC9BdXRob3I+PFllYXI+MjAxNjwvWWVhcj48UmVj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</w:fldData>
        </w:fldChar>
      </w:r>
      <w:r w:rsidR="00FC2A2E" w:rsidRPr="00BE2BB5">
        <w:rPr>
          <w:rFonts w:asciiTheme="minorHAnsi" w:hAnsiTheme="minorHAnsi" w:cstheme="minorHAnsi"/>
        </w:rPr>
        <w:instrText xml:space="preserve"> ADDIN EN.CITE.DATA </w:instrText>
      </w:r>
      <w:r w:rsidR="00FC2A2E" w:rsidRPr="00BE2BB5">
        <w:rPr>
          <w:rFonts w:asciiTheme="minorHAnsi" w:hAnsiTheme="minorHAnsi" w:cstheme="minorHAnsi"/>
        </w:rPr>
      </w:r>
      <w:r w:rsidR="00FC2A2E" w:rsidRPr="00BE2BB5">
        <w:rPr>
          <w:rFonts w:asciiTheme="minorHAnsi" w:hAnsiTheme="minorHAnsi" w:cstheme="minorHAnsi"/>
        </w:rPr>
        <w:fldChar w:fldCharType="end"/>
      </w:r>
      <w:r w:rsidR="00FC2A2E" w:rsidRPr="00BE2BB5">
        <w:rPr>
          <w:rFonts w:asciiTheme="minorHAnsi" w:hAnsiTheme="minorHAnsi" w:cstheme="minorHAnsi"/>
        </w:rPr>
      </w:r>
      <w:r w:rsidR="00FC2A2E" w:rsidRPr="00BE2BB5">
        <w:rPr>
          <w:rFonts w:asciiTheme="minorHAnsi" w:hAnsiTheme="minorHAnsi" w:cstheme="minorHAnsi"/>
        </w:rPr>
        <w:fldChar w:fldCharType="separate"/>
      </w:r>
      <w:r w:rsidR="00FC2A2E" w:rsidRPr="00BE2BB5">
        <w:rPr>
          <w:rFonts w:asciiTheme="minorHAnsi" w:hAnsiTheme="minorHAnsi" w:cstheme="minorHAnsi"/>
          <w:noProof/>
        </w:rPr>
        <w:t>(Kunz et al. 2016)</w:t>
      </w:r>
      <w:r w:rsidR="00FC2A2E" w:rsidRPr="00BE2BB5">
        <w:rPr>
          <w:rFonts w:asciiTheme="minorHAnsi" w:hAnsiTheme="minorHAnsi" w:cstheme="minorHAnsi"/>
        </w:rPr>
        <w:fldChar w:fldCharType="end"/>
      </w:r>
      <w:r w:rsidR="00FA62E3" w:rsidRPr="00BE2BB5">
        <w:rPr>
          <w:rFonts w:asciiTheme="minorHAnsi" w:hAnsiTheme="minorHAnsi" w:cstheme="minorHAnsi"/>
        </w:rPr>
        <w:t>.</w:t>
      </w:r>
    </w:p>
    <w:p w14:paraId="386ED49E" w14:textId="22677C06" w:rsidR="001C450F" w:rsidRPr="00BE2BB5" w:rsidRDefault="001C450F" w:rsidP="001C450F">
      <w:pPr>
        <w:spacing w:after="0" w:line="240" w:lineRule="auto"/>
        <w:rPr>
          <w:rFonts w:asciiTheme="minorHAnsi" w:eastAsia="Times New Roman" w:hAnsiTheme="minorHAnsi" w:cstheme="minorHAnsi"/>
          <w:lang w:eastAsia="en-AU"/>
        </w:rPr>
      </w:pPr>
      <w:r w:rsidRPr="00BE2BB5">
        <w:rPr>
          <w:rFonts w:asciiTheme="minorHAnsi" w:eastAsia="Times New Roman" w:hAnsiTheme="minorHAnsi" w:cstheme="minorHAnsi"/>
          <w:lang w:eastAsia="en-AU"/>
        </w:rPr>
        <w:t xml:space="preserve">The following organisations provided input on screening methodology: </w:t>
      </w:r>
    </w:p>
    <w:p w14:paraId="0EDF95F5" w14:textId="77777777" w:rsidR="001C450F" w:rsidRPr="00BE2BB5" w:rsidRDefault="001C450F" w:rsidP="001C450F">
      <w:pPr>
        <w:numPr>
          <w:ilvl w:val="0"/>
          <w:numId w:val="46"/>
        </w:numPr>
        <w:spacing w:after="0" w:line="240" w:lineRule="auto"/>
        <w:contextualSpacing/>
        <w:textAlignment w:val="center"/>
        <w:rPr>
          <w:rFonts w:asciiTheme="minorHAnsi" w:eastAsia="Times New Roman" w:hAnsiTheme="minorHAnsi" w:cstheme="minorHAnsi"/>
          <w:lang w:eastAsia="en-AU"/>
        </w:rPr>
      </w:pPr>
      <w:r w:rsidRPr="00BE2BB5">
        <w:rPr>
          <w:rFonts w:asciiTheme="minorHAnsi" w:eastAsia="Times New Roman" w:hAnsiTheme="minorHAnsi" w:cstheme="minorHAnsi"/>
          <w:lang w:eastAsia="en-AU"/>
        </w:rPr>
        <w:t xml:space="preserve">Department of Haematology, QEII Medical Centre - the centralised reference laboratory for haemoglobinopathy testing for PathWest. It currently performs all testing for haemoglobin disorders for public and private patients (referred to as PathWest). </w:t>
      </w:r>
    </w:p>
    <w:p w14:paraId="32888257" w14:textId="77777777" w:rsidR="001C450F" w:rsidRPr="00BE2BB5" w:rsidRDefault="001C450F" w:rsidP="001C450F">
      <w:pPr>
        <w:numPr>
          <w:ilvl w:val="0"/>
          <w:numId w:val="46"/>
        </w:numPr>
        <w:spacing w:after="0" w:line="240" w:lineRule="auto"/>
        <w:contextualSpacing/>
        <w:textAlignment w:val="center"/>
        <w:rPr>
          <w:rFonts w:asciiTheme="minorHAnsi" w:eastAsia="Times New Roman" w:hAnsiTheme="minorHAnsi" w:cstheme="minorHAnsi"/>
          <w:lang w:eastAsia="en-AU"/>
        </w:rPr>
      </w:pPr>
      <w:r w:rsidRPr="00BE2BB5">
        <w:rPr>
          <w:rFonts w:asciiTheme="minorHAnsi" w:eastAsia="Times New Roman" w:hAnsiTheme="minorHAnsi" w:cstheme="minorHAnsi"/>
          <w:lang w:eastAsia="en-AU"/>
        </w:rPr>
        <w:t>Victorian Clinical Genetics Services (VCGS) - the Victorian NBS Laboratory Service</w:t>
      </w:r>
    </w:p>
    <w:p w14:paraId="39FD0F22" w14:textId="77777777" w:rsidR="001C450F" w:rsidRPr="00BE2BB5" w:rsidRDefault="001C450F" w:rsidP="001C450F">
      <w:pPr>
        <w:numPr>
          <w:ilvl w:val="0"/>
          <w:numId w:val="46"/>
        </w:numPr>
        <w:spacing w:after="0" w:line="240" w:lineRule="auto"/>
        <w:contextualSpacing/>
        <w:textAlignment w:val="center"/>
        <w:rPr>
          <w:rFonts w:asciiTheme="minorHAnsi" w:eastAsia="Times New Roman" w:hAnsiTheme="minorHAnsi" w:cstheme="minorHAnsi"/>
          <w:lang w:eastAsia="en-AU"/>
        </w:rPr>
      </w:pPr>
      <w:r w:rsidRPr="00BE2BB5">
        <w:rPr>
          <w:rFonts w:asciiTheme="minorHAnsi" w:eastAsia="Times New Roman" w:hAnsiTheme="minorHAnsi" w:cstheme="minorHAnsi"/>
          <w:lang w:eastAsia="en-AU"/>
        </w:rPr>
        <w:t>Sydney Children’s Hospital Network (SCHN) including the NSW Newborn Screening Programme)</w:t>
      </w:r>
    </w:p>
    <w:p w14:paraId="3C3A68CA" w14:textId="77777777" w:rsidR="001C450F" w:rsidRPr="00BE2BB5" w:rsidRDefault="001C450F" w:rsidP="001C450F">
      <w:pPr>
        <w:numPr>
          <w:ilvl w:val="0"/>
          <w:numId w:val="46"/>
        </w:numPr>
        <w:spacing w:after="0" w:line="240" w:lineRule="auto"/>
        <w:contextualSpacing/>
        <w:textAlignment w:val="center"/>
        <w:rPr>
          <w:rFonts w:asciiTheme="minorHAnsi" w:eastAsia="Times New Roman" w:hAnsiTheme="minorHAnsi" w:cstheme="minorHAnsi"/>
          <w:lang w:eastAsia="en-AU"/>
        </w:rPr>
      </w:pPr>
      <w:r w:rsidRPr="00BE2BB5">
        <w:rPr>
          <w:rFonts w:asciiTheme="minorHAnsi" w:eastAsia="Times New Roman" w:hAnsiTheme="minorHAnsi" w:cstheme="minorHAnsi"/>
          <w:lang w:eastAsia="en-AU"/>
        </w:rPr>
        <w:t>Haematology Society of Australia and New Zealand (HSANZ)</w:t>
      </w:r>
    </w:p>
    <w:p w14:paraId="27D2D444" w14:textId="77777777" w:rsidR="001C450F" w:rsidRPr="00BE2BB5" w:rsidRDefault="001C450F" w:rsidP="001C450F">
      <w:pPr>
        <w:numPr>
          <w:ilvl w:val="0"/>
          <w:numId w:val="46"/>
        </w:numPr>
        <w:spacing w:after="0" w:line="240" w:lineRule="auto"/>
        <w:contextualSpacing/>
        <w:textAlignment w:val="center"/>
        <w:rPr>
          <w:rFonts w:asciiTheme="minorHAnsi" w:eastAsia="Times New Roman" w:hAnsiTheme="minorHAnsi" w:cstheme="minorHAnsi"/>
          <w:lang w:eastAsia="en-AU"/>
        </w:rPr>
      </w:pPr>
      <w:r w:rsidRPr="00BE2BB5">
        <w:rPr>
          <w:rFonts w:asciiTheme="minorHAnsi" w:eastAsia="Times New Roman" w:hAnsiTheme="minorHAnsi" w:cstheme="minorHAnsi"/>
          <w:lang w:eastAsia="en-AU"/>
        </w:rPr>
        <w:t>Australian Haemoglobinopathy Registry (HBR)</w:t>
      </w:r>
    </w:p>
    <w:p w14:paraId="5E260819" w14:textId="77777777" w:rsidR="001C450F" w:rsidRPr="00BE2BB5" w:rsidRDefault="001C450F" w:rsidP="001C450F">
      <w:pPr>
        <w:spacing w:after="160" w:line="259" w:lineRule="auto"/>
        <w:rPr>
          <w:rFonts w:asciiTheme="minorHAnsi" w:hAnsiTheme="minorHAnsi" w:cstheme="minorHAnsi"/>
        </w:rPr>
      </w:pPr>
    </w:p>
    <w:p w14:paraId="74118749" w14:textId="77777777" w:rsidR="001C450F" w:rsidRPr="00BE2BB5" w:rsidRDefault="001C450F" w:rsidP="001C450F">
      <w:pPr>
        <w:spacing w:after="0" w:line="240" w:lineRule="auto"/>
        <w:rPr>
          <w:rFonts w:asciiTheme="minorHAnsi" w:eastAsia="Times New Roman" w:hAnsiTheme="minorHAnsi" w:cstheme="minorHAnsi"/>
          <w:lang w:eastAsia="en-AU"/>
        </w:rPr>
      </w:pPr>
      <w:r w:rsidRPr="00BE2BB5">
        <w:rPr>
          <w:rFonts w:asciiTheme="minorHAnsi" w:eastAsia="Times New Roman" w:hAnsiTheme="minorHAnsi" w:cstheme="minorHAnsi"/>
          <w:lang w:eastAsia="en-AU"/>
        </w:rPr>
        <w:t>PathWest agreed with the proposed use of HPLC or CE methodologies for screening. PathWest stated that it does not have experience with IEF as a confirmatory test.</w:t>
      </w:r>
    </w:p>
    <w:p w14:paraId="5F800469" w14:textId="77777777" w:rsidR="001C450F" w:rsidRPr="00F830BE" w:rsidRDefault="001C450F" w:rsidP="001C450F">
      <w:pPr>
        <w:spacing w:after="0" w:line="240" w:lineRule="auto"/>
        <w:rPr>
          <w:rFonts w:eastAsia="Times New Roman" w:cs="Calibri"/>
          <w:lang w:eastAsia="en-AU"/>
        </w:rPr>
      </w:pPr>
      <w:r w:rsidRPr="00F830BE">
        <w:rPr>
          <w:rFonts w:eastAsia="Times New Roman" w:cs="Calibri"/>
          <w:lang w:eastAsia="en-AU"/>
        </w:rPr>
        <w:t> </w:t>
      </w:r>
    </w:p>
    <w:p w14:paraId="4D362AF4" w14:textId="30AF41B3" w:rsidR="001C450F" w:rsidRPr="00BE2BB5" w:rsidRDefault="001C450F" w:rsidP="001C450F">
      <w:pPr>
        <w:spacing w:after="0" w:line="240" w:lineRule="auto"/>
        <w:rPr>
          <w:rFonts w:asciiTheme="minorHAnsi" w:eastAsia="Times New Roman" w:hAnsiTheme="minorHAnsi" w:cstheme="minorHAnsi"/>
          <w:lang w:eastAsia="en-AU"/>
        </w:rPr>
      </w:pPr>
      <w:r w:rsidRPr="00BE2BB5">
        <w:rPr>
          <w:rFonts w:asciiTheme="minorHAnsi" w:eastAsia="Times New Roman" w:hAnsiTheme="minorHAnsi" w:cstheme="minorHAnsi"/>
          <w:lang w:eastAsia="en-AU"/>
        </w:rPr>
        <w:t>VCGS considered the current nomination for SCD proposed a two-tier approach that would require significant infrastructure. The feasibility of screening 80,000 babies per annum via the proposed process would require the addition of two different testing technologies (first-tier HPLC, second-tier CE or IEF) to provide the service in Victoria. The first-tier test would require three HPLC instruments for reliability and through-put. This is likely to be expensive, requiring significant lab space, infrastructure and waste disposal.</w:t>
      </w:r>
      <w:r w:rsidR="00704F86" w:rsidRPr="00BE2BB5">
        <w:rPr>
          <w:rFonts w:asciiTheme="minorHAnsi" w:eastAsia="Times New Roman" w:hAnsiTheme="minorHAnsi" w:cstheme="minorHAnsi"/>
          <w:lang w:eastAsia="en-AU"/>
        </w:rPr>
        <w:t xml:space="preserve"> They proposed a single-tier screen using quantitative polymerase chain reaction (qPCR) for SCD. This may not identify other </w:t>
      </w:r>
      <w:proofErr w:type="spellStart"/>
      <w:r w:rsidR="00704F86" w:rsidRPr="00BE2BB5">
        <w:rPr>
          <w:rFonts w:asciiTheme="minorHAnsi" w:eastAsia="Times New Roman" w:hAnsiTheme="minorHAnsi" w:cstheme="minorHAnsi"/>
          <w:lang w:eastAsia="en-AU"/>
        </w:rPr>
        <w:t>thalassaemias</w:t>
      </w:r>
      <w:proofErr w:type="spellEnd"/>
      <w:r w:rsidR="00704F86" w:rsidRPr="00BE2BB5">
        <w:rPr>
          <w:rFonts w:asciiTheme="minorHAnsi" w:eastAsia="Times New Roman" w:hAnsiTheme="minorHAnsi" w:cstheme="minorHAnsi"/>
          <w:lang w:eastAsia="en-AU"/>
        </w:rPr>
        <w:t xml:space="preserve">. </w:t>
      </w:r>
    </w:p>
    <w:p w14:paraId="321AA151" w14:textId="77777777" w:rsidR="001C450F" w:rsidRPr="00BE2BB5" w:rsidRDefault="001C450F" w:rsidP="001C450F">
      <w:pPr>
        <w:spacing w:after="0" w:line="240" w:lineRule="auto"/>
        <w:rPr>
          <w:rFonts w:asciiTheme="minorHAnsi" w:eastAsia="Times New Roman" w:hAnsiTheme="minorHAnsi" w:cstheme="minorHAnsi"/>
          <w:lang w:eastAsia="en-AU"/>
        </w:rPr>
      </w:pPr>
      <w:r w:rsidRPr="00BE2BB5">
        <w:rPr>
          <w:rFonts w:asciiTheme="minorHAnsi" w:eastAsia="Times New Roman" w:hAnsiTheme="minorHAnsi" w:cstheme="minorHAnsi"/>
          <w:lang w:eastAsia="en-AU"/>
        </w:rPr>
        <w:t> </w:t>
      </w:r>
    </w:p>
    <w:p w14:paraId="42AB6FA0" w14:textId="77777777" w:rsidR="001C450F" w:rsidRPr="00BE2BB5" w:rsidRDefault="001C450F" w:rsidP="001C450F">
      <w:pPr>
        <w:spacing w:after="0" w:line="240" w:lineRule="auto"/>
        <w:rPr>
          <w:rFonts w:asciiTheme="minorHAnsi" w:eastAsia="Times New Roman" w:hAnsiTheme="minorHAnsi" w:cstheme="minorHAnsi"/>
          <w:lang w:eastAsia="en-AU"/>
        </w:rPr>
      </w:pPr>
      <w:r w:rsidRPr="00BE2BB5">
        <w:rPr>
          <w:rFonts w:asciiTheme="minorHAnsi" w:eastAsia="Times New Roman" w:hAnsiTheme="minorHAnsi" w:cstheme="minorHAnsi"/>
          <w:lang w:eastAsia="en-AU"/>
        </w:rPr>
        <w:t xml:space="preserve">The SCHN stated that for SCD most overseas NBS programs use a two-tiered approach, a first tier for differentiating </w:t>
      </w:r>
      <w:proofErr w:type="spellStart"/>
      <w:r w:rsidRPr="00BE2BB5">
        <w:rPr>
          <w:rFonts w:asciiTheme="minorHAnsi" w:eastAsia="Times New Roman" w:hAnsiTheme="minorHAnsi" w:cstheme="minorHAnsi"/>
          <w:lang w:eastAsia="en-AU"/>
        </w:rPr>
        <w:t>HbS</w:t>
      </w:r>
      <w:proofErr w:type="spellEnd"/>
      <w:r w:rsidRPr="00BE2BB5">
        <w:rPr>
          <w:rFonts w:asciiTheme="minorHAnsi" w:eastAsia="Times New Roman" w:hAnsiTheme="minorHAnsi" w:cstheme="minorHAnsi"/>
          <w:lang w:eastAsia="en-AU"/>
        </w:rPr>
        <w:t xml:space="preserve"> heterozygotes, </w:t>
      </w:r>
      <w:proofErr w:type="spellStart"/>
      <w:r w:rsidRPr="00BE2BB5">
        <w:rPr>
          <w:rFonts w:asciiTheme="minorHAnsi" w:eastAsia="Times New Roman" w:hAnsiTheme="minorHAnsi" w:cstheme="minorHAnsi"/>
          <w:lang w:eastAsia="en-AU"/>
        </w:rPr>
        <w:t>HbS</w:t>
      </w:r>
      <w:proofErr w:type="spellEnd"/>
      <w:r w:rsidRPr="00BE2BB5">
        <w:rPr>
          <w:rFonts w:asciiTheme="minorHAnsi" w:eastAsia="Times New Roman" w:hAnsiTheme="minorHAnsi" w:cstheme="minorHAnsi"/>
          <w:lang w:eastAsia="en-AU"/>
        </w:rPr>
        <w:t xml:space="preserve"> homozygotes and β-thalassemia from other samples, and a confirmatory second tier. Many overseas services have implemented conventional biochemical methods for newborn screening including HPLC, CE and IEF of an eluate of dried blood spots. However, these analytical platforms identify carriers and other non-clinically significant variants as by-products. </w:t>
      </w:r>
    </w:p>
    <w:p w14:paraId="45E626BD" w14:textId="77777777" w:rsidR="001C450F" w:rsidRPr="00BE2BB5" w:rsidRDefault="001C450F" w:rsidP="001C450F">
      <w:pPr>
        <w:spacing w:after="0" w:line="240" w:lineRule="auto"/>
        <w:rPr>
          <w:rFonts w:asciiTheme="minorHAnsi" w:eastAsia="Times New Roman" w:hAnsiTheme="minorHAnsi" w:cstheme="minorHAnsi"/>
          <w:lang w:eastAsia="en-AU"/>
        </w:rPr>
      </w:pPr>
      <w:r w:rsidRPr="00BE2BB5">
        <w:rPr>
          <w:rFonts w:asciiTheme="minorHAnsi" w:eastAsia="Times New Roman" w:hAnsiTheme="minorHAnsi" w:cstheme="minorHAnsi"/>
          <w:lang w:eastAsia="en-AU"/>
        </w:rPr>
        <w:t> </w:t>
      </w:r>
    </w:p>
    <w:p w14:paraId="296903CB" w14:textId="77777777" w:rsidR="001C450F" w:rsidRPr="00BE2BB5" w:rsidRDefault="001C450F" w:rsidP="001C450F">
      <w:pPr>
        <w:spacing w:after="0" w:line="240" w:lineRule="auto"/>
        <w:rPr>
          <w:rFonts w:asciiTheme="minorHAnsi" w:eastAsia="Times New Roman" w:hAnsiTheme="minorHAnsi" w:cstheme="minorHAnsi"/>
          <w:lang w:eastAsia="en-AU"/>
        </w:rPr>
      </w:pPr>
      <w:r w:rsidRPr="00BE2BB5">
        <w:rPr>
          <w:rFonts w:asciiTheme="minorHAnsi" w:eastAsia="Times New Roman" w:hAnsiTheme="minorHAnsi" w:cstheme="minorHAnsi"/>
          <w:lang w:eastAsia="en-AU"/>
        </w:rPr>
        <w:t>The SCHN commented that more recently, some laboratories have implemented SCD screening using tandem mass spectrometry (MS/MS). The screening protocol detects only the disease states of SCD, using action values based on the ratio between the variant Hb peptide to wildtype peptide</w:t>
      </w:r>
    </w:p>
    <w:p w14:paraId="3CC34223" w14:textId="77777777" w:rsidR="001C450F" w:rsidRPr="00BE2BB5" w:rsidRDefault="001C450F" w:rsidP="001C450F">
      <w:pPr>
        <w:spacing w:after="0" w:line="240" w:lineRule="auto"/>
        <w:rPr>
          <w:rFonts w:asciiTheme="minorHAnsi" w:eastAsia="Times New Roman" w:hAnsiTheme="minorHAnsi" w:cstheme="minorHAnsi"/>
          <w:lang w:eastAsia="en-AU"/>
        </w:rPr>
      </w:pPr>
      <w:r w:rsidRPr="00BE2BB5">
        <w:rPr>
          <w:rFonts w:asciiTheme="minorHAnsi" w:eastAsia="Times New Roman" w:hAnsiTheme="minorHAnsi" w:cstheme="minorHAnsi"/>
          <w:lang w:eastAsia="en-AU"/>
        </w:rPr>
        <w:t xml:space="preserve">abundances for the </w:t>
      </w:r>
      <w:proofErr w:type="spellStart"/>
      <w:r w:rsidRPr="00BE2BB5">
        <w:rPr>
          <w:rFonts w:asciiTheme="minorHAnsi" w:eastAsia="Times New Roman" w:hAnsiTheme="minorHAnsi" w:cstheme="minorHAnsi"/>
          <w:lang w:eastAsia="en-AU"/>
        </w:rPr>
        <w:t>HbS</w:t>
      </w:r>
      <w:proofErr w:type="spellEnd"/>
      <w:r w:rsidRPr="00BE2BB5">
        <w:rPr>
          <w:rFonts w:asciiTheme="minorHAnsi" w:eastAsia="Times New Roman" w:hAnsiTheme="minorHAnsi" w:cstheme="minorHAnsi"/>
          <w:lang w:eastAsia="en-AU"/>
        </w:rPr>
        <w:t xml:space="preserve">, C, </w:t>
      </w:r>
      <w:proofErr w:type="spellStart"/>
      <w:r w:rsidRPr="00BE2BB5">
        <w:rPr>
          <w:rFonts w:asciiTheme="minorHAnsi" w:eastAsia="Times New Roman" w:hAnsiTheme="minorHAnsi" w:cstheme="minorHAnsi"/>
          <w:lang w:eastAsia="en-AU"/>
        </w:rPr>
        <w:t>DPunjab</w:t>
      </w:r>
      <w:proofErr w:type="spellEnd"/>
      <w:r w:rsidRPr="00BE2BB5">
        <w:rPr>
          <w:rFonts w:asciiTheme="minorHAnsi" w:eastAsia="Times New Roman" w:hAnsiTheme="minorHAnsi" w:cstheme="minorHAnsi"/>
          <w:lang w:eastAsia="en-AU"/>
        </w:rPr>
        <w:t xml:space="preserve">, </w:t>
      </w:r>
      <w:proofErr w:type="spellStart"/>
      <w:r w:rsidRPr="00BE2BB5">
        <w:rPr>
          <w:rFonts w:asciiTheme="minorHAnsi" w:eastAsia="Times New Roman" w:hAnsiTheme="minorHAnsi" w:cstheme="minorHAnsi"/>
          <w:lang w:eastAsia="en-AU"/>
        </w:rPr>
        <w:t>OArab</w:t>
      </w:r>
      <w:proofErr w:type="spellEnd"/>
      <w:r w:rsidRPr="00BE2BB5">
        <w:rPr>
          <w:rFonts w:asciiTheme="minorHAnsi" w:eastAsia="Times New Roman" w:hAnsiTheme="minorHAnsi" w:cstheme="minorHAnsi"/>
          <w:lang w:eastAsia="en-AU"/>
        </w:rPr>
        <w:t>, E and Lepore peptides.</w:t>
      </w:r>
    </w:p>
    <w:p w14:paraId="29CD05D1" w14:textId="77777777" w:rsidR="001C450F" w:rsidRPr="00BE2BB5" w:rsidRDefault="001C450F" w:rsidP="001C450F">
      <w:pPr>
        <w:spacing w:after="0" w:line="240" w:lineRule="auto"/>
        <w:rPr>
          <w:rFonts w:asciiTheme="minorHAnsi" w:eastAsia="Times New Roman" w:hAnsiTheme="minorHAnsi" w:cstheme="minorHAnsi"/>
          <w:lang w:eastAsia="en-AU"/>
        </w:rPr>
      </w:pPr>
      <w:r w:rsidRPr="00BE2BB5">
        <w:rPr>
          <w:rFonts w:asciiTheme="minorHAnsi" w:eastAsia="Times New Roman" w:hAnsiTheme="minorHAnsi" w:cstheme="minorHAnsi"/>
          <w:lang w:eastAsia="en-AU"/>
        </w:rPr>
        <w:t> </w:t>
      </w:r>
    </w:p>
    <w:p w14:paraId="3964F93E" w14:textId="53374553" w:rsidR="001C450F" w:rsidRPr="00BE2BB5" w:rsidRDefault="001C450F" w:rsidP="001C450F">
      <w:pPr>
        <w:spacing w:after="0" w:line="240" w:lineRule="auto"/>
        <w:rPr>
          <w:rFonts w:asciiTheme="minorHAnsi" w:eastAsia="Times New Roman" w:hAnsiTheme="minorHAnsi" w:cstheme="minorHAnsi"/>
          <w:lang w:eastAsia="en-AU"/>
        </w:rPr>
      </w:pPr>
      <w:r w:rsidRPr="00BE2BB5">
        <w:rPr>
          <w:rFonts w:asciiTheme="minorHAnsi" w:eastAsia="Times New Roman" w:hAnsiTheme="minorHAnsi" w:cstheme="minorHAnsi"/>
          <w:lang w:eastAsia="en-AU"/>
        </w:rPr>
        <w:t xml:space="preserve">For beta thalassaemia major, SCHN proposed establishing an alternative screening approach using Matrix Assisted Laser Desorption Ionization-Time </w:t>
      </w:r>
      <w:proofErr w:type="gramStart"/>
      <w:r w:rsidRPr="00BE2BB5">
        <w:rPr>
          <w:rFonts w:asciiTheme="minorHAnsi" w:eastAsia="Times New Roman" w:hAnsiTheme="minorHAnsi" w:cstheme="minorHAnsi"/>
          <w:lang w:eastAsia="en-AU"/>
        </w:rPr>
        <w:t>Of</w:t>
      </w:r>
      <w:proofErr w:type="gramEnd"/>
      <w:r w:rsidRPr="00BE2BB5">
        <w:rPr>
          <w:rFonts w:asciiTheme="minorHAnsi" w:eastAsia="Times New Roman" w:hAnsiTheme="minorHAnsi" w:cstheme="minorHAnsi"/>
          <w:lang w:eastAsia="en-AU"/>
        </w:rPr>
        <w:t xml:space="preserve"> Flight mass spectrometry (MALDI-TOF)</w:t>
      </w:r>
      <w:r w:rsidR="311F2320" w:rsidRPr="00BE2BB5">
        <w:rPr>
          <w:rFonts w:asciiTheme="minorHAnsi" w:eastAsia="Times New Roman" w:hAnsiTheme="minorHAnsi" w:cstheme="minorHAnsi"/>
          <w:lang w:eastAsia="en-AU"/>
        </w:rPr>
        <w:t xml:space="preserve"> </w:t>
      </w:r>
      <w:r w:rsidRPr="00BE2BB5">
        <w:rPr>
          <w:rFonts w:asciiTheme="minorHAnsi" w:eastAsia="Times New Roman" w:hAnsiTheme="minorHAnsi" w:cstheme="minorHAnsi"/>
          <w:lang w:eastAsia="en-AU"/>
        </w:rPr>
        <w:t>based on the detection of Hb alpha, beta and gamma chains. MALDI-TOF identifies both the SS and Sβ</w:t>
      </w:r>
      <w:r w:rsidRPr="00BE2BB5">
        <w:rPr>
          <w:rFonts w:asciiTheme="minorHAnsi" w:eastAsia="Times New Roman" w:hAnsiTheme="minorHAnsi" w:cstheme="minorHAnsi"/>
          <w:vertAlign w:val="superscript"/>
          <w:lang w:eastAsia="en-AU"/>
        </w:rPr>
        <w:t>0</w:t>
      </w:r>
      <w:r w:rsidRPr="00BE2BB5">
        <w:rPr>
          <w:rFonts w:asciiTheme="minorHAnsi" w:eastAsia="Times New Roman" w:hAnsiTheme="minorHAnsi" w:cstheme="minorHAnsi"/>
          <w:lang w:eastAsia="en-AU"/>
        </w:rPr>
        <w:t xml:space="preserve"> sickle syndromes as well as β-Thalassemia (major), Haemoglobin E-β-thalassemia and delta-β thalassemia. An abnormal screening test will require reanalysis with MALDI-TOF on a repeat (recollected) blood spot sample from the infant for sample verification.</w:t>
      </w:r>
    </w:p>
    <w:p w14:paraId="71BAA2F3" w14:textId="77777777" w:rsidR="001C450F" w:rsidRPr="00BE2BB5" w:rsidRDefault="001C450F" w:rsidP="001C450F">
      <w:pPr>
        <w:spacing w:after="0" w:line="240" w:lineRule="auto"/>
        <w:rPr>
          <w:rFonts w:asciiTheme="minorHAnsi" w:eastAsia="Times New Roman" w:hAnsiTheme="minorHAnsi" w:cstheme="minorHAnsi"/>
          <w:lang w:eastAsia="en-AU"/>
        </w:rPr>
      </w:pPr>
      <w:r w:rsidRPr="00BE2BB5">
        <w:rPr>
          <w:rFonts w:asciiTheme="minorHAnsi" w:eastAsia="Times New Roman" w:hAnsiTheme="minorHAnsi" w:cstheme="minorHAnsi"/>
          <w:lang w:eastAsia="en-AU"/>
        </w:rPr>
        <w:t> </w:t>
      </w:r>
    </w:p>
    <w:p w14:paraId="200A45E8" w14:textId="77777777" w:rsidR="001C450F" w:rsidRPr="00BE2BB5" w:rsidRDefault="001C450F" w:rsidP="001C450F">
      <w:pPr>
        <w:spacing w:after="0" w:line="240" w:lineRule="auto"/>
        <w:rPr>
          <w:rFonts w:asciiTheme="minorHAnsi" w:eastAsia="Times New Roman" w:hAnsiTheme="minorHAnsi" w:cstheme="minorHAnsi"/>
          <w:lang w:eastAsia="en-AU"/>
        </w:rPr>
      </w:pPr>
      <w:r w:rsidRPr="00BE2BB5">
        <w:rPr>
          <w:rFonts w:asciiTheme="minorHAnsi" w:eastAsia="Times New Roman" w:hAnsiTheme="minorHAnsi" w:cstheme="minorHAnsi"/>
          <w:lang w:eastAsia="en-AU"/>
        </w:rPr>
        <w:t xml:space="preserve">HSANZ agreed with the choice of HPLC/CE and IEF/Hb electrophoresis as the primary and secondary screening methods for SCD. HSANZ recommended HPLC as the initial screening test followed by IEF/CE for the thalassaemia testing protocol. </w:t>
      </w:r>
    </w:p>
    <w:p w14:paraId="4528920C" w14:textId="77777777" w:rsidR="001C450F" w:rsidRPr="00BE2BB5" w:rsidRDefault="001C450F" w:rsidP="001C450F">
      <w:pPr>
        <w:spacing w:after="0" w:line="240" w:lineRule="auto"/>
        <w:rPr>
          <w:rFonts w:asciiTheme="minorHAnsi" w:eastAsia="Times New Roman" w:hAnsiTheme="minorHAnsi" w:cstheme="minorHAnsi"/>
          <w:lang w:eastAsia="en-AU"/>
        </w:rPr>
      </w:pPr>
      <w:r w:rsidRPr="00BE2BB5">
        <w:rPr>
          <w:rFonts w:asciiTheme="minorHAnsi" w:eastAsia="Times New Roman" w:hAnsiTheme="minorHAnsi" w:cstheme="minorHAnsi"/>
          <w:lang w:eastAsia="en-AU"/>
        </w:rPr>
        <w:t> </w:t>
      </w:r>
    </w:p>
    <w:p w14:paraId="4077BC1D" w14:textId="365022A1" w:rsidR="001C450F" w:rsidRPr="00BE2BB5" w:rsidRDefault="001C450F" w:rsidP="001C450F">
      <w:pPr>
        <w:spacing w:after="0" w:line="240" w:lineRule="auto"/>
        <w:rPr>
          <w:rFonts w:asciiTheme="minorHAnsi" w:eastAsia="Times New Roman" w:hAnsiTheme="minorHAnsi" w:cstheme="minorHAnsi"/>
          <w:lang w:eastAsia="en-AU"/>
        </w:rPr>
      </w:pPr>
      <w:r w:rsidRPr="00BE2BB5">
        <w:rPr>
          <w:rFonts w:asciiTheme="minorHAnsi" w:eastAsia="Times New Roman" w:hAnsiTheme="minorHAnsi" w:cstheme="minorHAnsi"/>
          <w:lang w:eastAsia="en-AU"/>
        </w:rPr>
        <w:t xml:space="preserve">The HBR agreed with the choice of HPLC/CE and IEF/Hb electrophoresis as the primary and secondary screening methods respectively for SCD. The HBR stated that whilst IEF permits high throughput and good differentiation of </w:t>
      </w:r>
      <w:proofErr w:type="spellStart"/>
      <w:r w:rsidRPr="00BE2BB5">
        <w:rPr>
          <w:rFonts w:asciiTheme="minorHAnsi" w:eastAsia="Times New Roman" w:hAnsiTheme="minorHAnsi" w:cstheme="minorHAnsi"/>
          <w:lang w:eastAsia="en-AU"/>
        </w:rPr>
        <w:t>HbA</w:t>
      </w:r>
      <w:proofErr w:type="spellEnd"/>
      <w:r w:rsidRPr="00BE2BB5">
        <w:rPr>
          <w:rFonts w:asciiTheme="minorHAnsi" w:eastAsia="Times New Roman" w:hAnsiTheme="minorHAnsi" w:cstheme="minorHAnsi"/>
          <w:lang w:eastAsia="en-AU"/>
        </w:rPr>
        <w:t xml:space="preserve"> &amp; </w:t>
      </w:r>
      <w:proofErr w:type="spellStart"/>
      <w:r w:rsidRPr="00BE2BB5">
        <w:rPr>
          <w:rFonts w:asciiTheme="minorHAnsi" w:eastAsia="Times New Roman" w:hAnsiTheme="minorHAnsi" w:cstheme="minorHAnsi"/>
          <w:lang w:eastAsia="en-AU"/>
        </w:rPr>
        <w:t>HbF</w:t>
      </w:r>
      <w:proofErr w:type="spellEnd"/>
      <w:r w:rsidRPr="00BE2BB5">
        <w:rPr>
          <w:rFonts w:asciiTheme="minorHAnsi" w:eastAsia="Times New Roman" w:hAnsiTheme="minorHAnsi" w:cstheme="minorHAnsi"/>
          <w:lang w:eastAsia="en-AU"/>
        </w:rPr>
        <w:t>, Hb bands can leak from neighbouring samples, be poorly focused, distorted or contaminated thereby inducing laboratory error. Interpretation also requires expertise and there can be interobserver variability as there is a degree of subjectivity in the interpretation. Regarding HPLC and CE, blood spot samples can result in filter paper plugging of the instruments, which would result in a failed test. For β-thalassaemia, HBF recommend HPLC as the 1</w:t>
      </w:r>
      <w:r w:rsidRPr="00BE2BB5">
        <w:rPr>
          <w:rFonts w:asciiTheme="minorHAnsi" w:eastAsia="Times New Roman" w:hAnsiTheme="minorHAnsi" w:cstheme="minorHAnsi"/>
          <w:vertAlign w:val="superscript"/>
          <w:lang w:eastAsia="en-AU"/>
        </w:rPr>
        <w:t>st</w:t>
      </w:r>
      <w:r w:rsidRPr="00BE2BB5">
        <w:rPr>
          <w:rFonts w:asciiTheme="minorHAnsi" w:eastAsia="Times New Roman" w:hAnsiTheme="minorHAnsi" w:cstheme="minorHAnsi"/>
          <w:lang w:eastAsia="en-AU"/>
        </w:rPr>
        <w:t xml:space="preserve"> tier screening test followed by IEF/CE. HBR advised that the same limitations as for SCD screening apply particularly with regards to β</w:t>
      </w:r>
      <w:r w:rsidRPr="00BE2BB5">
        <w:rPr>
          <w:rFonts w:asciiTheme="minorHAnsi" w:eastAsia="Times New Roman" w:hAnsiTheme="minorHAnsi" w:cstheme="minorHAnsi"/>
          <w:vertAlign w:val="superscript"/>
          <w:lang w:eastAsia="en-AU"/>
        </w:rPr>
        <w:t>+</w:t>
      </w:r>
      <w:r w:rsidRPr="00BE2BB5">
        <w:rPr>
          <w:rFonts w:asciiTheme="minorHAnsi" w:eastAsia="Times New Roman" w:hAnsiTheme="minorHAnsi" w:cstheme="minorHAnsi"/>
          <w:lang w:eastAsia="en-AU"/>
        </w:rPr>
        <w:t xml:space="preserve"> thalassaemia variants and </w:t>
      </w:r>
      <w:proofErr w:type="spellStart"/>
      <w:r w:rsidRPr="00BE2BB5">
        <w:rPr>
          <w:rFonts w:asciiTheme="minorHAnsi" w:eastAsia="Times New Roman" w:hAnsiTheme="minorHAnsi" w:cstheme="minorHAnsi"/>
          <w:lang w:eastAsia="en-AU"/>
        </w:rPr>
        <w:t>HbA</w:t>
      </w:r>
      <w:proofErr w:type="spellEnd"/>
      <w:r w:rsidRPr="00BE2BB5">
        <w:rPr>
          <w:rFonts w:asciiTheme="minorHAnsi" w:eastAsia="Times New Roman" w:hAnsiTheme="minorHAnsi" w:cstheme="minorHAnsi"/>
          <w:lang w:eastAsia="en-AU"/>
        </w:rPr>
        <w:t xml:space="preserve"> measurements.</w:t>
      </w:r>
    </w:p>
    <w:p w14:paraId="3B4D58F9" w14:textId="77777777" w:rsidR="001C450F" w:rsidRPr="001C450F" w:rsidRDefault="001C450F" w:rsidP="001C450F">
      <w:pPr>
        <w:spacing w:after="0" w:line="240" w:lineRule="auto"/>
        <w:rPr>
          <w:rFonts w:ascii="Calibri" w:eastAsia="Times New Roman" w:hAnsi="Calibri" w:cs="Calibri"/>
          <w:lang w:eastAsia="en-AU"/>
        </w:rPr>
      </w:pPr>
    </w:p>
    <w:p w14:paraId="5B07D957" w14:textId="145200EF" w:rsidR="007D2D7B" w:rsidRDefault="00152AEF" w:rsidP="00BA4960">
      <w:pPr>
        <w:pStyle w:val="Heading5"/>
      </w:pPr>
      <w:r w:rsidRPr="0097230C">
        <w:t>4.3</w:t>
      </w:r>
      <w:r w:rsidRPr="0097230C">
        <w:tab/>
        <w:t>Can the test protocol be performed on the available dried bloodspot?</w:t>
      </w:r>
      <w:bookmarkEnd w:id="19"/>
    </w:p>
    <w:p w14:paraId="28FA8460" w14:textId="5FC6D788" w:rsidR="00BA4960" w:rsidRPr="00BE2BB5" w:rsidRDefault="007A55BD" w:rsidP="00BA4960">
      <w:pPr>
        <w:rPr>
          <w:rFonts w:asciiTheme="minorHAnsi" w:hAnsiTheme="minorHAnsi" w:cstheme="minorHAnsi"/>
        </w:rPr>
      </w:pPr>
      <w:r w:rsidRPr="00BE2BB5">
        <w:rPr>
          <w:rFonts w:asciiTheme="minorHAnsi" w:hAnsiTheme="minorHAnsi" w:cstheme="minorHAnsi"/>
        </w:rPr>
        <w:t>HPLC</w:t>
      </w:r>
      <w:r w:rsidR="00182C78" w:rsidRPr="00BE2BB5">
        <w:rPr>
          <w:rFonts w:asciiTheme="minorHAnsi" w:hAnsiTheme="minorHAnsi" w:cstheme="minorHAnsi"/>
        </w:rPr>
        <w:t>, IEF</w:t>
      </w:r>
      <w:r w:rsidR="00BA4960" w:rsidRPr="00BE2BB5">
        <w:rPr>
          <w:rFonts w:asciiTheme="minorHAnsi" w:hAnsiTheme="minorHAnsi" w:cstheme="minorHAnsi"/>
        </w:rPr>
        <w:t xml:space="preserve"> and CE are routinely used for newborn screening on dried bloodspots </w:t>
      </w:r>
      <w:r w:rsidR="00D41014" w:rsidRPr="00BE2BB5">
        <w:rPr>
          <w:rFonts w:asciiTheme="minorHAnsi" w:hAnsiTheme="minorHAnsi" w:cstheme="minorHAnsi"/>
        </w:rPr>
        <w:fldChar w:fldCharType="begin"/>
      </w:r>
      <w:r w:rsidR="00BF77B0" w:rsidRPr="00BE2BB5">
        <w:rPr>
          <w:rFonts w:asciiTheme="minorHAnsi" w:hAnsiTheme="minorHAnsi" w:cstheme="minorHAnsi"/>
        </w:rPr>
        <w:instrText xml:space="preserve"> ADDIN EN.CITE &lt;EndNote&gt;&lt;Cite&gt;&lt;Author&gt;Giordano&lt;/Author&gt;&lt;Year&gt;2013&lt;/Year&gt;&lt;RecNum&gt;79&lt;/RecNum&gt;&lt;DisplayText&gt;(Giordano 2013)&lt;/DisplayText&gt;&lt;record&gt;&lt;rec-number&gt;79&lt;/rec-number&gt;&lt;foreign-keys&gt;&lt;key app="EN" db-id="p2fpwezd8trtaled22npdf09fsdtp5f5w5ar" timestamp="1664497553" guid="aa9cbfe2-bc51-4f88-a283-51ad6dc4aa2f"&gt;79&lt;/key&gt;&lt;/foreign-keys&gt;&lt;ref-type name="Book Section"&gt;5&lt;/ref-type&gt;&lt;contributors&gt;&lt;authors&gt;&lt;author&gt;Giordano, P.&lt;/author&gt;&lt;/authors&gt;&lt;secondary-authors&gt;&lt;author&gt;Angastiniotis, M&lt;/author&gt;&lt;author&gt;Eleftheriou, A&lt;/author&gt;&lt;author&gt;Galanello, R&lt;/author&gt;&lt;/secondary-authors&gt;&lt;/contributors&gt;&lt;titles&gt;&lt;title&gt;Newborn Screening for Haemoglobinopathies&lt;/title&gt;&lt;secondary-title&gt;Prevention of Thalassaemias and Other Haemoglobin Disoders&lt;/secondary-title&gt;&lt;/titles&gt;&lt;volume&gt;1&lt;/volume&gt;&lt;edition&gt;2nd&lt;/edition&gt;&lt;section&gt;10&lt;/section&gt;&lt;dates&gt;&lt;year&gt;2013&lt;/year&gt;&lt;/dates&gt;&lt;pub-location&gt;Cyprus&lt;/pub-location&gt;&lt;publisher&gt;Nicosia&lt;/publisher&gt;&lt;urls&gt;&lt;/urls&gt;&lt;/record&gt;&lt;/Cite&gt;&lt;/EndNote&gt;</w:instrText>
      </w:r>
      <w:r w:rsidR="00D41014" w:rsidRPr="00BE2BB5">
        <w:rPr>
          <w:rFonts w:asciiTheme="minorHAnsi" w:hAnsiTheme="minorHAnsi" w:cstheme="minorHAnsi"/>
        </w:rPr>
        <w:fldChar w:fldCharType="separate"/>
      </w:r>
      <w:r w:rsidR="00D41014" w:rsidRPr="00BE2BB5">
        <w:rPr>
          <w:rFonts w:asciiTheme="minorHAnsi" w:hAnsiTheme="minorHAnsi" w:cstheme="minorHAnsi"/>
          <w:noProof/>
        </w:rPr>
        <w:t>(Giordano 2013)</w:t>
      </w:r>
      <w:r w:rsidR="00D41014" w:rsidRPr="00BE2BB5">
        <w:rPr>
          <w:rFonts w:asciiTheme="minorHAnsi" w:hAnsiTheme="minorHAnsi" w:cstheme="minorHAnsi"/>
        </w:rPr>
        <w:fldChar w:fldCharType="end"/>
      </w:r>
      <w:r w:rsidR="00BA4960" w:rsidRPr="00BE2BB5">
        <w:rPr>
          <w:rFonts w:asciiTheme="minorHAnsi" w:hAnsiTheme="minorHAnsi" w:cstheme="minorHAnsi"/>
        </w:rPr>
        <w:t xml:space="preserve">. </w:t>
      </w:r>
      <w:r w:rsidR="00B13C2B" w:rsidRPr="00BE2BB5">
        <w:rPr>
          <w:rFonts w:asciiTheme="minorHAnsi" w:hAnsiTheme="minorHAnsi" w:cstheme="minorHAnsi"/>
        </w:rPr>
        <w:t xml:space="preserve">Although the process of drying the bloodspot and eluting it degrades the sample slightly, the ratios of </w:t>
      </w:r>
      <w:proofErr w:type="spellStart"/>
      <w:r w:rsidR="00B13C2B" w:rsidRPr="00BE2BB5">
        <w:rPr>
          <w:rFonts w:asciiTheme="minorHAnsi" w:hAnsiTheme="minorHAnsi" w:cstheme="minorHAnsi"/>
        </w:rPr>
        <w:t>HbA</w:t>
      </w:r>
      <w:proofErr w:type="spellEnd"/>
      <w:r w:rsidR="00B13C2B" w:rsidRPr="00BE2BB5">
        <w:rPr>
          <w:rFonts w:asciiTheme="minorHAnsi" w:hAnsiTheme="minorHAnsi" w:cstheme="minorHAnsi"/>
        </w:rPr>
        <w:t xml:space="preserve"> and </w:t>
      </w:r>
      <w:proofErr w:type="spellStart"/>
      <w:r w:rsidR="00B13C2B" w:rsidRPr="00BE2BB5">
        <w:rPr>
          <w:rFonts w:asciiTheme="minorHAnsi" w:hAnsiTheme="minorHAnsi" w:cstheme="minorHAnsi"/>
        </w:rPr>
        <w:t>HbS</w:t>
      </w:r>
      <w:proofErr w:type="spellEnd"/>
      <w:r w:rsidR="00B13C2B" w:rsidRPr="00BE2BB5">
        <w:rPr>
          <w:rFonts w:asciiTheme="minorHAnsi" w:hAnsiTheme="minorHAnsi" w:cstheme="minorHAnsi"/>
        </w:rPr>
        <w:t xml:space="preserve"> fraction remain the same </w:t>
      </w:r>
      <w:r w:rsidR="00D41014" w:rsidRPr="00BE2BB5">
        <w:rPr>
          <w:rFonts w:asciiTheme="minorHAnsi" w:hAnsiTheme="minorHAnsi" w:cstheme="minorHAnsi"/>
        </w:rPr>
        <w:fldChar w:fldCharType="begin"/>
      </w:r>
      <w:r w:rsidR="00BF77B0" w:rsidRPr="00BE2BB5">
        <w:rPr>
          <w:rFonts w:asciiTheme="minorHAnsi" w:hAnsiTheme="minorHAnsi" w:cstheme="minorHAnsi"/>
        </w:rPr>
        <w:instrText xml:space="preserve"> ADDIN EN.CITE &lt;EndNote&gt;&lt;Cite&gt;&lt;Author&gt;Giordano&lt;/Author&gt;&lt;Year&gt;2013&lt;/Year&gt;&lt;RecNum&gt;79&lt;/RecNum&gt;&lt;DisplayText&gt;(Giordano 2013)&lt;/DisplayText&gt;&lt;record&gt;&lt;rec-number&gt;79&lt;/rec-number&gt;&lt;foreign-keys&gt;&lt;key app="EN" db-id="p2fpwezd8trtaled22npdf09fsdtp5f5w5ar" timestamp="1664497553" guid="aa9cbfe2-bc51-4f88-a283-51ad6dc4aa2f"&gt;79&lt;/key&gt;&lt;/foreign-keys&gt;&lt;ref-type name="Book Section"&gt;5&lt;/ref-type&gt;&lt;contributors&gt;&lt;authors&gt;&lt;author&gt;Giordano, P.&lt;/author&gt;&lt;/authors&gt;&lt;secondary-authors&gt;&lt;author&gt;Angastiniotis, M&lt;/author&gt;&lt;author&gt;Eleftheriou, A&lt;/author&gt;&lt;author&gt;Galanello, R&lt;/author&gt;&lt;/secondary-authors&gt;&lt;/contributors&gt;&lt;titles&gt;&lt;title&gt;Newborn Screening for Haemoglobinopathies&lt;/title&gt;&lt;secondary-title&gt;Prevention of Thalassaemias and Other Haemoglobin Disoders&lt;/secondary-title&gt;&lt;/titles&gt;&lt;volume&gt;1&lt;/volume&gt;&lt;edition&gt;2nd&lt;/edition&gt;&lt;section&gt;10&lt;/section&gt;&lt;dates&gt;&lt;year&gt;2013&lt;/year&gt;&lt;/dates&gt;&lt;pub-location&gt;Cyprus&lt;/pub-location&gt;&lt;publisher&gt;Nicosia&lt;/publisher&gt;&lt;urls&gt;&lt;/urls&gt;&lt;/record&gt;&lt;/Cite&gt;&lt;/EndNote&gt;</w:instrText>
      </w:r>
      <w:r w:rsidR="00D41014" w:rsidRPr="00BE2BB5">
        <w:rPr>
          <w:rFonts w:asciiTheme="minorHAnsi" w:hAnsiTheme="minorHAnsi" w:cstheme="minorHAnsi"/>
        </w:rPr>
        <w:fldChar w:fldCharType="separate"/>
      </w:r>
      <w:r w:rsidR="00D41014" w:rsidRPr="00BE2BB5">
        <w:rPr>
          <w:rFonts w:asciiTheme="minorHAnsi" w:hAnsiTheme="minorHAnsi" w:cstheme="minorHAnsi"/>
          <w:noProof/>
        </w:rPr>
        <w:t>(Giordano 2013)</w:t>
      </w:r>
      <w:r w:rsidR="00D41014" w:rsidRPr="00BE2BB5">
        <w:rPr>
          <w:rFonts w:asciiTheme="minorHAnsi" w:hAnsiTheme="minorHAnsi" w:cstheme="minorHAnsi"/>
        </w:rPr>
        <w:fldChar w:fldCharType="end"/>
      </w:r>
      <w:r w:rsidR="00A9105B" w:rsidRPr="00BE2BB5">
        <w:rPr>
          <w:rFonts w:asciiTheme="minorHAnsi" w:hAnsiTheme="minorHAnsi" w:cstheme="minorHAnsi"/>
        </w:rPr>
        <w:t xml:space="preserve">. </w:t>
      </w:r>
      <w:r w:rsidR="00691574" w:rsidRPr="00BE2BB5">
        <w:rPr>
          <w:rFonts w:asciiTheme="minorHAnsi" w:hAnsiTheme="minorHAnsi" w:cstheme="minorHAnsi"/>
        </w:rPr>
        <w:t xml:space="preserve">The samples also degrade with time, but are reliable for up to 3 weeks </w:t>
      </w:r>
      <w:r w:rsidR="00D41014" w:rsidRPr="00BE2BB5">
        <w:rPr>
          <w:rFonts w:asciiTheme="minorHAnsi" w:hAnsiTheme="minorHAnsi" w:cstheme="minorHAnsi"/>
        </w:rPr>
        <w:fldChar w:fldCharType="begin"/>
      </w:r>
      <w:r w:rsidR="00BF77B0" w:rsidRPr="00BE2BB5">
        <w:rPr>
          <w:rFonts w:asciiTheme="minorHAnsi" w:hAnsiTheme="minorHAnsi" w:cstheme="minorHAnsi"/>
        </w:rPr>
        <w:instrText xml:space="preserve"> ADDIN EN.CITE &lt;EndNote&gt;&lt;Cite&gt;&lt;Author&gt;Giordano&lt;/Author&gt;&lt;Year&gt;2013&lt;/Year&gt;&lt;RecNum&gt;79&lt;/RecNum&gt;&lt;DisplayText&gt;(Giordano 2013)&lt;/DisplayText&gt;&lt;record&gt;&lt;rec-number&gt;79&lt;/rec-number&gt;&lt;foreign-keys&gt;&lt;key app="EN" db-id="p2fpwezd8trtaled22npdf09fsdtp5f5w5ar" timestamp="1664497553" guid="aa9cbfe2-bc51-4f88-a283-51ad6dc4aa2f"&gt;79&lt;/key&gt;&lt;/foreign-keys&gt;&lt;ref-type name="Book Section"&gt;5&lt;/ref-type&gt;&lt;contributors&gt;&lt;authors&gt;&lt;author&gt;Giordano, P.&lt;/author&gt;&lt;/authors&gt;&lt;secondary-authors&gt;&lt;author&gt;Angastiniotis, M&lt;/author&gt;&lt;author&gt;Eleftheriou, A&lt;/author&gt;&lt;author&gt;Galanello, R&lt;/author&gt;&lt;/secondary-authors&gt;&lt;/contributors&gt;&lt;titles&gt;&lt;title&gt;Newborn Screening for Haemoglobinopathies&lt;/title&gt;&lt;secondary-title&gt;Prevention of Thalassaemias and Other Haemoglobin Disoders&lt;/secondary-title&gt;&lt;/titles&gt;&lt;volume&gt;1&lt;/volume&gt;&lt;edition&gt;2nd&lt;/edition&gt;&lt;section&gt;10&lt;/section&gt;&lt;dates&gt;&lt;year&gt;2013&lt;/year&gt;&lt;/dates&gt;&lt;pub-location&gt;Cyprus&lt;/pub-location&gt;&lt;publisher&gt;Nicosia&lt;/publisher&gt;&lt;urls&gt;&lt;/urls&gt;&lt;/record&gt;&lt;/Cite&gt;&lt;/EndNote&gt;</w:instrText>
      </w:r>
      <w:r w:rsidR="00D41014" w:rsidRPr="00BE2BB5">
        <w:rPr>
          <w:rFonts w:asciiTheme="minorHAnsi" w:hAnsiTheme="minorHAnsi" w:cstheme="minorHAnsi"/>
        </w:rPr>
        <w:fldChar w:fldCharType="separate"/>
      </w:r>
      <w:r w:rsidR="00D41014" w:rsidRPr="00BE2BB5">
        <w:rPr>
          <w:rFonts w:asciiTheme="minorHAnsi" w:hAnsiTheme="minorHAnsi" w:cstheme="minorHAnsi"/>
          <w:noProof/>
        </w:rPr>
        <w:t>(Giordano 2013)</w:t>
      </w:r>
      <w:r w:rsidR="00D41014" w:rsidRPr="00BE2BB5">
        <w:rPr>
          <w:rFonts w:asciiTheme="minorHAnsi" w:hAnsiTheme="minorHAnsi" w:cstheme="minorHAnsi"/>
        </w:rPr>
        <w:fldChar w:fldCharType="end"/>
      </w:r>
      <w:r w:rsidR="00A9105B" w:rsidRPr="00BE2BB5">
        <w:rPr>
          <w:rFonts w:asciiTheme="minorHAnsi" w:hAnsiTheme="minorHAnsi" w:cstheme="minorHAnsi"/>
        </w:rPr>
        <w:t>.</w:t>
      </w:r>
    </w:p>
    <w:p w14:paraId="60856340" w14:textId="003892E5" w:rsidR="00152AEF" w:rsidRDefault="00152AEF" w:rsidP="00152AEF">
      <w:pPr>
        <w:pStyle w:val="Heading5"/>
      </w:pPr>
      <w:bookmarkStart w:id="20" w:name="_Toc472006766"/>
      <w:r w:rsidRPr="0097230C">
        <w:lastRenderedPageBreak/>
        <w:t>4.4</w:t>
      </w:r>
      <w:r w:rsidRPr="0097230C">
        <w:tab/>
        <w:t>Can the test be multiplexed within existing newborn bloodspot screening panels?</w:t>
      </w:r>
      <w:bookmarkEnd w:id="20"/>
    </w:p>
    <w:p w14:paraId="5741AF34" w14:textId="429F6C92" w:rsidR="000937DD" w:rsidRPr="00BE2BB5" w:rsidRDefault="00DA013F" w:rsidP="00141F61">
      <w:pPr>
        <w:rPr>
          <w:rFonts w:asciiTheme="minorHAnsi" w:hAnsiTheme="minorHAnsi" w:cstheme="minorHAnsi"/>
        </w:rPr>
      </w:pPr>
      <w:r w:rsidRPr="00BE2BB5">
        <w:rPr>
          <w:rFonts w:asciiTheme="minorHAnsi" w:hAnsiTheme="minorHAnsi" w:cstheme="minorHAnsi"/>
        </w:rPr>
        <w:t xml:space="preserve">Other metabolic disorders that are addressed in NBS often use MS/MS or photometric assays, whereas testing for haemoglobinopathies uses HPLC, IEF or CE. </w:t>
      </w:r>
      <w:r w:rsidR="00A9105B" w:rsidRPr="00BE2BB5">
        <w:rPr>
          <w:rFonts w:asciiTheme="minorHAnsi" w:hAnsiTheme="minorHAnsi" w:cstheme="minorHAnsi"/>
        </w:rPr>
        <w:t>Therefore,</w:t>
      </w:r>
      <w:r w:rsidRPr="00BE2BB5">
        <w:rPr>
          <w:rFonts w:asciiTheme="minorHAnsi" w:hAnsiTheme="minorHAnsi" w:cstheme="minorHAnsi"/>
        </w:rPr>
        <w:t xml:space="preserve"> it is unlikely that the proposed addition to NBS can be multiplexed with other panels.</w:t>
      </w:r>
    </w:p>
    <w:p w14:paraId="3313B5A3" w14:textId="7E170A63" w:rsidR="00546868" w:rsidRPr="00BE2BB5" w:rsidRDefault="00546868" w:rsidP="00546868">
      <w:pPr>
        <w:spacing w:line="23" w:lineRule="atLeast"/>
        <w:rPr>
          <w:rFonts w:asciiTheme="minorHAnsi" w:hAnsiTheme="minorHAnsi" w:cstheme="minorHAnsi"/>
          <w:i/>
          <w:iCs/>
        </w:rPr>
      </w:pPr>
      <w:r w:rsidRPr="00BE2BB5">
        <w:rPr>
          <w:rFonts w:asciiTheme="minorHAnsi" w:hAnsiTheme="minorHAnsi" w:cstheme="minorHAnsi"/>
          <w:i/>
          <w:iCs/>
        </w:rPr>
        <w:t xml:space="preserve">An expert consultant to PASC clarified that although all </w:t>
      </w:r>
      <w:r w:rsidR="00722CE1" w:rsidRPr="00BE2BB5">
        <w:rPr>
          <w:rFonts w:asciiTheme="minorHAnsi" w:hAnsiTheme="minorHAnsi" w:cstheme="minorHAnsi"/>
          <w:i/>
          <w:iCs/>
        </w:rPr>
        <w:t xml:space="preserve">NBS </w:t>
      </w:r>
      <w:r w:rsidRPr="00BE2BB5">
        <w:rPr>
          <w:rFonts w:asciiTheme="minorHAnsi" w:hAnsiTheme="minorHAnsi" w:cstheme="minorHAnsi"/>
          <w:i/>
          <w:iCs/>
        </w:rPr>
        <w:t xml:space="preserve">laboratories have mass spectrometry machines, different protocols are required to test for haemoglobinopathies. Screening for haemoglobinopathies therefore cannot be multiplexed with screening for other diseases. </w:t>
      </w:r>
    </w:p>
    <w:p w14:paraId="27A0404B" w14:textId="435F5C00" w:rsidR="00152AEF" w:rsidRDefault="00152AEF" w:rsidP="00152AEF">
      <w:pPr>
        <w:pStyle w:val="Heading5"/>
      </w:pPr>
      <w:bookmarkStart w:id="21" w:name="_Toc472006768"/>
      <w:r>
        <w:t>4.6</w:t>
      </w:r>
      <w:r>
        <w:tab/>
      </w:r>
      <w:r w:rsidRPr="00E3745E">
        <w:t>Is diagnostic testing readily available and reliable?</w:t>
      </w:r>
      <w:bookmarkEnd w:id="21"/>
      <w:r w:rsidRPr="00E3745E">
        <w:t xml:space="preserve">  </w:t>
      </w:r>
    </w:p>
    <w:p w14:paraId="3DEF0AB2" w14:textId="6F4A0BAC" w:rsidR="006954E0" w:rsidRPr="00BE2BB5" w:rsidRDefault="0052337A" w:rsidP="0052337A">
      <w:pPr>
        <w:rPr>
          <w:rFonts w:asciiTheme="minorHAnsi" w:hAnsiTheme="minorHAnsi" w:cstheme="minorHAnsi"/>
          <w:i/>
          <w:iCs/>
        </w:rPr>
      </w:pPr>
      <w:bookmarkStart w:id="22" w:name="_Hlk119481119"/>
      <w:r w:rsidRPr="00BE2BB5">
        <w:rPr>
          <w:rFonts w:asciiTheme="minorHAnsi" w:hAnsiTheme="minorHAnsi" w:cstheme="minorHAnsi"/>
        </w:rPr>
        <w:t xml:space="preserve">Every abnormal screening test will require </w:t>
      </w:r>
      <w:r w:rsidR="002959F5" w:rsidRPr="00BE2BB5">
        <w:rPr>
          <w:rFonts w:asciiTheme="minorHAnsi" w:hAnsiTheme="minorHAnsi" w:cstheme="minorHAnsi"/>
        </w:rPr>
        <w:t xml:space="preserve">second-tier screening </w:t>
      </w:r>
      <w:r w:rsidRPr="00BE2BB5">
        <w:rPr>
          <w:rFonts w:asciiTheme="minorHAnsi" w:hAnsiTheme="minorHAnsi" w:cstheme="minorHAnsi"/>
        </w:rPr>
        <w:t xml:space="preserve">by </w:t>
      </w:r>
      <w:r w:rsidR="007F0955" w:rsidRPr="00BE2BB5">
        <w:rPr>
          <w:rFonts w:asciiTheme="minorHAnsi" w:hAnsiTheme="minorHAnsi" w:cstheme="minorHAnsi"/>
        </w:rPr>
        <w:t>a comple</w:t>
      </w:r>
      <w:r w:rsidR="00A9105B" w:rsidRPr="00BE2BB5">
        <w:rPr>
          <w:rFonts w:asciiTheme="minorHAnsi" w:hAnsiTheme="minorHAnsi" w:cstheme="minorHAnsi"/>
        </w:rPr>
        <w:t>me</w:t>
      </w:r>
      <w:r w:rsidR="007F0955" w:rsidRPr="00BE2BB5">
        <w:rPr>
          <w:rFonts w:asciiTheme="minorHAnsi" w:hAnsiTheme="minorHAnsi" w:cstheme="minorHAnsi"/>
        </w:rPr>
        <w:t xml:space="preserve">ntary test. If HPLC is </w:t>
      </w:r>
      <w:r w:rsidR="00D751F4" w:rsidRPr="00BE2BB5">
        <w:rPr>
          <w:rFonts w:asciiTheme="minorHAnsi" w:hAnsiTheme="minorHAnsi" w:cstheme="minorHAnsi"/>
        </w:rPr>
        <w:t xml:space="preserve">the </w:t>
      </w:r>
      <w:r w:rsidR="007F0955" w:rsidRPr="00BE2BB5">
        <w:rPr>
          <w:rFonts w:asciiTheme="minorHAnsi" w:hAnsiTheme="minorHAnsi" w:cstheme="minorHAnsi"/>
        </w:rPr>
        <w:t>first one performed, CE is a su</w:t>
      </w:r>
      <w:r w:rsidR="00A9105B" w:rsidRPr="00BE2BB5">
        <w:rPr>
          <w:rFonts w:asciiTheme="minorHAnsi" w:hAnsiTheme="minorHAnsi" w:cstheme="minorHAnsi"/>
        </w:rPr>
        <w:t>it</w:t>
      </w:r>
      <w:r w:rsidR="007F0955" w:rsidRPr="00BE2BB5">
        <w:rPr>
          <w:rFonts w:asciiTheme="minorHAnsi" w:hAnsiTheme="minorHAnsi" w:cstheme="minorHAnsi"/>
        </w:rPr>
        <w:t xml:space="preserve">able method for </w:t>
      </w:r>
      <w:r w:rsidR="002959F5" w:rsidRPr="00BE2BB5">
        <w:rPr>
          <w:rFonts w:asciiTheme="minorHAnsi" w:hAnsiTheme="minorHAnsi" w:cstheme="minorHAnsi"/>
        </w:rPr>
        <w:t>second-tier screening</w:t>
      </w:r>
      <w:r w:rsidR="007F0955" w:rsidRPr="00BE2BB5">
        <w:rPr>
          <w:rFonts w:asciiTheme="minorHAnsi" w:hAnsiTheme="minorHAnsi" w:cstheme="minorHAnsi"/>
        </w:rPr>
        <w:t xml:space="preserve">. In some </w:t>
      </w:r>
      <w:r w:rsidR="004D0CA5" w:rsidRPr="00BE2BB5">
        <w:rPr>
          <w:rFonts w:asciiTheme="minorHAnsi" w:hAnsiTheme="minorHAnsi" w:cstheme="minorHAnsi"/>
        </w:rPr>
        <w:t>cases,</w:t>
      </w:r>
      <w:r w:rsidR="007F0955" w:rsidRPr="00BE2BB5">
        <w:rPr>
          <w:rFonts w:asciiTheme="minorHAnsi" w:hAnsiTheme="minorHAnsi" w:cstheme="minorHAnsi"/>
        </w:rPr>
        <w:t xml:space="preserve"> genetic testing may be used </w:t>
      </w:r>
      <w:r w:rsidR="002959F5" w:rsidRPr="00BE2BB5">
        <w:rPr>
          <w:rFonts w:asciiTheme="minorHAnsi" w:hAnsiTheme="minorHAnsi" w:cstheme="minorHAnsi"/>
        </w:rPr>
        <w:t>either as second-tier testing/diagnosis, or as diagnosis after the two-tier screening approach</w:t>
      </w:r>
      <w:r w:rsidR="007F0955" w:rsidRPr="00BE2BB5">
        <w:rPr>
          <w:rFonts w:asciiTheme="minorHAnsi" w:hAnsiTheme="minorHAnsi" w:cstheme="minorHAnsi"/>
        </w:rPr>
        <w:t>.</w:t>
      </w:r>
      <w:r w:rsidR="00AE14D2" w:rsidRPr="00BE2BB5">
        <w:rPr>
          <w:rFonts w:asciiTheme="minorHAnsi" w:hAnsiTheme="minorHAnsi" w:cstheme="minorHAnsi"/>
        </w:rPr>
        <w:t xml:space="preserve"> </w:t>
      </w:r>
      <w:bookmarkEnd w:id="22"/>
      <w:r w:rsidR="00AE14D2" w:rsidRPr="00BE2BB5">
        <w:rPr>
          <w:rFonts w:asciiTheme="minorHAnsi" w:hAnsiTheme="minorHAnsi" w:cstheme="minorHAnsi"/>
        </w:rPr>
        <w:t>At the pre-PASC meeting, the applicant provided clinical advice that genetic testing uses a different sample</w:t>
      </w:r>
      <w:r w:rsidR="002959F5" w:rsidRPr="00BE2BB5">
        <w:rPr>
          <w:rFonts w:asciiTheme="minorHAnsi" w:hAnsiTheme="minorHAnsi" w:cstheme="minorHAnsi"/>
        </w:rPr>
        <w:t xml:space="preserve"> (</w:t>
      </w:r>
      <w:proofErr w:type="gramStart"/>
      <w:r w:rsidR="002959F5" w:rsidRPr="00BE2BB5">
        <w:rPr>
          <w:rFonts w:asciiTheme="minorHAnsi" w:hAnsiTheme="minorHAnsi" w:cstheme="minorHAnsi"/>
        </w:rPr>
        <w:t>i.e.</w:t>
      </w:r>
      <w:proofErr w:type="gramEnd"/>
      <w:r w:rsidR="002959F5" w:rsidRPr="00BE2BB5">
        <w:rPr>
          <w:rFonts w:asciiTheme="minorHAnsi" w:hAnsiTheme="minorHAnsi" w:cstheme="minorHAnsi"/>
        </w:rPr>
        <w:t xml:space="preserve"> the newborn is recalled and a fresh blood sample tested).</w:t>
      </w:r>
      <w:r w:rsidR="006954E0" w:rsidRPr="00BE2BB5">
        <w:rPr>
          <w:rFonts w:asciiTheme="minorHAnsi" w:hAnsiTheme="minorHAnsi" w:cstheme="minorHAnsi"/>
          <w:i/>
        </w:rPr>
        <w:t xml:space="preserve"> </w:t>
      </w:r>
      <w:r w:rsidR="00EA1FEF" w:rsidRPr="00BE2BB5">
        <w:rPr>
          <w:rFonts w:asciiTheme="minorHAnsi" w:hAnsiTheme="minorHAnsi" w:cstheme="minorHAnsi"/>
          <w:i/>
          <w:iCs/>
        </w:rPr>
        <w:t>An expert consultant to PASC clarified that the second-tier testing performed on a second bloodspot is still considered part of screening, and is separate from a diagnostic or confirmatory test.</w:t>
      </w:r>
    </w:p>
    <w:p w14:paraId="2B5FCC3E" w14:textId="77777777" w:rsidR="00FE20D7" w:rsidRDefault="00152AEF" w:rsidP="00152AEF">
      <w:pPr>
        <w:pStyle w:val="Heading5"/>
      </w:pPr>
      <w:bookmarkStart w:id="23" w:name="_Toc472006769"/>
      <w:r>
        <w:t>4.7</w:t>
      </w:r>
      <w:r>
        <w:tab/>
      </w:r>
      <w:r w:rsidR="00FE20D7">
        <w:t xml:space="preserve">Will genetic testing be used as part of the test protocol? </w:t>
      </w:r>
      <w:r w:rsidRPr="00E3745E">
        <w:t>If genetic testing is needed</w:t>
      </w:r>
      <w:r w:rsidR="00FE20D7">
        <w:t>:</w:t>
      </w:r>
    </w:p>
    <w:p w14:paraId="32352B61" w14:textId="0C713C64" w:rsidR="00152AEF" w:rsidRDefault="00FE20D7" w:rsidP="00840DEA">
      <w:pPr>
        <w:pStyle w:val="Heading5"/>
        <w:ind w:firstLine="720"/>
      </w:pPr>
      <w:r>
        <w:t>Will</w:t>
      </w:r>
      <w:r w:rsidR="00152AEF" w:rsidRPr="00E3745E">
        <w:t xml:space="preserve"> this be by common mutations or sequencing?</w:t>
      </w:r>
      <w:bookmarkEnd w:id="23"/>
    </w:p>
    <w:p w14:paraId="0A705939" w14:textId="77777777" w:rsidR="00FE20D7" w:rsidRDefault="00FE20D7" w:rsidP="00FE20D7">
      <w:pPr>
        <w:pStyle w:val="Heading5"/>
        <w:ind w:firstLine="720"/>
      </w:pPr>
      <w:r>
        <w:t>Which mutations would be tested?</w:t>
      </w:r>
    </w:p>
    <w:p w14:paraId="4830FED2" w14:textId="5DF5A74C" w:rsidR="00FE20D7" w:rsidRDefault="00FE20D7" w:rsidP="00FE20D7">
      <w:pPr>
        <w:pStyle w:val="Heading5"/>
        <w:ind w:firstLine="720"/>
      </w:pPr>
      <w:r>
        <w:t>What is the penetrance of the mutations?</w:t>
      </w:r>
    </w:p>
    <w:p w14:paraId="67CED4D5" w14:textId="77777777" w:rsidR="00FE20D7" w:rsidRDefault="00FE20D7" w:rsidP="00FE20D7">
      <w:pPr>
        <w:pStyle w:val="Heading5"/>
        <w:ind w:firstLine="720"/>
      </w:pPr>
      <w:r>
        <w:t xml:space="preserve">Are there variants of unknown significance? </w:t>
      </w:r>
    </w:p>
    <w:p w14:paraId="58FA08F2" w14:textId="7AE91E42" w:rsidR="0071284B" w:rsidRPr="00BE2BB5" w:rsidRDefault="004872F8" w:rsidP="0052337A">
      <w:pPr>
        <w:rPr>
          <w:rFonts w:asciiTheme="minorHAnsi" w:hAnsiTheme="minorHAnsi" w:cstheme="minorHAnsi"/>
        </w:rPr>
      </w:pPr>
      <w:r w:rsidRPr="00BE2BB5">
        <w:rPr>
          <w:rFonts w:asciiTheme="minorHAnsi" w:hAnsiTheme="minorHAnsi" w:cstheme="minorHAnsi"/>
        </w:rPr>
        <w:t>Genetic d</w:t>
      </w:r>
      <w:r w:rsidR="0052337A" w:rsidRPr="00BE2BB5">
        <w:rPr>
          <w:rFonts w:asciiTheme="minorHAnsi" w:hAnsiTheme="minorHAnsi" w:cstheme="minorHAnsi"/>
        </w:rPr>
        <w:t xml:space="preserve">iagnosis may occur through </w:t>
      </w:r>
      <w:r w:rsidR="007F0955" w:rsidRPr="00BE2BB5">
        <w:rPr>
          <w:rFonts w:asciiTheme="minorHAnsi" w:hAnsiTheme="minorHAnsi" w:cstheme="minorHAnsi"/>
        </w:rPr>
        <w:t>sequencing of the relevant globin g</w:t>
      </w:r>
      <w:r w:rsidR="00A9105B" w:rsidRPr="00BE2BB5">
        <w:rPr>
          <w:rFonts w:asciiTheme="minorHAnsi" w:hAnsiTheme="minorHAnsi" w:cstheme="minorHAnsi"/>
        </w:rPr>
        <w:t>e</w:t>
      </w:r>
      <w:r w:rsidR="007F0955" w:rsidRPr="00BE2BB5">
        <w:rPr>
          <w:rFonts w:asciiTheme="minorHAnsi" w:hAnsiTheme="minorHAnsi" w:cstheme="minorHAnsi"/>
        </w:rPr>
        <w:t xml:space="preserve">nes and their adjacent regulatory regions, or through testing of a panel of </w:t>
      </w:r>
      <w:r w:rsidR="0033159A" w:rsidRPr="00BE2BB5">
        <w:rPr>
          <w:rFonts w:asciiTheme="minorHAnsi" w:hAnsiTheme="minorHAnsi" w:cstheme="minorHAnsi"/>
        </w:rPr>
        <w:t xml:space="preserve">genetic variants </w:t>
      </w:r>
      <w:r w:rsidR="007F0955" w:rsidRPr="00BE2BB5">
        <w:rPr>
          <w:rFonts w:asciiTheme="minorHAnsi" w:hAnsiTheme="minorHAnsi" w:cstheme="minorHAnsi"/>
        </w:rPr>
        <w:t>common</w:t>
      </w:r>
      <w:r w:rsidR="0033159A" w:rsidRPr="00BE2BB5">
        <w:rPr>
          <w:rFonts w:asciiTheme="minorHAnsi" w:hAnsiTheme="minorHAnsi" w:cstheme="minorHAnsi"/>
        </w:rPr>
        <w:t>ly found in</w:t>
      </w:r>
      <w:r w:rsidR="007F0955" w:rsidRPr="00BE2BB5">
        <w:rPr>
          <w:rFonts w:asciiTheme="minorHAnsi" w:hAnsiTheme="minorHAnsi" w:cstheme="minorHAnsi"/>
        </w:rPr>
        <w:t xml:space="preserve"> the relevant globin genes. </w:t>
      </w:r>
      <w:r w:rsidR="00610E9A" w:rsidRPr="00BE2BB5">
        <w:rPr>
          <w:rFonts w:asciiTheme="minorHAnsi" w:hAnsiTheme="minorHAnsi" w:cstheme="minorHAnsi"/>
        </w:rPr>
        <w:t xml:space="preserve">The </w:t>
      </w:r>
      <w:r w:rsidR="00EF0545" w:rsidRPr="00BE2BB5">
        <w:rPr>
          <w:rFonts w:asciiTheme="minorHAnsi" w:hAnsiTheme="minorHAnsi" w:cstheme="minorHAnsi"/>
        </w:rPr>
        <w:t>methods used are generally either: restrict</w:t>
      </w:r>
      <w:r w:rsidR="0033159A" w:rsidRPr="00BE2BB5">
        <w:rPr>
          <w:rFonts w:asciiTheme="minorHAnsi" w:hAnsiTheme="minorHAnsi" w:cstheme="minorHAnsi"/>
        </w:rPr>
        <w:t>ion</w:t>
      </w:r>
      <w:r w:rsidR="00EF0545" w:rsidRPr="00BE2BB5">
        <w:rPr>
          <w:rFonts w:asciiTheme="minorHAnsi" w:hAnsiTheme="minorHAnsi" w:cstheme="minorHAnsi"/>
        </w:rPr>
        <w:t xml:space="preserve"> fragment length polymorphism (RFLP), allelic discrimination using </w:t>
      </w:r>
      <w:r w:rsidR="0033159A" w:rsidRPr="00BE2BB5">
        <w:rPr>
          <w:rFonts w:asciiTheme="minorHAnsi" w:hAnsiTheme="minorHAnsi" w:cstheme="minorHAnsi"/>
        </w:rPr>
        <w:t xml:space="preserve">quantitative </w:t>
      </w:r>
      <w:r w:rsidR="00EF0545" w:rsidRPr="00BE2BB5">
        <w:rPr>
          <w:rFonts w:asciiTheme="minorHAnsi" w:hAnsiTheme="minorHAnsi" w:cstheme="minorHAnsi"/>
        </w:rPr>
        <w:t xml:space="preserve">real time PCR </w:t>
      </w:r>
      <w:r w:rsidR="0033159A" w:rsidRPr="00BE2BB5">
        <w:rPr>
          <w:rFonts w:asciiTheme="minorHAnsi" w:hAnsiTheme="minorHAnsi" w:cstheme="minorHAnsi"/>
        </w:rPr>
        <w:t xml:space="preserve">(qPCR) </w:t>
      </w:r>
      <w:r w:rsidR="00EF0545" w:rsidRPr="00BE2BB5">
        <w:rPr>
          <w:rFonts w:asciiTheme="minorHAnsi" w:hAnsiTheme="minorHAnsi" w:cstheme="minorHAnsi"/>
        </w:rPr>
        <w:t xml:space="preserve">end point data, or DNA sequencing </w:t>
      </w:r>
      <w:r w:rsidR="00AB3A11" w:rsidRPr="00BE2BB5">
        <w:rPr>
          <w:rFonts w:asciiTheme="minorHAnsi" w:hAnsiTheme="minorHAnsi" w:cstheme="minorHAnsi"/>
        </w:rPr>
        <w:fldChar w:fldCharType="begin"/>
      </w:r>
      <w:r w:rsidR="00BF77B0" w:rsidRPr="00BE2BB5">
        <w:rPr>
          <w:rFonts w:asciiTheme="minorHAnsi" w:hAnsiTheme="minorHAnsi" w:cstheme="minorHAnsi"/>
        </w:rPr>
        <w:instrText xml:space="preserve"> ADDIN EN.CITE &lt;EndNote&gt;&lt;Cite&gt;&lt;Author&gt;Centers for Disease Control Prevention and Association of Public Health Laboratories&lt;/Author&gt;&lt;Year&gt;2015&lt;/Year&gt;&lt;RecNum&gt;93&lt;/RecNum&gt;&lt;DisplayText&gt;(Centers for Disease Control Prevention and Association of Public Health Laboratories 2015)&lt;/DisplayText&gt;&lt;record&gt;&lt;rec-number&gt;93&lt;/rec-number&gt;&lt;foreign-keys&gt;&lt;key app="EN" db-id="p2fpwezd8trtaled22npdf09fsdtp5f5w5ar" timestamp="1665376905" guid="934cc79b-2cfc-4dcb-8ccc-1ba883687c03"&gt;93&lt;/key&gt;&lt;/foreign-keys&gt;&lt;ref-type name="Government Document"&gt;46&lt;/ref-type&gt;&lt;contributors&gt;&lt;authors&gt;&lt;author&gt;Centers for Disease Control Prevention and Association of Public Health Laboratories,&lt;/author&gt;&lt;/authors&gt;&lt;/contributors&gt;&lt;titles&gt;&lt;title&gt;Hemoglobinopathies: Current Practices for Screening, Confirmation and Follow-up&lt;/title&gt;&lt;/titles&gt;&lt;dates&gt;&lt;year&gt;2015&lt;/year&gt;&lt;/dates&gt;&lt;urls&gt;&lt;/urls&gt;&lt;/record&gt;&lt;/Cite&gt;&lt;/EndNote&gt;</w:instrText>
      </w:r>
      <w:r w:rsidR="00AB3A11" w:rsidRPr="00BE2BB5">
        <w:rPr>
          <w:rFonts w:asciiTheme="minorHAnsi" w:hAnsiTheme="minorHAnsi" w:cstheme="minorHAnsi"/>
        </w:rPr>
        <w:fldChar w:fldCharType="separate"/>
      </w:r>
      <w:r w:rsidR="00AB3A11" w:rsidRPr="00BE2BB5">
        <w:rPr>
          <w:rFonts w:asciiTheme="minorHAnsi" w:hAnsiTheme="minorHAnsi" w:cstheme="minorHAnsi"/>
          <w:noProof/>
        </w:rPr>
        <w:t>(Centers for Disease Control Prevention and Association of Public Health Laboratories 2015)</w:t>
      </w:r>
      <w:r w:rsidR="00AB3A11" w:rsidRPr="00BE2BB5">
        <w:rPr>
          <w:rFonts w:asciiTheme="minorHAnsi" w:hAnsiTheme="minorHAnsi" w:cstheme="minorHAnsi"/>
        </w:rPr>
        <w:fldChar w:fldCharType="end"/>
      </w:r>
      <w:r w:rsidR="00EF0545" w:rsidRPr="00BE2BB5">
        <w:rPr>
          <w:rFonts w:asciiTheme="minorHAnsi" w:hAnsiTheme="minorHAnsi" w:cstheme="minorHAnsi"/>
        </w:rPr>
        <w:t xml:space="preserve"> cited in </w:t>
      </w:r>
      <w:r w:rsidR="00AB3A11" w:rsidRPr="00BE2BB5">
        <w:rPr>
          <w:rFonts w:asciiTheme="minorHAnsi" w:hAnsiTheme="minorHAnsi" w:cstheme="minorHAnsi"/>
        </w:rPr>
        <w:fldChar w:fldCharType="begin"/>
      </w:r>
      <w:r w:rsidR="00BF77B0" w:rsidRPr="00BE2BB5">
        <w:rPr>
          <w:rFonts w:asciiTheme="minorHAnsi" w:hAnsiTheme="minorHAnsi" w:cstheme="minorHAnsi"/>
        </w:rPr>
        <w:instrText xml:space="preserve"> ADDIN EN.CITE &lt;EndNote&gt;&lt;Cite&gt;&lt;Author&gt;Abt Associates&lt;/Author&gt;&lt;Year&gt;2022&lt;/Year&gt;&lt;RecNum&gt;92&lt;/RecNum&gt;&lt;DisplayText&gt;(Abt Associates 2022)&lt;/DisplayText&gt;&lt;record&gt;&lt;rec-number&gt;92&lt;/rec-number&gt;&lt;foreign-keys&gt;&lt;key app="EN" db-id="p2fpwezd8trtaled22npdf09fsdtp5f5w5ar" timestamp="1665376381" guid="1f4119c5-c0ac-4532-a269-c421ce54bb9b"&gt;92&lt;/key&gt;&lt;/foreign-keys&gt;&lt;ref-type name="Government Document"&gt;46&lt;/ref-type&gt;&lt;contributors&gt;&lt;authors&gt;&lt;author&gt;Abt Associates,&lt;/author&gt;&lt;/authors&gt;&lt;/contributors&gt;&lt;titles&gt;&lt;title&gt;&lt;style face="normal" font="default" size="100%"&gt;A Rapid review of the Newborn Blood Screening in Sickle Cell Disease and &lt;/style&gt;&lt;style face="normal" font="Symbol" charset="2" size="100%"&gt;b&lt;/style&gt;&lt;style face="normal" font="default" size="100%"&gt;-thalassemia&lt;/style&gt;&lt;/title&gt;&lt;/titles&gt;&lt;dates&gt;&lt;year&gt;2022&lt;/year&gt;&lt;/dates&gt;&lt;urls&gt;&lt;/urls&gt;&lt;/record&gt;&lt;/Cite&gt;&lt;/EndNote&gt;</w:instrText>
      </w:r>
      <w:r w:rsidR="00AB3A11" w:rsidRPr="00BE2BB5">
        <w:rPr>
          <w:rFonts w:asciiTheme="minorHAnsi" w:hAnsiTheme="minorHAnsi" w:cstheme="minorHAnsi"/>
        </w:rPr>
        <w:fldChar w:fldCharType="separate"/>
      </w:r>
      <w:r w:rsidR="00AB3A11" w:rsidRPr="00BE2BB5">
        <w:rPr>
          <w:rFonts w:asciiTheme="minorHAnsi" w:hAnsiTheme="minorHAnsi" w:cstheme="minorHAnsi"/>
          <w:noProof/>
        </w:rPr>
        <w:t>(Abt Associates 2022)</w:t>
      </w:r>
      <w:r w:rsidR="00AB3A11" w:rsidRPr="00BE2BB5">
        <w:rPr>
          <w:rFonts w:asciiTheme="minorHAnsi" w:hAnsiTheme="minorHAnsi" w:cstheme="minorHAnsi"/>
        </w:rPr>
        <w:fldChar w:fldCharType="end"/>
      </w:r>
      <w:r w:rsidR="00EF0545" w:rsidRPr="00BE2BB5">
        <w:rPr>
          <w:rFonts w:asciiTheme="minorHAnsi" w:hAnsiTheme="minorHAnsi" w:cstheme="minorHAnsi"/>
        </w:rPr>
        <w:t>.</w:t>
      </w:r>
      <w:r w:rsidR="00E3434A" w:rsidRPr="00BE2BB5">
        <w:rPr>
          <w:rFonts w:asciiTheme="minorHAnsi" w:hAnsiTheme="minorHAnsi" w:cstheme="minorHAnsi"/>
        </w:rPr>
        <w:t xml:space="preserve"> Genes tested by Monash Health for thalassaemia are </w:t>
      </w:r>
      <w:r w:rsidR="00E3434A" w:rsidRPr="00BE2BB5">
        <w:rPr>
          <w:rFonts w:asciiTheme="minorHAnsi" w:hAnsiTheme="minorHAnsi" w:cstheme="minorHAnsi"/>
          <w:i/>
        </w:rPr>
        <w:t>HBB</w:t>
      </w:r>
      <w:r w:rsidR="00E3434A" w:rsidRPr="00BE2BB5">
        <w:rPr>
          <w:rFonts w:asciiTheme="minorHAnsi" w:hAnsiTheme="minorHAnsi" w:cstheme="minorHAnsi"/>
        </w:rPr>
        <w:t xml:space="preserve"> and </w:t>
      </w:r>
      <w:r w:rsidR="00E3434A" w:rsidRPr="00BE2BB5">
        <w:rPr>
          <w:rFonts w:asciiTheme="minorHAnsi" w:hAnsiTheme="minorHAnsi" w:cstheme="minorHAnsi"/>
          <w:i/>
        </w:rPr>
        <w:t>HBD</w:t>
      </w:r>
      <w:r w:rsidR="00E3434A" w:rsidRPr="00BE2BB5">
        <w:rPr>
          <w:rFonts w:asciiTheme="minorHAnsi" w:hAnsiTheme="minorHAnsi" w:cstheme="minorHAnsi"/>
        </w:rPr>
        <w:t>.</w:t>
      </w:r>
      <w:r w:rsidR="0071284B" w:rsidRPr="00BE2BB5">
        <w:rPr>
          <w:rFonts w:asciiTheme="minorHAnsi" w:hAnsiTheme="minorHAnsi" w:cstheme="minorHAnsi"/>
        </w:rPr>
        <w:t xml:space="preserve"> </w:t>
      </w:r>
    </w:p>
    <w:p w14:paraId="5C3AD006" w14:textId="51862A93" w:rsidR="00546868" w:rsidRPr="00BE2BB5" w:rsidRDefault="00405093" w:rsidP="00F830BE">
      <w:pPr>
        <w:autoSpaceDE w:val="0"/>
        <w:autoSpaceDN w:val="0"/>
        <w:adjustRightInd w:val="0"/>
        <w:spacing w:line="23" w:lineRule="atLeast"/>
        <w:rPr>
          <w:rFonts w:asciiTheme="minorHAnsi" w:hAnsiTheme="minorHAnsi" w:cstheme="minorHAnsi"/>
          <w:i/>
          <w:iCs/>
        </w:rPr>
      </w:pPr>
      <w:r w:rsidRPr="00BE2BB5">
        <w:rPr>
          <w:rFonts w:asciiTheme="minorHAnsi" w:hAnsiTheme="minorHAnsi" w:cstheme="minorHAnsi"/>
          <w:i/>
          <w:iCs/>
        </w:rPr>
        <w:t xml:space="preserve">PASC noted that most variants in HBD are large deletion variants. </w:t>
      </w:r>
      <w:r w:rsidR="00546868" w:rsidRPr="00BE2BB5">
        <w:rPr>
          <w:rFonts w:asciiTheme="minorHAnsi" w:hAnsiTheme="minorHAnsi" w:cstheme="minorHAnsi"/>
          <w:i/>
          <w:iCs/>
        </w:rPr>
        <w:t xml:space="preserve">PASC advised that </w:t>
      </w:r>
      <w:r w:rsidRPr="00BE2BB5">
        <w:rPr>
          <w:rFonts w:asciiTheme="minorHAnsi" w:hAnsiTheme="minorHAnsi" w:cstheme="minorHAnsi"/>
          <w:i/>
          <w:iCs/>
        </w:rPr>
        <w:t>multiplex ligation-dependent probe amplification (</w:t>
      </w:r>
      <w:r w:rsidR="00546868" w:rsidRPr="00BE2BB5">
        <w:rPr>
          <w:rFonts w:asciiTheme="minorHAnsi" w:hAnsiTheme="minorHAnsi" w:cstheme="minorHAnsi"/>
          <w:i/>
          <w:iCs/>
        </w:rPr>
        <w:t>MLPA</w:t>
      </w:r>
      <w:r w:rsidRPr="00BE2BB5">
        <w:rPr>
          <w:rFonts w:asciiTheme="minorHAnsi" w:hAnsiTheme="minorHAnsi" w:cstheme="minorHAnsi"/>
          <w:i/>
          <w:iCs/>
        </w:rPr>
        <w:t>)</w:t>
      </w:r>
      <w:r w:rsidR="00546868" w:rsidRPr="00BE2BB5">
        <w:rPr>
          <w:rFonts w:asciiTheme="minorHAnsi" w:hAnsiTheme="minorHAnsi" w:cstheme="minorHAnsi"/>
          <w:i/>
          <w:iCs/>
        </w:rPr>
        <w:t xml:space="preserve"> is suitable for detecting large deletions. </w:t>
      </w:r>
    </w:p>
    <w:p w14:paraId="043A9AB0" w14:textId="77777777" w:rsidR="00745458" w:rsidRPr="00BE2BB5" w:rsidRDefault="00E3434A" w:rsidP="0052337A">
      <w:pPr>
        <w:rPr>
          <w:rFonts w:asciiTheme="minorHAnsi" w:hAnsiTheme="minorHAnsi" w:cstheme="minorHAnsi"/>
        </w:rPr>
      </w:pPr>
      <w:r w:rsidRPr="00BE2BB5">
        <w:rPr>
          <w:rFonts w:asciiTheme="minorHAnsi" w:hAnsiTheme="minorHAnsi" w:cstheme="minorHAnsi"/>
        </w:rPr>
        <w:t>Targeted testing (preconception or of the parents) is proposed to continue in addition to universal NBS (i.e. not be replaced by it), therefore should occur in both intervention and comparator arms. Targeted testing is described more comprehensively in the comparator section below.</w:t>
      </w:r>
    </w:p>
    <w:p w14:paraId="665B0675" w14:textId="1AEFA626" w:rsidR="007A66C8" w:rsidRPr="008F1532" w:rsidRDefault="007A66C8" w:rsidP="00713728">
      <w:pPr>
        <w:pStyle w:val="Heading3"/>
      </w:pPr>
      <w:r w:rsidRPr="008F1532">
        <w:t>Comparator</w:t>
      </w:r>
      <w:r w:rsidR="007D6B83">
        <w:t>(</w:t>
      </w:r>
      <w:r w:rsidR="008F1532">
        <w:t>s</w:t>
      </w:r>
      <w:r w:rsidR="007D6B83">
        <w:t>)</w:t>
      </w:r>
    </w:p>
    <w:p w14:paraId="482AC760" w14:textId="068A1B77" w:rsidR="00903921" w:rsidRPr="00BE2BB5" w:rsidRDefault="00015BC6" w:rsidP="00015BC6">
      <w:pPr>
        <w:rPr>
          <w:rFonts w:asciiTheme="minorHAnsi" w:hAnsiTheme="minorHAnsi" w:cstheme="minorHAnsi"/>
        </w:rPr>
      </w:pPr>
      <w:r w:rsidRPr="00BE2BB5">
        <w:rPr>
          <w:rFonts w:asciiTheme="minorHAnsi" w:hAnsiTheme="minorHAnsi" w:cstheme="minorHAnsi"/>
        </w:rPr>
        <w:t xml:space="preserve">The </w:t>
      </w:r>
      <w:r w:rsidR="004D2D66" w:rsidRPr="00BE2BB5">
        <w:rPr>
          <w:rFonts w:asciiTheme="minorHAnsi" w:hAnsiTheme="minorHAnsi" w:cstheme="minorHAnsi"/>
        </w:rPr>
        <w:t xml:space="preserve">primary </w:t>
      </w:r>
      <w:r w:rsidRPr="00BE2BB5">
        <w:rPr>
          <w:rFonts w:asciiTheme="minorHAnsi" w:hAnsiTheme="minorHAnsi" w:cstheme="minorHAnsi"/>
        </w:rPr>
        <w:t xml:space="preserve">comparator to newborn screening </w:t>
      </w:r>
      <w:r w:rsidR="004D2D66" w:rsidRPr="00BE2BB5">
        <w:rPr>
          <w:rFonts w:asciiTheme="minorHAnsi" w:hAnsiTheme="minorHAnsi" w:cstheme="minorHAnsi"/>
        </w:rPr>
        <w:t xml:space="preserve">for the haemoglobinopathies, is </w:t>
      </w:r>
      <w:r w:rsidRPr="00BE2BB5">
        <w:rPr>
          <w:rFonts w:asciiTheme="minorHAnsi" w:hAnsiTheme="minorHAnsi" w:cstheme="minorHAnsi"/>
        </w:rPr>
        <w:t xml:space="preserve">no </w:t>
      </w:r>
      <w:r w:rsidR="004D2D66" w:rsidRPr="00BE2BB5">
        <w:rPr>
          <w:rFonts w:asciiTheme="minorHAnsi" w:hAnsiTheme="minorHAnsi" w:cstheme="minorHAnsi"/>
        </w:rPr>
        <w:t xml:space="preserve">newborn </w:t>
      </w:r>
      <w:r w:rsidRPr="00BE2BB5">
        <w:rPr>
          <w:rFonts w:asciiTheme="minorHAnsi" w:hAnsiTheme="minorHAnsi" w:cstheme="minorHAnsi"/>
        </w:rPr>
        <w:t xml:space="preserve">screening. In the </w:t>
      </w:r>
      <w:r w:rsidR="00903921" w:rsidRPr="00BE2BB5">
        <w:rPr>
          <w:rFonts w:asciiTheme="minorHAnsi" w:hAnsiTheme="minorHAnsi" w:cstheme="minorHAnsi"/>
        </w:rPr>
        <w:t xml:space="preserve">absence of </w:t>
      </w:r>
      <w:r w:rsidR="00CD1D0C" w:rsidRPr="00BE2BB5">
        <w:rPr>
          <w:rFonts w:asciiTheme="minorHAnsi" w:hAnsiTheme="minorHAnsi" w:cstheme="minorHAnsi"/>
        </w:rPr>
        <w:t>universal newborn</w:t>
      </w:r>
      <w:r w:rsidR="009669B1" w:rsidRPr="00BE2BB5">
        <w:rPr>
          <w:rFonts w:asciiTheme="minorHAnsi" w:hAnsiTheme="minorHAnsi" w:cstheme="minorHAnsi"/>
        </w:rPr>
        <w:t xml:space="preserve"> bloodspot</w:t>
      </w:r>
      <w:r w:rsidR="00CD1D0C" w:rsidRPr="00BE2BB5">
        <w:rPr>
          <w:rFonts w:asciiTheme="minorHAnsi" w:hAnsiTheme="minorHAnsi" w:cstheme="minorHAnsi"/>
        </w:rPr>
        <w:t xml:space="preserve"> </w:t>
      </w:r>
      <w:r w:rsidR="00903921" w:rsidRPr="00BE2BB5">
        <w:rPr>
          <w:rFonts w:asciiTheme="minorHAnsi" w:hAnsiTheme="minorHAnsi" w:cstheme="minorHAnsi"/>
        </w:rPr>
        <w:t xml:space="preserve">screening, those individuals who are affected would only be investigated after presenting with clinical features of </w:t>
      </w:r>
      <w:r w:rsidR="00C45B6D" w:rsidRPr="00BE2BB5">
        <w:rPr>
          <w:rFonts w:asciiTheme="minorHAnsi" w:hAnsiTheme="minorHAnsi" w:cstheme="minorHAnsi"/>
        </w:rPr>
        <w:t xml:space="preserve">a </w:t>
      </w:r>
      <w:r w:rsidR="00903921" w:rsidRPr="00BE2BB5">
        <w:rPr>
          <w:rFonts w:asciiTheme="minorHAnsi" w:hAnsiTheme="minorHAnsi" w:cstheme="minorHAnsi"/>
        </w:rPr>
        <w:t>haemoglobinopath</w:t>
      </w:r>
      <w:r w:rsidR="00C45B6D" w:rsidRPr="00BE2BB5">
        <w:rPr>
          <w:rFonts w:asciiTheme="minorHAnsi" w:hAnsiTheme="minorHAnsi" w:cstheme="minorHAnsi"/>
        </w:rPr>
        <w:t>y</w:t>
      </w:r>
      <w:r w:rsidR="00903921" w:rsidRPr="00BE2BB5">
        <w:rPr>
          <w:rFonts w:asciiTheme="minorHAnsi" w:hAnsiTheme="minorHAnsi" w:cstheme="minorHAnsi"/>
        </w:rPr>
        <w:t xml:space="preserve"> (i.e. the comparator could be described as clinical diagnosis, although some children may die prior to receiving a diagnosis). </w:t>
      </w:r>
      <w:r w:rsidR="00E856D7" w:rsidRPr="00BE2BB5">
        <w:rPr>
          <w:rFonts w:asciiTheme="minorHAnsi" w:hAnsiTheme="minorHAnsi" w:cstheme="minorHAnsi"/>
        </w:rPr>
        <w:t xml:space="preserve">These investigations include HPLC and CE (with MBS items </w:t>
      </w:r>
      <w:r w:rsidR="004872F8" w:rsidRPr="00BE2BB5">
        <w:rPr>
          <w:rFonts w:asciiTheme="minorHAnsi" w:hAnsiTheme="minorHAnsi" w:cstheme="minorHAnsi"/>
        </w:rPr>
        <w:t xml:space="preserve">65078 and 65081 </w:t>
      </w:r>
      <w:r w:rsidR="00E856D7" w:rsidRPr="00BE2BB5">
        <w:rPr>
          <w:rFonts w:asciiTheme="minorHAnsi" w:hAnsiTheme="minorHAnsi" w:cstheme="minorHAnsi"/>
        </w:rPr>
        <w:t>available), followed by genetic testing</w:t>
      </w:r>
      <w:r w:rsidR="00C4244B" w:rsidRPr="00BE2BB5">
        <w:rPr>
          <w:rFonts w:asciiTheme="minorHAnsi" w:hAnsiTheme="minorHAnsi" w:cstheme="minorHAnsi"/>
        </w:rPr>
        <w:t>.</w:t>
      </w:r>
      <w:r w:rsidR="00E856D7" w:rsidRPr="00BE2BB5">
        <w:rPr>
          <w:rFonts w:asciiTheme="minorHAnsi" w:hAnsiTheme="minorHAnsi" w:cstheme="minorHAnsi"/>
        </w:rPr>
        <w:t xml:space="preserve"> </w:t>
      </w:r>
      <w:r w:rsidR="00A37E2C" w:rsidRPr="00BE2BB5">
        <w:rPr>
          <w:rFonts w:asciiTheme="minorHAnsi" w:hAnsiTheme="minorHAnsi" w:cstheme="minorHAnsi"/>
        </w:rPr>
        <w:t xml:space="preserve"> It should be noted that</w:t>
      </w:r>
      <w:r w:rsidR="00401245" w:rsidRPr="00BE2BB5">
        <w:rPr>
          <w:rFonts w:asciiTheme="minorHAnsi" w:hAnsiTheme="minorHAnsi" w:cstheme="minorHAnsi"/>
        </w:rPr>
        <w:t xml:space="preserve"> in only</w:t>
      </w:r>
      <w:r w:rsidR="00A37E2C" w:rsidRPr="00BE2BB5">
        <w:rPr>
          <w:rFonts w:asciiTheme="minorHAnsi" w:hAnsiTheme="minorHAnsi" w:cstheme="minorHAnsi"/>
        </w:rPr>
        <w:t xml:space="preserve"> testing individuals with clinical features of disease</w:t>
      </w:r>
      <w:r w:rsidR="009441B3" w:rsidRPr="00BE2BB5">
        <w:rPr>
          <w:rFonts w:asciiTheme="minorHAnsi" w:hAnsiTheme="minorHAnsi" w:cstheme="minorHAnsi"/>
        </w:rPr>
        <w:t>,</w:t>
      </w:r>
      <w:r w:rsidR="00401245" w:rsidRPr="00BE2BB5">
        <w:rPr>
          <w:rFonts w:asciiTheme="minorHAnsi" w:hAnsiTheme="minorHAnsi" w:cstheme="minorHAnsi"/>
        </w:rPr>
        <w:t xml:space="preserve"> </w:t>
      </w:r>
      <w:r w:rsidR="00A37E2C" w:rsidRPr="00BE2BB5">
        <w:rPr>
          <w:rFonts w:asciiTheme="minorHAnsi" w:hAnsiTheme="minorHAnsi" w:cstheme="minorHAnsi"/>
        </w:rPr>
        <w:t>asymptomatic carriers</w:t>
      </w:r>
      <w:r w:rsidR="00401245" w:rsidRPr="00BE2BB5">
        <w:rPr>
          <w:rFonts w:asciiTheme="minorHAnsi" w:hAnsiTheme="minorHAnsi" w:cstheme="minorHAnsi"/>
        </w:rPr>
        <w:t xml:space="preserve"> cannot be identified</w:t>
      </w:r>
      <w:r w:rsidR="00A37E2C" w:rsidRPr="00BE2BB5">
        <w:rPr>
          <w:rFonts w:asciiTheme="minorHAnsi" w:hAnsiTheme="minorHAnsi" w:cstheme="minorHAnsi"/>
        </w:rPr>
        <w:t>.</w:t>
      </w:r>
    </w:p>
    <w:p w14:paraId="0C7148F2" w14:textId="049BD467" w:rsidR="008144ED" w:rsidRPr="00BE2BB5" w:rsidRDefault="00BA6B11" w:rsidP="00CE7D4A">
      <w:pPr>
        <w:rPr>
          <w:rFonts w:asciiTheme="minorHAnsi" w:hAnsiTheme="minorHAnsi" w:cstheme="minorHAnsi"/>
        </w:rPr>
      </w:pPr>
      <w:r w:rsidRPr="00BE2BB5">
        <w:rPr>
          <w:rFonts w:asciiTheme="minorHAnsi" w:hAnsiTheme="minorHAnsi" w:cstheme="minorHAnsi"/>
        </w:rPr>
        <w:t xml:space="preserve">A secondary comparator is </w:t>
      </w:r>
      <w:r w:rsidR="007236A9" w:rsidRPr="00BE2BB5">
        <w:rPr>
          <w:rFonts w:asciiTheme="minorHAnsi" w:hAnsiTheme="minorHAnsi" w:cstheme="minorHAnsi"/>
        </w:rPr>
        <w:t xml:space="preserve">also </w:t>
      </w:r>
      <w:r w:rsidRPr="00BE2BB5">
        <w:rPr>
          <w:rFonts w:asciiTheme="minorHAnsi" w:hAnsiTheme="minorHAnsi" w:cstheme="minorHAnsi"/>
        </w:rPr>
        <w:t xml:space="preserve">proposed, comparing universal NBS against targeted neonatal testing of </w:t>
      </w:r>
      <w:r w:rsidR="008144ED" w:rsidRPr="00BE2BB5">
        <w:rPr>
          <w:rFonts w:asciiTheme="minorHAnsi" w:hAnsiTheme="minorHAnsi" w:cstheme="minorHAnsi"/>
        </w:rPr>
        <w:t xml:space="preserve">neonates known to be at </w:t>
      </w:r>
      <w:r w:rsidRPr="00BE2BB5">
        <w:rPr>
          <w:rFonts w:asciiTheme="minorHAnsi" w:hAnsiTheme="minorHAnsi" w:cstheme="minorHAnsi"/>
        </w:rPr>
        <w:t xml:space="preserve">high risk. </w:t>
      </w:r>
      <w:r w:rsidR="00646DE5" w:rsidRPr="00BE2BB5">
        <w:rPr>
          <w:rFonts w:asciiTheme="minorHAnsi" w:hAnsiTheme="minorHAnsi" w:cstheme="minorHAnsi"/>
        </w:rPr>
        <w:t xml:space="preserve">In one hospital in Western Australia (WA), targeted </w:t>
      </w:r>
      <w:r w:rsidRPr="00BE2BB5">
        <w:rPr>
          <w:rFonts w:asciiTheme="minorHAnsi" w:hAnsiTheme="minorHAnsi" w:cstheme="minorHAnsi"/>
        </w:rPr>
        <w:t xml:space="preserve">testing </w:t>
      </w:r>
      <w:r w:rsidR="00CD1D0C" w:rsidRPr="00BE2BB5">
        <w:rPr>
          <w:rFonts w:asciiTheme="minorHAnsi" w:hAnsiTheme="minorHAnsi" w:cstheme="minorHAnsi"/>
        </w:rPr>
        <w:t>using</w:t>
      </w:r>
      <w:r w:rsidR="00646DE5" w:rsidRPr="00BE2BB5">
        <w:rPr>
          <w:rFonts w:asciiTheme="minorHAnsi" w:hAnsiTheme="minorHAnsi" w:cstheme="minorHAnsi"/>
        </w:rPr>
        <w:t xml:space="preserve"> cord blood is established where both parents are of indigenous African origin, or where</w:t>
      </w:r>
      <w:r w:rsidRPr="00BE2BB5">
        <w:rPr>
          <w:rFonts w:asciiTheme="minorHAnsi" w:hAnsiTheme="minorHAnsi" w:cstheme="minorHAnsi"/>
        </w:rPr>
        <w:t xml:space="preserve"> at least</w:t>
      </w:r>
      <w:r w:rsidR="00646DE5" w:rsidRPr="00BE2BB5">
        <w:rPr>
          <w:rFonts w:asciiTheme="minorHAnsi" w:hAnsiTheme="minorHAnsi" w:cstheme="minorHAnsi"/>
        </w:rPr>
        <w:t xml:space="preserve"> one parent is </w:t>
      </w:r>
      <w:r w:rsidR="00646DE5" w:rsidRPr="00BE2BB5">
        <w:rPr>
          <w:rFonts w:asciiTheme="minorHAnsi" w:hAnsiTheme="minorHAnsi" w:cstheme="minorHAnsi"/>
        </w:rPr>
        <w:lastRenderedPageBreak/>
        <w:t xml:space="preserve">known to have sickle cell trait (regardless of ethnicity) </w:t>
      </w:r>
      <w:r w:rsidR="00646DE5" w:rsidRPr="00BE2BB5">
        <w:rPr>
          <w:rFonts w:asciiTheme="minorHAnsi" w:hAnsiTheme="minorHAnsi" w:cstheme="minorHAnsi"/>
        </w:rPr>
        <w:fldChar w:fldCharType="begin"/>
      </w:r>
      <w:r w:rsidR="00BF77B0" w:rsidRPr="00BE2BB5">
        <w:rPr>
          <w:rFonts w:asciiTheme="minorHAnsi" w:hAnsiTheme="minorHAnsi" w:cstheme="minorHAnsi"/>
        </w:rPr>
        <w:instrText xml:space="preserve"> ADDIN EN.CITE &lt;EndNote&gt;&lt;Cite&gt;&lt;Author&gt;Government of Western Australia&lt;/Author&gt;&lt;Year&gt;2017&lt;/Year&gt;&lt;RecNum&gt;90&lt;/RecNum&gt;&lt;DisplayText&gt;(Government of Western Australia 2017)&lt;/DisplayText&gt;&lt;record&gt;&lt;rec-number&gt;90&lt;/rec-number&gt;&lt;foreign-keys&gt;&lt;key app="EN" db-id="p2fpwezd8trtaled22npdf09fsdtp5f5w5ar" timestamp="1665358650" guid="34cebe56-ee56-4e8b-a3b5-81932027fb5a"&gt;90&lt;/key&gt;&lt;/foreign-keys&gt;&lt;ref-type name="Government Document"&gt;46&lt;/ref-type&gt;&lt;contributors&gt;&lt;authors&gt;&lt;author&gt;Government of Western Australia,&lt;/author&gt;&lt;/authors&gt;&lt;/contributors&gt;&lt;titles&gt;&lt;title&gt;Neonatal screening: haemoglobin disorders: Clinical Practice Guidelines. &lt;/title&gt;&lt;/titles&gt;&lt;dates&gt;&lt;year&gt;2017&lt;/year&gt;&lt;/dates&gt;&lt;urls&gt;&lt;/urls&gt;&lt;/record&gt;&lt;/Cite&gt;&lt;/EndNote&gt;</w:instrText>
      </w:r>
      <w:r w:rsidR="00646DE5" w:rsidRPr="00BE2BB5">
        <w:rPr>
          <w:rFonts w:asciiTheme="minorHAnsi" w:hAnsiTheme="minorHAnsi" w:cstheme="minorHAnsi"/>
        </w:rPr>
        <w:fldChar w:fldCharType="separate"/>
      </w:r>
      <w:r w:rsidR="00646DE5" w:rsidRPr="00BE2BB5">
        <w:rPr>
          <w:rFonts w:asciiTheme="minorHAnsi" w:hAnsiTheme="minorHAnsi" w:cstheme="minorHAnsi"/>
          <w:noProof/>
        </w:rPr>
        <w:t>(Government of Western Australia 2017)</w:t>
      </w:r>
      <w:r w:rsidR="00646DE5" w:rsidRPr="00BE2BB5">
        <w:rPr>
          <w:rFonts w:asciiTheme="minorHAnsi" w:hAnsiTheme="minorHAnsi" w:cstheme="minorHAnsi"/>
        </w:rPr>
        <w:fldChar w:fldCharType="end"/>
      </w:r>
      <w:r w:rsidR="00646DE5" w:rsidRPr="00BE2BB5">
        <w:rPr>
          <w:rFonts w:asciiTheme="minorHAnsi" w:hAnsiTheme="minorHAnsi" w:cstheme="minorHAnsi"/>
        </w:rPr>
        <w:t xml:space="preserve">. To date, </w:t>
      </w:r>
      <w:r w:rsidR="007236A9" w:rsidRPr="00BE2BB5">
        <w:rPr>
          <w:rFonts w:asciiTheme="minorHAnsi" w:hAnsiTheme="minorHAnsi" w:cstheme="minorHAnsi"/>
        </w:rPr>
        <w:t xml:space="preserve">targeted </w:t>
      </w:r>
      <w:r w:rsidR="00646DE5" w:rsidRPr="00BE2BB5">
        <w:rPr>
          <w:rFonts w:asciiTheme="minorHAnsi" w:hAnsiTheme="minorHAnsi" w:cstheme="minorHAnsi"/>
        </w:rPr>
        <w:t xml:space="preserve">cord blood </w:t>
      </w:r>
      <w:r w:rsidRPr="00BE2BB5">
        <w:rPr>
          <w:rFonts w:asciiTheme="minorHAnsi" w:hAnsiTheme="minorHAnsi" w:cstheme="minorHAnsi"/>
        </w:rPr>
        <w:t xml:space="preserve">testing </w:t>
      </w:r>
      <w:r w:rsidR="00646DE5" w:rsidRPr="00BE2BB5">
        <w:rPr>
          <w:rFonts w:asciiTheme="minorHAnsi" w:hAnsiTheme="minorHAnsi" w:cstheme="minorHAnsi"/>
        </w:rPr>
        <w:t xml:space="preserve">is not offered at any other hospitals in Australia (communicated with Australian haematologists, cited in </w:t>
      </w:r>
      <w:proofErr w:type="spellStart"/>
      <w:r w:rsidR="00646DE5" w:rsidRPr="00BE2BB5">
        <w:rPr>
          <w:rFonts w:asciiTheme="minorHAnsi" w:hAnsiTheme="minorHAnsi" w:cstheme="minorHAnsi"/>
        </w:rPr>
        <w:t>Abt</w:t>
      </w:r>
      <w:proofErr w:type="spellEnd"/>
      <w:r w:rsidR="00646DE5" w:rsidRPr="00BE2BB5">
        <w:rPr>
          <w:rFonts w:asciiTheme="minorHAnsi" w:hAnsiTheme="minorHAnsi" w:cstheme="minorHAnsi"/>
        </w:rPr>
        <w:t xml:space="preserve"> Associates 2022). </w:t>
      </w:r>
      <w:r w:rsidR="008144ED" w:rsidRPr="00BE2BB5">
        <w:rPr>
          <w:rFonts w:asciiTheme="minorHAnsi" w:hAnsiTheme="minorHAnsi" w:cstheme="minorHAnsi"/>
        </w:rPr>
        <w:t>T</w:t>
      </w:r>
      <w:r w:rsidR="007236A9" w:rsidRPr="00BE2BB5">
        <w:rPr>
          <w:rFonts w:asciiTheme="minorHAnsi" w:hAnsiTheme="minorHAnsi" w:cstheme="minorHAnsi"/>
        </w:rPr>
        <w:t>argeted t</w:t>
      </w:r>
      <w:r w:rsidR="008144ED" w:rsidRPr="00BE2BB5">
        <w:rPr>
          <w:rFonts w:asciiTheme="minorHAnsi" w:hAnsiTheme="minorHAnsi" w:cstheme="minorHAnsi"/>
        </w:rPr>
        <w:t>esting of neonates at pre-test known high risk of haemoglobinopathies is not restricted to cord blood samples, and may examine a venous sample from the baby where a cord blood sample is not obtainable.</w:t>
      </w:r>
    </w:p>
    <w:p w14:paraId="7B32F3AD" w14:textId="04B0BA3E" w:rsidR="008144ED" w:rsidRPr="00BE2BB5" w:rsidRDefault="007236A9" w:rsidP="008144ED">
      <w:pPr>
        <w:rPr>
          <w:rFonts w:asciiTheme="minorHAnsi" w:hAnsiTheme="minorHAnsi" w:cstheme="minorHAnsi"/>
        </w:rPr>
      </w:pPr>
      <w:r w:rsidRPr="00BE2BB5">
        <w:rPr>
          <w:rFonts w:asciiTheme="minorHAnsi" w:hAnsiTheme="minorHAnsi" w:cstheme="minorHAnsi"/>
        </w:rPr>
        <w:t>In relation to</w:t>
      </w:r>
      <w:r w:rsidR="008144ED" w:rsidRPr="00BE2BB5">
        <w:rPr>
          <w:rFonts w:asciiTheme="minorHAnsi" w:hAnsiTheme="minorHAnsi" w:cstheme="minorHAnsi"/>
        </w:rPr>
        <w:t xml:space="preserve"> the secondary comparator, </w:t>
      </w:r>
      <w:r w:rsidR="006E5AA8" w:rsidRPr="00BE2BB5">
        <w:rPr>
          <w:rFonts w:asciiTheme="minorHAnsi" w:hAnsiTheme="minorHAnsi" w:cstheme="minorHAnsi"/>
        </w:rPr>
        <w:t>neonates may also receive targeted testing because they are determined to be high risk based on</w:t>
      </w:r>
      <w:r w:rsidR="008144ED" w:rsidRPr="00BE2BB5">
        <w:rPr>
          <w:rFonts w:asciiTheme="minorHAnsi" w:hAnsiTheme="minorHAnsi" w:cstheme="minorHAnsi"/>
        </w:rPr>
        <w:t xml:space="preserve"> </w:t>
      </w:r>
      <w:r w:rsidR="006E5AA8" w:rsidRPr="00BE2BB5">
        <w:rPr>
          <w:rFonts w:asciiTheme="minorHAnsi" w:hAnsiTheme="minorHAnsi" w:cstheme="minorHAnsi"/>
        </w:rPr>
        <w:t>prior</w:t>
      </w:r>
      <w:r w:rsidR="008144ED" w:rsidRPr="00BE2BB5">
        <w:rPr>
          <w:rFonts w:asciiTheme="minorHAnsi" w:hAnsiTheme="minorHAnsi" w:cstheme="minorHAnsi"/>
        </w:rPr>
        <w:t xml:space="preserve"> testing of the parents.</w:t>
      </w:r>
      <w:r w:rsidR="00555FE0" w:rsidRPr="00BE2BB5">
        <w:rPr>
          <w:rFonts w:asciiTheme="minorHAnsi" w:hAnsiTheme="minorHAnsi" w:cstheme="minorHAnsi"/>
        </w:rPr>
        <w:t xml:space="preserve"> Testing of the parents that may have established </w:t>
      </w:r>
      <w:r w:rsidR="006E5AA8" w:rsidRPr="00BE2BB5">
        <w:rPr>
          <w:rFonts w:asciiTheme="minorHAnsi" w:hAnsiTheme="minorHAnsi" w:cstheme="minorHAnsi"/>
        </w:rPr>
        <w:t xml:space="preserve">their children </w:t>
      </w:r>
      <w:r w:rsidR="00555FE0" w:rsidRPr="00BE2BB5">
        <w:rPr>
          <w:rFonts w:asciiTheme="minorHAnsi" w:hAnsiTheme="minorHAnsi" w:cstheme="minorHAnsi"/>
        </w:rPr>
        <w:t>as being at high risk</w:t>
      </w:r>
      <w:r w:rsidR="00DF2E38" w:rsidRPr="00BE2BB5">
        <w:rPr>
          <w:rFonts w:asciiTheme="minorHAnsi" w:hAnsiTheme="minorHAnsi" w:cstheme="minorHAnsi"/>
        </w:rPr>
        <w:t xml:space="preserve"> of having a haemoglobinopathy</w:t>
      </w:r>
      <w:r w:rsidR="00555FE0" w:rsidRPr="00BE2BB5">
        <w:rPr>
          <w:rFonts w:asciiTheme="minorHAnsi" w:hAnsiTheme="minorHAnsi" w:cstheme="minorHAnsi"/>
        </w:rPr>
        <w:t xml:space="preserve"> </w:t>
      </w:r>
      <w:r w:rsidR="008144ED" w:rsidRPr="00BE2BB5">
        <w:rPr>
          <w:rFonts w:asciiTheme="minorHAnsi" w:hAnsiTheme="minorHAnsi" w:cstheme="minorHAnsi"/>
        </w:rPr>
        <w:t>includes an assessment of family history</w:t>
      </w:r>
      <w:r w:rsidR="006E5AA8" w:rsidRPr="00BE2BB5">
        <w:rPr>
          <w:rFonts w:asciiTheme="minorHAnsi" w:hAnsiTheme="minorHAnsi" w:cstheme="minorHAnsi"/>
        </w:rPr>
        <w:t xml:space="preserve"> of anaemia or haemoglobinopathy</w:t>
      </w:r>
      <w:r w:rsidR="008144ED" w:rsidRPr="00BE2BB5">
        <w:rPr>
          <w:rFonts w:asciiTheme="minorHAnsi" w:hAnsiTheme="minorHAnsi" w:cstheme="minorHAnsi"/>
        </w:rPr>
        <w:t>,</w:t>
      </w:r>
      <w:r w:rsidR="006E5AA8" w:rsidRPr="00BE2BB5">
        <w:rPr>
          <w:rFonts w:asciiTheme="minorHAnsi" w:hAnsiTheme="minorHAnsi" w:cstheme="minorHAnsi"/>
        </w:rPr>
        <w:t xml:space="preserve"> </w:t>
      </w:r>
      <w:r w:rsidR="00DF2E38" w:rsidRPr="00BE2BB5">
        <w:rPr>
          <w:rFonts w:asciiTheme="minorHAnsi" w:hAnsiTheme="minorHAnsi" w:cstheme="minorHAnsi"/>
        </w:rPr>
        <w:t>physical examination and assessment for clinical signs indicative of a haemoglobinopathy</w:t>
      </w:r>
      <w:r w:rsidR="006E5AA8" w:rsidRPr="00BE2BB5">
        <w:rPr>
          <w:rFonts w:asciiTheme="minorHAnsi" w:hAnsiTheme="minorHAnsi" w:cstheme="minorHAnsi"/>
        </w:rPr>
        <w:t>, or</w:t>
      </w:r>
      <w:r w:rsidR="008144ED" w:rsidRPr="00BE2BB5">
        <w:rPr>
          <w:rFonts w:asciiTheme="minorHAnsi" w:hAnsiTheme="minorHAnsi" w:cstheme="minorHAnsi"/>
        </w:rPr>
        <w:t xml:space="preserve"> targeted preconception or prenatal testing in those couples at high risk for haemoglobinopathies.</w:t>
      </w:r>
    </w:p>
    <w:p w14:paraId="710832A5" w14:textId="77777777" w:rsidR="008144ED" w:rsidRPr="00BE2BB5" w:rsidRDefault="008144ED" w:rsidP="008144ED">
      <w:pPr>
        <w:rPr>
          <w:rFonts w:asciiTheme="minorHAnsi" w:hAnsiTheme="minorHAnsi" w:cstheme="minorHAnsi"/>
        </w:rPr>
      </w:pPr>
      <w:r w:rsidRPr="00BE2BB5">
        <w:rPr>
          <w:rFonts w:asciiTheme="minorHAnsi" w:hAnsiTheme="minorHAnsi" w:cstheme="minorHAnsi"/>
        </w:rPr>
        <w:t>Australian Pregnancy Care Guidelines recommend that the ideal time for testing for haemoglobinopathies in the parents would be preconception (carrier testing), and if this is not possible, as early as possible in pregnancy. The Royal Australian College of General Practitioners recommend that carrier testing should be discussed in the following:</w:t>
      </w:r>
    </w:p>
    <w:p w14:paraId="628BCFC3" w14:textId="77777777" w:rsidR="008144ED" w:rsidRPr="00BE2BB5" w:rsidRDefault="008144ED" w:rsidP="008144ED">
      <w:pPr>
        <w:pStyle w:val="ListParagraph"/>
        <w:numPr>
          <w:ilvl w:val="0"/>
          <w:numId w:val="6"/>
        </w:numPr>
        <w:rPr>
          <w:rFonts w:asciiTheme="minorHAnsi" w:hAnsiTheme="minorHAnsi" w:cstheme="minorHAnsi"/>
        </w:rPr>
      </w:pPr>
      <w:r w:rsidRPr="00BE2BB5">
        <w:rPr>
          <w:rFonts w:asciiTheme="minorHAnsi" w:hAnsiTheme="minorHAnsi" w:cstheme="minorHAnsi"/>
        </w:rPr>
        <w:t>Those with family history of anaemia or haemoglobinopathy</w:t>
      </w:r>
    </w:p>
    <w:p w14:paraId="28AE545E" w14:textId="77777777" w:rsidR="008144ED" w:rsidRPr="00BE2BB5" w:rsidRDefault="008144ED" w:rsidP="008144ED">
      <w:pPr>
        <w:pStyle w:val="ListParagraph"/>
        <w:numPr>
          <w:ilvl w:val="0"/>
          <w:numId w:val="6"/>
        </w:numPr>
        <w:rPr>
          <w:rFonts w:asciiTheme="minorHAnsi" w:hAnsiTheme="minorHAnsi" w:cstheme="minorHAnsi"/>
        </w:rPr>
      </w:pPr>
      <w:r w:rsidRPr="00BE2BB5">
        <w:rPr>
          <w:rFonts w:asciiTheme="minorHAnsi" w:hAnsiTheme="minorHAnsi" w:cstheme="minorHAnsi"/>
        </w:rPr>
        <w:t>Those from the following ethnic backgrounds:</w:t>
      </w:r>
    </w:p>
    <w:p w14:paraId="42E75C89" w14:textId="77777777" w:rsidR="008144ED" w:rsidRPr="00BE2BB5" w:rsidRDefault="008144ED" w:rsidP="008144ED">
      <w:pPr>
        <w:pStyle w:val="ListParagraph"/>
        <w:numPr>
          <w:ilvl w:val="1"/>
          <w:numId w:val="6"/>
        </w:numPr>
        <w:rPr>
          <w:rFonts w:asciiTheme="minorHAnsi" w:hAnsiTheme="minorHAnsi" w:cstheme="minorHAnsi"/>
        </w:rPr>
      </w:pPr>
      <w:r w:rsidRPr="00BE2BB5">
        <w:rPr>
          <w:rFonts w:asciiTheme="minorHAnsi" w:hAnsiTheme="minorHAnsi" w:cstheme="minorHAnsi"/>
        </w:rPr>
        <w:t>Southern European</w:t>
      </w:r>
    </w:p>
    <w:p w14:paraId="40D5CB10" w14:textId="77777777" w:rsidR="008144ED" w:rsidRPr="00BE2BB5" w:rsidRDefault="008144ED" w:rsidP="008144ED">
      <w:pPr>
        <w:pStyle w:val="ListParagraph"/>
        <w:numPr>
          <w:ilvl w:val="1"/>
          <w:numId w:val="6"/>
        </w:numPr>
        <w:rPr>
          <w:rFonts w:asciiTheme="minorHAnsi" w:hAnsiTheme="minorHAnsi" w:cstheme="minorHAnsi"/>
        </w:rPr>
      </w:pPr>
      <w:r w:rsidRPr="00BE2BB5">
        <w:rPr>
          <w:rFonts w:asciiTheme="minorHAnsi" w:hAnsiTheme="minorHAnsi" w:cstheme="minorHAnsi"/>
        </w:rPr>
        <w:t>African</w:t>
      </w:r>
    </w:p>
    <w:p w14:paraId="64DBEFBD" w14:textId="77777777" w:rsidR="008144ED" w:rsidRPr="00BE2BB5" w:rsidRDefault="008144ED" w:rsidP="008144ED">
      <w:pPr>
        <w:pStyle w:val="ListParagraph"/>
        <w:numPr>
          <w:ilvl w:val="1"/>
          <w:numId w:val="6"/>
        </w:numPr>
        <w:rPr>
          <w:rFonts w:asciiTheme="minorHAnsi" w:hAnsiTheme="minorHAnsi" w:cstheme="minorHAnsi"/>
        </w:rPr>
      </w:pPr>
      <w:r w:rsidRPr="00BE2BB5">
        <w:rPr>
          <w:rFonts w:asciiTheme="minorHAnsi" w:hAnsiTheme="minorHAnsi" w:cstheme="minorHAnsi"/>
        </w:rPr>
        <w:t>Middle Eastern</w:t>
      </w:r>
    </w:p>
    <w:p w14:paraId="64891813" w14:textId="77777777" w:rsidR="008144ED" w:rsidRPr="00BE2BB5" w:rsidRDefault="008144ED" w:rsidP="008144ED">
      <w:pPr>
        <w:pStyle w:val="ListParagraph"/>
        <w:numPr>
          <w:ilvl w:val="1"/>
          <w:numId w:val="6"/>
        </w:numPr>
        <w:rPr>
          <w:rFonts w:asciiTheme="minorHAnsi" w:hAnsiTheme="minorHAnsi" w:cstheme="minorHAnsi"/>
        </w:rPr>
      </w:pPr>
      <w:r w:rsidRPr="00BE2BB5">
        <w:rPr>
          <w:rFonts w:asciiTheme="minorHAnsi" w:hAnsiTheme="minorHAnsi" w:cstheme="minorHAnsi"/>
        </w:rPr>
        <w:t>Chinese</w:t>
      </w:r>
    </w:p>
    <w:p w14:paraId="7A6D78C0" w14:textId="77777777" w:rsidR="008144ED" w:rsidRPr="00BE2BB5" w:rsidRDefault="008144ED" w:rsidP="008144ED">
      <w:pPr>
        <w:pStyle w:val="ListParagraph"/>
        <w:numPr>
          <w:ilvl w:val="1"/>
          <w:numId w:val="6"/>
        </w:numPr>
        <w:rPr>
          <w:rFonts w:asciiTheme="minorHAnsi" w:hAnsiTheme="minorHAnsi" w:cstheme="minorHAnsi"/>
        </w:rPr>
      </w:pPr>
      <w:r w:rsidRPr="00BE2BB5">
        <w:rPr>
          <w:rFonts w:asciiTheme="minorHAnsi" w:hAnsiTheme="minorHAnsi" w:cstheme="minorHAnsi"/>
        </w:rPr>
        <w:t>Indian subcontinent</w:t>
      </w:r>
    </w:p>
    <w:p w14:paraId="54BE5483" w14:textId="77777777" w:rsidR="008144ED" w:rsidRPr="00BE2BB5" w:rsidRDefault="008144ED" w:rsidP="008144ED">
      <w:pPr>
        <w:pStyle w:val="ListParagraph"/>
        <w:numPr>
          <w:ilvl w:val="1"/>
          <w:numId w:val="6"/>
        </w:numPr>
        <w:rPr>
          <w:rFonts w:asciiTheme="minorHAnsi" w:hAnsiTheme="minorHAnsi" w:cstheme="minorHAnsi"/>
        </w:rPr>
      </w:pPr>
      <w:r w:rsidRPr="00BE2BB5">
        <w:rPr>
          <w:rFonts w:asciiTheme="minorHAnsi" w:hAnsiTheme="minorHAnsi" w:cstheme="minorHAnsi"/>
        </w:rPr>
        <w:t>Central and south-east Asian</w:t>
      </w:r>
    </w:p>
    <w:p w14:paraId="24BCFBAF" w14:textId="77777777" w:rsidR="008144ED" w:rsidRPr="00BE2BB5" w:rsidRDefault="008144ED" w:rsidP="008144ED">
      <w:pPr>
        <w:pStyle w:val="ListParagraph"/>
        <w:numPr>
          <w:ilvl w:val="1"/>
          <w:numId w:val="6"/>
        </w:numPr>
        <w:rPr>
          <w:rFonts w:asciiTheme="minorHAnsi" w:hAnsiTheme="minorHAnsi" w:cstheme="minorHAnsi"/>
        </w:rPr>
      </w:pPr>
      <w:r w:rsidRPr="00BE2BB5">
        <w:rPr>
          <w:rFonts w:asciiTheme="minorHAnsi" w:hAnsiTheme="minorHAnsi" w:cstheme="minorHAnsi"/>
        </w:rPr>
        <w:t>Pacific Islander</w:t>
      </w:r>
    </w:p>
    <w:p w14:paraId="0110371A" w14:textId="77777777" w:rsidR="008144ED" w:rsidRPr="00BE2BB5" w:rsidRDefault="008144ED" w:rsidP="008144ED">
      <w:pPr>
        <w:pStyle w:val="ListParagraph"/>
        <w:numPr>
          <w:ilvl w:val="1"/>
          <w:numId w:val="6"/>
        </w:numPr>
        <w:rPr>
          <w:rFonts w:asciiTheme="minorHAnsi" w:hAnsiTheme="minorHAnsi" w:cstheme="minorHAnsi"/>
        </w:rPr>
      </w:pPr>
      <w:r w:rsidRPr="00BE2BB5">
        <w:rPr>
          <w:rFonts w:asciiTheme="minorHAnsi" w:hAnsiTheme="minorHAnsi" w:cstheme="minorHAnsi"/>
        </w:rPr>
        <w:t>New Zealand Māori</w:t>
      </w:r>
    </w:p>
    <w:p w14:paraId="661EA1B5" w14:textId="77777777" w:rsidR="008144ED" w:rsidRPr="00BE2BB5" w:rsidRDefault="008144ED" w:rsidP="008144ED">
      <w:pPr>
        <w:pStyle w:val="ListParagraph"/>
        <w:numPr>
          <w:ilvl w:val="1"/>
          <w:numId w:val="6"/>
        </w:numPr>
        <w:rPr>
          <w:rFonts w:asciiTheme="minorHAnsi" w:hAnsiTheme="minorHAnsi" w:cstheme="minorHAnsi"/>
        </w:rPr>
      </w:pPr>
      <w:r w:rsidRPr="00BE2BB5">
        <w:rPr>
          <w:rFonts w:asciiTheme="minorHAnsi" w:hAnsiTheme="minorHAnsi" w:cstheme="minorHAnsi"/>
        </w:rPr>
        <w:t>South American</w:t>
      </w:r>
    </w:p>
    <w:p w14:paraId="402E7E9D" w14:textId="77777777" w:rsidR="008144ED" w:rsidRPr="00BE2BB5" w:rsidRDefault="008144ED" w:rsidP="008144ED">
      <w:pPr>
        <w:pStyle w:val="ListParagraph"/>
        <w:numPr>
          <w:ilvl w:val="1"/>
          <w:numId w:val="6"/>
        </w:numPr>
        <w:rPr>
          <w:rFonts w:asciiTheme="minorHAnsi" w:hAnsiTheme="minorHAnsi" w:cstheme="minorHAnsi"/>
        </w:rPr>
      </w:pPr>
      <w:r w:rsidRPr="00BE2BB5">
        <w:rPr>
          <w:rFonts w:asciiTheme="minorHAnsi" w:hAnsiTheme="minorHAnsi" w:cstheme="minorHAnsi"/>
        </w:rPr>
        <w:t>Caribbean</w:t>
      </w:r>
    </w:p>
    <w:p w14:paraId="52BC1484" w14:textId="77777777" w:rsidR="008144ED" w:rsidRPr="00BE2BB5" w:rsidRDefault="008144ED" w:rsidP="008144ED">
      <w:pPr>
        <w:pStyle w:val="ListParagraph"/>
        <w:numPr>
          <w:ilvl w:val="1"/>
          <w:numId w:val="6"/>
        </w:numPr>
        <w:rPr>
          <w:rFonts w:asciiTheme="minorHAnsi" w:hAnsiTheme="minorHAnsi" w:cstheme="minorHAnsi"/>
        </w:rPr>
      </w:pPr>
      <w:r w:rsidRPr="00BE2BB5">
        <w:rPr>
          <w:rFonts w:asciiTheme="minorHAnsi" w:hAnsiTheme="minorHAnsi" w:cstheme="minorHAnsi"/>
        </w:rPr>
        <w:t>Some northern Western Australian and Northern Territory Aboriginal and Torres Strait Islander communities</w:t>
      </w:r>
    </w:p>
    <w:p w14:paraId="146BF0BC" w14:textId="77777777" w:rsidR="008144ED" w:rsidRPr="00BE2BB5" w:rsidRDefault="008144ED" w:rsidP="008144ED">
      <w:pPr>
        <w:pStyle w:val="ListParagraph"/>
        <w:numPr>
          <w:ilvl w:val="0"/>
          <w:numId w:val="6"/>
        </w:numPr>
        <w:rPr>
          <w:rFonts w:asciiTheme="minorHAnsi" w:hAnsiTheme="minorHAnsi" w:cstheme="minorHAnsi"/>
        </w:rPr>
      </w:pPr>
      <w:r w:rsidRPr="00BE2BB5">
        <w:rPr>
          <w:rFonts w:asciiTheme="minorHAnsi" w:hAnsiTheme="minorHAnsi" w:cstheme="minorHAnsi"/>
        </w:rPr>
        <w:t xml:space="preserve">Those with a mean corpuscular volume (MCV) &lt;80 </w:t>
      </w:r>
      <w:proofErr w:type="spellStart"/>
      <w:r w:rsidRPr="00BE2BB5">
        <w:rPr>
          <w:rFonts w:asciiTheme="minorHAnsi" w:hAnsiTheme="minorHAnsi" w:cstheme="minorHAnsi"/>
        </w:rPr>
        <w:t>fL</w:t>
      </w:r>
      <w:proofErr w:type="spellEnd"/>
      <w:r w:rsidRPr="00BE2BB5">
        <w:rPr>
          <w:rFonts w:asciiTheme="minorHAnsi" w:hAnsiTheme="minorHAnsi" w:cstheme="minorHAnsi"/>
        </w:rPr>
        <w:t xml:space="preserve"> or mean corpuscular haemoglobin (MCH) &lt;27 </w:t>
      </w:r>
      <w:proofErr w:type="spellStart"/>
      <w:r w:rsidRPr="00BE2BB5">
        <w:rPr>
          <w:rFonts w:asciiTheme="minorHAnsi" w:hAnsiTheme="minorHAnsi" w:cstheme="minorHAnsi"/>
        </w:rPr>
        <w:t>pg</w:t>
      </w:r>
      <w:proofErr w:type="spellEnd"/>
    </w:p>
    <w:p w14:paraId="0BFF1B8A" w14:textId="77777777" w:rsidR="008144ED" w:rsidRPr="00BE2BB5" w:rsidRDefault="008144ED" w:rsidP="008144ED">
      <w:pPr>
        <w:pStyle w:val="ListParagraph"/>
        <w:numPr>
          <w:ilvl w:val="0"/>
          <w:numId w:val="6"/>
        </w:numPr>
        <w:rPr>
          <w:rFonts w:asciiTheme="minorHAnsi" w:hAnsiTheme="minorHAnsi" w:cstheme="minorHAnsi"/>
        </w:rPr>
      </w:pPr>
      <w:r w:rsidRPr="00BE2BB5">
        <w:rPr>
          <w:rFonts w:asciiTheme="minorHAnsi" w:hAnsiTheme="minorHAnsi" w:cstheme="minorHAnsi"/>
        </w:rPr>
        <w:t xml:space="preserve">Male reproductive partners of known female carriers </w:t>
      </w:r>
      <w:r w:rsidRPr="00BE2BB5">
        <w:rPr>
          <w:rFonts w:asciiTheme="minorHAnsi" w:hAnsiTheme="minorHAnsi" w:cstheme="minorHAnsi"/>
        </w:rPr>
        <w:fldChar w:fldCharType="begin"/>
      </w:r>
      <w:r w:rsidRPr="00BE2BB5">
        <w:rPr>
          <w:rFonts w:asciiTheme="minorHAnsi" w:hAnsiTheme="minorHAnsi" w:cstheme="minorHAnsi"/>
        </w:rPr>
        <w:instrText xml:space="preserve"> ADDIN EN.CITE &lt;EndNote&gt;&lt;Cite&gt;&lt;Author&gt;RACGP&lt;/Author&gt;&lt;Year&gt;2018&lt;/Year&gt;&lt;RecNum&gt;6&lt;/RecNum&gt;&lt;DisplayText&gt;(RACGP 2018)&lt;/DisplayText&gt;&lt;record&gt;&lt;rec-number&gt;6&lt;/rec-number&gt;&lt;foreign-keys&gt;&lt;key app="EN" db-id="p2fpwezd8trtaled22npdf09fsdtp5f5w5ar" timestamp="1663560068" guid="eac040e0-3dec-48e8-83b0-7b6315bc554f"&gt;6&lt;/key&gt;&lt;/foreign-keys&gt;&lt;ref-type name="Report"&gt;27&lt;/ref-type&gt;&lt;contributors&gt;&lt;authors&gt;&lt;author&gt;RACGP&lt;/author&gt;&lt;/authors&gt;&lt;secondary-authors&gt;&lt;author&gt;Royal Australian College of General Practitioners,&lt;/author&gt;&lt;/secondary-authors&gt;&lt;/contributors&gt;&lt;titles&gt;&lt;title&gt;Genomics in general practice: Haemoglobinopathies&lt;/title&gt;&lt;/titles&gt;&lt;dates&gt;&lt;year&gt;2018&lt;/year&gt;&lt;/dates&gt;&lt;urls&gt;&lt;related-urls&gt;&lt;url&gt;https://www.racgp.org.au/clinical-resources/clinical-guidelines/key-racgp-guidelines/view-all-racgp-guidelines/genomics/haemoglobinopathies&lt;/url&gt;&lt;/related-urls&gt;&lt;/urls&gt;&lt;access-date&gt;19th September 2022&lt;/access-date&gt;&lt;/record&gt;&lt;/Cite&gt;&lt;/EndNote&gt;</w:instrText>
      </w:r>
      <w:r w:rsidRPr="00BE2BB5">
        <w:rPr>
          <w:rFonts w:asciiTheme="minorHAnsi" w:hAnsiTheme="minorHAnsi" w:cstheme="minorHAnsi"/>
        </w:rPr>
        <w:fldChar w:fldCharType="separate"/>
      </w:r>
      <w:r w:rsidRPr="00BE2BB5">
        <w:rPr>
          <w:rFonts w:asciiTheme="minorHAnsi" w:hAnsiTheme="minorHAnsi" w:cstheme="minorHAnsi"/>
          <w:noProof/>
        </w:rPr>
        <w:t>(RACGP 2018)</w:t>
      </w:r>
      <w:r w:rsidRPr="00BE2BB5">
        <w:rPr>
          <w:rFonts w:asciiTheme="minorHAnsi" w:hAnsiTheme="minorHAnsi" w:cstheme="minorHAnsi"/>
        </w:rPr>
        <w:fldChar w:fldCharType="end"/>
      </w:r>
      <w:r w:rsidRPr="00BE2BB5">
        <w:rPr>
          <w:rFonts w:asciiTheme="minorHAnsi" w:hAnsiTheme="minorHAnsi" w:cstheme="minorHAnsi"/>
        </w:rPr>
        <w:t>.</w:t>
      </w:r>
    </w:p>
    <w:p w14:paraId="43149F04" w14:textId="7E9F0A03" w:rsidR="008144ED" w:rsidRPr="00BE2BB5" w:rsidRDefault="00E3434A" w:rsidP="00903921">
      <w:pPr>
        <w:rPr>
          <w:rFonts w:asciiTheme="minorHAnsi" w:hAnsiTheme="minorHAnsi" w:cstheme="minorHAnsi"/>
        </w:rPr>
      </w:pPr>
      <w:r w:rsidRPr="00BE2BB5">
        <w:rPr>
          <w:rFonts w:asciiTheme="minorHAnsi" w:hAnsiTheme="minorHAnsi" w:cstheme="minorHAnsi"/>
        </w:rPr>
        <w:t xml:space="preserve">This targeted preconception or prenatal testing is not expected to change with the proposed introduction of universal neonatal screening for haemoglobinopathies. </w:t>
      </w:r>
    </w:p>
    <w:p w14:paraId="08B87246" w14:textId="2D345895" w:rsidR="0097230C" w:rsidRDefault="0097230C" w:rsidP="0097230C">
      <w:pPr>
        <w:pStyle w:val="Heading5"/>
        <w:rPr>
          <w:rStyle w:val="Heading3Char"/>
          <w:rFonts w:asciiTheme="majorHAnsi" w:eastAsiaTheme="majorEastAsia" w:hAnsiTheme="majorHAnsi" w:cstheme="majorBidi"/>
          <w:b w:val="0"/>
          <w:bCs w:val="0"/>
          <w:i w:val="0"/>
          <w:sz w:val="22"/>
          <w:szCs w:val="22"/>
        </w:rPr>
      </w:pPr>
      <w:bookmarkStart w:id="24" w:name="_Toc472006752"/>
      <w:r w:rsidRPr="0097230C">
        <w:t>3.2</w:t>
      </w:r>
      <w:r w:rsidRPr="0097230C">
        <w:tab/>
      </w:r>
      <w:r w:rsidRPr="0097230C">
        <w:rPr>
          <w:rStyle w:val="Heading3Char"/>
          <w:rFonts w:asciiTheme="majorHAnsi" w:eastAsiaTheme="majorEastAsia" w:hAnsiTheme="majorHAnsi" w:cstheme="majorBidi"/>
          <w:b w:val="0"/>
          <w:bCs w:val="0"/>
          <w:i w:val="0"/>
          <w:sz w:val="22"/>
          <w:szCs w:val="22"/>
        </w:rPr>
        <w:t>When would the condition usually be detected clinically?</w:t>
      </w:r>
      <w:bookmarkEnd w:id="24"/>
    </w:p>
    <w:p w14:paraId="39356CA7" w14:textId="2953914C" w:rsidR="00105806" w:rsidRPr="00BE2BB5" w:rsidRDefault="00105806" w:rsidP="00105806">
      <w:pPr>
        <w:rPr>
          <w:rFonts w:asciiTheme="minorHAnsi" w:hAnsiTheme="minorHAnsi" w:cstheme="minorHAnsi"/>
        </w:rPr>
      </w:pPr>
      <w:r w:rsidRPr="00BE2BB5">
        <w:rPr>
          <w:rFonts w:asciiTheme="minorHAnsi" w:hAnsiTheme="minorHAnsi" w:cstheme="minorHAnsi"/>
        </w:rPr>
        <w:t>The</w:t>
      </w:r>
      <w:r w:rsidR="004556FE" w:rsidRPr="00BE2BB5">
        <w:rPr>
          <w:rFonts w:asciiTheme="minorHAnsi" w:hAnsiTheme="minorHAnsi" w:cstheme="minorHAnsi"/>
        </w:rPr>
        <w:t xml:space="preserve"> Australian Haemoglobinopathies Registry </w:t>
      </w:r>
      <w:r w:rsidRPr="00BE2BB5">
        <w:rPr>
          <w:rFonts w:asciiTheme="minorHAnsi" w:hAnsiTheme="minorHAnsi" w:cstheme="minorHAnsi"/>
        </w:rPr>
        <w:t>was started in</w:t>
      </w:r>
      <w:r w:rsidR="004556FE" w:rsidRPr="00BE2BB5">
        <w:rPr>
          <w:rFonts w:asciiTheme="minorHAnsi" w:hAnsiTheme="minorHAnsi" w:cstheme="minorHAnsi"/>
        </w:rPr>
        <w:t xml:space="preserve"> 2012, and </w:t>
      </w:r>
      <w:r w:rsidRPr="00BE2BB5">
        <w:rPr>
          <w:rFonts w:asciiTheme="minorHAnsi" w:hAnsiTheme="minorHAnsi" w:cstheme="minorHAnsi"/>
        </w:rPr>
        <w:t>by</w:t>
      </w:r>
      <w:r w:rsidR="004556FE" w:rsidRPr="00BE2BB5">
        <w:rPr>
          <w:rFonts w:asciiTheme="minorHAnsi" w:hAnsiTheme="minorHAnsi" w:cstheme="minorHAnsi"/>
        </w:rPr>
        <w:t xml:space="preserve"> April 2022, a total of </w:t>
      </w:r>
      <w:r w:rsidR="008E2243" w:rsidRPr="00BE2BB5">
        <w:rPr>
          <w:rFonts w:asciiTheme="minorHAnsi" w:hAnsiTheme="minorHAnsi" w:cstheme="minorHAnsi"/>
        </w:rPr>
        <w:t xml:space="preserve">356 </w:t>
      </w:r>
      <w:r w:rsidR="004556FE" w:rsidRPr="00BE2BB5">
        <w:rPr>
          <w:rFonts w:asciiTheme="minorHAnsi" w:hAnsiTheme="minorHAnsi" w:cstheme="minorHAnsi"/>
        </w:rPr>
        <w:t xml:space="preserve">patients with SCD, </w:t>
      </w:r>
      <w:r w:rsidR="008E2243" w:rsidRPr="00BE2BB5">
        <w:rPr>
          <w:rFonts w:asciiTheme="minorHAnsi" w:hAnsiTheme="minorHAnsi" w:cstheme="minorHAnsi"/>
        </w:rPr>
        <w:t xml:space="preserve">418 </w:t>
      </w:r>
      <w:r w:rsidR="004556FE" w:rsidRPr="00BE2BB5">
        <w:rPr>
          <w:rFonts w:asciiTheme="minorHAnsi" w:hAnsiTheme="minorHAnsi" w:cstheme="minorHAnsi"/>
        </w:rPr>
        <w:t xml:space="preserve">patients with β-thalassaemia, and </w:t>
      </w:r>
      <w:r w:rsidR="008E2243" w:rsidRPr="00BE2BB5">
        <w:rPr>
          <w:rFonts w:asciiTheme="minorHAnsi" w:hAnsiTheme="minorHAnsi" w:cstheme="minorHAnsi"/>
        </w:rPr>
        <w:t xml:space="preserve">10 </w:t>
      </w:r>
      <w:r w:rsidR="004556FE" w:rsidRPr="00BE2BB5">
        <w:rPr>
          <w:rFonts w:asciiTheme="minorHAnsi" w:hAnsiTheme="minorHAnsi" w:cstheme="minorHAnsi"/>
        </w:rPr>
        <w:t xml:space="preserve">with other haemoglobinopathies </w:t>
      </w:r>
      <w:r w:rsidRPr="00BE2BB5">
        <w:rPr>
          <w:rFonts w:asciiTheme="minorHAnsi" w:hAnsiTheme="minorHAnsi" w:cstheme="minorHAnsi"/>
        </w:rPr>
        <w:t>were</w:t>
      </w:r>
      <w:r w:rsidR="004556FE" w:rsidRPr="00BE2BB5">
        <w:rPr>
          <w:rFonts w:asciiTheme="minorHAnsi" w:hAnsiTheme="minorHAnsi" w:cstheme="minorHAnsi"/>
        </w:rPr>
        <w:t xml:space="preserve"> registered (data from 12 hospitals </w:t>
      </w:r>
      <w:r w:rsidR="00646DE5" w:rsidRPr="00BE2BB5">
        <w:rPr>
          <w:rFonts w:asciiTheme="minorHAnsi" w:hAnsiTheme="minorHAnsi" w:cstheme="minorHAnsi"/>
        </w:rPr>
        <w:t>in</w:t>
      </w:r>
      <w:r w:rsidR="004556FE" w:rsidRPr="00BE2BB5">
        <w:rPr>
          <w:rFonts w:asciiTheme="minorHAnsi" w:hAnsiTheme="minorHAnsi" w:cstheme="minorHAnsi"/>
        </w:rPr>
        <w:t xml:space="preserve"> 5 states). </w:t>
      </w:r>
      <w:r w:rsidR="001444ED" w:rsidRPr="00BE2BB5">
        <w:rPr>
          <w:rFonts w:asciiTheme="minorHAnsi" w:hAnsiTheme="minorHAnsi" w:cstheme="minorHAnsi"/>
        </w:rPr>
        <w:t>The most relevant data are those from children, who were diagnosed more recently, and more likely to have been born in Australia. On average, children with sickle cell disease were diagnosed prior to symptom onset (median age 8.4 months vs median age 12 months)</w:t>
      </w:r>
      <w:r w:rsidR="00E578C7" w:rsidRPr="00BE2BB5">
        <w:rPr>
          <w:rFonts w:asciiTheme="minorHAnsi" w:hAnsiTheme="minorHAnsi" w:cstheme="minorHAnsi"/>
        </w:rPr>
        <w:t>, but well after the recommended age of prophylactic penicillin (</w:t>
      </w:r>
      <w:r w:rsidR="00F8236C" w:rsidRPr="00BE2BB5">
        <w:rPr>
          <w:rFonts w:asciiTheme="minorHAnsi" w:hAnsiTheme="minorHAnsi" w:cstheme="minorHAnsi"/>
        </w:rPr>
        <w:t>by 3 months</w:t>
      </w:r>
      <w:r w:rsidR="00C530CA" w:rsidRPr="00BE2BB5">
        <w:rPr>
          <w:rFonts w:asciiTheme="minorHAnsi" w:hAnsiTheme="minorHAnsi" w:cstheme="minorHAnsi"/>
        </w:rPr>
        <w:t xml:space="preserve"> </w:t>
      </w:r>
      <w:r w:rsidR="00BF77B0" w:rsidRPr="00BE2BB5">
        <w:rPr>
          <w:rFonts w:asciiTheme="minorHAnsi" w:hAnsiTheme="minorHAnsi" w:cstheme="minorHAnsi"/>
        </w:rPr>
        <w:fldChar w:fldCharType="begin">
          <w:fldData xml:space="preserve">PEVuZE5vdGU+PENpdGU+PEF1dGhvcj5TdHJlZXRseTwvQXV0aG9yPjxZZWFyPjIwMTg8L1llYXI+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sidR="00BF77B0" w:rsidRPr="00BE2BB5">
        <w:rPr>
          <w:rFonts w:asciiTheme="minorHAnsi" w:hAnsiTheme="minorHAnsi" w:cstheme="minorHAnsi"/>
        </w:rPr>
        <w:instrText xml:space="preserve"> ADDIN EN.CITE </w:instrText>
      </w:r>
      <w:r w:rsidR="00BF77B0" w:rsidRPr="00BE2BB5">
        <w:rPr>
          <w:rFonts w:asciiTheme="minorHAnsi" w:hAnsiTheme="minorHAnsi" w:cstheme="minorHAnsi"/>
        </w:rPr>
        <w:fldChar w:fldCharType="begin">
          <w:fldData xml:space="preserve">PEVuZE5vdGU+PENpdGU+PEF1dGhvcj5TdHJlZXRseTwvQXV0aG9yPjxZZWFyPjIwMTg8L1llYXI+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sidR="00BF77B0" w:rsidRPr="00BE2BB5">
        <w:rPr>
          <w:rFonts w:asciiTheme="minorHAnsi" w:hAnsiTheme="minorHAnsi" w:cstheme="minorHAnsi"/>
        </w:rPr>
        <w:instrText xml:space="preserve"> ADDIN EN.CITE.DATA </w:instrText>
      </w:r>
      <w:r w:rsidR="00BF77B0" w:rsidRPr="00BE2BB5">
        <w:rPr>
          <w:rFonts w:asciiTheme="minorHAnsi" w:hAnsiTheme="minorHAnsi" w:cstheme="minorHAnsi"/>
        </w:rPr>
      </w:r>
      <w:r w:rsidR="00BF77B0" w:rsidRPr="00BE2BB5">
        <w:rPr>
          <w:rFonts w:asciiTheme="minorHAnsi" w:hAnsiTheme="minorHAnsi" w:cstheme="minorHAnsi"/>
        </w:rPr>
        <w:fldChar w:fldCharType="end"/>
      </w:r>
      <w:r w:rsidR="00BF77B0" w:rsidRPr="00BE2BB5">
        <w:rPr>
          <w:rFonts w:asciiTheme="minorHAnsi" w:hAnsiTheme="minorHAnsi" w:cstheme="minorHAnsi"/>
        </w:rPr>
      </w:r>
      <w:r w:rsidR="00BF77B0" w:rsidRPr="00BE2BB5">
        <w:rPr>
          <w:rFonts w:asciiTheme="minorHAnsi" w:hAnsiTheme="minorHAnsi" w:cstheme="minorHAnsi"/>
        </w:rPr>
        <w:fldChar w:fldCharType="separate"/>
      </w:r>
      <w:r w:rsidR="00BF77B0" w:rsidRPr="00BE2BB5">
        <w:rPr>
          <w:rFonts w:asciiTheme="minorHAnsi" w:hAnsiTheme="minorHAnsi" w:cstheme="minorHAnsi"/>
          <w:noProof/>
        </w:rPr>
        <w:t>(Streetly et al. 2018)</w:t>
      </w:r>
      <w:r w:rsidR="00BF77B0" w:rsidRPr="00BE2BB5">
        <w:rPr>
          <w:rFonts w:asciiTheme="minorHAnsi" w:hAnsiTheme="minorHAnsi" w:cstheme="minorHAnsi"/>
        </w:rPr>
        <w:fldChar w:fldCharType="end"/>
      </w:r>
      <w:r w:rsidR="00E578C7" w:rsidRPr="00BE2BB5">
        <w:rPr>
          <w:rFonts w:asciiTheme="minorHAnsi" w:hAnsiTheme="minorHAnsi" w:cstheme="minorHAnsi"/>
        </w:rPr>
        <w:t>)</w:t>
      </w:r>
      <w:r w:rsidR="001444ED" w:rsidRPr="00BE2BB5">
        <w:rPr>
          <w:rFonts w:asciiTheme="minorHAnsi" w:hAnsiTheme="minorHAnsi" w:cstheme="minorHAnsi"/>
        </w:rPr>
        <w:t xml:space="preserve">. </w:t>
      </w:r>
      <w:r w:rsidR="00C11AA1" w:rsidRPr="00BE2BB5">
        <w:rPr>
          <w:rFonts w:asciiTheme="minorHAnsi" w:hAnsiTheme="minorHAnsi" w:cstheme="minorHAnsi"/>
        </w:rPr>
        <w:t xml:space="preserve">Diagnosis prior to symptom onset can take place as a result of targeted testing of high risk neonates, and/or antenatal testing of the parents (i.e. the current targeted testing). </w:t>
      </w:r>
      <w:r w:rsidR="001444ED" w:rsidRPr="00BE2BB5">
        <w:rPr>
          <w:rFonts w:asciiTheme="minorHAnsi" w:hAnsiTheme="minorHAnsi" w:cstheme="minorHAnsi"/>
        </w:rPr>
        <w:t xml:space="preserve">The age of symptom onset was not available for patients with β-thalassaemia, although the median age of diagnosis was within the first </w:t>
      </w:r>
      <w:r w:rsidR="001444ED" w:rsidRPr="00BE2BB5">
        <w:rPr>
          <w:rFonts w:asciiTheme="minorHAnsi" w:hAnsiTheme="minorHAnsi" w:cstheme="minorHAnsi"/>
        </w:rPr>
        <w:lastRenderedPageBreak/>
        <w:t xml:space="preserve">month of life. It is unknown what proportion of patients who </w:t>
      </w:r>
      <w:r w:rsidR="00A74911" w:rsidRPr="00BE2BB5">
        <w:rPr>
          <w:rFonts w:asciiTheme="minorHAnsi" w:hAnsiTheme="minorHAnsi" w:cstheme="minorHAnsi"/>
        </w:rPr>
        <w:t>were</w:t>
      </w:r>
      <w:r w:rsidR="001444ED" w:rsidRPr="00BE2BB5">
        <w:rPr>
          <w:rFonts w:asciiTheme="minorHAnsi" w:hAnsiTheme="minorHAnsi" w:cstheme="minorHAnsi"/>
        </w:rPr>
        <w:t xml:space="preserve"> born in Australia, </w:t>
      </w:r>
      <w:r w:rsidR="00A74911" w:rsidRPr="00BE2BB5">
        <w:rPr>
          <w:rFonts w:asciiTheme="minorHAnsi" w:hAnsiTheme="minorHAnsi" w:cstheme="minorHAnsi"/>
        </w:rPr>
        <w:t>were</w:t>
      </w:r>
      <w:r w:rsidR="001444ED" w:rsidRPr="00BE2BB5">
        <w:rPr>
          <w:rFonts w:asciiTheme="minorHAnsi" w:hAnsiTheme="minorHAnsi" w:cstheme="minorHAnsi"/>
        </w:rPr>
        <w:t xml:space="preserve"> only diagnosed after symptom onset</w:t>
      </w:r>
      <w:r w:rsidR="00A74911" w:rsidRPr="00BE2BB5">
        <w:rPr>
          <w:rFonts w:asciiTheme="minorHAnsi" w:hAnsiTheme="minorHAnsi" w:cstheme="minorHAnsi"/>
        </w:rPr>
        <w:t xml:space="preserve">. </w:t>
      </w:r>
    </w:p>
    <w:p w14:paraId="04143AEA" w14:textId="3914CF94" w:rsidR="00DE2EBE" w:rsidRDefault="00DE2EBE" w:rsidP="00DE2EBE">
      <w:pPr>
        <w:pStyle w:val="Caption"/>
      </w:pPr>
      <w:r>
        <w:t xml:space="preserve">Table </w:t>
      </w:r>
      <w:r>
        <w:fldChar w:fldCharType="begin"/>
      </w:r>
      <w:r>
        <w:instrText xml:space="preserve"> SEQ Table \* ARABIC </w:instrText>
      </w:r>
      <w:r>
        <w:fldChar w:fldCharType="separate"/>
      </w:r>
      <w:r w:rsidR="001B38F6">
        <w:rPr>
          <w:noProof/>
        </w:rPr>
        <w:t>11</w:t>
      </w:r>
      <w:r>
        <w:fldChar w:fldCharType="end"/>
      </w:r>
      <w:r>
        <w:tab/>
      </w:r>
      <w:r w:rsidR="005A2B89">
        <w:t>Demographics of patients with haemoglobinopathies in Australia</w:t>
      </w:r>
    </w:p>
    <w:tbl>
      <w:tblPr>
        <w:tblStyle w:val="TableGrid"/>
        <w:tblW w:w="0" w:type="auto"/>
        <w:tblInd w:w="0" w:type="dxa"/>
        <w:tblLook w:val="04A0" w:firstRow="1" w:lastRow="0" w:firstColumn="1" w:lastColumn="0" w:noHBand="0" w:noVBand="1"/>
      </w:tblPr>
      <w:tblGrid>
        <w:gridCol w:w="1912"/>
        <w:gridCol w:w="2530"/>
        <w:gridCol w:w="2644"/>
        <w:gridCol w:w="2485"/>
      </w:tblGrid>
      <w:tr w:rsidR="00EE4931" w14:paraId="509D7062" w14:textId="77777777" w:rsidTr="00DE2EBE">
        <w:tc>
          <w:tcPr>
            <w:tcW w:w="1912" w:type="dxa"/>
          </w:tcPr>
          <w:p w14:paraId="26F7406E" w14:textId="77777777" w:rsidR="00EE4931" w:rsidRDefault="00EE4931" w:rsidP="00105806">
            <w:pPr>
              <w:pStyle w:val="TableHeading"/>
            </w:pPr>
          </w:p>
        </w:tc>
        <w:tc>
          <w:tcPr>
            <w:tcW w:w="2530" w:type="dxa"/>
          </w:tcPr>
          <w:p w14:paraId="766F7833" w14:textId="2757FD0A" w:rsidR="00EE4931" w:rsidRDefault="00EE4931" w:rsidP="00105806">
            <w:pPr>
              <w:pStyle w:val="TableHeading"/>
            </w:pPr>
            <w:r>
              <w:t>Median age at diagnosis (IQR)</w:t>
            </w:r>
            <w:r w:rsidR="00DE2EBE">
              <w:t>,</w:t>
            </w:r>
            <w:r>
              <w:t xml:space="preserve"> years</w:t>
            </w:r>
          </w:p>
        </w:tc>
        <w:tc>
          <w:tcPr>
            <w:tcW w:w="2644" w:type="dxa"/>
          </w:tcPr>
          <w:p w14:paraId="2D633E3B" w14:textId="64272CB8" w:rsidR="00EE4931" w:rsidRDefault="00EE4931" w:rsidP="00105806">
            <w:pPr>
              <w:pStyle w:val="TableHeading"/>
            </w:pPr>
            <w:r>
              <w:t>Median age at symptom onset (IQR), years</w:t>
            </w:r>
          </w:p>
        </w:tc>
        <w:tc>
          <w:tcPr>
            <w:tcW w:w="2485" w:type="dxa"/>
          </w:tcPr>
          <w:p w14:paraId="53572118" w14:textId="5CBD96C4" w:rsidR="00EE4931" w:rsidRDefault="00DE2EBE" w:rsidP="00105806">
            <w:pPr>
              <w:pStyle w:val="TableHeading"/>
            </w:pPr>
            <w:r>
              <w:t>Born in Australia</w:t>
            </w:r>
          </w:p>
        </w:tc>
      </w:tr>
      <w:tr w:rsidR="00DE2EBE" w14:paraId="6F8E8BC0" w14:textId="77777777" w:rsidTr="002C31A6">
        <w:tc>
          <w:tcPr>
            <w:tcW w:w="9571" w:type="dxa"/>
            <w:gridSpan w:val="4"/>
          </w:tcPr>
          <w:p w14:paraId="47B7C1B1" w14:textId="78284AA9" w:rsidR="00DE2EBE" w:rsidRDefault="00DE2EBE" w:rsidP="00105806">
            <w:pPr>
              <w:pStyle w:val="TableHeading"/>
            </w:pPr>
            <w:r>
              <w:t>SCD</w:t>
            </w:r>
          </w:p>
        </w:tc>
      </w:tr>
      <w:tr w:rsidR="00EE4931" w14:paraId="1AAFC77E" w14:textId="77777777" w:rsidTr="00DE2EBE">
        <w:tc>
          <w:tcPr>
            <w:tcW w:w="1912" w:type="dxa"/>
          </w:tcPr>
          <w:p w14:paraId="50F1D1DA" w14:textId="098E629A" w:rsidR="00EE4931" w:rsidRPr="00DE2EBE" w:rsidRDefault="00DE2EBE" w:rsidP="00105806">
            <w:pPr>
              <w:pStyle w:val="TableHeading"/>
              <w:rPr>
                <w:b w:val="0"/>
              </w:rPr>
            </w:pPr>
            <w:r w:rsidRPr="00DE2EBE">
              <w:rPr>
                <w:b w:val="0"/>
              </w:rPr>
              <w:t>All patients</w:t>
            </w:r>
          </w:p>
        </w:tc>
        <w:tc>
          <w:tcPr>
            <w:tcW w:w="2530" w:type="dxa"/>
          </w:tcPr>
          <w:p w14:paraId="680C6FB6" w14:textId="0655A6A0" w:rsidR="00EE4931" w:rsidRDefault="00DE2EBE" w:rsidP="00DE2EBE">
            <w:pPr>
              <w:pStyle w:val="TableText0"/>
            </w:pPr>
            <w:r>
              <w:t>(n=228) 1.0 (0.2, 3.2)</w:t>
            </w:r>
          </w:p>
        </w:tc>
        <w:tc>
          <w:tcPr>
            <w:tcW w:w="2644" w:type="dxa"/>
          </w:tcPr>
          <w:p w14:paraId="402678F3" w14:textId="41A7D894" w:rsidR="00EE4931" w:rsidRDefault="00DE2EBE" w:rsidP="00DE2EBE">
            <w:pPr>
              <w:pStyle w:val="TableText0"/>
            </w:pPr>
            <w:r>
              <w:t>(n=169) 2.0 (1.0, 5.0)</w:t>
            </w:r>
          </w:p>
        </w:tc>
        <w:tc>
          <w:tcPr>
            <w:tcW w:w="2485" w:type="dxa"/>
          </w:tcPr>
          <w:p w14:paraId="1EFAE855" w14:textId="2D24E1F0" w:rsidR="00EE4931" w:rsidRDefault="00DE2EBE" w:rsidP="00DE2EBE">
            <w:pPr>
              <w:pStyle w:val="TableText0"/>
            </w:pPr>
            <w:r>
              <w:t>221/326 (67.8%)</w:t>
            </w:r>
          </w:p>
        </w:tc>
      </w:tr>
      <w:tr w:rsidR="00DE2EBE" w14:paraId="700838FC" w14:textId="77777777" w:rsidTr="00DE2EBE">
        <w:tc>
          <w:tcPr>
            <w:tcW w:w="1912" w:type="dxa"/>
          </w:tcPr>
          <w:p w14:paraId="50E49F55" w14:textId="2317EE7E" w:rsidR="00DE2EBE" w:rsidRPr="00DE2EBE" w:rsidRDefault="00DE2EBE" w:rsidP="00105806">
            <w:pPr>
              <w:pStyle w:val="TableHeading"/>
              <w:rPr>
                <w:b w:val="0"/>
              </w:rPr>
            </w:pPr>
            <w:r w:rsidRPr="00DE2EBE">
              <w:rPr>
                <w:b w:val="0"/>
              </w:rPr>
              <w:t>Children</w:t>
            </w:r>
          </w:p>
        </w:tc>
        <w:tc>
          <w:tcPr>
            <w:tcW w:w="2530" w:type="dxa"/>
          </w:tcPr>
          <w:p w14:paraId="6DC1645B" w14:textId="1EE5F862" w:rsidR="00DE2EBE" w:rsidRDefault="00DE2EBE" w:rsidP="00DE2EBE">
            <w:pPr>
              <w:pStyle w:val="TableText0"/>
            </w:pPr>
            <w:r>
              <w:t>(n=156) 0.7 (0.1, 2.2)</w:t>
            </w:r>
          </w:p>
        </w:tc>
        <w:tc>
          <w:tcPr>
            <w:tcW w:w="2644" w:type="dxa"/>
          </w:tcPr>
          <w:p w14:paraId="2F33E727" w14:textId="5C035109" w:rsidR="00DE2EBE" w:rsidRDefault="00DE2EBE" w:rsidP="00DE2EBE">
            <w:pPr>
              <w:pStyle w:val="TableText0"/>
            </w:pPr>
            <w:r>
              <w:t>(n=105) 1.0 (1.0, 3.0)</w:t>
            </w:r>
          </w:p>
        </w:tc>
        <w:tc>
          <w:tcPr>
            <w:tcW w:w="2485" w:type="dxa"/>
          </w:tcPr>
          <w:p w14:paraId="753792D0" w14:textId="646DB904" w:rsidR="00DE2EBE" w:rsidRDefault="00DE2EBE" w:rsidP="00DE2EBE">
            <w:pPr>
              <w:pStyle w:val="TableText0"/>
            </w:pPr>
            <w:r>
              <w:t>146/176 (83.0%)</w:t>
            </w:r>
          </w:p>
        </w:tc>
      </w:tr>
      <w:tr w:rsidR="00DE2EBE" w14:paraId="6DE2644A" w14:textId="77777777" w:rsidTr="00DE2EBE">
        <w:tc>
          <w:tcPr>
            <w:tcW w:w="1912" w:type="dxa"/>
          </w:tcPr>
          <w:p w14:paraId="248DF9CC" w14:textId="5A4AE66A" w:rsidR="00DE2EBE" w:rsidRPr="00DE2EBE" w:rsidRDefault="00DE2EBE" w:rsidP="00105806">
            <w:pPr>
              <w:pStyle w:val="TableHeading"/>
              <w:rPr>
                <w:b w:val="0"/>
              </w:rPr>
            </w:pPr>
            <w:r w:rsidRPr="00DE2EBE">
              <w:rPr>
                <w:b w:val="0"/>
              </w:rPr>
              <w:t>Adults</w:t>
            </w:r>
          </w:p>
        </w:tc>
        <w:tc>
          <w:tcPr>
            <w:tcW w:w="2530" w:type="dxa"/>
          </w:tcPr>
          <w:p w14:paraId="75B4C7D8" w14:textId="77767A2D" w:rsidR="00DE2EBE" w:rsidRDefault="00DE2EBE" w:rsidP="00DE2EBE">
            <w:pPr>
              <w:pStyle w:val="TableText0"/>
            </w:pPr>
            <w:r>
              <w:t>(n=72) 2.5 (0.8, 5.0)</w:t>
            </w:r>
          </w:p>
        </w:tc>
        <w:tc>
          <w:tcPr>
            <w:tcW w:w="2644" w:type="dxa"/>
          </w:tcPr>
          <w:p w14:paraId="3363A746" w14:textId="45D8D8D6" w:rsidR="00DE2EBE" w:rsidRDefault="00DE2EBE" w:rsidP="00DE2EBE">
            <w:pPr>
              <w:pStyle w:val="TableText0"/>
            </w:pPr>
            <w:r>
              <w:t>(n=64) 4.0 (1.0, 8.5)</w:t>
            </w:r>
          </w:p>
        </w:tc>
        <w:tc>
          <w:tcPr>
            <w:tcW w:w="2485" w:type="dxa"/>
          </w:tcPr>
          <w:p w14:paraId="1115015F" w14:textId="4B1AE4CE" w:rsidR="00DE2EBE" w:rsidRDefault="00DE2EBE" w:rsidP="00DE2EBE">
            <w:pPr>
              <w:pStyle w:val="TableText0"/>
            </w:pPr>
            <w:r>
              <w:t>75/150 (50.0%)</w:t>
            </w:r>
          </w:p>
        </w:tc>
      </w:tr>
      <w:tr w:rsidR="00DE2EBE" w14:paraId="039C1058" w14:textId="77777777" w:rsidTr="002C31A6">
        <w:tc>
          <w:tcPr>
            <w:tcW w:w="9571" w:type="dxa"/>
            <w:gridSpan w:val="4"/>
          </w:tcPr>
          <w:p w14:paraId="40EDF350" w14:textId="29171BF0" w:rsidR="00DE2EBE" w:rsidRDefault="00DE2EBE" w:rsidP="00DE2EBE">
            <w:pPr>
              <w:pStyle w:val="TableHeading"/>
            </w:pPr>
            <w:r>
              <w:t>β-thalassaemia</w:t>
            </w:r>
          </w:p>
        </w:tc>
      </w:tr>
      <w:tr w:rsidR="00DE2EBE" w14:paraId="6B3F5E87" w14:textId="77777777" w:rsidTr="00DE2EBE">
        <w:tc>
          <w:tcPr>
            <w:tcW w:w="1912" w:type="dxa"/>
          </w:tcPr>
          <w:p w14:paraId="2D8116D0" w14:textId="54888B8D" w:rsidR="00DE2EBE" w:rsidRDefault="00DE2EBE" w:rsidP="00DE2EBE">
            <w:pPr>
              <w:pStyle w:val="TableHeading"/>
            </w:pPr>
            <w:r w:rsidRPr="00DE2EBE">
              <w:rPr>
                <w:b w:val="0"/>
              </w:rPr>
              <w:t>All patients</w:t>
            </w:r>
          </w:p>
        </w:tc>
        <w:tc>
          <w:tcPr>
            <w:tcW w:w="2530" w:type="dxa"/>
          </w:tcPr>
          <w:p w14:paraId="4C54E97A" w14:textId="5EBDCDA2" w:rsidR="00DE2EBE" w:rsidRPr="00DE2EBE" w:rsidRDefault="00DE2EBE" w:rsidP="00DE2EBE">
            <w:pPr>
              <w:pStyle w:val="TableHeading"/>
              <w:rPr>
                <w:b w:val="0"/>
              </w:rPr>
            </w:pPr>
            <w:r w:rsidRPr="00DE2EBE">
              <w:rPr>
                <w:b w:val="0"/>
              </w:rPr>
              <w:t>(n=152)</w:t>
            </w:r>
            <w:r>
              <w:rPr>
                <w:b w:val="0"/>
              </w:rPr>
              <w:t xml:space="preserve"> 0.5 (0.0, 2.0)</w:t>
            </w:r>
          </w:p>
        </w:tc>
        <w:tc>
          <w:tcPr>
            <w:tcW w:w="2644" w:type="dxa"/>
          </w:tcPr>
          <w:p w14:paraId="708DC4D5" w14:textId="78E0576F" w:rsidR="00DE2EBE" w:rsidRPr="00DE2EBE" w:rsidRDefault="00DE2EBE" w:rsidP="00DE2EBE">
            <w:pPr>
              <w:pStyle w:val="TableHeading"/>
              <w:rPr>
                <w:b w:val="0"/>
              </w:rPr>
            </w:pPr>
            <w:r>
              <w:rPr>
                <w:b w:val="0"/>
              </w:rPr>
              <w:t>-</w:t>
            </w:r>
          </w:p>
        </w:tc>
        <w:tc>
          <w:tcPr>
            <w:tcW w:w="2485" w:type="dxa"/>
          </w:tcPr>
          <w:p w14:paraId="09C52594" w14:textId="450A21F4" w:rsidR="00DE2EBE" w:rsidRPr="00DE2EBE" w:rsidRDefault="00DE2EBE" w:rsidP="00DE2EBE">
            <w:pPr>
              <w:pStyle w:val="TableHeading"/>
              <w:rPr>
                <w:b w:val="0"/>
              </w:rPr>
            </w:pPr>
            <w:r>
              <w:rPr>
                <w:b w:val="0"/>
              </w:rPr>
              <w:t>161/212 (75.9%)</w:t>
            </w:r>
          </w:p>
        </w:tc>
      </w:tr>
      <w:tr w:rsidR="00DE2EBE" w14:paraId="69793165" w14:textId="77777777" w:rsidTr="00DE2EBE">
        <w:tc>
          <w:tcPr>
            <w:tcW w:w="1912" w:type="dxa"/>
          </w:tcPr>
          <w:p w14:paraId="4EBEA16B" w14:textId="155E92F1" w:rsidR="00DE2EBE" w:rsidRDefault="00DE2EBE" w:rsidP="00DE2EBE">
            <w:pPr>
              <w:pStyle w:val="TableHeading"/>
            </w:pPr>
            <w:r w:rsidRPr="00DE2EBE">
              <w:rPr>
                <w:b w:val="0"/>
              </w:rPr>
              <w:t>Children</w:t>
            </w:r>
          </w:p>
        </w:tc>
        <w:tc>
          <w:tcPr>
            <w:tcW w:w="2530" w:type="dxa"/>
          </w:tcPr>
          <w:p w14:paraId="024353F3" w14:textId="46080595" w:rsidR="00DE2EBE" w:rsidRPr="00DE2EBE" w:rsidRDefault="00DE2EBE" w:rsidP="00DE2EBE">
            <w:pPr>
              <w:pStyle w:val="TableHeading"/>
              <w:rPr>
                <w:b w:val="0"/>
              </w:rPr>
            </w:pPr>
            <w:r>
              <w:rPr>
                <w:b w:val="0"/>
              </w:rPr>
              <w:t>(n=74) 0.0 (0.0, 1.0)</w:t>
            </w:r>
          </w:p>
        </w:tc>
        <w:tc>
          <w:tcPr>
            <w:tcW w:w="2644" w:type="dxa"/>
          </w:tcPr>
          <w:p w14:paraId="6BF84F17" w14:textId="51872FBD" w:rsidR="00DE2EBE" w:rsidRPr="00DE2EBE" w:rsidRDefault="00DE2EBE" w:rsidP="00DE2EBE">
            <w:pPr>
              <w:pStyle w:val="TableHeading"/>
              <w:rPr>
                <w:b w:val="0"/>
              </w:rPr>
            </w:pPr>
            <w:r>
              <w:rPr>
                <w:b w:val="0"/>
              </w:rPr>
              <w:t>-</w:t>
            </w:r>
          </w:p>
        </w:tc>
        <w:tc>
          <w:tcPr>
            <w:tcW w:w="2485" w:type="dxa"/>
          </w:tcPr>
          <w:p w14:paraId="2FFF1FF1" w14:textId="6423BB1C" w:rsidR="00DE2EBE" w:rsidRPr="00DE2EBE" w:rsidRDefault="00DE2EBE" w:rsidP="00DE2EBE">
            <w:pPr>
              <w:pStyle w:val="TableHeading"/>
              <w:rPr>
                <w:b w:val="0"/>
              </w:rPr>
            </w:pPr>
            <w:r>
              <w:rPr>
                <w:b w:val="0"/>
              </w:rPr>
              <w:t>57/71 (80.3%)</w:t>
            </w:r>
          </w:p>
        </w:tc>
      </w:tr>
      <w:tr w:rsidR="00DE2EBE" w14:paraId="25D796DF" w14:textId="77777777" w:rsidTr="00DE2EBE">
        <w:tc>
          <w:tcPr>
            <w:tcW w:w="1912" w:type="dxa"/>
          </w:tcPr>
          <w:p w14:paraId="6ADFC0E5" w14:textId="6837DE8C" w:rsidR="00DE2EBE" w:rsidRDefault="00DE2EBE" w:rsidP="00DE2EBE">
            <w:pPr>
              <w:pStyle w:val="TableHeading"/>
            </w:pPr>
            <w:r w:rsidRPr="00DE2EBE">
              <w:rPr>
                <w:b w:val="0"/>
              </w:rPr>
              <w:t>Adults</w:t>
            </w:r>
          </w:p>
        </w:tc>
        <w:tc>
          <w:tcPr>
            <w:tcW w:w="2530" w:type="dxa"/>
          </w:tcPr>
          <w:p w14:paraId="24F7FE4A" w14:textId="5DDD8505" w:rsidR="00DE2EBE" w:rsidRPr="00DE2EBE" w:rsidRDefault="00DE2EBE" w:rsidP="00DE2EBE">
            <w:pPr>
              <w:pStyle w:val="TableHeading"/>
              <w:rPr>
                <w:b w:val="0"/>
              </w:rPr>
            </w:pPr>
            <w:r>
              <w:rPr>
                <w:b w:val="0"/>
              </w:rPr>
              <w:t>(n=78) 1.0 (0.0, 3.0)</w:t>
            </w:r>
          </w:p>
        </w:tc>
        <w:tc>
          <w:tcPr>
            <w:tcW w:w="2644" w:type="dxa"/>
          </w:tcPr>
          <w:p w14:paraId="58E32257" w14:textId="4A3F4D96" w:rsidR="00DE2EBE" w:rsidRPr="00DE2EBE" w:rsidRDefault="00DE2EBE" w:rsidP="00DE2EBE">
            <w:pPr>
              <w:pStyle w:val="TableHeading"/>
              <w:rPr>
                <w:b w:val="0"/>
              </w:rPr>
            </w:pPr>
            <w:r>
              <w:rPr>
                <w:b w:val="0"/>
              </w:rPr>
              <w:t>-</w:t>
            </w:r>
          </w:p>
        </w:tc>
        <w:tc>
          <w:tcPr>
            <w:tcW w:w="2485" w:type="dxa"/>
          </w:tcPr>
          <w:p w14:paraId="1CA94C0F" w14:textId="50C6B512" w:rsidR="00DE2EBE" w:rsidRPr="00DE2EBE" w:rsidRDefault="00DE2EBE" w:rsidP="00DE2EBE">
            <w:pPr>
              <w:pStyle w:val="TableHeading"/>
              <w:rPr>
                <w:b w:val="0"/>
              </w:rPr>
            </w:pPr>
            <w:r>
              <w:rPr>
                <w:b w:val="0"/>
              </w:rPr>
              <w:t>104/141 (73.8%)</w:t>
            </w:r>
          </w:p>
        </w:tc>
      </w:tr>
      <w:tr w:rsidR="00DE2EBE" w14:paraId="3501033C" w14:textId="77777777" w:rsidTr="002C31A6">
        <w:tc>
          <w:tcPr>
            <w:tcW w:w="9571" w:type="dxa"/>
            <w:gridSpan w:val="4"/>
          </w:tcPr>
          <w:p w14:paraId="25DD4732" w14:textId="2D5F329D" w:rsidR="00DE2EBE" w:rsidRPr="00DE2EBE" w:rsidRDefault="00DE2EBE" w:rsidP="00DE2EBE">
            <w:pPr>
              <w:pStyle w:val="TableHeading"/>
              <w:rPr>
                <w:b w:val="0"/>
              </w:rPr>
            </w:pPr>
            <w:r>
              <w:t>Other haemoglobinopathies</w:t>
            </w:r>
          </w:p>
        </w:tc>
      </w:tr>
      <w:tr w:rsidR="00DE2EBE" w14:paraId="73018D3C" w14:textId="77777777" w:rsidTr="00DE2EBE">
        <w:tc>
          <w:tcPr>
            <w:tcW w:w="1912" w:type="dxa"/>
          </w:tcPr>
          <w:p w14:paraId="61142E06" w14:textId="4E73273D" w:rsidR="00DE2EBE" w:rsidRDefault="00DE2EBE" w:rsidP="00DE2EBE">
            <w:pPr>
              <w:pStyle w:val="TableHeading"/>
            </w:pPr>
            <w:r w:rsidRPr="00DE2EBE">
              <w:rPr>
                <w:b w:val="0"/>
              </w:rPr>
              <w:t>All patients</w:t>
            </w:r>
          </w:p>
        </w:tc>
        <w:tc>
          <w:tcPr>
            <w:tcW w:w="2530" w:type="dxa"/>
          </w:tcPr>
          <w:p w14:paraId="5E36745E" w14:textId="700A5AB7" w:rsidR="00DE2EBE" w:rsidRPr="00DE2EBE" w:rsidRDefault="00DE2EBE" w:rsidP="00DE2EBE">
            <w:pPr>
              <w:pStyle w:val="TableHeading"/>
              <w:rPr>
                <w:b w:val="0"/>
              </w:rPr>
            </w:pPr>
            <w:r>
              <w:rPr>
                <w:b w:val="0"/>
              </w:rPr>
              <w:t>(n=56) 3.0 (1.0, 7.0)</w:t>
            </w:r>
          </w:p>
        </w:tc>
        <w:tc>
          <w:tcPr>
            <w:tcW w:w="2644" w:type="dxa"/>
          </w:tcPr>
          <w:p w14:paraId="6A1B3255" w14:textId="2F2442D2" w:rsidR="00DE2EBE" w:rsidRPr="00DE2EBE" w:rsidRDefault="005A2B89" w:rsidP="00DE2EBE">
            <w:pPr>
              <w:pStyle w:val="TableHeading"/>
              <w:rPr>
                <w:b w:val="0"/>
              </w:rPr>
            </w:pPr>
            <w:r>
              <w:rPr>
                <w:b w:val="0"/>
              </w:rPr>
              <w:t>-</w:t>
            </w:r>
          </w:p>
        </w:tc>
        <w:tc>
          <w:tcPr>
            <w:tcW w:w="2485" w:type="dxa"/>
          </w:tcPr>
          <w:p w14:paraId="3066CE35" w14:textId="43102820" w:rsidR="00DE2EBE" w:rsidRPr="00DE2EBE" w:rsidRDefault="005A2B89" w:rsidP="00DE2EBE">
            <w:pPr>
              <w:pStyle w:val="TableHeading"/>
              <w:rPr>
                <w:b w:val="0"/>
              </w:rPr>
            </w:pPr>
            <w:r>
              <w:rPr>
                <w:b w:val="0"/>
              </w:rPr>
              <w:t>59/66 (89.4%)</w:t>
            </w:r>
          </w:p>
        </w:tc>
      </w:tr>
      <w:tr w:rsidR="00DE2EBE" w14:paraId="2453495F" w14:textId="77777777" w:rsidTr="00DE2EBE">
        <w:tc>
          <w:tcPr>
            <w:tcW w:w="1912" w:type="dxa"/>
          </w:tcPr>
          <w:p w14:paraId="1CB03A37" w14:textId="32B52302" w:rsidR="00DE2EBE" w:rsidRDefault="00DE2EBE" w:rsidP="00DE2EBE">
            <w:pPr>
              <w:pStyle w:val="TableHeading"/>
            </w:pPr>
            <w:r w:rsidRPr="00DE2EBE">
              <w:rPr>
                <w:b w:val="0"/>
              </w:rPr>
              <w:t>Children</w:t>
            </w:r>
          </w:p>
        </w:tc>
        <w:tc>
          <w:tcPr>
            <w:tcW w:w="2530" w:type="dxa"/>
          </w:tcPr>
          <w:p w14:paraId="2FB61CB5" w14:textId="77993CE1" w:rsidR="00DE2EBE" w:rsidRPr="00DE2EBE" w:rsidRDefault="00DE2EBE" w:rsidP="00DE2EBE">
            <w:pPr>
              <w:pStyle w:val="TableHeading"/>
              <w:rPr>
                <w:b w:val="0"/>
              </w:rPr>
            </w:pPr>
            <w:r>
              <w:rPr>
                <w:b w:val="0"/>
              </w:rPr>
              <w:t>(n=41)</w:t>
            </w:r>
            <w:r w:rsidR="005A2B89">
              <w:rPr>
                <w:b w:val="0"/>
              </w:rPr>
              <w:t xml:space="preserve"> 2.0 (0.0, 5.0)</w:t>
            </w:r>
          </w:p>
        </w:tc>
        <w:tc>
          <w:tcPr>
            <w:tcW w:w="2644" w:type="dxa"/>
          </w:tcPr>
          <w:p w14:paraId="78782597" w14:textId="1D24478F" w:rsidR="00DE2EBE" w:rsidRPr="00DE2EBE" w:rsidRDefault="005A2B89" w:rsidP="00DE2EBE">
            <w:pPr>
              <w:pStyle w:val="TableHeading"/>
              <w:rPr>
                <w:b w:val="0"/>
              </w:rPr>
            </w:pPr>
            <w:r>
              <w:rPr>
                <w:b w:val="0"/>
              </w:rPr>
              <w:t>-</w:t>
            </w:r>
          </w:p>
        </w:tc>
        <w:tc>
          <w:tcPr>
            <w:tcW w:w="2485" w:type="dxa"/>
          </w:tcPr>
          <w:p w14:paraId="344709E4" w14:textId="4799E853" w:rsidR="00DE2EBE" w:rsidRPr="00DE2EBE" w:rsidRDefault="005A2B89" w:rsidP="00DE2EBE">
            <w:pPr>
              <w:pStyle w:val="TableHeading"/>
              <w:rPr>
                <w:b w:val="0"/>
              </w:rPr>
            </w:pPr>
            <w:r>
              <w:rPr>
                <w:b w:val="0"/>
              </w:rPr>
              <w:t>42/43 (97.7%)</w:t>
            </w:r>
          </w:p>
        </w:tc>
      </w:tr>
      <w:tr w:rsidR="00DE2EBE" w14:paraId="10214056" w14:textId="77777777" w:rsidTr="00DE2EBE">
        <w:tc>
          <w:tcPr>
            <w:tcW w:w="1912" w:type="dxa"/>
          </w:tcPr>
          <w:p w14:paraId="2FECC638" w14:textId="6A0CC104" w:rsidR="00DE2EBE" w:rsidRDefault="00DE2EBE" w:rsidP="00DE2EBE">
            <w:pPr>
              <w:pStyle w:val="TableHeading"/>
            </w:pPr>
            <w:r w:rsidRPr="00DE2EBE">
              <w:rPr>
                <w:b w:val="0"/>
              </w:rPr>
              <w:t>Adults</w:t>
            </w:r>
          </w:p>
        </w:tc>
        <w:tc>
          <w:tcPr>
            <w:tcW w:w="2530" w:type="dxa"/>
          </w:tcPr>
          <w:p w14:paraId="297D3207" w14:textId="2D805406" w:rsidR="00DE2EBE" w:rsidRPr="00DE2EBE" w:rsidRDefault="005A2B89" w:rsidP="00DE2EBE">
            <w:pPr>
              <w:pStyle w:val="TableHeading"/>
              <w:rPr>
                <w:b w:val="0"/>
              </w:rPr>
            </w:pPr>
            <w:r>
              <w:rPr>
                <w:b w:val="0"/>
              </w:rPr>
              <w:t>(n=15) 11.0 (4.0, 14.0)</w:t>
            </w:r>
          </w:p>
        </w:tc>
        <w:tc>
          <w:tcPr>
            <w:tcW w:w="2644" w:type="dxa"/>
          </w:tcPr>
          <w:p w14:paraId="42F50EA9" w14:textId="13DA078D" w:rsidR="00DE2EBE" w:rsidRPr="00DE2EBE" w:rsidRDefault="005A2B89" w:rsidP="00DE2EBE">
            <w:pPr>
              <w:pStyle w:val="TableHeading"/>
              <w:rPr>
                <w:b w:val="0"/>
              </w:rPr>
            </w:pPr>
            <w:r>
              <w:rPr>
                <w:b w:val="0"/>
              </w:rPr>
              <w:t>-</w:t>
            </w:r>
          </w:p>
        </w:tc>
        <w:tc>
          <w:tcPr>
            <w:tcW w:w="2485" w:type="dxa"/>
          </w:tcPr>
          <w:p w14:paraId="4E40343F" w14:textId="7186A49E" w:rsidR="00DE2EBE" w:rsidRPr="00DE2EBE" w:rsidRDefault="005A2B89" w:rsidP="00DE2EBE">
            <w:pPr>
              <w:pStyle w:val="TableHeading"/>
              <w:rPr>
                <w:b w:val="0"/>
              </w:rPr>
            </w:pPr>
            <w:r>
              <w:rPr>
                <w:b w:val="0"/>
              </w:rPr>
              <w:t>17/23 (73.9%)</w:t>
            </w:r>
          </w:p>
        </w:tc>
      </w:tr>
    </w:tbl>
    <w:p w14:paraId="0E490EC5" w14:textId="514B0E5F" w:rsidR="00105806" w:rsidRDefault="00DE2EBE" w:rsidP="00DE2EBE">
      <w:pPr>
        <w:pStyle w:val="Tablenotes"/>
      </w:pPr>
      <w:r>
        <w:t>Source: H</w:t>
      </w:r>
      <w:r w:rsidR="00ED41E5">
        <w:t>aemoglo</w:t>
      </w:r>
      <w:r>
        <w:t>b</w:t>
      </w:r>
      <w:r w:rsidR="00ED41E5">
        <w:t xml:space="preserve">inopathy </w:t>
      </w:r>
      <w:r>
        <w:t>R</w:t>
      </w:r>
      <w:r w:rsidR="00ED41E5">
        <w:t>egistry</w:t>
      </w:r>
      <w:r>
        <w:t xml:space="preserve"> brief report, April 2022, cited in </w:t>
      </w:r>
      <w:proofErr w:type="spellStart"/>
      <w:r>
        <w:t>Abt</w:t>
      </w:r>
      <w:proofErr w:type="spellEnd"/>
      <w:r>
        <w:t xml:space="preserve"> Associates (2022), Appendix 4, p5</w:t>
      </w:r>
    </w:p>
    <w:p w14:paraId="7FA7B1C7" w14:textId="485E6323" w:rsidR="004556FE" w:rsidRDefault="004556FE" w:rsidP="0097230C"/>
    <w:p w14:paraId="60C3D1E1" w14:textId="77777777" w:rsidR="0039583E" w:rsidRPr="00BE2BB5" w:rsidRDefault="007224F6" w:rsidP="0097230C">
      <w:pPr>
        <w:rPr>
          <w:rFonts w:asciiTheme="minorHAnsi" w:hAnsiTheme="minorHAnsi" w:cstheme="minorHAnsi"/>
        </w:rPr>
      </w:pPr>
      <w:r w:rsidRPr="00BE2BB5">
        <w:rPr>
          <w:rFonts w:asciiTheme="minorHAnsi" w:hAnsiTheme="minorHAnsi" w:cstheme="minorHAnsi"/>
        </w:rPr>
        <w:t xml:space="preserve">The Australian Paediatric Surveillance Unit </w:t>
      </w:r>
      <w:r w:rsidR="001444ED" w:rsidRPr="00BE2BB5">
        <w:rPr>
          <w:rFonts w:asciiTheme="minorHAnsi" w:hAnsiTheme="minorHAnsi" w:cstheme="minorHAnsi"/>
        </w:rPr>
        <w:t xml:space="preserve">performed </w:t>
      </w:r>
      <w:r w:rsidRPr="00BE2BB5">
        <w:rPr>
          <w:rFonts w:asciiTheme="minorHAnsi" w:hAnsiTheme="minorHAnsi" w:cstheme="minorHAnsi"/>
        </w:rPr>
        <w:t>a survey of paediatricians</w:t>
      </w:r>
      <w:r w:rsidR="001444ED" w:rsidRPr="00BE2BB5">
        <w:rPr>
          <w:rFonts w:asciiTheme="minorHAnsi" w:hAnsiTheme="minorHAnsi" w:cstheme="minorHAnsi"/>
        </w:rPr>
        <w:t xml:space="preserve">, </w:t>
      </w:r>
      <w:r w:rsidRPr="00BE2BB5">
        <w:rPr>
          <w:rFonts w:asciiTheme="minorHAnsi" w:hAnsiTheme="minorHAnsi" w:cstheme="minorHAnsi"/>
        </w:rPr>
        <w:t xml:space="preserve">to collect data on the timing of diagnosis of haemoglobinopathies in Australia between January 2004 and March 2006. They reported that </w:t>
      </w:r>
      <w:r w:rsidR="001444ED" w:rsidRPr="00BE2BB5">
        <w:rPr>
          <w:rFonts w:asciiTheme="minorHAnsi" w:hAnsiTheme="minorHAnsi" w:cstheme="minorHAnsi"/>
        </w:rPr>
        <w:t xml:space="preserve">the mean age of diagnosis in children born in Australia was 3 years and 2 months (range 0 to 15 years) </w:t>
      </w:r>
      <w:r w:rsidR="001444ED" w:rsidRPr="00BE2BB5">
        <w:rPr>
          <w:rFonts w:asciiTheme="minorHAnsi" w:hAnsiTheme="minorHAnsi" w:cstheme="minorHAnsi"/>
        </w:rPr>
        <w:fldChar w:fldCharType="begin"/>
      </w:r>
      <w:r w:rsidR="00BF77B0" w:rsidRPr="00BE2BB5">
        <w:rPr>
          <w:rFonts w:asciiTheme="minorHAnsi" w:hAnsiTheme="minorHAnsi" w:cstheme="minorHAnsi"/>
        </w:rPr>
        <w:instrText xml:space="preserve"> ADDIN EN.CITE &lt;EndNote&gt;&lt;Cite&gt;&lt;Author&gt;Argent&lt;/Author&gt;&lt;Year&gt;2012&lt;/Year&gt;&lt;RecNum&gt;5&lt;/RecNum&gt;&lt;IDText&gt;356-60&lt;/IDText&gt;&lt;DisplayText&gt;(Argent et al. 2012)&lt;/DisplayText&gt;&lt;record&gt;&lt;rec-number&gt;5&lt;/rec-number&gt;&lt;foreign-keys&gt;&lt;key app="EN" db-id="p2fpwezd8trtaled22npdf09fsdtp5f5w5ar" timestamp="1663554348" guid="187578ce-e7f9-4d16-b634-ffcc62b6ac5f"&gt;5&lt;/key&gt;&lt;/foreign-keys&gt;&lt;ref-type name="Journal Article"&gt;17&lt;/ref-type&gt;&lt;contributors&gt;&lt;authors&gt;&lt;author&gt;Argent, E.&lt;/author&gt;&lt;author&gt;Emder, P.&lt;/author&gt;&lt;author&gt;Monagle, P.&lt;/author&gt;&lt;author&gt;Mowat, D.&lt;/author&gt;&lt;author&gt;Petterson, T.&lt;/author&gt;&lt;author&gt;Russell, S.&lt;/author&gt;&lt;author&gt;Sachdev, R.&lt;/author&gt;&lt;author&gt;Stone, C.&lt;/author&gt;&lt;author&gt;Ziegler, D. S.&lt;/author&gt;&lt;/authors&gt;&lt;/contributors&gt;&lt;auth-address&gt;Sydney Children&amp;apos;s Hospital, Randwick, Australia. elizabeth.argent@sesiahs.health.nsw.gov.au&lt;/auth-address&gt;&lt;titles&gt;&lt;title&gt;Australian Paediatric Surveillance Unit study of haemoglobinopathies in Australian children&lt;/title&gt;&lt;secondary-title&gt;J Paediatr Child Health&lt;/secondary-title&gt;&lt;/titles&gt;&lt;periodical&gt;&lt;full-title&gt;J Paediatr Child Health&lt;/full-title&gt;&lt;/periodical&gt;&lt;pages&gt;356-60&lt;/pages&gt;&lt;volume&gt;48&lt;/volume&gt;&lt;number&gt;4&lt;/number&gt;&lt;edition&gt;2011/12/14&lt;/edition&gt;&lt;keywords&gt;&lt;keyword&gt;Adolescent&lt;/keyword&gt;&lt;keyword&gt;Asia, Southeastern/ethnology&lt;/keyword&gt;&lt;keyword&gt;Australia/epidemiology&lt;/keyword&gt;&lt;keyword&gt;Child&lt;/keyword&gt;&lt;keyword&gt;Child, Preschool&lt;/keyword&gt;&lt;keyword&gt;Hemoglobinopathies/diagnosis/*epidemiology/ethnology&lt;/keyword&gt;&lt;keyword&gt;Humans&lt;/keyword&gt;&lt;keyword&gt;Incidence&lt;/keyword&gt;&lt;keyword&gt;Infant&lt;/keyword&gt;&lt;keyword&gt;Mass Screening&lt;/keyword&gt;&lt;keyword&gt;Middle East/ethnology&lt;/keyword&gt;&lt;keyword&gt;*Population Surveillance&lt;/keyword&gt;&lt;keyword&gt;Surveys and Questionnaires&lt;/keyword&gt;&lt;/keywords&gt;&lt;dates&gt;&lt;year&gt;2012&lt;/year&gt;&lt;pub-dates&gt;&lt;date&gt;Apr&lt;/date&gt;&lt;/pub-dates&gt;&lt;/dates&gt;&lt;isbn&gt;1440-1754 (Electronic)&amp;#xD;1034-4810 (Linking)&lt;/isbn&gt;&lt;accession-num&gt;22151185&lt;/accession-num&gt;&lt;urls&gt;&lt;related-urls&gt;&lt;url&gt;https://www.ncbi.nlm.nih.gov/pubmed/22151185&lt;/url&gt;&lt;/related-urls&gt;&lt;/urls&gt;&lt;electronic-resource-num&gt;10.1111/j.1440-1754.2011.02236.x&lt;/electronic-resource-num&gt;&lt;/record&gt;&lt;/Cite&gt;&lt;/EndNote&gt;</w:instrText>
      </w:r>
      <w:r w:rsidR="001444ED" w:rsidRPr="00BE2BB5">
        <w:rPr>
          <w:rFonts w:asciiTheme="minorHAnsi" w:hAnsiTheme="minorHAnsi" w:cstheme="minorHAnsi"/>
        </w:rPr>
        <w:fldChar w:fldCharType="separate"/>
      </w:r>
      <w:r w:rsidR="001444ED" w:rsidRPr="00BE2BB5">
        <w:rPr>
          <w:rFonts w:asciiTheme="minorHAnsi" w:hAnsiTheme="minorHAnsi" w:cstheme="minorHAnsi"/>
          <w:noProof/>
        </w:rPr>
        <w:t>(Argent et al. 2012)</w:t>
      </w:r>
      <w:r w:rsidR="001444ED" w:rsidRPr="00BE2BB5">
        <w:rPr>
          <w:rFonts w:asciiTheme="minorHAnsi" w:hAnsiTheme="minorHAnsi" w:cstheme="minorHAnsi"/>
        </w:rPr>
        <w:fldChar w:fldCharType="end"/>
      </w:r>
      <w:r w:rsidR="001444ED" w:rsidRPr="00BE2BB5">
        <w:rPr>
          <w:rFonts w:asciiTheme="minorHAnsi" w:hAnsiTheme="minorHAnsi" w:cstheme="minorHAnsi"/>
        </w:rPr>
        <w:t xml:space="preserve">. </w:t>
      </w:r>
      <w:r w:rsidR="00550944" w:rsidRPr="00BE2BB5">
        <w:rPr>
          <w:rFonts w:asciiTheme="minorHAnsi" w:hAnsiTheme="minorHAnsi" w:cstheme="minorHAnsi"/>
        </w:rPr>
        <w:t xml:space="preserve">Argent et al. (2012) reported that </w:t>
      </w:r>
      <w:r w:rsidR="008E1D32" w:rsidRPr="00BE2BB5">
        <w:rPr>
          <w:rFonts w:asciiTheme="minorHAnsi" w:hAnsiTheme="minorHAnsi" w:cstheme="minorHAnsi"/>
        </w:rPr>
        <w:t>the</w:t>
      </w:r>
      <w:r w:rsidR="00550944" w:rsidRPr="00BE2BB5">
        <w:rPr>
          <w:rFonts w:asciiTheme="minorHAnsi" w:hAnsiTheme="minorHAnsi" w:cstheme="minorHAnsi"/>
        </w:rPr>
        <w:t xml:space="preserve"> haemoglobinopathy screening programs in </w:t>
      </w:r>
      <w:r w:rsidR="008663BD" w:rsidRPr="00BE2BB5">
        <w:rPr>
          <w:rFonts w:asciiTheme="minorHAnsi" w:hAnsiTheme="minorHAnsi" w:cstheme="minorHAnsi"/>
        </w:rPr>
        <w:t xml:space="preserve">place in </w:t>
      </w:r>
      <w:r w:rsidR="00550944" w:rsidRPr="00BE2BB5">
        <w:rPr>
          <w:rFonts w:asciiTheme="minorHAnsi" w:hAnsiTheme="minorHAnsi" w:cstheme="minorHAnsi"/>
        </w:rPr>
        <w:t xml:space="preserve">Australia </w:t>
      </w:r>
      <w:r w:rsidR="008663BD" w:rsidRPr="00BE2BB5">
        <w:rPr>
          <w:rFonts w:asciiTheme="minorHAnsi" w:hAnsiTheme="minorHAnsi" w:cstheme="minorHAnsi"/>
        </w:rPr>
        <w:t>at the time were</w:t>
      </w:r>
      <w:r w:rsidR="00550944" w:rsidRPr="00BE2BB5">
        <w:rPr>
          <w:rFonts w:asciiTheme="minorHAnsi" w:hAnsiTheme="minorHAnsi" w:cstheme="minorHAnsi"/>
        </w:rPr>
        <w:t xml:space="preserve"> not effective, and many parents </w:t>
      </w:r>
      <w:r w:rsidR="008663BD" w:rsidRPr="00BE2BB5">
        <w:rPr>
          <w:rFonts w:asciiTheme="minorHAnsi" w:hAnsiTheme="minorHAnsi" w:cstheme="minorHAnsi"/>
        </w:rPr>
        <w:t>were</w:t>
      </w:r>
      <w:r w:rsidR="00550944" w:rsidRPr="00BE2BB5">
        <w:rPr>
          <w:rFonts w:asciiTheme="minorHAnsi" w:hAnsiTheme="minorHAnsi" w:cstheme="minorHAnsi"/>
        </w:rPr>
        <w:t xml:space="preserve"> unaware of their carrier status, despite their ethnicity placing them at risk </w:t>
      </w:r>
      <w:r w:rsidR="00D41014" w:rsidRPr="00BE2BB5">
        <w:rPr>
          <w:rFonts w:asciiTheme="minorHAnsi" w:hAnsiTheme="minorHAnsi" w:cstheme="minorHAnsi"/>
        </w:rPr>
        <w:fldChar w:fldCharType="begin"/>
      </w:r>
      <w:r w:rsidR="00BF77B0" w:rsidRPr="00BE2BB5">
        <w:rPr>
          <w:rFonts w:asciiTheme="minorHAnsi" w:hAnsiTheme="minorHAnsi" w:cstheme="minorHAnsi"/>
        </w:rPr>
        <w:instrText xml:space="preserve"> ADDIN EN.CITE &lt;EndNote&gt;&lt;Cite&gt;&lt;Author&gt;Argent&lt;/Author&gt;&lt;Year&gt;2012&lt;/Year&gt;&lt;RecNum&gt;5&lt;/RecNum&gt;&lt;IDText&gt;356-60&lt;/IDText&gt;&lt;DisplayText&gt;(Argent et al. 2012)&lt;/DisplayText&gt;&lt;record&gt;&lt;rec-number&gt;5&lt;/rec-number&gt;&lt;foreign-keys&gt;&lt;key app="EN" db-id="p2fpwezd8trtaled22npdf09fsdtp5f5w5ar" timestamp="1663554348" guid="187578ce-e7f9-4d16-b634-ffcc62b6ac5f"&gt;5&lt;/key&gt;&lt;/foreign-keys&gt;&lt;ref-type name="Journal Article"&gt;17&lt;/ref-type&gt;&lt;contributors&gt;&lt;authors&gt;&lt;author&gt;Argent, E.&lt;/author&gt;&lt;author&gt;Emder, P.&lt;/author&gt;&lt;author&gt;Monagle, P.&lt;/author&gt;&lt;author&gt;Mowat, D.&lt;/author&gt;&lt;author&gt;Petterson, T.&lt;/author&gt;&lt;author&gt;Russell, S.&lt;/author&gt;&lt;author&gt;Sachdev, R.&lt;/author&gt;&lt;author&gt;Stone, C.&lt;/author&gt;&lt;author&gt;Ziegler, D. S.&lt;/author&gt;&lt;/authors&gt;&lt;/contributors&gt;&lt;auth-address&gt;Sydney Children&amp;apos;s Hospital, Randwick, Australia. elizabeth.argent@sesiahs.health.nsw.gov.au&lt;/auth-address&gt;&lt;titles&gt;&lt;title&gt;Australian Paediatric Surveillance Unit study of haemoglobinopathies in Australian children&lt;/title&gt;&lt;secondary-title&gt;J Paediatr Child Health&lt;/secondary-title&gt;&lt;/titles&gt;&lt;periodical&gt;&lt;full-title&gt;J Paediatr Child Health&lt;/full-title&gt;&lt;/periodical&gt;&lt;pages&gt;356-60&lt;/pages&gt;&lt;volume&gt;48&lt;/volume&gt;&lt;number&gt;4&lt;/number&gt;&lt;edition&gt;2011/12/14&lt;/edition&gt;&lt;keywords&gt;&lt;keyword&gt;Adolescent&lt;/keyword&gt;&lt;keyword&gt;Asia, Southeastern/ethnology&lt;/keyword&gt;&lt;keyword&gt;Australia/epidemiology&lt;/keyword&gt;&lt;keyword&gt;Child&lt;/keyword&gt;&lt;keyword&gt;Child, Preschool&lt;/keyword&gt;&lt;keyword&gt;Hemoglobinopathies/diagnosis/*epidemiology/ethnology&lt;/keyword&gt;&lt;keyword&gt;Humans&lt;/keyword&gt;&lt;keyword&gt;Incidence&lt;/keyword&gt;&lt;keyword&gt;Infant&lt;/keyword&gt;&lt;keyword&gt;Mass Screening&lt;/keyword&gt;&lt;keyword&gt;Middle East/ethnology&lt;/keyword&gt;&lt;keyword&gt;*Population Surveillance&lt;/keyword&gt;&lt;keyword&gt;Surveys and Questionnaires&lt;/keyword&gt;&lt;/keywords&gt;&lt;dates&gt;&lt;year&gt;2012&lt;/year&gt;&lt;pub-dates&gt;&lt;date&gt;Apr&lt;/date&gt;&lt;/pub-dates&gt;&lt;/dates&gt;&lt;isbn&gt;1440-1754 (Electronic)&amp;#xD;1034-4810 (Linking)&lt;/isbn&gt;&lt;accession-num&gt;22151185&lt;/accession-num&gt;&lt;urls&gt;&lt;related-urls&gt;&lt;url&gt;https://www.ncbi.nlm.nih.gov/pubmed/22151185&lt;/url&gt;&lt;/related-urls&gt;&lt;/urls&gt;&lt;electronic-resource-num&gt;10.1111/j.1440-1754.2011.02236.x&lt;/electronic-resource-num&gt;&lt;/record&gt;&lt;/Cite&gt;&lt;/EndNote&gt;</w:instrText>
      </w:r>
      <w:r w:rsidR="00D41014" w:rsidRPr="00BE2BB5">
        <w:rPr>
          <w:rFonts w:asciiTheme="minorHAnsi" w:hAnsiTheme="minorHAnsi" w:cstheme="minorHAnsi"/>
        </w:rPr>
        <w:fldChar w:fldCharType="separate"/>
      </w:r>
      <w:r w:rsidR="00D41014" w:rsidRPr="00BE2BB5">
        <w:rPr>
          <w:rFonts w:asciiTheme="minorHAnsi" w:hAnsiTheme="minorHAnsi" w:cstheme="minorHAnsi"/>
          <w:noProof/>
        </w:rPr>
        <w:t>(Argent et al. 2012)</w:t>
      </w:r>
      <w:r w:rsidR="00D41014" w:rsidRPr="00BE2BB5">
        <w:rPr>
          <w:rFonts w:asciiTheme="minorHAnsi" w:hAnsiTheme="minorHAnsi" w:cstheme="minorHAnsi"/>
        </w:rPr>
        <w:fldChar w:fldCharType="end"/>
      </w:r>
      <w:r w:rsidR="00550944" w:rsidRPr="00BE2BB5">
        <w:rPr>
          <w:rFonts w:asciiTheme="minorHAnsi" w:hAnsiTheme="minorHAnsi" w:cstheme="minorHAnsi"/>
        </w:rPr>
        <w:t>.</w:t>
      </w:r>
      <w:r w:rsidR="001444ED" w:rsidRPr="00BE2BB5">
        <w:rPr>
          <w:rFonts w:asciiTheme="minorHAnsi" w:hAnsiTheme="minorHAnsi" w:cstheme="minorHAnsi"/>
        </w:rPr>
        <w:t xml:space="preserve"> </w:t>
      </w:r>
      <w:r w:rsidRPr="00BE2BB5">
        <w:rPr>
          <w:rFonts w:asciiTheme="minorHAnsi" w:hAnsiTheme="minorHAnsi" w:cstheme="minorHAnsi"/>
        </w:rPr>
        <w:t xml:space="preserve">However, the mean age reported by Argent et al. (2012) was substantially older than the median age reported by the Australian Haemoglobinopathies Registry, </w:t>
      </w:r>
      <w:r w:rsidR="00B2645E" w:rsidRPr="00BE2BB5">
        <w:rPr>
          <w:rFonts w:asciiTheme="minorHAnsi" w:hAnsiTheme="minorHAnsi" w:cstheme="minorHAnsi"/>
        </w:rPr>
        <w:t xml:space="preserve">suggesting that targeted screening may have become better implemented in the intervening time period (2004-2006 vs 2012-2022). </w:t>
      </w:r>
    </w:p>
    <w:p w14:paraId="15863BAA" w14:textId="77777777" w:rsidR="00677AE3" w:rsidRPr="008F1532" w:rsidRDefault="00677AE3" w:rsidP="00713728">
      <w:pPr>
        <w:pStyle w:val="Heading3"/>
      </w:pPr>
      <w:r w:rsidRPr="008F1532">
        <w:t>Reference standard (for investigative technologies only)</w:t>
      </w:r>
    </w:p>
    <w:p w14:paraId="74BFCC28" w14:textId="4B63CC7B" w:rsidR="00C379B7" w:rsidRPr="00BE2BB5" w:rsidRDefault="00E3434A" w:rsidP="00C379B7">
      <w:pPr>
        <w:rPr>
          <w:rFonts w:asciiTheme="minorHAnsi" w:hAnsiTheme="minorHAnsi" w:cstheme="minorHAnsi"/>
        </w:rPr>
      </w:pPr>
      <w:r w:rsidRPr="00BE2BB5">
        <w:rPr>
          <w:rFonts w:asciiTheme="minorHAnsi" w:hAnsiTheme="minorHAnsi" w:cstheme="minorHAnsi"/>
        </w:rPr>
        <w:t xml:space="preserve">Existing health technology assessments (HTAs) have identified direct from test to health outcomes evidence on the impact of SCD newborn screening. The health benefit of screening could therefore be assessed by using a direct from test to health outcomes approach rather than using a linked evidence approach (with additional assessments of the applicability of the population, the tests, and change in management). However, the </w:t>
      </w:r>
      <w:r w:rsidR="00C379B7" w:rsidRPr="00BE2BB5">
        <w:rPr>
          <w:rFonts w:asciiTheme="minorHAnsi" w:hAnsiTheme="minorHAnsi" w:cstheme="minorHAnsi"/>
        </w:rPr>
        <w:t>NBS NPF asks for details on the accuracy of the screening test</w:t>
      </w:r>
      <w:r w:rsidR="00970F54" w:rsidRPr="00BE2BB5">
        <w:rPr>
          <w:rFonts w:asciiTheme="minorHAnsi" w:hAnsiTheme="minorHAnsi" w:cstheme="minorHAnsi"/>
        </w:rPr>
        <w:t xml:space="preserve"> (see questions below)</w:t>
      </w:r>
      <w:r w:rsidR="00C379B7" w:rsidRPr="00BE2BB5">
        <w:rPr>
          <w:rFonts w:asciiTheme="minorHAnsi" w:hAnsiTheme="minorHAnsi" w:cstheme="minorHAnsi"/>
        </w:rPr>
        <w:t xml:space="preserve">. In order to determine the accuracy of screening, a reference standard is required. </w:t>
      </w:r>
    </w:p>
    <w:p w14:paraId="54899A39" w14:textId="05F9D4B9" w:rsidR="002E5179" w:rsidRPr="00BE2BB5" w:rsidRDefault="002E5179" w:rsidP="002E5179">
      <w:pPr>
        <w:autoSpaceDE w:val="0"/>
        <w:autoSpaceDN w:val="0"/>
        <w:adjustRightInd w:val="0"/>
        <w:spacing w:line="23" w:lineRule="atLeast"/>
        <w:rPr>
          <w:rFonts w:asciiTheme="minorHAnsi" w:hAnsiTheme="minorHAnsi" w:cstheme="minorHAnsi"/>
          <w:i/>
          <w:iCs/>
        </w:rPr>
      </w:pPr>
      <w:r w:rsidRPr="00BE2BB5">
        <w:rPr>
          <w:rFonts w:asciiTheme="minorHAnsi" w:hAnsiTheme="minorHAnsi" w:cstheme="minorHAnsi"/>
          <w:i/>
          <w:iCs/>
        </w:rPr>
        <w:t xml:space="preserve">PASC </w:t>
      </w:r>
      <w:r w:rsidR="00DC1861" w:rsidRPr="00BE2BB5">
        <w:rPr>
          <w:rFonts w:asciiTheme="minorHAnsi" w:hAnsiTheme="minorHAnsi" w:cstheme="minorHAnsi"/>
          <w:i/>
          <w:iCs/>
        </w:rPr>
        <w:t>advised</w:t>
      </w:r>
      <w:r w:rsidRPr="00BE2BB5">
        <w:rPr>
          <w:rFonts w:asciiTheme="minorHAnsi" w:hAnsiTheme="minorHAnsi" w:cstheme="minorHAnsi"/>
          <w:i/>
          <w:iCs/>
        </w:rPr>
        <w:t xml:space="preserve"> that for SCD, the reference standard is all available information. However, for β-thalassaemia, the reference standard should be genetic testing. </w:t>
      </w:r>
    </w:p>
    <w:p w14:paraId="32B20768" w14:textId="13D668EF" w:rsidR="00E35ECC" w:rsidRPr="00E35ECC" w:rsidRDefault="00E35ECC" w:rsidP="00E35ECC">
      <w:pPr>
        <w:pStyle w:val="Heading5"/>
      </w:pPr>
      <w:r>
        <w:lastRenderedPageBreak/>
        <w:t>4.2</w:t>
      </w:r>
      <w:r>
        <w:tab/>
      </w:r>
      <w:r w:rsidRPr="00E35ECC">
        <w:t xml:space="preserve">When considering the test protocol, what is the clinical and analytic validity based on a consideration of: </w:t>
      </w:r>
    </w:p>
    <w:p w14:paraId="72D2FA51" w14:textId="77777777" w:rsidR="00E35ECC" w:rsidRPr="00E35ECC" w:rsidRDefault="00E35ECC" w:rsidP="00E35ECC">
      <w:pPr>
        <w:pStyle w:val="Heading5"/>
        <w:numPr>
          <w:ilvl w:val="0"/>
          <w:numId w:val="33"/>
        </w:numPr>
      </w:pPr>
      <w:r w:rsidRPr="00E35ECC">
        <w:t xml:space="preserve">Sensitivity; </w:t>
      </w:r>
    </w:p>
    <w:p w14:paraId="22D9F7F4" w14:textId="77777777" w:rsidR="00E35ECC" w:rsidRPr="00E35ECC" w:rsidRDefault="00E35ECC" w:rsidP="00E35ECC">
      <w:pPr>
        <w:pStyle w:val="Heading5"/>
        <w:numPr>
          <w:ilvl w:val="0"/>
          <w:numId w:val="33"/>
        </w:numPr>
      </w:pPr>
      <w:r w:rsidRPr="00E35ECC">
        <w:t xml:space="preserve">Specificity; </w:t>
      </w:r>
    </w:p>
    <w:p w14:paraId="1F0A0F4E" w14:textId="77777777" w:rsidR="00E35ECC" w:rsidRPr="00E35ECC" w:rsidRDefault="00E35ECC" w:rsidP="00E35ECC">
      <w:pPr>
        <w:pStyle w:val="Heading5"/>
        <w:numPr>
          <w:ilvl w:val="0"/>
          <w:numId w:val="33"/>
        </w:numPr>
      </w:pPr>
      <w:r w:rsidRPr="00E35ECC">
        <w:t>False positive rate;</w:t>
      </w:r>
    </w:p>
    <w:p w14:paraId="5FF9D7A2" w14:textId="77777777" w:rsidR="00E35ECC" w:rsidRPr="00E35ECC" w:rsidRDefault="00E35ECC" w:rsidP="00E35ECC">
      <w:pPr>
        <w:pStyle w:val="Heading5"/>
        <w:numPr>
          <w:ilvl w:val="0"/>
          <w:numId w:val="33"/>
        </w:numPr>
      </w:pPr>
      <w:r w:rsidRPr="00E35ECC">
        <w:t>False negative rate;</w:t>
      </w:r>
    </w:p>
    <w:p w14:paraId="0ED259D1" w14:textId="77777777" w:rsidR="00E35ECC" w:rsidRPr="00E35ECC" w:rsidRDefault="00E35ECC" w:rsidP="00E35ECC">
      <w:pPr>
        <w:pStyle w:val="Heading5"/>
        <w:numPr>
          <w:ilvl w:val="0"/>
          <w:numId w:val="33"/>
        </w:numPr>
      </w:pPr>
      <w:r w:rsidRPr="00E35ECC">
        <w:t>Positive predictive value;</w:t>
      </w:r>
    </w:p>
    <w:p w14:paraId="36CC52FC" w14:textId="77777777" w:rsidR="00E35ECC" w:rsidRPr="00E35ECC" w:rsidRDefault="00E35ECC" w:rsidP="00E35ECC">
      <w:pPr>
        <w:pStyle w:val="Heading5"/>
        <w:numPr>
          <w:ilvl w:val="0"/>
          <w:numId w:val="33"/>
        </w:numPr>
      </w:pPr>
      <w:r w:rsidRPr="00E35ECC">
        <w:t xml:space="preserve">Negative predicative value. </w:t>
      </w:r>
    </w:p>
    <w:p w14:paraId="71AF75FB" w14:textId="4A5204C4" w:rsidR="00E578C7" w:rsidRPr="00BE2BB5" w:rsidRDefault="00792B23" w:rsidP="002D2C20">
      <w:pPr>
        <w:rPr>
          <w:rFonts w:asciiTheme="minorHAnsi" w:hAnsiTheme="minorHAnsi" w:cstheme="minorHAnsi"/>
        </w:rPr>
      </w:pPr>
      <w:r w:rsidRPr="00BE2BB5">
        <w:rPr>
          <w:rFonts w:asciiTheme="minorHAnsi" w:hAnsiTheme="minorHAnsi" w:cstheme="minorHAnsi"/>
        </w:rPr>
        <w:t xml:space="preserve">The </w:t>
      </w:r>
      <w:r w:rsidR="0076740E" w:rsidRPr="00BE2BB5">
        <w:rPr>
          <w:rFonts w:asciiTheme="minorHAnsi" w:hAnsiTheme="minorHAnsi" w:cstheme="minorHAnsi"/>
        </w:rPr>
        <w:t>a</w:t>
      </w:r>
      <w:r w:rsidR="007537CA" w:rsidRPr="00BE2BB5">
        <w:rPr>
          <w:rFonts w:asciiTheme="minorHAnsi" w:hAnsiTheme="minorHAnsi" w:cstheme="minorHAnsi"/>
        </w:rPr>
        <w:t xml:space="preserve">ccuracy </w:t>
      </w:r>
      <w:r w:rsidRPr="00BE2BB5">
        <w:rPr>
          <w:rFonts w:asciiTheme="minorHAnsi" w:hAnsiTheme="minorHAnsi" w:cstheme="minorHAnsi"/>
        </w:rPr>
        <w:t>of the</w:t>
      </w:r>
      <w:r w:rsidR="00E578C7" w:rsidRPr="00BE2BB5">
        <w:rPr>
          <w:rFonts w:asciiTheme="minorHAnsi" w:hAnsiTheme="minorHAnsi" w:cstheme="minorHAnsi"/>
        </w:rPr>
        <w:t xml:space="preserve"> first</w:t>
      </w:r>
      <w:r w:rsidR="00C530CA" w:rsidRPr="00BE2BB5">
        <w:rPr>
          <w:rFonts w:asciiTheme="minorHAnsi" w:hAnsiTheme="minorHAnsi" w:cstheme="minorHAnsi"/>
        </w:rPr>
        <w:t>-</w:t>
      </w:r>
      <w:r w:rsidR="00E578C7" w:rsidRPr="00BE2BB5">
        <w:rPr>
          <w:rFonts w:asciiTheme="minorHAnsi" w:hAnsiTheme="minorHAnsi" w:cstheme="minorHAnsi"/>
        </w:rPr>
        <w:t xml:space="preserve">tier screening test will </w:t>
      </w:r>
      <w:r w:rsidR="00A47E34" w:rsidRPr="00BE2BB5">
        <w:rPr>
          <w:rFonts w:asciiTheme="minorHAnsi" w:hAnsiTheme="minorHAnsi" w:cstheme="minorHAnsi"/>
        </w:rPr>
        <w:t xml:space="preserve">be </w:t>
      </w:r>
      <w:r w:rsidR="00E578C7" w:rsidRPr="00BE2BB5">
        <w:rPr>
          <w:rFonts w:asciiTheme="minorHAnsi" w:hAnsiTheme="minorHAnsi" w:cstheme="minorHAnsi"/>
        </w:rPr>
        <w:t xml:space="preserve">assessed using the second-tier screening test as the reference standard. </w:t>
      </w:r>
    </w:p>
    <w:p w14:paraId="2ECD9C9B" w14:textId="77777777" w:rsidR="00745458" w:rsidRPr="00BE2BB5" w:rsidRDefault="00970F54" w:rsidP="00840DEA">
      <w:pPr>
        <w:rPr>
          <w:rFonts w:asciiTheme="minorHAnsi" w:hAnsiTheme="minorHAnsi" w:cstheme="minorHAnsi"/>
          <w:iCs/>
        </w:rPr>
      </w:pPr>
      <w:r w:rsidRPr="00BE2BB5">
        <w:rPr>
          <w:rFonts w:asciiTheme="minorHAnsi" w:hAnsiTheme="minorHAnsi" w:cstheme="minorHAnsi"/>
          <w:iCs/>
        </w:rPr>
        <w:t xml:space="preserve">Information on the penetrance of </w:t>
      </w:r>
      <w:r w:rsidRPr="00BE2BB5">
        <w:rPr>
          <w:rFonts w:asciiTheme="minorHAnsi" w:hAnsiTheme="minorHAnsi" w:cstheme="minorHAnsi"/>
          <w:i/>
        </w:rPr>
        <w:t xml:space="preserve">HBB </w:t>
      </w:r>
      <w:r w:rsidRPr="00BE2BB5">
        <w:rPr>
          <w:rFonts w:asciiTheme="minorHAnsi" w:hAnsiTheme="minorHAnsi" w:cstheme="minorHAnsi"/>
          <w:iCs/>
        </w:rPr>
        <w:t xml:space="preserve">and </w:t>
      </w:r>
      <w:r w:rsidRPr="00BE2BB5">
        <w:rPr>
          <w:rFonts w:asciiTheme="minorHAnsi" w:hAnsiTheme="minorHAnsi" w:cstheme="minorHAnsi"/>
          <w:i/>
        </w:rPr>
        <w:t xml:space="preserve">HBD </w:t>
      </w:r>
      <w:r w:rsidRPr="00BE2BB5">
        <w:rPr>
          <w:rFonts w:asciiTheme="minorHAnsi" w:hAnsiTheme="minorHAnsi" w:cstheme="minorHAnsi"/>
          <w:iCs/>
        </w:rPr>
        <w:t xml:space="preserve">variants </w:t>
      </w:r>
      <w:r w:rsidR="0071284B" w:rsidRPr="00BE2BB5">
        <w:rPr>
          <w:rFonts w:asciiTheme="minorHAnsi" w:hAnsiTheme="minorHAnsi" w:cstheme="minorHAnsi"/>
          <w:iCs/>
        </w:rPr>
        <w:t>is</w:t>
      </w:r>
      <w:r w:rsidRPr="00BE2BB5">
        <w:rPr>
          <w:rFonts w:asciiTheme="minorHAnsi" w:hAnsiTheme="minorHAnsi" w:cstheme="minorHAnsi"/>
          <w:iCs/>
        </w:rPr>
        <w:t xml:space="preserve"> also relevant.</w:t>
      </w:r>
    </w:p>
    <w:p w14:paraId="29C1EA87" w14:textId="77777777" w:rsidR="007A66C8" w:rsidRPr="008F1532" w:rsidRDefault="007A66C8" w:rsidP="00713728">
      <w:pPr>
        <w:pStyle w:val="Heading3"/>
      </w:pPr>
      <w:r w:rsidRPr="008F1532">
        <w:t xml:space="preserve">Outcomes </w:t>
      </w:r>
    </w:p>
    <w:p w14:paraId="23F2AD0F" w14:textId="08B37DD5" w:rsidR="00451A5A" w:rsidRPr="00BE2BB5" w:rsidRDefault="00792B23" w:rsidP="00451A5A">
      <w:pPr>
        <w:rPr>
          <w:rFonts w:asciiTheme="minorHAnsi" w:hAnsiTheme="minorHAnsi" w:cstheme="minorHAnsi"/>
        </w:rPr>
      </w:pPr>
      <w:r w:rsidRPr="00BE2BB5">
        <w:rPr>
          <w:rFonts w:asciiTheme="minorHAnsi" w:hAnsiTheme="minorHAnsi" w:cstheme="minorHAnsi"/>
        </w:rPr>
        <w:t xml:space="preserve">Outcomes relevant to the newborns being tested, their family members, the organisations involved in screening, diagnosis and treatment, and the broader healthcare system are listed in </w:t>
      </w:r>
      <w:r w:rsidRPr="00BE2BB5">
        <w:rPr>
          <w:rFonts w:asciiTheme="minorHAnsi" w:hAnsiTheme="minorHAnsi" w:cstheme="minorHAnsi"/>
        </w:rPr>
        <w:fldChar w:fldCharType="begin"/>
      </w:r>
      <w:r w:rsidRPr="00BE2BB5">
        <w:rPr>
          <w:rFonts w:asciiTheme="minorHAnsi" w:hAnsiTheme="minorHAnsi" w:cstheme="minorHAnsi"/>
        </w:rPr>
        <w:instrText xml:space="preserve"> REF _Ref115342706 \h </w:instrText>
      </w:r>
      <w:r w:rsidR="00BE2BB5">
        <w:rPr>
          <w:rFonts w:asciiTheme="minorHAnsi" w:hAnsiTheme="minorHAnsi" w:cstheme="minorHAnsi"/>
        </w:rPr>
        <w:instrText xml:space="preserve"> \* MERGEFORMAT </w:instrText>
      </w:r>
      <w:r w:rsidRPr="00BE2BB5">
        <w:rPr>
          <w:rFonts w:asciiTheme="minorHAnsi" w:hAnsiTheme="minorHAnsi" w:cstheme="minorHAnsi"/>
        </w:rPr>
      </w:r>
      <w:r w:rsidRPr="00BE2BB5">
        <w:rPr>
          <w:rFonts w:asciiTheme="minorHAnsi" w:hAnsiTheme="minorHAnsi" w:cstheme="minorHAnsi"/>
        </w:rPr>
        <w:fldChar w:fldCharType="separate"/>
      </w:r>
      <w:r w:rsidR="001B38F6" w:rsidRPr="001B38F6">
        <w:rPr>
          <w:rFonts w:asciiTheme="minorHAnsi" w:hAnsiTheme="minorHAnsi" w:cstheme="minorHAnsi"/>
        </w:rPr>
        <w:t xml:space="preserve">Table </w:t>
      </w:r>
      <w:r w:rsidR="001B38F6" w:rsidRPr="001B38F6">
        <w:rPr>
          <w:rFonts w:asciiTheme="minorHAnsi" w:hAnsiTheme="minorHAnsi" w:cstheme="minorHAnsi"/>
          <w:noProof/>
        </w:rPr>
        <w:t>12</w:t>
      </w:r>
      <w:r w:rsidRPr="00BE2BB5">
        <w:rPr>
          <w:rFonts w:asciiTheme="minorHAnsi" w:hAnsiTheme="minorHAnsi" w:cstheme="minorHAnsi"/>
        </w:rPr>
        <w:fldChar w:fldCharType="end"/>
      </w:r>
      <w:r w:rsidRPr="00BE2BB5">
        <w:rPr>
          <w:rFonts w:asciiTheme="minorHAnsi" w:hAnsiTheme="minorHAnsi" w:cstheme="minorHAnsi"/>
        </w:rPr>
        <w:t xml:space="preserve">. </w:t>
      </w:r>
      <w:r w:rsidR="00AC5EAD" w:rsidRPr="00BE2BB5">
        <w:rPr>
          <w:rFonts w:asciiTheme="minorHAnsi" w:hAnsiTheme="minorHAnsi" w:cstheme="minorHAnsi"/>
        </w:rPr>
        <w:t xml:space="preserve">At the pre-PASC meeting, the applicant commented that the primary health benefit from adding haemoglobinopathies to NBS would be in earlier </w:t>
      </w:r>
      <w:r w:rsidR="00FF3539" w:rsidRPr="00BE2BB5">
        <w:rPr>
          <w:rFonts w:asciiTheme="minorHAnsi" w:hAnsiTheme="minorHAnsi" w:cstheme="minorHAnsi"/>
        </w:rPr>
        <w:t xml:space="preserve">monitoring, </w:t>
      </w:r>
      <w:r w:rsidR="00AC5EAD" w:rsidRPr="00BE2BB5">
        <w:rPr>
          <w:rFonts w:asciiTheme="minorHAnsi" w:hAnsiTheme="minorHAnsi" w:cstheme="minorHAnsi"/>
        </w:rPr>
        <w:t xml:space="preserve">detection and earlier treatment, for example penicillin or hydroxyurea preventing </w:t>
      </w:r>
      <w:r w:rsidR="00FF3539" w:rsidRPr="00BE2BB5">
        <w:rPr>
          <w:rFonts w:asciiTheme="minorHAnsi" w:hAnsiTheme="minorHAnsi" w:cstheme="minorHAnsi"/>
        </w:rPr>
        <w:t>septicaemia, pulmonary sequestration</w:t>
      </w:r>
      <w:r w:rsidR="00AC5EAD" w:rsidRPr="00BE2BB5">
        <w:rPr>
          <w:rFonts w:asciiTheme="minorHAnsi" w:hAnsiTheme="minorHAnsi" w:cstheme="minorHAnsi"/>
        </w:rPr>
        <w:t xml:space="preserve"> pneumonia or stroke</w:t>
      </w:r>
      <w:r w:rsidR="00A37E2C" w:rsidRPr="00BE2BB5">
        <w:rPr>
          <w:rFonts w:asciiTheme="minorHAnsi" w:hAnsiTheme="minorHAnsi" w:cstheme="minorHAnsi"/>
        </w:rPr>
        <w:t>s</w:t>
      </w:r>
      <w:r w:rsidR="00AC5EAD" w:rsidRPr="00BE2BB5">
        <w:rPr>
          <w:rFonts w:asciiTheme="minorHAnsi" w:hAnsiTheme="minorHAnsi" w:cstheme="minorHAnsi"/>
        </w:rPr>
        <w:t xml:space="preserve">. The applicant provided clinical advice that children who receive early intervention are less likely to present to the emergency department and be admitted to hospital, and instead more often receive follow-up as outpatients. </w:t>
      </w:r>
      <w:r w:rsidR="00422F33" w:rsidRPr="00BE2BB5">
        <w:rPr>
          <w:rFonts w:asciiTheme="minorHAnsi" w:hAnsiTheme="minorHAnsi" w:cstheme="minorHAnsi"/>
        </w:rPr>
        <w:t>The assessment group will attempt to assess the listed outcomes, and answer the guiding questions, in the subsequent Department</w:t>
      </w:r>
      <w:r w:rsidR="00AC5EAD" w:rsidRPr="00BE2BB5">
        <w:rPr>
          <w:rFonts w:asciiTheme="minorHAnsi" w:hAnsiTheme="minorHAnsi" w:cstheme="minorHAnsi"/>
        </w:rPr>
        <w:t>-</w:t>
      </w:r>
      <w:r w:rsidR="00422F33" w:rsidRPr="00BE2BB5">
        <w:rPr>
          <w:rFonts w:asciiTheme="minorHAnsi" w:hAnsiTheme="minorHAnsi" w:cstheme="minorHAnsi"/>
        </w:rPr>
        <w:t>Contracted Assessment Report</w:t>
      </w:r>
      <w:r w:rsidR="00AC5EAD" w:rsidRPr="00BE2BB5">
        <w:rPr>
          <w:rFonts w:asciiTheme="minorHAnsi" w:hAnsiTheme="minorHAnsi" w:cstheme="minorHAnsi"/>
        </w:rPr>
        <w:t xml:space="preserve"> (DCAR)</w:t>
      </w:r>
      <w:r w:rsidR="00422F33" w:rsidRPr="00BE2BB5">
        <w:rPr>
          <w:rFonts w:asciiTheme="minorHAnsi" w:hAnsiTheme="minorHAnsi" w:cstheme="minorHAnsi"/>
        </w:rPr>
        <w:t xml:space="preserve">. </w:t>
      </w:r>
    </w:p>
    <w:p w14:paraId="58B3D69F" w14:textId="0B042085" w:rsidR="00451A5A" w:rsidRDefault="00451A5A" w:rsidP="00451A5A">
      <w:pPr>
        <w:pStyle w:val="Caption"/>
      </w:pPr>
      <w:bookmarkStart w:id="25" w:name="_Ref115342706"/>
      <w:r>
        <w:t xml:space="preserve">Table </w:t>
      </w:r>
      <w:r>
        <w:fldChar w:fldCharType="begin"/>
      </w:r>
      <w:r>
        <w:instrText xml:space="preserve"> SEQ Table \* ARABIC </w:instrText>
      </w:r>
      <w:r>
        <w:fldChar w:fldCharType="separate"/>
      </w:r>
      <w:r w:rsidR="001B38F6">
        <w:rPr>
          <w:noProof/>
        </w:rPr>
        <w:t>12</w:t>
      </w:r>
      <w:r>
        <w:fldChar w:fldCharType="end"/>
      </w:r>
      <w:bookmarkEnd w:id="25"/>
      <w:r>
        <w:tab/>
        <w:t>Outcomes relevant for the assessment of NBS for haemoglobinopathies</w:t>
      </w:r>
    </w:p>
    <w:tbl>
      <w:tblPr>
        <w:tblStyle w:val="TableGrid"/>
        <w:tblW w:w="0" w:type="auto"/>
        <w:tblInd w:w="0" w:type="dxa"/>
        <w:tblLook w:val="04A0" w:firstRow="1" w:lastRow="0" w:firstColumn="1" w:lastColumn="0" w:noHBand="0" w:noVBand="1"/>
      </w:tblPr>
      <w:tblGrid>
        <w:gridCol w:w="1696"/>
        <w:gridCol w:w="2552"/>
        <w:gridCol w:w="5323"/>
      </w:tblGrid>
      <w:tr w:rsidR="00A54500" w:rsidRPr="00B75E0A" w14:paraId="6DF03A60" w14:textId="77777777" w:rsidTr="001C450F">
        <w:trPr>
          <w:cantSplit/>
          <w:tblHeader/>
        </w:trPr>
        <w:tc>
          <w:tcPr>
            <w:tcW w:w="1696" w:type="dxa"/>
          </w:tcPr>
          <w:p w14:paraId="0D84F292" w14:textId="2101C30E" w:rsidR="00A54500" w:rsidRPr="00B75E0A" w:rsidRDefault="00A54500" w:rsidP="00B75E0A">
            <w:pPr>
              <w:pStyle w:val="TableHeading"/>
            </w:pPr>
            <w:r w:rsidRPr="00B75E0A">
              <w:t xml:space="preserve">Type of outcomes </w:t>
            </w:r>
          </w:p>
        </w:tc>
        <w:tc>
          <w:tcPr>
            <w:tcW w:w="2552" w:type="dxa"/>
          </w:tcPr>
          <w:p w14:paraId="016CCF7B" w14:textId="7DE9A212" w:rsidR="00A54500" w:rsidRPr="00B75E0A" w:rsidRDefault="00A54500" w:rsidP="00B75E0A">
            <w:pPr>
              <w:pStyle w:val="TableHeading"/>
            </w:pPr>
            <w:r w:rsidRPr="00B75E0A">
              <w:t>Outcomes proposed</w:t>
            </w:r>
            <w:r w:rsidR="00E51A22">
              <w:t xml:space="preserve"> to be assessed in the DCAR</w:t>
            </w:r>
          </w:p>
        </w:tc>
        <w:tc>
          <w:tcPr>
            <w:tcW w:w="5323" w:type="dxa"/>
          </w:tcPr>
          <w:p w14:paraId="405A9418" w14:textId="1B98A4E5" w:rsidR="00A54500" w:rsidRPr="00B75E0A" w:rsidRDefault="00A54500" w:rsidP="00B75E0A">
            <w:pPr>
              <w:pStyle w:val="TableHeading"/>
            </w:pPr>
            <w:r w:rsidRPr="00B75E0A">
              <w:t xml:space="preserve">Guiding </w:t>
            </w:r>
            <w:r w:rsidR="00E35ECC">
              <w:t>criteria</w:t>
            </w:r>
            <w:r w:rsidR="00E35ECC" w:rsidRPr="00B75E0A">
              <w:t xml:space="preserve"> </w:t>
            </w:r>
            <w:r w:rsidRPr="00B75E0A">
              <w:t xml:space="preserve">from </w:t>
            </w:r>
            <w:r w:rsidR="00A35154">
              <w:t xml:space="preserve">the </w:t>
            </w:r>
            <w:r w:rsidRPr="00B75E0A">
              <w:t>NBS National Policy Framework</w:t>
            </w:r>
          </w:p>
        </w:tc>
      </w:tr>
      <w:tr w:rsidR="00A54500" w:rsidRPr="00B75E0A" w14:paraId="7A91DE9A" w14:textId="77777777" w:rsidTr="00840DEA">
        <w:tc>
          <w:tcPr>
            <w:tcW w:w="1696" w:type="dxa"/>
            <w:vMerge w:val="restart"/>
          </w:tcPr>
          <w:p w14:paraId="33FC7707" w14:textId="522A647C" w:rsidR="00A54500" w:rsidRPr="00B75E0A" w:rsidRDefault="00A54500" w:rsidP="00A54500">
            <w:pPr>
              <w:pStyle w:val="TableText0"/>
              <w:rPr>
                <w:szCs w:val="20"/>
              </w:rPr>
            </w:pPr>
            <w:r w:rsidRPr="00B75E0A">
              <w:rPr>
                <w:szCs w:val="20"/>
              </w:rPr>
              <w:t xml:space="preserve">Patient relevant outcomes </w:t>
            </w:r>
          </w:p>
        </w:tc>
        <w:tc>
          <w:tcPr>
            <w:tcW w:w="2552" w:type="dxa"/>
            <w:tcBorders>
              <w:bottom w:val="nil"/>
            </w:tcBorders>
          </w:tcPr>
          <w:p w14:paraId="772BE8BA" w14:textId="029FE97C" w:rsidR="00451A5A" w:rsidRPr="00451A5A" w:rsidRDefault="00451A5A" w:rsidP="00B75E0A">
            <w:pPr>
              <w:pStyle w:val="TableText0"/>
              <w:rPr>
                <w:i/>
                <w:szCs w:val="20"/>
              </w:rPr>
            </w:pPr>
            <w:r w:rsidRPr="00451A5A">
              <w:rPr>
                <w:i/>
                <w:szCs w:val="20"/>
              </w:rPr>
              <w:t>Effectiveness:</w:t>
            </w:r>
          </w:p>
          <w:p w14:paraId="2CEC1551" w14:textId="77777777" w:rsidR="00A54500" w:rsidRDefault="00B75E0A" w:rsidP="00B75E0A">
            <w:pPr>
              <w:pStyle w:val="TableText0"/>
              <w:rPr>
                <w:szCs w:val="20"/>
              </w:rPr>
            </w:pPr>
            <w:r w:rsidRPr="00B75E0A">
              <w:rPr>
                <w:szCs w:val="20"/>
              </w:rPr>
              <w:t xml:space="preserve">Mortality, </w:t>
            </w:r>
            <w:r w:rsidR="00983216">
              <w:rPr>
                <w:szCs w:val="20"/>
              </w:rPr>
              <w:t>survival</w:t>
            </w:r>
          </w:p>
          <w:p w14:paraId="58407FB4" w14:textId="3A87578E" w:rsidR="00983216" w:rsidRDefault="00983216" w:rsidP="00B75E0A">
            <w:pPr>
              <w:pStyle w:val="TableText0"/>
              <w:rPr>
                <w:szCs w:val="20"/>
              </w:rPr>
            </w:pPr>
            <w:r>
              <w:rPr>
                <w:szCs w:val="20"/>
              </w:rPr>
              <w:t>Rate of infections</w:t>
            </w:r>
          </w:p>
          <w:p w14:paraId="7536C7E3" w14:textId="62344815" w:rsidR="00971CC3" w:rsidRDefault="00971CC3" w:rsidP="00B75E0A">
            <w:pPr>
              <w:pStyle w:val="TableText0"/>
              <w:rPr>
                <w:szCs w:val="20"/>
              </w:rPr>
            </w:pPr>
            <w:r>
              <w:rPr>
                <w:szCs w:val="20"/>
              </w:rPr>
              <w:t>Rate of hospitalisations</w:t>
            </w:r>
          </w:p>
          <w:p w14:paraId="468E603F" w14:textId="166FD180" w:rsidR="0079166B" w:rsidRDefault="0079166B" w:rsidP="00B75E0A">
            <w:pPr>
              <w:pStyle w:val="TableText0"/>
              <w:rPr>
                <w:szCs w:val="20"/>
              </w:rPr>
            </w:pPr>
            <w:r>
              <w:rPr>
                <w:szCs w:val="20"/>
              </w:rPr>
              <w:t>Severity of symptoms</w:t>
            </w:r>
          </w:p>
          <w:p w14:paraId="0B2583A7" w14:textId="77777777" w:rsidR="00983216" w:rsidRDefault="00983216" w:rsidP="00B75E0A">
            <w:pPr>
              <w:pStyle w:val="TableText0"/>
              <w:rPr>
                <w:szCs w:val="20"/>
              </w:rPr>
            </w:pPr>
            <w:r>
              <w:rPr>
                <w:szCs w:val="20"/>
              </w:rPr>
              <w:t>Quality of life</w:t>
            </w:r>
          </w:p>
          <w:p w14:paraId="0BAECB3D" w14:textId="77777777" w:rsidR="00D35E25" w:rsidRDefault="00D35E25" w:rsidP="00B75E0A">
            <w:pPr>
              <w:pStyle w:val="TableText0"/>
              <w:rPr>
                <w:szCs w:val="20"/>
              </w:rPr>
            </w:pPr>
            <w:r>
              <w:rPr>
                <w:szCs w:val="20"/>
              </w:rPr>
              <w:t>SCD: neurological complications</w:t>
            </w:r>
            <w:r w:rsidR="00E1297E">
              <w:rPr>
                <w:szCs w:val="20"/>
              </w:rPr>
              <w:t xml:space="preserve">, cardiopulmonary and kidney complications, </w:t>
            </w:r>
            <w:r w:rsidR="00C02532">
              <w:rPr>
                <w:szCs w:val="20"/>
              </w:rPr>
              <w:t>pain levels, requirement for transplantation, requirement for transfusion</w:t>
            </w:r>
          </w:p>
          <w:p w14:paraId="794830B6" w14:textId="49C54FFA" w:rsidR="004941ED" w:rsidRPr="00B75E0A" w:rsidRDefault="003D27DC" w:rsidP="00B75E0A">
            <w:pPr>
              <w:pStyle w:val="TableText0"/>
              <w:rPr>
                <w:szCs w:val="20"/>
              </w:rPr>
            </w:pPr>
            <w:r>
              <w:rPr>
                <w:szCs w:val="20"/>
              </w:rPr>
              <w:t>β</w:t>
            </w:r>
            <w:r w:rsidR="007640D6">
              <w:rPr>
                <w:szCs w:val="20"/>
              </w:rPr>
              <w:t>-thalassaemia: iron overload, damage to spleen, liver, heart, gallbladder, bones, requirement for transplantation</w:t>
            </w:r>
          </w:p>
        </w:tc>
        <w:tc>
          <w:tcPr>
            <w:tcW w:w="5323" w:type="dxa"/>
            <w:tcBorders>
              <w:bottom w:val="nil"/>
            </w:tcBorders>
          </w:tcPr>
          <w:p w14:paraId="7E9542F2" w14:textId="46605921" w:rsidR="00A54500" w:rsidRPr="00B75E0A" w:rsidRDefault="00A54500" w:rsidP="00A54500">
            <w:pPr>
              <w:pStyle w:val="Heading4"/>
              <w:outlineLvl w:val="3"/>
              <w:rPr>
                <w:rFonts w:ascii="Arial Narrow" w:hAnsi="Arial Narrow"/>
                <w:sz w:val="20"/>
                <w:szCs w:val="20"/>
              </w:rPr>
            </w:pPr>
            <w:bookmarkStart w:id="26" w:name="_Toc472006745"/>
            <w:r w:rsidRPr="00B75E0A">
              <w:rPr>
                <w:rFonts w:ascii="Arial Narrow" w:hAnsi="Arial Narrow"/>
                <w:sz w:val="20"/>
                <w:szCs w:val="20"/>
              </w:rPr>
              <w:t>Criterion 2: There should be a benefit to conducting screening in the newborn period.</w:t>
            </w:r>
          </w:p>
          <w:p w14:paraId="3F36454F" w14:textId="77777777" w:rsidR="00A54500" w:rsidRPr="00B75E0A" w:rsidRDefault="00A54500" w:rsidP="00A54500">
            <w:pPr>
              <w:pStyle w:val="Heading5"/>
              <w:outlineLvl w:val="4"/>
              <w:rPr>
                <w:rFonts w:ascii="Arial Narrow" w:hAnsi="Arial Narrow"/>
                <w:sz w:val="20"/>
                <w:szCs w:val="20"/>
              </w:rPr>
            </w:pPr>
            <w:r w:rsidRPr="00B75E0A">
              <w:rPr>
                <w:rFonts w:ascii="Arial Narrow" w:hAnsi="Arial Narrow"/>
                <w:sz w:val="20"/>
                <w:szCs w:val="20"/>
              </w:rPr>
              <w:t>2.1</w:t>
            </w:r>
            <w:r w:rsidRPr="00B75E0A">
              <w:rPr>
                <w:rFonts w:ascii="Arial Narrow" w:hAnsi="Arial Narrow"/>
                <w:sz w:val="20"/>
                <w:szCs w:val="20"/>
              </w:rPr>
              <w:tab/>
            </w:r>
            <w:r w:rsidRPr="00B75E0A">
              <w:rPr>
                <w:rStyle w:val="Heading3Char"/>
                <w:rFonts w:ascii="Arial Narrow" w:eastAsiaTheme="majorEastAsia" w:hAnsi="Arial Narrow" w:cstheme="majorBidi"/>
                <w:b w:val="0"/>
                <w:bCs w:val="0"/>
                <w:i w:val="0"/>
                <w:sz w:val="20"/>
                <w:szCs w:val="20"/>
              </w:rPr>
              <w:t>What are the known health benefits from early detection, including early intervention, prevention of symptoms or reduction in condition severity?</w:t>
            </w:r>
            <w:bookmarkEnd w:id="26"/>
            <w:r w:rsidRPr="00B75E0A">
              <w:rPr>
                <w:rFonts w:ascii="Arial Narrow" w:hAnsi="Arial Narrow"/>
                <w:sz w:val="20"/>
                <w:szCs w:val="20"/>
              </w:rPr>
              <w:t xml:space="preserve"> </w:t>
            </w:r>
          </w:p>
          <w:p w14:paraId="776F0EA6" w14:textId="62ED86EA" w:rsidR="00A54500" w:rsidRPr="00840DEA" w:rsidRDefault="00BE15DF" w:rsidP="00840DEA">
            <w:pPr>
              <w:pStyle w:val="Heading5"/>
              <w:outlineLvl w:val="4"/>
              <w:rPr>
                <w:rFonts w:ascii="Arial Narrow" w:hAnsi="Arial Narrow"/>
                <w:sz w:val="20"/>
              </w:rPr>
            </w:pPr>
            <w:bookmarkStart w:id="27" w:name="_Toc472006746"/>
            <w:r w:rsidRPr="00145730">
              <w:rPr>
                <w:rFonts w:ascii="Arial Narrow" w:hAnsi="Arial Narrow"/>
                <w:iCs/>
                <w:sz w:val="20"/>
              </w:rPr>
              <w:t xml:space="preserve">2.2 </w:t>
            </w:r>
            <w:r>
              <w:rPr>
                <w:rFonts w:ascii="Arial Narrow" w:hAnsi="Arial Narrow"/>
                <w:iCs/>
                <w:sz w:val="20"/>
              </w:rPr>
              <w:tab/>
            </w:r>
            <w:r w:rsidRPr="00145730">
              <w:rPr>
                <w:rFonts w:ascii="Arial Narrow" w:hAnsi="Arial Narrow"/>
                <w:iCs/>
                <w:sz w:val="20"/>
              </w:rPr>
              <w:t>Why is screening</w:t>
            </w:r>
            <w:r w:rsidR="00A54500" w:rsidRPr="00840DEA">
              <w:rPr>
                <w:rFonts w:ascii="Arial Narrow" w:hAnsi="Arial Narrow"/>
                <w:sz w:val="20"/>
              </w:rPr>
              <w:t xml:space="preserve"> for this condition </w:t>
            </w:r>
            <w:r w:rsidRPr="00145730">
              <w:rPr>
                <w:rFonts w:ascii="Arial Narrow" w:hAnsi="Arial Narrow"/>
                <w:iCs/>
                <w:sz w:val="20"/>
              </w:rPr>
              <w:t>during</w:t>
            </w:r>
            <w:r w:rsidR="00A54500" w:rsidRPr="00840DEA">
              <w:rPr>
                <w:rFonts w:ascii="Arial Narrow" w:hAnsi="Arial Narrow"/>
                <w:sz w:val="20"/>
              </w:rPr>
              <w:t xml:space="preserve"> the newborn period</w:t>
            </w:r>
            <w:bookmarkStart w:id="28" w:name="_Toc472006749"/>
            <w:bookmarkEnd w:id="27"/>
            <w:r w:rsidR="00A54500" w:rsidRPr="00840DEA">
              <w:rPr>
                <w:rFonts w:ascii="Arial Narrow" w:hAnsi="Arial Narrow"/>
                <w:sz w:val="20"/>
              </w:rPr>
              <w:t xml:space="preserve"> the </w:t>
            </w:r>
            <w:r w:rsidRPr="00145730">
              <w:rPr>
                <w:rFonts w:ascii="Arial Narrow" w:hAnsi="Arial Narrow"/>
                <w:iCs/>
                <w:sz w:val="20"/>
              </w:rPr>
              <w:t>most beneficial method</w:t>
            </w:r>
            <w:r w:rsidR="00A54500" w:rsidRPr="00840DEA">
              <w:rPr>
                <w:rFonts w:ascii="Arial Narrow" w:hAnsi="Arial Narrow"/>
                <w:sz w:val="20"/>
              </w:rPr>
              <w:t xml:space="preserve"> of early detection?</w:t>
            </w:r>
            <w:bookmarkEnd w:id="28"/>
          </w:p>
        </w:tc>
      </w:tr>
      <w:tr w:rsidR="00A54500" w:rsidRPr="00B75E0A" w14:paraId="18A6BE7C" w14:textId="77777777" w:rsidTr="00840DEA">
        <w:tc>
          <w:tcPr>
            <w:tcW w:w="1696" w:type="dxa"/>
            <w:vMerge/>
          </w:tcPr>
          <w:p w14:paraId="7604D803" w14:textId="77777777" w:rsidR="00A54500" w:rsidRPr="00B75E0A" w:rsidRDefault="00A54500" w:rsidP="00A54500">
            <w:pPr>
              <w:pStyle w:val="TableText0"/>
              <w:rPr>
                <w:szCs w:val="20"/>
              </w:rPr>
            </w:pPr>
          </w:p>
        </w:tc>
        <w:tc>
          <w:tcPr>
            <w:tcW w:w="2552" w:type="dxa"/>
            <w:tcBorders>
              <w:top w:val="nil"/>
            </w:tcBorders>
          </w:tcPr>
          <w:p w14:paraId="4D03BCD2" w14:textId="77777777" w:rsidR="00451A5A" w:rsidRPr="00451A5A" w:rsidRDefault="00451A5A" w:rsidP="00451A5A">
            <w:pPr>
              <w:pStyle w:val="TableText0"/>
              <w:rPr>
                <w:i/>
                <w:szCs w:val="20"/>
              </w:rPr>
            </w:pPr>
            <w:r w:rsidRPr="00451A5A">
              <w:rPr>
                <w:i/>
                <w:szCs w:val="20"/>
              </w:rPr>
              <w:t xml:space="preserve">Safety: </w:t>
            </w:r>
          </w:p>
          <w:p w14:paraId="32DFE107" w14:textId="6F61B4FB" w:rsidR="00A54500" w:rsidRPr="00840DEA" w:rsidRDefault="00451A5A" w:rsidP="00840DEA">
            <w:pPr>
              <w:pStyle w:val="TableText0"/>
            </w:pPr>
            <w:r w:rsidRPr="00451A5A">
              <w:rPr>
                <w:szCs w:val="20"/>
              </w:rPr>
              <w:t xml:space="preserve">Physical </w:t>
            </w:r>
            <w:r>
              <w:rPr>
                <w:szCs w:val="20"/>
              </w:rPr>
              <w:t xml:space="preserve">harms to newborn of </w:t>
            </w:r>
            <w:r w:rsidR="0079166B">
              <w:rPr>
                <w:szCs w:val="20"/>
              </w:rPr>
              <w:t xml:space="preserve">screening </w:t>
            </w:r>
            <w:r>
              <w:rPr>
                <w:szCs w:val="20"/>
              </w:rPr>
              <w:t>test</w:t>
            </w:r>
            <w:r w:rsidR="0079166B">
              <w:rPr>
                <w:szCs w:val="20"/>
              </w:rPr>
              <w:t xml:space="preserve">, </w:t>
            </w:r>
            <w:r w:rsidR="00AC5EAD">
              <w:rPr>
                <w:szCs w:val="20"/>
              </w:rPr>
              <w:t>confirmatory/</w:t>
            </w:r>
            <w:r w:rsidR="0079166B">
              <w:rPr>
                <w:szCs w:val="20"/>
              </w:rPr>
              <w:t>diagnostic test</w:t>
            </w:r>
            <w:r w:rsidR="00AC5EAD">
              <w:rPr>
                <w:szCs w:val="20"/>
              </w:rPr>
              <w:t>,</w:t>
            </w:r>
            <w:r>
              <w:rPr>
                <w:szCs w:val="20"/>
              </w:rPr>
              <w:t xml:space="preserve"> or </w:t>
            </w:r>
            <w:r w:rsidR="0079166B">
              <w:rPr>
                <w:szCs w:val="20"/>
              </w:rPr>
              <w:t>subsequent treatment</w:t>
            </w:r>
          </w:p>
        </w:tc>
        <w:tc>
          <w:tcPr>
            <w:tcW w:w="5323" w:type="dxa"/>
            <w:tcBorders>
              <w:top w:val="nil"/>
            </w:tcBorders>
          </w:tcPr>
          <w:p w14:paraId="51C4F035" w14:textId="2CC6B867" w:rsidR="00451A5A" w:rsidRDefault="00451A5A" w:rsidP="00A54500">
            <w:pPr>
              <w:pStyle w:val="Heading5"/>
              <w:outlineLvl w:val="4"/>
              <w:rPr>
                <w:rFonts w:ascii="Arial Narrow" w:hAnsi="Arial Narrow"/>
                <w:sz w:val="20"/>
                <w:szCs w:val="20"/>
              </w:rPr>
            </w:pPr>
            <w:r w:rsidRPr="00B75E0A">
              <w:rPr>
                <w:rFonts w:ascii="Arial Narrow" w:hAnsi="Arial Narrow"/>
                <w:sz w:val="20"/>
                <w:szCs w:val="20"/>
              </w:rPr>
              <w:t>2.5</w:t>
            </w:r>
            <w:r w:rsidRPr="00B75E0A">
              <w:rPr>
                <w:rFonts w:ascii="Arial Narrow" w:hAnsi="Arial Narrow"/>
                <w:sz w:val="20"/>
                <w:szCs w:val="20"/>
              </w:rPr>
              <w:tab/>
            </w:r>
            <w:r w:rsidRPr="00B75E0A">
              <w:rPr>
                <w:rStyle w:val="Heading3Char"/>
                <w:rFonts w:ascii="Arial Narrow" w:eastAsiaTheme="majorEastAsia" w:hAnsi="Arial Narrow" w:cstheme="majorBidi"/>
                <w:b w:val="0"/>
                <w:bCs w:val="0"/>
                <w:i w:val="0"/>
                <w:sz w:val="20"/>
                <w:szCs w:val="20"/>
              </w:rPr>
              <w:t xml:space="preserve">What </w:t>
            </w:r>
            <w:r w:rsidR="00FE20D7" w:rsidRPr="00FE20D7">
              <w:rPr>
                <w:rFonts w:ascii="Arial Narrow" w:hAnsi="Arial Narrow"/>
                <w:sz w:val="20"/>
                <w:szCs w:val="20"/>
              </w:rPr>
              <w:t>harms may arise from screening for the condition in the newborn period</w:t>
            </w:r>
            <w:r w:rsidRPr="00FE20D7">
              <w:rPr>
                <w:rFonts w:ascii="Arial Narrow" w:hAnsi="Arial Narrow"/>
                <w:sz w:val="20"/>
                <w:szCs w:val="20"/>
              </w:rPr>
              <w:t>?</w:t>
            </w:r>
          </w:p>
          <w:p w14:paraId="51C89FC9" w14:textId="4D5D986F" w:rsidR="00A54500" w:rsidRPr="00B75E0A" w:rsidRDefault="00A54500" w:rsidP="00840DEA">
            <w:pPr>
              <w:pStyle w:val="Heading5"/>
              <w:outlineLvl w:val="4"/>
              <w:rPr>
                <w:rFonts w:ascii="Arial Narrow" w:hAnsi="Arial Narrow"/>
                <w:sz w:val="20"/>
                <w:szCs w:val="20"/>
              </w:rPr>
            </w:pPr>
            <w:r w:rsidRPr="00B75E0A">
              <w:rPr>
                <w:rFonts w:ascii="Arial Narrow" w:hAnsi="Arial Narrow"/>
                <w:sz w:val="20"/>
                <w:szCs w:val="20"/>
              </w:rPr>
              <w:t>5.2</w:t>
            </w:r>
            <w:r w:rsidRPr="00B75E0A">
              <w:rPr>
                <w:rFonts w:ascii="Arial Narrow" w:hAnsi="Arial Narrow"/>
                <w:sz w:val="20"/>
                <w:szCs w:val="20"/>
              </w:rPr>
              <w:tab/>
              <w:t xml:space="preserve">What are the potential harms associated with the test protocol? </w:t>
            </w:r>
          </w:p>
        </w:tc>
      </w:tr>
      <w:tr w:rsidR="00A54500" w:rsidRPr="00B75E0A" w14:paraId="1224B58D" w14:textId="77777777" w:rsidTr="00B75E0A">
        <w:tc>
          <w:tcPr>
            <w:tcW w:w="1696" w:type="dxa"/>
          </w:tcPr>
          <w:p w14:paraId="06E827CA" w14:textId="66903626" w:rsidR="00A54500" w:rsidRPr="00B75E0A" w:rsidRDefault="00840DEA" w:rsidP="00A54500">
            <w:pPr>
              <w:pStyle w:val="TableText0"/>
              <w:rPr>
                <w:szCs w:val="20"/>
              </w:rPr>
            </w:pPr>
            <w:r w:rsidRPr="00B75E0A">
              <w:rPr>
                <w:szCs w:val="20"/>
              </w:rPr>
              <w:lastRenderedPageBreak/>
              <w:t>Test performance outcomes</w:t>
            </w:r>
          </w:p>
        </w:tc>
        <w:tc>
          <w:tcPr>
            <w:tcW w:w="2552" w:type="dxa"/>
          </w:tcPr>
          <w:p w14:paraId="1B2328CC" w14:textId="3D708268" w:rsidR="00840DEA" w:rsidRDefault="00840DEA" w:rsidP="00840DEA">
            <w:pPr>
              <w:pStyle w:val="TableText0"/>
              <w:rPr>
                <w:szCs w:val="20"/>
              </w:rPr>
            </w:pPr>
            <w:r>
              <w:rPr>
                <w:szCs w:val="20"/>
              </w:rPr>
              <w:t>Sensitivity, specificity, false positive rate, false negative rate, positive predictive value, negative predictive value</w:t>
            </w:r>
          </w:p>
          <w:p w14:paraId="20479339" w14:textId="77777777" w:rsidR="00840DEA" w:rsidRDefault="00840DEA" w:rsidP="00840DEA">
            <w:pPr>
              <w:pStyle w:val="TableText0"/>
              <w:rPr>
                <w:szCs w:val="20"/>
              </w:rPr>
            </w:pPr>
          </w:p>
          <w:p w14:paraId="0335AE68" w14:textId="77777777" w:rsidR="00840DEA" w:rsidRDefault="00840DEA" w:rsidP="00840DEA">
            <w:pPr>
              <w:pStyle w:val="TableText0"/>
              <w:rPr>
                <w:szCs w:val="20"/>
              </w:rPr>
            </w:pPr>
            <w:r>
              <w:rPr>
                <w:szCs w:val="20"/>
              </w:rPr>
              <w:t>Diagnostic yield of other conditions of clinical or unknown significance</w:t>
            </w:r>
          </w:p>
          <w:p w14:paraId="134B25F6" w14:textId="77777777" w:rsidR="00A54500" w:rsidRPr="00B75E0A" w:rsidRDefault="00A54500" w:rsidP="00A54500">
            <w:pPr>
              <w:pStyle w:val="Heading4"/>
              <w:outlineLvl w:val="3"/>
              <w:rPr>
                <w:rFonts w:ascii="Arial Narrow" w:hAnsi="Arial Narrow"/>
                <w:sz w:val="20"/>
                <w:szCs w:val="20"/>
              </w:rPr>
            </w:pPr>
          </w:p>
        </w:tc>
        <w:tc>
          <w:tcPr>
            <w:tcW w:w="5323" w:type="dxa"/>
          </w:tcPr>
          <w:p w14:paraId="3A98CA26" w14:textId="77777777" w:rsidR="00840DEA" w:rsidRPr="00B75E0A" w:rsidRDefault="00840DEA" w:rsidP="00840DEA">
            <w:pPr>
              <w:pStyle w:val="Heading4"/>
              <w:outlineLvl w:val="3"/>
              <w:rPr>
                <w:rFonts w:ascii="Arial Narrow" w:hAnsi="Arial Narrow"/>
                <w:sz w:val="20"/>
                <w:szCs w:val="20"/>
              </w:rPr>
            </w:pPr>
            <w:r w:rsidRPr="00B75E0A">
              <w:rPr>
                <w:rFonts w:ascii="Arial Narrow" w:hAnsi="Arial Narrow"/>
                <w:sz w:val="20"/>
                <w:szCs w:val="20"/>
              </w:rPr>
              <w:t xml:space="preserve">Criterion 4: </w:t>
            </w:r>
            <w:r w:rsidRPr="00B75E0A">
              <w:rPr>
                <w:rStyle w:val="Heading2Char"/>
                <w:rFonts w:ascii="Arial Narrow" w:hAnsi="Arial Narrow"/>
                <w:color w:val="2E74B5" w:themeColor="accent1" w:themeShade="BF"/>
                <w:sz w:val="20"/>
                <w:szCs w:val="20"/>
              </w:rPr>
              <w:t>There should be a suitable test protocol to identify the presence of the condition</w:t>
            </w:r>
          </w:p>
          <w:p w14:paraId="128FF5BD" w14:textId="77777777" w:rsidR="00840DEA" w:rsidRPr="00B75E0A" w:rsidRDefault="00840DEA" w:rsidP="00840DEA">
            <w:pPr>
              <w:pStyle w:val="Heading5"/>
              <w:outlineLvl w:val="4"/>
              <w:rPr>
                <w:rFonts w:ascii="Arial Narrow" w:hAnsi="Arial Narrow"/>
                <w:sz w:val="20"/>
                <w:szCs w:val="20"/>
              </w:rPr>
            </w:pPr>
            <w:r w:rsidRPr="00B75E0A">
              <w:rPr>
                <w:rFonts w:ascii="Arial Narrow" w:hAnsi="Arial Narrow"/>
                <w:sz w:val="20"/>
                <w:szCs w:val="20"/>
              </w:rPr>
              <w:t>4.</w:t>
            </w:r>
            <w:r>
              <w:rPr>
                <w:rFonts w:ascii="Arial Narrow" w:hAnsi="Arial Narrow"/>
                <w:sz w:val="20"/>
                <w:szCs w:val="20"/>
              </w:rPr>
              <w:t>2</w:t>
            </w:r>
            <w:r w:rsidRPr="00B75E0A">
              <w:rPr>
                <w:rFonts w:ascii="Arial Narrow" w:hAnsi="Arial Narrow"/>
                <w:sz w:val="20"/>
                <w:szCs w:val="20"/>
              </w:rPr>
              <w:tab/>
              <w:t>When considering the testing protocol:</w:t>
            </w:r>
          </w:p>
          <w:p w14:paraId="37D316A6" w14:textId="77777777" w:rsidR="00840DEA" w:rsidRPr="00B75E0A" w:rsidRDefault="00840DEA" w:rsidP="00840DEA">
            <w:pPr>
              <w:pStyle w:val="Heading5"/>
              <w:outlineLvl w:val="4"/>
              <w:rPr>
                <w:rFonts w:ascii="Arial Narrow" w:hAnsi="Arial Narrow"/>
                <w:sz w:val="20"/>
                <w:szCs w:val="20"/>
              </w:rPr>
            </w:pPr>
            <w:r w:rsidRPr="00B75E0A">
              <w:rPr>
                <w:rFonts w:ascii="Arial Narrow" w:hAnsi="Arial Narrow"/>
                <w:sz w:val="20"/>
                <w:szCs w:val="20"/>
              </w:rPr>
              <w:t>a)</w:t>
            </w:r>
            <w:r w:rsidRPr="00B75E0A">
              <w:rPr>
                <w:rFonts w:ascii="Arial Narrow" w:hAnsi="Arial Narrow"/>
                <w:sz w:val="20"/>
                <w:szCs w:val="20"/>
              </w:rPr>
              <w:tab/>
              <w:t>what is the test’s clinical and analytic validity?</w:t>
            </w:r>
          </w:p>
          <w:p w14:paraId="3818A09E" w14:textId="77777777" w:rsidR="00840DEA" w:rsidRPr="00B75E0A" w:rsidRDefault="00840DEA" w:rsidP="00840DEA">
            <w:pPr>
              <w:pStyle w:val="Heading5"/>
              <w:outlineLvl w:val="4"/>
              <w:rPr>
                <w:rFonts w:ascii="Arial Narrow" w:hAnsi="Arial Narrow"/>
                <w:sz w:val="20"/>
                <w:szCs w:val="20"/>
              </w:rPr>
            </w:pPr>
            <w:r w:rsidRPr="00B75E0A">
              <w:rPr>
                <w:rFonts w:ascii="Arial Narrow" w:hAnsi="Arial Narrow"/>
                <w:sz w:val="20"/>
                <w:szCs w:val="20"/>
              </w:rPr>
              <w:t>b)</w:t>
            </w:r>
            <w:r w:rsidRPr="00B75E0A">
              <w:rPr>
                <w:rFonts w:ascii="Arial Narrow" w:hAnsi="Arial Narrow"/>
                <w:sz w:val="20"/>
                <w:szCs w:val="20"/>
              </w:rPr>
              <w:tab/>
              <w:t>what is the test’s sensitivity and specificity?</w:t>
            </w:r>
          </w:p>
          <w:p w14:paraId="23D69DB9" w14:textId="77777777" w:rsidR="00840DEA" w:rsidRPr="00B75E0A" w:rsidRDefault="00840DEA" w:rsidP="00840DEA">
            <w:pPr>
              <w:pStyle w:val="Heading5"/>
              <w:outlineLvl w:val="4"/>
              <w:rPr>
                <w:rFonts w:ascii="Arial Narrow" w:hAnsi="Arial Narrow"/>
                <w:sz w:val="20"/>
                <w:szCs w:val="20"/>
              </w:rPr>
            </w:pPr>
            <w:r w:rsidRPr="00B75E0A">
              <w:rPr>
                <w:rFonts w:ascii="Arial Narrow" w:hAnsi="Arial Narrow"/>
                <w:sz w:val="20"/>
                <w:szCs w:val="20"/>
              </w:rPr>
              <w:t>c)</w:t>
            </w:r>
            <w:r w:rsidRPr="00B75E0A">
              <w:rPr>
                <w:rFonts w:ascii="Arial Narrow" w:hAnsi="Arial Narrow"/>
                <w:sz w:val="20"/>
                <w:szCs w:val="20"/>
              </w:rPr>
              <w:tab/>
              <w:t>what is the test’s false positive rate?</w:t>
            </w:r>
          </w:p>
          <w:p w14:paraId="7B6D9141" w14:textId="77777777" w:rsidR="00840DEA" w:rsidRPr="00B75E0A" w:rsidRDefault="00840DEA" w:rsidP="00840DEA">
            <w:pPr>
              <w:pStyle w:val="Heading5"/>
              <w:outlineLvl w:val="4"/>
              <w:rPr>
                <w:rFonts w:ascii="Arial Narrow" w:hAnsi="Arial Narrow"/>
                <w:sz w:val="20"/>
                <w:szCs w:val="20"/>
              </w:rPr>
            </w:pPr>
            <w:r w:rsidRPr="00B75E0A">
              <w:rPr>
                <w:rFonts w:ascii="Arial Narrow" w:hAnsi="Arial Narrow"/>
                <w:sz w:val="20"/>
                <w:szCs w:val="20"/>
              </w:rPr>
              <w:t>d)</w:t>
            </w:r>
            <w:r w:rsidRPr="00B75E0A">
              <w:rPr>
                <w:rFonts w:ascii="Arial Narrow" w:hAnsi="Arial Narrow"/>
                <w:sz w:val="20"/>
                <w:szCs w:val="20"/>
              </w:rPr>
              <w:tab/>
              <w:t>what is the test’s false negative rate?</w:t>
            </w:r>
          </w:p>
          <w:p w14:paraId="356A5CA8" w14:textId="77777777" w:rsidR="00840DEA" w:rsidRPr="00B75E0A" w:rsidRDefault="00840DEA" w:rsidP="00840DEA">
            <w:pPr>
              <w:pStyle w:val="Heading5"/>
              <w:outlineLvl w:val="4"/>
              <w:rPr>
                <w:rFonts w:ascii="Arial Narrow" w:hAnsi="Arial Narrow"/>
                <w:sz w:val="20"/>
                <w:szCs w:val="20"/>
              </w:rPr>
            </w:pPr>
            <w:r w:rsidRPr="00B75E0A">
              <w:rPr>
                <w:rFonts w:ascii="Arial Narrow" w:hAnsi="Arial Narrow"/>
                <w:sz w:val="20"/>
                <w:szCs w:val="20"/>
              </w:rPr>
              <w:t>e)</w:t>
            </w:r>
            <w:r w:rsidRPr="00B75E0A">
              <w:rPr>
                <w:rFonts w:ascii="Arial Narrow" w:hAnsi="Arial Narrow"/>
                <w:sz w:val="20"/>
                <w:szCs w:val="20"/>
              </w:rPr>
              <w:tab/>
              <w:t>what is the test’s positive predictive value?</w:t>
            </w:r>
          </w:p>
          <w:p w14:paraId="4C715E31" w14:textId="77777777" w:rsidR="00840DEA" w:rsidRPr="00B75E0A" w:rsidRDefault="00840DEA" w:rsidP="00840DEA">
            <w:pPr>
              <w:pStyle w:val="Heading5"/>
              <w:outlineLvl w:val="4"/>
              <w:rPr>
                <w:rFonts w:ascii="Arial Narrow" w:hAnsi="Arial Narrow"/>
                <w:sz w:val="20"/>
                <w:szCs w:val="20"/>
              </w:rPr>
            </w:pPr>
            <w:r w:rsidRPr="00B75E0A">
              <w:rPr>
                <w:rFonts w:ascii="Arial Narrow" w:hAnsi="Arial Narrow"/>
                <w:sz w:val="20"/>
                <w:szCs w:val="20"/>
              </w:rPr>
              <w:t>f)</w:t>
            </w:r>
            <w:r w:rsidRPr="00B75E0A">
              <w:rPr>
                <w:rFonts w:ascii="Arial Narrow" w:hAnsi="Arial Narrow"/>
                <w:sz w:val="20"/>
                <w:szCs w:val="20"/>
              </w:rPr>
              <w:tab/>
              <w:t>what is the test’s negative predictive value?</w:t>
            </w:r>
          </w:p>
          <w:p w14:paraId="44FBFCF9" w14:textId="34374A61" w:rsidR="00A54500" w:rsidRPr="00B75E0A" w:rsidRDefault="00840DEA" w:rsidP="00840DEA">
            <w:pPr>
              <w:pStyle w:val="Heading5"/>
              <w:outlineLvl w:val="4"/>
              <w:rPr>
                <w:rFonts w:ascii="Arial Narrow" w:hAnsi="Arial Narrow"/>
                <w:sz w:val="20"/>
                <w:szCs w:val="20"/>
              </w:rPr>
            </w:pPr>
            <w:r w:rsidRPr="00B75E0A">
              <w:rPr>
                <w:rFonts w:ascii="Arial Narrow" w:hAnsi="Arial Narrow"/>
                <w:sz w:val="20"/>
                <w:szCs w:val="20"/>
              </w:rPr>
              <w:t>5.1</w:t>
            </w:r>
            <w:r w:rsidRPr="00B75E0A">
              <w:rPr>
                <w:rFonts w:ascii="Arial Narrow" w:hAnsi="Arial Narrow"/>
                <w:sz w:val="20"/>
                <w:szCs w:val="20"/>
              </w:rPr>
              <w:tab/>
              <w:t>Can the test protocol detect other conditions of clinical or unknown significance?</w:t>
            </w:r>
          </w:p>
        </w:tc>
      </w:tr>
      <w:tr w:rsidR="00A54500" w:rsidRPr="00B75E0A" w14:paraId="0DB000EA" w14:textId="77777777" w:rsidTr="00B75E0A">
        <w:tc>
          <w:tcPr>
            <w:tcW w:w="1696" w:type="dxa"/>
          </w:tcPr>
          <w:p w14:paraId="58C6E803" w14:textId="2DC56989" w:rsidR="00A54500" w:rsidRPr="00B75E0A" w:rsidRDefault="00B377D6" w:rsidP="00A54500">
            <w:pPr>
              <w:pStyle w:val="TableText0"/>
              <w:rPr>
                <w:szCs w:val="20"/>
              </w:rPr>
            </w:pPr>
            <w:r>
              <w:rPr>
                <w:szCs w:val="20"/>
              </w:rPr>
              <w:t>Incremental c</w:t>
            </w:r>
            <w:r w:rsidR="00840DEA">
              <w:rPr>
                <w:szCs w:val="20"/>
              </w:rPr>
              <w:t>hange in management</w:t>
            </w:r>
          </w:p>
        </w:tc>
        <w:tc>
          <w:tcPr>
            <w:tcW w:w="2552" w:type="dxa"/>
          </w:tcPr>
          <w:p w14:paraId="7E768065" w14:textId="77777777" w:rsidR="0079166B" w:rsidRPr="0079166B" w:rsidRDefault="0079166B" w:rsidP="00A54500">
            <w:pPr>
              <w:pStyle w:val="Heading4"/>
              <w:outlineLvl w:val="3"/>
              <w:rPr>
                <w:rFonts w:ascii="Arial Narrow" w:hAnsi="Arial Narrow"/>
                <w:i w:val="0"/>
                <w:color w:val="auto"/>
                <w:sz w:val="20"/>
                <w:szCs w:val="20"/>
              </w:rPr>
            </w:pPr>
            <w:r w:rsidRPr="0079166B">
              <w:rPr>
                <w:rFonts w:ascii="Arial Narrow" w:hAnsi="Arial Narrow"/>
                <w:i w:val="0"/>
                <w:color w:val="auto"/>
                <w:sz w:val="20"/>
                <w:szCs w:val="20"/>
              </w:rPr>
              <w:t>Time to diagnosis</w:t>
            </w:r>
          </w:p>
          <w:p w14:paraId="1DDFFFF9" w14:textId="77777777" w:rsidR="0079166B" w:rsidRPr="0079166B" w:rsidRDefault="0079166B" w:rsidP="00A54500">
            <w:pPr>
              <w:pStyle w:val="Heading4"/>
              <w:outlineLvl w:val="3"/>
              <w:rPr>
                <w:rFonts w:ascii="Arial Narrow" w:hAnsi="Arial Narrow"/>
                <w:i w:val="0"/>
                <w:color w:val="auto"/>
                <w:sz w:val="20"/>
                <w:szCs w:val="20"/>
              </w:rPr>
            </w:pPr>
            <w:r w:rsidRPr="0079166B">
              <w:rPr>
                <w:rFonts w:ascii="Arial Narrow" w:hAnsi="Arial Narrow"/>
                <w:i w:val="0"/>
                <w:color w:val="auto"/>
                <w:sz w:val="20"/>
                <w:szCs w:val="20"/>
              </w:rPr>
              <w:t>Time to treatment</w:t>
            </w:r>
          </w:p>
          <w:p w14:paraId="72011AEA" w14:textId="77777777" w:rsidR="00A54500" w:rsidRPr="00840DEA" w:rsidRDefault="0079166B" w:rsidP="00840DEA">
            <w:pPr>
              <w:pStyle w:val="Heading4"/>
              <w:outlineLvl w:val="3"/>
              <w:rPr>
                <w:rFonts w:ascii="Arial Narrow" w:hAnsi="Arial Narrow"/>
                <w:i w:val="0"/>
                <w:sz w:val="20"/>
              </w:rPr>
            </w:pPr>
            <w:r w:rsidRPr="0079166B">
              <w:rPr>
                <w:rFonts w:ascii="Arial Narrow" w:hAnsi="Arial Narrow"/>
                <w:i w:val="0"/>
                <w:color w:val="auto"/>
                <w:sz w:val="20"/>
                <w:szCs w:val="20"/>
              </w:rPr>
              <w:t xml:space="preserve">Treatments received </w:t>
            </w:r>
          </w:p>
        </w:tc>
        <w:tc>
          <w:tcPr>
            <w:tcW w:w="5323" w:type="dxa"/>
          </w:tcPr>
          <w:p w14:paraId="3420BD71" w14:textId="7D03BB89" w:rsidR="00013372" w:rsidRDefault="00013372" w:rsidP="00E35ECC">
            <w:pPr>
              <w:pStyle w:val="Heading4"/>
              <w:outlineLvl w:val="3"/>
              <w:rPr>
                <w:rFonts w:ascii="Arial Narrow" w:hAnsi="Arial Narrow"/>
                <w:sz w:val="20"/>
                <w:szCs w:val="20"/>
              </w:rPr>
            </w:pPr>
            <w:r>
              <w:rPr>
                <w:rFonts w:ascii="Arial Narrow" w:hAnsi="Arial Narrow"/>
                <w:sz w:val="20"/>
                <w:szCs w:val="20"/>
              </w:rPr>
              <w:t>Criterion 2: There should be a benefit to conducting screening in the newborn period.</w:t>
            </w:r>
          </w:p>
          <w:p w14:paraId="5E53921B" w14:textId="36FC7FB7" w:rsidR="00E35ECC" w:rsidRPr="00B75E0A" w:rsidRDefault="00E35ECC" w:rsidP="00E35ECC">
            <w:pPr>
              <w:pStyle w:val="Heading4"/>
              <w:outlineLvl w:val="3"/>
              <w:rPr>
                <w:rFonts w:ascii="Arial Narrow" w:hAnsi="Arial Narrow"/>
                <w:sz w:val="20"/>
                <w:szCs w:val="20"/>
              </w:rPr>
            </w:pPr>
            <w:r w:rsidRPr="00B75E0A">
              <w:rPr>
                <w:rFonts w:ascii="Arial Narrow" w:hAnsi="Arial Narrow"/>
                <w:sz w:val="20"/>
                <w:szCs w:val="20"/>
              </w:rPr>
              <w:t xml:space="preserve">Criterion </w:t>
            </w:r>
            <w:r w:rsidR="00B377D6" w:rsidRPr="00B75E0A">
              <w:rPr>
                <w:rFonts w:ascii="Arial Narrow" w:hAnsi="Arial Narrow"/>
                <w:sz w:val="20"/>
                <w:szCs w:val="20"/>
              </w:rPr>
              <w:t>7</w:t>
            </w:r>
            <w:r w:rsidRPr="00B75E0A">
              <w:rPr>
                <w:rFonts w:ascii="Arial Narrow" w:hAnsi="Arial Narrow"/>
                <w:sz w:val="20"/>
                <w:szCs w:val="20"/>
              </w:rPr>
              <w:t xml:space="preserve">: There should be </w:t>
            </w:r>
            <w:r w:rsidR="00B377D6" w:rsidRPr="00B75E0A">
              <w:rPr>
                <w:rFonts w:ascii="Arial Narrow" w:hAnsi="Arial Narrow"/>
                <w:sz w:val="20"/>
                <w:szCs w:val="20"/>
              </w:rPr>
              <w:t>an accepted intervention for those diagnosed with</w:t>
            </w:r>
            <w:r w:rsidRPr="00B75E0A">
              <w:rPr>
                <w:rFonts w:ascii="Arial Narrow" w:hAnsi="Arial Narrow"/>
                <w:sz w:val="20"/>
                <w:szCs w:val="20"/>
              </w:rPr>
              <w:t xml:space="preserve"> the </w:t>
            </w:r>
            <w:r w:rsidR="00B377D6" w:rsidRPr="00840DEA">
              <w:rPr>
                <w:rFonts w:ascii="Arial Narrow" w:hAnsi="Arial Narrow"/>
                <w:sz w:val="20"/>
              </w:rPr>
              <w:t>condition</w:t>
            </w:r>
            <w:r w:rsidRPr="00B75E0A">
              <w:rPr>
                <w:rFonts w:ascii="Arial Narrow" w:hAnsi="Arial Narrow"/>
                <w:sz w:val="20"/>
                <w:szCs w:val="20"/>
              </w:rPr>
              <w:t>.</w:t>
            </w:r>
          </w:p>
          <w:p w14:paraId="61BF947A" w14:textId="77777777" w:rsidR="00A54500" w:rsidRPr="00840DEA" w:rsidRDefault="00A54500" w:rsidP="00840DEA">
            <w:pPr>
              <w:pStyle w:val="Heading4"/>
              <w:outlineLvl w:val="3"/>
              <w:rPr>
                <w:rFonts w:ascii="Arial Narrow" w:hAnsi="Arial Narrow"/>
                <w:sz w:val="20"/>
              </w:rPr>
            </w:pPr>
          </w:p>
        </w:tc>
      </w:tr>
      <w:tr w:rsidR="00A54500" w:rsidRPr="00B75E0A" w14:paraId="3FA39ACA" w14:textId="77777777" w:rsidTr="00B75E0A">
        <w:tc>
          <w:tcPr>
            <w:tcW w:w="1696" w:type="dxa"/>
          </w:tcPr>
          <w:p w14:paraId="341FB666" w14:textId="7A665F16" w:rsidR="00A54500" w:rsidRPr="00B75E0A" w:rsidRDefault="00840DEA" w:rsidP="00A54500">
            <w:pPr>
              <w:pStyle w:val="TableText0"/>
              <w:rPr>
                <w:szCs w:val="20"/>
              </w:rPr>
            </w:pPr>
            <w:r>
              <w:rPr>
                <w:szCs w:val="20"/>
              </w:rPr>
              <w:t>Impact of change in management</w:t>
            </w:r>
          </w:p>
        </w:tc>
        <w:tc>
          <w:tcPr>
            <w:tcW w:w="2552" w:type="dxa"/>
          </w:tcPr>
          <w:p w14:paraId="559C71BF" w14:textId="6C395885" w:rsidR="00A54500" w:rsidRPr="00B75E0A" w:rsidRDefault="0079166B" w:rsidP="00983216">
            <w:pPr>
              <w:pStyle w:val="Heading4"/>
              <w:outlineLvl w:val="3"/>
              <w:rPr>
                <w:rFonts w:ascii="Arial Narrow" w:hAnsi="Arial Narrow"/>
                <w:sz w:val="20"/>
                <w:szCs w:val="20"/>
              </w:rPr>
            </w:pPr>
            <w:r w:rsidRPr="0079166B">
              <w:rPr>
                <w:rFonts w:ascii="Arial Narrow" w:hAnsi="Arial Narrow"/>
                <w:color w:val="auto"/>
                <w:sz w:val="20"/>
                <w:szCs w:val="20"/>
              </w:rPr>
              <w:t>As per patient relevant outcomes</w:t>
            </w:r>
          </w:p>
        </w:tc>
        <w:tc>
          <w:tcPr>
            <w:tcW w:w="5323" w:type="dxa"/>
          </w:tcPr>
          <w:p w14:paraId="09B7FE25" w14:textId="13C13B10" w:rsidR="00A54500" w:rsidRPr="00B75E0A" w:rsidRDefault="00A54500" w:rsidP="00A54500">
            <w:pPr>
              <w:pStyle w:val="Heading4"/>
              <w:outlineLvl w:val="3"/>
              <w:rPr>
                <w:rFonts w:ascii="Arial Narrow" w:hAnsi="Arial Narrow"/>
                <w:sz w:val="20"/>
                <w:szCs w:val="20"/>
              </w:rPr>
            </w:pPr>
            <w:r w:rsidRPr="00B75E0A">
              <w:rPr>
                <w:rFonts w:ascii="Arial Narrow" w:hAnsi="Arial Narrow"/>
                <w:sz w:val="20"/>
                <w:szCs w:val="20"/>
              </w:rPr>
              <w:t xml:space="preserve">Criterion </w:t>
            </w:r>
            <w:r w:rsidR="00B75E0A" w:rsidRPr="00B75E0A">
              <w:rPr>
                <w:rFonts w:ascii="Arial Narrow" w:hAnsi="Arial Narrow"/>
                <w:sz w:val="20"/>
                <w:szCs w:val="20"/>
              </w:rPr>
              <w:t>7</w:t>
            </w:r>
            <w:r w:rsidRPr="00B75E0A">
              <w:rPr>
                <w:rFonts w:ascii="Arial Narrow" w:hAnsi="Arial Narrow"/>
                <w:sz w:val="20"/>
                <w:szCs w:val="20"/>
              </w:rPr>
              <w:t xml:space="preserve">: </w:t>
            </w:r>
            <w:r w:rsidRPr="00840DEA">
              <w:rPr>
                <w:rFonts w:ascii="Arial Narrow" w:hAnsi="Arial Narrow"/>
                <w:sz w:val="20"/>
              </w:rPr>
              <w:t xml:space="preserve">There should be </w:t>
            </w:r>
            <w:r w:rsidR="00B75E0A" w:rsidRPr="00B75E0A">
              <w:rPr>
                <w:rFonts w:ascii="Arial Narrow" w:hAnsi="Arial Narrow"/>
                <w:sz w:val="20"/>
                <w:szCs w:val="20"/>
              </w:rPr>
              <w:t>an accepted intervention for those diagnosed with</w:t>
            </w:r>
            <w:r w:rsidRPr="00840DEA">
              <w:rPr>
                <w:rFonts w:ascii="Arial Narrow" w:hAnsi="Arial Narrow"/>
                <w:sz w:val="20"/>
              </w:rPr>
              <w:t xml:space="preserve"> the condition</w:t>
            </w:r>
          </w:p>
          <w:p w14:paraId="69EF7714" w14:textId="0D281502" w:rsidR="00FE20D7" w:rsidRDefault="00B75E0A" w:rsidP="00B75E0A">
            <w:pPr>
              <w:pStyle w:val="Heading5"/>
              <w:outlineLvl w:val="4"/>
              <w:rPr>
                <w:rFonts w:ascii="Arial Narrow" w:hAnsi="Arial Narrow"/>
                <w:sz w:val="20"/>
                <w:szCs w:val="20"/>
              </w:rPr>
            </w:pPr>
            <w:bookmarkStart w:id="29" w:name="_Toc472006762"/>
            <w:r w:rsidRPr="00B75E0A">
              <w:rPr>
                <w:rFonts w:ascii="Arial Narrow" w:hAnsi="Arial Narrow"/>
                <w:sz w:val="20"/>
                <w:szCs w:val="20"/>
              </w:rPr>
              <w:t>7.1</w:t>
            </w:r>
            <w:r w:rsidRPr="00B75E0A">
              <w:rPr>
                <w:rFonts w:ascii="Arial Narrow" w:hAnsi="Arial Narrow"/>
                <w:sz w:val="20"/>
                <w:szCs w:val="20"/>
              </w:rPr>
              <w:tab/>
            </w:r>
            <w:r w:rsidR="00FE20D7">
              <w:rPr>
                <w:rFonts w:ascii="Arial Narrow" w:hAnsi="Arial Narrow"/>
                <w:sz w:val="20"/>
                <w:szCs w:val="20"/>
              </w:rPr>
              <w:t xml:space="preserve">What accepted intervention(s) is (are) available for newborns that receive an early diagnosis through screening? </w:t>
            </w:r>
          </w:p>
          <w:p w14:paraId="7FF89E63" w14:textId="4BC2FB14" w:rsidR="00FE20D7" w:rsidRPr="00FE20D7" w:rsidRDefault="00FE20D7" w:rsidP="00FE20D7">
            <w:pPr>
              <w:pStyle w:val="Heading5"/>
              <w:outlineLvl w:val="4"/>
              <w:rPr>
                <w:rFonts w:ascii="Arial Narrow" w:hAnsi="Arial Narrow"/>
                <w:sz w:val="20"/>
                <w:szCs w:val="20"/>
              </w:rPr>
            </w:pPr>
            <w:r>
              <w:rPr>
                <w:rFonts w:ascii="Arial Narrow" w:hAnsi="Arial Narrow"/>
                <w:sz w:val="20"/>
                <w:szCs w:val="20"/>
              </w:rPr>
              <w:t>7.2</w:t>
            </w:r>
            <w:r>
              <w:rPr>
                <w:rFonts w:ascii="Arial Narrow" w:hAnsi="Arial Narrow"/>
                <w:sz w:val="20"/>
                <w:szCs w:val="20"/>
              </w:rPr>
              <w:tab/>
            </w:r>
            <w:r w:rsidRPr="00FE20D7">
              <w:rPr>
                <w:rFonts w:ascii="Arial Narrow" w:hAnsi="Arial Narrow"/>
                <w:sz w:val="20"/>
                <w:szCs w:val="20"/>
              </w:rPr>
              <w:t xml:space="preserve">How well is the intervention and treatment pathway understood? Is there agreement on when intervention is required? </w:t>
            </w:r>
          </w:p>
          <w:p w14:paraId="2707E557" w14:textId="77777777" w:rsidR="00B75E0A" w:rsidRPr="00B75E0A" w:rsidRDefault="00FE20D7" w:rsidP="00B75E0A">
            <w:pPr>
              <w:pStyle w:val="Heading5"/>
              <w:outlineLvl w:val="4"/>
              <w:rPr>
                <w:rFonts w:ascii="Arial Narrow" w:hAnsi="Arial Narrow"/>
                <w:sz w:val="20"/>
                <w:szCs w:val="20"/>
              </w:rPr>
            </w:pPr>
            <w:r>
              <w:rPr>
                <w:rFonts w:ascii="Arial Narrow" w:hAnsi="Arial Narrow"/>
                <w:sz w:val="20"/>
                <w:szCs w:val="20"/>
              </w:rPr>
              <w:t>7.3</w:t>
            </w:r>
            <w:r>
              <w:rPr>
                <w:rFonts w:ascii="Arial Narrow" w:hAnsi="Arial Narrow"/>
                <w:sz w:val="20"/>
                <w:szCs w:val="20"/>
              </w:rPr>
              <w:tab/>
            </w:r>
            <w:r w:rsidR="00B75E0A" w:rsidRPr="00B75E0A">
              <w:rPr>
                <w:rFonts w:ascii="Arial Narrow" w:hAnsi="Arial Narrow"/>
                <w:sz w:val="20"/>
                <w:szCs w:val="20"/>
              </w:rPr>
              <w:t>How effective is the intervention? Does it alleviate the symptoms of the condition, or slow or halt its progression? What influence does the intervention have on quality and length of life?</w:t>
            </w:r>
          </w:p>
          <w:p w14:paraId="19E53620" w14:textId="06CBE5DF" w:rsidR="00A54500" w:rsidRPr="00B75E0A" w:rsidRDefault="00B75E0A" w:rsidP="00A54500">
            <w:pPr>
              <w:pStyle w:val="Heading5"/>
              <w:outlineLvl w:val="4"/>
              <w:rPr>
                <w:rFonts w:ascii="Arial Narrow" w:hAnsi="Arial Narrow"/>
                <w:sz w:val="20"/>
                <w:szCs w:val="20"/>
              </w:rPr>
            </w:pPr>
            <w:r w:rsidRPr="00B75E0A">
              <w:rPr>
                <w:rFonts w:ascii="Arial Narrow" w:hAnsi="Arial Narrow"/>
                <w:sz w:val="20"/>
                <w:szCs w:val="20"/>
              </w:rPr>
              <w:t>7.</w:t>
            </w:r>
            <w:r w:rsidR="00FE20D7">
              <w:rPr>
                <w:rFonts w:ascii="Arial Narrow" w:hAnsi="Arial Narrow"/>
                <w:sz w:val="20"/>
                <w:szCs w:val="20"/>
              </w:rPr>
              <w:t>4</w:t>
            </w:r>
            <w:r w:rsidRPr="00B75E0A">
              <w:rPr>
                <w:rFonts w:ascii="Arial Narrow" w:hAnsi="Arial Narrow"/>
                <w:sz w:val="20"/>
                <w:szCs w:val="20"/>
              </w:rPr>
              <w:tab/>
              <w:t>How urgent</w:t>
            </w:r>
            <w:r w:rsidR="00A54500" w:rsidRPr="00B75E0A">
              <w:rPr>
                <w:rFonts w:ascii="Arial Narrow" w:hAnsi="Arial Narrow"/>
                <w:sz w:val="20"/>
                <w:szCs w:val="20"/>
              </w:rPr>
              <w:t xml:space="preserve"> is the </w:t>
            </w:r>
            <w:r w:rsidRPr="00B75E0A">
              <w:rPr>
                <w:rFonts w:ascii="Arial Narrow" w:hAnsi="Arial Narrow"/>
                <w:sz w:val="20"/>
                <w:szCs w:val="20"/>
              </w:rPr>
              <w:t>intervention? Does</w:t>
            </w:r>
            <w:bookmarkStart w:id="30" w:name="_Toc472006763"/>
            <w:bookmarkEnd w:id="29"/>
            <w:r w:rsidR="00A54500" w:rsidRPr="00B75E0A">
              <w:rPr>
                <w:rFonts w:ascii="Arial Narrow" w:hAnsi="Arial Narrow"/>
                <w:sz w:val="20"/>
                <w:szCs w:val="20"/>
              </w:rPr>
              <w:t xml:space="preserve"> the </w:t>
            </w:r>
            <w:r w:rsidRPr="00B75E0A">
              <w:rPr>
                <w:rFonts w:ascii="Arial Narrow" w:hAnsi="Arial Narrow"/>
                <w:sz w:val="20"/>
                <w:szCs w:val="20"/>
              </w:rPr>
              <w:t>intervention need to be initiated before symptoms of</w:t>
            </w:r>
            <w:bookmarkEnd w:id="30"/>
            <w:r w:rsidR="00A54500" w:rsidRPr="00B75E0A">
              <w:rPr>
                <w:rFonts w:ascii="Arial Narrow" w:hAnsi="Arial Narrow"/>
                <w:sz w:val="20"/>
                <w:szCs w:val="20"/>
              </w:rPr>
              <w:t xml:space="preserve"> the </w:t>
            </w:r>
            <w:r w:rsidRPr="00B75E0A">
              <w:rPr>
                <w:rFonts w:ascii="Arial Narrow" w:hAnsi="Arial Narrow"/>
                <w:sz w:val="20"/>
                <w:szCs w:val="20"/>
              </w:rPr>
              <w:t>condition present</w:t>
            </w:r>
            <w:r w:rsidR="00A54500" w:rsidRPr="00B75E0A">
              <w:rPr>
                <w:rFonts w:ascii="Arial Narrow" w:hAnsi="Arial Narrow"/>
                <w:sz w:val="20"/>
                <w:szCs w:val="20"/>
              </w:rPr>
              <w:t>?</w:t>
            </w:r>
          </w:p>
          <w:p w14:paraId="74F613C4" w14:textId="77777777" w:rsidR="00B75E0A" w:rsidRPr="00B75E0A" w:rsidRDefault="00B75E0A" w:rsidP="00B75E0A">
            <w:pPr>
              <w:pStyle w:val="Heading5"/>
              <w:outlineLvl w:val="4"/>
              <w:rPr>
                <w:rFonts w:ascii="Arial Narrow" w:hAnsi="Arial Narrow"/>
                <w:sz w:val="20"/>
                <w:szCs w:val="20"/>
              </w:rPr>
            </w:pPr>
            <w:r w:rsidRPr="00B75E0A">
              <w:rPr>
                <w:rFonts w:ascii="Arial Narrow" w:hAnsi="Arial Narrow"/>
                <w:sz w:val="20"/>
                <w:szCs w:val="20"/>
              </w:rPr>
              <w:t>7.</w:t>
            </w:r>
            <w:r w:rsidR="00FE20D7">
              <w:rPr>
                <w:rFonts w:ascii="Arial Narrow" w:hAnsi="Arial Narrow"/>
                <w:sz w:val="20"/>
                <w:szCs w:val="20"/>
              </w:rPr>
              <w:t>5</w:t>
            </w:r>
            <w:r w:rsidRPr="00B75E0A">
              <w:rPr>
                <w:rFonts w:ascii="Arial Narrow" w:hAnsi="Arial Narrow"/>
                <w:sz w:val="20"/>
                <w:szCs w:val="20"/>
              </w:rPr>
              <w:tab/>
              <w:t xml:space="preserve">Is the intervention readily available and accessible? </w:t>
            </w:r>
          </w:p>
          <w:p w14:paraId="3FA53308" w14:textId="7DF7EC79" w:rsidR="00A54500" w:rsidRPr="00B75E0A" w:rsidRDefault="00B75E0A" w:rsidP="00840DEA">
            <w:pPr>
              <w:pStyle w:val="Heading5"/>
              <w:outlineLvl w:val="4"/>
              <w:rPr>
                <w:rFonts w:ascii="Arial Narrow" w:hAnsi="Arial Narrow"/>
                <w:sz w:val="20"/>
                <w:szCs w:val="20"/>
              </w:rPr>
            </w:pPr>
            <w:r w:rsidRPr="00B75E0A">
              <w:rPr>
                <w:rFonts w:ascii="Arial Narrow" w:hAnsi="Arial Narrow"/>
                <w:sz w:val="20"/>
                <w:szCs w:val="20"/>
              </w:rPr>
              <w:t>7.</w:t>
            </w:r>
            <w:r w:rsidR="00FE20D7">
              <w:rPr>
                <w:rFonts w:ascii="Arial Narrow" w:hAnsi="Arial Narrow"/>
                <w:sz w:val="20"/>
                <w:szCs w:val="20"/>
              </w:rPr>
              <w:t>6</w:t>
            </w:r>
            <w:r w:rsidRPr="00B75E0A">
              <w:rPr>
                <w:rFonts w:ascii="Arial Narrow" w:hAnsi="Arial Narrow"/>
                <w:sz w:val="20"/>
                <w:szCs w:val="20"/>
              </w:rPr>
              <w:tab/>
              <w:t>What are the potential harms associated with the intervention?</w:t>
            </w:r>
          </w:p>
        </w:tc>
      </w:tr>
      <w:tr w:rsidR="00840DEA" w:rsidRPr="00B75E0A" w14:paraId="7D5AA27B" w14:textId="77777777" w:rsidTr="00840DEA">
        <w:tc>
          <w:tcPr>
            <w:tcW w:w="1696" w:type="dxa"/>
            <w:vMerge w:val="restart"/>
          </w:tcPr>
          <w:p w14:paraId="406E9CF0" w14:textId="7FB84564" w:rsidR="00840DEA" w:rsidRPr="00B75E0A" w:rsidRDefault="00840DEA" w:rsidP="00A54500">
            <w:pPr>
              <w:pStyle w:val="TableText0"/>
              <w:rPr>
                <w:szCs w:val="20"/>
              </w:rPr>
            </w:pPr>
            <w:r w:rsidRPr="00B75E0A">
              <w:rPr>
                <w:szCs w:val="20"/>
              </w:rPr>
              <w:t>Economic/financial outcomes</w:t>
            </w:r>
          </w:p>
        </w:tc>
        <w:tc>
          <w:tcPr>
            <w:tcW w:w="2552" w:type="dxa"/>
            <w:vMerge w:val="restart"/>
          </w:tcPr>
          <w:p w14:paraId="5E6B60A6" w14:textId="0467D2D4" w:rsidR="00840DEA" w:rsidRPr="0079166B" w:rsidRDefault="00840DEA" w:rsidP="00A54500">
            <w:pPr>
              <w:pStyle w:val="Heading4"/>
              <w:outlineLvl w:val="3"/>
              <w:rPr>
                <w:rFonts w:ascii="Arial Narrow" w:hAnsi="Arial Narrow"/>
                <w:i w:val="0"/>
                <w:color w:val="auto"/>
                <w:sz w:val="20"/>
                <w:szCs w:val="20"/>
              </w:rPr>
            </w:pPr>
            <w:r w:rsidRPr="0079166B">
              <w:rPr>
                <w:rFonts w:ascii="Arial Narrow" w:hAnsi="Arial Narrow"/>
                <w:i w:val="0"/>
                <w:color w:val="auto"/>
                <w:sz w:val="20"/>
                <w:szCs w:val="20"/>
              </w:rPr>
              <w:t>Health care resources</w:t>
            </w:r>
            <w:r>
              <w:rPr>
                <w:rFonts w:ascii="Arial Narrow" w:hAnsi="Arial Narrow"/>
                <w:i w:val="0"/>
                <w:color w:val="auto"/>
                <w:sz w:val="20"/>
                <w:szCs w:val="20"/>
              </w:rPr>
              <w:t xml:space="preserve"> involved in screening, diagnosis and management</w:t>
            </w:r>
          </w:p>
          <w:p w14:paraId="3F197B99" w14:textId="4AE4374F" w:rsidR="00C5730B" w:rsidRDefault="00C5730B" w:rsidP="0079166B">
            <w:pPr>
              <w:pStyle w:val="Heading4"/>
              <w:outlineLvl w:val="3"/>
              <w:rPr>
                <w:rFonts w:ascii="Arial Narrow" w:hAnsi="Arial Narrow"/>
                <w:i w:val="0"/>
                <w:color w:val="auto"/>
                <w:sz w:val="20"/>
                <w:szCs w:val="20"/>
              </w:rPr>
            </w:pPr>
            <w:r>
              <w:rPr>
                <w:rFonts w:ascii="Arial Narrow" w:hAnsi="Arial Narrow"/>
                <w:i w:val="0"/>
                <w:color w:val="auto"/>
                <w:sz w:val="20"/>
                <w:szCs w:val="20"/>
              </w:rPr>
              <w:t>Cost-offsets, e.g. targeted testing in high-risk patients replaced by universal screening</w:t>
            </w:r>
          </w:p>
          <w:p w14:paraId="1579832A" w14:textId="3570AFEA" w:rsidR="00840DEA" w:rsidRPr="0079166B" w:rsidRDefault="00840DEA" w:rsidP="0079166B">
            <w:pPr>
              <w:pStyle w:val="Heading4"/>
              <w:outlineLvl w:val="3"/>
              <w:rPr>
                <w:rFonts w:ascii="Arial Narrow" w:hAnsi="Arial Narrow"/>
                <w:i w:val="0"/>
                <w:color w:val="auto"/>
                <w:sz w:val="20"/>
                <w:szCs w:val="20"/>
              </w:rPr>
            </w:pPr>
            <w:r w:rsidRPr="0079166B">
              <w:rPr>
                <w:rFonts w:ascii="Arial Narrow" w:hAnsi="Arial Narrow"/>
                <w:i w:val="0"/>
                <w:color w:val="auto"/>
                <w:sz w:val="20"/>
                <w:szCs w:val="20"/>
              </w:rPr>
              <w:t>Cost-effectiveness</w:t>
            </w:r>
          </w:p>
          <w:p w14:paraId="6E8770A9" w14:textId="77777777" w:rsidR="00840DEA" w:rsidRPr="00840DEA" w:rsidRDefault="00840DEA" w:rsidP="00A54500">
            <w:pPr>
              <w:pStyle w:val="Heading4"/>
              <w:outlineLvl w:val="3"/>
            </w:pPr>
            <w:r w:rsidRPr="0079166B">
              <w:rPr>
                <w:rFonts w:ascii="Arial Narrow" w:hAnsi="Arial Narrow"/>
                <w:i w:val="0"/>
                <w:color w:val="auto"/>
                <w:sz w:val="20"/>
                <w:szCs w:val="20"/>
              </w:rPr>
              <w:t>Total Australian Government health care costs</w:t>
            </w:r>
          </w:p>
        </w:tc>
        <w:tc>
          <w:tcPr>
            <w:tcW w:w="5323" w:type="dxa"/>
            <w:tcBorders>
              <w:bottom w:val="nil"/>
            </w:tcBorders>
          </w:tcPr>
          <w:p w14:paraId="6D6B7BF9" w14:textId="14FC3307" w:rsidR="00840DEA" w:rsidRDefault="00840DEA" w:rsidP="0079166B">
            <w:pPr>
              <w:pStyle w:val="Heading5"/>
              <w:outlineLvl w:val="4"/>
              <w:rPr>
                <w:rFonts w:ascii="Arial Narrow" w:hAnsi="Arial Narrow"/>
                <w:sz w:val="20"/>
                <w:szCs w:val="20"/>
              </w:rPr>
            </w:pPr>
            <w:r>
              <w:rPr>
                <w:rFonts w:ascii="Arial Narrow" w:hAnsi="Arial Narrow"/>
                <w:sz w:val="20"/>
                <w:szCs w:val="20"/>
              </w:rPr>
              <w:t>4.6</w:t>
            </w:r>
            <w:r>
              <w:rPr>
                <w:rFonts w:ascii="Arial Narrow" w:hAnsi="Arial Narrow"/>
                <w:sz w:val="20"/>
                <w:szCs w:val="20"/>
              </w:rPr>
              <w:tab/>
              <w:t>What is the cost of the test protocol?</w:t>
            </w:r>
          </w:p>
          <w:p w14:paraId="5CF9FC8D" w14:textId="77777777" w:rsidR="00840DEA" w:rsidRPr="00B75E0A" w:rsidRDefault="00840DEA" w:rsidP="00840DEA">
            <w:pPr>
              <w:pStyle w:val="Heading5"/>
              <w:outlineLvl w:val="4"/>
              <w:rPr>
                <w:rFonts w:ascii="Arial Narrow" w:hAnsi="Arial Narrow"/>
                <w:sz w:val="20"/>
                <w:szCs w:val="20"/>
              </w:rPr>
            </w:pPr>
            <w:r w:rsidRPr="00B75E0A">
              <w:rPr>
                <w:rFonts w:ascii="Arial Narrow" w:hAnsi="Arial Narrow"/>
                <w:sz w:val="20"/>
                <w:szCs w:val="20"/>
              </w:rPr>
              <w:t>7.</w:t>
            </w:r>
            <w:r>
              <w:rPr>
                <w:rFonts w:ascii="Arial Narrow" w:hAnsi="Arial Narrow"/>
                <w:sz w:val="20"/>
                <w:szCs w:val="20"/>
              </w:rPr>
              <w:t>7</w:t>
            </w:r>
            <w:r w:rsidRPr="00B75E0A">
              <w:rPr>
                <w:rFonts w:ascii="Arial Narrow" w:hAnsi="Arial Narrow"/>
                <w:sz w:val="20"/>
                <w:szCs w:val="20"/>
              </w:rPr>
              <w:tab/>
              <w:t>What is the cost of the intervention? What costs will be incurred for the diagnosis, management and treatment of conditions, including the costs for false positives?</w:t>
            </w:r>
          </w:p>
        </w:tc>
      </w:tr>
      <w:tr w:rsidR="00840DEA" w:rsidRPr="00B75E0A" w14:paraId="57B9CEA3" w14:textId="77777777" w:rsidTr="00840DEA">
        <w:tc>
          <w:tcPr>
            <w:tcW w:w="1696" w:type="dxa"/>
            <w:vMerge/>
          </w:tcPr>
          <w:p w14:paraId="0978B9F7" w14:textId="41411F9B" w:rsidR="00840DEA" w:rsidRDefault="00840DEA" w:rsidP="00A54500">
            <w:pPr>
              <w:pStyle w:val="TableText0"/>
              <w:rPr>
                <w:szCs w:val="20"/>
              </w:rPr>
            </w:pPr>
          </w:p>
        </w:tc>
        <w:tc>
          <w:tcPr>
            <w:tcW w:w="2552" w:type="dxa"/>
            <w:vMerge/>
          </w:tcPr>
          <w:p w14:paraId="7782E5FC" w14:textId="77777777" w:rsidR="00840DEA" w:rsidRPr="00B75E0A" w:rsidRDefault="00840DEA" w:rsidP="00A54500">
            <w:pPr>
              <w:pStyle w:val="Heading4"/>
              <w:outlineLvl w:val="3"/>
              <w:rPr>
                <w:rFonts w:ascii="Arial Narrow" w:hAnsi="Arial Narrow"/>
                <w:sz w:val="20"/>
                <w:szCs w:val="20"/>
              </w:rPr>
            </w:pPr>
          </w:p>
        </w:tc>
        <w:tc>
          <w:tcPr>
            <w:tcW w:w="5323" w:type="dxa"/>
            <w:tcBorders>
              <w:top w:val="nil"/>
            </w:tcBorders>
          </w:tcPr>
          <w:p w14:paraId="62ECAF80" w14:textId="2E6CF5D1" w:rsidR="00840DEA" w:rsidRPr="00B75E0A" w:rsidRDefault="00840DEA" w:rsidP="00B75E0A">
            <w:pPr>
              <w:pStyle w:val="Heading5"/>
              <w:outlineLvl w:val="4"/>
              <w:rPr>
                <w:rFonts w:ascii="Arial Narrow" w:hAnsi="Arial Narrow"/>
                <w:sz w:val="20"/>
                <w:szCs w:val="20"/>
              </w:rPr>
            </w:pPr>
            <w:r w:rsidRPr="00B75E0A">
              <w:rPr>
                <w:rFonts w:ascii="Arial Narrow" w:hAnsi="Arial Narrow"/>
                <w:sz w:val="20"/>
                <w:szCs w:val="20"/>
              </w:rPr>
              <w:t>8.4</w:t>
            </w:r>
            <w:r w:rsidRPr="00B75E0A">
              <w:rPr>
                <w:rFonts w:ascii="Arial Narrow" w:hAnsi="Arial Narrow"/>
                <w:sz w:val="20"/>
                <w:szCs w:val="20"/>
              </w:rPr>
              <w:tab/>
              <w:t xml:space="preserve">Are there any additional costs, such as the purchasing of new technology or training, which are associated with screening for this condition? </w:t>
            </w:r>
          </w:p>
          <w:p w14:paraId="73BDE9A8" w14:textId="77777777" w:rsidR="00840DEA" w:rsidRPr="00B75E0A" w:rsidRDefault="00840DEA" w:rsidP="00840DEA">
            <w:pPr>
              <w:pStyle w:val="Heading5"/>
              <w:outlineLvl w:val="4"/>
              <w:rPr>
                <w:rFonts w:ascii="Arial Narrow" w:hAnsi="Arial Narrow"/>
                <w:sz w:val="20"/>
                <w:szCs w:val="20"/>
              </w:rPr>
            </w:pPr>
            <w:r w:rsidRPr="00B75E0A">
              <w:rPr>
                <w:rFonts w:ascii="Arial Narrow" w:hAnsi="Arial Narrow"/>
                <w:sz w:val="20"/>
                <w:szCs w:val="20"/>
              </w:rPr>
              <w:t>8.5</w:t>
            </w:r>
            <w:r w:rsidRPr="00B75E0A">
              <w:rPr>
                <w:rFonts w:ascii="Arial Narrow" w:hAnsi="Arial Narrow"/>
                <w:sz w:val="20"/>
                <w:szCs w:val="20"/>
              </w:rPr>
              <w:tab/>
              <w:t>What is the economic impact of excluding/including the condition? Do benefits exceed costs? Is it cost-effective to screen? It may be necessary for a detailed economic evaluation to consider this these questions and other relevant economic issues.</w:t>
            </w:r>
          </w:p>
        </w:tc>
      </w:tr>
      <w:tr w:rsidR="00A54500" w:rsidRPr="00B75E0A" w14:paraId="10DC52FF" w14:textId="77777777" w:rsidTr="00B75E0A">
        <w:tc>
          <w:tcPr>
            <w:tcW w:w="1696" w:type="dxa"/>
          </w:tcPr>
          <w:p w14:paraId="2A0C0650" w14:textId="573E5867" w:rsidR="00A54500" w:rsidRPr="00B75E0A" w:rsidRDefault="00A54500" w:rsidP="00A54500">
            <w:pPr>
              <w:pStyle w:val="TableText0"/>
              <w:rPr>
                <w:szCs w:val="20"/>
              </w:rPr>
            </w:pPr>
            <w:r w:rsidRPr="00BE15DF">
              <w:rPr>
                <w:szCs w:val="20"/>
              </w:rPr>
              <w:lastRenderedPageBreak/>
              <w:t>E</w:t>
            </w:r>
            <w:r w:rsidR="00B75E0A" w:rsidRPr="00BE15DF">
              <w:rPr>
                <w:szCs w:val="20"/>
              </w:rPr>
              <w:t>thical considerations</w:t>
            </w:r>
          </w:p>
        </w:tc>
        <w:tc>
          <w:tcPr>
            <w:tcW w:w="2552" w:type="dxa"/>
          </w:tcPr>
          <w:p w14:paraId="1B9B621F" w14:textId="78F268F2" w:rsidR="00BE15DF" w:rsidRPr="00BE15DF" w:rsidRDefault="0063043D" w:rsidP="00BE15DF">
            <w:pPr>
              <w:pStyle w:val="Heading4"/>
              <w:outlineLvl w:val="3"/>
              <w:rPr>
                <w:rFonts w:ascii="Arial Narrow" w:hAnsi="Arial Narrow"/>
                <w:i w:val="0"/>
                <w:color w:val="auto"/>
                <w:sz w:val="20"/>
                <w:szCs w:val="20"/>
              </w:rPr>
            </w:pPr>
            <w:r w:rsidRPr="00BE15DF">
              <w:rPr>
                <w:rFonts w:ascii="Arial Narrow" w:hAnsi="Arial Narrow"/>
                <w:i w:val="0"/>
                <w:color w:val="auto"/>
                <w:sz w:val="20"/>
                <w:szCs w:val="20"/>
              </w:rPr>
              <w:t>Equity of access</w:t>
            </w:r>
            <w:r w:rsidR="00BE15DF" w:rsidRPr="00BE15DF">
              <w:rPr>
                <w:rFonts w:ascii="Arial Narrow" w:hAnsi="Arial Narrow"/>
                <w:i w:val="0"/>
                <w:color w:val="auto"/>
                <w:sz w:val="20"/>
                <w:szCs w:val="20"/>
              </w:rPr>
              <w:t xml:space="preserve"> for diagnosis and management</w:t>
            </w:r>
          </w:p>
          <w:p w14:paraId="06B0F558" w14:textId="44791CD0" w:rsidR="00BE15DF" w:rsidRDefault="00BE15DF" w:rsidP="00BE15DF">
            <w:pPr>
              <w:pStyle w:val="Heading4"/>
              <w:outlineLvl w:val="3"/>
              <w:rPr>
                <w:rFonts w:ascii="Arial Narrow" w:hAnsi="Arial Narrow"/>
                <w:i w:val="0"/>
                <w:color w:val="auto"/>
                <w:sz w:val="20"/>
                <w:szCs w:val="20"/>
              </w:rPr>
            </w:pPr>
            <w:r w:rsidRPr="00BE15DF">
              <w:rPr>
                <w:rFonts w:ascii="Arial Narrow" w:hAnsi="Arial Narrow"/>
                <w:i w:val="0"/>
                <w:color w:val="auto"/>
                <w:sz w:val="20"/>
                <w:szCs w:val="20"/>
              </w:rPr>
              <w:t>Considerations regarding consent</w:t>
            </w:r>
          </w:p>
          <w:p w14:paraId="75532ACE" w14:textId="4424ACEE" w:rsidR="00FC7882" w:rsidRPr="00FC7882" w:rsidRDefault="00FC7882" w:rsidP="00FC7882">
            <w:pPr>
              <w:pStyle w:val="Heading4"/>
              <w:outlineLvl w:val="3"/>
              <w:rPr>
                <w:rFonts w:ascii="Arial Narrow" w:hAnsi="Arial Narrow"/>
                <w:i w:val="0"/>
                <w:color w:val="auto"/>
                <w:sz w:val="20"/>
                <w:szCs w:val="20"/>
              </w:rPr>
            </w:pPr>
            <w:r w:rsidRPr="00EE417C">
              <w:rPr>
                <w:rFonts w:ascii="Arial Narrow" w:hAnsi="Arial Narrow"/>
                <w:i w:val="0"/>
                <w:color w:val="auto"/>
                <w:sz w:val="20"/>
                <w:szCs w:val="20"/>
              </w:rPr>
              <w:t>Considerations regarding ethic</w:t>
            </w:r>
            <w:r>
              <w:rPr>
                <w:rFonts w:ascii="Arial Narrow" w:hAnsi="Arial Narrow"/>
                <w:i w:val="0"/>
                <w:color w:val="auto"/>
                <w:sz w:val="20"/>
                <w:szCs w:val="20"/>
              </w:rPr>
              <w:t>al complexities of cascade testing (such as notification of carrier status)</w:t>
            </w:r>
          </w:p>
          <w:p w14:paraId="2A5B03B4" w14:textId="77777777" w:rsidR="00A54500" w:rsidRPr="00840DEA" w:rsidRDefault="00A54500" w:rsidP="00840DEA"/>
        </w:tc>
        <w:tc>
          <w:tcPr>
            <w:tcW w:w="5323" w:type="dxa"/>
          </w:tcPr>
          <w:p w14:paraId="1F614C41" w14:textId="77777777" w:rsidR="00A54500" w:rsidRPr="00B75E0A" w:rsidRDefault="00A54500" w:rsidP="00A54500">
            <w:pPr>
              <w:pStyle w:val="Heading5"/>
              <w:outlineLvl w:val="4"/>
              <w:rPr>
                <w:rFonts w:ascii="Arial Narrow" w:hAnsi="Arial Narrow"/>
                <w:sz w:val="20"/>
                <w:szCs w:val="20"/>
              </w:rPr>
            </w:pPr>
            <w:r w:rsidRPr="00B75E0A">
              <w:rPr>
                <w:rFonts w:ascii="Arial Narrow" w:hAnsi="Arial Narrow"/>
                <w:sz w:val="20"/>
                <w:szCs w:val="20"/>
              </w:rPr>
              <w:t>6.3</w:t>
            </w:r>
            <w:r w:rsidRPr="00B75E0A">
              <w:rPr>
                <w:rFonts w:ascii="Arial Narrow" w:hAnsi="Arial Narrow"/>
                <w:sz w:val="20"/>
                <w:szCs w:val="20"/>
              </w:rPr>
              <w:tab/>
              <w:t xml:space="preserve">Is </w:t>
            </w:r>
            <w:proofErr w:type="gramStart"/>
            <w:r w:rsidRPr="00B75E0A">
              <w:rPr>
                <w:rFonts w:ascii="Arial Narrow" w:hAnsi="Arial Narrow"/>
                <w:sz w:val="20"/>
                <w:szCs w:val="20"/>
              </w:rPr>
              <w:t>there</w:t>
            </w:r>
            <w:proofErr w:type="gramEnd"/>
            <w:r w:rsidRPr="00B75E0A">
              <w:rPr>
                <w:rFonts w:ascii="Arial Narrow" w:hAnsi="Arial Narrow"/>
                <w:sz w:val="20"/>
                <w:szCs w:val="20"/>
              </w:rPr>
              <w:t xml:space="preserve"> equitable access to these facilities [for diagnosis and management] for families, including those from rural and remote areas?</w:t>
            </w:r>
          </w:p>
          <w:p w14:paraId="72B70B70" w14:textId="251F20B4" w:rsidR="00A54500" w:rsidRPr="00B75E0A" w:rsidRDefault="00A54500" w:rsidP="00A54500">
            <w:pPr>
              <w:pStyle w:val="Heading5"/>
              <w:outlineLvl w:val="4"/>
              <w:rPr>
                <w:rFonts w:ascii="Arial Narrow" w:hAnsi="Arial Narrow"/>
                <w:sz w:val="20"/>
                <w:szCs w:val="20"/>
              </w:rPr>
            </w:pPr>
            <w:r w:rsidRPr="00B75E0A">
              <w:rPr>
                <w:rFonts w:ascii="Arial Narrow" w:hAnsi="Arial Narrow"/>
                <w:sz w:val="20"/>
                <w:szCs w:val="20"/>
              </w:rPr>
              <w:t>7.3</w:t>
            </w:r>
            <w:r w:rsidRPr="00B75E0A">
              <w:rPr>
                <w:rFonts w:ascii="Arial Narrow" w:hAnsi="Arial Narrow"/>
                <w:sz w:val="20"/>
                <w:szCs w:val="20"/>
              </w:rPr>
              <w:tab/>
              <w:t xml:space="preserve">Is the intervention readily available and accessible? </w:t>
            </w:r>
          </w:p>
          <w:p w14:paraId="733EBFDF" w14:textId="363661B3" w:rsidR="00A54500" w:rsidRPr="00FE20D7" w:rsidRDefault="00A54500" w:rsidP="00A54500">
            <w:pPr>
              <w:pStyle w:val="Heading5"/>
              <w:outlineLvl w:val="4"/>
              <w:rPr>
                <w:rFonts w:ascii="Arial Narrow" w:hAnsi="Arial Narrow"/>
                <w:sz w:val="20"/>
                <w:szCs w:val="20"/>
              </w:rPr>
            </w:pPr>
            <w:r w:rsidRPr="00B75E0A">
              <w:rPr>
                <w:rFonts w:ascii="Arial Narrow" w:hAnsi="Arial Narrow"/>
                <w:sz w:val="20"/>
                <w:szCs w:val="20"/>
              </w:rPr>
              <w:t>7.</w:t>
            </w:r>
            <w:r w:rsidR="00792B23">
              <w:rPr>
                <w:rFonts w:ascii="Arial Narrow" w:hAnsi="Arial Narrow"/>
                <w:sz w:val="20"/>
                <w:szCs w:val="20"/>
              </w:rPr>
              <w:t>8</w:t>
            </w:r>
            <w:r w:rsidRPr="00B75E0A">
              <w:rPr>
                <w:rFonts w:ascii="Arial Narrow" w:hAnsi="Arial Narrow"/>
                <w:sz w:val="20"/>
                <w:szCs w:val="20"/>
              </w:rPr>
              <w:tab/>
              <w:t xml:space="preserve">Is </w:t>
            </w:r>
            <w:proofErr w:type="gramStart"/>
            <w:r w:rsidRPr="00B75E0A">
              <w:rPr>
                <w:rFonts w:ascii="Arial Narrow" w:hAnsi="Arial Narrow"/>
                <w:sz w:val="20"/>
                <w:szCs w:val="20"/>
              </w:rPr>
              <w:t>there</w:t>
            </w:r>
            <w:proofErr w:type="gramEnd"/>
            <w:r w:rsidRPr="00B75E0A">
              <w:rPr>
                <w:rFonts w:ascii="Arial Narrow" w:hAnsi="Arial Narrow"/>
                <w:sz w:val="20"/>
                <w:szCs w:val="20"/>
              </w:rPr>
              <w:t xml:space="preserve"> equitable access to the intervention for families, </w:t>
            </w:r>
            <w:r w:rsidRPr="00FE20D7">
              <w:rPr>
                <w:rFonts w:ascii="Arial Narrow" w:hAnsi="Arial Narrow"/>
                <w:sz w:val="20"/>
                <w:szCs w:val="20"/>
              </w:rPr>
              <w:t>including those from rural and remote areas?</w:t>
            </w:r>
          </w:p>
          <w:p w14:paraId="4A31C260" w14:textId="2923444F" w:rsidR="00FE20D7" w:rsidRPr="00FE20D7" w:rsidRDefault="00FE20D7" w:rsidP="00FE20D7">
            <w:pPr>
              <w:rPr>
                <w:color w:val="2E74B5" w:themeColor="accent1" w:themeShade="BF"/>
              </w:rPr>
            </w:pPr>
            <w:r w:rsidRPr="00FE20D7">
              <w:rPr>
                <w:rFonts w:ascii="Arial Narrow" w:hAnsi="Arial Narrow"/>
                <w:color w:val="2E74B5" w:themeColor="accent1" w:themeShade="BF"/>
                <w:sz w:val="20"/>
                <w:szCs w:val="20"/>
              </w:rPr>
              <w:t>5.1</w:t>
            </w:r>
            <w:r w:rsidRPr="00FE20D7">
              <w:rPr>
                <w:rFonts w:ascii="Arial Narrow" w:hAnsi="Arial Narrow"/>
                <w:color w:val="2E74B5" w:themeColor="accent1" w:themeShade="BF"/>
                <w:sz w:val="20"/>
                <w:szCs w:val="20"/>
              </w:rPr>
              <w:tab/>
              <w:t xml:space="preserve">Can </w:t>
            </w:r>
            <w:r w:rsidR="00A54500" w:rsidRPr="00840DEA">
              <w:rPr>
                <w:rFonts w:ascii="Arial Narrow" w:hAnsi="Arial Narrow"/>
                <w:color w:val="2E74B5" w:themeColor="accent1" w:themeShade="BF"/>
                <w:sz w:val="20"/>
              </w:rPr>
              <w:t xml:space="preserve">the </w:t>
            </w:r>
            <w:r w:rsidRPr="00FE20D7">
              <w:rPr>
                <w:rFonts w:ascii="Arial Narrow" w:hAnsi="Arial Narrow"/>
                <w:color w:val="2E74B5" w:themeColor="accent1" w:themeShade="BF"/>
                <w:sz w:val="20"/>
                <w:szCs w:val="20"/>
              </w:rPr>
              <w:t xml:space="preserve">test protocol detect other </w:t>
            </w:r>
            <w:r w:rsidR="00A54500" w:rsidRPr="00840DEA">
              <w:rPr>
                <w:rFonts w:ascii="Arial Narrow" w:hAnsi="Arial Narrow"/>
                <w:color w:val="2E74B5" w:themeColor="accent1" w:themeShade="BF"/>
                <w:sz w:val="20"/>
              </w:rPr>
              <w:t>conditions</w:t>
            </w:r>
            <w:r w:rsidRPr="00FE20D7">
              <w:rPr>
                <w:rFonts w:ascii="Arial Narrow" w:hAnsi="Arial Narrow"/>
                <w:color w:val="2E74B5" w:themeColor="accent1" w:themeShade="BF"/>
                <w:sz w:val="20"/>
                <w:szCs w:val="20"/>
              </w:rPr>
              <w:t xml:space="preserve"> of clinical or unknown significance?</w:t>
            </w:r>
          </w:p>
          <w:p w14:paraId="00A9E5AA" w14:textId="720068A5" w:rsidR="00A54500" w:rsidRPr="00B75E0A" w:rsidRDefault="00B75E0A" w:rsidP="00840DEA">
            <w:pPr>
              <w:pStyle w:val="Heading5"/>
              <w:outlineLvl w:val="4"/>
              <w:rPr>
                <w:rFonts w:ascii="Arial Narrow" w:hAnsi="Arial Narrow"/>
                <w:sz w:val="20"/>
                <w:szCs w:val="20"/>
              </w:rPr>
            </w:pPr>
            <w:r w:rsidRPr="00B75E0A">
              <w:rPr>
                <w:rFonts w:ascii="Arial Narrow" w:hAnsi="Arial Narrow"/>
                <w:sz w:val="20"/>
                <w:szCs w:val="20"/>
              </w:rPr>
              <w:t>8.2</w:t>
            </w:r>
            <w:r w:rsidRPr="00B75E0A">
              <w:rPr>
                <w:rFonts w:ascii="Arial Narrow" w:hAnsi="Arial Narrow"/>
                <w:sz w:val="20"/>
                <w:szCs w:val="20"/>
              </w:rPr>
              <w:tab/>
              <w:t>Is</w:t>
            </w:r>
            <w:r w:rsidR="00A54500" w:rsidRPr="00B75E0A">
              <w:rPr>
                <w:rFonts w:ascii="Arial Narrow" w:hAnsi="Arial Narrow"/>
                <w:sz w:val="20"/>
                <w:szCs w:val="20"/>
              </w:rPr>
              <w:t xml:space="preserve"> the </w:t>
            </w:r>
            <w:r w:rsidRPr="00B75E0A">
              <w:rPr>
                <w:rFonts w:ascii="Arial Narrow" w:hAnsi="Arial Narrow"/>
                <w:sz w:val="20"/>
                <w:szCs w:val="20"/>
              </w:rPr>
              <w:t>addition of this condition likely to require ethical considerations that may warrant a separate consent process?</w:t>
            </w:r>
          </w:p>
        </w:tc>
      </w:tr>
      <w:tr w:rsidR="00B75E0A" w:rsidRPr="00B75E0A" w14:paraId="4C9DB936" w14:textId="77777777" w:rsidTr="00B75E0A">
        <w:tc>
          <w:tcPr>
            <w:tcW w:w="1696" w:type="dxa"/>
          </w:tcPr>
          <w:p w14:paraId="4D7BEA04" w14:textId="77777777" w:rsidR="00B75E0A" w:rsidRPr="00B75E0A" w:rsidRDefault="0079166B" w:rsidP="00A54500">
            <w:pPr>
              <w:pStyle w:val="TableText0"/>
              <w:rPr>
                <w:szCs w:val="20"/>
              </w:rPr>
            </w:pPr>
            <w:r w:rsidRPr="00B75E0A">
              <w:rPr>
                <w:szCs w:val="20"/>
              </w:rPr>
              <w:t>Family outcomes</w:t>
            </w:r>
          </w:p>
        </w:tc>
        <w:tc>
          <w:tcPr>
            <w:tcW w:w="2552" w:type="dxa"/>
          </w:tcPr>
          <w:p w14:paraId="7CB45866" w14:textId="77777777" w:rsidR="0079166B" w:rsidRPr="0079166B" w:rsidRDefault="0079166B" w:rsidP="0079166B">
            <w:pPr>
              <w:pStyle w:val="Heading5"/>
              <w:outlineLvl w:val="4"/>
              <w:rPr>
                <w:rFonts w:ascii="Arial Narrow" w:hAnsi="Arial Narrow"/>
                <w:color w:val="auto"/>
                <w:sz w:val="20"/>
                <w:szCs w:val="20"/>
              </w:rPr>
            </w:pPr>
            <w:r w:rsidRPr="0079166B">
              <w:rPr>
                <w:rFonts w:ascii="Arial Narrow" w:hAnsi="Arial Narrow"/>
                <w:color w:val="auto"/>
                <w:sz w:val="20"/>
                <w:szCs w:val="20"/>
              </w:rPr>
              <w:t>Value of knowing, e.g.</w:t>
            </w:r>
          </w:p>
          <w:p w14:paraId="2DB03C03" w14:textId="1DEC4FBE" w:rsidR="0079166B" w:rsidRDefault="0079166B" w:rsidP="0079166B">
            <w:pPr>
              <w:pStyle w:val="TableText0"/>
              <w:rPr>
                <w:szCs w:val="20"/>
              </w:rPr>
            </w:pPr>
            <w:r>
              <w:rPr>
                <w:szCs w:val="20"/>
              </w:rPr>
              <w:t>Reproductive options</w:t>
            </w:r>
          </w:p>
          <w:p w14:paraId="5CFB1BC6" w14:textId="77777777" w:rsidR="0079166B" w:rsidRDefault="0079166B" w:rsidP="0079166B">
            <w:pPr>
              <w:pStyle w:val="TableText0"/>
              <w:rPr>
                <w:szCs w:val="20"/>
              </w:rPr>
            </w:pPr>
            <w:r>
              <w:rPr>
                <w:szCs w:val="20"/>
              </w:rPr>
              <w:t>Emotional benefits/harms to family</w:t>
            </w:r>
          </w:p>
          <w:p w14:paraId="28656F38" w14:textId="77777777" w:rsidR="0079166B" w:rsidRDefault="0079166B" w:rsidP="0079166B">
            <w:pPr>
              <w:pStyle w:val="TableText0"/>
              <w:rPr>
                <w:szCs w:val="20"/>
              </w:rPr>
            </w:pPr>
            <w:r>
              <w:rPr>
                <w:szCs w:val="20"/>
              </w:rPr>
              <w:t>Social benefits/harms to family</w:t>
            </w:r>
          </w:p>
          <w:p w14:paraId="25CD8CF9" w14:textId="77777777" w:rsidR="00B75E0A" w:rsidRPr="00B75E0A" w:rsidRDefault="00B75E0A" w:rsidP="00A54500">
            <w:pPr>
              <w:pStyle w:val="Heading4"/>
              <w:outlineLvl w:val="3"/>
              <w:rPr>
                <w:rFonts w:ascii="Arial Narrow" w:hAnsi="Arial Narrow"/>
                <w:sz w:val="20"/>
                <w:szCs w:val="20"/>
              </w:rPr>
            </w:pPr>
          </w:p>
        </w:tc>
        <w:tc>
          <w:tcPr>
            <w:tcW w:w="5323" w:type="dxa"/>
          </w:tcPr>
          <w:p w14:paraId="4953B556" w14:textId="14BB66A6" w:rsidR="00A54500" w:rsidRPr="00B75E0A" w:rsidRDefault="00A54500" w:rsidP="00A54500">
            <w:pPr>
              <w:pStyle w:val="Heading5"/>
              <w:outlineLvl w:val="4"/>
              <w:rPr>
                <w:rFonts w:ascii="Arial Narrow" w:hAnsi="Arial Narrow"/>
                <w:sz w:val="20"/>
                <w:szCs w:val="20"/>
              </w:rPr>
            </w:pPr>
            <w:r w:rsidRPr="00B75E0A">
              <w:rPr>
                <w:rFonts w:ascii="Arial Narrow" w:hAnsi="Arial Narrow"/>
                <w:sz w:val="20"/>
                <w:szCs w:val="20"/>
              </w:rPr>
              <w:t>2.3</w:t>
            </w:r>
            <w:r w:rsidRPr="00B75E0A">
              <w:rPr>
                <w:rFonts w:ascii="Arial Narrow" w:hAnsi="Arial Narrow"/>
                <w:sz w:val="20"/>
                <w:szCs w:val="20"/>
              </w:rPr>
              <w:tab/>
            </w:r>
            <w:r w:rsidRPr="00B75E0A">
              <w:rPr>
                <w:rStyle w:val="Heading3Char"/>
                <w:rFonts w:ascii="Arial Narrow" w:eastAsiaTheme="majorEastAsia" w:hAnsi="Arial Narrow" w:cstheme="majorBidi"/>
                <w:b w:val="0"/>
                <w:bCs w:val="0"/>
                <w:i w:val="0"/>
                <w:sz w:val="20"/>
                <w:szCs w:val="20"/>
              </w:rPr>
              <w:t>Does detection of this condition provide families with actionable information that assists them in making informed choices about reproduction in the future?</w:t>
            </w:r>
          </w:p>
          <w:p w14:paraId="040C8FF5" w14:textId="38F3010B" w:rsidR="0079166B" w:rsidRPr="00B75E0A" w:rsidRDefault="00A54500" w:rsidP="0079166B">
            <w:pPr>
              <w:pStyle w:val="Heading5"/>
              <w:outlineLvl w:val="4"/>
              <w:rPr>
                <w:rFonts w:ascii="Arial Narrow" w:hAnsi="Arial Narrow"/>
                <w:sz w:val="20"/>
                <w:szCs w:val="20"/>
              </w:rPr>
            </w:pPr>
            <w:r w:rsidRPr="00B75E0A">
              <w:rPr>
                <w:rFonts w:ascii="Arial Narrow" w:hAnsi="Arial Narrow"/>
                <w:sz w:val="20"/>
                <w:szCs w:val="20"/>
              </w:rPr>
              <w:t>2</w:t>
            </w:r>
            <w:r w:rsidR="00B75E0A" w:rsidRPr="00B75E0A">
              <w:rPr>
                <w:rFonts w:ascii="Arial Narrow" w:hAnsi="Arial Narrow"/>
                <w:sz w:val="20"/>
                <w:szCs w:val="20"/>
              </w:rPr>
              <w:t>.4</w:t>
            </w:r>
            <w:r w:rsidR="00B75E0A" w:rsidRPr="00B75E0A">
              <w:rPr>
                <w:rFonts w:ascii="Arial Narrow" w:hAnsi="Arial Narrow"/>
                <w:sz w:val="20"/>
                <w:szCs w:val="20"/>
              </w:rPr>
              <w:tab/>
            </w:r>
            <w:r w:rsidR="0079166B" w:rsidRPr="00B75E0A">
              <w:rPr>
                <w:rStyle w:val="Heading3Char"/>
                <w:rFonts w:ascii="Arial Narrow" w:eastAsiaTheme="majorEastAsia" w:hAnsi="Arial Narrow" w:cstheme="majorBidi"/>
                <w:b w:val="0"/>
                <w:bCs w:val="0"/>
                <w:i w:val="0"/>
                <w:sz w:val="20"/>
                <w:szCs w:val="20"/>
              </w:rPr>
              <w:t>Does early detection result in</w:t>
            </w:r>
            <w:r w:rsidR="00B75E0A" w:rsidRPr="00840DEA">
              <w:rPr>
                <w:rStyle w:val="Heading3Char"/>
                <w:rFonts w:ascii="Arial Narrow" w:hAnsi="Arial Narrow"/>
                <w:b w:val="0"/>
                <w:i w:val="0"/>
                <w:sz w:val="20"/>
              </w:rPr>
              <w:t xml:space="preserve"> any </w:t>
            </w:r>
            <w:r w:rsidR="0079166B" w:rsidRPr="00B75E0A">
              <w:rPr>
                <w:rStyle w:val="Heading3Char"/>
                <w:rFonts w:ascii="Arial Narrow" w:eastAsiaTheme="majorEastAsia" w:hAnsi="Arial Narrow" w:cstheme="majorBidi"/>
                <w:b w:val="0"/>
                <w:bCs w:val="0"/>
                <w:i w:val="0"/>
                <w:sz w:val="20"/>
                <w:szCs w:val="20"/>
              </w:rPr>
              <w:t>emotional</w:t>
            </w:r>
            <w:r w:rsidR="00B75E0A" w:rsidRPr="00840DEA">
              <w:rPr>
                <w:rStyle w:val="Heading3Char"/>
                <w:rFonts w:ascii="Arial Narrow" w:hAnsi="Arial Narrow"/>
                <w:b w:val="0"/>
                <w:i w:val="0"/>
                <w:sz w:val="20"/>
              </w:rPr>
              <w:t xml:space="preserve"> or </w:t>
            </w:r>
            <w:r w:rsidR="0079166B" w:rsidRPr="00B75E0A">
              <w:rPr>
                <w:rStyle w:val="Heading3Char"/>
                <w:rFonts w:ascii="Arial Narrow" w:eastAsiaTheme="majorEastAsia" w:hAnsi="Arial Narrow" w:cstheme="majorBidi"/>
                <w:b w:val="0"/>
                <w:bCs w:val="0"/>
                <w:i w:val="0"/>
                <w:sz w:val="20"/>
                <w:szCs w:val="20"/>
              </w:rPr>
              <w:t>social benefits?</w:t>
            </w:r>
            <w:r w:rsidR="0079166B" w:rsidRPr="00B75E0A">
              <w:rPr>
                <w:rFonts w:ascii="Arial Narrow" w:hAnsi="Arial Narrow"/>
                <w:sz w:val="20"/>
                <w:szCs w:val="20"/>
              </w:rPr>
              <w:t xml:space="preserve"> </w:t>
            </w:r>
          </w:p>
          <w:p w14:paraId="70FB6306" w14:textId="5D7BD99D" w:rsidR="0079166B" w:rsidRDefault="0079166B" w:rsidP="0079166B">
            <w:pPr>
              <w:pStyle w:val="Heading5"/>
              <w:outlineLvl w:val="4"/>
              <w:rPr>
                <w:rFonts w:ascii="Arial Narrow" w:hAnsi="Arial Narrow"/>
                <w:sz w:val="20"/>
                <w:szCs w:val="20"/>
              </w:rPr>
            </w:pPr>
            <w:r w:rsidRPr="00B75E0A">
              <w:rPr>
                <w:rFonts w:ascii="Arial Narrow" w:hAnsi="Arial Narrow"/>
                <w:sz w:val="20"/>
                <w:szCs w:val="20"/>
              </w:rPr>
              <w:t>2.5</w:t>
            </w:r>
            <w:r w:rsidRPr="00B75E0A">
              <w:rPr>
                <w:rFonts w:ascii="Arial Narrow" w:hAnsi="Arial Narrow"/>
                <w:sz w:val="20"/>
                <w:szCs w:val="20"/>
              </w:rPr>
              <w:tab/>
            </w:r>
            <w:r w:rsidRPr="00B75E0A">
              <w:rPr>
                <w:rStyle w:val="Heading3Char"/>
                <w:rFonts w:ascii="Arial Narrow" w:eastAsiaTheme="majorEastAsia" w:hAnsi="Arial Narrow" w:cstheme="majorBidi"/>
                <w:b w:val="0"/>
                <w:bCs w:val="0"/>
                <w:i w:val="0"/>
                <w:sz w:val="20"/>
                <w:szCs w:val="20"/>
              </w:rPr>
              <w:t xml:space="preserve">What </w:t>
            </w:r>
            <w:r w:rsidR="00B75E0A" w:rsidRPr="00840DEA">
              <w:rPr>
                <w:rStyle w:val="Heading3Char"/>
                <w:rFonts w:ascii="Arial Narrow" w:hAnsi="Arial Narrow"/>
                <w:b w:val="0"/>
                <w:i w:val="0"/>
                <w:sz w:val="20"/>
              </w:rPr>
              <w:t xml:space="preserve">are </w:t>
            </w:r>
            <w:r w:rsidRPr="00B75E0A">
              <w:rPr>
                <w:rStyle w:val="Heading3Char"/>
                <w:rFonts w:ascii="Arial Narrow" w:eastAsiaTheme="majorEastAsia" w:hAnsi="Arial Narrow" w:cstheme="majorBidi"/>
                <w:b w:val="0"/>
                <w:bCs w:val="0"/>
                <w:i w:val="0"/>
                <w:sz w:val="20"/>
                <w:szCs w:val="20"/>
              </w:rPr>
              <w:t>the possible harms of early detection?</w:t>
            </w:r>
          </w:p>
          <w:p w14:paraId="59A5E70D" w14:textId="02082615" w:rsidR="00B75E0A" w:rsidRPr="00B75E0A" w:rsidRDefault="0079166B" w:rsidP="00A54500">
            <w:pPr>
              <w:pStyle w:val="Heading5"/>
              <w:outlineLvl w:val="4"/>
              <w:rPr>
                <w:rFonts w:ascii="Arial Narrow" w:hAnsi="Arial Narrow"/>
                <w:sz w:val="20"/>
                <w:szCs w:val="20"/>
              </w:rPr>
            </w:pPr>
            <w:r w:rsidRPr="0079166B">
              <w:rPr>
                <w:rFonts w:ascii="Arial Narrow" w:hAnsi="Arial Narrow"/>
                <w:sz w:val="20"/>
                <w:szCs w:val="20"/>
              </w:rPr>
              <w:t>5.2</w:t>
            </w:r>
            <w:r w:rsidRPr="0079166B">
              <w:rPr>
                <w:rFonts w:ascii="Arial Narrow" w:hAnsi="Arial Narrow"/>
                <w:sz w:val="20"/>
                <w:szCs w:val="20"/>
              </w:rPr>
              <w:tab/>
              <w:t xml:space="preserve">What are the potential harms </w:t>
            </w:r>
            <w:r w:rsidR="00B75E0A" w:rsidRPr="00B75E0A">
              <w:rPr>
                <w:rFonts w:ascii="Arial Narrow" w:hAnsi="Arial Narrow"/>
                <w:sz w:val="20"/>
                <w:szCs w:val="20"/>
              </w:rPr>
              <w:t xml:space="preserve">associated with </w:t>
            </w:r>
            <w:r w:rsidRPr="0079166B">
              <w:rPr>
                <w:rFonts w:ascii="Arial Narrow" w:hAnsi="Arial Narrow"/>
                <w:sz w:val="20"/>
                <w:szCs w:val="20"/>
              </w:rPr>
              <w:t>the test protocol?</w:t>
            </w:r>
          </w:p>
        </w:tc>
      </w:tr>
      <w:tr w:rsidR="00A54500" w:rsidRPr="00B75E0A" w14:paraId="533277CA" w14:textId="77777777" w:rsidTr="00840DEA">
        <w:tc>
          <w:tcPr>
            <w:tcW w:w="1696" w:type="dxa"/>
            <w:vMerge w:val="restart"/>
          </w:tcPr>
          <w:p w14:paraId="06C5B1DD" w14:textId="3D6BCBCA" w:rsidR="00A54500" w:rsidRPr="00B75E0A" w:rsidRDefault="00BE15DF" w:rsidP="00A54500">
            <w:pPr>
              <w:pStyle w:val="TableText0"/>
              <w:rPr>
                <w:szCs w:val="20"/>
              </w:rPr>
            </w:pPr>
            <w:r w:rsidRPr="00B75E0A">
              <w:rPr>
                <w:szCs w:val="20"/>
              </w:rPr>
              <w:t>Organisational</w:t>
            </w:r>
            <w:r w:rsidR="00B75E0A" w:rsidRPr="00B75E0A">
              <w:rPr>
                <w:szCs w:val="20"/>
              </w:rPr>
              <w:t xml:space="preserve"> considerations</w:t>
            </w:r>
          </w:p>
        </w:tc>
        <w:tc>
          <w:tcPr>
            <w:tcW w:w="2552" w:type="dxa"/>
            <w:tcBorders>
              <w:bottom w:val="nil"/>
            </w:tcBorders>
          </w:tcPr>
          <w:p w14:paraId="69451B76" w14:textId="77777777" w:rsidR="00A54500" w:rsidRPr="00840DEA" w:rsidRDefault="00BE15DF" w:rsidP="00A54500">
            <w:pPr>
              <w:pStyle w:val="Heading4"/>
              <w:outlineLvl w:val="3"/>
              <w:rPr>
                <w:rFonts w:ascii="Arial Narrow" w:hAnsi="Arial Narrow"/>
                <w:i w:val="0"/>
                <w:color w:val="auto"/>
                <w:sz w:val="20"/>
              </w:rPr>
            </w:pPr>
            <w:r w:rsidRPr="00BE15DF">
              <w:rPr>
                <w:rFonts w:ascii="Arial Narrow" w:hAnsi="Arial Narrow"/>
                <w:i w:val="0"/>
                <w:color w:val="auto"/>
                <w:sz w:val="20"/>
                <w:szCs w:val="20"/>
              </w:rPr>
              <w:t>Impact of NBS for haemoglobinopathies on organisation (capacity for diagnosis and management)</w:t>
            </w:r>
          </w:p>
        </w:tc>
        <w:tc>
          <w:tcPr>
            <w:tcW w:w="5323" w:type="dxa"/>
            <w:tcBorders>
              <w:bottom w:val="nil"/>
            </w:tcBorders>
          </w:tcPr>
          <w:p w14:paraId="45BEDA11" w14:textId="016FAC4D" w:rsidR="00A54500" w:rsidRPr="00B75E0A" w:rsidRDefault="00BE15DF" w:rsidP="00840DEA">
            <w:pPr>
              <w:pStyle w:val="Heading4"/>
              <w:outlineLvl w:val="3"/>
              <w:rPr>
                <w:rFonts w:ascii="Arial Narrow" w:hAnsi="Arial Narrow"/>
                <w:sz w:val="20"/>
                <w:szCs w:val="20"/>
              </w:rPr>
            </w:pPr>
            <w:r w:rsidRPr="00B75E0A">
              <w:rPr>
                <w:rFonts w:ascii="Arial Narrow" w:hAnsi="Arial Narrow"/>
                <w:sz w:val="20"/>
                <w:szCs w:val="20"/>
              </w:rPr>
              <w:t xml:space="preserve">Criterion </w:t>
            </w:r>
            <w:r w:rsidR="00A54500" w:rsidRPr="00B75E0A">
              <w:rPr>
                <w:rFonts w:ascii="Arial Narrow" w:hAnsi="Arial Narrow"/>
                <w:sz w:val="20"/>
                <w:szCs w:val="20"/>
              </w:rPr>
              <w:t>6</w:t>
            </w:r>
            <w:r w:rsidRPr="00B75E0A">
              <w:rPr>
                <w:rFonts w:ascii="Arial Narrow" w:hAnsi="Arial Narrow"/>
                <w:sz w:val="20"/>
                <w:szCs w:val="20"/>
              </w:rPr>
              <w:t xml:space="preserve">: Facilities </w:t>
            </w:r>
            <w:r w:rsidR="00A54500" w:rsidRPr="00B75E0A">
              <w:rPr>
                <w:rFonts w:ascii="Arial Narrow" w:hAnsi="Arial Narrow"/>
                <w:sz w:val="20"/>
                <w:szCs w:val="20"/>
              </w:rPr>
              <w:t>for diagnosis and management</w:t>
            </w:r>
            <w:r w:rsidRPr="00B75E0A">
              <w:rPr>
                <w:rFonts w:ascii="Arial Narrow" w:hAnsi="Arial Narrow"/>
                <w:sz w:val="20"/>
                <w:szCs w:val="20"/>
              </w:rPr>
              <w:t xml:space="preserve"> should be</w:t>
            </w:r>
            <w:r w:rsidR="00A54500" w:rsidRPr="00B75E0A">
              <w:rPr>
                <w:rFonts w:ascii="Arial Narrow" w:hAnsi="Arial Narrow"/>
                <w:sz w:val="20"/>
                <w:szCs w:val="20"/>
              </w:rPr>
              <w:t xml:space="preserve"> available </w:t>
            </w:r>
            <w:r w:rsidRPr="00B75E0A">
              <w:rPr>
                <w:rFonts w:ascii="Arial Narrow" w:hAnsi="Arial Narrow"/>
                <w:sz w:val="20"/>
                <w:szCs w:val="20"/>
              </w:rPr>
              <w:t>so that these services can be offered if there is an abnormal screening result</w:t>
            </w:r>
          </w:p>
          <w:p w14:paraId="2B6090AA" w14:textId="77777777" w:rsidR="00BE15DF" w:rsidRPr="00B75E0A" w:rsidRDefault="00BE15DF" w:rsidP="0079166B">
            <w:pPr>
              <w:pStyle w:val="Heading5"/>
              <w:outlineLvl w:val="4"/>
              <w:rPr>
                <w:rFonts w:ascii="Arial Narrow" w:hAnsi="Arial Narrow"/>
                <w:sz w:val="20"/>
                <w:szCs w:val="20"/>
              </w:rPr>
            </w:pPr>
            <w:r w:rsidRPr="00B75E0A">
              <w:rPr>
                <w:rFonts w:ascii="Arial Narrow" w:hAnsi="Arial Narrow"/>
                <w:sz w:val="20"/>
                <w:szCs w:val="20"/>
              </w:rPr>
              <w:t>6.1</w:t>
            </w:r>
            <w:r w:rsidRPr="00B75E0A">
              <w:rPr>
                <w:rFonts w:ascii="Arial Narrow" w:hAnsi="Arial Narrow"/>
                <w:sz w:val="20"/>
                <w:szCs w:val="20"/>
              </w:rPr>
              <w:tab/>
              <w:t>Do current facilities have capacity to support the diagnosis and ongoing management of the condition?</w:t>
            </w:r>
          </w:p>
          <w:p w14:paraId="1B3B7634" w14:textId="2EF7C5A0" w:rsidR="00A54500" w:rsidRPr="00B75E0A" w:rsidRDefault="00BE15DF" w:rsidP="00840DEA">
            <w:pPr>
              <w:pStyle w:val="Heading5"/>
              <w:outlineLvl w:val="4"/>
              <w:rPr>
                <w:rFonts w:ascii="Arial Narrow" w:hAnsi="Arial Narrow"/>
                <w:sz w:val="20"/>
                <w:szCs w:val="20"/>
              </w:rPr>
            </w:pPr>
            <w:r w:rsidRPr="00B75E0A">
              <w:rPr>
                <w:rFonts w:ascii="Arial Narrow" w:hAnsi="Arial Narrow"/>
                <w:sz w:val="20"/>
                <w:szCs w:val="20"/>
              </w:rPr>
              <w:t>6</w:t>
            </w:r>
            <w:r w:rsidR="00B75E0A" w:rsidRPr="00B75E0A">
              <w:rPr>
                <w:rFonts w:ascii="Arial Narrow" w:hAnsi="Arial Narrow"/>
                <w:sz w:val="20"/>
                <w:szCs w:val="20"/>
              </w:rPr>
              <w:t>.2</w:t>
            </w:r>
            <w:r w:rsidR="00B75E0A" w:rsidRPr="00B75E0A">
              <w:rPr>
                <w:rFonts w:ascii="Arial Narrow" w:hAnsi="Arial Narrow"/>
                <w:sz w:val="20"/>
                <w:szCs w:val="20"/>
              </w:rPr>
              <w:tab/>
            </w:r>
            <w:r w:rsidRPr="00B75E0A">
              <w:rPr>
                <w:rFonts w:ascii="Arial Narrow" w:hAnsi="Arial Narrow"/>
                <w:sz w:val="20"/>
                <w:szCs w:val="20"/>
              </w:rPr>
              <w:t>Are current facilities of sufficient quality to support</w:t>
            </w:r>
            <w:r w:rsidR="00B75E0A" w:rsidRPr="00B75E0A">
              <w:rPr>
                <w:rFonts w:ascii="Arial Narrow" w:hAnsi="Arial Narrow"/>
                <w:sz w:val="20"/>
                <w:szCs w:val="20"/>
              </w:rPr>
              <w:t xml:space="preserve"> the </w:t>
            </w:r>
            <w:r w:rsidRPr="00B75E0A">
              <w:rPr>
                <w:rFonts w:ascii="Arial Narrow" w:hAnsi="Arial Narrow"/>
                <w:sz w:val="20"/>
                <w:szCs w:val="20"/>
              </w:rPr>
              <w:t>diagnosis and ongoing management</w:t>
            </w:r>
            <w:r w:rsidR="00B75E0A" w:rsidRPr="00B75E0A">
              <w:rPr>
                <w:rFonts w:ascii="Arial Narrow" w:hAnsi="Arial Narrow"/>
                <w:sz w:val="20"/>
                <w:szCs w:val="20"/>
              </w:rPr>
              <w:t xml:space="preserve"> of this condition</w:t>
            </w:r>
            <w:r w:rsidRPr="00B75E0A">
              <w:rPr>
                <w:rFonts w:ascii="Arial Narrow" w:hAnsi="Arial Narrow"/>
                <w:sz w:val="20"/>
                <w:szCs w:val="20"/>
              </w:rPr>
              <w:t>?</w:t>
            </w:r>
          </w:p>
        </w:tc>
      </w:tr>
      <w:tr w:rsidR="00A54500" w:rsidRPr="00B75E0A" w14:paraId="0D86403F" w14:textId="77777777" w:rsidTr="00840DEA">
        <w:tc>
          <w:tcPr>
            <w:tcW w:w="1696" w:type="dxa"/>
            <w:vMerge/>
          </w:tcPr>
          <w:p w14:paraId="518856AB" w14:textId="726564E3" w:rsidR="00A54500" w:rsidRPr="00B75E0A" w:rsidRDefault="00A54500" w:rsidP="00A54500">
            <w:pPr>
              <w:pStyle w:val="TableText0"/>
              <w:rPr>
                <w:szCs w:val="20"/>
              </w:rPr>
            </w:pPr>
          </w:p>
        </w:tc>
        <w:tc>
          <w:tcPr>
            <w:tcW w:w="2552" w:type="dxa"/>
            <w:vMerge w:val="restart"/>
            <w:tcBorders>
              <w:top w:val="nil"/>
            </w:tcBorders>
          </w:tcPr>
          <w:p w14:paraId="7671BC9A" w14:textId="227F6534" w:rsidR="00A54500" w:rsidRPr="00840DEA" w:rsidRDefault="00BE15DF" w:rsidP="00A54500">
            <w:pPr>
              <w:pStyle w:val="Heading4"/>
              <w:outlineLvl w:val="3"/>
              <w:rPr>
                <w:rFonts w:ascii="Arial Narrow" w:hAnsi="Arial Narrow"/>
                <w:i w:val="0"/>
                <w:color w:val="auto"/>
                <w:sz w:val="20"/>
              </w:rPr>
            </w:pPr>
            <w:r w:rsidRPr="00BE15DF">
              <w:rPr>
                <w:rFonts w:ascii="Arial Narrow" w:hAnsi="Arial Narrow"/>
                <w:i w:val="0"/>
                <w:color w:val="auto"/>
                <w:sz w:val="20"/>
                <w:szCs w:val="20"/>
              </w:rPr>
              <w:t>Impact of adding haemoglobinopathies to NBS program</w:t>
            </w:r>
            <w:r w:rsidR="00B92B7F">
              <w:rPr>
                <w:rFonts w:ascii="Arial Narrow" w:hAnsi="Arial Narrow"/>
                <w:i w:val="0"/>
                <w:color w:val="auto"/>
                <w:sz w:val="20"/>
                <w:szCs w:val="20"/>
              </w:rPr>
              <w:t>s</w:t>
            </w:r>
            <w:r w:rsidRPr="00BE15DF">
              <w:rPr>
                <w:rFonts w:ascii="Arial Narrow" w:hAnsi="Arial Narrow"/>
                <w:i w:val="0"/>
                <w:color w:val="auto"/>
                <w:sz w:val="20"/>
                <w:szCs w:val="20"/>
              </w:rPr>
              <w:t xml:space="preserve"> on the </w:t>
            </w:r>
            <w:r w:rsidR="00A9105B" w:rsidRPr="00BE15DF">
              <w:rPr>
                <w:rFonts w:ascii="Arial Narrow" w:hAnsi="Arial Narrow"/>
                <w:i w:val="0"/>
                <w:color w:val="auto"/>
                <w:sz w:val="20"/>
                <w:szCs w:val="20"/>
              </w:rPr>
              <w:t>program</w:t>
            </w:r>
            <w:r w:rsidR="00B92B7F">
              <w:rPr>
                <w:rFonts w:ascii="Arial Narrow" w:hAnsi="Arial Narrow"/>
                <w:i w:val="0"/>
                <w:color w:val="auto"/>
                <w:sz w:val="20"/>
                <w:szCs w:val="20"/>
              </w:rPr>
              <w:t>s themselves</w:t>
            </w:r>
          </w:p>
        </w:tc>
        <w:tc>
          <w:tcPr>
            <w:tcW w:w="5323" w:type="dxa"/>
            <w:tcBorders>
              <w:top w:val="nil"/>
              <w:bottom w:val="nil"/>
            </w:tcBorders>
          </w:tcPr>
          <w:p w14:paraId="09683223" w14:textId="0DA1ABBC" w:rsidR="00A54500" w:rsidRPr="00B75E0A" w:rsidRDefault="00A54500" w:rsidP="00840DEA">
            <w:pPr>
              <w:pStyle w:val="Heading4"/>
              <w:outlineLvl w:val="3"/>
              <w:rPr>
                <w:rFonts w:ascii="Arial Narrow" w:hAnsi="Arial Narrow"/>
                <w:sz w:val="20"/>
                <w:szCs w:val="20"/>
              </w:rPr>
            </w:pPr>
            <w:bookmarkStart w:id="31" w:name="_Toc463972140"/>
            <w:r w:rsidRPr="00B75E0A">
              <w:rPr>
                <w:rFonts w:ascii="Arial Narrow" w:hAnsi="Arial Narrow"/>
                <w:sz w:val="20"/>
                <w:szCs w:val="20"/>
              </w:rPr>
              <w:t xml:space="preserve">Criterion </w:t>
            </w:r>
            <w:r w:rsidR="00BE15DF" w:rsidRPr="00B75E0A">
              <w:rPr>
                <w:rFonts w:ascii="Arial Narrow" w:hAnsi="Arial Narrow"/>
                <w:sz w:val="20"/>
                <w:szCs w:val="20"/>
              </w:rPr>
              <w:t xml:space="preserve">8: The benefit of </w:t>
            </w:r>
            <w:r w:rsidRPr="00B75E0A">
              <w:rPr>
                <w:rFonts w:ascii="Arial Narrow" w:hAnsi="Arial Narrow"/>
                <w:sz w:val="20"/>
                <w:szCs w:val="20"/>
              </w:rPr>
              <w:t xml:space="preserve">screening </w:t>
            </w:r>
            <w:r w:rsidR="00BE15DF" w:rsidRPr="00B75E0A">
              <w:rPr>
                <w:rFonts w:ascii="Arial Narrow" w:hAnsi="Arial Narrow"/>
                <w:sz w:val="20"/>
                <w:szCs w:val="20"/>
              </w:rPr>
              <w:t xml:space="preserve">a </w:t>
            </w:r>
            <w:bookmarkEnd w:id="31"/>
            <w:r w:rsidRPr="00B75E0A">
              <w:rPr>
                <w:rFonts w:ascii="Arial Narrow" w:hAnsi="Arial Narrow"/>
                <w:sz w:val="20"/>
                <w:szCs w:val="20"/>
              </w:rPr>
              <w:t>condition</w:t>
            </w:r>
            <w:r w:rsidR="00BE15DF" w:rsidRPr="00B75E0A">
              <w:rPr>
                <w:rFonts w:ascii="Arial Narrow" w:hAnsi="Arial Narrow"/>
                <w:sz w:val="20"/>
                <w:szCs w:val="20"/>
              </w:rPr>
              <w:t xml:space="preserve"> must be weighed against its impact on the program as a whole</w:t>
            </w:r>
          </w:p>
          <w:p w14:paraId="045D6206" w14:textId="7A3CCA22" w:rsidR="00A54500" w:rsidRPr="00B75E0A" w:rsidRDefault="00BE15DF" w:rsidP="00A54500">
            <w:pPr>
              <w:pStyle w:val="Heading5"/>
              <w:outlineLvl w:val="4"/>
              <w:rPr>
                <w:rFonts w:ascii="Arial Narrow" w:hAnsi="Arial Narrow"/>
                <w:sz w:val="20"/>
                <w:szCs w:val="20"/>
              </w:rPr>
            </w:pPr>
            <w:r w:rsidRPr="00B75E0A">
              <w:rPr>
                <w:rFonts w:ascii="Arial Narrow" w:hAnsi="Arial Narrow"/>
                <w:sz w:val="20"/>
                <w:szCs w:val="20"/>
              </w:rPr>
              <w:t>8.1</w:t>
            </w:r>
            <w:r w:rsidRPr="00B75E0A">
              <w:rPr>
                <w:rFonts w:ascii="Arial Narrow" w:hAnsi="Arial Narrow"/>
                <w:sz w:val="20"/>
                <w:szCs w:val="20"/>
              </w:rPr>
              <w:tab/>
              <w:t>Can screening for this condition be achieved within the current screening pathway?</w:t>
            </w:r>
          </w:p>
        </w:tc>
      </w:tr>
      <w:tr w:rsidR="00A54500" w:rsidRPr="00B75E0A" w14:paraId="183EC113" w14:textId="77777777" w:rsidTr="00840DEA">
        <w:tc>
          <w:tcPr>
            <w:tcW w:w="1696" w:type="dxa"/>
            <w:vMerge/>
          </w:tcPr>
          <w:p w14:paraId="59991E42" w14:textId="77777777" w:rsidR="00A54500" w:rsidRPr="00B75E0A" w:rsidRDefault="00A54500" w:rsidP="00A54500">
            <w:pPr>
              <w:pStyle w:val="TableText0"/>
              <w:rPr>
                <w:szCs w:val="20"/>
              </w:rPr>
            </w:pPr>
          </w:p>
        </w:tc>
        <w:tc>
          <w:tcPr>
            <w:tcW w:w="2552" w:type="dxa"/>
            <w:vMerge/>
          </w:tcPr>
          <w:p w14:paraId="622AB173" w14:textId="77777777" w:rsidR="00A54500" w:rsidRPr="00B75E0A" w:rsidRDefault="00A54500" w:rsidP="00A54500">
            <w:pPr>
              <w:pStyle w:val="Heading4"/>
              <w:outlineLvl w:val="3"/>
              <w:rPr>
                <w:rFonts w:ascii="Arial Narrow" w:hAnsi="Arial Narrow"/>
                <w:sz w:val="20"/>
                <w:szCs w:val="20"/>
              </w:rPr>
            </w:pPr>
          </w:p>
        </w:tc>
        <w:tc>
          <w:tcPr>
            <w:tcW w:w="5323" w:type="dxa"/>
            <w:tcBorders>
              <w:top w:val="nil"/>
              <w:bottom w:val="single" w:sz="4" w:space="0" w:color="auto"/>
            </w:tcBorders>
          </w:tcPr>
          <w:p w14:paraId="329A9D3B" w14:textId="21CEB42A" w:rsidR="00BE15DF" w:rsidRPr="00B75E0A" w:rsidRDefault="00B75E0A" w:rsidP="0079166B">
            <w:pPr>
              <w:pStyle w:val="Heading5"/>
              <w:outlineLvl w:val="4"/>
              <w:rPr>
                <w:rFonts w:ascii="Arial Narrow" w:hAnsi="Arial Narrow"/>
                <w:sz w:val="20"/>
                <w:szCs w:val="20"/>
              </w:rPr>
            </w:pPr>
            <w:r w:rsidRPr="00B75E0A">
              <w:rPr>
                <w:rFonts w:ascii="Arial Narrow" w:hAnsi="Arial Narrow"/>
                <w:sz w:val="20"/>
                <w:szCs w:val="20"/>
              </w:rPr>
              <w:t>8</w:t>
            </w:r>
            <w:r w:rsidR="00BE15DF" w:rsidRPr="00B75E0A">
              <w:rPr>
                <w:rFonts w:ascii="Arial Narrow" w:hAnsi="Arial Narrow"/>
                <w:sz w:val="20"/>
                <w:szCs w:val="20"/>
              </w:rPr>
              <w:t>.2</w:t>
            </w:r>
            <w:r w:rsidR="00BE15DF" w:rsidRPr="00B75E0A">
              <w:rPr>
                <w:rFonts w:ascii="Arial Narrow" w:hAnsi="Arial Narrow"/>
                <w:sz w:val="20"/>
                <w:szCs w:val="20"/>
              </w:rPr>
              <w:tab/>
              <w:t>Is the addition</w:t>
            </w:r>
            <w:r w:rsidRPr="00B75E0A">
              <w:rPr>
                <w:rFonts w:ascii="Arial Narrow" w:hAnsi="Arial Narrow"/>
                <w:sz w:val="20"/>
                <w:szCs w:val="20"/>
              </w:rPr>
              <w:t xml:space="preserve"> of </w:t>
            </w:r>
            <w:r w:rsidR="00BE15DF" w:rsidRPr="00B75E0A">
              <w:rPr>
                <w:rFonts w:ascii="Arial Narrow" w:hAnsi="Arial Narrow"/>
                <w:sz w:val="20"/>
                <w:szCs w:val="20"/>
              </w:rPr>
              <w:t xml:space="preserve">this condition likely to require ethical considerations that may warrant </w:t>
            </w:r>
            <w:r w:rsidRPr="00B75E0A">
              <w:rPr>
                <w:rFonts w:ascii="Arial Narrow" w:hAnsi="Arial Narrow"/>
                <w:sz w:val="20"/>
                <w:szCs w:val="20"/>
              </w:rPr>
              <w:t xml:space="preserve">a </w:t>
            </w:r>
            <w:r w:rsidR="00BE15DF" w:rsidRPr="00B75E0A">
              <w:rPr>
                <w:rFonts w:ascii="Arial Narrow" w:hAnsi="Arial Narrow"/>
                <w:sz w:val="20"/>
                <w:szCs w:val="20"/>
              </w:rPr>
              <w:t>separate consent process?</w:t>
            </w:r>
          </w:p>
          <w:p w14:paraId="1AE68310" w14:textId="7D1F9FD5" w:rsidR="00A54500" w:rsidRPr="00B75E0A" w:rsidRDefault="00BE15DF" w:rsidP="00840DEA">
            <w:pPr>
              <w:pStyle w:val="Heading5"/>
              <w:outlineLvl w:val="4"/>
              <w:rPr>
                <w:rFonts w:ascii="Arial Narrow" w:hAnsi="Arial Narrow"/>
                <w:sz w:val="20"/>
                <w:szCs w:val="20"/>
              </w:rPr>
            </w:pPr>
            <w:r w:rsidRPr="00B75E0A">
              <w:rPr>
                <w:rFonts w:ascii="Arial Narrow" w:hAnsi="Arial Narrow"/>
                <w:sz w:val="20"/>
                <w:szCs w:val="20"/>
              </w:rPr>
              <w:t>8.3</w:t>
            </w:r>
            <w:r w:rsidRPr="00B75E0A">
              <w:rPr>
                <w:rFonts w:ascii="Arial Narrow" w:hAnsi="Arial Narrow"/>
                <w:sz w:val="20"/>
                <w:szCs w:val="20"/>
              </w:rPr>
              <w:tab/>
              <w:t>Would it</w:t>
            </w:r>
            <w:r w:rsidR="00B75E0A" w:rsidRPr="00B75E0A">
              <w:rPr>
                <w:rFonts w:ascii="Arial Narrow" w:hAnsi="Arial Narrow"/>
                <w:sz w:val="20"/>
                <w:szCs w:val="20"/>
              </w:rPr>
              <w:t xml:space="preserve"> be </w:t>
            </w:r>
            <w:r w:rsidRPr="00B75E0A">
              <w:rPr>
                <w:rFonts w:ascii="Arial Narrow" w:hAnsi="Arial Narrow"/>
                <w:sz w:val="20"/>
                <w:szCs w:val="20"/>
              </w:rPr>
              <w:t>likely that screening for the condition would</w:t>
            </w:r>
            <w:r w:rsidR="00B75E0A" w:rsidRPr="00B75E0A">
              <w:rPr>
                <w:rFonts w:ascii="Arial Narrow" w:hAnsi="Arial Narrow"/>
                <w:sz w:val="20"/>
                <w:szCs w:val="20"/>
              </w:rPr>
              <w:t xml:space="preserve"> impact </w:t>
            </w:r>
            <w:r w:rsidRPr="00B75E0A">
              <w:rPr>
                <w:rFonts w:ascii="Arial Narrow" w:hAnsi="Arial Narrow"/>
                <w:sz w:val="20"/>
                <w:szCs w:val="20"/>
              </w:rPr>
              <w:t>negatively upon other elements of</w:t>
            </w:r>
            <w:r w:rsidR="00B75E0A" w:rsidRPr="00B75E0A">
              <w:rPr>
                <w:rFonts w:ascii="Arial Narrow" w:hAnsi="Arial Narrow"/>
                <w:sz w:val="20"/>
                <w:szCs w:val="20"/>
              </w:rPr>
              <w:t xml:space="preserve"> the program</w:t>
            </w:r>
            <w:r w:rsidRPr="00B75E0A">
              <w:rPr>
                <w:rFonts w:ascii="Arial Narrow" w:hAnsi="Arial Narrow"/>
                <w:sz w:val="20"/>
                <w:szCs w:val="20"/>
              </w:rPr>
              <w:t xml:space="preserve">? For example, could it be anticipated that participation rates might fall? </w:t>
            </w:r>
          </w:p>
        </w:tc>
      </w:tr>
      <w:tr w:rsidR="00A54500" w:rsidRPr="00B75E0A" w14:paraId="7C5C890B" w14:textId="77777777" w:rsidTr="00840DEA">
        <w:tc>
          <w:tcPr>
            <w:tcW w:w="1696" w:type="dxa"/>
          </w:tcPr>
          <w:p w14:paraId="10F62F98" w14:textId="77777777" w:rsidR="00A54500" w:rsidRPr="00B75E0A" w:rsidRDefault="00792B23" w:rsidP="00A54500">
            <w:pPr>
              <w:pStyle w:val="TableText0"/>
              <w:rPr>
                <w:szCs w:val="20"/>
              </w:rPr>
            </w:pPr>
            <w:r>
              <w:rPr>
                <w:szCs w:val="20"/>
              </w:rPr>
              <w:t>Other relevant considerations</w:t>
            </w:r>
          </w:p>
        </w:tc>
        <w:tc>
          <w:tcPr>
            <w:tcW w:w="2552" w:type="dxa"/>
          </w:tcPr>
          <w:p w14:paraId="4F8C9A6F" w14:textId="77777777" w:rsidR="00A54500" w:rsidRPr="00840DEA" w:rsidRDefault="00792B23" w:rsidP="00A54500">
            <w:pPr>
              <w:pStyle w:val="Heading4"/>
              <w:outlineLvl w:val="3"/>
              <w:rPr>
                <w:rFonts w:ascii="Arial Narrow" w:hAnsi="Arial Narrow"/>
                <w:i w:val="0"/>
                <w:sz w:val="20"/>
              </w:rPr>
            </w:pPr>
            <w:r w:rsidRPr="00792B23">
              <w:rPr>
                <w:rFonts w:ascii="Arial Narrow" w:hAnsi="Arial Narrow"/>
                <w:i w:val="0"/>
                <w:color w:val="auto"/>
                <w:sz w:val="20"/>
                <w:szCs w:val="20"/>
              </w:rPr>
              <w:t>Other relevant considerations</w:t>
            </w:r>
          </w:p>
        </w:tc>
        <w:tc>
          <w:tcPr>
            <w:tcW w:w="5323" w:type="dxa"/>
            <w:tcBorders>
              <w:top w:val="single" w:sz="4" w:space="0" w:color="auto"/>
            </w:tcBorders>
          </w:tcPr>
          <w:p w14:paraId="600D6159" w14:textId="3395EFA5" w:rsidR="00A54500" w:rsidRPr="00B75E0A" w:rsidRDefault="00A54500" w:rsidP="00840DEA">
            <w:pPr>
              <w:pStyle w:val="Heading5"/>
              <w:outlineLvl w:val="4"/>
              <w:rPr>
                <w:rFonts w:ascii="Arial Narrow" w:hAnsi="Arial Narrow"/>
                <w:sz w:val="20"/>
                <w:szCs w:val="20"/>
              </w:rPr>
            </w:pPr>
            <w:r w:rsidRPr="00B75E0A">
              <w:rPr>
                <w:rFonts w:ascii="Arial Narrow" w:eastAsia="Times New Roman" w:hAnsi="Arial Narrow"/>
                <w:sz w:val="20"/>
                <w:szCs w:val="20"/>
              </w:rPr>
              <w:t>Criterion 9: What other information relevant to decision making should be considered that has not been captured elsewhere?</w:t>
            </w:r>
          </w:p>
        </w:tc>
      </w:tr>
    </w:tbl>
    <w:p w14:paraId="0D342761" w14:textId="0C5A4121" w:rsidR="00EE0467" w:rsidRPr="00BE2BB5" w:rsidRDefault="00BE15DF" w:rsidP="00EE0467">
      <w:pPr>
        <w:rPr>
          <w:rFonts w:asciiTheme="minorHAnsi" w:hAnsiTheme="minorHAnsi" w:cstheme="minorHAnsi"/>
        </w:rPr>
      </w:pPr>
      <w:r w:rsidRPr="00BE2BB5">
        <w:rPr>
          <w:rFonts w:asciiTheme="minorHAnsi" w:hAnsiTheme="minorHAnsi" w:cstheme="minorHAnsi"/>
        </w:rPr>
        <w:t>NBS = newborn bloodspot screening</w:t>
      </w:r>
    </w:p>
    <w:p w14:paraId="2FD68A58" w14:textId="5BD049D9" w:rsidR="00745458" w:rsidRPr="00BE2BB5" w:rsidRDefault="00CA2928" w:rsidP="00EE0467">
      <w:pPr>
        <w:rPr>
          <w:rFonts w:asciiTheme="minorHAnsi" w:hAnsiTheme="minorHAnsi" w:cstheme="minorHAnsi"/>
        </w:rPr>
      </w:pPr>
      <w:bookmarkStart w:id="32" w:name="_Hlk119490161"/>
      <w:r w:rsidRPr="00BE2BB5">
        <w:rPr>
          <w:rFonts w:asciiTheme="minorHAnsi" w:hAnsiTheme="minorHAnsi" w:cstheme="minorHAnsi"/>
        </w:rPr>
        <w:t>While the population, intervention and comparator largely do not differ between SCD and β-</w:t>
      </w:r>
      <w:r w:rsidR="003D27DC" w:rsidRPr="00BE2BB5">
        <w:rPr>
          <w:rFonts w:asciiTheme="minorHAnsi" w:hAnsiTheme="minorHAnsi" w:cstheme="minorHAnsi"/>
        </w:rPr>
        <w:t>thalassaemia</w:t>
      </w:r>
      <w:r w:rsidRPr="00BE2BB5">
        <w:rPr>
          <w:rFonts w:asciiTheme="minorHAnsi" w:hAnsiTheme="minorHAnsi" w:cstheme="minorHAnsi"/>
        </w:rPr>
        <w:t>, some outcomes do differ between these conditions, as illustrated in the separate clinical management algorithms for each condition. The assessment is to clearly identify whether a clinical result applies to SCD, β-</w:t>
      </w:r>
      <w:r w:rsidR="003D27DC" w:rsidRPr="00BE2BB5">
        <w:rPr>
          <w:rFonts w:asciiTheme="minorHAnsi" w:hAnsiTheme="minorHAnsi" w:cstheme="minorHAnsi"/>
        </w:rPr>
        <w:t>thalassaemia</w:t>
      </w:r>
      <w:r w:rsidRPr="00BE2BB5">
        <w:rPr>
          <w:rFonts w:asciiTheme="minorHAnsi" w:hAnsiTheme="minorHAnsi" w:cstheme="minorHAnsi"/>
        </w:rPr>
        <w:t xml:space="preserve">, or both. The subsequent analysis is anticipated to examine costs and effectiveness </w:t>
      </w:r>
      <w:r w:rsidR="003D27DC" w:rsidRPr="00BE2BB5">
        <w:rPr>
          <w:rFonts w:asciiTheme="minorHAnsi" w:hAnsiTheme="minorHAnsi" w:cstheme="minorHAnsi"/>
        </w:rPr>
        <w:t xml:space="preserve">for SCD, and then the incremental costs and effectiveness for screening β-thalassaemia </w:t>
      </w:r>
      <w:r w:rsidR="00EE0467" w:rsidRPr="00BE2BB5">
        <w:rPr>
          <w:rFonts w:asciiTheme="minorHAnsi" w:hAnsiTheme="minorHAnsi" w:cstheme="minorHAnsi"/>
        </w:rPr>
        <w:t>.</w:t>
      </w:r>
    </w:p>
    <w:p w14:paraId="712143DE" w14:textId="5DA57717" w:rsidR="00EE0467" w:rsidRDefault="00EE0467" w:rsidP="00EE0467"/>
    <w:bookmarkEnd w:id="32"/>
    <w:p w14:paraId="182D7F21" w14:textId="639B023A" w:rsidR="00FC7882" w:rsidRPr="00FD4C65" w:rsidRDefault="00FC7882" w:rsidP="00FC7882">
      <w:pPr>
        <w:pStyle w:val="Heading2"/>
      </w:pPr>
      <w:r w:rsidRPr="00FD4C65">
        <w:lastRenderedPageBreak/>
        <w:t xml:space="preserve">PICO criteria </w:t>
      </w:r>
      <w:r>
        <w:t>(PICO set 2)</w:t>
      </w:r>
    </w:p>
    <w:p w14:paraId="50B2255F" w14:textId="459A89D8" w:rsidR="00FC7882" w:rsidRDefault="00FC7882" w:rsidP="00FC7882">
      <w:pPr>
        <w:pStyle w:val="Heading3"/>
        <w:rPr>
          <w:rStyle w:val="TablenotesChar"/>
          <w:rFonts w:ascii="Calibri" w:eastAsia="MS Gothic" w:hAnsi="Calibri" w:cs="Times New Roman"/>
          <w:snapToGrid/>
          <w:sz w:val="24"/>
          <w:szCs w:val="24"/>
        </w:rPr>
      </w:pPr>
      <w:r w:rsidRPr="002F0C99">
        <w:rPr>
          <w:rStyle w:val="TablenotesChar"/>
          <w:rFonts w:ascii="Calibri" w:eastAsia="MS Gothic" w:hAnsi="Calibri" w:cs="Times New Roman"/>
          <w:snapToGrid/>
          <w:sz w:val="24"/>
          <w:szCs w:val="24"/>
        </w:rPr>
        <w:t xml:space="preserve">Population </w:t>
      </w:r>
    </w:p>
    <w:p w14:paraId="431E90AE" w14:textId="7CA48AD2" w:rsidR="00A35154" w:rsidRPr="00A35154" w:rsidRDefault="00A35154" w:rsidP="00FC7882">
      <w:pPr>
        <w:rPr>
          <w:rFonts w:asciiTheme="majorHAnsi" w:eastAsiaTheme="minorHAnsi" w:hAnsiTheme="majorHAnsi" w:cstheme="majorHAnsi"/>
          <w:i/>
          <w:iCs/>
          <w:color w:val="2E74B5" w:themeColor="accent1" w:themeShade="BF"/>
        </w:rPr>
      </w:pPr>
      <w:r w:rsidRPr="00A35154">
        <w:rPr>
          <w:rFonts w:asciiTheme="majorHAnsi" w:eastAsiaTheme="minorHAnsi" w:hAnsiTheme="majorHAnsi" w:cstheme="majorHAnsi"/>
          <w:i/>
          <w:iCs/>
          <w:color w:val="2E74B5" w:themeColor="accent1" w:themeShade="BF"/>
        </w:rPr>
        <w:t xml:space="preserve">2: While the benefit to the baby must always be the first consideration, for some conditions a benefit for the family and/or community, as well as the benefit to the baby, may also be important and warrant consideration. </w:t>
      </w:r>
    </w:p>
    <w:p w14:paraId="4505D8B0" w14:textId="0D71D734" w:rsidR="00745458" w:rsidRPr="00BE2BB5" w:rsidRDefault="00FC7882" w:rsidP="00FC7882">
      <w:pPr>
        <w:rPr>
          <w:rFonts w:asciiTheme="minorHAnsi" w:hAnsiTheme="minorHAnsi" w:cstheme="minorHAnsi"/>
        </w:rPr>
      </w:pPr>
      <w:r w:rsidRPr="00BE2BB5">
        <w:rPr>
          <w:rFonts w:asciiTheme="minorHAnsi" w:hAnsiTheme="minorHAnsi" w:cstheme="minorHAnsi"/>
        </w:rPr>
        <w:t xml:space="preserve">As the haemoglobinopathies being considered for newborn screening predominantly have a recessive mode of inheritance, both parents of an affected newborn with two pathogenic/likely pathogenic </w:t>
      </w:r>
      <w:r w:rsidR="00A35154" w:rsidRPr="00BE2BB5">
        <w:rPr>
          <w:rFonts w:asciiTheme="minorHAnsi" w:hAnsiTheme="minorHAnsi" w:cstheme="minorHAnsi"/>
        </w:rPr>
        <w:t xml:space="preserve">(P/LP) </w:t>
      </w:r>
      <w:r w:rsidRPr="00BE2BB5">
        <w:rPr>
          <w:rFonts w:asciiTheme="minorHAnsi" w:hAnsiTheme="minorHAnsi" w:cstheme="minorHAnsi"/>
        </w:rPr>
        <w:t xml:space="preserve">variants can be assumed to be carriers, with one in four chance that future offspring would also be affected. Cascade testing is </w:t>
      </w:r>
      <w:r w:rsidR="00AC5EAD" w:rsidRPr="00BE2BB5">
        <w:rPr>
          <w:rFonts w:asciiTheme="minorHAnsi" w:hAnsiTheme="minorHAnsi" w:cstheme="minorHAnsi"/>
        </w:rPr>
        <w:t xml:space="preserve">proposed </w:t>
      </w:r>
      <w:r w:rsidRPr="00BE2BB5">
        <w:rPr>
          <w:rFonts w:asciiTheme="minorHAnsi" w:hAnsiTheme="minorHAnsi" w:cstheme="minorHAnsi"/>
        </w:rPr>
        <w:t xml:space="preserve">to allow for further reproductive planning. Siblings of the affected newborn may themselves </w:t>
      </w:r>
      <w:r w:rsidR="00A35154" w:rsidRPr="00BE2BB5">
        <w:rPr>
          <w:rFonts w:asciiTheme="minorHAnsi" w:hAnsiTheme="minorHAnsi" w:cstheme="minorHAnsi"/>
        </w:rPr>
        <w:t xml:space="preserve">also </w:t>
      </w:r>
      <w:r w:rsidRPr="00BE2BB5">
        <w:rPr>
          <w:rFonts w:asciiTheme="minorHAnsi" w:hAnsiTheme="minorHAnsi" w:cstheme="minorHAnsi"/>
        </w:rPr>
        <w:t>be affected</w:t>
      </w:r>
      <w:r w:rsidR="00AC5EAD" w:rsidRPr="00BE2BB5">
        <w:rPr>
          <w:rFonts w:asciiTheme="minorHAnsi" w:hAnsiTheme="minorHAnsi" w:cstheme="minorHAnsi"/>
        </w:rPr>
        <w:t xml:space="preserve"> or carriers</w:t>
      </w:r>
      <w:r w:rsidRPr="00BE2BB5">
        <w:rPr>
          <w:rFonts w:asciiTheme="minorHAnsi" w:hAnsiTheme="minorHAnsi" w:cstheme="minorHAnsi"/>
        </w:rPr>
        <w:t xml:space="preserve">, and </w:t>
      </w:r>
      <w:r w:rsidR="00022B03" w:rsidRPr="00BE2BB5">
        <w:rPr>
          <w:rFonts w:asciiTheme="minorHAnsi" w:hAnsiTheme="minorHAnsi" w:cstheme="minorHAnsi"/>
        </w:rPr>
        <w:t>should</w:t>
      </w:r>
      <w:r w:rsidR="00021897" w:rsidRPr="00BE2BB5">
        <w:rPr>
          <w:rFonts w:asciiTheme="minorHAnsi" w:hAnsiTheme="minorHAnsi" w:cstheme="minorHAnsi"/>
        </w:rPr>
        <w:t xml:space="preserve"> </w:t>
      </w:r>
      <w:r w:rsidR="00AC5EAD" w:rsidRPr="00BE2BB5">
        <w:rPr>
          <w:rFonts w:asciiTheme="minorHAnsi" w:hAnsiTheme="minorHAnsi" w:cstheme="minorHAnsi"/>
        </w:rPr>
        <w:t xml:space="preserve">also </w:t>
      </w:r>
      <w:r w:rsidRPr="00BE2BB5">
        <w:rPr>
          <w:rFonts w:asciiTheme="minorHAnsi" w:hAnsiTheme="minorHAnsi" w:cstheme="minorHAnsi"/>
        </w:rPr>
        <w:t xml:space="preserve">receive </w:t>
      </w:r>
      <w:r w:rsidR="00FF5AA1" w:rsidRPr="00BE2BB5">
        <w:rPr>
          <w:rFonts w:asciiTheme="minorHAnsi" w:hAnsiTheme="minorHAnsi" w:cstheme="minorHAnsi"/>
        </w:rPr>
        <w:t xml:space="preserve">counselling and </w:t>
      </w:r>
      <w:r w:rsidRPr="00BE2BB5">
        <w:rPr>
          <w:rFonts w:asciiTheme="minorHAnsi" w:hAnsiTheme="minorHAnsi" w:cstheme="minorHAnsi"/>
        </w:rPr>
        <w:t xml:space="preserve">cascade testing. </w:t>
      </w:r>
    </w:p>
    <w:p w14:paraId="3B716371" w14:textId="77777777" w:rsidR="00F02C58" w:rsidRPr="00BE2BB5" w:rsidRDefault="00F02C58" w:rsidP="00F02C58">
      <w:pPr>
        <w:autoSpaceDE w:val="0"/>
        <w:autoSpaceDN w:val="0"/>
        <w:adjustRightInd w:val="0"/>
        <w:spacing w:line="23" w:lineRule="atLeast"/>
        <w:rPr>
          <w:rFonts w:asciiTheme="minorHAnsi" w:hAnsiTheme="minorHAnsi" w:cstheme="minorHAnsi"/>
          <w:i/>
          <w:iCs/>
        </w:rPr>
      </w:pPr>
      <w:r w:rsidRPr="00BE2BB5">
        <w:rPr>
          <w:rFonts w:asciiTheme="minorHAnsi" w:hAnsiTheme="minorHAnsi" w:cstheme="minorHAnsi"/>
          <w:i/>
          <w:iCs/>
        </w:rPr>
        <w:t>PASC noted that given autosomal recessive inheritance, the parents of a baby with biallelic variants are assumed to both be carriers. PASC noted expert advice that for cystic fibrosis NBS family members had increasingly over time desired knowing their carrier status, and considered that first degree relatives would also value knowing whether they are carriers of haemoglobinopathies.</w:t>
      </w:r>
    </w:p>
    <w:p w14:paraId="34EFA04A" w14:textId="030E16C5" w:rsidR="004C7B16" w:rsidRPr="00BE2BB5" w:rsidRDefault="004C7B16" w:rsidP="004C7B16">
      <w:pPr>
        <w:autoSpaceDE w:val="0"/>
        <w:autoSpaceDN w:val="0"/>
        <w:adjustRightInd w:val="0"/>
        <w:spacing w:line="23" w:lineRule="atLeast"/>
        <w:rPr>
          <w:rFonts w:asciiTheme="minorHAnsi" w:hAnsiTheme="minorHAnsi" w:cstheme="minorHAnsi"/>
          <w:i/>
          <w:iCs/>
        </w:rPr>
      </w:pPr>
      <w:r w:rsidRPr="00BE2BB5">
        <w:rPr>
          <w:rFonts w:asciiTheme="minorHAnsi" w:hAnsiTheme="minorHAnsi" w:cstheme="minorHAnsi"/>
          <w:i/>
          <w:iCs/>
        </w:rPr>
        <w:t>PASC noted that if a patient is diagnosed with SCD by phenotypic testing, then genetic testing is not required to confirm a diagnosis (</w:t>
      </w:r>
      <w:r w:rsidR="00906B77" w:rsidRPr="00BE2BB5">
        <w:rPr>
          <w:rFonts w:asciiTheme="minorHAnsi" w:hAnsiTheme="minorHAnsi" w:cstheme="minorHAnsi"/>
          <w:i/>
          <w:iCs/>
        </w:rPr>
        <w:t>e.g. a combination of HPLC and CE would be sufficient to diagnose SCD due to the reported high sensitivity and specificity of these approaches for identification of SCD</w:t>
      </w:r>
      <w:r w:rsidRPr="00BE2BB5">
        <w:rPr>
          <w:rFonts w:asciiTheme="minorHAnsi" w:hAnsiTheme="minorHAnsi" w:cstheme="minorHAnsi"/>
          <w:i/>
          <w:iCs/>
        </w:rPr>
        <w:t xml:space="preserve">). The population for cascade </w:t>
      </w:r>
      <w:r w:rsidR="00283418" w:rsidRPr="00BE2BB5">
        <w:rPr>
          <w:rFonts w:asciiTheme="minorHAnsi" w:hAnsiTheme="minorHAnsi" w:cstheme="minorHAnsi"/>
          <w:i/>
          <w:iCs/>
        </w:rPr>
        <w:t>testing</w:t>
      </w:r>
      <w:r w:rsidRPr="00BE2BB5">
        <w:rPr>
          <w:rFonts w:asciiTheme="minorHAnsi" w:hAnsiTheme="minorHAnsi" w:cstheme="minorHAnsi"/>
          <w:i/>
          <w:iCs/>
        </w:rPr>
        <w:t xml:space="preserve"> </w:t>
      </w:r>
      <w:r w:rsidR="00283418" w:rsidRPr="00BE2BB5">
        <w:rPr>
          <w:rFonts w:asciiTheme="minorHAnsi" w:hAnsiTheme="minorHAnsi" w:cstheme="minorHAnsi"/>
          <w:i/>
          <w:iCs/>
        </w:rPr>
        <w:t>will</w:t>
      </w:r>
      <w:r w:rsidRPr="00BE2BB5">
        <w:rPr>
          <w:rFonts w:asciiTheme="minorHAnsi" w:hAnsiTheme="minorHAnsi" w:cstheme="minorHAnsi"/>
          <w:i/>
          <w:iCs/>
        </w:rPr>
        <w:t xml:space="preserve"> therefore </w:t>
      </w:r>
      <w:r w:rsidR="00283418" w:rsidRPr="00BE2BB5">
        <w:rPr>
          <w:rFonts w:asciiTheme="minorHAnsi" w:hAnsiTheme="minorHAnsi" w:cstheme="minorHAnsi"/>
          <w:i/>
          <w:iCs/>
        </w:rPr>
        <w:t xml:space="preserve">also </w:t>
      </w:r>
      <w:r w:rsidRPr="00BE2BB5">
        <w:rPr>
          <w:rFonts w:asciiTheme="minorHAnsi" w:hAnsiTheme="minorHAnsi" w:cstheme="minorHAnsi"/>
          <w:i/>
          <w:iCs/>
        </w:rPr>
        <w:t xml:space="preserve">include first degree family members of someone with a phenotypic diagnosis, rather than someone with identified P/LP variants.  </w:t>
      </w:r>
    </w:p>
    <w:p w14:paraId="3F72C46B" w14:textId="54A70852" w:rsidR="00FC7882" w:rsidRDefault="00FC7882" w:rsidP="00FC7882">
      <w:pPr>
        <w:pStyle w:val="Heading3"/>
      </w:pPr>
      <w:r>
        <w:t xml:space="preserve">Intervention </w:t>
      </w:r>
    </w:p>
    <w:p w14:paraId="42DA08EA" w14:textId="0B05843A" w:rsidR="004E7211" w:rsidRPr="00BE2BB5" w:rsidRDefault="00FC7882" w:rsidP="00FC7882">
      <w:pPr>
        <w:rPr>
          <w:rFonts w:asciiTheme="minorHAnsi" w:hAnsiTheme="minorHAnsi" w:cstheme="minorHAnsi"/>
        </w:rPr>
      </w:pPr>
      <w:r w:rsidRPr="00BE2BB5">
        <w:rPr>
          <w:rFonts w:asciiTheme="minorHAnsi" w:hAnsiTheme="minorHAnsi" w:cstheme="minorHAnsi"/>
        </w:rPr>
        <w:t>The intervention for family members of a newborn identified</w:t>
      </w:r>
      <w:r w:rsidR="00D82EED" w:rsidRPr="00BE2BB5">
        <w:rPr>
          <w:rFonts w:asciiTheme="minorHAnsi" w:hAnsiTheme="minorHAnsi" w:cstheme="minorHAnsi"/>
        </w:rPr>
        <w:t xml:space="preserve"> through universal NBS</w:t>
      </w:r>
      <w:r w:rsidRPr="00BE2BB5">
        <w:rPr>
          <w:rFonts w:asciiTheme="minorHAnsi" w:hAnsiTheme="minorHAnsi" w:cstheme="minorHAnsi"/>
        </w:rPr>
        <w:t xml:space="preserve"> </w:t>
      </w:r>
      <w:r w:rsidR="00C02FA0" w:rsidRPr="00BE2BB5">
        <w:rPr>
          <w:rFonts w:asciiTheme="minorHAnsi" w:hAnsiTheme="minorHAnsi" w:cstheme="minorHAnsi"/>
        </w:rPr>
        <w:t xml:space="preserve">with </w:t>
      </w:r>
      <w:r w:rsidRPr="00BE2BB5">
        <w:rPr>
          <w:rFonts w:asciiTheme="minorHAnsi" w:hAnsiTheme="minorHAnsi" w:cstheme="minorHAnsi"/>
        </w:rPr>
        <w:t>haemoglobin</w:t>
      </w:r>
      <w:r w:rsidR="00C02FA0" w:rsidRPr="00BE2BB5">
        <w:rPr>
          <w:rFonts w:asciiTheme="minorHAnsi" w:hAnsiTheme="minorHAnsi" w:cstheme="minorHAnsi"/>
        </w:rPr>
        <w:t xml:space="preserve">opathy </w:t>
      </w:r>
      <w:r w:rsidRPr="00BE2BB5">
        <w:rPr>
          <w:rFonts w:asciiTheme="minorHAnsi" w:hAnsiTheme="minorHAnsi" w:cstheme="minorHAnsi"/>
        </w:rPr>
        <w:t xml:space="preserve">is </w:t>
      </w:r>
      <w:r w:rsidR="00786AEB" w:rsidRPr="00BE2BB5">
        <w:rPr>
          <w:rFonts w:asciiTheme="minorHAnsi" w:hAnsiTheme="minorHAnsi" w:cstheme="minorHAnsi"/>
        </w:rPr>
        <w:t xml:space="preserve">genetic counselling and </w:t>
      </w:r>
      <w:r w:rsidRPr="00BE2BB5">
        <w:rPr>
          <w:rFonts w:asciiTheme="minorHAnsi" w:hAnsiTheme="minorHAnsi" w:cstheme="minorHAnsi"/>
        </w:rPr>
        <w:t>cascade testing for the specific familial variants identi</w:t>
      </w:r>
      <w:r w:rsidR="00B377D6" w:rsidRPr="00BE2BB5">
        <w:rPr>
          <w:rFonts w:asciiTheme="minorHAnsi" w:hAnsiTheme="minorHAnsi" w:cstheme="minorHAnsi"/>
        </w:rPr>
        <w:t>fi</w:t>
      </w:r>
      <w:r w:rsidRPr="00BE2BB5">
        <w:rPr>
          <w:rFonts w:asciiTheme="minorHAnsi" w:hAnsiTheme="minorHAnsi" w:cstheme="minorHAnsi"/>
        </w:rPr>
        <w:t>ed</w:t>
      </w:r>
      <w:r w:rsidR="009515DE" w:rsidRPr="00BE2BB5">
        <w:rPr>
          <w:rFonts w:asciiTheme="minorHAnsi" w:hAnsiTheme="minorHAnsi" w:cstheme="minorHAnsi"/>
        </w:rPr>
        <w:t xml:space="preserve"> in the newborn</w:t>
      </w:r>
      <w:r w:rsidRPr="00BE2BB5">
        <w:rPr>
          <w:rFonts w:asciiTheme="minorHAnsi" w:hAnsiTheme="minorHAnsi" w:cstheme="minorHAnsi"/>
        </w:rPr>
        <w:t xml:space="preserve">. </w:t>
      </w:r>
    </w:p>
    <w:p w14:paraId="5B5F840B" w14:textId="56EEE8DB" w:rsidR="004E7211" w:rsidRPr="00BE2BB5" w:rsidRDefault="004E7211" w:rsidP="004E7211">
      <w:pPr>
        <w:rPr>
          <w:rFonts w:asciiTheme="minorHAnsi" w:hAnsiTheme="minorHAnsi" w:cstheme="minorHAnsi"/>
          <w:i/>
        </w:rPr>
      </w:pPr>
      <w:r w:rsidRPr="00BE2BB5">
        <w:rPr>
          <w:rFonts w:asciiTheme="minorHAnsi" w:hAnsiTheme="minorHAnsi" w:cstheme="minorHAnsi"/>
          <w:i/>
        </w:rPr>
        <w:t xml:space="preserve">PASC advised cascade testing for β-thalassaemia is to be by genetic testing. </w:t>
      </w:r>
    </w:p>
    <w:p w14:paraId="73A43B61" w14:textId="098B92F3" w:rsidR="00745458" w:rsidRPr="00BE2BB5" w:rsidRDefault="00906B77" w:rsidP="00906B77">
      <w:pPr>
        <w:autoSpaceDE w:val="0"/>
        <w:autoSpaceDN w:val="0"/>
        <w:adjustRightInd w:val="0"/>
        <w:spacing w:line="23" w:lineRule="atLeast"/>
        <w:rPr>
          <w:rFonts w:asciiTheme="minorHAnsi" w:hAnsiTheme="minorHAnsi" w:cstheme="minorHAnsi"/>
          <w:i/>
          <w:iCs/>
        </w:rPr>
      </w:pPr>
      <w:r w:rsidRPr="00BE2BB5">
        <w:rPr>
          <w:rFonts w:asciiTheme="minorHAnsi" w:hAnsiTheme="minorHAnsi" w:cstheme="minorHAnsi"/>
          <w:i/>
          <w:iCs/>
        </w:rPr>
        <w:t>PASC advised that cascade testing for SCD could occur via phenotypic methods, rather than necessarily requiring genetic testing. PASC noted expert advice that genetic testing is required to make use of pre-implantation genetic diagnosis, though considered that not all families would seek to use PGD and so testing may use a mixture of genetic and non-genetic methods.</w:t>
      </w:r>
    </w:p>
    <w:p w14:paraId="0F0DABEF" w14:textId="791D1017" w:rsidR="00FC7882" w:rsidRDefault="00FC7882" w:rsidP="00FC7882">
      <w:pPr>
        <w:pStyle w:val="Heading3"/>
      </w:pPr>
      <w:r>
        <w:t>Comparator</w:t>
      </w:r>
    </w:p>
    <w:p w14:paraId="02AEC7D0" w14:textId="1CF5EB33" w:rsidR="00B651C0" w:rsidRPr="00BE2BB5" w:rsidRDefault="00B651C0" w:rsidP="003831D0">
      <w:pPr>
        <w:rPr>
          <w:rFonts w:asciiTheme="minorHAnsi" w:hAnsiTheme="minorHAnsi" w:cstheme="minorHAnsi"/>
        </w:rPr>
      </w:pPr>
      <w:r w:rsidRPr="00BE2BB5">
        <w:rPr>
          <w:rFonts w:asciiTheme="minorHAnsi" w:hAnsiTheme="minorHAnsi" w:cstheme="minorHAnsi"/>
        </w:rPr>
        <w:t xml:space="preserve">The alternative to cascade testing using a genetic test, is </w:t>
      </w:r>
      <w:r w:rsidR="00786AEB" w:rsidRPr="00BE2BB5">
        <w:rPr>
          <w:rFonts w:asciiTheme="minorHAnsi" w:hAnsiTheme="minorHAnsi" w:cstheme="minorHAnsi"/>
        </w:rPr>
        <w:t xml:space="preserve">genetic counselling and </w:t>
      </w:r>
      <w:r w:rsidRPr="00BE2BB5">
        <w:rPr>
          <w:rFonts w:asciiTheme="minorHAnsi" w:hAnsiTheme="minorHAnsi" w:cstheme="minorHAnsi"/>
        </w:rPr>
        <w:t xml:space="preserve">cascade testing using </w:t>
      </w:r>
      <w:r w:rsidR="00C02FA0" w:rsidRPr="00BE2BB5">
        <w:rPr>
          <w:rFonts w:asciiTheme="minorHAnsi" w:hAnsiTheme="minorHAnsi" w:cstheme="minorHAnsi"/>
        </w:rPr>
        <w:t xml:space="preserve">phenotypic </w:t>
      </w:r>
      <w:r w:rsidRPr="00BE2BB5">
        <w:rPr>
          <w:rFonts w:asciiTheme="minorHAnsi" w:hAnsiTheme="minorHAnsi" w:cstheme="minorHAnsi"/>
        </w:rPr>
        <w:t>HPLC, CE or IEF.</w:t>
      </w:r>
    </w:p>
    <w:p w14:paraId="214CD4FA" w14:textId="5D1FDBFE" w:rsidR="00C60885" w:rsidRPr="00BE2BB5" w:rsidRDefault="003D7B98" w:rsidP="00F830BE">
      <w:pPr>
        <w:autoSpaceDE w:val="0"/>
        <w:autoSpaceDN w:val="0"/>
        <w:adjustRightInd w:val="0"/>
        <w:spacing w:line="23" w:lineRule="atLeast"/>
        <w:rPr>
          <w:rFonts w:asciiTheme="minorHAnsi" w:hAnsiTheme="minorHAnsi" w:cstheme="minorHAnsi"/>
          <w:i/>
          <w:iCs/>
        </w:rPr>
      </w:pPr>
      <w:r w:rsidRPr="00BE2BB5">
        <w:rPr>
          <w:rFonts w:asciiTheme="minorHAnsi" w:hAnsiTheme="minorHAnsi" w:cstheme="minorHAnsi"/>
          <w:i/>
          <w:iCs/>
        </w:rPr>
        <w:t>PASC considered that t</w:t>
      </w:r>
      <w:r w:rsidR="00C60885" w:rsidRPr="00BE2BB5">
        <w:rPr>
          <w:rFonts w:asciiTheme="minorHAnsi" w:hAnsiTheme="minorHAnsi" w:cstheme="minorHAnsi"/>
          <w:i/>
          <w:iCs/>
        </w:rPr>
        <w:t xml:space="preserve">here is no evidence that uptake of carrier testing would increase if the methods </w:t>
      </w:r>
      <w:proofErr w:type="gramStart"/>
      <w:r w:rsidR="00C60885" w:rsidRPr="00BE2BB5">
        <w:rPr>
          <w:rFonts w:asciiTheme="minorHAnsi" w:hAnsiTheme="minorHAnsi" w:cstheme="minorHAnsi"/>
          <w:i/>
          <w:iCs/>
        </w:rPr>
        <w:t>shift</w:t>
      </w:r>
      <w:proofErr w:type="gramEnd"/>
      <w:r w:rsidR="00C60885" w:rsidRPr="00BE2BB5">
        <w:rPr>
          <w:rFonts w:asciiTheme="minorHAnsi" w:hAnsiTheme="minorHAnsi" w:cstheme="minorHAnsi"/>
          <w:i/>
          <w:iCs/>
        </w:rPr>
        <w:t xml:space="preserve"> from phenotypic testing to genetic testing. </w:t>
      </w:r>
      <w:r w:rsidR="00C60885" w:rsidRPr="00BE2BB5">
        <w:rPr>
          <w:rFonts w:asciiTheme="minorHAnsi" w:hAnsiTheme="minorHAnsi" w:cstheme="minorHAnsi"/>
          <w:iCs/>
        </w:rPr>
        <w:t xml:space="preserve">However, there will be an increase in the use of cascade testing if NBS for haemoglobinopathies is introduced, as the alternative scenario (diagnostic testing of those symptomatic) would only allow cascade testing </w:t>
      </w:r>
      <w:r w:rsidR="00414811" w:rsidRPr="00BE2BB5">
        <w:rPr>
          <w:rFonts w:asciiTheme="minorHAnsi" w:hAnsiTheme="minorHAnsi" w:cstheme="minorHAnsi"/>
          <w:iCs/>
        </w:rPr>
        <w:t>in families where someone is</w:t>
      </w:r>
      <w:r w:rsidR="00C60885" w:rsidRPr="00BE2BB5">
        <w:rPr>
          <w:rFonts w:asciiTheme="minorHAnsi" w:hAnsiTheme="minorHAnsi" w:cstheme="minorHAnsi"/>
          <w:iCs/>
        </w:rPr>
        <w:t xml:space="preserve"> diagnosed with </w:t>
      </w:r>
      <w:r w:rsidR="00414811" w:rsidRPr="00BE2BB5">
        <w:rPr>
          <w:rFonts w:asciiTheme="minorHAnsi" w:hAnsiTheme="minorHAnsi" w:cstheme="minorHAnsi"/>
          <w:iCs/>
        </w:rPr>
        <w:t xml:space="preserve">a </w:t>
      </w:r>
      <w:r w:rsidR="00C60885" w:rsidRPr="00BE2BB5">
        <w:rPr>
          <w:rFonts w:asciiTheme="minorHAnsi" w:hAnsiTheme="minorHAnsi" w:cstheme="minorHAnsi"/>
          <w:iCs/>
        </w:rPr>
        <w:t>haemoglobinopath</w:t>
      </w:r>
      <w:r w:rsidR="00414811" w:rsidRPr="00BE2BB5">
        <w:rPr>
          <w:rFonts w:asciiTheme="minorHAnsi" w:hAnsiTheme="minorHAnsi" w:cstheme="minorHAnsi"/>
          <w:iCs/>
        </w:rPr>
        <w:t>y</w:t>
      </w:r>
      <w:r w:rsidR="00C60885" w:rsidRPr="00BE2BB5">
        <w:rPr>
          <w:rFonts w:asciiTheme="minorHAnsi" w:hAnsiTheme="minorHAnsi" w:cstheme="minorHAnsi"/>
          <w:iCs/>
        </w:rPr>
        <w:t xml:space="preserve">, rather than </w:t>
      </w:r>
      <w:r w:rsidR="00414811" w:rsidRPr="00BE2BB5">
        <w:rPr>
          <w:rFonts w:asciiTheme="minorHAnsi" w:hAnsiTheme="minorHAnsi" w:cstheme="minorHAnsi"/>
          <w:iCs/>
        </w:rPr>
        <w:t xml:space="preserve">allowing </w:t>
      </w:r>
      <w:r w:rsidR="00C60885" w:rsidRPr="00BE2BB5">
        <w:rPr>
          <w:rFonts w:asciiTheme="minorHAnsi" w:hAnsiTheme="minorHAnsi" w:cstheme="minorHAnsi"/>
          <w:iCs/>
        </w:rPr>
        <w:t xml:space="preserve">cascade testing of carriers. </w:t>
      </w:r>
      <w:r w:rsidR="00C60885" w:rsidRPr="00BE2BB5">
        <w:rPr>
          <w:rFonts w:asciiTheme="minorHAnsi" w:hAnsiTheme="minorHAnsi" w:cstheme="minorHAnsi"/>
          <w:i/>
          <w:iCs/>
        </w:rPr>
        <w:t xml:space="preserve">  </w:t>
      </w:r>
    </w:p>
    <w:p w14:paraId="51EACE26" w14:textId="1BC35F32" w:rsidR="00745458" w:rsidRPr="008E7A16" w:rsidRDefault="00745458" w:rsidP="00EE417C"/>
    <w:p w14:paraId="6AFF482D" w14:textId="10C7894B" w:rsidR="009515DE" w:rsidRPr="008E7A16" w:rsidRDefault="009515DE" w:rsidP="00EE417C"/>
    <w:p w14:paraId="3FA0B187" w14:textId="77777777" w:rsidR="00FC7882" w:rsidRPr="008F1532" w:rsidRDefault="00FC7882" w:rsidP="00FC7882">
      <w:pPr>
        <w:pStyle w:val="Heading3"/>
      </w:pPr>
      <w:r w:rsidRPr="008F1532">
        <w:lastRenderedPageBreak/>
        <w:t>Reference standard (for investigative technologies only)</w:t>
      </w:r>
    </w:p>
    <w:p w14:paraId="7ED967D1" w14:textId="27D84607" w:rsidR="001174BB" w:rsidRPr="00BE2BB5" w:rsidRDefault="009043F0">
      <w:pPr>
        <w:rPr>
          <w:rFonts w:asciiTheme="minorHAnsi" w:hAnsiTheme="minorHAnsi" w:cstheme="minorHAnsi"/>
        </w:rPr>
      </w:pPr>
      <w:r w:rsidRPr="00BE2BB5">
        <w:rPr>
          <w:rFonts w:asciiTheme="minorHAnsi" w:hAnsiTheme="minorHAnsi" w:cstheme="minorHAnsi"/>
        </w:rPr>
        <w:t>The methods chosen for genetic testing for identified familial variants can be assumed to be 100% sensitive and specific, so no reference standard is required</w:t>
      </w:r>
      <w:r w:rsidR="001174BB" w:rsidRPr="00BE2BB5">
        <w:rPr>
          <w:rFonts w:asciiTheme="minorHAnsi" w:hAnsiTheme="minorHAnsi" w:cstheme="minorHAnsi"/>
        </w:rPr>
        <w:t xml:space="preserve"> for genetic testing</w:t>
      </w:r>
      <w:r w:rsidRPr="00BE2BB5">
        <w:rPr>
          <w:rFonts w:asciiTheme="minorHAnsi" w:hAnsiTheme="minorHAnsi" w:cstheme="minorHAnsi"/>
        </w:rPr>
        <w:t xml:space="preserve">. </w:t>
      </w:r>
    </w:p>
    <w:p w14:paraId="2F033E34" w14:textId="5FD84965" w:rsidR="001174BB" w:rsidRPr="00BE2BB5" w:rsidRDefault="001174BB">
      <w:pPr>
        <w:rPr>
          <w:rFonts w:asciiTheme="minorHAnsi" w:hAnsiTheme="minorHAnsi" w:cstheme="minorHAnsi"/>
        </w:rPr>
      </w:pPr>
      <w:r w:rsidRPr="00BE2BB5">
        <w:rPr>
          <w:rFonts w:asciiTheme="minorHAnsi" w:hAnsiTheme="minorHAnsi" w:cstheme="minorHAnsi"/>
        </w:rPr>
        <w:t xml:space="preserve">For the comparator, the reference standard is proposed to be genetic testing. </w:t>
      </w:r>
    </w:p>
    <w:p w14:paraId="6C818BB7" w14:textId="77777777" w:rsidR="00745458" w:rsidRPr="00BE2BB5" w:rsidRDefault="00970F54">
      <w:pPr>
        <w:rPr>
          <w:rFonts w:asciiTheme="minorHAnsi" w:hAnsiTheme="minorHAnsi" w:cstheme="minorHAnsi"/>
          <w:iCs/>
        </w:rPr>
      </w:pPr>
      <w:r w:rsidRPr="00BE2BB5">
        <w:rPr>
          <w:rFonts w:asciiTheme="minorHAnsi" w:hAnsiTheme="minorHAnsi" w:cstheme="minorHAnsi"/>
          <w:iCs/>
        </w:rPr>
        <w:t xml:space="preserve">Information on the penetrance of </w:t>
      </w:r>
      <w:r w:rsidRPr="00BE2BB5">
        <w:rPr>
          <w:rFonts w:asciiTheme="minorHAnsi" w:hAnsiTheme="minorHAnsi" w:cstheme="minorHAnsi"/>
          <w:i/>
        </w:rPr>
        <w:t xml:space="preserve">HBB </w:t>
      </w:r>
      <w:r w:rsidRPr="00BE2BB5">
        <w:rPr>
          <w:rFonts w:asciiTheme="minorHAnsi" w:hAnsiTheme="minorHAnsi" w:cstheme="minorHAnsi"/>
          <w:iCs/>
        </w:rPr>
        <w:t xml:space="preserve">and </w:t>
      </w:r>
      <w:r w:rsidRPr="00BE2BB5">
        <w:rPr>
          <w:rFonts w:asciiTheme="minorHAnsi" w:hAnsiTheme="minorHAnsi" w:cstheme="minorHAnsi"/>
          <w:i/>
        </w:rPr>
        <w:t xml:space="preserve">HBD </w:t>
      </w:r>
      <w:r w:rsidRPr="00BE2BB5">
        <w:rPr>
          <w:rFonts w:asciiTheme="minorHAnsi" w:hAnsiTheme="minorHAnsi" w:cstheme="minorHAnsi"/>
          <w:iCs/>
        </w:rPr>
        <w:t xml:space="preserve">variants </w:t>
      </w:r>
      <w:r w:rsidR="0071284B" w:rsidRPr="00BE2BB5">
        <w:rPr>
          <w:rFonts w:asciiTheme="minorHAnsi" w:hAnsiTheme="minorHAnsi" w:cstheme="minorHAnsi"/>
          <w:iCs/>
        </w:rPr>
        <w:t xml:space="preserve">is </w:t>
      </w:r>
      <w:r w:rsidRPr="00BE2BB5">
        <w:rPr>
          <w:rFonts w:asciiTheme="minorHAnsi" w:hAnsiTheme="minorHAnsi" w:cstheme="minorHAnsi"/>
          <w:iCs/>
        </w:rPr>
        <w:t>also relevant.</w:t>
      </w:r>
    </w:p>
    <w:p w14:paraId="5FD7EE0A" w14:textId="3BB0F758" w:rsidR="00FC7882" w:rsidRDefault="00FC7882" w:rsidP="00FC7882">
      <w:pPr>
        <w:pStyle w:val="Heading3"/>
      </w:pPr>
      <w:r>
        <w:t>Outcomes for family members</w:t>
      </w:r>
    </w:p>
    <w:p w14:paraId="1DF2C044" w14:textId="454CA767" w:rsidR="00FC7882" w:rsidRPr="00BE2BB5" w:rsidRDefault="0003657D" w:rsidP="00FC7882">
      <w:pPr>
        <w:rPr>
          <w:rFonts w:asciiTheme="minorHAnsi" w:hAnsiTheme="minorHAnsi" w:cstheme="minorHAnsi"/>
          <w:i/>
        </w:rPr>
      </w:pPr>
      <w:r w:rsidRPr="00BE2BB5">
        <w:rPr>
          <w:rFonts w:asciiTheme="minorHAnsi" w:hAnsiTheme="minorHAnsi" w:cstheme="minorHAnsi"/>
        </w:rPr>
        <w:t>For most family members tested, the expected test results will be that they either are, or are not a carrier of</w:t>
      </w:r>
      <w:r w:rsidR="00A35154" w:rsidRPr="00BE2BB5">
        <w:rPr>
          <w:rFonts w:asciiTheme="minorHAnsi" w:hAnsiTheme="minorHAnsi" w:cstheme="minorHAnsi"/>
        </w:rPr>
        <w:t xml:space="preserve"> or affected by</w:t>
      </w:r>
      <w:r w:rsidRPr="00BE2BB5">
        <w:rPr>
          <w:rFonts w:asciiTheme="minorHAnsi" w:hAnsiTheme="minorHAnsi" w:cstheme="minorHAnsi"/>
        </w:rPr>
        <w:t xml:space="preserve"> a haemoglobinopathy. </w:t>
      </w:r>
      <w:r w:rsidR="009043F0" w:rsidRPr="00BE2BB5">
        <w:rPr>
          <w:rFonts w:asciiTheme="minorHAnsi" w:hAnsiTheme="minorHAnsi" w:cstheme="minorHAnsi"/>
        </w:rPr>
        <w:t xml:space="preserve">The major benefit of cascade testing for family members is </w:t>
      </w:r>
      <w:r w:rsidR="00A35154" w:rsidRPr="00BE2BB5">
        <w:rPr>
          <w:rFonts w:asciiTheme="minorHAnsi" w:hAnsiTheme="minorHAnsi" w:cstheme="minorHAnsi"/>
        </w:rPr>
        <w:t>to inform</w:t>
      </w:r>
      <w:r w:rsidR="009043F0" w:rsidRPr="00BE2BB5">
        <w:rPr>
          <w:rFonts w:asciiTheme="minorHAnsi" w:hAnsiTheme="minorHAnsi" w:cstheme="minorHAnsi"/>
        </w:rPr>
        <w:t xml:space="preserve"> reproductive </w:t>
      </w:r>
      <w:r w:rsidR="00A35154" w:rsidRPr="00BE2BB5">
        <w:rPr>
          <w:rFonts w:asciiTheme="minorHAnsi" w:hAnsiTheme="minorHAnsi" w:cstheme="minorHAnsi"/>
        </w:rPr>
        <w:t>decision-making</w:t>
      </w:r>
      <w:r w:rsidR="009043F0" w:rsidRPr="00BE2BB5">
        <w:rPr>
          <w:rFonts w:asciiTheme="minorHAnsi" w:hAnsiTheme="minorHAnsi" w:cstheme="minorHAnsi"/>
        </w:rPr>
        <w:t xml:space="preserve">. </w:t>
      </w:r>
      <w:r w:rsidR="00A35154" w:rsidRPr="00BE2BB5">
        <w:rPr>
          <w:rFonts w:asciiTheme="minorHAnsi" w:hAnsiTheme="minorHAnsi" w:cstheme="minorHAnsi"/>
        </w:rPr>
        <w:t>A</w:t>
      </w:r>
      <w:r w:rsidR="009043F0" w:rsidRPr="00BE2BB5">
        <w:rPr>
          <w:rFonts w:asciiTheme="minorHAnsi" w:hAnsiTheme="minorHAnsi" w:cstheme="minorHAnsi"/>
        </w:rPr>
        <w:t xml:space="preserve"> small proportion of sibli</w:t>
      </w:r>
      <w:r w:rsidR="00876932" w:rsidRPr="00BE2BB5">
        <w:rPr>
          <w:rFonts w:asciiTheme="minorHAnsi" w:hAnsiTheme="minorHAnsi" w:cstheme="minorHAnsi"/>
        </w:rPr>
        <w:t>ngs who did not themselves get tested for haemoglo</w:t>
      </w:r>
      <w:r w:rsidR="00970F54" w:rsidRPr="00BE2BB5">
        <w:rPr>
          <w:rFonts w:asciiTheme="minorHAnsi" w:hAnsiTheme="minorHAnsi" w:cstheme="minorHAnsi"/>
        </w:rPr>
        <w:t>bi</w:t>
      </w:r>
      <w:r w:rsidR="00876932" w:rsidRPr="00BE2BB5">
        <w:rPr>
          <w:rFonts w:asciiTheme="minorHAnsi" w:hAnsiTheme="minorHAnsi" w:cstheme="minorHAnsi"/>
        </w:rPr>
        <w:t xml:space="preserve">nopathies through newborn screening (due to being born outside of Australia, or born prior to the introduction of haemoglobinopathies to the NBS program) may be identified as being clinically affected with a haemoglobinopathy due to cascade testing.  </w:t>
      </w:r>
    </w:p>
    <w:p w14:paraId="1A533CE8" w14:textId="31B6A821" w:rsidR="00C60885" w:rsidRPr="00BE2BB5" w:rsidRDefault="00C60885" w:rsidP="00C60885">
      <w:pPr>
        <w:autoSpaceDE w:val="0"/>
        <w:autoSpaceDN w:val="0"/>
        <w:adjustRightInd w:val="0"/>
        <w:spacing w:line="23" w:lineRule="atLeast"/>
        <w:rPr>
          <w:rFonts w:asciiTheme="minorHAnsi" w:hAnsiTheme="minorHAnsi" w:cstheme="minorHAnsi"/>
          <w:i/>
          <w:iCs/>
        </w:rPr>
      </w:pPr>
      <w:r w:rsidRPr="00BE2BB5">
        <w:rPr>
          <w:rFonts w:asciiTheme="minorHAnsi" w:hAnsiTheme="minorHAnsi" w:cstheme="minorHAnsi"/>
          <w:i/>
          <w:iCs/>
        </w:rPr>
        <w:t xml:space="preserve">PASC discussed whether introducing screening for SCD and β-thalassaemia would increase </w:t>
      </w:r>
      <w:r w:rsidR="006B3AE5" w:rsidRPr="00BE2BB5">
        <w:rPr>
          <w:rFonts w:asciiTheme="minorHAnsi" w:hAnsiTheme="minorHAnsi" w:cstheme="minorHAnsi"/>
          <w:i/>
          <w:iCs/>
        </w:rPr>
        <w:t xml:space="preserve">demand </w:t>
      </w:r>
      <w:r w:rsidRPr="00BE2BB5">
        <w:rPr>
          <w:rFonts w:asciiTheme="minorHAnsi" w:hAnsiTheme="minorHAnsi" w:cstheme="minorHAnsi"/>
          <w:i/>
          <w:iCs/>
        </w:rPr>
        <w:t xml:space="preserve">for genetic counselling. </w:t>
      </w:r>
      <w:r w:rsidR="009A399D" w:rsidRPr="00BE2BB5">
        <w:rPr>
          <w:rFonts w:asciiTheme="minorHAnsi" w:hAnsiTheme="minorHAnsi" w:cstheme="minorHAnsi"/>
          <w:i/>
          <w:iCs/>
        </w:rPr>
        <w:t>PASC considered</w:t>
      </w:r>
      <w:r w:rsidRPr="00BE2BB5">
        <w:rPr>
          <w:rFonts w:asciiTheme="minorHAnsi" w:hAnsiTheme="minorHAnsi" w:cstheme="minorHAnsi"/>
          <w:i/>
          <w:iCs/>
        </w:rPr>
        <w:t xml:space="preserve"> that haematologists are experienced in provid</w:t>
      </w:r>
      <w:r w:rsidR="00AB4D59" w:rsidRPr="00BE2BB5">
        <w:rPr>
          <w:rFonts w:asciiTheme="minorHAnsi" w:hAnsiTheme="minorHAnsi" w:cstheme="minorHAnsi"/>
          <w:i/>
          <w:iCs/>
        </w:rPr>
        <w:t>ing</w:t>
      </w:r>
      <w:r w:rsidRPr="00BE2BB5">
        <w:rPr>
          <w:rFonts w:asciiTheme="minorHAnsi" w:hAnsiTheme="minorHAnsi" w:cstheme="minorHAnsi"/>
          <w:i/>
          <w:iCs/>
        </w:rPr>
        <w:t xml:space="preserve"> the required genetic counselling, and</w:t>
      </w:r>
      <w:r w:rsidR="009A399D" w:rsidRPr="00BE2BB5">
        <w:rPr>
          <w:rFonts w:asciiTheme="minorHAnsi" w:hAnsiTheme="minorHAnsi" w:cstheme="minorHAnsi"/>
          <w:i/>
          <w:iCs/>
        </w:rPr>
        <w:t xml:space="preserve"> so counselling</w:t>
      </w:r>
      <w:r w:rsidRPr="00BE2BB5">
        <w:rPr>
          <w:rFonts w:asciiTheme="minorHAnsi" w:hAnsiTheme="minorHAnsi" w:cstheme="minorHAnsi"/>
          <w:i/>
          <w:iCs/>
        </w:rPr>
        <w:t xml:space="preserve"> capacity </w:t>
      </w:r>
      <w:r w:rsidR="009A399D" w:rsidRPr="00BE2BB5">
        <w:rPr>
          <w:rFonts w:asciiTheme="minorHAnsi" w:hAnsiTheme="minorHAnsi" w:cstheme="minorHAnsi"/>
          <w:i/>
          <w:iCs/>
        </w:rPr>
        <w:t>sh</w:t>
      </w:r>
      <w:r w:rsidRPr="00BE2BB5">
        <w:rPr>
          <w:rFonts w:asciiTheme="minorHAnsi" w:hAnsiTheme="minorHAnsi" w:cstheme="minorHAnsi"/>
          <w:i/>
          <w:iCs/>
        </w:rPr>
        <w:t xml:space="preserve">ould not be a concern. Similarly, concern was raised regarding whether there was sufficient capacity to reach culturally/linguistically diverse groups, but reassurance was provided by the applicants that there are </w:t>
      </w:r>
      <w:r w:rsidR="006B3AE5" w:rsidRPr="00BE2BB5">
        <w:rPr>
          <w:rFonts w:asciiTheme="minorHAnsi" w:hAnsiTheme="minorHAnsi" w:cstheme="minorHAnsi"/>
          <w:i/>
          <w:iCs/>
        </w:rPr>
        <w:t>already many</w:t>
      </w:r>
      <w:r w:rsidRPr="00BE2BB5">
        <w:rPr>
          <w:rFonts w:asciiTheme="minorHAnsi" w:hAnsiTheme="minorHAnsi" w:cstheme="minorHAnsi"/>
          <w:i/>
          <w:iCs/>
        </w:rPr>
        <w:t xml:space="preserve"> resources provided in a range of languages.  </w:t>
      </w:r>
    </w:p>
    <w:p w14:paraId="04C6A29C" w14:textId="7EA1427B" w:rsidR="00FC7882" w:rsidRDefault="00FC7882" w:rsidP="00FC7882">
      <w:pPr>
        <w:pStyle w:val="Caption"/>
      </w:pPr>
      <w:r>
        <w:t xml:space="preserve">Table </w:t>
      </w:r>
      <w:r>
        <w:fldChar w:fldCharType="begin"/>
      </w:r>
      <w:r>
        <w:instrText xml:space="preserve"> SEQ Table \* ARABIC </w:instrText>
      </w:r>
      <w:r>
        <w:fldChar w:fldCharType="separate"/>
      </w:r>
      <w:r w:rsidR="001B38F6">
        <w:rPr>
          <w:noProof/>
        </w:rPr>
        <w:t>13</w:t>
      </w:r>
      <w:r>
        <w:fldChar w:fldCharType="end"/>
      </w:r>
      <w:r>
        <w:tab/>
        <w:t xml:space="preserve">Outcomes relevant for the assessment of </w:t>
      </w:r>
      <w:r w:rsidR="001174BB">
        <w:t xml:space="preserve">cascade testing </w:t>
      </w:r>
      <w:r>
        <w:t>for haemoglobinopathies</w:t>
      </w:r>
    </w:p>
    <w:tbl>
      <w:tblPr>
        <w:tblStyle w:val="TableGrid"/>
        <w:tblW w:w="0" w:type="auto"/>
        <w:tblInd w:w="0" w:type="dxa"/>
        <w:tblLook w:val="04A0" w:firstRow="1" w:lastRow="0" w:firstColumn="1" w:lastColumn="0" w:noHBand="0" w:noVBand="1"/>
      </w:tblPr>
      <w:tblGrid>
        <w:gridCol w:w="1696"/>
        <w:gridCol w:w="2552"/>
        <w:gridCol w:w="5323"/>
      </w:tblGrid>
      <w:tr w:rsidR="00FC7882" w:rsidRPr="00B75E0A" w14:paraId="541D2F81" w14:textId="77777777" w:rsidTr="001C450F">
        <w:trPr>
          <w:cantSplit/>
          <w:tblHeader/>
        </w:trPr>
        <w:tc>
          <w:tcPr>
            <w:tcW w:w="1696" w:type="dxa"/>
          </w:tcPr>
          <w:p w14:paraId="5358ED19" w14:textId="77777777" w:rsidR="00FC7882" w:rsidRPr="00B75E0A" w:rsidRDefault="00FC7882" w:rsidP="002D3482">
            <w:pPr>
              <w:pStyle w:val="TableHeading"/>
            </w:pPr>
            <w:r w:rsidRPr="00B75E0A">
              <w:t xml:space="preserve">Type of outcomes </w:t>
            </w:r>
          </w:p>
        </w:tc>
        <w:tc>
          <w:tcPr>
            <w:tcW w:w="2552" w:type="dxa"/>
          </w:tcPr>
          <w:p w14:paraId="158CBB4A" w14:textId="77777777" w:rsidR="00FC7882" w:rsidRPr="00B75E0A" w:rsidRDefault="00FC7882" w:rsidP="002D3482">
            <w:pPr>
              <w:pStyle w:val="TableHeading"/>
            </w:pPr>
            <w:r w:rsidRPr="00B75E0A">
              <w:t>Outcomes proposed</w:t>
            </w:r>
            <w:r>
              <w:t xml:space="preserve"> to be assessed in the DCAR</w:t>
            </w:r>
          </w:p>
        </w:tc>
        <w:tc>
          <w:tcPr>
            <w:tcW w:w="5323" w:type="dxa"/>
          </w:tcPr>
          <w:p w14:paraId="52F9CC3D" w14:textId="34D80EC2" w:rsidR="00FC7882" w:rsidRPr="00B75E0A" w:rsidRDefault="00FC7882" w:rsidP="002D3482">
            <w:pPr>
              <w:pStyle w:val="TableHeading"/>
            </w:pPr>
            <w:r w:rsidRPr="00B75E0A">
              <w:t xml:space="preserve">Guiding </w:t>
            </w:r>
            <w:r w:rsidR="00A35154">
              <w:t>criteria</w:t>
            </w:r>
            <w:r w:rsidR="00A35154" w:rsidRPr="00B75E0A">
              <w:t xml:space="preserve"> </w:t>
            </w:r>
            <w:r w:rsidRPr="00B75E0A">
              <w:t xml:space="preserve">from </w:t>
            </w:r>
            <w:r w:rsidR="00A35154">
              <w:t xml:space="preserve">the </w:t>
            </w:r>
            <w:r w:rsidRPr="00B75E0A">
              <w:t>NBS National Policy Framework</w:t>
            </w:r>
          </w:p>
        </w:tc>
      </w:tr>
      <w:tr w:rsidR="00876932" w:rsidRPr="00B75E0A" w14:paraId="548F1FE9" w14:textId="77777777" w:rsidTr="002D3482">
        <w:tc>
          <w:tcPr>
            <w:tcW w:w="1696" w:type="dxa"/>
          </w:tcPr>
          <w:p w14:paraId="3F957643" w14:textId="05841397" w:rsidR="00876932" w:rsidRPr="00B75E0A" w:rsidRDefault="00876932" w:rsidP="00876932">
            <w:pPr>
              <w:pStyle w:val="TableText0"/>
              <w:rPr>
                <w:szCs w:val="20"/>
              </w:rPr>
            </w:pPr>
            <w:r w:rsidRPr="00B75E0A">
              <w:rPr>
                <w:szCs w:val="20"/>
              </w:rPr>
              <w:t>Family outcomes</w:t>
            </w:r>
          </w:p>
        </w:tc>
        <w:tc>
          <w:tcPr>
            <w:tcW w:w="2552" w:type="dxa"/>
            <w:tcBorders>
              <w:top w:val="nil"/>
            </w:tcBorders>
          </w:tcPr>
          <w:p w14:paraId="36F04B84" w14:textId="77777777" w:rsidR="00876932" w:rsidRPr="0079166B" w:rsidRDefault="00876932" w:rsidP="00876932">
            <w:pPr>
              <w:pStyle w:val="Heading5"/>
              <w:outlineLvl w:val="4"/>
              <w:rPr>
                <w:rFonts w:ascii="Arial Narrow" w:hAnsi="Arial Narrow"/>
                <w:color w:val="auto"/>
                <w:sz w:val="20"/>
                <w:szCs w:val="20"/>
              </w:rPr>
            </w:pPr>
            <w:r w:rsidRPr="0079166B">
              <w:rPr>
                <w:rFonts w:ascii="Arial Narrow" w:hAnsi="Arial Narrow"/>
                <w:color w:val="auto"/>
                <w:sz w:val="20"/>
                <w:szCs w:val="20"/>
              </w:rPr>
              <w:t>Value of knowing, e.g.</w:t>
            </w:r>
          </w:p>
          <w:p w14:paraId="3B8DE19E" w14:textId="77777777" w:rsidR="00876932" w:rsidRDefault="00876932" w:rsidP="00876932">
            <w:pPr>
              <w:pStyle w:val="TableText0"/>
              <w:rPr>
                <w:szCs w:val="20"/>
              </w:rPr>
            </w:pPr>
            <w:r>
              <w:rPr>
                <w:szCs w:val="20"/>
              </w:rPr>
              <w:t>Reproductive options</w:t>
            </w:r>
          </w:p>
          <w:p w14:paraId="4D153BFF" w14:textId="77777777" w:rsidR="00876932" w:rsidRDefault="00876932" w:rsidP="00876932">
            <w:pPr>
              <w:pStyle w:val="TableText0"/>
              <w:rPr>
                <w:szCs w:val="20"/>
              </w:rPr>
            </w:pPr>
            <w:r>
              <w:rPr>
                <w:szCs w:val="20"/>
              </w:rPr>
              <w:t>Emotional benefits/harms to family</w:t>
            </w:r>
          </w:p>
          <w:p w14:paraId="42AB780F" w14:textId="77777777" w:rsidR="00876932" w:rsidRDefault="00876932" w:rsidP="00876932">
            <w:pPr>
              <w:pStyle w:val="TableText0"/>
              <w:rPr>
                <w:szCs w:val="20"/>
              </w:rPr>
            </w:pPr>
            <w:r>
              <w:rPr>
                <w:szCs w:val="20"/>
              </w:rPr>
              <w:t>Social benefits/harms to family</w:t>
            </w:r>
          </w:p>
          <w:p w14:paraId="28469E47" w14:textId="7E7A95D6" w:rsidR="00876932" w:rsidRPr="00840DEA" w:rsidRDefault="00876932" w:rsidP="00876932">
            <w:pPr>
              <w:pStyle w:val="TableText0"/>
            </w:pPr>
          </w:p>
        </w:tc>
        <w:tc>
          <w:tcPr>
            <w:tcW w:w="5323" w:type="dxa"/>
            <w:tcBorders>
              <w:top w:val="nil"/>
            </w:tcBorders>
          </w:tcPr>
          <w:p w14:paraId="2463C27D" w14:textId="77777777" w:rsidR="00876932" w:rsidRPr="00B75E0A" w:rsidRDefault="00876932" w:rsidP="00876932">
            <w:pPr>
              <w:pStyle w:val="Heading5"/>
              <w:outlineLvl w:val="4"/>
              <w:rPr>
                <w:rFonts w:ascii="Arial Narrow" w:hAnsi="Arial Narrow"/>
                <w:sz w:val="20"/>
                <w:szCs w:val="20"/>
              </w:rPr>
            </w:pPr>
            <w:r w:rsidRPr="00B75E0A">
              <w:rPr>
                <w:rFonts w:ascii="Arial Narrow" w:hAnsi="Arial Narrow"/>
                <w:sz w:val="20"/>
                <w:szCs w:val="20"/>
              </w:rPr>
              <w:t>2.3</w:t>
            </w:r>
            <w:r w:rsidRPr="00B75E0A">
              <w:rPr>
                <w:rFonts w:ascii="Arial Narrow" w:hAnsi="Arial Narrow"/>
                <w:sz w:val="20"/>
                <w:szCs w:val="20"/>
              </w:rPr>
              <w:tab/>
            </w:r>
            <w:r w:rsidRPr="00B75E0A">
              <w:rPr>
                <w:rStyle w:val="Heading3Char"/>
                <w:rFonts w:ascii="Arial Narrow" w:eastAsiaTheme="majorEastAsia" w:hAnsi="Arial Narrow" w:cstheme="majorBidi"/>
                <w:b w:val="0"/>
                <w:bCs w:val="0"/>
                <w:i w:val="0"/>
                <w:sz w:val="20"/>
                <w:szCs w:val="20"/>
              </w:rPr>
              <w:t>Does detection of this condition provide families with actionable information that assists them in making informed choices about reproduction in the future?</w:t>
            </w:r>
          </w:p>
          <w:p w14:paraId="222904E9" w14:textId="77777777" w:rsidR="00876932" w:rsidRPr="00B75E0A" w:rsidRDefault="00876932" w:rsidP="00876932">
            <w:pPr>
              <w:pStyle w:val="Heading5"/>
              <w:outlineLvl w:val="4"/>
              <w:rPr>
                <w:rFonts w:ascii="Arial Narrow" w:hAnsi="Arial Narrow"/>
                <w:sz w:val="20"/>
                <w:szCs w:val="20"/>
              </w:rPr>
            </w:pPr>
            <w:r w:rsidRPr="00B75E0A">
              <w:rPr>
                <w:rFonts w:ascii="Arial Narrow" w:hAnsi="Arial Narrow"/>
                <w:sz w:val="20"/>
                <w:szCs w:val="20"/>
              </w:rPr>
              <w:t>2.4</w:t>
            </w:r>
            <w:r w:rsidRPr="00B75E0A">
              <w:rPr>
                <w:rFonts w:ascii="Arial Narrow" w:hAnsi="Arial Narrow"/>
                <w:sz w:val="20"/>
                <w:szCs w:val="20"/>
              </w:rPr>
              <w:tab/>
            </w:r>
            <w:r w:rsidRPr="00B75E0A">
              <w:rPr>
                <w:rStyle w:val="Heading3Char"/>
                <w:rFonts w:ascii="Arial Narrow" w:eastAsiaTheme="majorEastAsia" w:hAnsi="Arial Narrow" w:cstheme="majorBidi"/>
                <w:b w:val="0"/>
                <w:bCs w:val="0"/>
                <w:i w:val="0"/>
                <w:sz w:val="20"/>
                <w:szCs w:val="20"/>
              </w:rPr>
              <w:t>Does early detection result in</w:t>
            </w:r>
            <w:r w:rsidRPr="00840DEA">
              <w:rPr>
                <w:rStyle w:val="Heading3Char"/>
                <w:rFonts w:ascii="Arial Narrow" w:hAnsi="Arial Narrow"/>
                <w:b w:val="0"/>
                <w:i w:val="0"/>
                <w:sz w:val="20"/>
              </w:rPr>
              <w:t xml:space="preserve"> any </w:t>
            </w:r>
            <w:r w:rsidRPr="00B75E0A">
              <w:rPr>
                <w:rStyle w:val="Heading3Char"/>
                <w:rFonts w:ascii="Arial Narrow" w:eastAsiaTheme="majorEastAsia" w:hAnsi="Arial Narrow" w:cstheme="majorBidi"/>
                <w:b w:val="0"/>
                <w:bCs w:val="0"/>
                <w:i w:val="0"/>
                <w:sz w:val="20"/>
                <w:szCs w:val="20"/>
              </w:rPr>
              <w:t>emotional</w:t>
            </w:r>
            <w:r w:rsidRPr="00840DEA">
              <w:rPr>
                <w:rStyle w:val="Heading3Char"/>
                <w:rFonts w:ascii="Arial Narrow" w:hAnsi="Arial Narrow"/>
                <w:b w:val="0"/>
                <w:i w:val="0"/>
                <w:sz w:val="20"/>
              </w:rPr>
              <w:t xml:space="preserve"> or </w:t>
            </w:r>
            <w:r w:rsidRPr="00B75E0A">
              <w:rPr>
                <w:rStyle w:val="Heading3Char"/>
                <w:rFonts w:ascii="Arial Narrow" w:eastAsiaTheme="majorEastAsia" w:hAnsi="Arial Narrow" w:cstheme="majorBidi"/>
                <w:b w:val="0"/>
                <w:bCs w:val="0"/>
                <w:i w:val="0"/>
                <w:sz w:val="20"/>
                <w:szCs w:val="20"/>
              </w:rPr>
              <w:t>social benefits?</w:t>
            </w:r>
            <w:r w:rsidRPr="00B75E0A">
              <w:rPr>
                <w:rFonts w:ascii="Arial Narrow" w:hAnsi="Arial Narrow"/>
                <w:sz w:val="20"/>
                <w:szCs w:val="20"/>
              </w:rPr>
              <w:t xml:space="preserve"> </w:t>
            </w:r>
          </w:p>
          <w:p w14:paraId="1AAE2DC5" w14:textId="77777777" w:rsidR="00876932" w:rsidRDefault="00876932" w:rsidP="00876932">
            <w:pPr>
              <w:pStyle w:val="Heading5"/>
              <w:outlineLvl w:val="4"/>
              <w:rPr>
                <w:rFonts w:ascii="Arial Narrow" w:hAnsi="Arial Narrow"/>
                <w:sz w:val="20"/>
                <w:szCs w:val="20"/>
              </w:rPr>
            </w:pPr>
            <w:r w:rsidRPr="00B75E0A">
              <w:rPr>
                <w:rFonts w:ascii="Arial Narrow" w:hAnsi="Arial Narrow"/>
                <w:sz w:val="20"/>
                <w:szCs w:val="20"/>
              </w:rPr>
              <w:t>2.5</w:t>
            </w:r>
            <w:r w:rsidRPr="00B75E0A">
              <w:rPr>
                <w:rFonts w:ascii="Arial Narrow" w:hAnsi="Arial Narrow"/>
                <w:sz w:val="20"/>
                <w:szCs w:val="20"/>
              </w:rPr>
              <w:tab/>
            </w:r>
            <w:r w:rsidRPr="00B75E0A">
              <w:rPr>
                <w:rStyle w:val="Heading3Char"/>
                <w:rFonts w:ascii="Arial Narrow" w:eastAsiaTheme="majorEastAsia" w:hAnsi="Arial Narrow" w:cstheme="majorBidi"/>
                <w:b w:val="0"/>
                <w:bCs w:val="0"/>
                <w:i w:val="0"/>
                <w:sz w:val="20"/>
                <w:szCs w:val="20"/>
              </w:rPr>
              <w:t xml:space="preserve">What </w:t>
            </w:r>
            <w:r w:rsidRPr="00840DEA">
              <w:rPr>
                <w:rStyle w:val="Heading3Char"/>
                <w:rFonts w:ascii="Arial Narrow" w:hAnsi="Arial Narrow"/>
                <w:b w:val="0"/>
                <w:i w:val="0"/>
                <w:sz w:val="20"/>
              </w:rPr>
              <w:t xml:space="preserve">are </w:t>
            </w:r>
            <w:r w:rsidRPr="00B75E0A">
              <w:rPr>
                <w:rStyle w:val="Heading3Char"/>
                <w:rFonts w:ascii="Arial Narrow" w:eastAsiaTheme="majorEastAsia" w:hAnsi="Arial Narrow" w:cstheme="majorBidi"/>
                <w:b w:val="0"/>
                <w:bCs w:val="0"/>
                <w:i w:val="0"/>
                <w:sz w:val="20"/>
                <w:szCs w:val="20"/>
              </w:rPr>
              <w:t>the possible harms of early detection?</w:t>
            </w:r>
          </w:p>
          <w:p w14:paraId="1308D2E4" w14:textId="2F2CE29D" w:rsidR="00876932" w:rsidRPr="00B75E0A" w:rsidRDefault="00876932" w:rsidP="00876932">
            <w:pPr>
              <w:pStyle w:val="Heading5"/>
              <w:outlineLvl w:val="4"/>
              <w:rPr>
                <w:rFonts w:ascii="Arial Narrow" w:hAnsi="Arial Narrow"/>
                <w:sz w:val="20"/>
                <w:szCs w:val="20"/>
              </w:rPr>
            </w:pPr>
            <w:r w:rsidRPr="0079166B">
              <w:rPr>
                <w:rFonts w:ascii="Arial Narrow" w:hAnsi="Arial Narrow"/>
                <w:sz w:val="20"/>
                <w:szCs w:val="20"/>
              </w:rPr>
              <w:t>5.2</w:t>
            </w:r>
            <w:r w:rsidRPr="0079166B">
              <w:rPr>
                <w:rFonts w:ascii="Arial Narrow" w:hAnsi="Arial Narrow"/>
                <w:sz w:val="20"/>
                <w:szCs w:val="20"/>
              </w:rPr>
              <w:tab/>
              <w:t xml:space="preserve">What are the potential harms </w:t>
            </w:r>
            <w:r w:rsidRPr="00B75E0A">
              <w:rPr>
                <w:rFonts w:ascii="Arial Narrow" w:hAnsi="Arial Narrow"/>
                <w:sz w:val="20"/>
                <w:szCs w:val="20"/>
              </w:rPr>
              <w:t xml:space="preserve">associated with </w:t>
            </w:r>
            <w:r w:rsidRPr="0079166B">
              <w:rPr>
                <w:rFonts w:ascii="Arial Narrow" w:hAnsi="Arial Narrow"/>
                <w:sz w:val="20"/>
                <w:szCs w:val="20"/>
              </w:rPr>
              <w:t>the test protocol?</w:t>
            </w:r>
          </w:p>
        </w:tc>
      </w:tr>
      <w:tr w:rsidR="00876932" w:rsidRPr="00B75E0A" w14:paraId="331E1B41" w14:textId="77777777" w:rsidTr="002D3482">
        <w:tc>
          <w:tcPr>
            <w:tcW w:w="1696" w:type="dxa"/>
          </w:tcPr>
          <w:p w14:paraId="11C8187F" w14:textId="77777777" w:rsidR="00876932" w:rsidRPr="00B75E0A" w:rsidRDefault="00876932" w:rsidP="00876932">
            <w:pPr>
              <w:pStyle w:val="TableText0"/>
              <w:rPr>
                <w:szCs w:val="20"/>
              </w:rPr>
            </w:pPr>
            <w:r w:rsidRPr="00B75E0A">
              <w:rPr>
                <w:szCs w:val="20"/>
              </w:rPr>
              <w:t>Test performance outcomes</w:t>
            </w:r>
          </w:p>
        </w:tc>
        <w:tc>
          <w:tcPr>
            <w:tcW w:w="2552" w:type="dxa"/>
          </w:tcPr>
          <w:p w14:paraId="4DC447B2" w14:textId="25F216E3" w:rsidR="00876932" w:rsidRPr="00B75E0A" w:rsidRDefault="001174BB" w:rsidP="00EE417C">
            <w:pPr>
              <w:pStyle w:val="TableText0"/>
            </w:pPr>
            <w:r>
              <w:t xml:space="preserve">Comparative accuracy </w:t>
            </w:r>
          </w:p>
        </w:tc>
        <w:tc>
          <w:tcPr>
            <w:tcW w:w="5323" w:type="dxa"/>
          </w:tcPr>
          <w:p w14:paraId="283FD012" w14:textId="06A9FA6F" w:rsidR="00876932" w:rsidRPr="00B75E0A" w:rsidRDefault="00876932" w:rsidP="00876932">
            <w:pPr>
              <w:pStyle w:val="Heading5"/>
              <w:outlineLvl w:val="4"/>
              <w:rPr>
                <w:rFonts w:ascii="Arial Narrow" w:hAnsi="Arial Narrow"/>
                <w:sz w:val="20"/>
                <w:szCs w:val="20"/>
              </w:rPr>
            </w:pPr>
          </w:p>
        </w:tc>
      </w:tr>
      <w:tr w:rsidR="00876932" w:rsidRPr="00B75E0A" w14:paraId="3D99B00B" w14:textId="77777777" w:rsidTr="002D3482">
        <w:tc>
          <w:tcPr>
            <w:tcW w:w="1696" w:type="dxa"/>
            <w:vMerge w:val="restart"/>
          </w:tcPr>
          <w:p w14:paraId="3C446FAC" w14:textId="77777777" w:rsidR="00876932" w:rsidRPr="00B75E0A" w:rsidRDefault="00876932" w:rsidP="00876932">
            <w:pPr>
              <w:pStyle w:val="TableText0"/>
              <w:rPr>
                <w:szCs w:val="20"/>
              </w:rPr>
            </w:pPr>
            <w:r w:rsidRPr="00B75E0A">
              <w:rPr>
                <w:szCs w:val="20"/>
              </w:rPr>
              <w:t>Economic/financial outcomes</w:t>
            </w:r>
          </w:p>
        </w:tc>
        <w:tc>
          <w:tcPr>
            <w:tcW w:w="2552" w:type="dxa"/>
            <w:vMerge w:val="restart"/>
          </w:tcPr>
          <w:p w14:paraId="287CEB28" w14:textId="77777777" w:rsidR="00876932" w:rsidRPr="0079166B" w:rsidRDefault="00876932" w:rsidP="00876932">
            <w:pPr>
              <w:pStyle w:val="Heading4"/>
              <w:outlineLvl w:val="3"/>
              <w:rPr>
                <w:rFonts w:ascii="Arial Narrow" w:hAnsi="Arial Narrow"/>
                <w:i w:val="0"/>
                <w:color w:val="auto"/>
                <w:sz w:val="20"/>
                <w:szCs w:val="20"/>
              </w:rPr>
            </w:pPr>
            <w:r w:rsidRPr="0079166B">
              <w:rPr>
                <w:rFonts w:ascii="Arial Narrow" w:hAnsi="Arial Narrow"/>
                <w:i w:val="0"/>
                <w:color w:val="auto"/>
                <w:sz w:val="20"/>
                <w:szCs w:val="20"/>
              </w:rPr>
              <w:t>Health care resources</w:t>
            </w:r>
            <w:r>
              <w:rPr>
                <w:rFonts w:ascii="Arial Narrow" w:hAnsi="Arial Narrow"/>
                <w:i w:val="0"/>
                <w:color w:val="auto"/>
                <w:sz w:val="20"/>
                <w:szCs w:val="20"/>
              </w:rPr>
              <w:t xml:space="preserve"> involved in screening, diagnosis and management</w:t>
            </w:r>
          </w:p>
          <w:p w14:paraId="5B5636EB" w14:textId="77777777" w:rsidR="00876932" w:rsidRPr="0079166B" w:rsidRDefault="00876932" w:rsidP="00876932">
            <w:pPr>
              <w:pStyle w:val="Heading4"/>
              <w:outlineLvl w:val="3"/>
              <w:rPr>
                <w:rFonts w:ascii="Arial Narrow" w:hAnsi="Arial Narrow"/>
                <w:i w:val="0"/>
                <w:color w:val="auto"/>
                <w:sz w:val="20"/>
                <w:szCs w:val="20"/>
              </w:rPr>
            </w:pPr>
            <w:r w:rsidRPr="0079166B">
              <w:rPr>
                <w:rFonts w:ascii="Arial Narrow" w:hAnsi="Arial Narrow"/>
                <w:i w:val="0"/>
                <w:color w:val="auto"/>
                <w:sz w:val="20"/>
                <w:szCs w:val="20"/>
              </w:rPr>
              <w:t>Cost-effectiveness</w:t>
            </w:r>
          </w:p>
          <w:p w14:paraId="1585C9F6" w14:textId="77777777" w:rsidR="00876932" w:rsidRPr="00840DEA" w:rsidRDefault="00876932" w:rsidP="00876932">
            <w:pPr>
              <w:pStyle w:val="Heading4"/>
              <w:outlineLvl w:val="3"/>
            </w:pPr>
            <w:r w:rsidRPr="0079166B">
              <w:rPr>
                <w:rFonts w:ascii="Arial Narrow" w:hAnsi="Arial Narrow"/>
                <w:i w:val="0"/>
                <w:color w:val="auto"/>
                <w:sz w:val="20"/>
                <w:szCs w:val="20"/>
              </w:rPr>
              <w:t>Total Australian Government health care costs</w:t>
            </w:r>
          </w:p>
        </w:tc>
        <w:tc>
          <w:tcPr>
            <w:tcW w:w="5323" w:type="dxa"/>
            <w:tcBorders>
              <w:bottom w:val="nil"/>
            </w:tcBorders>
          </w:tcPr>
          <w:p w14:paraId="7DA1A73C" w14:textId="64855CFE" w:rsidR="00876932" w:rsidRPr="00B75E0A" w:rsidRDefault="00876932" w:rsidP="00876932">
            <w:pPr>
              <w:pStyle w:val="Heading5"/>
              <w:outlineLvl w:val="4"/>
              <w:rPr>
                <w:rFonts w:ascii="Arial Narrow" w:hAnsi="Arial Narrow"/>
                <w:sz w:val="20"/>
                <w:szCs w:val="20"/>
              </w:rPr>
            </w:pPr>
          </w:p>
        </w:tc>
      </w:tr>
      <w:tr w:rsidR="00876932" w:rsidRPr="00B75E0A" w14:paraId="36E6D294" w14:textId="77777777" w:rsidTr="002D3482">
        <w:tc>
          <w:tcPr>
            <w:tcW w:w="1696" w:type="dxa"/>
            <w:vMerge/>
          </w:tcPr>
          <w:p w14:paraId="4C036A97" w14:textId="77777777" w:rsidR="00876932" w:rsidRDefault="00876932" w:rsidP="00876932">
            <w:pPr>
              <w:pStyle w:val="TableText0"/>
              <w:rPr>
                <w:szCs w:val="20"/>
              </w:rPr>
            </w:pPr>
          </w:p>
        </w:tc>
        <w:tc>
          <w:tcPr>
            <w:tcW w:w="2552" w:type="dxa"/>
            <w:vMerge/>
          </w:tcPr>
          <w:p w14:paraId="3A1CFF78" w14:textId="77777777" w:rsidR="00876932" w:rsidRPr="00B75E0A" w:rsidRDefault="00876932" w:rsidP="00876932">
            <w:pPr>
              <w:pStyle w:val="Heading4"/>
              <w:outlineLvl w:val="3"/>
              <w:rPr>
                <w:rFonts w:ascii="Arial Narrow" w:hAnsi="Arial Narrow"/>
                <w:sz w:val="20"/>
                <w:szCs w:val="20"/>
              </w:rPr>
            </w:pPr>
          </w:p>
        </w:tc>
        <w:tc>
          <w:tcPr>
            <w:tcW w:w="5323" w:type="dxa"/>
            <w:tcBorders>
              <w:top w:val="nil"/>
            </w:tcBorders>
          </w:tcPr>
          <w:p w14:paraId="5021AC96" w14:textId="6AC5C14C" w:rsidR="00876932" w:rsidRPr="00B75E0A" w:rsidRDefault="00876932" w:rsidP="00876932">
            <w:pPr>
              <w:pStyle w:val="Heading5"/>
              <w:outlineLvl w:val="4"/>
              <w:rPr>
                <w:rFonts w:ascii="Arial Narrow" w:hAnsi="Arial Narrow"/>
                <w:sz w:val="20"/>
                <w:szCs w:val="20"/>
              </w:rPr>
            </w:pPr>
          </w:p>
        </w:tc>
      </w:tr>
      <w:tr w:rsidR="00876932" w:rsidRPr="00B75E0A" w14:paraId="44F1968F" w14:textId="77777777" w:rsidTr="002D3482">
        <w:tc>
          <w:tcPr>
            <w:tcW w:w="1696" w:type="dxa"/>
          </w:tcPr>
          <w:p w14:paraId="50295AAC" w14:textId="77777777" w:rsidR="00876932" w:rsidRPr="00B75E0A" w:rsidRDefault="00876932" w:rsidP="00876932">
            <w:pPr>
              <w:pStyle w:val="TableText0"/>
              <w:rPr>
                <w:szCs w:val="20"/>
              </w:rPr>
            </w:pPr>
            <w:r w:rsidRPr="00BE15DF">
              <w:rPr>
                <w:szCs w:val="20"/>
              </w:rPr>
              <w:t>Ethical considerations</w:t>
            </w:r>
          </w:p>
        </w:tc>
        <w:tc>
          <w:tcPr>
            <w:tcW w:w="2552" w:type="dxa"/>
          </w:tcPr>
          <w:p w14:paraId="5D884955" w14:textId="77777777" w:rsidR="00876932" w:rsidRPr="00BE15DF" w:rsidRDefault="00876932" w:rsidP="00876932">
            <w:pPr>
              <w:pStyle w:val="Heading4"/>
              <w:outlineLvl w:val="3"/>
              <w:rPr>
                <w:rFonts w:ascii="Arial Narrow" w:hAnsi="Arial Narrow"/>
                <w:i w:val="0"/>
                <w:color w:val="auto"/>
                <w:sz w:val="20"/>
                <w:szCs w:val="20"/>
              </w:rPr>
            </w:pPr>
            <w:r w:rsidRPr="00BE15DF">
              <w:rPr>
                <w:rFonts w:ascii="Arial Narrow" w:hAnsi="Arial Narrow"/>
                <w:i w:val="0"/>
                <w:color w:val="auto"/>
                <w:sz w:val="20"/>
                <w:szCs w:val="20"/>
              </w:rPr>
              <w:t>Equity of access for diagnosis and management</w:t>
            </w:r>
          </w:p>
          <w:p w14:paraId="50721B58" w14:textId="77777777" w:rsidR="00876932" w:rsidRDefault="00876932" w:rsidP="00876932">
            <w:pPr>
              <w:pStyle w:val="Heading4"/>
              <w:outlineLvl w:val="3"/>
              <w:rPr>
                <w:rFonts w:ascii="Arial Narrow" w:hAnsi="Arial Narrow"/>
                <w:i w:val="0"/>
                <w:color w:val="auto"/>
                <w:sz w:val="20"/>
                <w:szCs w:val="20"/>
              </w:rPr>
            </w:pPr>
            <w:r w:rsidRPr="00BE15DF">
              <w:rPr>
                <w:rFonts w:ascii="Arial Narrow" w:hAnsi="Arial Narrow"/>
                <w:i w:val="0"/>
                <w:color w:val="auto"/>
                <w:sz w:val="20"/>
                <w:szCs w:val="20"/>
              </w:rPr>
              <w:t>Considerations regarding consent</w:t>
            </w:r>
          </w:p>
          <w:p w14:paraId="5CCB16E3" w14:textId="3F95725A" w:rsidR="00876932" w:rsidRPr="00840DEA" w:rsidRDefault="00876932" w:rsidP="00EE417C">
            <w:pPr>
              <w:pStyle w:val="Heading4"/>
              <w:outlineLvl w:val="3"/>
            </w:pPr>
            <w:r w:rsidRPr="00EE417C">
              <w:rPr>
                <w:rFonts w:ascii="Arial Narrow" w:hAnsi="Arial Narrow"/>
                <w:i w:val="0"/>
                <w:iCs w:val="0"/>
                <w:color w:val="auto"/>
                <w:sz w:val="20"/>
                <w:szCs w:val="20"/>
              </w:rPr>
              <w:t>Considerations regarding ethic</w:t>
            </w:r>
            <w:r>
              <w:rPr>
                <w:rFonts w:ascii="Arial Narrow" w:hAnsi="Arial Narrow"/>
                <w:i w:val="0"/>
                <w:color w:val="auto"/>
                <w:sz w:val="20"/>
                <w:szCs w:val="20"/>
              </w:rPr>
              <w:t>al complexities of cascade testing (such as notification of carrier status)</w:t>
            </w:r>
          </w:p>
        </w:tc>
        <w:tc>
          <w:tcPr>
            <w:tcW w:w="5323" w:type="dxa"/>
          </w:tcPr>
          <w:p w14:paraId="6318AEAA" w14:textId="2C950532" w:rsidR="00876932" w:rsidRPr="00B75E0A" w:rsidRDefault="00876932" w:rsidP="00EE417C"/>
        </w:tc>
      </w:tr>
      <w:tr w:rsidR="00876932" w:rsidRPr="00B75E0A" w14:paraId="48229D0C" w14:textId="77777777" w:rsidTr="002D3482">
        <w:tc>
          <w:tcPr>
            <w:tcW w:w="1696" w:type="dxa"/>
          </w:tcPr>
          <w:p w14:paraId="1909EE6F" w14:textId="77777777" w:rsidR="00876932" w:rsidRPr="00B75E0A" w:rsidRDefault="00876932" w:rsidP="00876932">
            <w:pPr>
              <w:pStyle w:val="TableText0"/>
              <w:rPr>
                <w:szCs w:val="20"/>
              </w:rPr>
            </w:pPr>
            <w:r>
              <w:rPr>
                <w:szCs w:val="20"/>
              </w:rPr>
              <w:lastRenderedPageBreak/>
              <w:t>Other relevant considerations</w:t>
            </w:r>
          </w:p>
        </w:tc>
        <w:tc>
          <w:tcPr>
            <w:tcW w:w="2552" w:type="dxa"/>
          </w:tcPr>
          <w:p w14:paraId="2D0CC6DB" w14:textId="77777777" w:rsidR="00876932" w:rsidRPr="00840DEA" w:rsidRDefault="00876932" w:rsidP="00876932">
            <w:pPr>
              <w:pStyle w:val="Heading4"/>
              <w:outlineLvl w:val="3"/>
              <w:rPr>
                <w:rFonts w:ascii="Arial Narrow" w:hAnsi="Arial Narrow"/>
                <w:i w:val="0"/>
                <w:sz w:val="20"/>
              </w:rPr>
            </w:pPr>
            <w:r w:rsidRPr="00792B23">
              <w:rPr>
                <w:rFonts w:ascii="Arial Narrow" w:hAnsi="Arial Narrow"/>
                <w:i w:val="0"/>
                <w:color w:val="auto"/>
                <w:sz w:val="20"/>
                <w:szCs w:val="20"/>
              </w:rPr>
              <w:t>Other relevant considerations</w:t>
            </w:r>
          </w:p>
        </w:tc>
        <w:tc>
          <w:tcPr>
            <w:tcW w:w="5323" w:type="dxa"/>
            <w:tcBorders>
              <w:top w:val="single" w:sz="4" w:space="0" w:color="auto"/>
            </w:tcBorders>
          </w:tcPr>
          <w:p w14:paraId="5E3591AE" w14:textId="6BF50F00" w:rsidR="00876932" w:rsidRPr="00B75E0A" w:rsidRDefault="00876932" w:rsidP="00876932">
            <w:pPr>
              <w:pStyle w:val="Heading5"/>
              <w:outlineLvl w:val="4"/>
              <w:rPr>
                <w:rFonts w:ascii="Arial Narrow" w:hAnsi="Arial Narrow"/>
                <w:sz w:val="20"/>
                <w:szCs w:val="20"/>
              </w:rPr>
            </w:pPr>
          </w:p>
        </w:tc>
      </w:tr>
    </w:tbl>
    <w:p w14:paraId="6188DD0B" w14:textId="77777777" w:rsidR="00745458" w:rsidRPr="004C1374" w:rsidRDefault="00FC7882" w:rsidP="00FC7882">
      <w:pPr>
        <w:pStyle w:val="Tablenotes"/>
      </w:pPr>
      <w:r>
        <w:t>NBS = newborn bloodspot screening</w:t>
      </w:r>
    </w:p>
    <w:p w14:paraId="4BBF84CB" w14:textId="50404E19" w:rsidR="009B31CC" w:rsidRPr="004E3ABF" w:rsidRDefault="009B31CC" w:rsidP="00713728">
      <w:pPr>
        <w:pStyle w:val="Heading2"/>
      </w:pPr>
      <w:r w:rsidRPr="00490FBB">
        <w:t xml:space="preserve">Assessment framework </w:t>
      </w:r>
    </w:p>
    <w:p w14:paraId="7FADE32D" w14:textId="25A48BD6" w:rsidR="006E1257" w:rsidRPr="006F3DF3" w:rsidRDefault="00E91564" w:rsidP="00E91564">
      <w:pPr>
        <w:rPr>
          <w:rFonts w:asciiTheme="minorHAnsi" w:hAnsiTheme="minorHAnsi" w:cstheme="minorHAnsi"/>
        </w:rPr>
      </w:pPr>
      <w:r w:rsidRPr="006F3DF3">
        <w:rPr>
          <w:rFonts w:asciiTheme="minorHAnsi" w:hAnsiTheme="minorHAnsi" w:cstheme="minorHAnsi"/>
        </w:rPr>
        <w:t>The newborn bloodspot screening program</w:t>
      </w:r>
      <w:r w:rsidR="00B60224" w:rsidRPr="006F3DF3">
        <w:rPr>
          <w:rFonts w:asciiTheme="minorHAnsi" w:hAnsiTheme="minorHAnsi" w:cstheme="minorHAnsi"/>
        </w:rPr>
        <w:t>s are</w:t>
      </w:r>
      <w:r w:rsidR="00A917C9" w:rsidRPr="006F3DF3">
        <w:rPr>
          <w:rFonts w:asciiTheme="minorHAnsi" w:hAnsiTheme="minorHAnsi" w:cstheme="minorHAnsi"/>
        </w:rPr>
        <w:t xml:space="preserve"> </w:t>
      </w:r>
      <w:r w:rsidRPr="006F3DF3">
        <w:rPr>
          <w:rFonts w:asciiTheme="minorHAnsi" w:hAnsiTheme="minorHAnsi" w:cstheme="minorHAnsi"/>
        </w:rPr>
        <w:t xml:space="preserve">a form of universal (or population) screening. As universal screening programs are considered to be associated with a high financial risk, MSAC has a clear preference for </w:t>
      </w:r>
      <w:r w:rsidR="00192E55" w:rsidRPr="006F3DF3">
        <w:rPr>
          <w:rFonts w:asciiTheme="minorHAnsi" w:hAnsiTheme="minorHAnsi" w:cstheme="minorHAnsi"/>
        </w:rPr>
        <w:t>‘</w:t>
      </w:r>
      <w:r w:rsidRPr="006F3DF3">
        <w:rPr>
          <w:rFonts w:asciiTheme="minorHAnsi" w:hAnsiTheme="minorHAnsi" w:cstheme="minorHAnsi"/>
        </w:rPr>
        <w:t>direct from test to health outcomes</w:t>
      </w:r>
      <w:r w:rsidR="00192E55" w:rsidRPr="006F3DF3">
        <w:rPr>
          <w:rFonts w:asciiTheme="minorHAnsi" w:hAnsiTheme="minorHAnsi" w:cstheme="minorHAnsi"/>
        </w:rPr>
        <w:t>’</w:t>
      </w:r>
      <w:r w:rsidRPr="006F3DF3">
        <w:rPr>
          <w:rFonts w:asciiTheme="minorHAnsi" w:hAnsiTheme="minorHAnsi" w:cstheme="minorHAnsi"/>
        </w:rPr>
        <w:t xml:space="preserve"> evidence </w:t>
      </w:r>
      <w:r w:rsidR="00D41014" w:rsidRPr="006F3DF3">
        <w:rPr>
          <w:rFonts w:asciiTheme="minorHAnsi" w:hAnsiTheme="minorHAnsi" w:cstheme="minorHAnsi"/>
        </w:rPr>
        <w:fldChar w:fldCharType="begin"/>
      </w:r>
      <w:r w:rsidR="00BF77B0" w:rsidRPr="006F3DF3">
        <w:rPr>
          <w:rFonts w:asciiTheme="minorHAnsi" w:hAnsiTheme="minorHAnsi" w:cstheme="minorHAnsi"/>
        </w:rPr>
        <w:instrText xml:space="preserve"> ADDIN EN.CITE &lt;EndNote&gt;&lt;Cite&gt;&lt;Author&gt;MSAC&lt;/Author&gt;&lt;Year&gt;2021&lt;/Year&gt;&lt;RecNum&gt;9&lt;/RecNum&gt;&lt;DisplayText&gt;(MSAC 2021)&lt;/DisplayText&gt;&lt;record&gt;&lt;rec-number&gt;9&lt;/rec-number&gt;&lt;foreign-keys&gt;&lt;key app="EN" db-id="p2fpwezd8trtaled22npdf09fsdtp5f5w5ar" timestamp="1663572302" guid="f14b6286-0fa3-4492-96d7-73b8ccab09b6"&gt;9&lt;/key&gt;&lt;/foreign-keys&gt;&lt;ref-type name="Report"&gt;27&lt;/ref-type&gt;&lt;contributors&gt;&lt;authors&gt;&lt;author&gt;MSAC&lt;/author&gt;&lt;/authors&gt;&lt;/contributors&gt;&lt;titles&gt;&lt;title&gt;Guidelines for preparing assessments for the Medical Services Advisory Committee&lt;/title&gt;&lt;/titles&gt;&lt;number&gt;Verion 1.0&lt;/number&gt;&lt;dates&gt;&lt;year&gt;2021&lt;/year&gt;&lt;/dates&gt;&lt;urls&gt;&lt;related-urls&gt;&lt;url&gt;www.msac.gov.au/internet/msac/publishing.nsf/Content/Documents-for-Applicants-and-Assessment-Groups&lt;/url&gt;&lt;/related-urls&gt;&lt;/urls&gt;&lt;access-date&gt;20th September 2022&lt;/access-date&gt;&lt;/record&gt;&lt;/Cite&gt;&lt;/EndNote&gt;</w:instrText>
      </w:r>
      <w:r w:rsidR="00D41014" w:rsidRPr="006F3DF3">
        <w:rPr>
          <w:rFonts w:asciiTheme="minorHAnsi" w:hAnsiTheme="minorHAnsi" w:cstheme="minorHAnsi"/>
        </w:rPr>
        <w:fldChar w:fldCharType="separate"/>
      </w:r>
      <w:r w:rsidR="00D41014" w:rsidRPr="006F3DF3">
        <w:rPr>
          <w:rFonts w:asciiTheme="minorHAnsi" w:hAnsiTheme="minorHAnsi" w:cstheme="minorHAnsi"/>
          <w:noProof/>
        </w:rPr>
        <w:t>(MSAC 2021)</w:t>
      </w:r>
      <w:r w:rsidR="00D41014" w:rsidRPr="006F3DF3">
        <w:rPr>
          <w:rFonts w:asciiTheme="minorHAnsi" w:hAnsiTheme="minorHAnsi" w:cstheme="minorHAnsi"/>
        </w:rPr>
        <w:fldChar w:fldCharType="end"/>
      </w:r>
      <w:r w:rsidR="00CA5CA4" w:rsidRPr="006F3DF3">
        <w:rPr>
          <w:rFonts w:asciiTheme="minorHAnsi" w:hAnsiTheme="minorHAnsi" w:cstheme="minorHAnsi"/>
        </w:rPr>
        <w:t xml:space="preserve">. </w:t>
      </w:r>
      <w:proofErr w:type="spellStart"/>
      <w:r w:rsidR="00CA5CA4" w:rsidRPr="006F3DF3">
        <w:rPr>
          <w:rFonts w:asciiTheme="minorHAnsi" w:hAnsiTheme="minorHAnsi" w:cstheme="minorHAnsi"/>
        </w:rPr>
        <w:t>However,</w:t>
      </w:r>
      <w:r w:rsidR="00A35154" w:rsidRPr="006F3DF3">
        <w:rPr>
          <w:rFonts w:asciiTheme="minorHAnsi" w:hAnsiTheme="minorHAnsi" w:cstheme="minorHAnsi"/>
        </w:rPr>
        <w:t>T</w:t>
      </w:r>
      <w:r w:rsidR="00CA5CA4" w:rsidRPr="006F3DF3">
        <w:rPr>
          <w:rFonts w:asciiTheme="minorHAnsi" w:hAnsiTheme="minorHAnsi" w:cstheme="minorHAnsi"/>
        </w:rPr>
        <w:t>he</w:t>
      </w:r>
      <w:proofErr w:type="spellEnd"/>
      <w:r w:rsidR="00CA5CA4" w:rsidRPr="006F3DF3">
        <w:rPr>
          <w:rFonts w:asciiTheme="minorHAnsi" w:hAnsiTheme="minorHAnsi" w:cstheme="minorHAnsi"/>
        </w:rPr>
        <w:t xml:space="preserve"> </w:t>
      </w:r>
      <w:r w:rsidR="00A35154" w:rsidRPr="006F3DF3">
        <w:rPr>
          <w:rFonts w:asciiTheme="minorHAnsi" w:hAnsiTheme="minorHAnsi" w:cstheme="minorHAnsi"/>
        </w:rPr>
        <w:t>NBS NPF</w:t>
      </w:r>
      <w:r w:rsidR="00CA5CA4" w:rsidRPr="006F3DF3">
        <w:rPr>
          <w:rFonts w:asciiTheme="minorHAnsi" w:hAnsiTheme="minorHAnsi" w:cstheme="minorHAnsi"/>
        </w:rPr>
        <w:t xml:space="preserve"> </w:t>
      </w:r>
      <w:r w:rsidR="00A35154" w:rsidRPr="006F3DF3">
        <w:rPr>
          <w:rFonts w:asciiTheme="minorHAnsi" w:hAnsiTheme="minorHAnsi" w:cstheme="minorHAnsi"/>
        </w:rPr>
        <w:t xml:space="preserve">also </w:t>
      </w:r>
      <w:r w:rsidR="00CA5CA4" w:rsidRPr="006F3DF3">
        <w:rPr>
          <w:rFonts w:asciiTheme="minorHAnsi" w:hAnsiTheme="minorHAnsi" w:cstheme="minorHAnsi"/>
        </w:rPr>
        <w:t xml:space="preserve">provides a set of guiding </w:t>
      </w:r>
      <w:r w:rsidR="00A35154" w:rsidRPr="006F3DF3">
        <w:rPr>
          <w:rFonts w:asciiTheme="minorHAnsi" w:hAnsiTheme="minorHAnsi" w:cstheme="minorHAnsi"/>
        </w:rPr>
        <w:t xml:space="preserve">criteria </w:t>
      </w:r>
      <w:r w:rsidR="00CA5CA4" w:rsidRPr="006F3DF3">
        <w:rPr>
          <w:rFonts w:asciiTheme="minorHAnsi" w:hAnsiTheme="minorHAnsi" w:cstheme="minorHAnsi"/>
        </w:rPr>
        <w:t>to be addressed in the assessment of adding or removing conditions from the NBS program</w:t>
      </w:r>
      <w:r w:rsidR="001359AC" w:rsidRPr="006F3DF3">
        <w:rPr>
          <w:rFonts w:asciiTheme="minorHAnsi" w:hAnsiTheme="minorHAnsi" w:cstheme="minorHAnsi"/>
        </w:rPr>
        <w:t xml:space="preserve"> that</w:t>
      </w:r>
      <w:r w:rsidR="00CA5CA4" w:rsidRPr="006F3DF3">
        <w:rPr>
          <w:rFonts w:asciiTheme="minorHAnsi" w:hAnsiTheme="minorHAnsi" w:cstheme="minorHAnsi"/>
        </w:rPr>
        <w:t xml:space="preserve"> include elements of linked evidence. Therefore, although </w:t>
      </w:r>
      <w:r w:rsidR="00192E55" w:rsidRPr="006F3DF3">
        <w:rPr>
          <w:rFonts w:asciiTheme="minorHAnsi" w:hAnsiTheme="minorHAnsi" w:cstheme="minorHAnsi"/>
        </w:rPr>
        <w:t>‘</w:t>
      </w:r>
      <w:r w:rsidR="00CA5CA4" w:rsidRPr="006F3DF3">
        <w:rPr>
          <w:rFonts w:asciiTheme="minorHAnsi" w:hAnsiTheme="minorHAnsi" w:cstheme="minorHAnsi"/>
        </w:rPr>
        <w:t>direct from test to health outcomes</w:t>
      </w:r>
      <w:r w:rsidR="00192E55" w:rsidRPr="006F3DF3">
        <w:rPr>
          <w:rFonts w:asciiTheme="minorHAnsi" w:hAnsiTheme="minorHAnsi" w:cstheme="minorHAnsi"/>
        </w:rPr>
        <w:t>’</w:t>
      </w:r>
      <w:r w:rsidR="00CA5CA4" w:rsidRPr="006F3DF3">
        <w:rPr>
          <w:rFonts w:asciiTheme="minorHAnsi" w:hAnsiTheme="minorHAnsi" w:cstheme="minorHAnsi"/>
        </w:rPr>
        <w:t xml:space="preserve"> evidence </w:t>
      </w:r>
      <w:r w:rsidR="00970F54" w:rsidRPr="006F3DF3">
        <w:rPr>
          <w:rFonts w:asciiTheme="minorHAnsi" w:hAnsiTheme="minorHAnsi" w:cstheme="minorHAnsi"/>
        </w:rPr>
        <w:t>is known to exist on this topic</w:t>
      </w:r>
      <w:r w:rsidR="00CA5CA4" w:rsidRPr="006F3DF3">
        <w:rPr>
          <w:rFonts w:asciiTheme="minorHAnsi" w:hAnsiTheme="minorHAnsi" w:cstheme="minorHAnsi"/>
        </w:rPr>
        <w:t xml:space="preserve">, a linked evidence approach will also be used. </w:t>
      </w:r>
    </w:p>
    <w:p w14:paraId="12F2305D" w14:textId="3215A578" w:rsidR="00717443" w:rsidRPr="00490FBB" w:rsidRDefault="008C3811" w:rsidP="009B31CC">
      <w:pPr>
        <w:keepNext/>
      </w:pPr>
      <w:r w:rsidRPr="008C3811">
        <w:rPr>
          <w:noProof/>
          <w:lang w:eastAsia="en-AU"/>
        </w:rPr>
        <w:drawing>
          <wp:inline distT="0" distB="0" distL="0" distR="0" wp14:anchorId="6E44C07B" wp14:editId="5BA1DF98">
            <wp:extent cx="5858693" cy="1914792"/>
            <wp:effectExtent l="0" t="0" r="8890" b="9525"/>
            <wp:docPr id="2" name="Picture 2" descr="Figure 4: Assessment framework showing the links from the test population to health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4: Assessment framework showing the links from the test population to health outcomes."/>
                    <pic:cNvPicPr/>
                  </pic:nvPicPr>
                  <pic:blipFill>
                    <a:blip r:embed="rId11"/>
                    <a:stretch>
                      <a:fillRect/>
                    </a:stretch>
                  </pic:blipFill>
                  <pic:spPr>
                    <a:xfrm>
                      <a:off x="0" y="0"/>
                      <a:ext cx="5858693" cy="1914792"/>
                    </a:xfrm>
                    <a:prstGeom prst="rect">
                      <a:avLst/>
                    </a:prstGeom>
                  </pic:spPr>
                </pic:pic>
              </a:graphicData>
            </a:graphic>
          </wp:inline>
        </w:drawing>
      </w:r>
      <w:r w:rsidRPr="008C3811">
        <w:rPr>
          <w:noProof/>
          <w:lang w:eastAsia="en-AU"/>
        </w:rPr>
        <w:t xml:space="preserve"> </w:t>
      </w:r>
    </w:p>
    <w:p w14:paraId="58E23E9A" w14:textId="7542172A" w:rsidR="009B31CC" w:rsidRDefault="00AE6FE0" w:rsidP="00C40CC4">
      <w:pPr>
        <w:pStyle w:val="Caption"/>
      </w:pPr>
      <w:bookmarkStart w:id="33" w:name="_Ref68327593"/>
      <w:bookmarkStart w:id="34" w:name="_Ref68327680"/>
      <w:r>
        <w:t>Figure</w:t>
      </w:r>
      <w:bookmarkEnd w:id="33"/>
      <w:r w:rsidR="00E607F3">
        <w:t> </w:t>
      </w:r>
      <w:r>
        <w:fldChar w:fldCharType="begin"/>
      </w:r>
      <w:r>
        <w:instrText xml:space="preserve"> SEQ Figure \* ARABIC </w:instrText>
      </w:r>
      <w:r>
        <w:fldChar w:fldCharType="separate"/>
      </w:r>
      <w:r w:rsidR="001B38F6">
        <w:rPr>
          <w:noProof/>
        </w:rPr>
        <w:t>4</w:t>
      </w:r>
      <w:r>
        <w:fldChar w:fldCharType="end"/>
      </w:r>
      <w:bookmarkEnd w:id="34"/>
      <w:r w:rsidR="009B31CC" w:rsidRPr="00490FBB">
        <w:tab/>
      </w:r>
      <w:r w:rsidR="008C3811">
        <w:t>A</w:t>
      </w:r>
      <w:r w:rsidR="009B31CC" w:rsidRPr="00490FBB">
        <w:t>ssessment framework showing the links from the test population to health outcomes</w:t>
      </w:r>
    </w:p>
    <w:p w14:paraId="30B3FA3A" w14:textId="5CEDAB23" w:rsidR="006E1257" w:rsidRDefault="00C40CC4" w:rsidP="00EE417C">
      <w:pPr>
        <w:pStyle w:val="Tablenotes"/>
        <w:keepLines/>
        <w:rPr>
          <w:szCs w:val="18"/>
        </w:rPr>
      </w:pPr>
      <w:r w:rsidRPr="00C40CC4">
        <w:rPr>
          <w:szCs w:val="18"/>
        </w:rPr>
        <w:t xml:space="preserve">Figure notes: 1: direct from test to health outcomes evidence; 2: test </w:t>
      </w:r>
      <w:r w:rsidR="00792B23">
        <w:rPr>
          <w:szCs w:val="18"/>
        </w:rPr>
        <w:t>performance</w:t>
      </w:r>
      <w:r w:rsidRPr="00C40CC4">
        <w:rPr>
          <w:szCs w:val="18"/>
        </w:rPr>
        <w:t xml:space="preserve">; 3: change in diagnosis/treatment/management; 4: influence of the change in management on health outcomes; </w:t>
      </w:r>
      <w:r w:rsidR="00A00FD2">
        <w:rPr>
          <w:szCs w:val="18"/>
        </w:rPr>
        <w:t>5</w:t>
      </w:r>
      <w:r w:rsidRPr="00C40CC4">
        <w:rPr>
          <w:szCs w:val="18"/>
        </w:rPr>
        <w:t xml:space="preserve">: adverse events due to testing; </w:t>
      </w:r>
      <w:r w:rsidR="00A00FD2">
        <w:rPr>
          <w:szCs w:val="18"/>
        </w:rPr>
        <w:t>6</w:t>
      </w:r>
      <w:r w:rsidRPr="00C40CC4">
        <w:rPr>
          <w:szCs w:val="18"/>
        </w:rPr>
        <w:t>: adverse events due to treatment</w:t>
      </w:r>
    </w:p>
    <w:p w14:paraId="24CB41EF" w14:textId="31A5966A" w:rsidR="00127C4D" w:rsidRPr="006F3DF3" w:rsidRDefault="00127C4D" w:rsidP="00127C4D">
      <w:pPr>
        <w:rPr>
          <w:rFonts w:asciiTheme="minorHAnsi" w:hAnsiTheme="minorHAnsi" w:cstheme="minorHAnsi"/>
        </w:rPr>
      </w:pPr>
      <w:r w:rsidRPr="006F3DF3">
        <w:rPr>
          <w:rFonts w:asciiTheme="minorHAnsi" w:hAnsiTheme="minorHAnsi" w:cstheme="minorHAnsi"/>
        </w:rPr>
        <w:t xml:space="preserve">A health technology assessment was identified </w:t>
      </w:r>
      <w:r w:rsidR="00BC3205" w:rsidRPr="006F3DF3">
        <w:rPr>
          <w:rFonts w:asciiTheme="minorHAnsi" w:hAnsiTheme="minorHAnsi" w:cstheme="minorHAnsi"/>
        </w:rPr>
        <w:t xml:space="preserve">that </w:t>
      </w:r>
      <w:r w:rsidRPr="006F3DF3">
        <w:rPr>
          <w:rFonts w:asciiTheme="minorHAnsi" w:hAnsiTheme="minorHAnsi" w:cstheme="minorHAnsi"/>
        </w:rPr>
        <w:t xml:space="preserve">summarised all the relevant published evidence up until 2014 </w:t>
      </w:r>
      <w:r w:rsidR="00BF77B0" w:rsidRPr="006F3DF3">
        <w:rPr>
          <w:rFonts w:asciiTheme="minorHAnsi" w:hAnsiTheme="minorHAnsi" w:cstheme="minorHAnsi"/>
          <w:iCs/>
        </w:rPr>
        <w:fldChar w:fldCharType="begin"/>
      </w:r>
      <w:r w:rsidR="00BF77B0" w:rsidRPr="006F3DF3">
        <w:rPr>
          <w:rFonts w:asciiTheme="minorHAnsi" w:hAnsiTheme="minorHAnsi" w:cstheme="minorHAnsi"/>
          <w:iCs/>
        </w:rPr>
        <w:instrText xml:space="preserve"> ADDIN EN.CITE &lt;EndNote&gt;&lt;Cite&gt;&lt;Author&gt;IHE&lt;/Author&gt;&lt;Year&gt;2016&lt;/Year&gt;&lt;RecNum&gt;13&lt;/RecNum&gt;&lt;DisplayText&gt;(IHE 2016)&lt;/DisplayText&gt;&lt;record&gt;&lt;rec-number&gt;13&lt;/rec-number&gt;&lt;foreign-keys&gt;&lt;key app="EN" db-id="p2fpwezd8trtaled22npdf09fsdtp5f5w5ar" timestamp="1663632377" guid="61077b84-6f97-4df5-aebb-820362bf8b56"&gt;13&lt;/key&gt;&lt;/foreign-keys&gt;&lt;ref-type name="Report"&gt;27&lt;/ref-type&gt;&lt;contributors&gt;&lt;authors&gt;&lt;author&gt;IHE&lt;/author&gt;&lt;/authors&gt;&lt;/contributors&gt;&lt;titles&gt;&lt;title&gt;Newborn blood spot screening for galactosemia, tyrosinemia type I, homocystinuria, sickle cell anemia, sickle cell/beta-thalassemia, sickle cell/hemoglobin C disease, and severe combined immunodeficiency&lt;/title&gt;&lt;secondary-title&gt;Alberta STE Report&lt;/secondary-title&gt;&lt;/titles&gt;&lt;dates&gt;&lt;year&gt;2016&lt;/year&gt;&lt;/dates&gt;&lt;pub-location&gt;Canada&lt;/pub-location&gt;&lt;publisher&gt;IHE&lt;/publisher&gt;&lt;urls&gt;&lt;/urls&gt;&lt;/record&gt;&lt;/Cite&gt;&lt;/EndNote&gt;</w:instrText>
      </w:r>
      <w:r w:rsidR="00BF77B0" w:rsidRPr="006F3DF3">
        <w:rPr>
          <w:rFonts w:asciiTheme="minorHAnsi" w:hAnsiTheme="minorHAnsi" w:cstheme="minorHAnsi"/>
          <w:iCs/>
        </w:rPr>
        <w:fldChar w:fldCharType="separate"/>
      </w:r>
      <w:r w:rsidR="00BF77B0" w:rsidRPr="006F3DF3">
        <w:rPr>
          <w:rFonts w:asciiTheme="minorHAnsi" w:hAnsiTheme="minorHAnsi" w:cstheme="minorHAnsi"/>
          <w:iCs/>
          <w:noProof/>
        </w:rPr>
        <w:t>(IHE 2016)</w:t>
      </w:r>
      <w:r w:rsidR="00BF77B0" w:rsidRPr="006F3DF3">
        <w:rPr>
          <w:rFonts w:asciiTheme="minorHAnsi" w:hAnsiTheme="minorHAnsi" w:cstheme="minorHAnsi"/>
          <w:iCs/>
        </w:rPr>
        <w:fldChar w:fldCharType="end"/>
      </w:r>
      <w:r w:rsidRPr="006F3DF3">
        <w:rPr>
          <w:rFonts w:asciiTheme="minorHAnsi" w:hAnsiTheme="minorHAnsi" w:cstheme="minorHAnsi"/>
          <w:iCs/>
        </w:rPr>
        <w:t xml:space="preserve">. This will be used as the basis for the assessment report for the literature published up to 2014. </w:t>
      </w:r>
      <w:r w:rsidR="00933CA5" w:rsidRPr="006F3DF3">
        <w:rPr>
          <w:rFonts w:asciiTheme="minorHAnsi" w:hAnsiTheme="minorHAnsi" w:cstheme="minorHAnsi"/>
          <w:iCs/>
        </w:rPr>
        <w:t xml:space="preserve">A systematic review will be performed for literature published since 2014. </w:t>
      </w:r>
      <w:r w:rsidRPr="006F3DF3">
        <w:rPr>
          <w:rFonts w:asciiTheme="minorHAnsi" w:hAnsiTheme="minorHAnsi" w:cstheme="minorHAnsi"/>
          <w:iCs/>
        </w:rPr>
        <w:t xml:space="preserve">In addition, all studies included in a recent rapid review </w:t>
      </w:r>
      <w:r w:rsidR="00BF77B0" w:rsidRPr="006F3DF3">
        <w:rPr>
          <w:rFonts w:asciiTheme="minorHAnsi" w:hAnsiTheme="minorHAnsi" w:cstheme="minorHAnsi"/>
        </w:rPr>
        <w:fldChar w:fldCharType="begin"/>
      </w:r>
      <w:r w:rsidR="00BF77B0" w:rsidRPr="006F3DF3">
        <w:rPr>
          <w:rFonts w:asciiTheme="minorHAnsi" w:hAnsiTheme="minorHAnsi" w:cstheme="minorHAnsi"/>
        </w:rPr>
        <w:instrText xml:space="preserve"> ADDIN EN.CITE &lt;EndNote&gt;&lt;Cite&gt;&lt;Author&gt;Abt Associates&lt;/Author&gt;&lt;Year&gt;2022&lt;/Year&gt;&lt;RecNum&gt;92&lt;/RecNum&gt;&lt;DisplayText&gt;(Abt Associates 2022)&lt;/DisplayText&gt;&lt;record&gt;&lt;rec-number&gt;92&lt;/rec-number&gt;&lt;foreign-keys&gt;&lt;key app="EN" db-id="p2fpwezd8trtaled22npdf09fsdtp5f5w5ar" timestamp="1665376381" guid="1f4119c5-c0ac-4532-a269-c421ce54bb9b"&gt;92&lt;/key&gt;&lt;/foreign-keys&gt;&lt;ref-type name="Government Document"&gt;46&lt;/ref-type&gt;&lt;contributors&gt;&lt;authors&gt;&lt;author&gt;Abt Associates,&lt;/author&gt;&lt;/authors&gt;&lt;/contributors&gt;&lt;titles&gt;&lt;title&gt;&lt;style face="normal" font="default" size="100%"&gt;A Rapid review of the Newborn Blood Screening in Sickle Cell Disease and &lt;/style&gt;&lt;style face="normal" font="Symbol" charset="2" size="100%"&gt;b&lt;/style&gt;&lt;style face="normal" font="default" size="100%"&gt;-thalassemia&lt;/style&gt;&lt;/title&gt;&lt;/titles&gt;&lt;dates&gt;&lt;year&gt;2022&lt;/year&gt;&lt;/dates&gt;&lt;urls&gt;&lt;/urls&gt;&lt;/record&gt;&lt;/Cite&gt;&lt;/EndNote&gt;</w:instrText>
      </w:r>
      <w:r w:rsidR="00BF77B0" w:rsidRPr="006F3DF3">
        <w:rPr>
          <w:rFonts w:asciiTheme="minorHAnsi" w:hAnsiTheme="minorHAnsi" w:cstheme="minorHAnsi"/>
        </w:rPr>
        <w:fldChar w:fldCharType="separate"/>
      </w:r>
      <w:r w:rsidR="00BF77B0" w:rsidRPr="006F3DF3">
        <w:rPr>
          <w:rFonts w:asciiTheme="minorHAnsi" w:hAnsiTheme="minorHAnsi" w:cstheme="minorHAnsi"/>
          <w:noProof/>
        </w:rPr>
        <w:t>(Abt Associates 2022)</w:t>
      </w:r>
      <w:r w:rsidR="00BF77B0" w:rsidRPr="006F3DF3">
        <w:rPr>
          <w:rFonts w:asciiTheme="minorHAnsi" w:hAnsiTheme="minorHAnsi" w:cstheme="minorHAnsi"/>
        </w:rPr>
        <w:fldChar w:fldCharType="end"/>
      </w:r>
      <w:r w:rsidR="00933CA5" w:rsidRPr="006F3DF3">
        <w:rPr>
          <w:rFonts w:asciiTheme="minorHAnsi" w:hAnsiTheme="minorHAnsi" w:cstheme="minorHAnsi"/>
        </w:rPr>
        <w:t xml:space="preserve"> </w:t>
      </w:r>
      <w:r w:rsidRPr="006F3DF3">
        <w:rPr>
          <w:rFonts w:asciiTheme="minorHAnsi" w:hAnsiTheme="minorHAnsi" w:cstheme="minorHAnsi"/>
          <w:iCs/>
        </w:rPr>
        <w:t xml:space="preserve">will be </w:t>
      </w:r>
      <w:r w:rsidR="00933CA5" w:rsidRPr="006F3DF3">
        <w:rPr>
          <w:rFonts w:asciiTheme="minorHAnsi" w:hAnsiTheme="minorHAnsi" w:cstheme="minorHAnsi"/>
          <w:iCs/>
        </w:rPr>
        <w:t>assessed for inclusion.</w:t>
      </w:r>
      <w:r w:rsidR="00933CA5" w:rsidRPr="006F3DF3">
        <w:rPr>
          <w:rFonts w:asciiTheme="minorHAnsi" w:hAnsiTheme="minorHAnsi" w:cstheme="minorHAnsi"/>
        </w:rPr>
        <w:t xml:space="preserve"> </w:t>
      </w:r>
    </w:p>
    <w:p w14:paraId="023C9FEC" w14:textId="77777777" w:rsidR="00A35154" w:rsidRDefault="00A35154" w:rsidP="00A35154">
      <w:pPr>
        <w:pStyle w:val="Heading3"/>
      </w:pPr>
      <w:r>
        <w:t>Other relevant considerations</w:t>
      </w:r>
    </w:p>
    <w:p w14:paraId="6ACFDD03" w14:textId="5EBF1756" w:rsidR="00A35154" w:rsidRPr="006F3DF3" w:rsidRDefault="00A35154" w:rsidP="00A35154">
      <w:pPr>
        <w:rPr>
          <w:rFonts w:asciiTheme="minorHAnsi" w:hAnsiTheme="minorHAnsi" w:cstheme="minorHAnsi"/>
        </w:rPr>
      </w:pPr>
      <w:r w:rsidRPr="006F3DF3">
        <w:rPr>
          <w:rFonts w:asciiTheme="minorHAnsi" w:hAnsiTheme="minorHAnsi" w:cstheme="minorHAnsi"/>
        </w:rPr>
        <w:t xml:space="preserve">Proposals considered by MSAC can have aspects that are unique to the proposed technology, circumstances of use or funding arrangement, such that MSAC is unlikely to have considered the factors previously in the same context. Other relevant considerations should be explored in section 5 of the assessment report. </w:t>
      </w:r>
    </w:p>
    <w:p w14:paraId="3EA00460" w14:textId="77777777" w:rsidR="00A35154" w:rsidRPr="006F3DF3" w:rsidRDefault="00A35154" w:rsidP="00A35154">
      <w:pPr>
        <w:rPr>
          <w:rFonts w:asciiTheme="minorHAnsi" w:hAnsiTheme="minorHAnsi" w:cstheme="minorHAnsi"/>
        </w:rPr>
      </w:pPr>
      <w:r w:rsidRPr="006F3DF3">
        <w:rPr>
          <w:rFonts w:asciiTheme="minorHAnsi" w:hAnsiTheme="minorHAnsi" w:cstheme="minorHAnsi"/>
        </w:rPr>
        <w:t>Additional information relevant to decision-making that is not captured elsewhere in the assessment is anticipated to include:</w:t>
      </w:r>
    </w:p>
    <w:p w14:paraId="275C05B1" w14:textId="45CA5395" w:rsidR="00BC3205" w:rsidRPr="006F3DF3" w:rsidRDefault="00A35154" w:rsidP="00BC3205">
      <w:pPr>
        <w:pStyle w:val="ListParagraph"/>
        <w:numPr>
          <w:ilvl w:val="0"/>
          <w:numId w:val="35"/>
        </w:numPr>
        <w:rPr>
          <w:rFonts w:asciiTheme="minorHAnsi" w:hAnsiTheme="minorHAnsi" w:cstheme="minorHAnsi"/>
        </w:rPr>
      </w:pPr>
      <w:r w:rsidRPr="006F3DF3">
        <w:rPr>
          <w:rFonts w:asciiTheme="minorHAnsi" w:hAnsiTheme="minorHAnsi" w:cstheme="minorHAnsi"/>
        </w:rPr>
        <w:t xml:space="preserve">Whether the proposed testing meets the criteria of the NBS National Policy Framework (see Appendix A). The categorical assessment </w:t>
      </w:r>
      <w:r w:rsidR="00CC40E4" w:rsidRPr="006F3DF3">
        <w:rPr>
          <w:rFonts w:asciiTheme="minorHAnsi" w:hAnsiTheme="minorHAnsi" w:cstheme="minorHAnsi"/>
        </w:rPr>
        <w:t xml:space="preserve">of alignment </w:t>
      </w:r>
      <w:r w:rsidRPr="006F3DF3">
        <w:rPr>
          <w:rFonts w:asciiTheme="minorHAnsi" w:hAnsiTheme="minorHAnsi" w:cstheme="minorHAnsi"/>
        </w:rPr>
        <w:t xml:space="preserve">against the NBS NPF </w:t>
      </w:r>
      <w:r w:rsidR="00CC40E4" w:rsidRPr="006F3DF3">
        <w:rPr>
          <w:rFonts w:asciiTheme="minorHAnsi" w:hAnsiTheme="minorHAnsi" w:cstheme="minorHAnsi"/>
        </w:rPr>
        <w:t>is to</w:t>
      </w:r>
      <w:r w:rsidRPr="006F3DF3">
        <w:rPr>
          <w:rFonts w:asciiTheme="minorHAnsi" w:hAnsiTheme="minorHAnsi" w:cstheme="minorHAnsi"/>
        </w:rPr>
        <w:t xml:space="preserve"> be contained within section 5 of the assessment report, though can be signposted earlier.</w:t>
      </w:r>
    </w:p>
    <w:p w14:paraId="0F535B64" w14:textId="660C73DD" w:rsidR="00BC3205" w:rsidRPr="006F3DF3" w:rsidRDefault="00BC3205" w:rsidP="00BC3205">
      <w:pPr>
        <w:pStyle w:val="ListParagraph"/>
        <w:numPr>
          <w:ilvl w:val="0"/>
          <w:numId w:val="35"/>
        </w:numPr>
        <w:rPr>
          <w:rFonts w:asciiTheme="minorHAnsi" w:hAnsiTheme="minorHAnsi" w:cstheme="minorHAnsi"/>
        </w:rPr>
      </w:pPr>
      <w:r w:rsidRPr="006F3DF3">
        <w:rPr>
          <w:rFonts w:asciiTheme="minorHAnsi" w:hAnsiTheme="minorHAnsi" w:cstheme="minorHAnsi"/>
        </w:rPr>
        <w:t>Organisational and infrastructure components</w:t>
      </w:r>
      <w:r w:rsidR="00BB6B68" w:rsidRPr="006F3DF3">
        <w:rPr>
          <w:rFonts w:asciiTheme="minorHAnsi" w:hAnsiTheme="minorHAnsi" w:cstheme="minorHAnsi"/>
        </w:rPr>
        <w:t xml:space="preserve"> that are outside the HTA</w:t>
      </w:r>
      <w:r w:rsidRPr="006F3DF3">
        <w:rPr>
          <w:rFonts w:asciiTheme="minorHAnsi" w:hAnsiTheme="minorHAnsi" w:cstheme="minorHAnsi"/>
        </w:rPr>
        <w:t xml:space="preserve">. </w:t>
      </w:r>
    </w:p>
    <w:p w14:paraId="1E027795" w14:textId="77777777" w:rsidR="00705741" w:rsidRPr="006F3DF3" w:rsidRDefault="00BC3205" w:rsidP="00BC3205">
      <w:pPr>
        <w:rPr>
          <w:rFonts w:asciiTheme="minorHAnsi" w:hAnsiTheme="minorHAnsi" w:cstheme="minorHAnsi"/>
        </w:rPr>
      </w:pPr>
      <w:r w:rsidRPr="006F3DF3">
        <w:rPr>
          <w:rFonts w:asciiTheme="minorHAnsi" w:hAnsiTheme="minorHAnsi" w:cstheme="minorHAnsi"/>
        </w:rPr>
        <w:lastRenderedPageBreak/>
        <w:t>Expert opinion from the Queensland NBS program suggested that the proposed introduction of haemoglobinopathies to the NBS program would require additional laboratory space, new capital equipment, additional staff and training</w:t>
      </w:r>
      <w:r w:rsidRPr="006F3DF3">
        <w:rPr>
          <w:rStyle w:val="FootnoteReference"/>
          <w:rFonts w:asciiTheme="minorHAnsi" w:hAnsiTheme="minorHAnsi" w:cstheme="minorHAnsi"/>
        </w:rPr>
        <w:footnoteReference w:id="5"/>
      </w:r>
      <w:r w:rsidRPr="006F3DF3">
        <w:rPr>
          <w:rFonts w:asciiTheme="minorHAnsi" w:hAnsiTheme="minorHAnsi" w:cstheme="minorHAnsi"/>
        </w:rPr>
        <w:t>.</w:t>
      </w:r>
    </w:p>
    <w:p w14:paraId="6069F0B5" w14:textId="6F36ED26" w:rsidR="00D73332" w:rsidRDefault="00D73332" w:rsidP="00713728">
      <w:pPr>
        <w:pStyle w:val="Heading2"/>
      </w:pPr>
      <w:r w:rsidRPr="00490FBB">
        <w:t>Clinical management algorithms</w:t>
      </w:r>
    </w:p>
    <w:p w14:paraId="5D8855E7" w14:textId="0CC943AD" w:rsidR="007B6933" w:rsidRPr="006F3DF3" w:rsidRDefault="009B4812" w:rsidP="009B4812">
      <w:pPr>
        <w:rPr>
          <w:rFonts w:asciiTheme="minorHAnsi" w:hAnsiTheme="minorHAnsi" w:cstheme="minorHAnsi"/>
        </w:rPr>
      </w:pPr>
      <w:r w:rsidRPr="006F3DF3">
        <w:rPr>
          <w:rFonts w:asciiTheme="minorHAnsi" w:hAnsiTheme="minorHAnsi" w:cstheme="minorHAnsi"/>
        </w:rPr>
        <w:t>Current clinical management algorithms have been developed for sickle cell disease (</w:t>
      </w:r>
      <w:r w:rsidRPr="006F3DF3">
        <w:rPr>
          <w:rFonts w:asciiTheme="minorHAnsi" w:hAnsiTheme="minorHAnsi" w:cstheme="minorHAnsi"/>
        </w:rPr>
        <w:fldChar w:fldCharType="begin"/>
      </w:r>
      <w:r w:rsidRPr="006F3DF3">
        <w:rPr>
          <w:rFonts w:asciiTheme="minorHAnsi" w:hAnsiTheme="minorHAnsi" w:cstheme="minorHAnsi"/>
        </w:rPr>
        <w:instrText xml:space="preserve"> REF _Ref118455791 \h </w:instrText>
      </w:r>
      <w:r w:rsidR="006F3DF3">
        <w:rPr>
          <w:rFonts w:asciiTheme="minorHAnsi" w:hAnsiTheme="minorHAnsi" w:cstheme="minorHAnsi"/>
        </w:rPr>
        <w:instrText xml:space="preserve"> \* MERGEFORMAT </w:instrText>
      </w:r>
      <w:r w:rsidRPr="006F3DF3">
        <w:rPr>
          <w:rFonts w:asciiTheme="minorHAnsi" w:hAnsiTheme="minorHAnsi" w:cstheme="minorHAnsi"/>
        </w:rPr>
      </w:r>
      <w:r w:rsidRPr="006F3DF3">
        <w:rPr>
          <w:rFonts w:asciiTheme="minorHAnsi" w:hAnsiTheme="minorHAnsi" w:cstheme="minorHAnsi"/>
        </w:rPr>
        <w:fldChar w:fldCharType="separate"/>
      </w:r>
      <w:r w:rsidR="001B38F6" w:rsidRPr="001B38F6">
        <w:rPr>
          <w:rFonts w:asciiTheme="minorHAnsi" w:hAnsiTheme="minorHAnsi" w:cstheme="minorHAnsi"/>
        </w:rPr>
        <w:t xml:space="preserve">Figure </w:t>
      </w:r>
      <w:r w:rsidR="001B38F6" w:rsidRPr="001B38F6">
        <w:rPr>
          <w:rFonts w:asciiTheme="minorHAnsi" w:hAnsiTheme="minorHAnsi" w:cstheme="minorHAnsi"/>
          <w:noProof/>
        </w:rPr>
        <w:t>5</w:t>
      </w:r>
      <w:r w:rsidRPr="006F3DF3">
        <w:rPr>
          <w:rFonts w:asciiTheme="minorHAnsi" w:hAnsiTheme="minorHAnsi" w:cstheme="minorHAnsi"/>
        </w:rPr>
        <w:fldChar w:fldCharType="end"/>
      </w:r>
      <w:r w:rsidRPr="006F3DF3">
        <w:rPr>
          <w:rFonts w:asciiTheme="minorHAnsi" w:hAnsiTheme="minorHAnsi" w:cstheme="minorHAnsi"/>
        </w:rPr>
        <w:t>) and β-thalassaemia (</w:t>
      </w:r>
      <w:r w:rsidRPr="006F3DF3">
        <w:rPr>
          <w:rFonts w:asciiTheme="minorHAnsi" w:hAnsiTheme="minorHAnsi" w:cstheme="minorHAnsi"/>
        </w:rPr>
        <w:fldChar w:fldCharType="begin"/>
      </w:r>
      <w:r w:rsidRPr="006F3DF3">
        <w:rPr>
          <w:rFonts w:asciiTheme="minorHAnsi" w:hAnsiTheme="minorHAnsi" w:cstheme="minorHAnsi"/>
        </w:rPr>
        <w:instrText xml:space="preserve"> REF _Ref118455797 \h </w:instrText>
      </w:r>
      <w:r w:rsidR="006F3DF3">
        <w:rPr>
          <w:rFonts w:asciiTheme="minorHAnsi" w:hAnsiTheme="minorHAnsi" w:cstheme="minorHAnsi"/>
        </w:rPr>
        <w:instrText xml:space="preserve"> \* MERGEFORMAT </w:instrText>
      </w:r>
      <w:r w:rsidRPr="006F3DF3">
        <w:rPr>
          <w:rFonts w:asciiTheme="minorHAnsi" w:hAnsiTheme="minorHAnsi" w:cstheme="minorHAnsi"/>
        </w:rPr>
      </w:r>
      <w:r w:rsidRPr="006F3DF3">
        <w:rPr>
          <w:rFonts w:asciiTheme="minorHAnsi" w:hAnsiTheme="minorHAnsi" w:cstheme="minorHAnsi"/>
        </w:rPr>
        <w:fldChar w:fldCharType="separate"/>
      </w:r>
      <w:r w:rsidR="001B38F6" w:rsidRPr="001B38F6">
        <w:rPr>
          <w:rFonts w:asciiTheme="minorHAnsi" w:hAnsiTheme="minorHAnsi" w:cstheme="minorHAnsi"/>
        </w:rPr>
        <w:t xml:space="preserve">Figure </w:t>
      </w:r>
      <w:r w:rsidR="001B38F6" w:rsidRPr="001B38F6">
        <w:rPr>
          <w:rFonts w:asciiTheme="minorHAnsi" w:hAnsiTheme="minorHAnsi" w:cstheme="minorHAnsi"/>
          <w:noProof/>
        </w:rPr>
        <w:t>6</w:t>
      </w:r>
      <w:r w:rsidRPr="006F3DF3">
        <w:rPr>
          <w:rFonts w:asciiTheme="minorHAnsi" w:hAnsiTheme="minorHAnsi" w:cstheme="minorHAnsi"/>
        </w:rPr>
        <w:fldChar w:fldCharType="end"/>
      </w:r>
      <w:r w:rsidRPr="006F3DF3">
        <w:rPr>
          <w:rFonts w:asciiTheme="minorHAnsi" w:hAnsiTheme="minorHAnsi" w:cstheme="minorHAnsi"/>
        </w:rPr>
        <w:t>). The populations in these algorithms are either identified by their clinical signs/symptoms</w:t>
      </w:r>
      <w:r w:rsidR="007B6933" w:rsidRPr="006F3DF3">
        <w:rPr>
          <w:rFonts w:asciiTheme="minorHAnsi" w:hAnsiTheme="minorHAnsi" w:cstheme="minorHAnsi"/>
        </w:rPr>
        <w:t xml:space="preserve"> (which trigger test</w:t>
      </w:r>
      <w:r w:rsidR="00BC3205" w:rsidRPr="006F3DF3">
        <w:rPr>
          <w:rFonts w:asciiTheme="minorHAnsi" w:hAnsiTheme="minorHAnsi" w:cstheme="minorHAnsi"/>
        </w:rPr>
        <w:t>ing</w:t>
      </w:r>
      <w:r w:rsidR="007B6933" w:rsidRPr="006F3DF3">
        <w:rPr>
          <w:rFonts w:asciiTheme="minorHAnsi" w:hAnsiTheme="minorHAnsi" w:cstheme="minorHAnsi"/>
        </w:rPr>
        <w:t xml:space="preserve"> for haemoglobinopathies)</w:t>
      </w:r>
      <w:r w:rsidRPr="006F3DF3">
        <w:rPr>
          <w:rFonts w:asciiTheme="minorHAnsi" w:hAnsiTheme="minorHAnsi" w:cstheme="minorHAnsi"/>
        </w:rPr>
        <w:t xml:space="preserve">, or through targeted </w:t>
      </w:r>
      <w:r w:rsidR="0014735A" w:rsidRPr="006F3DF3">
        <w:rPr>
          <w:rFonts w:asciiTheme="minorHAnsi" w:hAnsiTheme="minorHAnsi" w:cstheme="minorHAnsi"/>
        </w:rPr>
        <w:t>testing of cord blood or venous blood from the newborn</w:t>
      </w:r>
      <w:r w:rsidRPr="006F3DF3">
        <w:rPr>
          <w:rFonts w:asciiTheme="minorHAnsi" w:hAnsiTheme="minorHAnsi" w:cstheme="minorHAnsi"/>
        </w:rPr>
        <w:t xml:space="preserve">. </w:t>
      </w:r>
      <w:r w:rsidR="007B6933" w:rsidRPr="006F3DF3">
        <w:rPr>
          <w:rFonts w:asciiTheme="minorHAnsi" w:hAnsiTheme="minorHAnsi" w:cstheme="minorHAnsi"/>
        </w:rPr>
        <w:t xml:space="preserve">The clinical/signs and symptoms </w:t>
      </w:r>
      <w:r w:rsidR="00BC3205" w:rsidRPr="006F3DF3">
        <w:rPr>
          <w:rFonts w:asciiTheme="minorHAnsi" w:hAnsiTheme="minorHAnsi" w:cstheme="minorHAnsi"/>
        </w:rPr>
        <w:t xml:space="preserve">of </w:t>
      </w:r>
      <w:proofErr w:type="spellStart"/>
      <w:r w:rsidR="007B6933" w:rsidRPr="006F3DF3">
        <w:rPr>
          <w:rFonts w:asciiTheme="minorHAnsi" w:hAnsiTheme="minorHAnsi" w:cstheme="minorHAnsi"/>
        </w:rPr>
        <w:t>haemoglobinothies</w:t>
      </w:r>
      <w:proofErr w:type="spellEnd"/>
      <w:r w:rsidR="007B6933" w:rsidRPr="006F3DF3">
        <w:rPr>
          <w:rFonts w:asciiTheme="minorHAnsi" w:hAnsiTheme="minorHAnsi" w:cstheme="minorHAnsi"/>
        </w:rPr>
        <w:t xml:space="preserve"> may be mistaken for alternative diagnoses, which may result in delayed diagnosis. After a diagnosis is made, preventative management and treatment can be initiated, </w:t>
      </w:r>
      <w:r w:rsidR="00466F90" w:rsidRPr="006F3DF3">
        <w:rPr>
          <w:rFonts w:asciiTheme="minorHAnsi" w:hAnsiTheme="minorHAnsi" w:cstheme="minorHAnsi"/>
        </w:rPr>
        <w:t xml:space="preserve">although in some cases, permanent damage may have been caused by the disease prior to initiation of treatment. </w:t>
      </w:r>
      <w:r w:rsidR="0014735A" w:rsidRPr="006F3DF3">
        <w:rPr>
          <w:rFonts w:asciiTheme="minorHAnsi" w:hAnsiTheme="minorHAnsi" w:cstheme="minorHAnsi"/>
        </w:rPr>
        <w:t xml:space="preserve">Neonates at general risk of </w:t>
      </w:r>
      <w:r w:rsidR="0092053C" w:rsidRPr="006F3DF3">
        <w:rPr>
          <w:rFonts w:asciiTheme="minorHAnsi" w:hAnsiTheme="minorHAnsi" w:cstheme="minorHAnsi"/>
        </w:rPr>
        <w:t xml:space="preserve">a </w:t>
      </w:r>
      <w:r w:rsidR="0014735A" w:rsidRPr="006F3DF3">
        <w:rPr>
          <w:rFonts w:asciiTheme="minorHAnsi" w:hAnsiTheme="minorHAnsi" w:cstheme="minorHAnsi"/>
        </w:rPr>
        <w:t>haemoglobinopathy do not receive targeted testing at present</w:t>
      </w:r>
      <w:r w:rsidR="0092053C" w:rsidRPr="006F3DF3">
        <w:rPr>
          <w:rFonts w:asciiTheme="minorHAnsi" w:hAnsiTheme="minorHAnsi" w:cstheme="minorHAnsi"/>
        </w:rPr>
        <w:t>, and without any signs or symptoms would not be tested for clinical reasons</w:t>
      </w:r>
      <w:r w:rsidR="0014735A" w:rsidRPr="006F3DF3">
        <w:rPr>
          <w:rFonts w:asciiTheme="minorHAnsi" w:hAnsiTheme="minorHAnsi" w:cstheme="minorHAnsi"/>
        </w:rPr>
        <w:t>.</w:t>
      </w:r>
      <w:r w:rsidR="007B6933" w:rsidRPr="006F3DF3">
        <w:rPr>
          <w:rFonts w:asciiTheme="minorHAnsi" w:hAnsiTheme="minorHAnsi" w:cstheme="minorHAnsi"/>
        </w:rPr>
        <w:t xml:space="preserve"> </w:t>
      </w:r>
    </w:p>
    <w:p w14:paraId="4DE419A6" w14:textId="637AB4F4" w:rsidR="00D933FB" w:rsidRPr="006F3DF3" w:rsidRDefault="007B6933" w:rsidP="009B4812">
      <w:pPr>
        <w:rPr>
          <w:rFonts w:asciiTheme="minorHAnsi" w:hAnsiTheme="minorHAnsi" w:cstheme="minorHAnsi"/>
        </w:rPr>
      </w:pPr>
      <w:r w:rsidRPr="006F3DF3">
        <w:rPr>
          <w:rFonts w:asciiTheme="minorHAnsi" w:hAnsiTheme="minorHAnsi" w:cstheme="minorHAnsi"/>
        </w:rPr>
        <w:t>The proposed clinical management algorithms for sickle cell disease and β-thalassaemia are also shown (</w:t>
      </w:r>
      <w:r w:rsidRPr="006F3DF3">
        <w:rPr>
          <w:rFonts w:asciiTheme="minorHAnsi" w:hAnsiTheme="minorHAnsi" w:cstheme="minorHAnsi"/>
        </w:rPr>
        <w:fldChar w:fldCharType="begin"/>
      </w:r>
      <w:r w:rsidRPr="006F3DF3">
        <w:rPr>
          <w:rFonts w:asciiTheme="minorHAnsi" w:hAnsiTheme="minorHAnsi" w:cstheme="minorHAnsi"/>
        </w:rPr>
        <w:instrText xml:space="preserve"> REF _Ref118456196 \h </w:instrText>
      </w:r>
      <w:r w:rsidR="006F3DF3">
        <w:rPr>
          <w:rFonts w:asciiTheme="minorHAnsi" w:hAnsiTheme="minorHAnsi" w:cstheme="minorHAnsi"/>
        </w:rPr>
        <w:instrText xml:space="preserve"> \* MERGEFORMAT </w:instrText>
      </w:r>
      <w:r w:rsidRPr="006F3DF3">
        <w:rPr>
          <w:rFonts w:asciiTheme="minorHAnsi" w:hAnsiTheme="minorHAnsi" w:cstheme="minorHAnsi"/>
        </w:rPr>
      </w:r>
      <w:r w:rsidRPr="006F3DF3">
        <w:rPr>
          <w:rFonts w:asciiTheme="minorHAnsi" w:hAnsiTheme="minorHAnsi" w:cstheme="minorHAnsi"/>
        </w:rPr>
        <w:fldChar w:fldCharType="separate"/>
      </w:r>
      <w:r w:rsidR="001B38F6" w:rsidRPr="001B38F6">
        <w:rPr>
          <w:rFonts w:asciiTheme="minorHAnsi" w:hAnsiTheme="minorHAnsi" w:cstheme="minorHAnsi"/>
        </w:rPr>
        <w:t xml:space="preserve">Figure </w:t>
      </w:r>
      <w:r w:rsidR="001B38F6" w:rsidRPr="001B38F6">
        <w:rPr>
          <w:rFonts w:asciiTheme="minorHAnsi" w:hAnsiTheme="minorHAnsi" w:cstheme="minorHAnsi"/>
          <w:noProof/>
        </w:rPr>
        <w:t>7</w:t>
      </w:r>
      <w:r w:rsidRPr="006F3DF3">
        <w:rPr>
          <w:rFonts w:asciiTheme="minorHAnsi" w:hAnsiTheme="minorHAnsi" w:cstheme="minorHAnsi"/>
        </w:rPr>
        <w:fldChar w:fldCharType="end"/>
      </w:r>
      <w:r w:rsidRPr="006F3DF3">
        <w:rPr>
          <w:rFonts w:asciiTheme="minorHAnsi" w:hAnsiTheme="minorHAnsi" w:cstheme="minorHAnsi"/>
        </w:rPr>
        <w:t xml:space="preserve"> and </w:t>
      </w:r>
      <w:r w:rsidRPr="006F3DF3">
        <w:rPr>
          <w:rFonts w:asciiTheme="minorHAnsi" w:hAnsiTheme="minorHAnsi" w:cstheme="minorHAnsi"/>
        </w:rPr>
        <w:fldChar w:fldCharType="begin"/>
      </w:r>
      <w:r w:rsidRPr="006F3DF3">
        <w:rPr>
          <w:rFonts w:asciiTheme="minorHAnsi" w:hAnsiTheme="minorHAnsi" w:cstheme="minorHAnsi"/>
        </w:rPr>
        <w:instrText xml:space="preserve"> REF _Ref118456198 \h </w:instrText>
      </w:r>
      <w:r w:rsidR="006F3DF3">
        <w:rPr>
          <w:rFonts w:asciiTheme="minorHAnsi" w:hAnsiTheme="minorHAnsi" w:cstheme="minorHAnsi"/>
        </w:rPr>
        <w:instrText xml:space="preserve"> \* MERGEFORMAT </w:instrText>
      </w:r>
      <w:r w:rsidRPr="006F3DF3">
        <w:rPr>
          <w:rFonts w:asciiTheme="minorHAnsi" w:hAnsiTheme="minorHAnsi" w:cstheme="minorHAnsi"/>
        </w:rPr>
      </w:r>
      <w:r w:rsidRPr="006F3DF3">
        <w:rPr>
          <w:rFonts w:asciiTheme="minorHAnsi" w:hAnsiTheme="minorHAnsi" w:cstheme="minorHAnsi"/>
        </w:rPr>
        <w:fldChar w:fldCharType="separate"/>
      </w:r>
      <w:r w:rsidR="001B38F6" w:rsidRPr="001B38F6">
        <w:rPr>
          <w:rFonts w:asciiTheme="minorHAnsi" w:hAnsiTheme="minorHAnsi" w:cstheme="minorHAnsi"/>
        </w:rPr>
        <w:t xml:space="preserve">Figure </w:t>
      </w:r>
      <w:r w:rsidR="001B38F6" w:rsidRPr="001B38F6">
        <w:rPr>
          <w:rFonts w:asciiTheme="minorHAnsi" w:hAnsiTheme="minorHAnsi" w:cstheme="minorHAnsi"/>
          <w:noProof/>
        </w:rPr>
        <w:t>8</w:t>
      </w:r>
      <w:r w:rsidRPr="006F3DF3">
        <w:rPr>
          <w:rFonts w:asciiTheme="minorHAnsi" w:hAnsiTheme="minorHAnsi" w:cstheme="minorHAnsi"/>
        </w:rPr>
        <w:fldChar w:fldCharType="end"/>
      </w:r>
      <w:r w:rsidRPr="006F3DF3">
        <w:rPr>
          <w:rFonts w:asciiTheme="minorHAnsi" w:hAnsiTheme="minorHAnsi" w:cstheme="minorHAnsi"/>
        </w:rPr>
        <w:t xml:space="preserve">). </w:t>
      </w:r>
      <w:r w:rsidR="00D933FB" w:rsidRPr="006F3DF3">
        <w:rPr>
          <w:rFonts w:asciiTheme="minorHAnsi" w:hAnsiTheme="minorHAnsi" w:cstheme="minorHAnsi"/>
        </w:rPr>
        <w:t xml:space="preserve">The main difference between these algorithms is the early identification of </w:t>
      </w:r>
      <w:r w:rsidR="00466F90" w:rsidRPr="006F3DF3">
        <w:rPr>
          <w:rFonts w:asciiTheme="minorHAnsi" w:hAnsiTheme="minorHAnsi" w:cstheme="minorHAnsi"/>
        </w:rPr>
        <w:t xml:space="preserve">the haemoglobinopathies due to universal NBS. </w:t>
      </w:r>
    </w:p>
    <w:p w14:paraId="28B14699" w14:textId="1D50CEE3" w:rsidR="00D933FB" w:rsidRPr="006F3DF3" w:rsidRDefault="00D933FB" w:rsidP="00D933FB">
      <w:pPr>
        <w:rPr>
          <w:rFonts w:asciiTheme="minorHAnsi" w:hAnsiTheme="minorHAnsi" w:cstheme="minorHAnsi"/>
        </w:rPr>
      </w:pPr>
      <w:r w:rsidRPr="006F3DF3">
        <w:rPr>
          <w:rFonts w:asciiTheme="minorHAnsi" w:hAnsiTheme="minorHAnsi" w:cstheme="minorHAnsi"/>
        </w:rPr>
        <w:t xml:space="preserve">Genetic counselling and cascade testing of family members (PICO set 2) is shown in orange in both the current and proposed algorithms. </w:t>
      </w:r>
    </w:p>
    <w:p w14:paraId="46403801" w14:textId="77777777" w:rsidR="00D933FB" w:rsidRPr="009B4812" w:rsidRDefault="00D933FB" w:rsidP="009B4812"/>
    <w:p w14:paraId="6145C959" w14:textId="23F40D08" w:rsidR="00D842F2" w:rsidRDefault="00970F54" w:rsidP="00D842F2">
      <w:pPr>
        <w:keepNext/>
        <w:spacing w:after="160" w:line="259" w:lineRule="auto"/>
      </w:pPr>
      <w:r w:rsidRPr="00970F54">
        <w:rPr>
          <w:noProof/>
        </w:rPr>
        <w:lastRenderedPageBreak/>
        <w:t xml:space="preserve"> </w:t>
      </w:r>
      <w:r w:rsidR="00546868" w:rsidRPr="00546868">
        <w:rPr>
          <w:noProof/>
        </w:rPr>
        <w:drawing>
          <wp:inline distT="0" distB="0" distL="0" distR="0" wp14:anchorId="696E095E" wp14:editId="675E10F8">
            <wp:extent cx="6083935" cy="5161915"/>
            <wp:effectExtent l="0" t="0" r="0" b="635"/>
            <wp:docPr id="1" name="Picture 1" descr="a clinical management algorithm for sickle cell disease, without NBS, showing that babies/children are only tested after showing symptoms (if they are not known to be at high risk). Diagnosis can therefore happen after long-term sequelae have happen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83935" cy="5161915"/>
                    </a:xfrm>
                    <a:prstGeom prst="rect">
                      <a:avLst/>
                    </a:prstGeom>
                  </pic:spPr>
                </pic:pic>
              </a:graphicData>
            </a:graphic>
          </wp:inline>
        </w:drawing>
      </w:r>
    </w:p>
    <w:p w14:paraId="297BC6D6" w14:textId="497DB97C" w:rsidR="001536C7" w:rsidRDefault="00D842F2" w:rsidP="00D842F2">
      <w:pPr>
        <w:pStyle w:val="Caption"/>
      </w:pPr>
      <w:bookmarkStart w:id="35" w:name="_Ref118455791"/>
      <w:bookmarkStart w:id="36" w:name="_Ref118455787"/>
      <w:r>
        <w:t xml:space="preserve">Figure </w:t>
      </w:r>
      <w:r>
        <w:fldChar w:fldCharType="begin"/>
      </w:r>
      <w:r>
        <w:instrText xml:space="preserve"> SEQ Figure \* ARABIC </w:instrText>
      </w:r>
      <w:r>
        <w:fldChar w:fldCharType="separate"/>
      </w:r>
      <w:r w:rsidR="001B38F6">
        <w:rPr>
          <w:noProof/>
        </w:rPr>
        <w:t>5</w:t>
      </w:r>
      <w:r>
        <w:fldChar w:fldCharType="end"/>
      </w:r>
      <w:bookmarkEnd w:id="35"/>
      <w:r>
        <w:tab/>
        <w:t>Current clinical management algorithm for sickle cell disease (without universal NBS)</w:t>
      </w:r>
      <w:bookmarkEnd w:id="36"/>
    </w:p>
    <w:p w14:paraId="69C8E0E9" w14:textId="0763027B" w:rsidR="00D842F2" w:rsidRDefault="00D842F2" w:rsidP="00D842F2">
      <w:pPr>
        <w:pStyle w:val="Tablenotes"/>
      </w:pPr>
      <w:r>
        <w:t xml:space="preserve">CE = capillary electrophoresis; </w:t>
      </w:r>
      <w:r w:rsidRPr="00D842F2">
        <w:rPr>
          <w:i/>
        </w:rPr>
        <w:t>HBB</w:t>
      </w:r>
      <w:r>
        <w:t xml:space="preserve"> = haemoglobin subunit beta; </w:t>
      </w:r>
      <w:r w:rsidRPr="00D842F2">
        <w:t>HPLC</w:t>
      </w:r>
      <w:r>
        <w:t xml:space="preserve"> = high performance liquid chromatography; IEF = isoelectric focusing; MBS = Medicare Benefits Schedule; NBS = newborn bloodspot screening; SC = sickle cell; SCD = sickle cell disease</w:t>
      </w:r>
    </w:p>
    <w:p w14:paraId="7C62D0B1" w14:textId="77777777" w:rsidR="007067D7" w:rsidRDefault="007067D7" w:rsidP="00D842F2">
      <w:pPr>
        <w:pStyle w:val="Tablenotes"/>
      </w:pPr>
    </w:p>
    <w:p w14:paraId="0E96573D" w14:textId="03183816" w:rsidR="00726F4D" w:rsidRDefault="00970F54" w:rsidP="00726F4D">
      <w:pPr>
        <w:keepNext/>
        <w:spacing w:after="160" w:line="259" w:lineRule="auto"/>
      </w:pPr>
      <w:r w:rsidRPr="00970F54">
        <w:rPr>
          <w:noProof/>
        </w:rPr>
        <w:lastRenderedPageBreak/>
        <w:t xml:space="preserve"> </w:t>
      </w:r>
      <w:r w:rsidR="00DD0401" w:rsidRPr="00DD0401">
        <w:rPr>
          <w:noProof/>
        </w:rPr>
        <w:drawing>
          <wp:inline distT="0" distB="0" distL="0" distR="0" wp14:anchorId="70492714" wp14:editId="179604B5">
            <wp:extent cx="6083935" cy="5081270"/>
            <wp:effectExtent l="0" t="0" r="0" b="5080"/>
            <wp:docPr id="3" name="Picture 3" descr="Clinical management algorithm showing diagnosis after symptom onset, and treatment being not only preventative, but also management of any long-term sequelae caused by delayed diagno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83935" cy="5081270"/>
                    </a:xfrm>
                    <a:prstGeom prst="rect">
                      <a:avLst/>
                    </a:prstGeom>
                  </pic:spPr>
                </pic:pic>
              </a:graphicData>
            </a:graphic>
          </wp:inline>
        </w:drawing>
      </w:r>
    </w:p>
    <w:p w14:paraId="5C9635BE" w14:textId="21B53288" w:rsidR="009B4812" w:rsidRDefault="00726F4D" w:rsidP="00726F4D">
      <w:pPr>
        <w:pStyle w:val="Caption"/>
      </w:pPr>
      <w:bookmarkStart w:id="37" w:name="_Ref118455797"/>
      <w:r>
        <w:t xml:space="preserve">Figure </w:t>
      </w:r>
      <w:r>
        <w:fldChar w:fldCharType="begin"/>
      </w:r>
      <w:r>
        <w:instrText xml:space="preserve"> SEQ Figure \* ARABIC </w:instrText>
      </w:r>
      <w:r>
        <w:fldChar w:fldCharType="separate"/>
      </w:r>
      <w:r w:rsidR="001B38F6">
        <w:rPr>
          <w:noProof/>
        </w:rPr>
        <w:t>6</w:t>
      </w:r>
      <w:r>
        <w:fldChar w:fldCharType="end"/>
      </w:r>
      <w:bookmarkEnd w:id="37"/>
      <w:r w:rsidR="009B4812">
        <w:tab/>
        <w:t>Current clinical management algorithm for β-thalassaemia (without universal NBS)</w:t>
      </w:r>
    </w:p>
    <w:p w14:paraId="4C117A3A" w14:textId="0782AE93" w:rsidR="00933CA5" w:rsidRDefault="00933CA5" w:rsidP="00933CA5">
      <w:pPr>
        <w:pStyle w:val="Tablenotes"/>
      </w:pPr>
      <w:r>
        <w:t xml:space="preserve">CE = capillary electrophoresis; </w:t>
      </w:r>
      <w:r w:rsidRPr="00D842F2">
        <w:rPr>
          <w:i/>
        </w:rPr>
        <w:t>HBB</w:t>
      </w:r>
      <w:r>
        <w:t xml:space="preserve"> = haemoglobin subunit beta;</w:t>
      </w:r>
      <w:r w:rsidR="00682A0B">
        <w:t xml:space="preserve"> </w:t>
      </w:r>
      <w:r w:rsidR="00682A0B">
        <w:rPr>
          <w:i/>
        </w:rPr>
        <w:t xml:space="preserve">HBD = </w:t>
      </w:r>
      <w:r w:rsidR="00682A0B">
        <w:t xml:space="preserve">haemoglobin subunit delta; </w:t>
      </w:r>
      <w:r w:rsidRPr="00D842F2">
        <w:t>HPLC</w:t>
      </w:r>
      <w:r>
        <w:t xml:space="preserve"> = high performance liquid chromatography; IEF = isoelectric focusing; MBS = Medicare Benefits Schedule; NBS = newborn bloodspot screening; SCD = sickle cell disease</w:t>
      </w:r>
    </w:p>
    <w:p w14:paraId="0FC3228F" w14:textId="77777777" w:rsidR="00933CA5" w:rsidRPr="00933CA5" w:rsidRDefault="00933CA5" w:rsidP="00933CA5">
      <w:pPr>
        <w:rPr>
          <w:lang w:val="en-GB" w:eastAsia="ja-JP"/>
        </w:rPr>
      </w:pPr>
    </w:p>
    <w:p w14:paraId="5756AE1C" w14:textId="42DAA1E5" w:rsidR="009B4812" w:rsidRDefault="00DD0401" w:rsidP="009B4812">
      <w:pPr>
        <w:pStyle w:val="Caption"/>
      </w:pPr>
      <w:r w:rsidRPr="00DD0401">
        <w:rPr>
          <w:noProof/>
        </w:rPr>
        <w:lastRenderedPageBreak/>
        <w:drawing>
          <wp:inline distT="0" distB="0" distL="0" distR="0" wp14:anchorId="31723142" wp14:editId="31FAA2C6">
            <wp:extent cx="6049219" cy="4258269"/>
            <wp:effectExtent l="0" t="0" r="8890" b="9525"/>
            <wp:docPr id="11" name="Picture 11" descr="Clinical management algorithm showing universal screening for SCD, detection of disease prior to any symptoms, early intervention, and cascade testing of relatives of patients with SCD or carri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49219" cy="4258269"/>
                    </a:xfrm>
                    <a:prstGeom prst="rect">
                      <a:avLst/>
                    </a:prstGeom>
                  </pic:spPr>
                </pic:pic>
              </a:graphicData>
            </a:graphic>
          </wp:inline>
        </w:drawing>
      </w:r>
    </w:p>
    <w:p w14:paraId="33625CB0" w14:textId="5131B17C" w:rsidR="009B4812" w:rsidRDefault="009B4812" w:rsidP="009B4812">
      <w:pPr>
        <w:pStyle w:val="Caption"/>
      </w:pPr>
      <w:bookmarkStart w:id="38" w:name="_Ref118456196"/>
      <w:r>
        <w:t xml:space="preserve">Figure </w:t>
      </w:r>
      <w:r>
        <w:fldChar w:fldCharType="begin"/>
      </w:r>
      <w:r>
        <w:instrText xml:space="preserve"> SEQ Figure \* ARABIC </w:instrText>
      </w:r>
      <w:r>
        <w:fldChar w:fldCharType="separate"/>
      </w:r>
      <w:r w:rsidR="001B38F6">
        <w:rPr>
          <w:noProof/>
        </w:rPr>
        <w:t>7</w:t>
      </w:r>
      <w:r>
        <w:fldChar w:fldCharType="end"/>
      </w:r>
      <w:bookmarkEnd w:id="38"/>
      <w:r>
        <w:tab/>
        <w:t>Proposed clinical management algorithm for sickle cell disease (with universal NBS)</w:t>
      </w:r>
    </w:p>
    <w:p w14:paraId="4A9A5034" w14:textId="77777777" w:rsidR="00933CA5" w:rsidRDefault="00933CA5" w:rsidP="00933CA5">
      <w:pPr>
        <w:pStyle w:val="Tablenotes"/>
      </w:pPr>
      <w:r>
        <w:t xml:space="preserve">CE = capillary electrophoresis; </w:t>
      </w:r>
      <w:r w:rsidRPr="00D842F2">
        <w:rPr>
          <w:i/>
        </w:rPr>
        <w:t>HBB</w:t>
      </w:r>
      <w:r>
        <w:t xml:space="preserve"> = haemoglobin subunit beta; </w:t>
      </w:r>
      <w:r w:rsidRPr="00D842F2">
        <w:t>HPLC</w:t>
      </w:r>
      <w:r>
        <w:t xml:space="preserve"> = high performance liquid chromatography; IEF = isoelectric focusing; MBS = Medicare Benefits Schedule; NBS = newborn bloodspot screening; SC = sickle cell; SCD = sickle cell disease</w:t>
      </w:r>
    </w:p>
    <w:p w14:paraId="2DAD5F8A" w14:textId="3532925C" w:rsidR="009B4812" w:rsidRPr="00F830BE" w:rsidRDefault="007067D7" w:rsidP="00F830BE">
      <w:pPr>
        <w:pStyle w:val="Tablenotes"/>
      </w:pPr>
      <w:r w:rsidRPr="00F830BE">
        <w:t>*Options for first and second-tier screening are HPLC, CE, IEF, MALDI-TOF</w:t>
      </w:r>
      <w:r w:rsidR="00793A44">
        <w:t>,</w:t>
      </w:r>
      <w:r w:rsidRPr="00F830BE">
        <w:t xml:space="preserve"> ESI-MS/MS</w:t>
      </w:r>
      <w:r w:rsidR="00793A44">
        <w:t xml:space="preserve"> and qPCR</w:t>
      </w:r>
    </w:p>
    <w:p w14:paraId="3B05C8EB" w14:textId="7025B247" w:rsidR="00726F4D" w:rsidRDefault="00970F54" w:rsidP="00F830BE">
      <w:pPr>
        <w:pStyle w:val="Caption"/>
        <w:spacing w:after="0"/>
        <w:ind w:left="0" w:firstLine="0"/>
        <w:rPr>
          <w:noProof/>
        </w:rPr>
      </w:pPr>
      <w:r w:rsidRPr="00970F54">
        <w:rPr>
          <w:noProof/>
        </w:rPr>
        <w:lastRenderedPageBreak/>
        <w:t xml:space="preserve"> </w:t>
      </w:r>
      <w:r w:rsidR="00DD0401" w:rsidRPr="00DD0401">
        <w:rPr>
          <w:noProof/>
        </w:rPr>
        <w:drawing>
          <wp:inline distT="0" distB="0" distL="0" distR="0" wp14:anchorId="43BC7FB8" wp14:editId="2EB29235">
            <wp:extent cx="5998210" cy="4227195"/>
            <wp:effectExtent l="0" t="0" r="2540" b="1905"/>
            <wp:docPr id="12" name="Picture 12" descr="Clinical management algorithm showing universal screening for beta thalassaemia, early intervention if required, and cascade testing of family memb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409"/>
                    <a:stretch/>
                  </pic:blipFill>
                  <pic:spPr bwMode="auto">
                    <a:xfrm>
                      <a:off x="0" y="0"/>
                      <a:ext cx="5998210" cy="4227195"/>
                    </a:xfrm>
                    <a:prstGeom prst="rect">
                      <a:avLst/>
                    </a:prstGeom>
                    <a:ln>
                      <a:noFill/>
                    </a:ln>
                    <a:extLst>
                      <a:ext uri="{53640926-AAD7-44D8-BBD7-CCE9431645EC}">
                        <a14:shadowObscured xmlns:a14="http://schemas.microsoft.com/office/drawing/2010/main"/>
                      </a:ext>
                    </a:extLst>
                  </pic:spPr>
                </pic:pic>
              </a:graphicData>
            </a:graphic>
          </wp:inline>
        </w:drawing>
      </w:r>
    </w:p>
    <w:p w14:paraId="67F9A44E" w14:textId="1D2C7CC9" w:rsidR="00933CA5" w:rsidRDefault="00933CA5" w:rsidP="00933CA5">
      <w:pPr>
        <w:pStyle w:val="Caption"/>
      </w:pPr>
      <w:bookmarkStart w:id="39" w:name="_Ref118456198"/>
      <w:r>
        <w:t xml:space="preserve">Figure </w:t>
      </w:r>
      <w:r>
        <w:fldChar w:fldCharType="begin"/>
      </w:r>
      <w:r>
        <w:instrText xml:space="preserve"> SEQ Figure \* ARABIC </w:instrText>
      </w:r>
      <w:r>
        <w:fldChar w:fldCharType="separate"/>
      </w:r>
      <w:r w:rsidR="001B38F6">
        <w:rPr>
          <w:noProof/>
        </w:rPr>
        <w:t>8</w:t>
      </w:r>
      <w:r>
        <w:fldChar w:fldCharType="end"/>
      </w:r>
      <w:bookmarkEnd w:id="39"/>
      <w:r>
        <w:tab/>
        <w:t>Proposed clinical management algorithm for β-thalassaemia (with universal NBS)</w:t>
      </w:r>
    </w:p>
    <w:p w14:paraId="6F21225E" w14:textId="5AA10F2E" w:rsidR="00933CA5" w:rsidRDefault="00682A0B" w:rsidP="00933CA5">
      <w:pPr>
        <w:pStyle w:val="Tablenotes"/>
        <w:rPr>
          <w:lang w:val="en-GB" w:eastAsia="ja-JP"/>
        </w:rPr>
      </w:pPr>
      <w:r w:rsidRPr="00D842F2">
        <w:rPr>
          <w:i/>
        </w:rPr>
        <w:t>HBB</w:t>
      </w:r>
      <w:r>
        <w:t xml:space="preserve"> = haemoglobin subunit beta; </w:t>
      </w:r>
      <w:r>
        <w:rPr>
          <w:i/>
        </w:rPr>
        <w:t xml:space="preserve">HBD = </w:t>
      </w:r>
      <w:r>
        <w:t xml:space="preserve">haemoglobin subunit delta; </w:t>
      </w:r>
      <w:r w:rsidR="00933CA5">
        <w:rPr>
          <w:lang w:val="en-GB" w:eastAsia="ja-JP"/>
        </w:rPr>
        <w:t>HPLC; high performance liquid chromatography; HSCT = haemopoietic stem cell transplantation; IEF = isoelectric focusing; SC trait = sickle cell trait; SCD = sickle cell disease</w:t>
      </w:r>
    </w:p>
    <w:p w14:paraId="6FD047E0" w14:textId="3A1CA47A" w:rsidR="007067D7" w:rsidRDefault="007067D7" w:rsidP="00933CA5">
      <w:pPr>
        <w:pStyle w:val="Tablenotes"/>
        <w:rPr>
          <w:lang w:val="en-GB" w:eastAsia="ja-JP"/>
        </w:rPr>
      </w:pPr>
      <w:r w:rsidRPr="005F35BA">
        <w:t>*Options for first and second-tier screening are HPLC, CE, IEF, MALDI-TOF</w:t>
      </w:r>
      <w:r w:rsidR="00793A44">
        <w:t>,</w:t>
      </w:r>
      <w:r w:rsidRPr="005F35BA">
        <w:t xml:space="preserve"> ESI-MS/MS</w:t>
      </w:r>
      <w:r w:rsidR="00793A44">
        <w:t xml:space="preserve"> and qPCR</w:t>
      </w:r>
    </w:p>
    <w:p w14:paraId="2BDE22B9" w14:textId="77777777" w:rsidR="00D73332" w:rsidRDefault="00D73332" w:rsidP="00713728">
      <w:pPr>
        <w:pStyle w:val="Heading2"/>
        <w:rPr>
          <w:b/>
          <w:bCs/>
          <w:i/>
        </w:rPr>
      </w:pPr>
      <w:r w:rsidRPr="00490FBB">
        <w:t>Proposed economic evaluation</w:t>
      </w:r>
    </w:p>
    <w:p w14:paraId="4B072F37" w14:textId="1C9E758C" w:rsidR="002F3E40" w:rsidRPr="006F3DF3" w:rsidRDefault="00C61D5E" w:rsidP="00C61D5E">
      <w:pPr>
        <w:pStyle w:val="Instructionaltext"/>
        <w:rPr>
          <w:rFonts w:asciiTheme="minorHAnsi" w:hAnsiTheme="minorHAnsi" w:cstheme="minorHAnsi"/>
          <w:color w:val="auto"/>
        </w:rPr>
      </w:pPr>
      <w:r w:rsidRPr="006F3DF3">
        <w:rPr>
          <w:rFonts w:asciiTheme="minorHAnsi" w:hAnsiTheme="minorHAnsi" w:cstheme="minorHAnsi"/>
          <w:color w:val="auto"/>
        </w:rPr>
        <w:t xml:space="preserve">The expectation is that the evidence on newborn bloodspot screening for </w:t>
      </w:r>
      <w:r w:rsidR="0030625D" w:rsidRPr="006F3DF3">
        <w:rPr>
          <w:rFonts w:asciiTheme="minorHAnsi" w:hAnsiTheme="minorHAnsi" w:cstheme="minorHAnsi"/>
          <w:color w:val="auto"/>
        </w:rPr>
        <w:t>haemoglobinopathies</w:t>
      </w:r>
      <w:r w:rsidRPr="006F3DF3">
        <w:rPr>
          <w:rFonts w:asciiTheme="minorHAnsi" w:hAnsiTheme="minorHAnsi" w:cstheme="minorHAnsi"/>
          <w:color w:val="auto"/>
        </w:rPr>
        <w:t xml:space="preserve"> will demonstrate superior effectiveness and non-inferior safety, compared to no </w:t>
      </w:r>
      <w:r w:rsidR="00A07865" w:rsidRPr="006F3DF3">
        <w:rPr>
          <w:rFonts w:asciiTheme="minorHAnsi" w:hAnsiTheme="minorHAnsi" w:cstheme="minorHAnsi"/>
          <w:color w:val="auto"/>
        </w:rPr>
        <w:t xml:space="preserve">universal </w:t>
      </w:r>
      <w:r w:rsidRPr="006F3DF3">
        <w:rPr>
          <w:rFonts w:asciiTheme="minorHAnsi" w:hAnsiTheme="minorHAnsi" w:cstheme="minorHAnsi"/>
          <w:color w:val="auto"/>
        </w:rPr>
        <w:t xml:space="preserve">newborn screening for </w:t>
      </w:r>
      <w:r w:rsidR="00A9105B" w:rsidRPr="006F3DF3">
        <w:rPr>
          <w:rFonts w:asciiTheme="minorHAnsi" w:hAnsiTheme="minorHAnsi" w:cstheme="minorHAnsi"/>
          <w:color w:val="auto"/>
        </w:rPr>
        <w:t>haemoglobinopathies</w:t>
      </w:r>
      <w:r w:rsidRPr="006F3DF3">
        <w:rPr>
          <w:rFonts w:asciiTheme="minorHAnsi" w:hAnsiTheme="minorHAnsi" w:cstheme="minorHAnsi"/>
          <w:color w:val="auto"/>
        </w:rPr>
        <w:t>. The appropriate form of health economic evaluation is therefore a</w:t>
      </w:r>
      <w:r w:rsidR="00865CED" w:rsidRPr="006F3DF3">
        <w:rPr>
          <w:rFonts w:asciiTheme="minorHAnsi" w:hAnsiTheme="minorHAnsi" w:cstheme="minorHAnsi"/>
          <w:color w:val="auto"/>
        </w:rPr>
        <w:t xml:space="preserve">. </w:t>
      </w:r>
      <w:r w:rsidRPr="006F3DF3">
        <w:rPr>
          <w:rFonts w:asciiTheme="minorHAnsi" w:hAnsiTheme="minorHAnsi" w:cstheme="minorHAnsi"/>
          <w:color w:val="auto"/>
        </w:rPr>
        <w:t>cost-utility analysis or cost-effectiveness analysis (</w:t>
      </w:r>
      <w:r w:rsidRPr="006F3DF3">
        <w:rPr>
          <w:rFonts w:asciiTheme="minorHAnsi" w:hAnsiTheme="minorHAnsi" w:cstheme="minorHAnsi"/>
          <w:color w:val="000000" w:themeColor="text1"/>
        </w:rPr>
        <w:t xml:space="preserve">see </w:t>
      </w:r>
      <w:r w:rsidRPr="006F3DF3">
        <w:rPr>
          <w:rFonts w:asciiTheme="minorHAnsi" w:hAnsiTheme="minorHAnsi" w:cstheme="minorHAnsi"/>
          <w:color w:val="000000" w:themeColor="text1"/>
        </w:rPr>
        <w:fldChar w:fldCharType="begin"/>
      </w:r>
      <w:r w:rsidRPr="006F3DF3">
        <w:rPr>
          <w:rFonts w:asciiTheme="minorHAnsi" w:hAnsiTheme="minorHAnsi" w:cstheme="minorHAnsi"/>
          <w:color w:val="000000" w:themeColor="text1"/>
        </w:rPr>
        <w:instrText xml:space="preserve"> REF _Ref54260209 \h </w:instrText>
      </w:r>
      <w:r w:rsidR="00B90F57" w:rsidRPr="006F3DF3">
        <w:rPr>
          <w:rFonts w:asciiTheme="minorHAnsi" w:hAnsiTheme="minorHAnsi" w:cstheme="minorHAnsi"/>
          <w:color w:val="auto"/>
        </w:rPr>
        <w:instrText xml:space="preserve"> \* MERGEFORMAT </w:instrText>
      </w:r>
      <w:r w:rsidRPr="006F3DF3">
        <w:rPr>
          <w:rFonts w:asciiTheme="minorHAnsi" w:hAnsiTheme="minorHAnsi" w:cstheme="minorHAnsi"/>
          <w:color w:val="000000" w:themeColor="text1"/>
        </w:rPr>
      </w:r>
      <w:r w:rsidRPr="006F3DF3">
        <w:rPr>
          <w:rFonts w:asciiTheme="minorHAnsi" w:hAnsiTheme="minorHAnsi" w:cstheme="minorHAnsi"/>
          <w:color w:val="000000" w:themeColor="text1"/>
        </w:rPr>
        <w:fldChar w:fldCharType="separate"/>
      </w:r>
      <w:r w:rsidR="001B38F6" w:rsidRPr="001B38F6">
        <w:rPr>
          <w:rFonts w:asciiTheme="minorHAnsi" w:hAnsiTheme="minorHAnsi" w:cstheme="minorHAnsi"/>
          <w:color w:val="auto"/>
        </w:rPr>
        <w:t>Table 14</w:t>
      </w:r>
      <w:r w:rsidRPr="006F3DF3">
        <w:rPr>
          <w:rFonts w:asciiTheme="minorHAnsi" w:hAnsiTheme="minorHAnsi" w:cstheme="minorHAnsi"/>
          <w:color w:val="000000" w:themeColor="text1"/>
        </w:rPr>
        <w:fldChar w:fldCharType="end"/>
      </w:r>
      <w:r w:rsidRPr="006F3DF3">
        <w:rPr>
          <w:rFonts w:asciiTheme="minorHAnsi" w:hAnsiTheme="minorHAnsi" w:cstheme="minorHAnsi"/>
          <w:color w:val="auto"/>
        </w:rPr>
        <w:t>).</w:t>
      </w:r>
    </w:p>
    <w:p w14:paraId="2E3A9F22" w14:textId="788E9281" w:rsidR="00970F54" w:rsidRPr="006F3DF3" w:rsidRDefault="00970F54" w:rsidP="00970F54">
      <w:pPr>
        <w:pStyle w:val="Instructionaltext"/>
        <w:rPr>
          <w:rFonts w:asciiTheme="minorHAnsi" w:hAnsiTheme="minorHAnsi" w:cstheme="minorHAnsi"/>
          <w:color w:val="auto"/>
        </w:rPr>
      </w:pPr>
      <w:bookmarkStart w:id="40" w:name="_Hlk119499883"/>
      <w:r w:rsidRPr="006F3DF3">
        <w:rPr>
          <w:rFonts w:asciiTheme="minorHAnsi" w:hAnsiTheme="minorHAnsi" w:cstheme="minorHAnsi"/>
          <w:color w:val="auto"/>
        </w:rPr>
        <w:t xml:space="preserve">Although there is a policy preference for independent consideration of the conditions (i.e. SCD and β-thalassaemia), in this case, the original application was for NBS of SCD, and the other conditions were added as they </w:t>
      </w:r>
      <w:r w:rsidR="00364CEB" w:rsidRPr="006F3DF3">
        <w:rPr>
          <w:rFonts w:asciiTheme="minorHAnsi" w:hAnsiTheme="minorHAnsi" w:cstheme="minorHAnsi"/>
          <w:color w:val="auto"/>
        </w:rPr>
        <w:t xml:space="preserve">may </w:t>
      </w:r>
      <w:r w:rsidRPr="006F3DF3">
        <w:rPr>
          <w:rFonts w:asciiTheme="minorHAnsi" w:hAnsiTheme="minorHAnsi" w:cstheme="minorHAnsi"/>
          <w:color w:val="auto"/>
        </w:rPr>
        <w:t>also be detected by the same screening test</w:t>
      </w:r>
      <w:r w:rsidR="00364CEB" w:rsidRPr="006F3DF3">
        <w:rPr>
          <w:rFonts w:asciiTheme="minorHAnsi" w:hAnsiTheme="minorHAnsi" w:cstheme="minorHAnsi"/>
          <w:color w:val="auto"/>
        </w:rPr>
        <w:t xml:space="preserve"> (depending on the test protocol chosen)</w:t>
      </w:r>
      <w:r w:rsidRPr="006F3DF3">
        <w:rPr>
          <w:rFonts w:asciiTheme="minorHAnsi" w:hAnsiTheme="minorHAnsi" w:cstheme="minorHAnsi"/>
          <w:color w:val="auto"/>
        </w:rPr>
        <w:t xml:space="preserve">. </w:t>
      </w:r>
    </w:p>
    <w:p w14:paraId="120F003A" w14:textId="53DE64BB" w:rsidR="00970F54" w:rsidRPr="006F3DF3" w:rsidRDefault="00970F54" w:rsidP="00970F54">
      <w:pPr>
        <w:pStyle w:val="Instructionaltext"/>
        <w:rPr>
          <w:rFonts w:asciiTheme="minorHAnsi" w:hAnsiTheme="minorHAnsi" w:cstheme="minorHAnsi"/>
          <w:color w:val="auto"/>
        </w:rPr>
      </w:pPr>
      <w:r w:rsidRPr="006F3DF3">
        <w:rPr>
          <w:rFonts w:asciiTheme="minorHAnsi" w:hAnsiTheme="minorHAnsi" w:cstheme="minorHAnsi"/>
          <w:color w:val="auto"/>
        </w:rPr>
        <w:t>The proposal is to provide two scenarios in the economics and financial sections: 1) for SCD only, and 2) SCD and β-thalassaemia, with marginal analyses to consider the additional costs/benefits of moving from scenario 1 to 2.</w:t>
      </w:r>
      <w:r w:rsidR="00C84003" w:rsidRPr="006F3DF3">
        <w:rPr>
          <w:rFonts w:asciiTheme="minorHAnsi" w:hAnsiTheme="minorHAnsi" w:cstheme="minorHAnsi"/>
          <w:color w:val="auto"/>
        </w:rPr>
        <w:t xml:space="preserve"> This will </w:t>
      </w:r>
      <w:proofErr w:type="gramStart"/>
      <w:r w:rsidR="00C84003" w:rsidRPr="006F3DF3">
        <w:rPr>
          <w:rFonts w:asciiTheme="minorHAnsi" w:hAnsiTheme="minorHAnsi" w:cstheme="minorHAnsi"/>
          <w:color w:val="auto"/>
        </w:rPr>
        <w:t>allows</w:t>
      </w:r>
      <w:proofErr w:type="gramEnd"/>
      <w:r w:rsidR="00C84003" w:rsidRPr="006F3DF3">
        <w:rPr>
          <w:rFonts w:asciiTheme="minorHAnsi" w:hAnsiTheme="minorHAnsi" w:cstheme="minorHAnsi"/>
          <w:color w:val="auto"/>
        </w:rPr>
        <w:t xml:space="preserve"> MSAC’s advice on screening for SCD to not be affected by the suitability of screening for β-thalassaemia, in line with policy preference.</w:t>
      </w:r>
    </w:p>
    <w:p w14:paraId="6DAB2DBD" w14:textId="2B5A142F" w:rsidR="000939E0" w:rsidRPr="00490FBB" w:rsidRDefault="000939E0" w:rsidP="00C40CC4">
      <w:pPr>
        <w:pStyle w:val="Caption"/>
      </w:pPr>
      <w:bookmarkStart w:id="41" w:name="_Ref54260209"/>
      <w:bookmarkStart w:id="42" w:name="_Toc423450289"/>
      <w:bookmarkEnd w:id="40"/>
      <w:r w:rsidRPr="00490FBB">
        <w:lastRenderedPageBreak/>
        <w:t>Table</w:t>
      </w:r>
      <w:r w:rsidR="00DE762F">
        <w:t> </w:t>
      </w:r>
      <w:r w:rsidRPr="00490FBB">
        <w:fldChar w:fldCharType="begin"/>
      </w:r>
      <w:r w:rsidRPr="00490FBB">
        <w:instrText xml:space="preserve"> SEQ Table \* ARABIC </w:instrText>
      </w:r>
      <w:r w:rsidRPr="00490FBB">
        <w:fldChar w:fldCharType="separate"/>
      </w:r>
      <w:r w:rsidR="001B38F6">
        <w:rPr>
          <w:noProof/>
        </w:rPr>
        <w:t>14</w:t>
      </w:r>
      <w:r w:rsidRPr="00490FBB">
        <w:fldChar w:fldCharType="end"/>
      </w:r>
      <w:bookmarkEnd w:id="41"/>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42"/>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490FBB"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43" w:name="Title_Table2" w:colFirst="0" w:colLast="0"/>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43"/>
      <w:tr w:rsidR="00686EED" w:rsidRPr="00490FBB"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r w:rsidRPr="00490FBB">
              <w:t>Uncertain</w:t>
            </w:r>
            <w:r w:rsidRPr="00490FBB">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r w:rsidRPr="00490FBB">
              <w:t>Noninferior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r w:rsidRPr="00490FBB">
              <w:t>Uncertain</w:t>
            </w:r>
            <w:r w:rsidRPr="00490FBB">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330A15">
            <w:pPr>
              <w:pStyle w:val="Tabletext"/>
            </w:pPr>
            <w:r w:rsidRPr="00490FBB">
              <w:t xml:space="preserve">Health </w:t>
            </w:r>
            <w:r w:rsidRPr="00330A15">
              <w:t>forgone</w:t>
            </w:r>
            <w:r w:rsidRPr="00490FBB">
              <w:t xml:space="preserv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r w:rsidRPr="00490FBB">
              <w:t>Noninferior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490FBB" w:rsidRDefault="000939E0" w:rsidP="00C40CC4">
      <w:pPr>
        <w:pStyle w:val="Tablenotes"/>
        <w:keepNext/>
        <w:spacing w:before="120"/>
        <w:rPr>
          <w:szCs w:val="18"/>
        </w:rPr>
      </w:pPr>
      <w:r w:rsidRPr="00490FBB">
        <w:rPr>
          <w:szCs w:val="18"/>
        </w:rPr>
        <w:t>CEA=cost-effectiveness analysis; CMA=cost-minimisation analysis; CUA=cost-utility analysis</w:t>
      </w:r>
    </w:p>
    <w:p w14:paraId="48F7CED7" w14:textId="77777777" w:rsidR="000939E0" w:rsidRPr="00490FBB" w:rsidRDefault="000939E0" w:rsidP="00C40CC4">
      <w:pPr>
        <w:pStyle w:val="Tablenotes"/>
        <w:keepNext/>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C40CC4">
      <w:pPr>
        <w:pStyle w:val="Tablenotes"/>
        <w:keepNext/>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2FC44C0C" w14:textId="77777777" w:rsidR="00705741" w:rsidRDefault="000939E0" w:rsidP="000939E0">
      <w:pPr>
        <w:pStyle w:val="Tablenotes"/>
        <w:rPr>
          <w:szCs w:val="18"/>
        </w:rPr>
      </w:pPr>
      <w:r w:rsidRPr="00490FBB">
        <w:rPr>
          <w:szCs w:val="18"/>
          <w:vertAlign w:val="superscript"/>
        </w:rPr>
        <w:t>b</w:t>
      </w:r>
      <w:r w:rsidRPr="00490FBB">
        <w:rPr>
          <w:szCs w:val="18"/>
        </w:rPr>
        <w:t> An adequate assessment of ‘noninferiority’ is the preferred basis for demonstrating equivalence</w:t>
      </w:r>
    </w:p>
    <w:p w14:paraId="047E4738" w14:textId="3F977D45" w:rsidR="00D73332" w:rsidRDefault="00D73332" w:rsidP="00DE762F">
      <w:pPr>
        <w:pStyle w:val="Heading2"/>
      </w:pPr>
      <w:r w:rsidRPr="00DE762F">
        <w:t>Propos</w:t>
      </w:r>
      <w:r w:rsidR="000D1FCF" w:rsidRPr="00DE762F">
        <w:t>al for public funding</w:t>
      </w:r>
    </w:p>
    <w:p w14:paraId="28AB2341" w14:textId="5A09217B" w:rsidR="001B47C3" w:rsidRPr="006F3DF3" w:rsidRDefault="002321DE">
      <w:pPr>
        <w:rPr>
          <w:rFonts w:asciiTheme="minorHAnsi" w:hAnsiTheme="minorHAnsi" w:cstheme="minorHAnsi"/>
          <w:i/>
          <w:iCs/>
          <w:highlight w:val="yellow"/>
        </w:rPr>
      </w:pPr>
      <w:r w:rsidRPr="006F3DF3">
        <w:rPr>
          <w:rFonts w:asciiTheme="minorHAnsi" w:hAnsiTheme="minorHAnsi" w:cstheme="minorHAnsi"/>
        </w:rPr>
        <w:t xml:space="preserve">The proposal is for </w:t>
      </w:r>
      <w:r w:rsidR="001F532A" w:rsidRPr="006F3DF3">
        <w:rPr>
          <w:rFonts w:asciiTheme="minorHAnsi" w:hAnsiTheme="minorHAnsi" w:cstheme="minorHAnsi"/>
        </w:rPr>
        <w:t xml:space="preserve">haemoglobinopathies to be added to </w:t>
      </w:r>
      <w:r w:rsidR="004674E5" w:rsidRPr="006F3DF3">
        <w:rPr>
          <w:rFonts w:asciiTheme="minorHAnsi" w:hAnsiTheme="minorHAnsi" w:cstheme="minorHAnsi"/>
        </w:rPr>
        <w:t>Australia’s</w:t>
      </w:r>
      <w:r w:rsidR="001F532A" w:rsidRPr="006F3DF3">
        <w:rPr>
          <w:rFonts w:asciiTheme="minorHAnsi" w:hAnsiTheme="minorHAnsi" w:cstheme="minorHAnsi"/>
        </w:rPr>
        <w:t xml:space="preserve"> NBS programs . </w:t>
      </w:r>
      <w:r w:rsidR="00C41D76" w:rsidRPr="006F3DF3">
        <w:rPr>
          <w:rFonts w:asciiTheme="minorHAnsi" w:hAnsiTheme="minorHAnsi" w:cstheme="minorHAnsi"/>
        </w:rPr>
        <w:t>If a haemoglobinopathy is diagnosed</w:t>
      </w:r>
      <w:r w:rsidR="00A31318" w:rsidRPr="006F3DF3">
        <w:rPr>
          <w:rFonts w:asciiTheme="minorHAnsi" w:hAnsiTheme="minorHAnsi" w:cstheme="minorHAnsi"/>
        </w:rPr>
        <w:t xml:space="preserve"> via NBS</w:t>
      </w:r>
      <w:r w:rsidR="00C41D76" w:rsidRPr="006F3DF3">
        <w:rPr>
          <w:rFonts w:asciiTheme="minorHAnsi" w:hAnsiTheme="minorHAnsi" w:cstheme="minorHAnsi"/>
        </w:rPr>
        <w:t xml:space="preserve">, then follow-on cascade testing of first-degree relatives is </w:t>
      </w:r>
      <w:r w:rsidR="00BC3205" w:rsidRPr="006F3DF3">
        <w:rPr>
          <w:rFonts w:asciiTheme="minorHAnsi" w:hAnsiTheme="minorHAnsi" w:cstheme="minorHAnsi"/>
        </w:rPr>
        <w:t xml:space="preserve">also </w:t>
      </w:r>
      <w:r w:rsidR="00C41D76" w:rsidRPr="006F3DF3">
        <w:rPr>
          <w:rFonts w:asciiTheme="minorHAnsi" w:hAnsiTheme="minorHAnsi" w:cstheme="minorHAnsi"/>
        </w:rPr>
        <w:t>propose</w:t>
      </w:r>
      <w:r w:rsidR="00BC3205" w:rsidRPr="006F3DF3">
        <w:rPr>
          <w:rFonts w:asciiTheme="minorHAnsi" w:hAnsiTheme="minorHAnsi" w:cstheme="minorHAnsi"/>
        </w:rPr>
        <w:t>d, however this is not covered by NBS program funding</w:t>
      </w:r>
      <w:r w:rsidR="00C41D76" w:rsidRPr="006F3DF3">
        <w:rPr>
          <w:rFonts w:asciiTheme="minorHAnsi" w:hAnsiTheme="minorHAnsi" w:cstheme="minorHAnsi"/>
        </w:rPr>
        <w:t xml:space="preserve">. </w:t>
      </w:r>
    </w:p>
    <w:p w14:paraId="063399DE" w14:textId="77777777" w:rsidR="00E85241" w:rsidRDefault="00E85241" w:rsidP="00E85241">
      <w:pPr>
        <w:pStyle w:val="Heading5"/>
      </w:pPr>
      <w:r>
        <w:t>4.5</w:t>
      </w:r>
      <w:r>
        <w:tab/>
      </w:r>
      <w:r w:rsidRPr="00E3745E">
        <w:t xml:space="preserve">What is the cost of the test protocol? </w:t>
      </w:r>
    </w:p>
    <w:p w14:paraId="77F17C1F" w14:textId="689472BF" w:rsidR="00E85241" w:rsidRPr="006F3DF3" w:rsidRDefault="00E85241" w:rsidP="00EE417C">
      <w:pPr>
        <w:rPr>
          <w:rFonts w:asciiTheme="minorHAnsi" w:hAnsiTheme="minorHAnsi" w:cstheme="minorHAnsi"/>
        </w:rPr>
      </w:pPr>
      <w:r w:rsidRPr="006F3DF3">
        <w:rPr>
          <w:rFonts w:asciiTheme="minorHAnsi" w:hAnsiTheme="minorHAnsi" w:cstheme="minorHAnsi"/>
        </w:rPr>
        <w:t>The application stated that in Australia, HPLC costs between AU$90 and AU$100. This is consistent with MBS items for HPLC or CE (MBS items 65078 and 65081 have fees of $90.20 and $96.60).</w:t>
      </w:r>
    </w:p>
    <w:p w14:paraId="6625638F" w14:textId="6EA03BB4" w:rsidR="00AE2956" w:rsidRPr="006F3DF3" w:rsidRDefault="00AC5228" w:rsidP="00A94ED7">
      <w:pPr>
        <w:rPr>
          <w:rFonts w:asciiTheme="minorHAnsi" w:hAnsiTheme="minorHAnsi" w:cstheme="minorHAnsi"/>
          <w:i/>
        </w:rPr>
      </w:pPr>
      <w:r w:rsidRPr="006F3DF3">
        <w:rPr>
          <w:rFonts w:asciiTheme="minorHAnsi" w:hAnsiTheme="minorHAnsi" w:cstheme="minorHAnsi"/>
        </w:rPr>
        <w:t xml:space="preserve">In the pre-PASC teleconference between the applicants, the </w:t>
      </w:r>
      <w:proofErr w:type="gramStart"/>
      <w:r w:rsidRPr="006F3DF3">
        <w:rPr>
          <w:rFonts w:asciiTheme="minorHAnsi" w:hAnsiTheme="minorHAnsi" w:cstheme="minorHAnsi"/>
        </w:rPr>
        <w:t>Department</w:t>
      </w:r>
      <w:proofErr w:type="gramEnd"/>
      <w:r w:rsidRPr="006F3DF3">
        <w:rPr>
          <w:rFonts w:asciiTheme="minorHAnsi" w:hAnsiTheme="minorHAnsi" w:cstheme="minorHAnsi"/>
        </w:rPr>
        <w:t xml:space="preserve"> and the assessment group, it was suggested that </w:t>
      </w:r>
      <w:r w:rsidR="000F4E1E" w:rsidRPr="006F3DF3">
        <w:rPr>
          <w:rFonts w:asciiTheme="minorHAnsi" w:hAnsiTheme="minorHAnsi" w:cstheme="minorHAnsi"/>
        </w:rPr>
        <w:t xml:space="preserve">genetic testing </w:t>
      </w:r>
      <w:r w:rsidR="00BC3205" w:rsidRPr="006F3DF3">
        <w:rPr>
          <w:rFonts w:asciiTheme="minorHAnsi" w:hAnsiTheme="minorHAnsi" w:cstheme="minorHAnsi"/>
        </w:rPr>
        <w:t>may be an appropriate method for confirmatory testing</w:t>
      </w:r>
      <w:r w:rsidR="000F4E1E" w:rsidRPr="006F3DF3">
        <w:rPr>
          <w:rFonts w:asciiTheme="minorHAnsi" w:hAnsiTheme="minorHAnsi" w:cstheme="minorHAnsi"/>
        </w:rPr>
        <w:t xml:space="preserve"> for the newborn, and </w:t>
      </w:r>
      <w:r w:rsidR="00BC3205" w:rsidRPr="006F3DF3">
        <w:rPr>
          <w:rFonts w:asciiTheme="minorHAnsi" w:hAnsiTheme="minorHAnsi" w:cstheme="minorHAnsi"/>
        </w:rPr>
        <w:t xml:space="preserve">also </w:t>
      </w:r>
      <w:r w:rsidR="000F4E1E" w:rsidRPr="006F3DF3">
        <w:rPr>
          <w:rFonts w:asciiTheme="minorHAnsi" w:hAnsiTheme="minorHAnsi" w:cstheme="minorHAnsi"/>
        </w:rPr>
        <w:t>for cascade testing</w:t>
      </w:r>
      <w:r w:rsidR="00F75070" w:rsidRPr="006F3DF3">
        <w:rPr>
          <w:rFonts w:asciiTheme="minorHAnsi" w:hAnsiTheme="minorHAnsi" w:cstheme="minorHAnsi"/>
        </w:rPr>
        <w:t xml:space="preserve"> of family members</w:t>
      </w:r>
      <w:r w:rsidR="000F4E1E" w:rsidRPr="006F3DF3">
        <w:rPr>
          <w:rFonts w:asciiTheme="minorHAnsi" w:hAnsiTheme="minorHAnsi" w:cstheme="minorHAnsi"/>
        </w:rPr>
        <w:t>.</w:t>
      </w:r>
      <w:r w:rsidR="00F75070" w:rsidRPr="006F3DF3">
        <w:rPr>
          <w:rFonts w:asciiTheme="minorHAnsi" w:hAnsiTheme="minorHAnsi" w:cstheme="minorHAnsi"/>
        </w:rPr>
        <w:t xml:space="preserve"> </w:t>
      </w:r>
      <w:r w:rsidR="00E223A8" w:rsidRPr="006F3DF3">
        <w:rPr>
          <w:rFonts w:asciiTheme="minorHAnsi" w:hAnsiTheme="minorHAnsi" w:cstheme="minorHAnsi"/>
          <w:i/>
          <w:iCs/>
        </w:rPr>
        <w:t xml:space="preserve">PASC </w:t>
      </w:r>
      <w:r w:rsidR="004C6874" w:rsidRPr="006F3DF3">
        <w:rPr>
          <w:rFonts w:asciiTheme="minorHAnsi" w:hAnsiTheme="minorHAnsi" w:cstheme="minorHAnsi"/>
          <w:i/>
          <w:iCs/>
        </w:rPr>
        <w:t>considered</w:t>
      </w:r>
      <w:r w:rsidR="00E223A8" w:rsidRPr="006F3DF3">
        <w:rPr>
          <w:rFonts w:asciiTheme="minorHAnsi" w:hAnsiTheme="minorHAnsi" w:cstheme="minorHAnsi"/>
          <w:i/>
          <w:iCs/>
        </w:rPr>
        <w:t xml:space="preserve"> that t</w:t>
      </w:r>
      <w:r w:rsidR="0060038C" w:rsidRPr="006F3DF3">
        <w:rPr>
          <w:rFonts w:asciiTheme="minorHAnsi" w:hAnsiTheme="minorHAnsi" w:cstheme="minorHAnsi"/>
          <w:i/>
          <w:iCs/>
        </w:rPr>
        <w:t xml:space="preserve">he </w:t>
      </w:r>
      <w:r w:rsidR="00E223A8" w:rsidRPr="006F3DF3">
        <w:rPr>
          <w:rFonts w:asciiTheme="minorHAnsi" w:hAnsiTheme="minorHAnsi" w:cstheme="minorHAnsi"/>
          <w:i/>
          <w:iCs/>
        </w:rPr>
        <w:t>cost</w:t>
      </w:r>
      <w:r w:rsidR="0060038C" w:rsidRPr="006F3DF3">
        <w:rPr>
          <w:rFonts w:asciiTheme="minorHAnsi" w:hAnsiTheme="minorHAnsi" w:cstheme="minorHAnsi"/>
          <w:i/>
          <w:iCs/>
        </w:rPr>
        <w:t xml:space="preserve"> for </w:t>
      </w:r>
      <w:r w:rsidR="00C46BCD" w:rsidRPr="006F3DF3">
        <w:rPr>
          <w:rFonts w:asciiTheme="minorHAnsi" w:hAnsiTheme="minorHAnsi" w:cstheme="minorHAnsi"/>
          <w:i/>
          <w:iCs/>
        </w:rPr>
        <w:t xml:space="preserve">a laboratory to conduct </w:t>
      </w:r>
      <w:r w:rsidR="0060038C" w:rsidRPr="006F3DF3">
        <w:rPr>
          <w:rFonts w:asciiTheme="minorHAnsi" w:hAnsiTheme="minorHAnsi" w:cstheme="minorHAnsi"/>
          <w:i/>
          <w:iCs/>
        </w:rPr>
        <w:t xml:space="preserve">genetic testing of the HBB gene or the HBB and HBD genes </w:t>
      </w:r>
      <w:r w:rsidR="00C46BCD" w:rsidRPr="006F3DF3">
        <w:rPr>
          <w:rFonts w:asciiTheme="minorHAnsi" w:hAnsiTheme="minorHAnsi" w:cstheme="minorHAnsi"/>
          <w:i/>
          <w:iCs/>
        </w:rPr>
        <w:t>was approximately</w:t>
      </w:r>
      <w:r w:rsidR="0060038C" w:rsidRPr="006F3DF3">
        <w:rPr>
          <w:rFonts w:asciiTheme="minorHAnsi" w:hAnsiTheme="minorHAnsi" w:cstheme="minorHAnsi"/>
          <w:i/>
          <w:iCs/>
        </w:rPr>
        <w:t xml:space="preserve"> $500.</w:t>
      </w:r>
    </w:p>
    <w:p w14:paraId="41461045" w14:textId="03D9F450" w:rsidR="00C84003" w:rsidRPr="006F3DF3" w:rsidRDefault="0071284B" w:rsidP="00F830BE">
      <w:pPr>
        <w:autoSpaceDE w:val="0"/>
        <w:autoSpaceDN w:val="0"/>
        <w:adjustRightInd w:val="0"/>
        <w:spacing w:line="23" w:lineRule="atLeast"/>
        <w:rPr>
          <w:rFonts w:asciiTheme="minorHAnsi" w:hAnsiTheme="minorHAnsi" w:cstheme="minorHAnsi"/>
          <w:iCs/>
        </w:rPr>
      </w:pPr>
      <w:r w:rsidRPr="006F3DF3">
        <w:rPr>
          <w:rFonts w:asciiTheme="minorHAnsi" w:hAnsiTheme="minorHAnsi" w:cstheme="minorHAnsi"/>
          <w:iCs/>
        </w:rPr>
        <w:t xml:space="preserve">Genetic testing is one methodology option for the confirmatory diagnostic test as part of NBS. </w:t>
      </w:r>
      <w:r w:rsidR="00C84003" w:rsidRPr="006F3DF3">
        <w:rPr>
          <w:rFonts w:asciiTheme="minorHAnsi" w:hAnsiTheme="minorHAnsi" w:cstheme="minorHAnsi"/>
          <w:iCs/>
        </w:rPr>
        <w:t>The policy area advises that if the confirmatory test is the 2</w:t>
      </w:r>
      <w:r w:rsidR="00C84003" w:rsidRPr="006F3DF3">
        <w:rPr>
          <w:rFonts w:asciiTheme="minorHAnsi" w:hAnsiTheme="minorHAnsi" w:cstheme="minorHAnsi"/>
          <w:iCs/>
          <w:vertAlign w:val="superscript"/>
        </w:rPr>
        <w:t>nd</w:t>
      </w:r>
      <w:r w:rsidR="00C84003" w:rsidRPr="006F3DF3">
        <w:rPr>
          <w:rFonts w:asciiTheme="minorHAnsi" w:hAnsiTheme="minorHAnsi" w:cstheme="minorHAnsi"/>
          <w:iCs/>
        </w:rPr>
        <w:t xml:space="preserve"> tier performed within the NBS laboratory, to confirm whether the 1</w:t>
      </w:r>
      <w:r w:rsidR="00C84003" w:rsidRPr="006F3DF3">
        <w:rPr>
          <w:rFonts w:asciiTheme="minorHAnsi" w:hAnsiTheme="minorHAnsi" w:cstheme="minorHAnsi"/>
          <w:iCs/>
          <w:vertAlign w:val="superscript"/>
        </w:rPr>
        <w:t>st</w:t>
      </w:r>
      <w:r w:rsidR="00C84003" w:rsidRPr="006F3DF3">
        <w:rPr>
          <w:rFonts w:asciiTheme="minorHAnsi" w:hAnsiTheme="minorHAnsi" w:cstheme="minorHAnsi"/>
          <w:iCs/>
        </w:rPr>
        <w:t xml:space="preserve"> tier was indeed an abnormal screen (and not a false positive), then this should be covered by NBS funding. However, if the genetic test is the final, diagnostic test, performed outside the NBS laboratory (referred to an appropriate Department in a tertiary hospital), </w:t>
      </w:r>
      <w:r w:rsidRPr="006F3DF3">
        <w:rPr>
          <w:rFonts w:asciiTheme="minorHAnsi" w:hAnsiTheme="minorHAnsi" w:cstheme="minorHAnsi"/>
          <w:iCs/>
        </w:rPr>
        <w:t xml:space="preserve">then </w:t>
      </w:r>
      <w:r w:rsidR="00C84003" w:rsidRPr="006F3DF3">
        <w:rPr>
          <w:rFonts w:asciiTheme="minorHAnsi" w:hAnsiTheme="minorHAnsi" w:cstheme="minorHAnsi"/>
          <w:iCs/>
        </w:rPr>
        <w:t>this is outside NBS funding. If the genetic testing component is not covered by NBS funding, then the policy area proposes it be funded by State/Territory funding rather than the MBS.</w:t>
      </w:r>
      <w:r w:rsidR="00AB1110" w:rsidRPr="006F3DF3">
        <w:rPr>
          <w:rFonts w:asciiTheme="minorHAnsi" w:hAnsiTheme="minorHAnsi" w:cstheme="minorHAnsi"/>
          <w:iCs/>
        </w:rPr>
        <w:t xml:space="preserve"> </w:t>
      </w:r>
      <w:r w:rsidR="00AB1110" w:rsidRPr="006F3DF3">
        <w:rPr>
          <w:rFonts w:asciiTheme="minorHAnsi" w:hAnsiTheme="minorHAnsi" w:cstheme="minorHAnsi"/>
          <w:i/>
          <w:iCs/>
        </w:rPr>
        <w:t xml:space="preserve">The Department of Health and Aged Care informed PASC that </w:t>
      </w:r>
      <w:r w:rsidR="00C13139" w:rsidRPr="006F3DF3">
        <w:rPr>
          <w:rFonts w:asciiTheme="minorHAnsi" w:hAnsiTheme="minorHAnsi" w:cstheme="minorHAnsi"/>
          <w:i/>
          <w:iCs/>
        </w:rPr>
        <w:t>it is</w:t>
      </w:r>
      <w:r w:rsidR="00AB1110" w:rsidRPr="006F3DF3">
        <w:rPr>
          <w:rFonts w:asciiTheme="minorHAnsi" w:hAnsiTheme="minorHAnsi" w:cstheme="minorHAnsi"/>
          <w:i/>
          <w:iCs/>
        </w:rPr>
        <w:t xml:space="preserve"> exploring with the states/territories how the cascade testing of family members would be funded, and that it would be premature to propose MBS item</w:t>
      </w:r>
      <w:r w:rsidR="00C13139" w:rsidRPr="006F3DF3">
        <w:rPr>
          <w:rFonts w:asciiTheme="minorHAnsi" w:hAnsiTheme="minorHAnsi" w:cstheme="minorHAnsi"/>
          <w:i/>
          <w:iCs/>
        </w:rPr>
        <w:t>s relating to NBS at this stage</w:t>
      </w:r>
      <w:r w:rsidR="00AB1110" w:rsidRPr="006F3DF3">
        <w:rPr>
          <w:rFonts w:asciiTheme="minorHAnsi" w:hAnsiTheme="minorHAnsi" w:cstheme="minorHAnsi"/>
          <w:i/>
          <w:iCs/>
        </w:rPr>
        <w:t xml:space="preserve">. </w:t>
      </w:r>
      <w:r w:rsidR="005754EA" w:rsidRPr="006F3DF3">
        <w:rPr>
          <w:rFonts w:asciiTheme="minorHAnsi" w:hAnsiTheme="minorHAnsi" w:cstheme="minorHAnsi"/>
          <w:i/>
          <w:iCs/>
        </w:rPr>
        <w:t>PASC accepted that the MBS is not proposed to be the funding source for cascade testing</w:t>
      </w:r>
      <w:r w:rsidR="00866AD4" w:rsidRPr="006F3DF3">
        <w:rPr>
          <w:rFonts w:asciiTheme="minorHAnsi" w:hAnsiTheme="minorHAnsi" w:cstheme="minorHAnsi"/>
          <w:i/>
          <w:iCs/>
        </w:rPr>
        <w:t>.</w:t>
      </w:r>
    </w:p>
    <w:p w14:paraId="6287A870" w14:textId="4CD237A7" w:rsidR="00705741" w:rsidRPr="00EE417C" w:rsidRDefault="00705741" w:rsidP="00A94ED7">
      <w:pPr>
        <w:rPr>
          <w:i/>
          <w:highlight w:val="yellow"/>
        </w:rPr>
      </w:pPr>
    </w:p>
    <w:p w14:paraId="62338695" w14:textId="675AD2E0" w:rsidR="00D37A3F" w:rsidRPr="00D37A3F" w:rsidRDefault="003F0A39" w:rsidP="00713728">
      <w:pPr>
        <w:pStyle w:val="Heading2"/>
      </w:pPr>
      <w:r>
        <w:lastRenderedPageBreak/>
        <w:t>Summary of public consultation</w:t>
      </w:r>
      <w:r w:rsidRPr="00D37A3F">
        <w:t xml:space="preserve"> </w:t>
      </w:r>
      <w:r w:rsidR="00E470B0">
        <w:t>input</w:t>
      </w:r>
    </w:p>
    <w:p w14:paraId="0D2847A8" w14:textId="77777777" w:rsidR="00323692" w:rsidRPr="006F3DF3" w:rsidRDefault="00323692" w:rsidP="00323692">
      <w:pPr>
        <w:spacing w:after="120"/>
        <w:rPr>
          <w:rFonts w:asciiTheme="minorHAnsi" w:hAnsiTheme="minorHAnsi" w:cstheme="minorHAnsi"/>
          <w:i/>
          <w:iCs/>
        </w:rPr>
      </w:pPr>
      <w:r w:rsidRPr="006F3DF3">
        <w:rPr>
          <w:rFonts w:asciiTheme="minorHAnsi" w:hAnsiTheme="minorHAnsi" w:cstheme="minorHAnsi"/>
          <w:i/>
          <w:iCs/>
        </w:rPr>
        <w:t xml:space="preserve">PASC noted and welcomed consultation input from 8 professional organisations, 3 consumer organisations and 4 health professionals. The organisations that submitted input were: </w:t>
      </w:r>
    </w:p>
    <w:p w14:paraId="5D51A091" w14:textId="77777777" w:rsidR="00323692" w:rsidRPr="006F3DF3" w:rsidRDefault="00323692" w:rsidP="00323692">
      <w:pPr>
        <w:pStyle w:val="ListParagraph"/>
        <w:numPr>
          <w:ilvl w:val="0"/>
          <w:numId w:val="57"/>
        </w:numPr>
        <w:spacing w:after="120" w:line="259" w:lineRule="auto"/>
        <w:rPr>
          <w:rFonts w:asciiTheme="minorHAnsi" w:hAnsiTheme="minorHAnsi" w:cstheme="minorHAnsi"/>
          <w:i/>
          <w:iCs/>
        </w:rPr>
      </w:pPr>
      <w:r w:rsidRPr="006F3DF3">
        <w:rPr>
          <w:rFonts w:asciiTheme="minorHAnsi" w:hAnsiTheme="minorHAnsi" w:cstheme="minorHAnsi"/>
          <w:i/>
          <w:iCs/>
        </w:rPr>
        <w:t>The New South Wales NBS Programme and CHW Haematology Department (NSW NBS Programme)</w:t>
      </w:r>
    </w:p>
    <w:p w14:paraId="1F89BEC8" w14:textId="77777777" w:rsidR="00323692" w:rsidRPr="006F3DF3" w:rsidRDefault="00323692" w:rsidP="00323692">
      <w:pPr>
        <w:pStyle w:val="ListParagraph"/>
        <w:numPr>
          <w:ilvl w:val="0"/>
          <w:numId w:val="57"/>
        </w:numPr>
        <w:spacing w:after="120" w:line="259" w:lineRule="auto"/>
        <w:rPr>
          <w:rFonts w:asciiTheme="minorHAnsi" w:hAnsiTheme="minorHAnsi" w:cstheme="minorHAnsi"/>
          <w:i/>
          <w:iCs/>
        </w:rPr>
      </w:pPr>
      <w:r w:rsidRPr="006F3DF3">
        <w:rPr>
          <w:rFonts w:asciiTheme="minorHAnsi" w:hAnsiTheme="minorHAnsi" w:cstheme="minorHAnsi"/>
          <w:i/>
          <w:iCs/>
        </w:rPr>
        <w:t>Thalassaemia and Sickle Cell Australia (TASCA)</w:t>
      </w:r>
    </w:p>
    <w:p w14:paraId="0268CBE9" w14:textId="77777777" w:rsidR="00323692" w:rsidRPr="006F3DF3" w:rsidRDefault="00323692" w:rsidP="00323692">
      <w:pPr>
        <w:pStyle w:val="ListParagraph"/>
        <w:numPr>
          <w:ilvl w:val="0"/>
          <w:numId w:val="57"/>
        </w:numPr>
        <w:spacing w:after="120" w:line="259" w:lineRule="auto"/>
        <w:rPr>
          <w:rFonts w:asciiTheme="minorHAnsi" w:hAnsiTheme="minorHAnsi" w:cstheme="minorHAnsi"/>
          <w:i/>
          <w:iCs/>
        </w:rPr>
      </w:pPr>
      <w:r w:rsidRPr="006F3DF3">
        <w:rPr>
          <w:rFonts w:asciiTheme="minorHAnsi" w:hAnsiTheme="minorHAnsi" w:cstheme="minorHAnsi"/>
          <w:i/>
          <w:iCs/>
        </w:rPr>
        <w:t>Genetic Undiagnosed and Rare Disease Collaborative Australia (GUARD)</w:t>
      </w:r>
    </w:p>
    <w:p w14:paraId="0963678A" w14:textId="77777777" w:rsidR="00323692" w:rsidRPr="006F3DF3" w:rsidRDefault="00323692" w:rsidP="00323692">
      <w:pPr>
        <w:pStyle w:val="ListParagraph"/>
        <w:numPr>
          <w:ilvl w:val="0"/>
          <w:numId w:val="57"/>
        </w:numPr>
        <w:spacing w:after="120" w:line="259" w:lineRule="auto"/>
        <w:rPr>
          <w:rFonts w:asciiTheme="minorHAnsi" w:hAnsiTheme="minorHAnsi" w:cstheme="minorHAnsi"/>
          <w:i/>
          <w:iCs/>
        </w:rPr>
      </w:pPr>
      <w:r w:rsidRPr="006F3DF3">
        <w:rPr>
          <w:rFonts w:asciiTheme="minorHAnsi" w:hAnsiTheme="minorHAnsi" w:cstheme="minorHAnsi"/>
          <w:i/>
          <w:iCs/>
        </w:rPr>
        <w:t>South Australia Women’s and Children’s Hospital, department of Haematology/oncology (WCH)</w:t>
      </w:r>
    </w:p>
    <w:p w14:paraId="4587CDF6" w14:textId="77777777" w:rsidR="00323692" w:rsidRPr="006F3DF3" w:rsidRDefault="00323692" w:rsidP="00323692">
      <w:pPr>
        <w:pStyle w:val="ListParagraph"/>
        <w:numPr>
          <w:ilvl w:val="0"/>
          <w:numId w:val="57"/>
        </w:numPr>
        <w:spacing w:after="120" w:line="259" w:lineRule="auto"/>
        <w:rPr>
          <w:rFonts w:asciiTheme="minorHAnsi" w:hAnsiTheme="minorHAnsi" w:cstheme="minorHAnsi"/>
          <w:i/>
          <w:iCs/>
        </w:rPr>
      </w:pPr>
      <w:r w:rsidRPr="006F3DF3">
        <w:rPr>
          <w:rFonts w:asciiTheme="minorHAnsi" w:hAnsiTheme="minorHAnsi" w:cstheme="minorHAnsi"/>
          <w:i/>
          <w:iCs/>
        </w:rPr>
        <w:t>The Newborn Screening Committee of the Human Genetics Society of Australia (HGSA)</w:t>
      </w:r>
    </w:p>
    <w:p w14:paraId="05F52303" w14:textId="77777777" w:rsidR="00323692" w:rsidRPr="006F3DF3" w:rsidRDefault="00323692" w:rsidP="00323692">
      <w:pPr>
        <w:pStyle w:val="ListParagraph"/>
        <w:numPr>
          <w:ilvl w:val="0"/>
          <w:numId w:val="57"/>
        </w:numPr>
        <w:spacing w:after="120" w:line="259" w:lineRule="auto"/>
        <w:rPr>
          <w:rFonts w:asciiTheme="minorHAnsi" w:hAnsiTheme="minorHAnsi" w:cstheme="minorHAnsi"/>
          <w:i/>
          <w:iCs/>
        </w:rPr>
      </w:pPr>
      <w:r w:rsidRPr="006F3DF3">
        <w:rPr>
          <w:rFonts w:asciiTheme="minorHAnsi" w:hAnsiTheme="minorHAnsi" w:cstheme="minorHAnsi"/>
          <w:i/>
          <w:iCs/>
        </w:rPr>
        <w:t>Rare Voices Australia</w:t>
      </w:r>
    </w:p>
    <w:p w14:paraId="284CEDAD" w14:textId="77777777" w:rsidR="00323692" w:rsidRPr="006F3DF3" w:rsidRDefault="00323692" w:rsidP="00323692">
      <w:pPr>
        <w:pStyle w:val="ListParagraph"/>
        <w:numPr>
          <w:ilvl w:val="0"/>
          <w:numId w:val="57"/>
        </w:numPr>
        <w:spacing w:after="120" w:line="259" w:lineRule="auto"/>
        <w:rPr>
          <w:rFonts w:asciiTheme="minorHAnsi" w:hAnsiTheme="minorHAnsi" w:cstheme="minorHAnsi"/>
          <w:i/>
          <w:iCs/>
        </w:rPr>
      </w:pPr>
      <w:r w:rsidRPr="006F3DF3">
        <w:rPr>
          <w:rFonts w:asciiTheme="minorHAnsi" w:hAnsiTheme="minorHAnsi" w:cstheme="minorHAnsi"/>
          <w:i/>
          <w:iCs/>
        </w:rPr>
        <w:t>Royal Children’s Hospital/Royal Women’s Hospital, Victoria (RCH/RWH)</w:t>
      </w:r>
    </w:p>
    <w:p w14:paraId="2A46D98B" w14:textId="77777777" w:rsidR="00323692" w:rsidRPr="006F3DF3" w:rsidRDefault="00323692" w:rsidP="00323692">
      <w:pPr>
        <w:pStyle w:val="ListParagraph"/>
        <w:numPr>
          <w:ilvl w:val="0"/>
          <w:numId w:val="57"/>
        </w:numPr>
        <w:spacing w:after="120" w:line="259" w:lineRule="auto"/>
        <w:rPr>
          <w:rFonts w:asciiTheme="minorHAnsi" w:hAnsiTheme="minorHAnsi" w:cstheme="minorHAnsi"/>
          <w:i/>
          <w:iCs/>
        </w:rPr>
      </w:pPr>
      <w:r w:rsidRPr="006F3DF3">
        <w:rPr>
          <w:rFonts w:asciiTheme="minorHAnsi" w:hAnsiTheme="minorHAnsi" w:cstheme="minorHAnsi"/>
          <w:i/>
          <w:iCs/>
        </w:rPr>
        <w:t>PathWest Haemoglobinopathy Reference Laboratory and Perth Children’s Hospital Haematology Department (PathWest)</w:t>
      </w:r>
    </w:p>
    <w:p w14:paraId="7B147F36" w14:textId="77777777" w:rsidR="00323692" w:rsidRPr="006F3DF3" w:rsidRDefault="00323692" w:rsidP="00323692">
      <w:pPr>
        <w:pStyle w:val="ListParagraph"/>
        <w:numPr>
          <w:ilvl w:val="0"/>
          <w:numId w:val="57"/>
        </w:numPr>
        <w:spacing w:after="120" w:line="259" w:lineRule="auto"/>
        <w:rPr>
          <w:rFonts w:asciiTheme="minorHAnsi" w:hAnsiTheme="minorHAnsi" w:cstheme="minorHAnsi"/>
          <w:i/>
          <w:iCs/>
        </w:rPr>
      </w:pPr>
      <w:r w:rsidRPr="006F3DF3">
        <w:rPr>
          <w:rFonts w:asciiTheme="minorHAnsi" w:hAnsiTheme="minorHAnsi" w:cstheme="minorHAnsi"/>
          <w:i/>
          <w:iCs/>
        </w:rPr>
        <w:t>Victorian Clinical Genetics Service (VCGS)</w:t>
      </w:r>
    </w:p>
    <w:p w14:paraId="5C613307" w14:textId="77777777" w:rsidR="00323692" w:rsidRPr="006F3DF3" w:rsidRDefault="00323692" w:rsidP="00323692">
      <w:pPr>
        <w:pStyle w:val="ListParagraph"/>
        <w:numPr>
          <w:ilvl w:val="0"/>
          <w:numId w:val="57"/>
        </w:numPr>
        <w:spacing w:after="120" w:line="259" w:lineRule="auto"/>
        <w:rPr>
          <w:rFonts w:asciiTheme="minorHAnsi" w:hAnsiTheme="minorHAnsi" w:cstheme="minorHAnsi"/>
          <w:i/>
          <w:iCs/>
        </w:rPr>
      </w:pPr>
      <w:r w:rsidRPr="006F3DF3">
        <w:rPr>
          <w:rFonts w:asciiTheme="minorHAnsi" w:hAnsiTheme="minorHAnsi" w:cstheme="minorHAnsi"/>
          <w:i/>
          <w:iCs/>
        </w:rPr>
        <w:t>Australian Haemoglobinopathy Registry (HbR)</w:t>
      </w:r>
    </w:p>
    <w:p w14:paraId="17EF697D" w14:textId="77777777" w:rsidR="00323692" w:rsidRPr="006F3DF3" w:rsidRDefault="00323692" w:rsidP="00323692">
      <w:pPr>
        <w:pStyle w:val="ListParagraph"/>
        <w:numPr>
          <w:ilvl w:val="0"/>
          <w:numId w:val="57"/>
        </w:numPr>
        <w:spacing w:after="120" w:line="259" w:lineRule="auto"/>
        <w:rPr>
          <w:rFonts w:asciiTheme="minorHAnsi" w:hAnsiTheme="minorHAnsi" w:cstheme="minorHAnsi"/>
          <w:i/>
          <w:iCs/>
        </w:rPr>
      </w:pPr>
      <w:r w:rsidRPr="006F3DF3">
        <w:rPr>
          <w:rFonts w:asciiTheme="minorHAnsi" w:hAnsiTheme="minorHAnsi" w:cstheme="minorHAnsi"/>
          <w:i/>
          <w:iCs/>
        </w:rPr>
        <w:t>Haematology Society of Australia and New Zealand (HSANZ)</w:t>
      </w:r>
    </w:p>
    <w:p w14:paraId="56AEA0FF" w14:textId="77777777" w:rsidR="00323692" w:rsidRPr="006F3DF3" w:rsidRDefault="00323692" w:rsidP="00323692">
      <w:pPr>
        <w:rPr>
          <w:rFonts w:asciiTheme="minorHAnsi" w:hAnsiTheme="minorHAnsi" w:cstheme="minorHAnsi"/>
        </w:rPr>
      </w:pPr>
      <w:r w:rsidRPr="006F3DF3">
        <w:rPr>
          <w:rFonts w:asciiTheme="minorHAnsi" w:hAnsiTheme="minorHAnsi" w:cstheme="minorHAnsi"/>
        </w:rPr>
        <w:t xml:space="preserve">The consultation feedback received was mixed. Most respondents acknowledged potential benefits of public funding for Newborn Bloodspot Screening for Sickle Cell Disease and Beta Thalassaemia. However, several respondents were not supportive implementing the proposed service. </w:t>
      </w:r>
    </w:p>
    <w:p w14:paraId="04634682" w14:textId="77777777" w:rsidR="00323692" w:rsidRPr="006F3DF3" w:rsidRDefault="00323692" w:rsidP="00323692">
      <w:pPr>
        <w:rPr>
          <w:rFonts w:asciiTheme="minorHAnsi" w:hAnsiTheme="minorHAnsi" w:cstheme="minorHAnsi"/>
          <w:color w:val="5B9BD5" w:themeColor="accent1"/>
        </w:rPr>
      </w:pPr>
      <w:r w:rsidRPr="006F3DF3">
        <w:rPr>
          <w:rFonts w:asciiTheme="minorHAnsi" w:hAnsiTheme="minorHAnsi" w:cstheme="minorHAnsi"/>
        </w:rPr>
        <w:t>The consultation feedback raised concerns in relation to the proposed test method, the detection of genetic carriers, and the detection of non-paternity.</w:t>
      </w:r>
    </w:p>
    <w:p w14:paraId="6F94A3F8" w14:textId="77777777" w:rsidR="00323692" w:rsidRPr="006F3DF3" w:rsidRDefault="00323692" w:rsidP="00323692">
      <w:pPr>
        <w:rPr>
          <w:rFonts w:asciiTheme="minorHAnsi" w:hAnsiTheme="minorHAnsi" w:cstheme="minorHAnsi"/>
          <w:b/>
          <w:bCs/>
        </w:rPr>
      </w:pPr>
      <w:r w:rsidRPr="006F3DF3">
        <w:rPr>
          <w:rFonts w:asciiTheme="minorHAnsi" w:hAnsiTheme="minorHAnsi" w:cstheme="minorHAnsi"/>
          <w:b/>
          <w:bCs/>
        </w:rPr>
        <w:t>Clinical need and public health significance</w:t>
      </w:r>
    </w:p>
    <w:p w14:paraId="34634A85" w14:textId="77777777" w:rsidR="00323692" w:rsidRPr="006F3DF3" w:rsidRDefault="00323692" w:rsidP="00323692">
      <w:pPr>
        <w:pStyle w:val="ListParagraph"/>
        <w:numPr>
          <w:ilvl w:val="0"/>
          <w:numId w:val="56"/>
        </w:numPr>
        <w:spacing w:after="160" w:line="259" w:lineRule="auto"/>
        <w:rPr>
          <w:rFonts w:asciiTheme="minorHAnsi" w:hAnsiTheme="minorHAnsi" w:cstheme="minorHAnsi"/>
        </w:rPr>
      </w:pPr>
      <w:r w:rsidRPr="006F3DF3">
        <w:rPr>
          <w:rFonts w:asciiTheme="minorHAnsi" w:hAnsiTheme="minorHAnsi" w:cstheme="minorHAnsi"/>
        </w:rPr>
        <w:t xml:space="preserve">The main benefits of public funding received in the consultation feedback included: </w:t>
      </w:r>
    </w:p>
    <w:p w14:paraId="602E99AB" w14:textId="77777777" w:rsidR="00323692" w:rsidRPr="006F3DF3" w:rsidRDefault="00323692" w:rsidP="00323692">
      <w:pPr>
        <w:pStyle w:val="ListParagraph"/>
        <w:numPr>
          <w:ilvl w:val="1"/>
          <w:numId w:val="56"/>
        </w:numPr>
        <w:spacing w:after="160" w:line="259" w:lineRule="auto"/>
        <w:rPr>
          <w:rFonts w:asciiTheme="minorHAnsi" w:hAnsiTheme="minorHAnsi" w:cstheme="minorHAnsi"/>
        </w:rPr>
      </w:pPr>
      <w:r w:rsidRPr="006F3DF3">
        <w:rPr>
          <w:rFonts w:asciiTheme="minorHAnsi" w:hAnsiTheme="minorHAnsi" w:cstheme="minorHAnsi"/>
        </w:rPr>
        <w:t xml:space="preserve">Benefits from earlier diagnosis. This included earlier initiation of treatment and monitoring which could reduce disease complications and improve quality of life. Some respondents considered public funding would help reduce disease associated mortality and morbidity and may therefore reduce grief experienced by families. </w:t>
      </w:r>
    </w:p>
    <w:p w14:paraId="76CA2EA7" w14:textId="77777777" w:rsidR="00323692" w:rsidRPr="006F3DF3" w:rsidRDefault="00323692" w:rsidP="00323692">
      <w:pPr>
        <w:pStyle w:val="ListParagraph"/>
        <w:numPr>
          <w:ilvl w:val="1"/>
          <w:numId w:val="56"/>
        </w:numPr>
        <w:spacing w:after="160" w:line="259" w:lineRule="auto"/>
        <w:rPr>
          <w:rFonts w:asciiTheme="minorHAnsi" w:hAnsiTheme="minorHAnsi" w:cstheme="minorHAnsi"/>
        </w:rPr>
      </w:pPr>
      <w:r w:rsidRPr="006F3DF3">
        <w:rPr>
          <w:rFonts w:asciiTheme="minorHAnsi" w:hAnsiTheme="minorHAnsi" w:cstheme="minorHAnsi"/>
        </w:rPr>
        <w:t xml:space="preserve">Improved access to testing and avoiding diagnostic odyssey.  </w:t>
      </w:r>
    </w:p>
    <w:p w14:paraId="456CAE56" w14:textId="77777777" w:rsidR="00323692" w:rsidRPr="006F3DF3" w:rsidRDefault="00323692" w:rsidP="00323692">
      <w:pPr>
        <w:pStyle w:val="ListParagraph"/>
        <w:numPr>
          <w:ilvl w:val="0"/>
          <w:numId w:val="56"/>
        </w:numPr>
        <w:spacing w:after="160" w:line="259" w:lineRule="auto"/>
        <w:rPr>
          <w:rFonts w:asciiTheme="minorHAnsi" w:hAnsiTheme="minorHAnsi" w:cstheme="minorHAnsi"/>
        </w:rPr>
      </w:pPr>
      <w:r w:rsidRPr="006F3DF3">
        <w:rPr>
          <w:rFonts w:asciiTheme="minorHAnsi" w:hAnsiTheme="minorHAnsi" w:cstheme="minorHAnsi"/>
        </w:rPr>
        <w:t>The main disadvantages of public funding received in the consultation feedback included:</w:t>
      </w:r>
    </w:p>
    <w:p w14:paraId="7568E1D8" w14:textId="77777777" w:rsidR="00323692" w:rsidRPr="006F3DF3" w:rsidRDefault="00323692" w:rsidP="00323692">
      <w:pPr>
        <w:pStyle w:val="ListParagraph"/>
        <w:numPr>
          <w:ilvl w:val="1"/>
          <w:numId w:val="56"/>
        </w:numPr>
        <w:spacing w:after="160" w:line="259" w:lineRule="auto"/>
        <w:rPr>
          <w:rFonts w:asciiTheme="minorHAnsi" w:hAnsiTheme="minorHAnsi" w:cstheme="minorHAnsi"/>
        </w:rPr>
      </w:pPr>
      <w:r w:rsidRPr="006F3DF3">
        <w:rPr>
          <w:rFonts w:asciiTheme="minorHAnsi" w:hAnsiTheme="minorHAnsi" w:cstheme="minorHAnsi"/>
        </w:rPr>
        <w:t>Identifying carriers who will not develop disease</w:t>
      </w:r>
    </w:p>
    <w:p w14:paraId="53AD1C0B" w14:textId="77777777" w:rsidR="00323692" w:rsidRPr="006F3DF3" w:rsidRDefault="00323692" w:rsidP="00323692">
      <w:pPr>
        <w:pStyle w:val="ListParagraph"/>
        <w:numPr>
          <w:ilvl w:val="1"/>
          <w:numId w:val="56"/>
        </w:numPr>
        <w:spacing w:after="160" w:line="259" w:lineRule="auto"/>
        <w:rPr>
          <w:rFonts w:asciiTheme="minorHAnsi" w:hAnsiTheme="minorHAnsi" w:cstheme="minorHAnsi"/>
        </w:rPr>
      </w:pPr>
      <w:r w:rsidRPr="006F3DF3">
        <w:rPr>
          <w:rFonts w:asciiTheme="minorHAnsi" w:hAnsiTheme="minorHAnsi" w:cstheme="minorHAnsi"/>
        </w:rPr>
        <w:t>Potential to identify people with mild disease. Analytical screening results may not predict the phenotypic variability seen with the beta-</w:t>
      </w:r>
      <w:proofErr w:type="spellStart"/>
      <w:r w:rsidRPr="006F3DF3">
        <w:rPr>
          <w:rFonts w:asciiTheme="minorHAnsi" w:hAnsiTheme="minorHAnsi" w:cstheme="minorHAnsi"/>
        </w:rPr>
        <w:t>thalassaemias</w:t>
      </w:r>
      <w:proofErr w:type="spellEnd"/>
      <w:r w:rsidRPr="006F3DF3">
        <w:rPr>
          <w:rFonts w:asciiTheme="minorHAnsi" w:hAnsiTheme="minorHAnsi" w:cstheme="minorHAnsi"/>
        </w:rPr>
        <w:t>.</w:t>
      </w:r>
    </w:p>
    <w:p w14:paraId="3319C683" w14:textId="77777777" w:rsidR="00323692" w:rsidRPr="006F3DF3" w:rsidRDefault="00323692" w:rsidP="00323692">
      <w:pPr>
        <w:pStyle w:val="ListParagraph"/>
        <w:numPr>
          <w:ilvl w:val="1"/>
          <w:numId w:val="56"/>
        </w:numPr>
        <w:spacing w:after="160" w:line="259" w:lineRule="auto"/>
        <w:rPr>
          <w:rFonts w:asciiTheme="minorHAnsi" w:hAnsiTheme="minorHAnsi" w:cstheme="minorHAnsi"/>
        </w:rPr>
      </w:pPr>
      <w:r w:rsidRPr="006F3DF3">
        <w:rPr>
          <w:rFonts w:asciiTheme="minorHAnsi" w:hAnsiTheme="minorHAnsi" w:cstheme="minorHAnsi"/>
        </w:rPr>
        <w:t xml:space="preserve">Potential for false positives (e.g. other haemoglobinopathies). </w:t>
      </w:r>
    </w:p>
    <w:p w14:paraId="7EE1545F" w14:textId="77777777" w:rsidR="00323692" w:rsidRPr="006F3DF3" w:rsidRDefault="00323692" w:rsidP="00323692">
      <w:pPr>
        <w:pStyle w:val="ListParagraph"/>
        <w:numPr>
          <w:ilvl w:val="1"/>
          <w:numId w:val="56"/>
        </w:numPr>
        <w:spacing w:after="160" w:line="259" w:lineRule="auto"/>
        <w:rPr>
          <w:rFonts w:asciiTheme="minorHAnsi" w:hAnsiTheme="minorHAnsi" w:cstheme="minorHAnsi"/>
        </w:rPr>
      </w:pPr>
      <w:r w:rsidRPr="006F3DF3">
        <w:rPr>
          <w:rFonts w:asciiTheme="minorHAnsi" w:hAnsiTheme="minorHAnsi" w:cstheme="minorHAnsi"/>
        </w:rPr>
        <w:t xml:space="preserve">Infants with beta-thalassaemia are less likely to benefit from early invention.  </w:t>
      </w:r>
    </w:p>
    <w:p w14:paraId="256EB6FA" w14:textId="77777777" w:rsidR="00323692" w:rsidRPr="006F3DF3" w:rsidRDefault="00323692" w:rsidP="00323692">
      <w:pPr>
        <w:pStyle w:val="ListParagraph"/>
        <w:numPr>
          <w:ilvl w:val="0"/>
          <w:numId w:val="56"/>
        </w:numPr>
        <w:spacing w:after="160" w:line="259" w:lineRule="auto"/>
        <w:rPr>
          <w:rFonts w:asciiTheme="minorHAnsi" w:hAnsiTheme="minorHAnsi" w:cstheme="minorHAnsi"/>
        </w:rPr>
      </w:pPr>
      <w:r w:rsidRPr="006F3DF3">
        <w:rPr>
          <w:rFonts w:asciiTheme="minorHAnsi" w:hAnsiTheme="minorHAnsi" w:cstheme="minorHAnsi"/>
        </w:rPr>
        <w:t xml:space="preserve">The consultation feedback identified a range of health services as being needed to be delivered after the intervention. This included a range of health services needed for the management of SCD and thalassemia. Other services included carer education, reproductive health services (counselling, preimplantation genetic diagnostic testing), and grief counselling. </w:t>
      </w:r>
    </w:p>
    <w:p w14:paraId="236E4F0B" w14:textId="77777777" w:rsidR="00323692" w:rsidRPr="006F3DF3" w:rsidRDefault="00323692" w:rsidP="00323692">
      <w:pPr>
        <w:rPr>
          <w:rFonts w:asciiTheme="minorHAnsi" w:hAnsiTheme="minorHAnsi" w:cstheme="minorHAnsi"/>
          <w:b/>
          <w:bCs/>
        </w:rPr>
      </w:pPr>
      <w:r w:rsidRPr="006F3DF3">
        <w:rPr>
          <w:rFonts w:asciiTheme="minorHAnsi" w:hAnsiTheme="minorHAnsi" w:cstheme="minorHAnsi"/>
          <w:b/>
          <w:bCs/>
        </w:rPr>
        <w:t>Indication(s) for the proposed medical service and clinical claim</w:t>
      </w:r>
    </w:p>
    <w:p w14:paraId="59DB11A4" w14:textId="77777777" w:rsidR="00323692" w:rsidRPr="006F3DF3" w:rsidRDefault="00323692" w:rsidP="00323692">
      <w:pPr>
        <w:pStyle w:val="ListParagraph"/>
        <w:numPr>
          <w:ilvl w:val="0"/>
          <w:numId w:val="55"/>
        </w:numPr>
        <w:spacing w:after="160" w:line="259" w:lineRule="auto"/>
        <w:rPr>
          <w:rFonts w:asciiTheme="minorHAnsi" w:hAnsiTheme="minorHAnsi" w:cstheme="minorHAnsi"/>
        </w:rPr>
      </w:pPr>
      <w:r w:rsidRPr="006F3DF3">
        <w:rPr>
          <w:rFonts w:asciiTheme="minorHAnsi" w:hAnsiTheme="minorHAnsi" w:cstheme="minorHAnsi"/>
        </w:rPr>
        <w:t xml:space="preserve">The consultation feedback ranged from strongly agreeing to strongly disagreeing with the proposed populations. Several respondents supported screening of all Australian newborns and highlighted limitations of targeted testing by ethnicity. However, others considered targeted antenatal and neonatal testing is adequate for early identification and diagnosis. </w:t>
      </w:r>
    </w:p>
    <w:p w14:paraId="4440A6B5" w14:textId="77777777" w:rsidR="00323692" w:rsidRPr="006F3DF3" w:rsidRDefault="00323692" w:rsidP="00323692">
      <w:pPr>
        <w:pStyle w:val="ListParagraph"/>
        <w:numPr>
          <w:ilvl w:val="0"/>
          <w:numId w:val="55"/>
        </w:numPr>
        <w:spacing w:after="160" w:line="259" w:lineRule="auto"/>
        <w:rPr>
          <w:rFonts w:asciiTheme="minorHAnsi" w:hAnsiTheme="minorHAnsi" w:cstheme="minorHAnsi"/>
        </w:rPr>
      </w:pPr>
      <w:r w:rsidRPr="006F3DF3">
        <w:rPr>
          <w:rFonts w:asciiTheme="minorHAnsi" w:hAnsiTheme="minorHAnsi" w:cstheme="minorHAnsi"/>
        </w:rPr>
        <w:lastRenderedPageBreak/>
        <w:t xml:space="preserve">Some respondents considered that newborn screening for beta thalassaemia may not be as beneficial as SCD as this group are less likely to benefit from early intervention.  </w:t>
      </w:r>
    </w:p>
    <w:p w14:paraId="7F483754" w14:textId="77777777" w:rsidR="00323692" w:rsidRPr="006F3DF3" w:rsidRDefault="00323692" w:rsidP="00323692">
      <w:pPr>
        <w:pStyle w:val="ListParagraph"/>
        <w:numPr>
          <w:ilvl w:val="0"/>
          <w:numId w:val="55"/>
        </w:numPr>
        <w:spacing w:after="160" w:line="259" w:lineRule="auto"/>
        <w:rPr>
          <w:rFonts w:asciiTheme="minorHAnsi" w:hAnsiTheme="minorHAnsi" w:cstheme="minorHAnsi"/>
        </w:rPr>
      </w:pPr>
      <w:r w:rsidRPr="006F3DF3">
        <w:rPr>
          <w:rFonts w:asciiTheme="minorHAnsi" w:hAnsiTheme="minorHAnsi" w:cstheme="minorHAnsi"/>
        </w:rPr>
        <w:t xml:space="preserve">The consultation feedback ranged from disagreeing to strongly agreeing with the proposed comparator. Some respondents considered no screening was the appropriate comparator due to variable screening practices across Australia. Others suggested targeted testing could be an appropriate comparator. </w:t>
      </w:r>
    </w:p>
    <w:p w14:paraId="107F9FF5" w14:textId="77777777" w:rsidR="00323692" w:rsidRPr="006F3DF3" w:rsidRDefault="00323692" w:rsidP="00323692">
      <w:pPr>
        <w:rPr>
          <w:rFonts w:asciiTheme="minorHAnsi" w:hAnsiTheme="minorHAnsi" w:cstheme="minorHAnsi"/>
        </w:rPr>
      </w:pPr>
      <w:r w:rsidRPr="006F3DF3">
        <w:rPr>
          <w:rFonts w:asciiTheme="minorHAnsi" w:hAnsiTheme="minorHAnsi" w:cstheme="minorHAnsi"/>
          <w:b/>
          <w:bCs/>
        </w:rPr>
        <w:t xml:space="preserve">Additional comments </w:t>
      </w:r>
    </w:p>
    <w:p w14:paraId="0B283906" w14:textId="77777777" w:rsidR="00323692" w:rsidRPr="006F3DF3" w:rsidRDefault="00323692" w:rsidP="00323692">
      <w:pPr>
        <w:ind w:left="360"/>
        <w:rPr>
          <w:rFonts w:asciiTheme="minorHAnsi" w:hAnsiTheme="minorHAnsi" w:cstheme="minorHAnsi"/>
        </w:rPr>
      </w:pPr>
      <w:r w:rsidRPr="006F3DF3">
        <w:rPr>
          <w:rFonts w:asciiTheme="minorHAnsi" w:hAnsiTheme="minorHAnsi" w:cstheme="minorHAnsi"/>
        </w:rPr>
        <w:t xml:space="preserve">Several respondents provided feedback on testing methods. The NSW NBS laboratory recommended the use of MALDI-TOF to screen for the </w:t>
      </w:r>
      <w:proofErr w:type="spellStart"/>
      <w:r w:rsidRPr="006F3DF3">
        <w:rPr>
          <w:rFonts w:asciiTheme="minorHAnsi" w:hAnsiTheme="minorHAnsi" w:cstheme="minorHAnsi"/>
        </w:rPr>
        <w:t>thalassemias</w:t>
      </w:r>
      <w:proofErr w:type="spellEnd"/>
      <w:r w:rsidRPr="006F3DF3">
        <w:rPr>
          <w:rFonts w:asciiTheme="minorHAnsi" w:hAnsiTheme="minorHAnsi" w:cstheme="minorHAnsi"/>
        </w:rPr>
        <w:t xml:space="preserve">. MS/MS protocols are available for detecting only disease states of SCD. VCGS suggested a 1-tier testing for SCD using qPCR that could be delivered alongside Severe Combined Immunodeficiency (SCID) and spinal muscular atrophy (SMA).  VCGS also stated that the current technology proposed is not feasible for large-scale cost-effective operation. WCH stated with IEF may miss a number of variants. </w:t>
      </w:r>
    </w:p>
    <w:p w14:paraId="21204571" w14:textId="77777777" w:rsidR="00323692" w:rsidRPr="006F3DF3" w:rsidRDefault="00323692" w:rsidP="00323692">
      <w:pPr>
        <w:ind w:left="360"/>
        <w:rPr>
          <w:rFonts w:asciiTheme="minorHAnsi" w:hAnsiTheme="minorHAnsi" w:cstheme="minorHAnsi"/>
        </w:rPr>
      </w:pPr>
      <w:r w:rsidRPr="006F3DF3">
        <w:rPr>
          <w:rFonts w:asciiTheme="minorHAnsi" w:hAnsiTheme="minorHAnsi" w:cstheme="minorHAnsi"/>
        </w:rPr>
        <w:t>The NSW NBS laboratory also considered all newborns should have a pretransfusion bloodspot sample where possible and repeat testing at term for preterm infants.</w:t>
      </w:r>
    </w:p>
    <w:p w14:paraId="6E14C49C" w14:textId="77777777" w:rsidR="00323692" w:rsidRPr="006F3DF3" w:rsidRDefault="00323692" w:rsidP="00323692">
      <w:pPr>
        <w:ind w:left="360"/>
        <w:rPr>
          <w:rFonts w:asciiTheme="minorHAnsi" w:hAnsiTheme="minorHAnsi" w:cstheme="minorHAnsi"/>
        </w:rPr>
      </w:pPr>
      <w:r w:rsidRPr="006F3DF3">
        <w:rPr>
          <w:rFonts w:asciiTheme="minorHAnsi" w:hAnsiTheme="minorHAnsi" w:cstheme="minorHAnsi"/>
        </w:rPr>
        <w:t>HGSA and an individual specialist considered that implementation would require additional resources to set up the methodologies and new equipment would be required.</w:t>
      </w:r>
    </w:p>
    <w:p w14:paraId="2DC7763B" w14:textId="77777777" w:rsidR="00323692" w:rsidRPr="006F3DF3" w:rsidRDefault="00323692" w:rsidP="00323692">
      <w:pPr>
        <w:ind w:left="360"/>
        <w:rPr>
          <w:rFonts w:asciiTheme="minorHAnsi" w:hAnsiTheme="minorHAnsi" w:cstheme="minorHAnsi"/>
        </w:rPr>
      </w:pPr>
      <w:r w:rsidRPr="006F3DF3">
        <w:rPr>
          <w:rFonts w:asciiTheme="minorHAnsi" w:hAnsiTheme="minorHAnsi" w:cstheme="minorHAnsi"/>
        </w:rPr>
        <w:t>HGSA considered policy decision would need to be made regarding reporting of other hemoglobinopathies not on the agreed panel if a comprehensive haemoglobin analytical method is chosen as the first tier.</w:t>
      </w:r>
    </w:p>
    <w:p w14:paraId="580F7C17" w14:textId="77777777" w:rsidR="00323692" w:rsidRPr="006F3DF3" w:rsidRDefault="00323692" w:rsidP="00323692">
      <w:pPr>
        <w:ind w:left="360"/>
        <w:rPr>
          <w:rFonts w:asciiTheme="minorHAnsi" w:hAnsiTheme="minorHAnsi" w:cstheme="minorHAnsi"/>
        </w:rPr>
      </w:pPr>
      <w:r w:rsidRPr="006F3DF3">
        <w:rPr>
          <w:rFonts w:asciiTheme="minorHAnsi" w:hAnsiTheme="minorHAnsi" w:cstheme="minorHAnsi"/>
        </w:rPr>
        <w:t xml:space="preserve">Rare Voices Australia highlighted that ensuring timely and accurate diagnosis of rare disease is a priority under the National Strategic Action Plan for Rare Diseases and expressed support for newborn bloodspot screening for any conditions that meet the NBS NPF. </w:t>
      </w:r>
    </w:p>
    <w:p w14:paraId="65186335" w14:textId="77777777" w:rsidR="00323692" w:rsidRPr="006F3DF3" w:rsidRDefault="00323692" w:rsidP="00323692">
      <w:pPr>
        <w:ind w:left="360"/>
        <w:rPr>
          <w:rFonts w:asciiTheme="minorHAnsi" w:hAnsiTheme="minorHAnsi" w:cstheme="minorHAnsi"/>
        </w:rPr>
      </w:pPr>
      <w:r w:rsidRPr="006F3DF3">
        <w:rPr>
          <w:rFonts w:asciiTheme="minorHAnsi" w:hAnsiTheme="minorHAnsi" w:cstheme="minorHAnsi"/>
        </w:rPr>
        <w:t xml:space="preserve">VCGS was not supportive of introduction of the broader thalassaemia screening because of the infrastructure and feasibility of laboratory testing difficulties. Due to difficulties associated with the proposed testing process and other issues they did not support implementation of screening as outlined in the MSAC application. </w:t>
      </w:r>
    </w:p>
    <w:p w14:paraId="73A2D4D2" w14:textId="77777777" w:rsidR="00323692" w:rsidRPr="006F3DF3" w:rsidRDefault="00323692" w:rsidP="00323692">
      <w:pPr>
        <w:ind w:left="360"/>
        <w:rPr>
          <w:rFonts w:asciiTheme="minorHAnsi" w:hAnsiTheme="minorHAnsi" w:cstheme="minorHAnsi"/>
        </w:rPr>
      </w:pPr>
      <w:r w:rsidRPr="006F3DF3">
        <w:rPr>
          <w:rFonts w:asciiTheme="minorHAnsi" w:hAnsiTheme="minorHAnsi" w:cstheme="minorHAnsi"/>
        </w:rPr>
        <w:t>GUARD stated that equitable access needs to be ensured for all Australians, regardless of geography. GUARD also emphasised the importance of the proposed service meeting the needs of CALD and indigenous communities.</w:t>
      </w:r>
    </w:p>
    <w:p w14:paraId="42961262" w14:textId="29C09BD6" w:rsidR="00323692" w:rsidRPr="006F3DF3" w:rsidRDefault="00323692" w:rsidP="00323692">
      <w:pPr>
        <w:ind w:left="360"/>
        <w:rPr>
          <w:rFonts w:asciiTheme="minorHAnsi" w:hAnsiTheme="minorHAnsi" w:cstheme="minorHAnsi"/>
        </w:rPr>
      </w:pPr>
      <w:r w:rsidRPr="006F3DF3">
        <w:rPr>
          <w:rFonts w:asciiTheme="minorHAnsi" w:hAnsiTheme="minorHAnsi" w:cstheme="minorHAnsi"/>
        </w:rPr>
        <w:t>PathWest, HbR, and HSANZ stated that universal NBS should not replace appropriate antenatal or pre-pregnancy testing.</w:t>
      </w:r>
    </w:p>
    <w:p w14:paraId="26F77794" w14:textId="01949B8B" w:rsidR="000D0798" w:rsidRPr="006F3DF3" w:rsidRDefault="000D0798" w:rsidP="000D0798">
      <w:pPr>
        <w:autoSpaceDE w:val="0"/>
        <w:autoSpaceDN w:val="0"/>
        <w:adjustRightInd w:val="0"/>
        <w:spacing w:line="23" w:lineRule="atLeast"/>
        <w:rPr>
          <w:rFonts w:asciiTheme="minorHAnsi" w:hAnsiTheme="minorHAnsi" w:cstheme="minorHAnsi"/>
          <w:i/>
          <w:iCs/>
        </w:rPr>
      </w:pPr>
      <w:r w:rsidRPr="006F3DF3">
        <w:rPr>
          <w:rFonts w:asciiTheme="minorHAnsi" w:hAnsiTheme="minorHAnsi" w:cstheme="minorHAnsi"/>
          <w:i/>
          <w:iCs/>
        </w:rPr>
        <w:t xml:space="preserve">PASC noted that consultation feedback from Sydney Children’s Hospital Network proposed implementing a screening strategy for sickle cell disease which would not also identify carriers. The applicants disagreed with this approach.  An expert advisor to PASC explained that when newborn screening programs were first implemented, no one wanted to diagnose carriers. However, in 2022, most parents want to know if they are carriers, and this information may be useful for broader family members. </w:t>
      </w:r>
    </w:p>
    <w:p w14:paraId="7EB3218F" w14:textId="77777777" w:rsidR="000D0798" w:rsidRPr="006F3DF3" w:rsidRDefault="000D0798" w:rsidP="000D0798">
      <w:pPr>
        <w:autoSpaceDE w:val="0"/>
        <w:autoSpaceDN w:val="0"/>
        <w:adjustRightInd w:val="0"/>
        <w:spacing w:line="23" w:lineRule="atLeast"/>
        <w:rPr>
          <w:rFonts w:asciiTheme="minorHAnsi" w:hAnsiTheme="minorHAnsi" w:cstheme="minorHAnsi"/>
          <w:i/>
          <w:iCs/>
        </w:rPr>
      </w:pPr>
      <w:r w:rsidRPr="006F3DF3">
        <w:rPr>
          <w:rFonts w:asciiTheme="minorHAnsi" w:hAnsiTheme="minorHAnsi" w:cstheme="minorHAnsi"/>
          <w:i/>
          <w:iCs/>
        </w:rPr>
        <w:t xml:space="preserve">Although PathWest suggested that targeted neonatal testing is a reasonable alternative to universal neonatal screening, an expert advisor to PASC explained that determining the origin of families through a questionnaire is complex, and may not identify everyone at risk.   </w:t>
      </w:r>
    </w:p>
    <w:p w14:paraId="416DA8F4" w14:textId="77777777" w:rsidR="000D0798" w:rsidRDefault="000D0798" w:rsidP="00E01349">
      <w:pPr>
        <w:pStyle w:val="Instructionaltext"/>
      </w:pPr>
    </w:p>
    <w:p w14:paraId="69F6C3D5" w14:textId="77777777" w:rsidR="00705741" w:rsidRPr="00D85150" w:rsidRDefault="00705741" w:rsidP="00E01349">
      <w:pPr>
        <w:pStyle w:val="Instructionaltext"/>
        <w:rPr>
          <w:iCs/>
        </w:rPr>
      </w:pPr>
    </w:p>
    <w:p w14:paraId="4E68667F" w14:textId="77777777" w:rsidR="00D37A3F" w:rsidRPr="00D37A3F" w:rsidRDefault="00D37A3F" w:rsidP="00713728">
      <w:pPr>
        <w:pStyle w:val="Heading2"/>
      </w:pPr>
      <w:r w:rsidRPr="00D37A3F">
        <w:t>Next steps</w:t>
      </w:r>
    </w:p>
    <w:p w14:paraId="0C6BE5F7" w14:textId="77777777" w:rsidR="00705741" w:rsidRPr="006F3DF3" w:rsidRDefault="00D13B68" w:rsidP="00E01349">
      <w:pPr>
        <w:pStyle w:val="Instructionaltext"/>
        <w:rPr>
          <w:rFonts w:asciiTheme="minorHAnsi" w:hAnsiTheme="minorHAnsi" w:cstheme="minorHAnsi"/>
          <w:color w:val="auto"/>
        </w:rPr>
      </w:pPr>
      <w:r w:rsidRPr="006F3DF3">
        <w:rPr>
          <w:rFonts w:asciiTheme="minorHAnsi" w:hAnsiTheme="minorHAnsi" w:cstheme="minorHAnsi"/>
          <w:color w:val="auto"/>
        </w:rPr>
        <w:t xml:space="preserve">After ratification of the post-PASC PICO, the application will progress as a Department Contracted Assessment Report. </w:t>
      </w:r>
    </w:p>
    <w:p w14:paraId="65E38A1E" w14:textId="77777777" w:rsidR="00602DC1" w:rsidRDefault="00602DC1">
      <w:bookmarkStart w:id="44" w:name="_Hlk78193086"/>
      <w:r>
        <w:br w:type="page"/>
      </w:r>
    </w:p>
    <w:bookmarkEnd w:id="44"/>
    <w:p w14:paraId="594250E7" w14:textId="37DFBBAC" w:rsidR="00E35ECC" w:rsidRDefault="00E35ECC" w:rsidP="00E35ECC">
      <w:pPr>
        <w:pStyle w:val="Heading2"/>
      </w:pPr>
      <w:r>
        <w:lastRenderedPageBreak/>
        <w:t xml:space="preserve">Appendix A </w:t>
      </w:r>
      <w:r w:rsidRPr="00C51CF0">
        <w:t xml:space="preserve">NBS National Policy Framework </w:t>
      </w:r>
      <w:r>
        <w:t xml:space="preserve">(NBS NPF) </w:t>
      </w:r>
      <w:r w:rsidRPr="00C51CF0">
        <w:t>Criteria</w:t>
      </w:r>
    </w:p>
    <w:tbl>
      <w:tblPr>
        <w:tblStyle w:val="TableGrid"/>
        <w:tblW w:w="9351" w:type="dxa"/>
        <w:tblInd w:w="0" w:type="dxa"/>
        <w:tblLook w:val="04A0" w:firstRow="1" w:lastRow="0" w:firstColumn="1" w:lastColumn="0" w:noHBand="0" w:noVBand="1"/>
      </w:tblPr>
      <w:tblGrid>
        <w:gridCol w:w="9351"/>
      </w:tblGrid>
      <w:tr w:rsidR="00E35ECC" w:rsidRPr="00F91DA0" w14:paraId="20965F50" w14:textId="77777777" w:rsidTr="00F44FCF">
        <w:trPr>
          <w:trHeight w:val="954"/>
          <w:tblHeader/>
        </w:trPr>
        <w:tc>
          <w:tcPr>
            <w:tcW w:w="9351" w:type="dxa"/>
            <w:shd w:val="clear" w:color="auto" w:fill="2E74B5" w:themeFill="accent1" w:themeFillShade="BF"/>
          </w:tcPr>
          <w:p w14:paraId="60269611" w14:textId="77777777" w:rsidR="00E35ECC" w:rsidRPr="00F91DA0" w:rsidRDefault="00E35ECC" w:rsidP="00F44FCF">
            <w:pPr>
              <w:jc w:val="center"/>
              <w:rPr>
                <w:rFonts w:asciiTheme="minorHAnsi" w:hAnsiTheme="minorHAnsi" w:cstheme="minorHAnsi"/>
                <w:i/>
                <w:iCs/>
                <w:color w:val="FFFFFF" w:themeColor="background1"/>
                <w:sz w:val="22"/>
                <w:lang w:val="en-US"/>
              </w:rPr>
            </w:pPr>
          </w:p>
          <w:p w14:paraId="4357F673" w14:textId="77777777" w:rsidR="00E35ECC" w:rsidRPr="00F91DA0" w:rsidRDefault="00E35ECC" w:rsidP="00F44FCF">
            <w:pPr>
              <w:jc w:val="center"/>
              <w:rPr>
                <w:rFonts w:asciiTheme="minorHAnsi" w:hAnsiTheme="minorHAnsi" w:cstheme="minorHAnsi"/>
                <w:i/>
                <w:iCs/>
                <w:color w:val="FFFFFF" w:themeColor="background1"/>
                <w:sz w:val="22"/>
                <w:lang w:val="en-US"/>
              </w:rPr>
            </w:pPr>
            <w:r w:rsidRPr="00F91DA0">
              <w:rPr>
                <w:rFonts w:asciiTheme="minorHAnsi" w:hAnsiTheme="minorHAnsi" w:cstheme="minorHAnsi"/>
                <w:i/>
                <w:iCs/>
                <w:color w:val="FFFFFF" w:themeColor="background1"/>
                <w:sz w:val="22"/>
                <w:lang w:val="en-US"/>
              </w:rPr>
              <w:t>NBS National Policy Framework Criteria</w:t>
            </w:r>
          </w:p>
        </w:tc>
      </w:tr>
      <w:tr w:rsidR="00E35ECC" w:rsidRPr="00F91DA0" w14:paraId="1BA8E190" w14:textId="77777777" w:rsidTr="00F44FCF">
        <w:trPr>
          <w:trHeight w:val="484"/>
        </w:trPr>
        <w:tc>
          <w:tcPr>
            <w:tcW w:w="9351" w:type="dxa"/>
            <w:shd w:val="clear" w:color="auto" w:fill="BDD6EE" w:themeFill="accent1" w:themeFillTint="66"/>
          </w:tcPr>
          <w:p w14:paraId="43D3491E" w14:textId="77777777" w:rsidR="00E35ECC" w:rsidRPr="00F91DA0" w:rsidRDefault="00E35ECC" w:rsidP="00F44FCF">
            <w:pPr>
              <w:rPr>
                <w:rFonts w:asciiTheme="minorHAnsi" w:hAnsiTheme="minorHAnsi" w:cstheme="minorHAnsi"/>
                <w:b/>
                <w:bCs/>
                <w:sz w:val="22"/>
                <w:lang w:val="en-US"/>
              </w:rPr>
            </w:pPr>
            <w:r w:rsidRPr="00F91DA0">
              <w:rPr>
                <w:rFonts w:asciiTheme="minorHAnsi" w:hAnsiTheme="minorHAnsi" w:cstheme="minorHAnsi"/>
                <w:b/>
                <w:bCs/>
                <w:sz w:val="22"/>
                <w:lang w:val="en-US"/>
              </w:rPr>
              <w:t xml:space="preserve">The condition </w:t>
            </w:r>
          </w:p>
        </w:tc>
      </w:tr>
      <w:tr w:rsidR="00E35ECC" w:rsidRPr="00F91DA0" w14:paraId="228C77FB" w14:textId="77777777" w:rsidTr="00F44FCF">
        <w:trPr>
          <w:trHeight w:val="2758"/>
        </w:trPr>
        <w:tc>
          <w:tcPr>
            <w:tcW w:w="9351" w:type="dxa"/>
          </w:tcPr>
          <w:p w14:paraId="38E206BD" w14:textId="77777777" w:rsidR="00E35ECC" w:rsidRPr="00F91DA0" w:rsidRDefault="00E35ECC" w:rsidP="00F44FCF">
            <w:p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p>
          <w:p w14:paraId="522947B1" w14:textId="77777777" w:rsidR="00E35ECC" w:rsidRPr="00F91DA0" w:rsidRDefault="00E35ECC" w:rsidP="00E35ECC">
            <w:pPr>
              <w:pStyle w:val="ListParagraph"/>
              <w:numPr>
                <w:ilvl w:val="0"/>
                <w:numId w:val="30"/>
              </w:numPr>
              <w:autoSpaceDE w:val="0"/>
              <w:autoSpaceDN w:val="0"/>
              <w:adjustRightInd w:val="0"/>
              <w:spacing w:after="0" w:line="240" w:lineRule="auto"/>
              <w:contextualSpacing w:val="0"/>
              <w:rPr>
                <w:rFonts w:asciiTheme="minorHAnsi" w:eastAsiaTheme="minorHAnsi" w:hAnsiTheme="minorHAnsi" w:cstheme="minorHAnsi"/>
                <w:b/>
                <w:bCs/>
                <w:color w:val="1F4E79" w:themeColor="accent1" w:themeShade="80"/>
                <w:sz w:val="22"/>
              </w:rPr>
            </w:pPr>
            <w:r w:rsidRPr="00F91DA0">
              <w:rPr>
                <w:rFonts w:asciiTheme="minorHAnsi" w:eastAsiaTheme="minorHAnsi" w:hAnsiTheme="minorHAnsi" w:cstheme="minorHAnsi"/>
                <w:b/>
                <w:bCs/>
                <w:color w:val="1F4E79" w:themeColor="accent1" w:themeShade="80"/>
                <w:sz w:val="22"/>
              </w:rPr>
              <w:t>The condition should be a serious health problem that leads to significant morbidity or mortality.</w:t>
            </w:r>
          </w:p>
          <w:p w14:paraId="14B032A3" w14:textId="77777777" w:rsidR="00E35ECC" w:rsidRPr="00F91DA0" w:rsidRDefault="00E35ECC" w:rsidP="00F44FCF">
            <w:pPr>
              <w:pStyle w:val="ListParagraph"/>
              <w:autoSpaceDE w:val="0"/>
              <w:autoSpaceDN w:val="0"/>
              <w:adjustRightInd w:val="0"/>
              <w:spacing w:after="0" w:line="240" w:lineRule="auto"/>
              <w:ind w:left="360"/>
              <w:rPr>
                <w:rFonts w:asciiTheme="minorHAnsi" w:eastAsiaTheme="minorHAnsi" w:hAnsiTheme="minorHAnsi" w:cstheme="minorHAnsi"/>
                <w:color w:val="000000"/>
                <w:sz w:val="22"/>
              </w:rPr>
            </w:pPr>
          </w:p>
          <w:p w14:paraId="469348D1"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What data are there on the incidence of the condition, including in the Australian population? How is this incidence determined—through screening studies, international programs, cases identified clinically, modelled estimates based on data from variant databases or some other means? Are there any known differences in incidence in Australian sub-populations?</w:t>
            </w:r>
          </w:p>
          <w:p w14:paraId="1B5D5D35" w14:textId="77777777" w:rsidR="00E35ECC" w:rsidRPr="00F91DA0" w:rsidRDefault="00E35ECC" w:rsidP="00F44FCF">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67CD8794"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What is the burden of disease associated with the condition, including morbidity and mortality? Does the burden of disease vary between individuals?</w:t>
            </w:r>
          </w:p>
          <w:p w14:paraId="52D723FD" w14:textId="77777777" w:rsidR="00E35ECC" w:rsidRPr="00F91DA0" w:rsidRDefault="00E35ECC" w:rsidP="00F44FCF">
            <w:pPr>
              <w:pStyle w:val="ListParagraph"/>
              <w:autoSpaceDE w:val="0"/>
              <w:autoSpaceDN w:val="0"/>
              <w:adjustRightInd w:val="0"/>
              <w:spacing w:after="0" w:line="240" w:lineRule="auto"/>
              <w:ind w:left="502"/>
              <w:rPr>
                <w:rFonts w:asciiTheme="minorHAnsi" w:eastAsiaTheme="minorHAnsi" w:hAnsiTheme="minorHAnsi" w:cstheme="minorHAnsi"/>
                <w:color w:val="000000"/>
                <w:sz w:val="22"/>
              </w:rPr>
            </w:pPr>
          </w:p>
        </w:tc>
      </w:tr>
      <w:tr w:rsidR="00E35ECC" w:rsidRPr="00F91DA0" w14:paraId="7F7D0ECE" w14:textId="77777777" w:rsidTr="00F44FCF">
        <w:trPr>
          <w:trHeight w:val="1734"/>
        </w:trPr>
        <w:tc>
          <w:tcPr>
            <w:tcW w:w="9351" w:type="dxa"/>
          </w:tcPr>
          <w:p w14:paraId="01E38E36" w14:textId="77777777" w:rsidR="00E35ECC" w:rsidRPr="00F91DA0" w:rsidRDefault="00E35ECC" w:rsidP="00F44FCF">
            <w:pPr>
              <w:autoSpaceDE w:val="0"/>
              <w:autoSpaceDN w:val="0"/>
              <w:adjustRightInd w:val="0"/>
              <w:spacing w:after="0" w:line="240" w:lineRule="auto"/>
              <w:rPr>
                <w:rFonts w:asciiTheme="minorHAnsi" w:eastAsiaTheme="minorHAnsi" w:hAnsiTheme="minorHAnsi" w:cstheme="minorHAnsi"/>
                <w:color w:val="000000"/>
                <w:sz w:val="22"/>
              </w:rPr>
            </w:pPr>
          </w:p>
          <w:p w14:paraId="11D35FAC" w14:textId="77777777" w:rsidR="00E35ECC" w:rsidRPr="00F91DA0" w:rsidRDefault="00E35ECC" w:rsidP="00E35ECC">
            <w:pPr>
              <w:pStyle w:val="Default"/>
              <w:numPr>
                <w:ilvl w:val="0"/>
                <w:numId w:val="30"/>
              </w:numPr>
              <w:rPr>
                <w:rFonts w:asciiTheme="minorHAnsi" w:hAnsiTheme="minorHAnsi" w:cstheme="minorHAnsi"/>
                <w:b/>
                <w:bCs/>
                <w:color w:val="1F4E79" w:themeColor="accent1" w:themeShade="80"/>
                <w:sz w:val="22"/>
                <w:szCs w:val="22"/>
              </w:rPr>
            </w:pPr>
            <w:r w:rsidRPr="00F91DA0">
              <w:rPr>
                <w:rFonts w:asciiTheme="minorHAnsi" w:hAnsiTheme="minorHAnsi" w:cstheme="minorHAnsi"/>
                <w:b/>
                <w:bCs/>
                <w:color w:val="1F4E79" w:themeColor="accent1" w:themeShade="80"/>
                <w:sz w:val="22"/>
                <w:szCs w:val="22"/>
              </w:rPr>
              <w:t xml:space="preserve">There should be a benefit to conducting screening in the newborn period. </w:t>
            </w:r>
          </w:p>
          <w:p w14:paraId="750A09D9" w14:textId="77777777" w:rsidR="00E35ECC" w:rsidRPr="00F91DA0" w:rsidRDefault="00E35ECC" w:rsidP="00F44FCF">
            <w:pPr>
              <w:pStyle w:val="Default"/>
              <w:ind w:left="360"/>
              <w:rPr>
                <w:rFonts w:asciiTheme="minorHAnsi" w:hAnsiTheme="minorHAnsi" w:cstheme="minorHAnsi"/>
                <w:sz w:val="22"/>
                <w:szCs w:val="22"/>
              </w:rPr>
            </w:pPr>
          </w:p>
          <w:p w14:paraId="1D28BBCD" w14:textId="77777777" w:rsidR="00E35ECC" w:rsidRPr="00F91DA0" w:rsidRDefault="00E35ECC" w:rsidP="00E35ECC">
            <w:pPr>
              <w:pStyle w:val="ListParagraph"/>
              <w:numPr>
                <w:ilvl w:val="0"/>
                <w:numId w:val="31"/>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While the benefit to the baby must always be the first consideration, for some conditions a benefit for the family and/or community, as well as the benefit to the baby, may also be important and warrant consideration. This might include benefits to the family for conditions where there is currently no intervention and which will be likely to lead to early mortality but where a definitive diagnosis might be aided by a screening test.</w:t>
            </w:r>
          </w:p>
          <w:p w14:paraId="697B1B95" w14:textId="40AD236A" w:rsidR="00E35ECC" w:rsidRPr="00F91DA0" w:rsidRDefault="00E35ECC" w:rsidP="00F44FCF">
            <w:pPr>
              <w:pStyle w:val="Default"/>
              <w:rPr>
                <w:rFonts w:asciiTheme="minorHAnsi" w:hAnsiTheme="minorHAnsi" w:cstheme="minorHAnsi"/>
                <w:sz w:val="22"/>
                <w:szCs w:val="22"/>
              </w:rPr>
            </w:pPr>
          </w:p>
          <w:p w14:paraId="32DE1924"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What are the known health benefits from early detection that exist, or can be achieved, through screening for the condition? This may include early intervention, prevention of symptoms or reduction in condition severity.</w:t>
            </w:r>
          </w:p>
          <w:p w14:paraId="0D775724" w14:textId="77777777" w:rsidR="00E35ECC" w:rsidRPr="00F91DA0" w:rsidRDefault="00E35ECC" w:rsidP="00F44FCF">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3656CA7C"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 xml:space="preserve">Why is screening for this condition during the newborn period the most beneficial method of early detection? </w:t>
            </w:r>
          </w:p>
          <w:p w14:paraId="3AA2B8AF" w14:textId="77777777" w:rsidR="00E35ECC" w:rsidRPr="00F91DA0" w:rsidRDefault="00E35ECC" w:rsidP="00F44FCF">
            <w:pPr>
              <w:pStyle w:val="ListParagraph"/>
              <w:rPr>
                <w:rFonts w:asciiTheme="minorHAnsi" w:eastAsiaTheme="minorHAnsi" w:hAnsiTheme="minorHAnsi" w:cstheme="minorHAnsi"/>
                <w:color w:val="000000"/>
                <w:sz w:val="22"/>
              </w:rPr>
            </w:pPr>
          </w:p>
          <w:p w14:paraId="0F93EFEA"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Does detection of this condition provide families with actionable information that assists them in making informed choices about reproduction in the future?</w:t>
            </w:r>
          </w:p>
          <w:p w14:paraId="39678B6C" w14:textId="77777777" w:rsidR="00E35ECC" w:rsidRPr="00F91DA0" w:rsidRDefault="00E35ECC" w:rsidP="00F44FCF">
            <w:pPr>
              <w:pStyle w:val="ListParagraph"/>
              <w:rPr>
                <w:rFonts w:asciiTheme="minorHAnsi" w:eastAsiaTheme="minorHAnsi" w:hAnsiTheme="minorHAnsi" w:cstheme="minorHAnsi"/>
                <w:color w:val="000000"/>
                <w:sz w:val="22"/>
              </w:rPr>
            </w:pPr>
          </w:p>
          <w:p w14:paraId="545C768A"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What emotional or social benefits does early detection provide?</w:t>
            </w:r>
          </w:p>
          <w:p w14:paraId="7A3C70D5" w14:textId="77777777" w:rsidR="00E35ECC" w:rsidRPr="00F91DA0" w:rsidRDefault="00E35ECC" w:rsidP="00F44FCF">
            <w:pPr>
              <w:pStyle w:val="ListParagraph"/>
              <w:rPr>
                <w:rFonts w:asciiTheme="minorHAnsi" w:eastAsiaTheme="minorHAnsi" w:hAnsiTheme="minorHAnsi" w:cstheme="minorHAnsi"/>
                <w:color w:val="000000"/>
                <w:sz w:val="22"/>
              </w:rPr>
            </w:pPr>
          </w:p>
          <w:p w14:paraId="7BC1A060"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What harms may arise from screening for the condition in the newborn period?</w:t>
            </w:r>
          </w:p>
          <w:p w14:paraId="4E326C99" w14:textId="77777777" w:rsidR="00E35ECC" w:rsidRPr="00F91DA0" w:rsidRDefault="00E35ECC" w:rsidP="00F44FCF">
            <w:pPr>
              <w:pStyle w:val="ListParagraph"/>
              <w:autoSpaceDE w:val="0"/>
              <w:autoSpaceDN w:val="0"/>
              <w:adjustRightInd w:val="0"/>
              <w:spacing w:after="0" w:line="240" w:lineRule="auto"/>
              <w:rPr>
                <w:rFonts w:asciiTheme="minorHAnsi" w:eastAsiaTheme="minorHAnsi" w:hAnsiTheme="minorHAnsi" w:cstheme="minorHAnsi"/>
                <w:color w:val="000000"/>
                <w:sz w:val="22"/>
              </w:rPr>
            </w:pPr>
          </w:p>
        </w:tc>
      </w:tr>
      <w:tr w:rsidR="00E35ECC" w:rsidRPr="00F91DA0" w14:paraId="468AA2AC" w14:textId="77777777" w:rsidTr="00F44FCF">
        <w:trPr>
          <w:trHeight w:val="129"/>
        </w:trPr>
        <w:tc>
          <w:tcPr>
            <w:tcW w:w="9351" w:type="dxa"/>
          </w:tcPr>
          <w:p w14:paraId="7BAE043F" w14:textId="77777777" w:rsidR="00E35ECC" w:rsidRPr="00F91DA0" w:rsidRDefault="00E35ECC" w:rsidP="00F44FCF">
            <w:p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p>
          <w:p w14:paraId="5DE5D833" w14:textId="77777777" w:rsidR="00E35ECC" w:rsidRPr="00F91DA0" w:rsidRDefault="00E35ECC" w:rsidP="00E35ECC">
            <w:pPr>
              <w:pStyle w:val="ListParagraph"/>
              <w:numPr>
                <w:ilvl w:val="0"/>
                <w:numId w:val="30"/>
              </w:numPr>
              <w:autoSpaceDE w:val="0"/>
              <w:autoSpaceDN w:val="0"/>
              <w:adjustRightInd w:val="0"/>
              <w:spacing w:after="0" w:line="240" w:lineRule="auto"/>
              <w:contextualSpacing w:val="0"/>
              <w:rPr>
                <w:rFonts w:asciiTheme="minorHAnsi" w:hAnsiTheme="minorHAnsi" w:cstheme="minorHAnsi"/>
                <w:b/>
                <w:bCs/>
                <w:color w:val="1F4E79" w:themeColor="accent1" w:themeShade="80"/>
                <w:sz w:val="22"/>
                <w:lang w:val="en-US"/>
              </w:rPr>
            </w:pPr>
            <w:r w:rsidRPr="00F91DA0">
              <w:rPr>
                <w:rFonts w:asciiTheme="minorHAnsi" w:eastAsiaTheme="minorHAnsi" w:hAnsiTheme="minorHAnsi" w:cstheme="minorHAnsi"/>
                <w:b/>
                <w:bCs/>
                <w:color w:val="1F4E79" w:themeColor="accent1" w:themeShade="80"/>
                <w:sz w:val="22"/>
              </w:rPr>
              <w:t>The natural history of the condition, including development from latent to declared disease, should be adequately understood.</w:t>
            </w:r>
          </w:p>
          <w:p w14:paraId="55A40B58" w14:textId="77777777" w:rsidR="00E35ECC" w:rsidRPr="00F91DA0" w:rsidRDefault="00E35ECC" w:rsidP="00F44FCF">
            <w:pPr>
              <w:autoSpaceDE w:val="0"/>
              <w:autoSpaceDN w:val="0"/>
              <w:adjustRightInd w:val="0"/>
              <w:spacing w:after="0" w:line="240" w:lineRule="auto"/>
              <w:rPr>
                <w:rFonts w:asciiTheme="minorHAnsi" w:eastAsiaTheme="minorHAnsi" w:hAnsiTheme="minorHAnsi" w:cstheme="minorHAnsi"/>
                <w:color w:val="000000"/>
                <w:sz w:val="22"/>
              </w:rPr>
            </w:pPr>
          </w:p>
          <w:p w14:paraId="1154219D"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What information is known on the natural history of the condition in Australia or comparable international populations?</w:t>
            </w:r>
            <w:r w:rsidRPr="00F91DA0">
              <w:rPr>
                <w:rFonts w:asciiTheme="minorHAnsi" w:eastAsiaTheme="minorHAnsi" w:hAnsiTheme="minorHAnsi" w:cstheme="minorHAnsi"/>
                <w:color w:val="000000"/>
                <w:sz w:val="22"/>
              </w:rPr>
              <w:br/>
            </w:r>
          </w:p>
          <w:p w14:paraId="639A3410"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When would the condition usually be detected clinically?</w:t>
            </w:r>
          </w:p>
          <w:p w14:paraId="2DCC3436" w14:textId="77777777" w:rsidR="00E35ECC" w:rsidRPr="00F91DA0" w:rsidRDefault="00E35ECC" w:rsidP="00F44FCF">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0DFBD2C3"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lastRenderedPageBreak/>
              <w:t>Explore the current knowledge of penetrance of the condition. Are there known benign or milder late-onset forms?</w:t>
            </w:r>
          </w:p>
          <w:p w14:paraId="10D13FD6" w14:textId="77777777" w:rsidR="00E35ECC" w:rsidRPr="00F91DA0" w:rsidRDefault="00E35ECC" w:rsidP="00F44FCF">
            <w:pPr>
              <w:pStyle w:val="ListParagraph"/>
              <w:autoSpaceDE w:val="0"/>
              <w:autoSpaceDN w:val="0"/>
              <w:adjustRightInd w:val="0"/>
              <w:spacing w:after="0" w:line="240" w:lineRule="auto"/>
              <w:ind w:left="502"/>
              <w:rPr>
                <w:rFonts w:asciiTheme="minorHAnsi" w:eastAsiaTheme="minorHAnsi" w:hAnsiTheme="minorHAnsi" w:cstheme="minorHAnsi"/>
                <w:color w:val="000000"/>
                <w:sz w:val="22"/>
              </w:rPr>
            </w:pPr>
          </w:p>
        </w:tc>
      </w:tr>
      <w:tr w:rsidR="00E35ECC" w:rsidRPr="00F91DA0" w14:paraId="2781C54D" w14:textId="77777777" w:rsidTr="00F44FCF">
        <w:trPr>
          <w:trHeight w:val="1367"/>
        </w:trPr>
        <w:tc>
          <w:tcPr>
            <w:tcW w:w="9351" w:type="dxa"/>
          </w:tcPr>
          <w:p w14:paraId="4F8F8796" w14:textId="77777777" w:rsidR="00E35ECC" w:rsidRPr="00F91DA0" w:rsidRDefault="00E35ECC" w:rsidP="00F44FCF">
            <w:pPr>
              <w:autoSpaceDE w:val="0"/>
              <w:autoSpaceDN w:val="0"/>
              <w:adjustRightInd w:val="0"/>
              <w:spacing w:after="0" w:line="240" w:lineRule="auto"/>
              <w:rPr>
                <w:rFonts w:asciiTheme="minorHAnsi" w:eastAsiaTheme="minorHAnsi" w:hAnsiTheme="minorHAnsi" w:cstheme="minorHAnsi"/>
                <w:color w:val="000000"/>
                <w:sz w:val="22"/>
              </w:rPr>
            </w:pPr>
          </w:p>
          <w:p w14:paraId="50515CEF" w14:textId="77777777" w:rsidR="00E35ECC" w:rsidRPr="00F91DA0" w:rsidRDefault="00E35ECC" w:rsidP="00E35ECC">
            <w:pPr>
              <w:pStyle w:val="ListParagraph"/>
              <w:numPr>
                <w:ilvl w:val="0"/>
                <w:numId w:val="30"/>
              </w:numPr>
              <w:autoSpaceDE w:val="0"/>
              <w:autoSpaceDN w:val="0"/>
              <w:adjustRightInd w:val="0"/>
              <w:spacing w:after="0" w:line="240" w:lineRule="auto"/>
              <w:contextualSpacing w:val="0"/>
              <w:rPr>
                <w:rFonts w:asciiTheme="minorHAnsi" w:eastAsiaTheme="minorHAnsi" w:hAnsiTheme="minorHAnsi" w:cstheme="minorHAnsi"/>
                <w:b/>
                <w:bCs/>
                <w:color w:val="000000"/>
                <w:sz w:val="22"/>
              </w:rPr>
            </w:pPr>
            <w:r w:rsidRPr="00F91DA0">
              <w:rPr>
                <w:rFonts w:asciiTheme="minorHAnsi" w:eastAsiaTheme="minorHAnsi" w:hAnsiTheme="minorHAnsi" w:cstheme="minorHAnsi"/>
                <w:b/>
                <w:bCs/>
                <w:color w:val="1F4E79" w:themeColor="accent1" w:themeShade="80"/>
                <w:sz w:val="22"/>
              </w:rPr>
              <w:t xml:space="preserve">There should be a suitable test protocol to identify the presence of the condition. </w:t>
            </w:r>
            <w:r w:rsidRPr="00F91DA0">
              <w:rPr>
                <w:rFonts w:asciiTheme="minorHAnsi" w:eastAsiaTheme="minorHAnsi" w:hAnsiTheme="minorHAnsi" w:cstheme="minorHAnsi"/>
                <w:b/>
                <w:bCs/>
                <w:color w:val="000000"/>
                <w:sz w:val="22"/>
              </w:rPr>
              <w:br/>
            </w:r>
          </w:p>
          <w:p w14:paraId="5C6715B0"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 xml:space="preserve">What test protocols could be used to identify the presence of the condition? Is there consensus on the most appropriate test protocol? </w:t>
            </w:r>
          </w:p>
          <w:p w14:paraId="79B7EB1C" w14:textId="77777777" w:rsidR="00E35ECC" w:rsidRPr="00F91DA0" w:rsidRDefault="00E35ECC" w:rsidP="00F44FCF">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1FC379C6"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 xml:space="preserve">When considering the test protocol, what is the clinical and analytic validity based on a consideration of: </w:t>
            </w:r>
          </w:p>
          <w:p w14:paraId="29236A49" w14:textId="77777777" w:rsidR="00E35ECC" w:rsidRPr="00F91DA0" w:rsidRDefault="00E35ECC" w:rsidP="00E35ECC">
            <w:pPr>
              <w:pStyle w:val="ListParagraph"/>
              <w:numPr>
                <w:ilvl w:val="1"/>
                <w:numId w:val="31"/>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 xml:space="preserve">Sensitivity; </w:t>
            </w:r>
          </w:p>
          <w:p w14:paraId="4EB145B0" w14:textId="77777777" w:rsidR="00E35ECC" w:rsidRPr="00F91DA0" w:rsidRDefault="00E35ECC" w:rsidP="00E35ECC">
            <w:pPr>
              <w:pStyle w:val="ListParagraph"/>
              <w:numPr>
                <w:ilvl w:val="1"/>
                <w:numId w:val="31"/>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 xml:space="preserve">Specificity; </w:t>
            </w:r>
          </w:p>
          <w:p w14:paraId="01CB629C" w14:textId="77777777" w:rsidR="00E35ECC" w:rsidRPr="00F91DA0" w:rsidRDefault="00E35ECC" w:rsidP="00E35ECC">
            <w:pPr>
              <w:pStyle w:val="ListParagraph"/>
              <w:numPr>
                <w:ilvl w:val="1"/>
                <w:numId w:val="31"/>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False positive rate;</w:t>
            </w:r>
          </w:p>
          <w:p w14:paraId="72929CD6" w14:textId="77777777" w:rsidR="00E35ECC" w:rsidRPr="00F91DA0" w:rsidRDefault="00E35ECC" w:rsidP="00E35ECC">
            <w:pPr>
              <w:pStyle w:val="ListParagraph"/>
              <w:numPr>
                <w:ilvl w:val="1"/>
                <w:numId w:val="31"/>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False negative rate;</w:t>
            </w:r>
          </w:p>
          <w:p w14:paraId="7D97B75A" w14:textId="77777777" w:rsidR="00E35ECC" w:rsidRPr="00F91DA0" w:rsidRDefault="00E35ECC" w:rsidP="00E35ECC">
            <w:pPr>
              <w:pStyle w:val="ListParagraph"/>
              <w:numPr>
                <w:ilvl w:val="1"/>
                <w:numId w:val="31"/>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Positive predictive value;</w:t>
            </w:r>
          </w:p>
          <w:p w14:paraId="4061E0F8" w14:textId="77777777" w:rsidR="00E35ECC" w:rsidRPr="00F91DA0" w:rsidRDefault="00E35ECC" w:rsidP="00E35ECC">
            <w:pPr>
              <w:pStyle w:val="ListParagraph"/>
              <w:numPr>
                <w:ilvl w:val="1"/>
                <w:numId w:val="31"/>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 xml:space="preserve">Negative predicative value. </w:t>
            </w:r>
          </w:p>
          <w:p w14:paraId="06006BE1" w14:textId="77777777" w:rsidR="00E35ECC" w:rsidRPr="00F91DA0" w:rsidRDefault="00E35ECC" w:rsidP="00F44FCF">
            <w:pPr>
              <w:autoSpaceDE w:val="0"/>
              <w:autoSpaceDN w:val="0"/>
              <w:adjustRightInd w:val="0"/>
              <w:spacing w:after="0" w:line="240" w:lineRule="auto"/>
              <w:rPr>
                <w:rFonts w:asciiTheme="minorHAnsi" w:eastAsiaTheme="minorHAnsi" w:hAnsiTheme="minorHAnsi" w:cstheme="minorHAnsi"/>
                <w:color w:val="000000"/>
                <w:sz w:val="22"/>
              </w:rPr>
            </w:pPr>
          </w:p>
          <w:p w14:paraId="59374BC9"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Is the test protocol simple and reliable?</w:t>
            </w:r>
            <w:r w:rsidRPr="00F91DA0">
              <w:rPr>
                <w:rFonts w:asciiTheme="minorHAnsi" w:eastAsiaTheme="minorHAnsi" w:hAnsiTheme="minorHAnsi" w:cstheme="minorHAnsi"/>
                <w:color w:val="000000"/>
                <w:sz w:val="22"/>
              </w:rPr>
              <w:br/>
            </w:r>
          </w:p>
          <w:p w14:paraId="39634EF0"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 xml:space="preserve">Can the test protocol be performed on the available dried bloodspot? </w:t>
            </w:r>
            <w:r w:rsidRPr="00F91DA0">
              <w:rPr>
                <w:rFonts w:asciiTheme="minorHAnsi" w:eastAsiaTheme="minorHAnsi" w:hAnsiTheme="minorHAnsi" w:cstheme="minorHAnsi"/>
                <w:color w:val="000000"/>
                <w:sz w:val="22"/>
              </w:rPr>
              <w:br/>
            </w:r>
          </w:p>
          <w:p w14:paraId="31D81CC3"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 xml:space="preserve">Can the test be multiplexed within existing newborn bloodspot screening panels? </w:t>
            </w:r>
          </w:p>
          <w:p w14:paraId="4AD43AEF" w14:textId="77777777" w:rsidR="00E35ECC" w:rsidRPr="00F91DA0" w:rsidRDefault="00E35ECC" w:rsidP="00F44FCF">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4AE5B159"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 xml:space="preserve">What is the cost of the test protocol? </w:t>
            </w:r>
          </w:p>
          <w:p w14:paraId="68D18AF5" w14:textId="77777777" w:rsidR="00E35ECC" w:rsidRPr="00F91DA0" w:rsidRDefault="00E35ECC" w:rsidP="00F44FCF">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49CCBADC"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 xml:space="preserve">Will genetic testing be used as part of the test protocol? If genetic testing is needed: </w:t>
            </w:r>
          </w:p>
          <w:p w14:paraId="4E296C4D" w14:textId="77777777" w:rsidR="00E35ECC" w:rsidRPr="00F91DA0" w:rsidRDefault="00E35ECC" w:rsidP="00F44FCF">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262CB2C5" w14:textId="77777777" w:rsidR="00E35ECC" w:rsidRPr="00F91DA0" w:rsidRDefault="00E35ECC" w:rsidP="00E35ECC">
            <w:pPr>
              <w:pStyle w:val="ListParagraph"/>
              <w:numPr>
                <w:ilvl w:val="0"/>
                <w:numId w:val="32"/>
              </w:numPr>
              <w:autoSpaceDE w:val="0"/>
              <w:autoSpaceDN w:val="0"/>
              <w:adjustRightInd w:val="0"/>
              <w:spacing w:after="7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 xml:space="preserve">Will this be by common mutations or sequencing? </w:t>
            </w:r>
          </w:p>
          <w:p w14:paraId="1BD2FF84" w14:textId="77777777" w:rsidR="00E35ECC" w:rsidRPr="00F91DA0" w:rsidRDefault="00E35ECC" w:rsidP="00E35ECC">
            <w:pPr>
              <w:pStyle w:val="ListParagraph"/>
              <w:numPr>
                <w:ilvl w:val="0"/>
                <w:numId w:val="32"/>
              </w:numPr>
              <w:autoSpaceDE w:val="0"/>
              <w:autoSpaceDN w:val="0"/>
              <w:adjustRightInd w:val="0"/>
              <w:spacing w:after="7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 xml:space="preserve">Which mutations would be tested? </w:t>
            </w:r>
          </w:p>
          <w:p w14:paraId="08A13D87" w14:textId="77777777" w:rsidR="00E35ECC" w:rsidRPr="00F91DA0" w:rsidRDefault="00E35ECC" w:rsidP="00E35ECC">
            <w:pPr>
              <w:pStyle w:val="ListParagraph"/>
              <w:numPr>
                <w:ilvl w:val="0"/>
                <w:numId w:val="32"/>
              </w:numPr>
              <w:autoSpaceDE w:val="0"/>
              <w:autoSpaceDN w:val="0"/>
              <w:adjustRightInd w:val="0"/>
              <w:spacing w:after="7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 xml:space="preserve">What is the penetrance of the mutations? </w:t>
            </w:r>
          </w:p>
          <w:p w14:paraId="2CC21DF7" w14:textId="77777777" w:rsidR="00E35ECC" w:rsidRPr="00F91DA0" w:rsidRDefault="00E35ECC" w:rsidP="00E35ECC">
            <w:pPr>
              <w:pStyle w:val="ListParagraph"/>
              <w:numPr>
                <w:ilvl w:val="0"/>
                <w:numId w:val="32"/>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 xml:space="preserve">Are there variants of uncertain significance? </w:t>
            </w:r>
          </w:p>
          <w:p w14:paraId="2E044FDE" w14:textId="77777777" w:rsidR="00E35ECC" w:rsidRPr="00F91DA0" w:rsidRDefault="00E35ECC" w:rsidP="00F44FCF">
            <w:pPr>
              <w:autoSpaceDE w:val="0"/>
              <w:autoSpaceDN w:val="0"/>
              <w:adjustRightInd w:val="0"/>
              <w:spacing w:after="0" w:line="240" w:lineRule="auto"/>
              <w:rPr>
                <w:rFonts w:asciiTheme="minorHAnsi" w:eastAsiaTheme="minorHAnsi" w:hAnsiTheme="minorHAnsi" w:cstheme="minorHAnsi"/>
                <w:color w:val="000000"/>
                <w:sz w:val="22"/>
              </w:rPr>
            </w:pPr>
          </w:p>
          <w:p w14:paraId="7678C7E5" w14:textId="77777777" w:rsidR="00E35ECC" w:rsidRPr="00F91DA0" w:rsidRDefault="00E35ECC" w:rsidP="00E35ECC">
            <w:pPr>
              <w:pStyle w:val="ListParagraph"/>
              <w:numPr>
                <w:ilvl w:val="0"/>
                <w:numId w:val="30"/>
              </w:numPr>
              <w:autoSpaceDE w:val="0"/>
              <w:autoSpaceDN w:val="0"/>
              <w:adjustRightInd w:val="0"/>
              <w:spacing w:after="0" w:line="240" w:lineRule="auto"/>
              <w:contextualSpacing w:val="0"/>
              <w:rPr>
                <w:rFonts w:asciiTheme="minorHAnsi" w:eastAsiaTheme="minorHAnsi" w:hAnsiTheme="minorHAnsi" w:cstheme="minorHAnsi"/>
                <w:b/>
                <w:bCs/>
                <w:color w:val="1F4E79" w:themeColor="accent1" w:themeShade="80"/>
                <w:sz w:val="22"/>
              </w:rPr>
            </w:pPr>
            <w:r w:rsidRPr="00F91DA0">
              <w:rPr>
                <w:rFonts w:asciiTheme="minorHAnsi" w:eastAsiaTheme="minorHAnsi" w:hAnsiTheme="minorHAnsi" w:cstheme="minorHAnsi"/>
                <w:b/>
                <w:bCs/>
                <w:color w:val="1F4E79" w:themeColor="accent1" w:themeShade="80"/>
                <w:sz w:val="22"/>
              </w:rPr>
              <w:t xml:space="preserve">The test protocol should, on balance, be socially and ethically acceptable to health professionals and the public. </w:t>
            </w:r>
          </w:p>
          <w:p w14:paraId="12998AA4" w14:textId="77777777" w:rsidR="00E35ECC" w:rsidRPr="00F91DA0" w:rsidRDefault="00E35ECC" w:rsidP="00F44FCF">
            <w:pPr>
              <w:pStyle w:val="ListParagraph"/>
              <w:autoSpaceDE w:val="0"/>
              <w:autoSpaceDN w:val="0"/>
              <w:adjustRightInd w:val="0"/>
              <w:spacing w:after="0" w:line="240" w:lineRule="auto"/>
              <w:ind w:left="360"/>
              <w:rPr>
                <w:rFonts w:asciiTheme="minorHAnsi" w:eastAsiaTheme="minorHAnsi" w:hAnsiTheme="minorHAnsi" w:cstheme="minorHAnsi"/>
                <w:color w:val="000000"/>
                <w:sz w:val="22"/>
              </w:rPr>
            </w:pPr>
          </w:p>
          <w:p w14:paraId="27685F2A"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 xml:space="preserve">Can the test protocol detect other conditions of clinical or unknown significance and/or carriers and, if so, what are the implications? </w:t>
            </w:r>
            <w:r w:rsidRPr="00F91DA0">
              <w:rPr>
                <w:rFonts w:asciiTheme="minorHAnsi" w:eastAsiaTheme="minorHAnsi" w:hAnsiTheme="minorHAnsi" w:cstheme="minorHAnsi"/>
                <w:color w:val="000000"/>
                <w:sz w:val="22"/>
              </w:rPr>
              <w:br/>
            </w:r>
          </w:p>
          <w:p w14:paraId="6A17A0D4"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 xml:space="preserve">What are the potential benefits and harms associated with the preferred test protocol(s)? </w:t>
            </w:r>
          </w:p>
        </w:tc>
      </w:tr>
      <w:tr w:rsidR="00E35ECC" w:rsidRPr="00F91DA0" w14:paraId="5CA7A86B" w14:textId="77777777" w:rsidTr="00F44FCF">
        <w:trPr>
          <w:trHeight w:val="129"/>
        </w:trPr>
        <w:tc>
          <w:tcPr>
            <w:tcW w:w="9351" w:type="dxa"/>
            <w:shd w:val="clear" w:color="auto" w:fill="BDD6EE" w:themeFill="accent1" w:themeFillTint="66"/>
          </w:tcPr>
          <w:p w14:paraId="387ADE1C" w14:textId="77777777" w:rsidR="00E35ECC" w:rsidRPr="00F91DA0" w:rsidRDefault="00E35ECC" w:rsidP="00F44FCF">
            <w:pPr>
              <w:rPr>
                <w:rFonts w:asciiTheme="minorHAnsi" w:hAnsiTheme="minorHAnsi" w:cstheme="minorHAnsi"/>
                <w:b/>
                <w:bCs/>
                <w:sz w:val="22"/>
                <w:lang w:val="en-US"/>
              </w:rPr>
            </w:pPr>
            <w:r w:rsidRPr="00F91DA0">
              <w:rPr>
                <w:rFonts w:asciiTheme="minorHAnsi" w:hAnsiTheme="minorHAnsi" w:cstheme="minorHAnsi"/>
                <w:b/>
                <w:bCs/>
                <w:sz w:val="22"/>
                <w:lang w:val="en-US"/>
              </w:rPr>
              <w:t>The Intervention</w:t>
            </w:r>
          </w:p>
        </w:tc>
      </w:tr>
      <w:tr w:rsidR="00E35ECC" w:rsidRPr="00F91DA0" w14:paraId="79FF1295" w14:textId="77777777" w:rsidTr="00F44FCF">
        <w:trPr>
          <w:trHeight w:val="1748"/>
        </w:trPr>
        <w:tc>
          <w:tcPr>
            <w:tcW w:w="9351" w:type="dxa"/>
          </w:tcPr>
          <w:p w14:paraId="26F4FF51" w14:textId="77777777" w:rsidR="00E35ECC" w:rsidRPr="00F91DA0" w:rsidRDefault="00E35ECC" w:rsidP="00F44FCF">
            <w:p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p>
          <w:p w14:paraId="1FF3963A" w14:textId="77777777" w:rsidR="00E35ECC" w:rsidRPr="00F91DA0" w:rsidRDefault="00E35ECC" w:rsidP="00E35ECC">
            <w:pPr>
              <w:pStyle w:val="ListParagraph"/>
              <w:numPr>
                <w:ilvl w:val="0"/>
                <w:numId w:val="30"/>
              </w:numPr>
              <w:autoSpaceDE w:val="0"/>
              <w:autoSpaceDN w:val="0"/>
              <w:adjustRightInd w:val="0"/>
              <w:spacing w:after="0" w:line="240" w:lineRule="auto"/>
              <w:contextualSpacing w:val="0"/>
              <w:rPr>
                <w:rFonts w:asciiTheme="minorHAnsi" w:eastAsiaTheme="minorHAnsi" w:hAnsiTheme="minorHAnsi" w:cstheme="minorHAnsi"/>
                <w:b/>
                <w:bCs/>
                <w:color w:val="1F4E79" w:themeColor="accent1" w:themeShade="80"/>
                <w:sz w:val="22"/>
              </w:rPr>
            </w:pPr>
            <w:r w:rsidRPr="00F91DA0">
              <w:rPr>
                <w:rFonts w:asciiTheme="minorHAnsi" w:eastAsiaTheme="minorHAnsi" w:hAnsiTheme="minorHAnsi" w:cstheme="minorHAnsi"/>
                <w:b/>
                <w:bCs/>
                <w:color w:val="1F4E79" w:themeColor="accent1" w:themeShade="80"/>
                <w:sz w:val="22"/>
              </w:rPr>
              <w:t>Health care services for diagnosis and management should be available so that these services can be offered if there is an abnormal screening result.</w:t>
            </w:r>
          </w:p>
          <w:p w14:paraId="5ED6F3B4" w14:textId="77777777" w:rsidR="00E35ECC" w:rsidRPr="00F91DA0" w:rsidRDefault="00E35ECC" w:rsidP="00F44FCF">
            <w:pPr>
              <w:autoSpaceDE w:val="0"/>
              <w:autoSpaceDN w:val="0"/>
              <w:adjustRightInd w:val="0"/>
              <w:spacing w:after="0" w:line="240" w:lineRule="auto"/>
              <w:rPr>
                <w:rFonts w:asciiTheme="minorHAnsi" w:eastAsiaTheme="minorHAnsi" w:hAnsiTheme="minorHAnsi" w:cstheme="minorHAnsi"/>
                <w:color w:val="000000"/>
                <w:sz w:val="22"/>
              </w:rPr>
            </w:pPr>
          </w:p>
          <w:p w14:paraId="775028EA"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What health care services are currently involved in the diagnosis and ongoing management of the condition?</w:t>
            </w:r>
            <w:r w:rsidRPr="00F91DA0">
              <w:rPr>
                <w:rFonts w:asciiTheme="minorHAnsi" w:eastAsiaTheme="minorHAnsi" w:hAnsiTheme="minorHAnsi" w:cstheme="minorHAnsi"/>
                <w:color w:val="000000"/>
                <w:sz w:val="22"/>
              </w:rPr>
              <w:br/>
            </w:r>
          </w:p>
          <w:p w14:paraId="593E81C2"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lastRenderedPageBreak/>
              <w:t xml:space="preserve">What impact would </w:t>
            </w:r>
            <w:proofErr w:type="gramStart"/>
            <w:r w:rsidRPr="00F91DA0">
              <w:rPr>
                <w:rFonts w:asciiTheme="minorHAnsi" w:eastAsiaTheme="minorHAnsi" w:hAnsiTheme="minorHAnsi" w:cstheme="minorHAnsi"/>
                <w:color w:val="000000"/>
                <w:sz w:val="22"/>
              </w:rPr>
              <w:t>screening</w:t>
            </w:r>
            <w:proofErr w:type="gramEnd"/>
            <w:r w:rsidRPr="00F91DA0">
              <w:rPr>
                <w:rFonts w:asciiTheme="minorHAnsi" w:eastAsiaTheme="minorHAnsi" w:hAnsiTheme="minorHAnsi" w:cstheme="minorHAnsi"/>
                <w:color w:val="000000"/>
                <w:sz w:val="22"/>
              </w:rPr>
              <w:t xml:space="preserve"> for the condition have on the health care services that would be required to support diagnosis and management following an abnormal screening result?</w:t>
            </w:r>
          </w:p>
          <w:p w14:paraId="4E04C6EB" w14:textId="77777777" w:rsidR="00E35ECC" w:rsidRPr="00F91DA0" w:rsidRDefault="00E35ECC" w:rsidP="00F44FCF">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284FFE3D"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Is diagnostic testing readily available and reliable?</w:t>
            </w:r>
          </w:p>
          <w:p w14:paraId="1FD92DF9"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Do current health care services have capacity to support the diagnosis and ongoing management of the condition?</w:t>
            </w:r>
          </w:p>
          <w:p w14:paraId="69C56BB1" w14:textId="77777777" w:rsidR="00E35ECC" w:rsidRPr="00F91DA0" w:rsidRDefault="00E35ECC" w:rsidP="00F44FCF">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55C15505"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Are current health care services of sufficient quality to support the diagnosis and ongoing management of this condition?</w:t>
            </w:r>
          </w:p>
          <w:p w14:paraId="74E773FC" w14:textId="77777777" w:rsidR="00E35ECC" w:rsidRPr="00F91DA0" w:rsidRDefault="00E35ECC" w:rsidP="00F44FCF">
            <w:pPr>
              <w:autoSpaceDE w:val="0"/>
              <w:autoSpaceDN w:val="0"/>
              <w:adjustRightInd w:val="0"/>
              <w:spacing w:after="0" w:line="240" w:lineRule="auto"/>
              <w:rPr>
                <w:rFonts w:asciiTheme="minorHAnsi" w:eastAsiaTheme="minorHAnsi" w:hAnsiTheme="minorHAnsi" w:cstheme="minorHAnsi"/>
                <w:color w:val="000000"/>
                <w:sz w:val="22"/>
              </w:rPr>
            </w:pPr>
          </w:p>
          <w:p w14:paraId="6E597C36"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Is there equitable access to these health care services for families, including those from rural and remote areas?</w:t>
            </w:r>
          </w:p>
        </w:tc>
      </w:tr>
      <w:tr w:rsidR="00E35ECC" w:rsidRPr="00F91DA0" w14:paraId="5DCBD760" w14:textId="77777777" w:rsidTr="00F44FCF">
        <w:trPr>
          <w:trHeight w:val="129"/>
        </w:trPr>
        <w:tc>
          <w:tcPr>
            <w:tcW w:w="9351" w:type="dxa"/>
          </w:tcPr>
          <w:p w14:paraId="4978DEC8" w14:textId="77777777" w:rsidR="00E35ECC" w:rsidRPr="00F91DA0" w:rsidRDefault="00E35ECC" w:rsidP="00F44FCF">
            <w:p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p>
          <w:p w14:paraId="3D0773DA" w14:textId="77777777" w:rsidR="00E35ECC" w:rsidRPr="00F91DA0" w:rsidRDefault="00E35ECC" w:rsidP="00E35ECC">
            <w:pPr>
              <w:pStyle w:val="ListParagraph"/>
              <w:numPr>
                <w:ilvl w:val="0"/>
                <w:numId w:val="30"/>
              </w:numPr>
              <w:autoSpaceDE w:val="0"/>
              <w:autoSpaceDN w:val="0"/>
              <w:adjustRightInd w:val="0"/>
              <w:spacing w:after="0" w:line="240" w:lineRule="auto"/>
              <w:contextualSpacing w:val="0"/>
              <w:rPr>
                <w:rFonts w:asciiTheme="minorHAnsi" w:eastAsiaTheme="minorHAnsi" w:hAnsiTheme="minorHAnsi" w:cstheme="minorHAnsi"/>
                <w:b/>
                <w:bCs/>
                <w:color w:val="1F4E79" w:themeColor="accent1" w:themeShade="80"/>
                <w:sz w:val="22"/>
              </w:rPr>
            </w:pPr>
            <w:r w:rsidRPr="00F91DA0">
              <w:rPr>
                <w:rFonts w:asciiTheme="minorHAnsi" w:eastAsiaTheme="minorHAnsi" w:hAnsiTheme="minorHAnsi" w:cstheme="minorHAnsi"/>
                <w:b/>
                <w:bCs/>
                <w:color w:val="1F4E79" w:themeColor="accent1" w:themeShade="80"/>
                <w:sz w:val="22"/>
              </w:rPr>
              <w:t>There should be an accepted intervention for those diagnosed with the condition.</w:t>
            </w:r>
          </w:p>
          <w:p w14:paraId="61F439D3" w14:textId="77777777" w:rsidR="00E35ECC" w:rsidRPr="00F91DA0" w:rsidRDefault="00E35ECC" w:rsidP="00F44FCF">
            <w:pPr>
              <w:autoSpaceDE w:val="0"/>
              <w:autoSpaceDN w:val="0"/>
              <w:adjustRightInd w:val="0"/>
              <w:spacing w:after="0" w:line="240" w:lineRule="auto"/>
              <w:rPr>
                <w:rFonts w:asciiTheme="minorHAnsi" w:eastAsiaTheme="minorHAnsi" w:hAnsiTheme="minorHAnsi" w:cstheme="minorHAnsi"/>
                <w:color w:val="000000"/>
                <w:sz w:val="22"/>
              </w:rPr>
            </w:pPr>
          </w:p>
          <w:p w14:paraId="715B465D"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What accepted intervention(s) is (are) available for newborns that receive an early diagnosis through screening?</w:t>
            </w:r>
            <w:r w:rsidRPr="00F91DA0">
              <w:rPr>
                <w:rFonts w:asciiTheme="minorHAnsi" w:eastAsiaTheme="minorHAnsi" w:hAnsiTheme="minorHAnsi" w:cstheme="minorHAnsi"/>
                <w:color w:val="000000"/>
                <w:sz w:val="22"/>
              </w:rPr>
              <w:br/>
            </w:r>
          </w:p>
          <w:p w14:paraId="55A76182"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How well is the intervention and treatment pathway understood? Is there agreement on when intervention is required?</w:t>
            </w:r>
          </w:p>
          <w:p w14:paraId="11549EA8" w14:textId="77777777" w:rsidR="00E35ECC" w:rsidRPr="00F91DA0" w:rsidRDefault="00E35ECC" w:rsidP="00F44FCF">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7657521E"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How effective is the intervention? Does it alleviate the symptoms of the condition or slow or halt its progression? What influence does the intervention have on quality and length of life?</w:t>
            </w:r>
          </w:p>
          <w:p w14:paraId="0EF646DB" w14:textId="77777777" w:rsidR="00E35ECC" w:rsidRPr="00F91DA0" w:rsidRDefault="00E35ECC" w:rsidP="00F44FCF">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19090013"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How urgent is the intervention? Does the intervention need to be initiated before symptoms of the condition present?</w:t>
            </w:r>
          </w:p>
          <w:p w14:paraId="09549B71" w14:textId="77777777" w:rsidR="00E35ECC" w:rsidRPr="00F91DA0" w:rsidRDefault="00E35ECC" w:rsidP="00F44FCF">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0DDBFCEB"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Is the intervention readily available and accessible?</w:t>
            </w:r>
          </w:p>
          <w:p w14:paraId="4B82860F" w14:textId="77777777" w:rsidR="00E35ECC" w:rsidRPr="00F91DA0" w:rsidRDefault="00E35ECC" w:rsidP="00F44FCF">
            <w:pPr>
              <w:pStyle w:val="ListParagraph"/>
              <w:autoSpaceDE w:val="0"/>
              <w:autoSpaceDN w:val="0"/>
              <w:adjustRightInd w:val="0"/>
              <w:spacing w:after="0" w:line="240" w:lineRule="auto"/>
              <w:ind w:left="502"/>
              <w:rPr>
                <w:rFonts w:asciiTheme="minorHAnsi" w:eastAsiaTheme="minorHAnsi" w:hAnsiTheme="minorHAnsi" w:cstheme="minorHAnsi"/>
                <w:color w:val="000000"/>
                <w:sz w:val="22"/>
              </w:rPr>
            </w:pPr>
          </w:p>
          <w:p w14:paraId="695DBA40"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What are the potential harms associated with the intervention, and to what extent can these harms be mitigated or managed?</w:t>
            </w:r>
          </w:p>
          <w:p w14:paraId="4BBF0A0F" w14:textId="77777777" w:rsidR="00E35ECC" w:rsidRPr="00F91DA0" w:rsidRDefault="00E35ECC" w:rsidP="00F44FCF">
            <w:pPr>
              <w:pStyle w:val="ListParagraph"/>
              <w:autoSpaceDE w:val="0"/>
              <w:autoSpaceDN w:val="0"/>
              <w:adjustRightInd w:val="0"/>
              <w:spacing w:after="0" w:line="240" w:lineRule="auto"/>
              <w:ind w:left="502"/>
              <w:rPr>
                <w:rFonts w:asciiTheme="minorHAnsi" w:eastAsiaTheme="minorHAnsi" w:hAnsiTheme="minorHAnsi" w:cstheme="minorHAnsi"/>
                <w:color w:val="000000"/>
                <w:sz w:val="22"/>
              </w:rPr>
            </w:pPr>
          </w:p>
          <w:p w14:paraId="7AF1AEFF"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What is the cost of the intervention? What costs will be incurred for the diagnosis, management, and treatment of conditions, including the costs for false positives?</w:t>
            </w:r>
          </w:p>
          <w:p w14:paraId="24D36CC4" w14:textId="77777777" w:rsidR="00E35ECC" w:rsidRPr="00F91DA0" w:rsidRDefault="00E35ECC" w:rsidP="00F44FCF">
            <w:pPr>
              <w:pStyle w:val="ListParagraph"/>
              <w:autoSpaceDE w:val="0"/>
              <w:autoSpaceDN w:val="0"/>
              <w:adjustRightInd w:val="0"/>
              <w:spacing w:after="0" w:line="240" w:lineRule="auto"/>
              <w:ind w:left="502"/>
              <w:rPr>
                <w:rFonts w:asciiTheme="minorHAnsi" w:eastAsiaTheme="minorHAnsi" w:hAnsiTheme="minorHAnsi" w:cstheme="minorHAnsi"/>
                <w:color w:val="000000"/>
                <w:sz w:val="22"/>
              </w:rPr>
            </w:pPr>
          </w:p>
          <w:p w14:paraId="5E00660E"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Is there equitable access to the intervention for families, including those from rural and remote areas?</w:t>
            </w:r>
          </w:p>
          <w:p w14:paraId="50581288" w14:textId="77777777" w:rsidR="00E35ECC" w:rsidRPr="00F91DA0" w:rsidRDefault="00E35ECC" w:rsidP="00F44FCF">
            <w:pPr>
              <w:pStyle w:val="ListParagraph"/>
              <w:autoSpaceDE w:val="0"/>
              <w:autoSpaceDN w:val="0"/>
              <w:adjustRightInd w:val="0"/>
              <w:spacing w:after="0" w:line="240" w:lineRule="auto"/>
              <w:ind w:left="927"/>
              <w:rPr>
                <w:rFonts w:asciiTheme="minorHAnsi" w:eastAsiaTheme="minorHAnsi" w:hAnsiTheme="minorHAnsi" w:cstheme="minorHAnsi"/>
                <w:color w:val="000000"/>
                <w:sz w:val="22"/>
              </w:rPr>
            </w:pPr>
          </w:p>
        </w:tc>
      </w:tr>
    </w:tbl>
    <w:p w14:paraId="017BE42D" w14:textId="77777777" w:rsidR="00A00C82" w:rsidRDefault="00A00C82">
      <w:r>
        <w:br w:type="page"/>
      </w:r>
    </w:p>
    <w:tbl>
      <w:tblPr>
        <w:tblStyle w:val="TableGrid"/>
        <w:tblW w:w="9351" w:type="dxa"/>
        <w:tblInd w:w="0" w:type="dxa"/>
        <w:tblLook w:val="04A0" w:firstRow="1" w:lastRow="0" w:firstColumn="1" w:lastColumn="0" w:noHBand="0" w:noVBand="1"/>
      </w:tblPr>
      <w:tblGrid>
        <w:gridCol w:w="9351"/>
      </w:tblGrid>
      <w:tr w:rsidR="00E35ECC" w:rsidRPr="00F91DA0" w14:paraId="0F0307E2" w14:textId="77777777" w:rsidTr="00F44FCF">
        <w:trPr>
          <w:trHeight w:val="470"/>
        </w:trPr>
        <w:tc>
          <w:tcPr>
            <w:tcW w:w="9351" w:type="dxa"/>
            <w:shd w:val="clear" w:color="auto" w:fill="BDD6EE" w:themeFill="accent1" w:themeFillTint="66"/>
          </w:tcPr>
          <w:p w14:paraId="70127442" w14:textId="67429C87" w:rsidR="00E35ECC" w:rsidRPr="00F91DA0" w:rsidRDefault="00E35ECC" w:rsidP="00F44FCF">
            <w:pPr>
              <w:rPr>
                <w:rFonts w:asciiTheme="minorHAnsi" w:hAnsiTheme="minorHAnsi" w:cstheme="minorHAnsi"/>
                <w:b/>
                <w:bCs/>
                <w:sz w:val="22"/>
                <w:lang w:val="en-US"/>
              </w:rPr>
            </w:pPr>
            <w:r w:rsidRPr="00F91DA0">
              <w:rPr>
                <w:rFonts w:asciiTheme="minorHAnsi" w:hAnsiTheme="minorHAnsi" w:cstheme="minorHAnsi"/>
                <w:b/>
                <w:bCs/>
                <w:sz w:val="22"/>
                <w:lang w:val="en-US"/>
              </w:rPr>
              <w:lastRenderedPageBreak/>
              <w:t>Additional considerations</w:t>
            </w:r>
          </w:p>
        </w:tc>
      </w:tr>
      <w:tr w:rsidR="00E35ECC" w:rsidRPr="00F91DA0" w14:paraId="10FE506E" w14:textId="77777777" w:rsidTr="00E62DF0">
        <w:trPr>
          <w:trHeight w:val="4812"/>
        </w:trPr>
        <w:tc>
          <w:tcPr>
            <w:tcW w:w="9351" w:type="dxa"/>
          </w:tcPr>
          <w:p w14:paraId="02521EFB" w14:textId="77777777" w:rsidR="00E35ECC" w:rsidRPr="00F91DA0" w:rsidRDefault="00E35ECC" w:rsidP="00E35ECC">
            <w:pPr>
              <w:pStyle w:val="ListParagraph"/>
              <w:numPr>
                <w:ilvl w:val="0"/>
                <w:numId w:val="30"/>
              </w:numPr>
              <w:autoSpaceDE w:val="0"/>
              <w:autoSpaceDN w:val="0"/>
              <w:adjustRightInd w:val="0"/>
              <w:spacing w:after="0" w:line="240" w:lineRule="auto"/>
              <w:contextualSpacing w:val="0"/>
              <w:rPr>
                <w:rFonts w:asciiTheme="minorHAnsi" w:eastAsiaTheme="minorHAnsi" w:hAnsiTheme="minorHAnsi" w:cstheme="minorHAnsi"/>
                <w:b/>
                <w:bCs/>
                <w:color w:val="1F4E79" w:themeColor="accent1" w:themeShade="80"/>
                <w:sz w:val="22"/>
              </w:rPr>
            </w:pPr>
            <w:r w:rsidRPr="00F91DA0">
              <w:rPr>
                <w:rFonts w:asciiTheme="minorHAnsi" w:eastAsiaTheme="minorHAnsi" w:hAnsiTheme="minorHAnsi" w:cstheme="minorHAnsi"/>
                <w:b/>
                <w:bCs/>
                <w:color w:val="1F4E79" w:themeColor="accent1" w:themeShade="80"/>
                <w:sz w:val="22"/>
              </w:rPr>
              <w:t xml:space="preserve">The benefit of screening a condition must be weighed against its impact on the program as a whole. </w:t>
            </w:r>
          </w:p>
          <w:p w14:paraId="237B274D" w14:textId="77777777" w:rsidR="00E35ECC" w:rsidRPr="00F91DA0" w:rsidRDefault="00E35ECC" w:rsidP="00F44FCF">
            <w:pPr>
              <w:autoSpaceDE w:val="0"/>
              <w:autoSpaceDN w:val="0"/>
              <w:adjustRightInd w:val="0"/>
              <w:spacing w:after="0" w:line="240" w:lineRule="auto"/>
              <w:rPr>
                <w:rFonts w:asciiTheme="minorHAnsi" w:eastAsiaTheme="minorHAnsi" w:hAnsiTheme="minorHAnsi" w:cstheme="minorHAnsi"/>
                <w:color w:val="000000"/>
                <w:sz w:val="22"/>
              </w:rPr>
            </w:pPr>
          </w:p>
          <w:p w14:paraId="469F7D95"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 xml:space="preserve">Can screening for this condition be achieved within the current screening pathway? </w:t>
            </w:r>
          </w:p>
          <w:p w14:paraId="6FA187FB" w14:textId="77777777" w:rsidR="00E35ECC" w:rsidRPr="00F91DA0" w:rsidRDefault="00E35ECC" w:rsidP="00F44FCF">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22EA93A2"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 xml:space="preserve">Is the addition of this condition likely to require ethical considerations that may warrant a separate consent process? </w:t>
            </w:r>
          </w:p>
          <w:p w14:paraId="1C2E739D" w14:textId="77777777" w:rsidR="00E35ECC" w:rsidRPr="00F91DA0" w:rsidRDefault="00E35ECC" w:rsidP="00F44FCF">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3D1605A2"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 xml:space="preserve">Would it be likely that screening for the condition would impact negatively upon other elements of the program? For example, could it be anticipated that participation rates might fall? </w:t>
            </w:r>
          </w:p>
          <w:p w14:paraId="10E2E927" w14:textId="77777777" w:rsidR="00E35ECC" w:rsidRPr="00F91DA0" w:rsidRDefault="00E35ECC" w:rsidP="00F44FCF">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6C1733B7" w14:textId="77777777" w:rsidR="00E35ECC" w:rsidRPr="00F91DA0" w:rsidRDefault="00E35ECC" w:rsidP="00E35ECC">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 xml:space="preserve">Are there any additional costs, such as the purchasing of new technology or training, which are associated with screening for this condition? </w:t>
            </w:r>
          </w:p>
          <w:p w14:paraId="5127D64F" w14:textId="77777777" w:rsidR="00E35ECC" w:rsidRPr="00F91DA0" w:rsidRDefault="00E35ECC" w:rsidP="00F44FCF">
            <w:pPr>
              <w:pStyle w:val="ListParagraph"/>
              <w:autoSpaceDE w:val="0"/>
              <w:autoSpaceDN w:val="0"/>
              <w:adjustRightInd w:val="0"/>
              <w:spacing w:after="0" w:line="240" w:lineRule="auto"/>
              <w:ind w:left="927"/>
              <w:rPr>
                <w:rFonts w:asciiTheme="minorHAnsi" w:eastAsiaTheme="minorHAnsi" w:hAnsiTheme="minorHAnsi" w:cstheme="minorHAnsi"/>
                <w:color w:val="000000"/>
                <w:sz w:val="22"/>
              </w:rPr>
            </w:pPr>
          </w:p>
          <w:p w14:paraId="6BDCCF01" w14:textId="5C7A77AB" w:rsidR="00E35ECC" w:rsidRPr="00F91DA0" w:rsidRDefault="00E35ECC" w:rsidP="00E62DF0">
            <w:pPr>
              <w:pStyle w:val="ListParagraph"/>
              <w:numPr>
                <w:ilvl w:val="1"/>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 xml:space="preserve">What is the economic impact of excluding/including the condition? Do benefits exceed costs? Is it cost-effective to screen? It may be necessary for a detailed economic evaluation to consider this these questions and other relevant economic issues. </w:t>
            </w:r>
          </w:p>
        </w:tc>
      </w:tr>
      <w:tr w:rsidR="00E35ECC" w:rsidRPr="00F91DA0" w14:paraId="3C869932" w14:textId="77777777" w:rsidTr="00F44FCF">
        <w:trPr>
          <w:trHeight w:val="1210"/>
        </w:trPr>
        <w:tc>
          <w:tcPr>
            <w:tcW w:w="9351" w:type="dxa"/>
          </w:tcPr>
          <w:p w14:paraId="07603F97" w14:textId="77777777" w:rsidR="00E35ECC" w:rsidRPr="00F91DA0" w:rsidRDefault="00E35ECC" w:rsidP="00F44FCF">
            <w:pPr>
              <w:autoSpaceDE w:val="0"/>
              <w:autoSpaceDN w:val="0"/>
              <w:adjustRightInd w:val="0"/>
              <w:spacing w:after="0" w:line="240" w:lineRule="auto"/>
              <w:rPr>
                <w:rFonts w:asciiTheme="minorHAnsi" w:eastAsiaTheme="minorHAnsi" w:hAnsiTheme="minorHAnsi" w:cstheme="minorHAnsi"/>
                <w:color w:val="000000"/>
                <w:sz w:val="22"/>
              </w:rPr>
            </w:pPr>
          </w:p>
          <w:p w14:paraId="12743D1B" w14:textId="77777777" w:rsidR="00E35ECC" w:rsidRPr="00F91DA0" w:rsidRDefault="00E35ECC" w:rsidP="00E35ECC">
            <w:pPr>
              <w:pStyle w:val="ListParagraph"/>
              <w:numPr>
                <w:ilvl w:val="0"/>
                <w:numId w:val="30"/>
              </w:numPr>
              <w:autoSpaceDE w:val="0"/>
              <w:autoSpaceDN w:val="0"/>
              <w:adjustRightInd w:val="0"/>
              <w:spacing w:after="0" w:line="240" w:lineRule="auto"/>
              <w:contextualSpacing w:val="0"/>
              <w:rPr>
                <w:rFonts w:asciiTheme="minorHAnsi" w:eastAsiaTheme="minorHAnsi" w:hAnsiTheme="minorHAnsi" w:cstheme="minorHAnsi"/>
                <w:color w:val="000000"/>
                <w:sz w:val="22"/>
              </w:rPr>
            </w:pPr>
            <w:r w:rsidRPr="00F91DA0">
              <w:rPr>
                <w:rFonts w:asciiTheme="minorHAnsi" w:eastAsiaTheme="minorHAnsi" w:hAnsiTheme="minorHAnsi" w:cstheme="minorHAnsi"/>
                <w:color w:val="000000"/>
                <w:sz w:val="22"/>
              </w:rPr>
              <w:t>What other information relevant to decision making should be considered that has not been captured elsewhere?</w:t>
            </w:r>
          </w:p>
          <w:p w14:paraId="1058DF99" w14:textId="77777777" w:rsidR="00E35ECC" w:rsidRPr="00F91DA0" w:rsidRDefault="00E35ECC" w:rsidP="00F44FCF">
            <w:pPr>
              <w:pStyle w:val="ListParagraph"/>
              <w:ind w:left="360"/>
              <w:rPr>
                <w:rFonts w:asciiTheme="minorHAnsi" w:hAnsiTheme="minorHAnsi" w:cstheme="minorHAnsi"/>
                <w:sz w:val="22"/>
                <w:lang w:val="en-US"/>
              </w:rPr>
            </w:pPr>
          </w:p>
        </w:tc>
      </w:tr>
    </w:tbl>
    <w:p w14:paraId="12AFD7E0" w14:textId="77777777" w:rsidR="00E35ECC" w:rsidRDefault="00E35ECC" w:rsidP="00E35ECC">
      <w:pPr>
        <w:spacing w:after="160" w:line="259" w:lineRule="auto"/>
      </w:pPr>
      <w:r>
        <w:br w:type="page"/>
      </w:r>
    </w:p>
    <w:p w14:paraId="73A2A9C9" w14:textId="75713C2D" w:rsidR="006478E7" w:rsidRDefault="00A33126" w:rsidP="00713728">
      <w:pPr>
        <w:pStyle w:val="Heading2"/>
      </w:pPr>
      <w:r w:rsidRPr="00A33126">
        <w:lastRenderedPageBreak/>
        <w:t>References</w:t>
      </w:r>
    </w:p>
    <w:p w14:paraId="01BD4F37" w14:textId="77777777" w:rsidR="00FC2A2E" w:rsidRPr="00F91DA0" w:rsidRDefault="00D41014" w:rsidP="00FC2A2E">
      <w:pPr>
        <w:pStyle w:val="EndNoteBibliography"/>
        <w:rPr>
          <w:rFonts w:asciiTheme="minorHAnsi" w:hAnsiTheme="minorHAnsi" w:cstheme="minorHAnsi"/>
        </w:rPr>
      </w:pPr>
      <w:r w:rsidRPr="00F91DA0">
        <w:rPr>
          <w:rFonts w:asciiTheme="minorHAnsi" w:hAnsiTheme="minorHAnsi" w:cstheme="minorHAnsi"/>
        </w:rPr>
        <w:fldChar w:fldCharType="begin"/>
      </w:r>
      <w:r w:rsidRPr="00F91DA0">
        <w:rPr>
          <w:rFonts w:asciiTheme="minorHAnsi" w:hAnsiTheme="minorHAnsi" w:cstheme="minorHAnsi"/>
        </w:rPr>
        <w:instrText xml:space="preserve"> ADDIN EN.REFLIST </w:instrText>
      </w:r>
      <w:r w:rsidRPr="00F91DA0">
        <w:rPr>
          <w:rFonts w:asciiTheme="minorHAnsi" w:hAnsiTheme="minorHAnsi" w:cstheme="minorHAnsi"/>
        </w:rPr>
        <w:fldChar w:fldCharType="separate"/>
      </w:r>
      <w:r w:rsidR="00FC2A2E" w:rsidRPr="00F91DA0">
        <w:rPr>
          <w:rFonts w:asciiTheme="minorHAnsi" w:hAnsiTheme="minorHAnsi" w:cstheme="minorHAnsi"/>
        </w:rPr>
        <w:t xml:space="preserve">Abt Associates 2022, </w:t>
      </w:r>
      <w:r w:rsidR="00FC2A2E" w:rsidRPr="00F91DA0">
        <w:rPr>
          <w:rFonts w:asciiTheme="minorHAnsi" w:hAnsiTheme="minorHAnsi" w:cstheme="minorHAnsi"/>
          <w:i/>
        </w:rPr>
        <w:t>A Rapid review of the Newborn Blood Screening in Sickle Cell Disease and b-thalassemia</w:t>
      </w:r>
      <w:r w:rsidR="00FC2A2E" w:rsidRPr="00F91DA0">
        <w:rPr>
          <w:rFonts w:asciiTheme="minorHAnsi" w:hAnsiTheme="minorHAnsi" w:cstheme="minorHAnsi"/>
        </w:rPr>
        <w:t>.</w:t>
      </w:r>
    </w:p>
    <w:p w14:paraId="20CEDEA9" w14:textId="77777777" w:rsidR="00FC2A2E" w:rsidRPr="00F91DA0" w:rsidRDefault="00FC2A2E" w:rsidP="00FC2A2E">
      <w:pPr>
        <w:pStyle w:val="EndNoteBibliography"/>
        <w:spacing w:after="0"/>
        <w:rPr>
          <w:rFonts w:asciiTheme="minorHAnsi" w:hAnsiTheme="minorHAnsi" w:cstheme="minorHAnsi"/>
        </w:rPr>
      </w:pPr>
    </w:p>
    <w:p w14:paraId="38CF95EE" w14:textId="2D41EA1E"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AIHW 2022, </w:t>
      </w:r>
      <w:r w:rsidRPr="00F91DA0">
        <w:rPr>
          <w:rFonts w:asciiTheme="minorHAnsi" w:hAnsiTheme="minorHAnsi" w:cstheme="minorHAnsi"/>
          <w:i/>
        </w:rPr>
        <w:t>National Perinatal Data Collection annual update 2020 - data tables</w:t>
      </w:r>
      <w:r w:rsidRPr="00F91DA0">
        <w:rPr>
          <w:rFonts w:asciiTheme="minorHAnsi" w:hAnsiTheme="minorHAnsi" w:cstheme="minorHAnsi"/>
        </w:rPr>
        <w:t>, &lt;</w:t>
      </w:r>
      <w:hyperlink r:id="rId16" w:history="1">
        <w:r w:rsidRPr="00F91DA0">
          <w:rPr>
            <w:rStyle w:val="Hyperlink"/>
            <w:rFonts w:asciiTheme="minorHAnsi" w:hAnsiTheme="minorHAnsi" w:cstheme="minorHAnsi"/>
          </w:rPr>
          <w:t>https://www.aihw.gov.au/reports/mothers-babies/australias-mothers-babies/contents/demographics-of-mothers-and-babies/key-statistics-and-trends</w:t>
        </w:r>
      </w:hyperlink>
      <w:r w:rsidRPr="00F91DA0">
        <w:rPr>
          <w:rFonts w:asciiTheme="minorHAnsi" w:hAnsiTheme="minorHAnsi" w:cstheme="minorHAnsi"/>
        </w:rPr>
        <w:t>&gt;.</w:t>
      </w:r>
    </w:p>
    <w:p w14:paraId="375B807D" w14:textId="77777777" w:rsidR="00FC2A2E" w:rsidRPr="00F91DA0" w:rsidRDefault="00FC2A2E" w:rsidP="00FC2A2E">
      <w:pPr>
        <w:pStyle w:val="EndNoteBibliography"/>
        <w:spacing w:after="0"/>
        <w:rPr>
          <w:rFonts w:asciiTheme="minorHAnsi" w:hAnsiTheme="minorHAnsi" w:cstheme="minorHAnsi"/>
        </w:rPr>
      </w:pPr>
    </w:p>
    <w:p w14:paraId="7EF3523E"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Argent, E, Emder, P, Monagle, P, Mowat, D, Petterson, T, Russell, S, Sachdev, R, Stone, C &amp; Ziegler, DS 2012, 'Australian Paediatric Surveillance Unit study of haemoglobinopathies in Australian children', </w:t>
      </w:r>
      <w:r w:rsidRPr="00F91DA0">
        <w:rPr>
          <w:rFonts w:asciiTheme="minorHAnsi" w:hAnsiTheme="minorHAnsi" w:cstheme="minorHAnsi"/>
          <w:i/>
        </w:rPr>
        <w:t>J Paediatr Child Health</w:t>
      </w:r>
      <w:r w:rsidRPr="00F91DA0">
        <w:rPr>
          <w:rFonts w:asciiTheme="minorHAnsi" w:hAnsiTheme="minorHAnsi" w:cstheme="minorHAnsi"/>
        </w:rPr>
        <w:t>, vol. 48, no. 4, Apr, pp. 356-360.</w:t>
      </w:r>
    </w:p>
    <w:p w14:paraId="40B04B49" w14:textId="77777777" w:rsidR="00FC2A2E" w:rsidRPr="00F91DA0" w:rsidRDefault="00FC2A2E" w:rsidP="00FC2A2E">
      <w:pPr>
        <w:pStyle w:val="EndNoteBibliography"/>
        <w:spacing w:after="0"/>
        <w:rPr>
          <w:rFonts w:asciiTheme="minorHAnsi" w:hAnsiTheme="minorHAnsi" w:cstheme="minorHAnsi"/>
        </w:rPr>
      </w:pPr>
    </w:p>
    <w:p w14:paraId="5FE412D8"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Arishi, WA, Alhadrami, HA &amp; Zourob, M 2021, 'Techniques for the Detection of Sickle Cell Disease: A Review', </w:t>
      </w:r>
      <w:r w:rsidRPr="00F91DA0">
        <w:rPr>
          <w:rFonts w:asciiTheme="minorHAnsi" w:hAnsiTheme="minorHAnsi" w:cstheme="minorHAnsi"/>
          <w:i/>
        </w:rPr>
        <w:t>Micromachines (Basel)</w:t>
      </w:r>
      <w:r w:rsidRPr="00F91DA0">
        <w:rPr>
          <w:rFonts w:asciiTheme="minorHAnsi" w:hAnsiTheme="minorHAnsi" w:cstheme="minorHAnsi"/>
        </w:rPr>
        <w:t>, vol. 12, no. 5, May 5.</w:t>
      </w:r>
    </w:p>
    <w:p w14:paraId="4D70DCFF" w14:textId="77777777" w:rsidR="00FC2A2E" w:rsidRPr="00F91DA0" w:rsidRDefault="00FC2A2E" w:rsidP="00FC2A2E">
      <w:pPr>
        <w:pStyle w:val="EndNoteBibliography"/>
        <w:spacing w:after="0"/>
        <w:rPr>
          <w:rFonts w:asciiTheme="minorHAnsi" w:hAnsiTheme="minorHAnsi" w:cstheme="minorHAnsi"/>
        </w:rPr>
      </w:pPr>
    </w:p>
    <w:p w14:paraId="1636DBE9" w14:textId="316ACD56"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BetterHealth VIC, </w:t>
      </w:r>
      <w:r w:rsidRPr="00F91DA0">
        <w:rPr>
          <w:rFonts w:asciiTheme="minorHAnsi" w:hAnsiTheme="minorHAnsi" w:cstheme="minorHAnsi"/>
          <w:i/>
        </w:rPr>
        <w:t>Newborn bloodspot screening</w:t>
      </w:r>
      <w:r w:rsidRPr="00F91DA0">
        <w:rPr>
          <w:rFonts w:asciiTheme="minorHAnsi" w:hAnsiTheme="minorHAnsi" w:cstheme="minorHAnsi"/>
        </w:rPr>
        <w:t>, Victoria Department of Health, BetterHealth channel, viewed 4 Oct 22, &lt;</w:t>
      </w:r>
      <w:hyperlink r:id="rId17" w:history="1">
        <w:r w:rsidRPr="00F91DA0">
          <w:rPr>
            <w:rStyle w:val="Hyperlink"/>
            <w:rFonts w:asciiTheme="minorHAnsi" w:hAnsiTheme="minorHAnsi" w:cstheme="minorHAnsi"/>
          </w:rPr>
          <w:t>https://www.betterhealth.vic.gov.au/health/conditionsandtreatments/newborn-screening</w:t>
        </w:r>
      </w:hyperlink>
      <w:r w:rsidRPr="00F91DA0">
        <w:rPr>
          <w:rFonts w:asciiTheme="minorHAnsi" w:hAnsiTheme="minorHAnsi" w:cstheme="minorHAnsi"/>
        </w:rPr>
        <w:t>&gt;.</w:t>
      </w:r>
    </w:p>
    <w:p w14:paraId="65FF887D" w14:textId="77777777" w:rsidR="00FC2A2E" w:rsidRPr="00F91DA0" w:rsidRDefault="00FC2A2E" w:rsidP="00FC2A2E">
      <w:pPr>
        <w:pStyle w:val="EndNoteBibliography"/>
        <w:spacing w:after="0"/>
        <w:rPr>
          <w:rFonts w:asciiTheme="minorHAnsi" w:hAnsiTheme="minorHAnsi" w:cstheme="minorHAnsi"/>
        </w:rPr>
      </w:pPr>
    </w:p>
    <w:p w14:paraId="4F70358D"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Centers for Disease Control Prevention and Association of Public Health Laboratories 2015, </w:t>
      </w:r>
      <w:r w:rsidRPr="00F91DA0">
        <w:rPr>
          <w:rFonts w:asciiTheme="minorHAnsi" w:hAnsiTheme="minorHAnsi" w:cstheme="minorHAnsi"/>
          <w:i/>
        </w:rPr>
        <w:t>Hemoglobinopathies: Current Practices for Screening, Confirmation and Follow-up</w:t>
      </w:r>
      <w:r w:rsidRPr="00F91DA0">
        <w:rPr>
          <w:rFonts w:asciiTheme="minorHAnsi" w:hAnsiTheme="minorHAnsi" w:cstheme="minorHAnsi"/>
        </w:rPr>
        <w:t>.</w:t>
      </w:r>
    </w:p>
    <w:p w14:paraId="41DB8F62" w14:textId="77777777" w:rsidR="00FC2A2E" w:rsidRPr="00F91DA0" w:rsidRDefault="00FC2A2E" w:rsidP="00FC2A2E">
      <w:pPr>
        <w:pStyle w:val="EndNoteBibliography"/>
        <w:spacing w:after="0"/>
        <w:rPr>
          <w:rFonts w:asciiTheme="minorHAnsi" w:hAnsiTheme="minorHAnsi" w:cstheme="minorHAnsi"/>
        </w:rPr>
      </w:pPr>
    </w:p>
    <w:p w14:paraId="731561CF"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Dasauni, P, Chhabra, V, Kumar, G &amp; Kundu, S 2021, 'Advances in mass spectrometric methods for detection of hemoglobin disorders', </w:t>
      </w:r>
      <w:r w:rsidRPr="00F91DA0">
        <w:rPr>
          <w:rFonts w:asciiTheme="minorHAnsi" w:hAnsiTheme="minorHAnsi" w:cstheme="minorHAnsi"/>
          <w:i/>
        </w:rPr>
        <w:t>Analytical Biochemistry</w:t>
      </w:r>
      <w:r w:rsidRPr="00F91DA0">
        <w:rPr>
          <w:rFonts w:asciiTheme="minorHAnsi" w:hAnsiTheme="minorHAnsi" w:cstheme="minorHAnsi"/>
        </w:rPr>
        <w:t>, vol. 629 (no pagination), 15 Sep.</w:t>
      </w:r>
    </w:p>
    <w:p w14:paraId="068BD7C0" w14:textId="77777777" w:rsidR="00FC2A2E" w:rsidRPr="00F91DA0" w:rsidRDefault="00FC2A2E" w:rsidP="00FC2A2E">
      <w:pPr>
        <w:pStyle w:val="EndNoteBibliography"/>
        <w:spacing w:after="0"/>
        <w:rPr>
          <w:rFonts w:asciiTheme="minorHAnsi" w:hAnsiTheme="minorHAnsi" w:cstheme="minorHAnsi"/>
        </w:rPr>
      </w:pPr>
    </w:p>
    <w:p w14:paraId="73674D27"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Davies SC, Cronin E, Gill M, Greengross P, Hickman M &amp; Normand C 2000, </w:t>
      </w:r>
      <w:r w:rsidRPr="00F91DA0">
        <w:rPr>
          <w:rFonts w:asciiTheme="minorHAnsi" w:hAnsiTheme="minorHAnsi" w:cstheme="minorHAnsi"/>
          <w:i/>
        </w:rPr>
        <w:t>Screening for sickle cell disease and thalassaemia: a systematic review with supplementary research</w:t>
      </w:r>
      <w:r w:rsidRPr="00F91DA0">
        <w:rPr>
          <w:rFonts w:asciiTheme="minorHAnsi" w:hAnsiTheme="minorHAnsi" w:cstheme="minorHAnsi"/>
        </w:rPr>
        <w:t>, Health Technology Assessment NHS R&amp;D HTA Programme, United Kiingdom.</w:t>
      </w:r>
    </w:p>
    <w:p w14:paraId="0FB2FE5E" w14:textId="77777777" w:rsidR="00FC2A2E" w:rsidRPr="00F91DA0" w:rsidRDefault="00FC2A2E" w:rsidP="00FC2A2E">
      <w:pPr>
        <w:pStyle w:val="EndNoteBibliography"/>
        <w:spacing w:after="0"/>
        <w:rPr>
          <w:rFonts w:asciiTheme="minorHAnsi" w:hAnsiTheme="minorHAnsi" w:cstheme="minorHAnsi"/>
        </w:rPr>
      </w:pPr>
    </w:p>
    <w:p w14:paraId="67526F7A"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El-Haj, N &amp; Hoppe, CC 2018, 'Newborn Screening for SCD in the USA and Canada', </w:t>
      </w:r>
      <w:r w:rsidRPr="00F91DA0">
        <w:rPr>
          <w:rFonts w:asciiTheme="minorHAnsi" w:hAnsiTheme="minorHAnsi" w:cstheme="minorHAnsi"/>
          <w:i/>
        </w:rPr>
        <w:t>Int J Neonatal Screen</w:t>
      </w:r>
      <w:r w:rsidRPr="00F91DA0">
        <w:rPr>
          <w:rFonts w:asciiTheme="minorHAnsi" w:hAnsiTheme="minorHAnsi" w:cstheme="minorHAnsi"/>
        </w:rPr>
        <w:t>, vol. 4, no. 4, Dec, p. 36.</w:t>
      </w:r>
    </w:p>
    <w:p w14:paraId="65F71F91" w14:textId="77777777" w:rsidR="00FC2A2E" w:rsidRPr="00F91DA0" w:rsidRDefault="00FC2A2E" w:rsidP="00FC2A2E">
      <w:pPr>
        <w:pStyle w:val="EndNoteBibliography"/>
        <w:spacing w:after="0"/>
        <w:rPr>
          <w:rFonts w:asciiTheme="minorHAnsi" w:hAnsiTheme="minorHAnsi" w:cstheme="minorHAnsi"/>
        </w:rPr>
      </w:pPr>
    </w:p>
    <w:p w14:paraId="55FEBAF2"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Gaston, MH, Verter, JI, Woods, G, Pegelow, C, Kelleher, J, Presbury, G, Zarkowsky, H, Vichinsky, E, Iyer, R, Lobel, JS &amp; et al. 1986, 'Prophylaxis with oral penicillin in children with sickle cell anemia. A randomized trial', </w:t>
      </w:r>
      <w:r w:rsidRPr="00F91DA0">
        <w:rPr>
          <w:rFonts w:asciiTheme="minorHAnsi" w:hAnsiTheme="minorHAnsi" w:cstheme="minorHAnsi"/>
          <w:i/>
        </w:rPr>
        <w:t>N Engl J Med</w:t>
      </w:r>
      <w:r w:rsidRPr="00F91DA0">
        <w:rPr>
          <w:rFonts w:asciiTheme="minorHAnsi" w:hAnsiTheme="minorHAnsi" w:cstheme="minorHAnsi"/>
        </w:rPr>
        <w:t>, vol. 314, no. 25, Jun 19, pp. 1593-1599.</w:t>
      </w:r>
    </w:p>
    <w:p w14:paraId="2108CC22" w14:textId="77777777" w:rsidR="00FC2A2E" w:rsidRPr="00F91DA0" w:rsidRDefault="00FC2A2E" w:rsidP="00FC2A2E">
      <w:pPr>
        <w:pStyle w:val="EndNoteBibliography"/>
        <w:spacing w:after="0"/>
        <w:rPr>
          <w:rFonts w:asciiTheme="minorHAnsi" w:hAnsiTheme="minorHAnsi" w:cstheme="minorHAnsi"/>
        </w:rPr>
      </w:pPr>
    </w:p>
    <w:p w14:paraId="4F0EBB8C" w14:textId="0ED797C2"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Genetic Science Learning Centre, </w:t>
      </w:r>
      <w:r w:rsidRPr="00F91DA0">
        <w:rPr>
          <w:rFonts w:asciiTheme="minorHAnsi" w:hAnsiTheme="minorHAnsi" w:cstheme="minorHAnsi"/>
          <w:i/>
        </w:rPr>
        <w:t>Hemoglobin Disorders</w:t>
      </w:r>
      <w:r w:rsidRPr="00F91DA0">
        <w:rPr>
          <w:rFonts w:asciiTheme="minorHAnsi" w:hAnsiTheme="minorHAnsi" w:cstheme="minorHAnsi"/>
        </w:rPr>
        <w:t>, University of Utah, viewed 30th September 2022, &lt;</w:t>
      </w:r>
      <w:hyperlink r:id="rId18" w:history="1">
        <w:r w:rsidRPr="00F91DA0">
          <w:rPr>
            <w:rStyle w:val="Hyperlink"/>
            <w:rFonts w:asciiTheme="minorHAnsi" w:hAnsiTheme="minorHAnsi" w:cstheme="minorHAnsi"/>
          </w:rPr>
          <w:t>https://learn.genetics.utah.edu/content/genetics/hemoglobin</w:t>
        </w:r>
      </w:hyperlink>
      <w:r w:rsidRPr="00F91DA0">
        <w:rPr>
          <w:rFonts w:asciiTheme="minorHAnsi" w:hAnsiTheme="minorHAnsi" w:cstheme="minorHAnsi"/>
        </w:rPr>
        <w:t>&gt;.</w:t>
      </w:r>
    </w:p>
    <w:p w14:paraId="754707A7" w14:textId="77777777" w:rsidR="00FC2A2E" w:rsidRPr="00F91DA0" w:rsidRDefault="00FC2A2E" w:rsidP="00FC2A2E">
      <w:pPr>
        <w:pStyle w:val="EndNoteBibliography"/>
        <w:spacing w:after="0"/>
        <w:rPr>
          <w:rFonts w:asciiTheme="minorHAnsi" w:hAnsiTheme="minorHAnsi" w:cstheme="minorHAnsi"/>
        </w:rPr>
      </w:pPr>
    </w:p>
    <w:p w14:paraId="3E35D732"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Giordano, P 2013, 'Newborn Screening for Haemoglobinopathies', in M Angastiniotis, A Eleftheriou &amp; R Galanello (eds), </w:t>
      </w:r>
      <w:r w:rsidRPr="00F91DA0">
        <w:rPr>
          <w:rFonts w:asciiTheme="minorHAnsi" w:hAnsiTheme="minorHAnsi" w:cstheme="minorHAnsi"/>
          <w:i/>
        </w:rPr>
        <w:t>Prevention of Thalassaemias and Other Haemoglobin Disoders</w:t>
      </w:r>
      <w:r w:rsidRPr="00F91DA0">
        <w:rPr>
          <w:rFonts w:asciiTheme="minorHAnsi" w:hAnsiTheme="minorHAnsi" w:cstheme="minorHAnsi"/>
        </w:rPr>
        <w:t>, 2nd edn, vol. 1, Nicosia, Cyprus.</w:t>
      </w:r>
    </w:p>
    <w:p w14:paraId="793C6B1E" w14:textId="77777777" w:rsidR="00FC2A2E" w:rsidRPr="00F91DA0" w:rsidRDefault="00FC2A2E" w:rsidP="00FC2A2E">
      <w:pPr>
        <w:pStyle w:val="EndNoteBibliography"/>
        <w:spacing w:after="0"/>
        <w:rPr>
          <w:rFonts w:asciiTheme="minorHAnsi" w:hAnsiTheme="minorHAnsi" w:cstheme="minorHAnsi"/>
        </w:rPr>
      </w:pPr>
    </w:p>
    <w:p w14:paraId="268481EC"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lastRenderedPageBreak/>
        <w:t xml:space="preserve">Goonasekera, HW, Paththinige, CS &amp; Dissanayake, VHW 2018, 'Population Screening for Hemoglobinopathies', </w:t>
      </w:r>
      <w:r w:rsidRPr="00F91DA0">
        <w:rPr>
          <w:rFonts w:asciiTheme="minorHAnsi" w:hAnsiTheme="minorHAnsi" w:cstheme="minorHAnsi"/>
          <w:i/>
        </w:rPr>
        <w:t>Annu Rev Genomics Hum Genet</w:t>
      </w:r>
      <w:r w:rsidRPr="00F91DA0">
        <w:rPr>
          <w:rFonts w:asciiTheme="minorHAnsi" w:hAnsiTheme="minorHAnsi" w:cstheme="minorHAnsi"/>
        </w:rPr>
        <w:t>, vol. 19, Aug 31, pp. 355-380.</w:t>
      </w:r>
    </w:p>
    <w:p w14:paraId="723CD269" w14:textId="77777777" w:rsidR="00FC2A2E" w:rsidRPr="00F91DA0" w:rsidRDefault="00FC2A2E" w:rsidP="00FC2A2E">
      <w:pPr>
        <w:pStyle w:val="EndNoteBibliography"/>
        <w:spacing w:after="0"/>
        <w:rPr>
          <w:rFonts w:asciiTheme="minorHAnsi" w:hAnsiTheme="minorHAnsi" w:cstheme="minorHAnsi"/>
        </w:rPr>
      </w:pPr>
    </w:p>
    <w:p w14:paraId="1CAA6FD4"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Government of Western Australia 2017, </w:t>
      </w:r>
      <w:r w:rsidRPr="00F91DA0">
        <w:rPr>
          <w:rFonts w:asciiTheme="minorHAnsi" w:hAnsiTheme="minorHAnsi" w:cstheme="minorHAnsi"/>
          <w:i/>
        </w:rPr>
        <w:t xml:space="preserve">Neonatal screening: haemoglobin disorders: Clinical Practice Guidelines. </w:t>
      </w:r>
      <w:r w:rsidRPr="00F91DA0">
        <w:rPr>
          <w:rFonts w:asciiTheme="minorHAnsi" w:hAnsiTheme="minorHAnsi" w:cstheme="minorHAnsi"/>
        </w:rPr>
        <w:t>.</w:t>
      </w:r>
    </w:p>
    <w:p w14:paraId="3C6260DC" w14:textId="77777777" w:rsidR="00FC2A2E" w:rsidRPr="00F91DA0" w:rsidRDefault="00FC2A2E" w:rsidP="00FC2A2E">
      <w:pPr>
        <w:pStyle w:val="EndNoteBibliography"/>
        <w:spacing w:after="0"/>
        <w:rPr>
          <w:rFonts w:asciiTheme="minorHAnsi" w:hAnsiTheme="minorHAnsi" w:cstheme="minorHAnsi"/>
        </w:rPr>
      </w:pPr>
    </w:p>
    <w:p w14:paraId="6E6040A3" w14:textId="2BA62596"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Huisman, T &amp; et al 2022, </w:t>
      </w:r>
      <w:r w:rsidRPr="00F91DA0">
        <w:rPr>
          <w:rFonts w:asciiTheme="minorHAnsi" w:hAnsiTheme="minorHAnsi" w:cstheme="minorHAnsi"/>
          <w:i/>
        </w:rPr>
        <w:t>A database of Human Hemoglobin Variants and Thallasemias</w:t>
      </w:r>
      <w:r w:rsidRPr="00F91DA0">
        <w:rPr>
          <w:rFonts w:asciiTheme="minorHAnsi" w:hAnsiTheme="minorHAnsi" w:cstheme="minorHAnsi"/>
        </w:rPr>
        <w:t>, viewed 30th September 2022, &lt;</w:t>
      </w:r>
      <w:hyperlink r:id="rId19" w:history="1">
        <w:r w:rsidRPr="00F91DA0">
          <w:rPr>
            <w:rStyle w:val="Hyperlink"/>
            <w:rFonts w:asciiTheme="minorHAnsi" w:hAnsiTheme="minorHAnsi" w:cstheme="minorHAnsi"/>
          </w:rPr>
          <w:t>https://globin.bx.psu.edu/cgi-bin/hbvar/counter</w:t>
        </w:r>
      </w:hyperlink>
      <w:r w:rsidRPr="00F91DA0">
        <w:rPr>
          <w:rFonts w:asciiTheme="minorHAnsi" w:hAnsiTheme="minorHAnsi" w:cstheme="minorHAnsi"/>
        </w:rPr>
        <w:t>&gt;.</w:t>
      </w:r>
    </w:p>
    <w:p w14:paraId="79D06C00" w14:textId="77777777" w:rsidR="00FC2A2E" w:rsidRPr="00F91DA0" w:rsidRDefault="00FC2A2E" w:rsidP="00FC2A2E">
      <w:pPr>
        <w:pStyle w:val="EndNoteBibliography"/>
        <w:spacing w:after="0"/>
        <w:rPr>
          <w:rFonts w:asciiTheme="minorHAnsi" w:hAnsiTheme="minorHAnsi" w:cstheme="minorHAnsi"/>
        </w:rPr>
      </w:pPr>
    </w:p>
    <w:p w14:paraId="6A86B377"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Huynh, T, Greaves, R, Mawad, N, Greed, L, Wotton, T, Wiley, V, Ranieri, E, Rankin, W, Ungerer, J, Price, R, Webster, D &amp; Heather, N 2022, 'Fifty years of newborn screening for congenital hypothyroidism: current status in Australasia and the case for harmonisation', </w:t>
      </w:r>
      <w:r w:rsidRPr="00F91DA0">
        <w:rPr>
          <w:rFonts w:asciiTheme="minorHAnsi" w:hAnsiTheme="minorHAnsi" w:cstheme="minorHAnsi"/>
          <w:i/>
        </w:rPr>
        <w:t>Clin Chem Lab Med</w:t>
      </w:r>
      <w:r w:rsidRPr="00F91DA0">
        <w:rPr>
          <w:rFonts w:asciiTheme="minorHAnsi" w:hAnsiTheme="minorHAnsi" w:cstheme="minorHAnsi"/>
        </w:rPr>
        <w:t>, vol. 60, no. 10, Sep 27, pp. 1551-1561.</w:t>
      </w:r>
    </w:p>
    <w:p w14:paraId="29C497EC" w14:textId="77777777" w:rsidR="00FC2A2E" w:rsidRPr="00F91DA0" w:rsidRDefault="00FC2A2E" w:rsidP="00FC2A2E">
      <w:pPr>
        <w:pStyle w:val="EndNoteBibliography"/>
        <w:spacing w:after="0"/>
        <w:rPr>
          <w:rFonts w:asciiTheme="minorHAnsi" w:hAnsiTheme="minorHAnsi" w:cstheme="minorHAnsi"/>
        </w:rPr>
      </w:pPr>
    </w:p>
    <w:p w14:paraId="63AC4B21"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IHE 2016, </w:t>
      </w:r>
      <w:r w:rsidRPr="00F91DA0">
        <w:rPr>
          <w:rFonts w:asciiTheme="minorHAnsi" w:hAnsiTheme="minorHAnsi" w:cstheme="minorHAnsi"/>
          <w:i/>
        </w:rPr>
        <w:t>Newborn blood spot screening for galactosemia, tyrosinemia type I, homocystinuria, sickle cell anemia, sickle cell/beta-thalassemia, sickle cell/hemoglobin C disease, and severe combined immunodeficiency</w:t>
      </w:r>
      <w:r w:rsidRPr="00F91DA0">
        <w:rPr>
          <w:rFonts w:asciiTheme="minorHAnsi" w:hAnsiTheme="minorHAnsi" w:cstheme="minorHAnsi"/>
        </w:rPr>
        <w:t>,  Alberta STE Report, IHE, Canada.</w:t>
      </w:r>
    </w:p>
    <w:p w14:paraId="007C4C68" w14:textId="77777777" w:rsidR="00FC2A2E" w:rsidRPr="00F91DA0" w:rsidRDefault="00FC2A2E" w:rsidP="00FC2A2E">
      <w:pPr>
        <w:pStyle w:val="EndNoteBibliography"/>
        <w:spacing w:after="0"/>
        <w:rPr>
          <w:rFonts w:asciiTheme="minorHAnsi" w:hAnsiTheme="minorHAnsi" w:cstheme="minorHAnsi"/>
        </w:rPr>
      </w:pPr>
    </w:p>
    <w:p w14:paraId="64A3694B"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King, L, Fraser, R, Forbes, M, Grindley, M, Bortolusso Ali, S &amp; Reid, M 2007, 'Newborn sickle cell disease screening: The Jamaican experience (1995-2006)', </w:t>
      </w:r>
      <w:r w:rsidRPr="00F91DA0">
        <w:rPr>
          <w:rFonts w:asciiTheme="minorHAnsi" w:hAnsiTheme="minorHAnsi" w:cstheme="minorHAnsi"/>
          <w:i/>
        </w:rPr>
        <w:t>Journal of medical screening</w:t>
      </w:r>
      <w:r w:rsidRPr="00F91DA0">
        <w:rPr>
          <w:rFonts w:asciiTheme="minorHAnsi" w:hAnsiTheme="minorHAnsi" w:cstheme="minorHAnsi"/>
        </w:rPr>
        <w:t>, vol. 14, 02/01, pp. 117-122.</w:t>
      </w:r>
    </w:p>
    <w:p w14:paraId="0862CEC5" w14:textId="77777777" w:rsidR="00FC2A2E" w:rsidRPr="00F91DA0" w:rsidRDefault="00FC2A2E" w:rsidP="00FC2A2E">
      <w:pPr>
        <w:pStyle w:val="EndNoteBibliography"/>
        <w:spacing w:after="0"/>
        <w:rPr>
          <w:rFonts w:asciiTheme="minorHAnsi" w:hAnsiTheme="minorHAnsi" w:cstheme="minorHAnsi"/>
        </w:rPr>
      </w:pPr>
    </w:p>
    <w:p w14:paraId="37A90731"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Kunz, JB, Awad, S, Happich, M, Muckenthaler, L, Lindner, M, Gramer, G, Okun, JG, Hoffmann, GF, Bruckner, T, Muckenthaler, MU &amp; Kulozik, AE 2016, 'Significant prevalence of sickle cell disease in Southwest Germany: results from a birth cohort study indicate the necessity for newborn screening', </w:t>
      </w:r>
      <w:r w:rsidRPr="00F91DA0">
        <w:rPr>
          <w:rFonts w:asciiTheme="minorHAnsi" w:hAnsiTheme="minorHAnsi" w:cstheme="minorHAnsi"/>
          <w:i/>
        </w:rPr>
        <w:t>Annals of Hematology</w:t>
      </w:r>
      <w:r w:rsidRPr="00F91DA0">
        <w:rPr>
          <w:rFonts w:asciiTheme="minorHAnsi" w:hAnsiTheme="minorHAnsi" w:cstheme="minorHAnsi"/>
        </w:rPr>
        <w:t>, vol. 95(3), 01 Feb, pp. 397-402.</w:t>
      </w:r>
    </w:p>
    <w:p w14:paraId="274C7522" w14:textId="77777777" w:rsidR="00FC2A2E" w:rsidRPr="00F91DA0" w:rsidRDefault="00FC2A2E" w:rsidP="00FC2A2E">
      <w:pPr>
        <w:pStyle w:val="EndNoteBibliography"/>
        <w:spacing w:after="0"/>
        <w:rPr>
          <w:rFonts w:asciiTheme="minorHAnsi" w:hAnsiTheme="minorHAnsi" w:cstheme="minorHAnsi"/>
        </w:rPr>
      </w:pPr>
    </w:p>
    <w:p w14:paraId="66100F84"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Modell, B &amp; Darlison, M 2008, 'Global epidemiology of haemoglobin disorders and derived service indicators', </w:t>
      </w:r>
      <w:r w:rsidRPr="00F91DA0">
        <w:rPr>
          <w:rFonts w:asciiTheme="minorHAnsi" w:hAnsiTheme="minorHAnsi" w:cstheme="minorHAnsi"/>
          <w:i/>
        </w:rPr>
        <w:t>Bull World Health Organ</w:t>
      </w:r>
      <w:r w:rsidRPr="00F91DA0">
        <w:rPr>
          <w:rFonts w:asciiTheme="minorHAnsi" w:hAnsiTheme="minorHAnsi" w:cstheme="minorHAnsi"/>
        </w:rPr>
        <w:t>, vol. 86, no. 6, Jun, pp. 480-487.</w:t>
      </w:r>
    </w:p>
    <w:p w14:paraId="00ED2FA2" w14:textId="77777777" w:rsidR="00FC2A2E" w:rsidRPr="00F91DA0" w:rsidRDefault="00FC2A2E" w:rsidP="00FC2A2E">
      <w:pPr>
        <w:pStyle w:val="EndNoteBibliography"/>
        <w:spacing w:after="0"/>
        <w:rPr>
          <w:rFonts w:asciiTheme="minorHAnsi" w:hAnsiTheme="minorHAnsi" w:cstheme="minorHAnsi"/>
        </w:rPr>
      </w:pPr>
    </w:p>
    <w:p w14:paraId="5971D9A1" w14:textId="258EFACD"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Monash University, </w:t>
      </w:r>
      <w:r w:rsidRPr="00F91DA0">
        <w:rPr>
          <w:rFonts w:asciiTheme="minorHAnsi" w:hAnsiTheme="minorHAnsi" w:cstheme="minorHAnsi"/>
          <w:i/>
        </w:rPr>
        <w:t>Haemoglobinopathy Registry (HbR)</w:t>
      </w:r>
      <w:r w:rsidRPr="00F91DA0">
        <w:rPr>
          <w:rFonts w:asciiTheme="minorHAnsi" w:hAnsiTheme="minorHAnsi" w:cstheme="minorHAnsi"/>
        </w:rPr>
        <w:t>, Monash, Victoria, viewed 30th September 2022, &lt;</w:t>
      </w:r>
      <w:hyperlink r:id="rId20" w:history="1">
        <w:r w:rsidRPr="00F91DA0">
          <w:rPr>
            <w:rStyle w:val="Hyperlink"/>
            <w:rFonts w:asciiTheme="minorHAnsi" w:hAnsiTheme="minorHAnsi" w:cstheme="minorHAnsi"/>
          </w:rPr>
          <w:t>https://www.monash.edu/medicine/sphpm/registries/hbr</w:t>
        </w:r>
      </w:hyperlink>
      <w:r w:rsidRPr="00F91DA0">
        <w:rPr>
          <w:rFonts w:asciiTheme="minorHAnsi" w:hAnsiTheme="minorHAnsi" w:cstheme="minorHAnsi"/>
        </w:rPr>
        <w:t>&gt;.</w:t>
      </w:r>
    </w:p>
    <w:p w14:paraId="26A22408" w14:textId="77777777" w:rsidR="00FC2A2E" w:rsidRPr="00F91DA0" w:rsidRDefault="00FC2A2E" w:rsidP="00FC2A2E">
      <w:pPr>
        <w:pStyle w:val="EndNoteBibliography"/>
        <w:spacing w:after="0"/>
        <w:rPr>
          <w:rFonts w:asciiTheme="minorHAnsi" w:hAnsiTheme="minorHAnsi" w:cstheme="minorHAnsi"/>
        </w:rPr>
      </w:pPr>
    </w:p>
    <w:p w14:paraId="56738713" w14:textId="54CB95B4"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MSAC 2021, </w:t>
      </w:r>
      <w:r w:rsidRPr="00F91DA0">
        <w:rPr>
          <w:rFonts w:asciiTheme="minorHAnsi" w:hAnsiTheme="minorHAnsi" w:cstheme="minorHAnsi"/>
          <w:i/>
        </w:rPr>
        <w:t>Guidelines for preparing assessments for the Medical Services Advisory Committee</w:t>
      </w:r>
      <w:r w:rsidRPr="00F91DA0">
        <w:rPr>
          <w:rFonts w:asciiTheme="minorHAnsi" w:hAnsiTheme="minorHAnsi" w:cstheme="minorHAnsi"/>
        </w:rPr>
        <w:t>, &lt;</w:t>
      </w:r>
      <w:hyperlink r:id="rId21" w:history="1">
        <w:r w:rsidRPr="00F91DA0">
          <w:rPr>
            <w:rStyle w:val="Hyperlink"/>
            <w:rFonts w:asciiTheme="minorHAnsi" w:hAnsiTheme="minorHAnsi" w:cstheme="minorHAnsi"/>
          </w:rPr>
          <w:t>www.msac.gov.au/internet/msac/publishing.nsf/Content/Documents-for-Applicants-and-Assessment-Groups</w:t>
        </w:r>
      </w:hyperlink>
      <w:r w:rsidRPr="00F91DA0">
        <w:rPr>
          <w:rFonts w:asciiTheme="minorHAnsi" w:hAnsiTheme="minorHAnsi" w:cstheme="minorHAnsi"/>
        </w:rPr>
        <w:t>&gt;.</w:t>
      </w:r>
    </w:p>
    <w:p w14:paraId="2CD92375" w14:textId="77777777" w:rsidR="00FC2A2E" w:rsidRPr="00F91DA0" w:rsidRDefault="00FC2A2E" w:rsidP="00FC2A2E">
      <w:pPr>
        <w:pStyle w:val="EndNoteBibliography"/>
        <w:spacing w:after="0"/>
        <w:rPr>
          <w:rFonts w:asciiTheme="minorHAnsi" w:hAnsiTheme="minorHAnsi" w:cstheme="minorHAnsi"/>
        </w:rPr>
      </w:pPr>
    </w:p>
    <w:p w14:paraId="198D3BF2"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NBS, N 2022, </w:t>
      </w:r>
      <w:r w:rsidRPr="00F91DA0">
        <w:rPr>
          <w:rFonts w:asciiTheme="minorHAnsi" w:hAnsiTheme="minorHAnsi" w:cstheme="minorHAnsi"/>
          <w:i/>
        </w:rPr>
        <w:t>Consultation Survey on MSAC Application 1737</w:t>
      </w:r>
      <w:r w:rsidRPr="00F91DA0">
        <w:rPr>
          <w:rFonts w:asciiTheme="minorHAnsi" w:hAnsiTheme="minorHAnsi" w:cstheme="minorHAnsi"/>
        </w:rPr>
        <w:t>.</w:t>
      </w:r>
    </w:p>
    <w:p w14:paraId="1C43A202" w14:textId="77777777" w:rsidR="00FC2A2E" w:rsidRPr="00F91DA0" w:rsidRDefault="00FC2A2E" w:rsidP="00FC2A2E">
      <w:pPr>
        <w:pStyle w:val="EndNoteBibliography"/>
        <w:spacing w:after="0"/>
        <w:rPr>
          <w:rFonts w:asciiTheme="minorHAnsi" w:hAnsiTheme="minorHAnsi" w:cstheme="minorHAnsi"/>
        </w:rPr>
      </w:pPr>
    </w:p>
    <w:p w14:paraId="32B43B82" w14:textId="013DF97A"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RACGP 2018, </w:t>
      </w:r>
      <w:r w:rsidRPr="00F91DA0">
        <w:rPr>
          <w:rFonts w:asciiTheme="minorHAnsi" w:hAnsiTheme="minorHAnsi" w:cstheme="minorHAnsi"/>
          <w:i/>
        </w:rPr>
        <w:t>Genomics in general practice: Haemoglobinopathies</w:t>
      </w:r>
      <w:r w:rsidRPr="00F91DA0">
        <w:rPr>
          <w:rFonts w:asciiTheme="minorHAnsi" w:hAnsiTheme="minorHAnsi" w:cstheme="minorHAnsi"/>
        </w:rPr>
        <w:t>, &lt;</w:t>
      </w:r>
      <w:hyperlink r:id="rId22" w:history="1">
        <w:r w:rsidRPr="00F91DA0">
          <w:rPr>
            <w:rStyle w:val="Hyperlink"/>
            <w:rFonts w:asciiTheme="minorHAnsi" w:hAnsiTheme="minorHAnsi" w:cstheme="minorHAnsi"/>
          </w:rPr>
          <w:t>https://www.racgp.org.au/clinical-resources/clinical-guidelines/key-racgp-guidelines/view-all-racgp-guidelines/genomics/haemoglobinopathies</w:t>
        </w:r>
      </w:hyperlink>
      <w:r w:rsidRPr="00F91DA0">
        <w:rPr>
          <w:rFonts w:asciiTheme="minorHAnsi" w:hAnsiTheme="minorHAnsi" w:cstheme="minorHAnsi"/>
        </w:rPr>
        <w:t>&gt;.</w:t>
      </w:r>
    </w:p>
    <w:p w14:paraId="24A6270F" w14:textId="77777777" w:rsidR="00FC2A2E" w:rsidRPr="00F91DA0" w:rsidRDefault="00FC2A2E" w:rsidP="00FC2A2E">
      <w:pPr>
        <w:pStyle w:val="EndNoteBibliography"/>
        <w:spacing w:after="0"/>
        <w:rPr>
          <w:rFonts w:asciiTheme="minorHAnsi" w:hAnsiTheme="minorHAnsi" w:cstheme="minorHAnsi"/>
        </w:rPr>
      </w:pPr>
    </w:p>
    <w:p w14:paraId="3544F6AE"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Serjeant, GR 1997, 'Sickle-cell disease', </w:t>
      </w:r>
      <w:r w:rsidRPr="00F91DA0">
        <w:rPr>
          <w:rFonts w:asciiTheme="minorHAnsi" w:hAnsiTheme="minorHAnsi" w:cstheme="minorHAnsi"/>
          <w:i/>
        </w:rPr>
        <w:t>The Lancet</w:t>
      </w:r>
      <w:r w:rsidRPr="00F91DA0">
        <w:rPr>
          <w:rFonts w:asciiTheme="minorHAnsi" w:hAnsiTheme="minorHAnsi" w:cstheme="minorHAnsi"/>
        </w:rPr>
        <w:t>, vol. 350, no. 9079, pp. 725-730.</w:t>
      </w:r>
    </w:p>
    <w:p w14:paraId="04581817" w14:textId="77777777" w:rsidR="00FC2A2E" w:rsidRPr="00F91DA0" w:rsidRDefault="00FC2A2E" w:rsidP="00FC2A2E">
      <w:pPr>
        <w:pStyle w:val="EndNoteBibliography"/>
        <w:spacing w:after="0"/>
        <w:rPr>
          <w:rFonts w:asciiTheme="minorHAnsi" w:hAnsiTheme="minorHAnsi" w:cstheme="minorHAnsi"/>
        </w:rPr>
      </w:pPr>
    </w:p>
    <w:p w14:paraId="59953445"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Serjeant, GR 2013, 'The natural history of sickle cell disease', </w:t>
      </w:r>
      <w:r w:rsidRPr="00F91DA0">
        <w:rPr>
          <w:rFonts w:asciiTheme="minorHAnsi" w:hAnsiTheme="minorHAnsi" w:cstheme="minorHAnsi"/>
          <w:i/>
        </w:rPr>
        <w:t>Cold Spring Harb Perspect Med</w:t>
      </w:r>
      <w:r w:rsidRPr="00F91DA0">
        <w:rPr>
          <w:rFonts w:asciiTheme="minorHAnsi" w:hAnsiTheme="minorHAnsi" w:cstheme="minorHAnsi"/>
        </w:rPr>
        <w:t>, vol. 3, no. 10, Oct 1, p. a011783.</w:t>
      </w:r>
    </w:p>
    <w:p w14:paraId="3095D3CE" w14:textId="77777777" w:rsidR="00FC2A2E" w:rsidRPr="00F91DA0" w:rsidRDefault="00FC2A2E" w:rsidP="00FC2A2E">
      <w:pPr>
        <w:pStyle w:val="EndNoteBibliography"/>
        <w:spacing w:after="0"/>
        <w:rPr>
          <w:rFonts w:asciiTheme="minorHAnsi" w:hAnsiTheme="minorHAnsi" w:cstheme="minorHAnsi"/>
        </w:rPr>
      </w:pPr>
    </w:p>
    <w:p w14:paraId="6099E608"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Sobota, A, Sabharwal, V, Fonebi, G &amp; Steinberg, M 2015, 'How we prevent and manage infection in sickle cell disease', </w:t>
      </w:r>
      <w:r w:rsidRPr="00F91DA0">
        <w:rPr>
          <w:rFonts w:asciiTheme="minorHAnsi" w:hAnsiTheme="minorHAnsi" w:cstheme="minorHAnsi"/>
          <w:i/>
        </w:rPr>
        <w:t>British Journal of Haematology</w:t>
      </w:r>
      <w:r w:rsidRPr="00F91DA0">
        <w:rPr>
          <w:rFonts w:asciiTheme="minorHAnsi" w:hAnsiTheme="minorHAnsi" w:cstheme="minorHAnsi"/>
        </w:rPr>
        <w:t>, vol. 170(6), 01 Sep, pp. 757-767.</w:t>
      </w:r>
    </w:p>
    <w:p w14:paraId="18D46A5C" w14:textId="77777777" w:rsidR="00FC2A2E" w:rsidRPr="00F91DA0" w:rsidRDefault="00FC2A2E" w:rsidP="00FC2A2E">
      <w:pPr>
        <w:pStyle w:val="EndNoteBibliography"/>
        <w:spacing w:after="0"/>
        <w:rPr>
          <w:rFonts w:asciiTheme="minorHAnsi" w:hAnsiTheme="minorHAnsi" w:cstheme="minorHAnsi"/>
        </w:rPr>
      </w:pPr>
    </w:p>
    <w:p w14:paraId="76B02D1B"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Streetly, A, Sisodia, R, Dick, M, Latinovic, R, Hounsell, K &amp; Dormandy, E 2018, 'Evaluation of newborn sickle cell screening programme in England: 2010-2016', </w:t>
      </w:r>
      <w:r w:rsidRPr="00F91DA0">
        <w:rPr>
          <w:rFonts w:asciiTheme="minorHAnsi" w:hAnsiTheme="minorHAnsi" w:cstheme="minorHAnsi"/>
          <w:i/>
        </w:rPr>
        <w:t>Archives of disease in childhood</w:t>
      </w:r>
      <w:r w:rsidRPr="00F91DA0">
        <w:rPr>
          <w:rFonts w:asciiTheme="minorHAnsi" w:hAnsiTheme="minorHAnsi" w:cstheme="minorHAnsi"/>
        </w:rPr>
        <w:t>, vol. 103(7), 01 Jul, pp. 648-653.</w:t>
      </w:r>
    </w:p>
    <w:p w14:paraId="4CDDB279" w14:textId="77777777" w:rsidR="00FC2A2E" w:rsidRPr="00F91DA0" w:rsidRDefault="00FC2A2E" w:rsidP="00FC2A2E">
      <w:pPr>
        <w:pStyle w:val="EndNoteBibliography"/>
        <w:spacing w:after="0"/>
        <w:rPr>
          <w:rFonts w:asciiTheme="minorHAnsi" w:hAnsiTheme="minorHAnsi" w:cstheme="minorHAnsi"/>
        </w:rPr>
      </w:pPr>
    </w:p>
    <w:p w14:paraId="65541BD2"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The Lancet Global, H 2022, 'Homing in on haemoglobinopathies', </w:t>
      </w:r>
      <w:r w:rsidRPr="00F91DA0">
        <w:rPr>
          <w:rFonts w:asciiTheme="minorHAnsi" w:hAnsiTheme="minorHAnsi" w:cstheme="minorHAnsi"/>
          <w:i/>
        </w:rPr>
        <w:t>Lancet Glob Health</w:t>
      </w:r>
      <w:r w:rsidRPr="00F91DA0">
        <w:rPr>
          <w:rFonts w:asciiTheme="minorHAnsi" w:hAnsiTheme="minorHAnsi" w:cstheme="minorHAnsi"/>
        </w:rPr>
        <w:t>, vol. 10, no. 1, Jan, p. e1.</w:t>
      </w:r>
    </w:p>
    <w:p w14:paraId="5BCB2F96" w14:textId="77777777" w:rsidR="00FC2A2E" w:rsidRPr="00F91DA0" w:rsidRDefault="00FC2A2E" w:rsidP="00FC2A2E">
      <w:pPr>
        <w:pStyle w:val="EndNoteBibliography"/>
        <w:spacing w:after="0"/>
        <w:rPr>
          <w:rFonts w:asciiTheme="minorHAnsi" w:hAnsiTheme="minorHAnsi" w:cstheme="minorHAnsi"/>
        </w:rPr>
      </w:pPr>
    </w:p>
    <w:p w14:paraId="68CEAE58"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Wang, Y, Liu, G, Caggana, M, Kennedy, J, Zimmerman, R, Oyeku, SO, Werner, EM, Grant, AM, Green, NS &amp; Grosse, SD 2015, 'Mortality of New York children with sickle cell disease identified through newborn screening', </w:t>
      </w:r>
      <w:r w:rsidRPr="00F91DA0">
        <w:rPr>
          <w:rFonts w:asciiTheme="minorHAnsi" w:hAnsiTheme="minorHAnsi" w:cstheme="minorHAnsi"/>
          <w:i/>
        </w:rPr>
        <w:t>Genetics in Medicine</w:t>
      </w:r>
      <w:r w:rsidRPr="00F91DA0">
        <w:rPr>
          <w:rFonts w:asciiTheme="minorHAnsi" w:hAnsiTheme="minorHAnsi" w:cstheme="minorHAnsi"/>
        </w:rPr>
        <w:t>, vol. 17(6), 04 Jun, pp. 452-459.</w:t>
      </w:r>
    </w:p>
    <w:p w14:paraId="07F528DC" w14:textId="77777777" w:rsidR="00FC2A2E" w:rsidRPr="00F91DA0" w:rsidRDefault="00FC2A2E" w:rsidP="00FC2A2E">
      <w:pPr>
        <w:pStyle w:val="EndNoteBibliography"/>
        <w:spacing w:after="0"/>
        <w:rPr>
          <w:rFonts w:asciiTheme="minorHAnsi" w:hAnsiTheme="minorHAnsi" w:cstheme="minorHAnsi"/>
        </w:rPr>
      </w:pPr>
    </w:p>
    <w:p w14:paraId="2726888C"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Weatherall, DJ &amp; Clegg, JB 2001, 'Inherited haemoglobin disorders: an increasing global health problem', </w:t>
      </w:r>
      <w:r w:rsidRPr="00F91DA0">
        <w:rPr>
          <w:rFonts w:asciiTheme="minorHAnsi" w:hAnsiTheme="minorHAnsi" w:cstheme="minorHAnsi"/>
          <w:i/>
        </w:rPr>
        <w:t>Bulletin of the World Health Organization</w:t>
      </w:r>
      <w:r w:rsidRPr="00F91DA0">
        <w:rPr>
          <w:rFonts w:asciiTheme="minorHAnsi" w:hAnsiTheme="minorHAnsi" w:cstheme="minorHAnsi"/>
        </w:rPr>
        <w:t>, vol. 79, pp. 704-712.</w:t>
      </w:r>
    </w:p>
    <w:p w14:paraId="1E3FEE01" w14:textId="77777777" w:rsidR="00FC2A2E" w:rsidRPr="00F91DA0" w:rsidRDefault="00FC2A2E" w:rsidP="00FC2A2E">
      <w:pPr>
        <w:pStyle w:val="EndNoteBibliography"/>
        <w:spacing w:after="0"/>
        <w:rPr>
          <w:rFonts w:asciiTheme="minorHAnsi" w:hAnsiTheme="minorHAnsi" w:cstheme="minorHAnsi"/>
        </w:rPr>
      </w:pPr>
    </w:p>
    <w:p w14:paraId="50241CEE"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Wild, BJ, Green, BN &amp; Stephens, AD 2004, 'The potential of electrospray ionization mass spectrometry for the diagnosis of hemoglobin variants found in newborn screening', </w:t>
      </w:r>
      <w:r w:rsidRPr="00F91DA0">
        <w:rPr>
          <w:rFonts w:asciiTheme="minorHAnsi" w:hAnsiTheme="minorHAnsi" w:cstheme="minorHAnsi"/>
          <w:i/>
        </w:rPr>
        <w:t>Blood Cells, Molecules, and Diseases</w:t>
      </w:r>
      <w:r w:rsidRPr="00F91DA0">
        <w:rPr>
          <w:rFonts w:asciiTheme="minorHAnsi" w:hAnsiTheme="minorHAnsi" w:cstheme="minorHAnsi"/>
        </w:rPr>
        <w:t>, vol. 33(3), November/December, pp. 308-317.</w:t>
      </w:r>
    </w:p>
    <w:p w14:paraId="29A69C84" w14:textId="77777777" w:rsidR="00FC2A2E" w:rsidRPr="00F91DA0" w:rsidRDefault="00FC2A2E" w:rsidP="00FC2A2E">
      <w:pPr>
        <w:pStyle w:val="EndNoteBibliography"/>
        <w:spacing w:after="0"/>
        <w:rPr>
          <w:rFonts w:asciiTheme="minorHAnsi" w:hAnsiTheme="minorHAnsi" w:cstheme="minorHAnsi"/>
        </w:rPr>
      </w:pPr>
    </w:p>
    <w:p w14:paraId="63927CD3" w14:textId="77777777" w:rsidR="00FC2A2E" w:rsidRPr="00F91DA0" w:rsidRDefault="00FC2A2E" w:rsidP="00FC2A2E">
      <w:pPr>
        <w:pStyle w:val="EndNoteBibliography"/>
        <w:rPr>
          <w:rFonts w:asciiTheme="minorHAnsi" w:hAnsiTheme="minorHAnsi" w:cstheme="minorHAnsi"/>
        </w:rPr>
      </w:pPr>
      <w:r w:rsidRPr="00F91DA0">
        <w:rPr>
          <w:rFonts w:asciiTheme="minorHAnsi" w:hAnsiTheme="minorHAnsi" w:cstheme="minorHAnsi"/>
        </w:rPr>
        <w:t xml:space="preserve">Zanella-Cleon, I, Joly, P, Becchi, M &amp; Francina, A 2009, 'Phenotype determination of hemoglobinopathies by mass spectrometry', </w:t>
      </w:r>
      <w:r w:rsidRPr="00F91DA0">
        <w:rPr>
          <w:rFonts w:asciiTheme="minorHAnsi" w:hAnsiTheme="minorHAnsi" w:cstheme="minorHAnsi"/>
          <w:i/>
        </w:rPr>
        <w:t>Clinical Biochemistry</w:t>
      </w:r>
      <w:r w:rsidRPr="00F91DA0">
        <w:rPr>
          <w:rFonts w:asciiTheme="minorHAnsi" w:hAnsiTheme="minorHAnsi" w:cstheme="minorHAnsi"/>
        </w:rPr>
        <w:t>, vol. 42(18), December, pp. 1807-1817.</w:t>
      </w:r>
    </w:p>
    <w:p w14:paraId="70CB2C36" w14:textId="77777777" w:rsidR="00FC2A2E" w:rsidRPr="00F91DA0" w:rsidRDefault="00FC2A2E" w:rsidP="00FC2A2E">
      <w:pPr>
        <w:pStyle w:val="EndNoteBibliography"/>
        <w:rPr>
          <w:rFonts w:asciiTheme="minorHAnsi" w:hAnsiTheme="minorHAnsi" w:cstheme="minorHAnsi"/>
        </w:rPr>
      </w:pPr>
    </w:p>
    <w:p w14:paraId="141E7952" w14:textId="42574038" w:rsidR="00E01349" w:rsidRPr="00F91DA0" w:rsidRDefault="00D41014" w:rsidP="00AB3A11">
      <w:pPr>
        <w:spacing w:afterLines="80" w:after="192"/>
        <w:rPr>
          <w:rFonts w:asciiTheme="minorHAnsi" w:hAnsiTheme="minorHAnsi" w:cstheme="minorHAnsi"/>
        </w:rPr>
      </w:pPr>
      <w:r w:rsidRPr="00F91DA0">
        <w:rPr>
          <w:rFonts w:asciiTheme="minorHAnsi" w:hAnsiTheme="minorHAnsi" w:cstheme="minorHAnsi"/>
        </w:rPr>
        <w:fldChar w:fldCharType="end"/>
      </w:r>
    </w:p>
    <w:p w14:paraId="28477B30" w14:textId="594DA7EB" w:rsidR="006F3DF3" w:rsidRPr="00F91DA0" w:rsidRDefault="006F3DF3" w:rsidP="006F3DF3">
      <w:pPr>
        <w:rPr>
          <w:rFonts w:asciiTheme="minorHAnsi" w:hAnsiTheme="minorHAnsi" w:cstheme="minorHAnsi"/>
        </w:rPr>
      </w:pPr>
    </w:p>
    <w:sectPr w:rsidR="006F3DF3" w:rsidRPr="00F91DA0" w:rsidSect="00AE6FE0">
      <w:footerReference w:type="even" r:id="rId23"/>
      <w:footerReference w:type="default" r:id="rId24"/>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9B0EA" w14:textId="77777777" w:rsidR="00251D5D" w:rsidRDefault="00251D5D" w:rsidP="0016315C">
      <w:pPr>
        <w:spacing w:after="0" w:line="240" w:lineRule="auto"/>
      </w:pPr>
      <w:r>
        <w:separator/>
      </w:r>
    </w:p>
  </w:endnote>
  <w:endnote w:type="continuationSeparator" w:id="0">
    <w:p w14:paraId="176A6554" w14:textId="77777777" w:rsidR="00251D5D" w:rsidRDefault="00251D5D" w:rsidP="0016315C">
      <w:pPr>
        <w:spacing w:after="0" w:line="240" w:lineRule="auto"/>
      </w:pPr>
      <w:r>
        <w:continuationSeparator/>
      </w:r>
    </w:p>
  </w:endnote>
  <w:endnote w:type="continuationNotice" w:id="1">
    <w:p w14:paraId="02BF40FF" w14:textId="77777777" w:rsidR="00251D5D" w:rsidRDefault="00251D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Arial Bold">
    <w:panose1 w:val="020B0704020202020204"/>
    <w:charset w:val="00"/>
    <w:family w:val="roman"/>
    <w:notTrueType/>
    <w:pitch w:val="default"/>
    <w:sig w:usb0="00000003" w:usb1="00000000" w:usb2="00000000" w:usb3="00000000" w:csb0="00000001" w:csb1="00000000"/>
  </w:font>
  <w:font w:name="HelveticaNeueLT 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66E4C48E" w:rsidR="003F5319" w:rsidRDefault="003F5319" w:rsidP="00442E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4E72C2D" w14:textId="77777777" w:rsidR="003F5319" w:rsidRDefault="003F5319"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EndPr>
      <w:rPr>
        <w:rStyle w:val="PageNumber"/>
      </w:rPr>
    </w:sdtEndPr>
    <w:sdtContent>
      <w:p w14:paraId="4DE593B1" w14:textId="362D92CF" w:rsidR="003F5319" w:rsidRDefault="003F5319" w:rsidP="00442E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1D93F81A" w14:textId="4964781B" w:rsidR="008F4648" w:rsidRDefault="000C479C" w:rsidP="008F4648">
    <w:pPr>
      <w:contextualSpacing/>
      <w:jc w:val="center"/>
      <w:rPr>
        <w:rFonts w:asciiTheme="minorHAnsi" w:hAnsiTheme="minorHAnsi" w:cstheme="minorHAnsi"/>
      </w:rPr>
    </w:pPr>
    <w:r>
      <w:rPr>
        <w:rFonts w:asciiTheme="minorHAnsi" w:hAnsiTheme="minorHAnsi" w:cstheme="minorHAnsi"/>
      </w:rPr>
      <w:t xml:space="preserve">Ratified </w:t>
    </w:r>
    <w:r w:rsidR="003F5319" w:rsidRPr="006F3DF3">
      <w:rPr>
        <w:rFonts w:asciiTheme="minorHAnsi" w:hAnsiTheme="minorHAnsi" w:cstheme="minorHAnsi"/>
      </w:rPr>
      <w:t>PICO confirmation</w:t>
    </w:r>
    <w:r>
      <w:rPr>
        <w:rFonts w:asciiTheme="minorHAnsi" w:hAnsiTheme="minorHAnsi" w:cstheme="minorHAnsi"/>
      </w:rPr>
      <w:t xml:space="preserve"> – December 2022 PASC Meeting</w:t>
    </w:r>
    <w:r w:rsidR="003F5319" w:rsidRPr="006F3DF3">
      <w:rPr>
        <w:rFonts w:asciiTheme="minorHAnsi" w:hAnsiTheme="minorHAnsi" w:cstheme="minorHAnsi"/>
      </w:rPr>
      <w:tab/>
    </w:r>
  </w:p>
  <w:p w14:paraId="33649654" w14:textId="35A8F70E" w:rsidR="003F5319" w:rsidRPr="006F3DF3" w:rsidRDefault="003F5319" w:rsidP="008F4648">
    <w:pPr>
      <w:jc w:val="center"/>
      <w:rPr>
        <w:rFonts w:asciiTheme="minorHAnsi" w:hAnsiTheme="minorHAnsi" w:cstheme="minorHAnsi"/>
      </w:rPr>
    </w:pPr>
    <w:r w:rsidRPr="006F3DF3">
      <w:rPr>
        <w:rFonts w:asciiTheme="minorHAnsi" w:hAnsiTheme="minorHAnsi" w:cstheme="minorHAnsi"/>
      </w:rPr>
      <w:t xml:space="preserve">MSAC Application 1737 – </w:t>
    </w:r>
    <w:r w:rsidR="000C479C" w:rsidRPr="000C479C">
      <w:rPr>
        <w:rFonts w:asciiTheme="minorHAnsi" w:hAnsiTheme="minorHAnsi" w:cstheme="minorHAnsi"/>
      </w:rPr>
      <w:t>Newborn bloodspot screening for Sickle Cell Disease and Beta Thalassaemia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ED5D2" w14:textId="77777777" w:rsidR="00251D5D" w:rsidRDefault="00251D5D" w:rsidP="0016315C">
      <w:pPr>
        <w:spacing w:after="0" w:line="240" w:lineRule="auto"/>
      </w:pPr>
      <w:r>
        <w:separator/>
      </w:r>
    </w:p>
  </w:footnote>
  <w:footnote w:type="continuationSeparator" w:id="0">
    <w:p w14:paraId="5E57A97F" w14:textId="77777777" w:rsidR="00251D5D" w:rsidRDefault="00251D5D" w:rsidP="0016315C">
      <w:pPr>
        <w:spacing w:after="0" w:line="240" w:lineRule="auto"/>
      </w:pPr>
      <w:r>
        <w:continuationSeparator/>
      </w:r>
    </w:p>
  </w:footnote>
  <w:footnote w:type="continuationNotice" w:id="1">
    <w:p w14:paraId="12E834F1" w14:textId="77777777" w:rsidR="00251D5D" w:rsidRDefault="00251D5D">
      <w:pPr>
        <w:spacing w:after="0" w:line="240" w:lineRule="auto"/>
      </w:pPr>
    </w:p>
  </w:footnote>
  <w:footnote w:id="2">
    <w:p w14:paraId="5AD3DCBD" w14:textId="65082592" w:rsidR="003F5319" w:rsidRDefault="003F5319">
      <w:pPr>
        <w:pStyle w:val="FootnoteText"/>
      </w:pPr>
      <w:r>
        <w:rPr>
          <w:rStyle w:val="FootnoteReference"/>
        </w:rPr>
        <w:footnoteRef/>
      </w:r>
      <w:r>
        <w:t xml:space="preserve"> </w:t>
      </w:r>
      <w:r w:rsidRPr="00F621A4">
        <w:rPr>
          <w:rFonts w:ascii="Calibri" w:hAnsi="Calibri"/>
          <w:color w:val="262626"/>
          <w:kern w:val="20"/>
          <w:sz w:val="16"/>
          <w:szCs w:val="16"/>
          <w:lang w:eastAsia="ja-JP"/>
        </w:rPr>
        <w:t xml:space="preserve">Qld Children’s Hospital is the largest children’s hospital in Qld and attracts patients with complex conditions from all over Qld. </w:t>
      </w:r>
      <w:hyperlink r:id="rId1" w:history="1">
        <w:r w:rsidRPr="00F621A4">
          <w:rPr>
            <w:rFonts w:ascii="Calibri" w:hAnsi="Calibri"/>
            <w:color w:val="0563C1"/>
            <w:kern w:val="20"/>
            <w:sz w:val="16"/>
            <w:szCs w:val="16"/>
            <w:u w:val="single"/>
            <w:lang w:eastAsia="ja-JP"/>
          </w:rPr>
          <w:t>https://www.childrens.health.qld.gov.au/qch/</w:t>
        </w:r>
      </w:hyperlink>
      <w:r w:rsidRPr="00F621A4">
        <w:rPr>
          <w:rFonts w:ascii="Calibri" w:hAnsi="Calibri"/>
          <w:color w:val="262626"/>
          <w:kern w:val="20"/>
          <w:sz w:val="16"/>
          <w:szCs w:val="16"/>
          <w:lang w:eastAsia="ja-JP"/>
        </w:rPr>
        <w:t xml:space="preserve"> </w:t>
      </w:r>
      <w:r>
        <w:rPr>
          <w:rFonts w:ascii="Calibri" w:hAnsi="Calibri"/>
          <w:color w:val="262626"/>
          <w:kern w:val="20"/>
          <w:sz w:val="16"/>
          <w:szCs w:val="16"/>
          <w:lang w:eastAsia="ja-JP"/>
        </w:rPr>
        <w:t>(Source: Abt Associates rapid review)</w:t>
      </w:r>
    </w:p>
  </w:footnote>
  <w:footnote w:id="3">
    <w:p w14:paraId="72B513A7" w14:textId="77777777" w:rsidR="003F5319" w:rsidRPr="00BE2BB5" w:rsidRDefault="003F5319" w:rsidP="007236A9">
      <w:pPr>
        <w:pStyle w:val="FootnoteText"/>
        <w:rPr>
          <w:rFonts w:asciiTheme="minorHAnsi" w:hAnsiTheme="minorHAnsi" w:cstheme="minorHAnsi"/>
        </w:rPr>
      </w:pPr>
      <w:r w:rsidRPr="00BE2BB5">
        <w:rPr>
          <w:rStyle w:val="FootnoteReference"/>
          <w:rFonts w:asciiTheme="minorHAnsi" w:hAnsiTheme="minorHAnsi" w:cstheme="minorHAnsi"/>
        </w:rPr>
        <w:footnoteRef/>
      </w:r>
      <w:r w:rsidRPr="00BE2BB5">
        <w:rPr>
          <w:rFonts w:asciiTheme="minorHAnsi" w:hAnsiTheme="minorHAnsi" w:cstheme="minorHAnsi"/>
        </w:rPr>
        <w:t xml:space="preserve"> MSAC public summary document (PSD), application 1628 – Alpha-1 Antitrypsin Genotyping. “</w:t>
      </w:r>
      <w:r w:rsidRPr="00BE2BB5">
        <w:rPr>
          <w:rFonts w:asciiTheme="minorHAnsi" w:hAnsiTheme="minorHAnsi" w:cstheme="minorHAnsi"/>
          <w:i/>
          <w:iCs/>
        </w:rPr>
        <w:t>MSAC noted the applicant’s claim that IEF is being phased out because it is a time-consuming and difficult technique requiring specific expertise, and that it cannot be batch processed to the same degree as genetic tests.</w:t>
      </w:r>
      <w:r w:rsidRPr="00BE2BB5">
        <w:rPr>
          <w:rFonts w:asciiTheme="minorHAnsi" w:hAnsiTheme="minorHAnsi" w:cstheme="minorHAnsi"/>
        </w:rPr>
        <w:t>” (pg 3).</w:t>
      </w:r>
    </w:p>
  </w:footnote>
  <w:footnote w:id="4">
    <w:p w14:paraId="27BFE0E9" w14:textId="77777777" w:rsidR="003F5319" w:rsidRPr="00BE2BB5" w:rsidRDefault="003F5319" w:rsidP="007236A9">
      <w:pPr>
        <w:pStyle w:val="FootnoteText"/>
        <w:rPr>
          <w:rFonts w:asciiTheme="minorHAnsi" w:hAnsiTheme="minorHAnsi" w:cstheme="minorHAnsi"/>
        </w:rPr>
      </w:pPr>
      <w:r w:rsidRPr="00BE2BB5">
        <w:rPr>
          <w:rStyle w:val="FootnoteReference"/>
          <w:rFonts w:asciiTheme="minorHAnsi" w:hAnsiTheme="minorHAnsi" w:cstheme="minorHAnsi"/>
        </w:rPr>
        <w:footnoteRef/>
      </w:r>
      <w:r w:rsidRPr="00BE2BB5">
        <w:rPr>
          <w:rFonts w:asciiTheme="minorHAnsi" w:hAnsiTheme="minorHAnsi" w:cstheme="minorHAnsi"/>
        </w:rPr>
        <w:t xml:space="preserve"> Wajcman H, Moradkhani K (2011). Abnormal haemoglobins: detection &amp; characterization. </w:t>
      </w:r>
      <w:r w:rsidRPr="00BE2BB5">
        <w:rPr>
          <w:rFonts w:asciiTheme="minorHAnsi" w:hAnsiTheme="minorHAnsi" w:cstheme="minorHAnsi"/>
          <w:i/>
          <w:iCs/>
        </w:rPr>
        <w:t>Indian J Med Res</w:t>
      </w:r>
      <w:r w:rsidRPr="00BE2BB5">
        <w:rPr>
          <w:rFonts w:asciiTheme="minorHAnsi" w:hAnsiTheme="minorHAnsi" w:cstheme="minorHAnsi"/>
        </w:rPr>
        <w:t xml:space="preserve">: </w:t>
      </w:r>
      <w:r w:rsidRPr="00BE2BB5">
        <w:rPr>
          <w:rFonts w:asciiTheme="minorHAnsi" w:hAnsiTheme="minorHAnsi" w:cstheme="minorHAnsi"/>
          <w:b/>
          <w:bCs/>
        </w:rPr>
        <w:t>134</w:t>
      </w:r>
      <w:r w:rsidRPr="00BE2BB5">
        <w:rPr>
          <w:rFonts w:asciiTheme="minorHAnsi" w:hAnsiTheme="minorHAnsi" w:cstheme="minorHAnsi"/>
        </w:rPr>
        <w:t>(4):538-46.</w:t>
      </w:r>
    </w:p>
  </w:footnote>
  <w:footnote w:id="5">
    <w:p w14:paraId="471FD9CC" w14:textId="77777777" w:rsidR="003F5319" w:rsidRDefault="003F5319" w:rsidP="00BC3205">
      <w:pPr>
        <w:pStyle w:val="FootnoteText"/>
      </w:pPr>
      <w:r>
        <w:rPr>
          <w:rStyle w:val="FootnoteReference"/>
        </w:rPr>
        <w:footnoteRef/>
      </w:r>
      <w:r>
        <w:t xml:space="preserve"> Personal communication, Dr Jacobus Ungerer, Pathology Queensland, received via email 7</w:t>
      </w:r>
      <w:r w:rsidRPr="00F66CC4">
        <w:rPr>
          <w:vertAlign w:val="superscript"/>
        </w:rPr>
        <w:t>th</w:t>
      </w:r>
      <w:r>
        <w:t xml:space="preserve"> October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051"/>
    <w:multiLevelType w:val="hybridMultilevel"/>
    <w:tmpl w:val="5558744C"/>
    <w:lvl w:ilvl="0" w:tplc="0C090001">
      <w:start w:val="1"/>
      <w:numFmt w:val="bullet"/>
      <w:lvlText w:val=""/>
      <w:lvlJc w:val="left"/>
      <w:pPr>
        <w:ind w:left="1947" w:hanging="360"/>
      </w:pPr>
      <w:rPr>
        <w:rFonts w:ascii="Symbol" w:hAnsi="Symbol" w:hint="default"/>
      </w:rPr>
    </w:lvl>
    <w:lvl w:ilvl="1" w:tplc="0C090003" w:tentative="1">
      <w:start w:val="1"/>
      <w:numFmt w:val="bullet"/>
      <w:lvlText w:val="o"/>
      <w:lvlJc w:val="left"/>
      <w:pPr>
        <w:ind w:left="2667" w:hanging="360"/>
      </w:pPr>
      <w:rPr>
        <w:rFonts w:ascii="Courier New" w:hAnsi="Courier New" w:cs="Courier New" w:hint="default"/>
      </w:rPr>
    </w:lvl>
    <w:lvl w:ilvl="2" w:tplc="0C090005" w:tentative="1">
      <w:start w:val="1"/>
      <w:numFmt w:val="bullet"/>
      <w:lvlText w:val=""/>
      <w:lvlJc w:val="left"/>
      <w:pPr>
        <w:ind w:left="3387" w:hanging="360"/>
      </w:pPr>
      <w:rPr>
        <w:rFonts w:ascii="Wingdings" w:hAnsi="Wingdings" w:hint="default"/>
      </w:rPr>
    </w:lvl>
    <w:lvl w:ilvl="3" w:tplc="0C090001" w:tentative="1">
      <w:start w:val="1"/>
      <w:numFmt w:val="bullet"/>
      <w:lvlText w:val=""/>
      <w:lvlJc w:val="left"/>
      <w:pPr>
        <w:ind w:left="4107" w:hanging="360"/>
      </w:pPr>
      <w:rPr>
        <w:rFonts w:ascii="Symbol" w:hAnsi="Symbol" w:hint="default"/>
      </w:rPr>
    </w:lvl>
    <w:lvl w:ilvl="4" w:tplc="0C090003" w:tentative="1">
      <w:start w:val="1"/>
      <w:numFmt w:val="bullet"/>
      <w:lvlText w:val="o"/>
      <w:lvlJc w:val="left"/>
      <w:pPr>
        <w:ind w:left="4827" w:hanging="360"/>
      </w:pPr>
      <w:rPr>
        <w:rFonts w:ascii="Courier New" w:hAnsi="Courier New" w:cs="Courier New" w:hint="default"/>
      </w:rPr>
    </w:lvl>
    <w:lvl w:ilvl="5" w:tplc="0C090005" w:tentative="1">
      <w:start w:val="1"/>
      <w:numFmt w:val="bullet"/>
      <w:lvlText w:val=""/>
      <w:lvlJc w:val="left"/>
      <w:pPr>
        <w:ind w:left="5547" w:hanging="360"/>
      </w:pPr>
      <w:rPr>
        <w:rFonts w:ascii="Wingdings" w:hAnsi="Wingdings" w:hint="default"/>
      </w:rPr>
    </w:lvl>
    <w:lvl w:ilvl="6" w:tplc="0C090001" w:tentative="1">
      <w:start w:val="1"/>
      <w:numFmt w:val="bullet"/>
      <w:lvlText w:val=""/>
      <w:lvlJc w:val="left"/>
      <w:pPr>
        <w:ind w:left="6267" w:hanging="360"/>
      </w:pPr>
      <w:rPr>
        <w:rFonts w:ascii="Symbol" w:hAnsi="Symbol" w:hint="default"/>
      </w:rPr>
    </w:lvl>
    <w:lvl w:ilvl="7" w:tplc="0C090003" w:tentative="1">
      <w:start w:val="1"/>
      <w:numFmt w:val="bullet"/>
      <w:lvlText w:val="o"/>
      <w:lvlJc w:val="left"/>
      <w:pPr>
        <w:ind w:left="6987" w:hanging="360"/>
      </w:pPr>
      <w:rPr>
        <w:rFonts w:ascii="Courier New" w:hAnsi="Courier New" w:cs="Courier New" w:hint="default"/>
      </w:rPr>
    </w:lvl>
    <w:lvl w:ilvl="8" w:tplc="0C090005" w:tentative="1">
      <w:start w:val="1"/>
      <w:numFmt w:val="bullet"/>
      <w:lvlText w:val=""/>
      <w:lvlJc w:val="left"/>
      <w:pPr>
        <w:ind w:left="7707" w:hanging="360"/>
      </w:pPr>
      <w:rPr>
        <w:rFonts w:ascii="Wingdings" w:hAnsi="Wingdings" w:hint="default"/>
      </w:rPr>
    </w:lvl>
  </w:abstractNum>
  <w:abstractNum w:abstractNumId="1" w15:restartNumberingAfterBreak="0">
    <w:nsid w:val="01C804DA"/>
    <w:multiLevelType w:val="hybridMultilevel"/>
    <w:tmpl w:val="4DE25B6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C418F4"/>
    <w:multiLevelType w:val="hybridMultilevel"/>
    <w:tmpl w:val="77D21B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C5724"/>
    <w:multiLevelType w:val="hybridMultilevel"/>
    <w:tmpl w:val="B7167E1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C151F1"/>
    <w:multiLevelType w:val="hybridMultilevel"/>
    <w:tmpl w:val="C7128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9757B6"/>
    <w:multiLevelType w:val="hybridMultilevel"/>
    <w:tmpl w:val="3E98DD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7F27557"/>
    <w:multiLevelType w:val="hybridMultilevel"/>
    <w:tmpl w:val="AC549C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1E1407"/>
    <w:multiLevelType w:val="hybridMultilevel"/>
    <w:tmpl w:val="0A3E6DC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BA6D14"/>
    <w:multiLevelType w:val="multilevel"/>
    <w:tmpl w:val="DFBE30A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8DB57E3"/>
    <w:multiLevelType w:val="hybridMultilevel"/>
    <w:tmpl w:val="DD70A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7D205C"/>
    <w:multiLevelType w:val="hybridMultilevel"/>
    <w:tmpl w:val="1F7078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0C5F53F4"/>
    <w:multiLevelType w:val="hybridMultilevel"/>
    <w:tmpl w:val="007AAD40"/>
    <w:lvl w:ilvl="0" w:tplc="F91EBA9A">
      <w:start w:val="1"/>
      <w:numFmt w:val="bullet"/>
      <w:lvlText w:val="•"/>
      <w:lvlJc w:val="left"/>
      <w:pPr>
        <w:tabs>
          <w:tab w:val="num" w:pos="720"/>
        </w:tabs>
        <w:ind w:left="720" w:hanging="360"/>
      </w:pPr>
      <w:rPr>
        <w:rFonts w:ascii="Arial" w:hAnsi="Arial" w:hint="default"/>
      </w:rPr>
    </w:lvl>
    <w:lvl w:ilvl="1" w:tplc="568A6810">
      <w:start w:val="1"/>
      <w:numFmt w:val="bullet"/>
      <w:lvlText w:val="•"/>
      <w:lvlJc w:val="left"/>
      <w:pPr>
        <w:tabs>
          <w:tab w:val="num" w:pos="1440"/>
        </w:tabs>
        <w:ind w:left="1440" w:hanging="360"/>
      </w:pPr>
      <w:rPr>
        <w:rFonts w:ascii="Arial" w:hAnsi="Arial" w:hint="default"/>
      </w:rPr>
    </w:lvl>
    <w:lvl w:ilvl="2" w:tplc="BD028E98" w:tentative="1">
      <w:start w:val="1"/>
      <w:numFmt w:val="bullet"/>
      <w:lvlText w:val="•"/>
      <w:lvlJc w:val="left"/>
      <w:pPr>
        <w:tabs>
          <w:tab w:val="num" w:pos="2160"/>
        </w:tabs>
        <w:ind w:left="2160" w:hanging="360"/>
      </w:pPr>
      <w:rPr>
        <w:rFonts w:ascii="Arial" w:hAnsi="Arial" w:hint="default"/>
      </w:rPr>
    </w:lvl>
    <w:lvl w:ilvl="3" w:tplc="D7A0B80A" w:tentative="1">
      <w:start w:val="1"/>
      <w:numFmt w:val="bullet"/>
      <w:lvlText w:val="•"/>
      <w:lvlJc w:val="left"/>
      <w:pPr>
        <w:tabs>
          <w:tab w:val="num" w:pos="2880"/>
        </w:tabs>
        <w:ind w:left="2880" w:hanging="360"/>
      </w:pPr>
      <w:rPr>
        <w:rFonts w:ascii="Arial" w:hAnsi="Arial" w:hint="default"/>
      </w:rPr>
    </w:lvl>
    <w:lvl w:ilvl="4" w:tplc="F08855AC" w:tentative="1">
      <w:start w:val="1"/>
      <w:numFmt w:val="bullet"/>
      <w:lvlText w:val="•"/>
      <w:lvlJc w:val="left"/>
      <w:pPr>
        <w:tabs>
          <w:tab w:val="num" w:pos="3600"/>
        </w:tabs>
        <w:ind w:left="3600" w:hanging="360"/>
      </w:pPr>
      <w:rPr>
        <w:rFonts w:ascii="Arial" w:hAnsi="Arial" w:hint="default"/>
      </w:rPr>
    </w:lvl>
    <w:lvl w:ilvl="5" w:tplc="0242F8A4" w:tentative="1">
      <w:start w:val="1"/>
      <w:numFmt w:val="bullet"/>
      <w:lvlText w:val="•"/>
      <w:lvlJc w:val="left"/>
      <w:pPr>
        <w:tabs>
          <w:tab w:val="num" w:pos="4320"/>
        </w:tabs>
        <w:ind w:left="4320" w:hanging="360"/>
      </w:pPr>
      <w:rPr>
        <w:rFonts w:ascii="Arial" w:hAnsi="Arial" w:hint="default"/>
      </w:rPr>
    </w:lvl>
    <w:lvl w:ilvl="6" w:tplc="525273C4" w:tentative="1">
      <w:start w:val="1"/>
      <w:numFmt w:val="bullet"/>
      <w:lvlText w:val="•"/>
      <w:lvlJc w:val="left"/>
      <w:pPr>
        <w:tabs>
          <w:tab w:val="num" w:pos="5040"/>
        </w:tabs>
        <w:ind w:left="5040" w:hanging="360"/>
      </w:pPr>
      <w:rPr>
        <w:rFonts w:ascii="Arial" w:hAnsi="Arial" w:hint="default"/>
      </w:rPr>
    </w:lvl>
    <w:lvl w:ilvl="7" w:tplc="87B477FC" w:tentative="1">
      <w:start w:val="1"/>
      <w:numFmt w:val="bullet"/>
      <w:lvlText w:val="•"/>
      <w:lvlJc w:val="left"/>
      <w:pPr>
        <w:tabs>
          <w:tab w:val="num" w:pos="5760"/>
        </w:tabs>
        <w:ind w:left="5760" w:hanging="360"/>
      </w:pPr>
      <w:rPr>
        <w:rFonts w:ascii="Arial" w:hAnsi="Arial" w:hint="default"/>
      </w:rPr>
    </w:lvl>
    <w:lvl w:ilvl="8" w:tplc="A3EC1B6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6358D3"/>
    <w:multiLevelType w:val="hybridMultilevel"/>
    <w:tmpl w:val="E40089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E91B62"/>
    <w:multiLevelType w:val="hybridMultilevel"/>
    <w:tmpl w:val="6980A9DE"/>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C25870"/>
    <w:multiLevelType w:val="multilevel"/>
    <w:tmpl w:val="21700BFA"/>
    <w:lvl w:ilvl="0">
      <w:start w:val="9"/>
      <w:numFmt w:val="decimal"/>
      <w:lvlText w:val="%1"/>
      <w:lvlJc w:val="left"/>
      <w:pPr>
        <w:ind w:left="360" w:hanging="360"/>
      </w:pPr>
      <w:rPr>
        <w:rFonts w:ascii="Arial Narrow" w:eastAsia="Times New Roman" w:hAnsi="Arial Narrow" w:cs="Tahoma" w:hint="default"/>
        <w:b/>
        <w:color w:val="auto"/>
        <w:sz w:val="20"/>
      </w:rPr>
    </w:lvl>
    <w:lvl w:ilvl="1">
      <w:start w:val="3"/>
      <w:numFmt w:val="decimal"/>
      <w:lvlText w:val="%1.%2"/>
      <w:lvlJc w:val="left"/>
      <w:pPr>
        <w:ind w:left="360" w:hanging="360"/>
      </w:pPr>
      <w:rPr>
        <w:rFonts w:ascii="Arial Narrow" w:eastAsia="Times New Roman" w:hAnsi="Arial Narrow" w:cs="Tahoma" w:hint="default"/>
        <w:b/>
        <w:color w:val="auto"/>
        <w:sz w:val="20"/>
      </w:rPr>
    </w:lvl>
    <w:lvl w:ilvl="2">
      <w:start w:val="1"/>
      <w:numFmt w:val="decimal"/>
      <w:lvlText w:val="%1.%2.%3"/>
      <w:lvlJc w:val="left"/>
      <w:pPr>
        <w:ind w:left="720" w:hanging="720"/>
      </w:pPr>
      <w:rPr>
        <w:rFonts w:ascii="Arial Narrow" w:eastAsia="Times New Roman" w:hAnsi="Arial Narrow" w:cs="Tahoma" w:hint="default"/>
        <w:b/>
        <w:color w:val="auto"/>
        <w:sz w:val="20"/>
      </w:rPr>
    </w:lvl>
    <w:lvl w:ilvl="3">
      <w:start w:val="1"/>
      <w:numFmt w:val="decimal"/>
      <w:lvlText w:val="%1.%2.%3.%4"/>
      <w:lvlJc w:val="left"/>
      <w:pPr>
        <w:ind w:left="720" w:hanging="720"/>
      </w:pPr>
      <w:rPr>
        <w:rFonts w:ascii="Arial Narrow" w:eastAsia="Times New Roman" w:hAnsi="Arial Narrow" w:cs="Tahoma" w:hint="default"/>
        <w:b/>
        <w:color w:val="auto"/>
        <w:sz w:val="20"/>
      </w:rPr>
    </w:lvl>
    <w:lvl w:ilvl="4">
      <w:start w:val="1"/>
      <w:numFmt w:val="decimal"/>
      <w:lvlText w:val="%1.%2.%3.%4.%5"/>
      <w:lvlJc w:val="left"/>
      <w:pPr>
        <w:ind w:left="720" w:hanging="720"/>
      </w:pPr>
      <w:rPr>
        <w:rFonts w:ascii="Arial Narrow" w:eastAsia="Times New Roman" w:hAnsi="Arial Narrow" w:cs="Tahoma" w:hint="default"/>
        <w:b/>
        <w:color w:val="auto"/>
        <w:sz w:val="20"/>
      </w:rPr>
    </w:lvl>
    <w:lvl w:ilvl="5">
      <w:start w:val="1"/>
      <w:numFmt w:val="decimal"/>
      <w:lvlText w:val="%1.%2.%3.%4.%5.%6"/>
      <w:lvlJc w:val="left"/>
      <w:pPr>
        <w:ind w:left="1080" w:hanging="1080"/>
      </w:pPr>
      <w:rPr>
        <w:rFonts w:ascii="Arial Narrow" w:eastAsia="Times New Roman" w:hAnsi="Arial Narrow" w:cs="Tahoma" w:hint="default"/>
        <w:b/>
        <w:color w:val="auto"/>
        <w:sz w:val="20"/>
      </w:rPr>
    </w:lvl>
    <w:lvl w:ilvl="6">
      <w:start w:val="1"/>
      <w:numFmt w:val="decimal"/>
      <w:lvlText w:val="%1.%2.%3.%4.%5.%6.%7"/>
      <w:lvlJc w:val="left"/>
      <w:pPr>
        <w:ind w:left="1080" w:hanging="1080"/>
      </w:pPr>
      <w:rPr>
        <w:rFonts w:ascii="Arial Narrow" w:eastAsia="Times New Roman" w:hAnsi="Arial Narrow" w:cs="Tahoma" w:hint="default"/>
        <w:b/>
        <w:color w:val="auto"/>
        <w:sz w:val="20"/>
      </w:rPr>
    </w:lvl>
    <w:lvl w:ilvl="7">
      <w:start w:val="1"/>
      <w:numFmt w:val="decimal"/>
      <w:lvlText w:val="%1.%2.%3.%4.%5.%6.%7.%8"/>
      <w:lvlJc w:val="left"/>
      <w:pPr>
        <w:ind w:left="1080" w:hanging="1080"/>
      </w:pPr>
      <w:rPr>
        <w:rFonts w:ascii="Arial Narrow" w:eastAsia="Times New Roman" w:hAnsi="Arial Narrow" w:cs="Tahoma" w:hint="default"/>
        <w:b/>
        <w:color w:val="auto"/>
        <w:sz w:val="20"/>
      </w:rPr>
    </w:lvl>
    <w:lvl w:ilvl="8">
      <w:start w:val="1"/>
      <w:numFmt w:val="decimal"/>
      <w:lvlText w:val="%1.%2.%3.%4.%5.%6.%7.%8.%9"/>
      <w:lvlJc w:val="left"/>
      <w:pPr>
        <w:ind w:left="1440" w:hanging="1440"/>
      </w:pPr>
      <w:rPr>
        <w:rFonts w:ascii="Arial Narrow" w:eastAsia="Times New Roman" w:hAnsi="Arial Narrow" w:cs="Tahoma" w:hint="default"/>
        <w:b/>
        <w:color w:val="auto"/>
        <w:sz w:val="20"/>
      </w:rPr>
    </w:lvl>
  </w:abstractNum>
  <w:abstractNum w:abstractNumId="16" w15:restartNumberingAfterBreak="0">
    <w:nsid w:val="18DE2F3C"/>
    <w:multiLevelType w:val="multilevel"/>
    <w:tmpl w:val="817868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D449CD"/>
    <w:multiLevelType w:val="hybridMultilevel"/>
    <w:tmpl w:val="144C2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AF2733"/>
    <w:multiLevelType w:val="hybridMultilevel"/>
    <w:tmpl w:val="9522B30C"/>
    <w:lvl w:ilvl="0" w:tplc="FA30C7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D25C0E"/>
    <w:multiLevelType w:val="hybridMultilevel"/>
    <w:tmpl w:val="12CA3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B962E4"/>
    <w:multiLevelType w:val="hybridMultilevel"/>
    <w:tmpl w:val="F8B6167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3B58AB"/>
    <w:multiLevelType w:val="hybridMultilevel"/>
    <w:tmpl w:val="8420581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3971794"/>
    <w:multiLevelType w:val="hybridMultilevel"/>
    <w:tmpl w:val="AC549C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3F359DC"/>
    <w:multiLevelType w:val="hybridMultilevel"/>
    <w:tmpl w:val="3070AB9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60E33AB"/>
    <w:multiLevelType w:val="hybridMultilevel"/>
    <w:tmpl w:val="D84451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68D2B3A"/>
    <w:multiLevelType w:val="hybridMultilevel"/>
    <w:tmpl w:val="C96A5C66"/>
    <w:lvl w:ilvl="0" w:tplc="776CD840">
      <w:start w:val="3"/>
      <w:numFmt w:val="bullet"/>
      <w:lvlText w:val="-"/>
      <w:lvlJc w:val="left"/>
      <w:pPr>
        <w:ind w:left="720" w:hanging="360"/>
      </w:pPr>
      <w:rPr>
        <w:rFonts w:ascii="Arial Narrow" w:eastAsia="Times New Roma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552DA7"/>
    <w:multiLevelType w:val="hybridMultilevel"/>
    <w:tmpl w:val="637E701A"/>
    <w:lvl w:ilvl="0" w:tplc="C91CB522">
      <w:start w:val="3"/>
      <w:numFmt w:val="bullet"/>
      <w:lvlText w:val="-"/>
      <w:lvlJc w:val="left"/>
      <w:pPr>
        <w:ind w:left="720" w:hanging="360"/>
      </w:pPr>
      <w:rPr>
        <w:rFonts w:ascii="Arial Narrow" w:eastAsia="Times New Roma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B3F59F2"/>
    <w:multiLevelType w:val="hybridMultilevel"/>
    <w:tmpl w:val="B43258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CD368A9"/>
    <w:multiLevelType w:val="hybridMultilevel"/>
    <w:tmpl w:val="B1B26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D0B3B60"/>
    <w:multiLevelType w:val="multilevel"/>
    <w:tmpl w:val="14A0BE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A2A0B38"/>
    <w:multiLevelType w:val="hybridMultilevel"/>
    <w:tmpl w:val="0F58F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B77F08"/>
    <w:multiLevelType w:val="hybridMultilevel"/>
    <w:tmpl w:val="FC4EE12E"/>
    <w:lvl w:ilvl="0" w:tplc="91C00B0A">
      <w:start w:val="3"/>
      <w:numFmt w:val="bullet"/>
      <w:lvlText w:val="-"/>
      <w:lvlJc w:val="left"/>
      <w:pPr>
        <w:ind w:left="720" w:hanging="360"/>
      </w:pPr>
      <w:rPr>
        <w:rFonts w:ascii="Arial Narrow" w:eastAsia="Times New Roma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EE10ED4"/>
    <w:multiLevelType w:val="hybridMultilevel"/>
    <w:tmpl w:val="F21CAE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2947AD0"/>
    <w:multiLevelType w:val="hybridMultilevel"/>
    <w:tmpl w:val="8C68128C"/>
    <w:lvl w:ilvl="0" w:tplc="B5BED7C2">
      <w:start w:val="5"/>
      <w:numFmt w:val="bullet"/>
      <w:lvlText w:val="-"/>
      <w:lvlJc w:val="left"/>
      <w:pPr>
        <w:ind w:left="720" w:hanging="360"/>
      </w:pPr>
      <w:rPr>
        <w:rFonts w:ascii="Calibri" w:eastAsia="Times New Roman" w:hAnsi="Calibri" w:cs="Calibri" w:hint="default"/>
      </w:rPr>
    </w:lvl>
    <w:lvl w:ilvl="1" w:tplc="284C6E5A">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845164"/>
    <w:multiLevelType w:val="multilevel"/>
    <w:tmpl w:val="84AC2C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3DB522E"/>
    <w:multiLevelType w:val="hybridMultilevel"/>
    <w:tmpl w:val="9802FDF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38" w15:restartNumberingAfterBreak="0">
    <w:nsid w:val="552411A7"/>
    <w:multiLevelType w:val="hybridMultilevel"/>
    <w:tmpl w:val="F21CAE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6F7235"/>
    <w:multiLevelType w:val="hybridMultilevel"/>
    <w:tmpl w:val="EF1E0106"/>
    <w:lvl w:ilvl="0" w:tplc="95CA15DC">
      <w:start w:val="3"/>
      <w:numFmt w:val="bullet"/>
      <w:lvlText w:val=""/>
      <w:lvlJc w:val="left"/>
      <w:pPr>
        <w:ind w:left="720" w:hanging="360"/>
      </w:pPr>
      <w:rPr>
        <w:rFonts w:ascii="Wingdings" w:eastAsia="Times New Roman" w:hAnsi="Wingdings"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F43BBC"/>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D5A04EE"/>
    <w:multiLevelType w:val="multilevel"/>
    <w:tmpl w:val="86AE460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DC636CB"/>
    <w:multiLevelType w:val="hybridMultilevel"/>
    <w:tmpl w:val="6E1ED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F161B8F"/>
    <w:multiLevelType w:val="multilevel"/>
    <w:tmpl w:val="FE04AA12"/>
    <w:lvl w:ilvl="0">
      <w:start w:val="9"/>
      <w:numFmt w:val="decimal"/>
      <w:lvlText w:val="%1"/>
      <w:lvlJc w:val="left"/>
      <w:pPr>
        <w:ind w:left="360" w:hanging="360"/>
      </w:pPr>
      <w:rPr>
        <w:rFonts w:ascii="Arial Narrow" w:eastAsia="Times New Roman" w:hAnsi="Arial Narrow" w:cs="Tahoma" w:hint="default"/>
        <w:b/>
        <w:color w:val="auto"/>
        <w:sz w:val="20"/>
      </w:rPr>
    </w:lvl>
    <w:lvl w:ilvl="1">
      <w:start w:val="3"/>
      <w:numFmt w:val="decimal"/>
      <w:lvlText w:val="%1.%2"/>
      <w:lvlJc w:val="left"/>
      <w:pPr>
        <w:ind w:left="360" w:hanging="360"/>
      </w:pPr>
      <w:rPr>
        <w:rFonts w:ascii="Arial Narrow" w:eastAsia="Times New Roman" w:hAnsi="Arial Narrow" w:cs="Tahoma" w:hint="default"/>
        <w:b/>
        <w:color w:val="auto"/>
        <w:sz w:val="20"/>
      </w:rPr>
    </w:lvl>
    <w:lvl w:ilvl="2">
      <w:start w:val="1"/>
      <w:numFmt w:val="decimal"/>
      <w:lvlText w:val="%1.%2.%3"/>
      <w:lvlJc w:val="left"/>
      <w:pPr>
        <w:ind w:left="720" w:hanging="720"/>
      </w:pPr>
      <w:rPr>
        <w:rFonts w:ascii="Arial Narrow" w:eastAsia="Times New Roman" w:hAnsi="Arial Narrow" w:cs="Tahoma" w:hint="default"/>
        <w:b/>
        <w:color w:val="auto"/>
        <w:sz w:val="20"/>
      </w:rPr>
    </w:lvl>
    <w:lvl w:ilvl="3">
      <w:start w:val="1"/>
      <w:numFmt w:val="decimal"/>
      <w:lvlText w:val="%1.%2.%3.%4"/>
      <w:lvlJc w:val="left"/>
      <w:pPr>
        <w:ind w:left="720" w:hanging="720"/>
      </w:pPr>
      <w:rPr>
        <w:rFonts w:ascii="Arial Narrow" w:eastAsia="Times New Roman" w:hAnsi="Arial Narrow" w:cs="Tahoma" w:hint="default"/>
        <w:b/>
        <w:color w:val="auto"/>
        <w:sz w:val="20"/>
      </w:rPr>
    </w:lvl>
    <w:lvl w:ilvl="4">
      <w:start w:val="1"/>
      <w:numFmt w:val="decimal"/>
      <w:lvlText w:val="%1.%2.%3.%4.%5"/>
      <w:lvlJc w:val="left"/>
      <w:pPr>
        <w:ind w:left="720" w:hanging="720"/>
      </w:pPr>
      <w:rPr>
        <w:rFonts w:ascii="Arial Narrow" w:eastAsia="Times New Roman" w:hAnsi="Arial Narrow" w:cs="Tahoma" w:hint="default"/>
        <w:b/>
        <w:color w:val="auto"/>
        <w:sz w:val="20"/>
      </w:rPr>
    </w:lvl>
    <w:lvl w:ilvl="5">
      <w:start w:val="1"/>
      <w:numFmt w:val="decimal"/>
      <w:lvlText w:val="%1.%2.%3.%4.%5.%6"/>
      <w:lvlJc w:val="left"/>
      <w:pPr>
        <w:ind w:left="1080" w:hanging="1080"/>
      </w:pPr>
      <w:rPr>
        <w:rFonts w:ascii="Arial Narrow" w:eastAsia="Times New Roman" w:hAnsi="Arial Narrow" w:cs="Tahoma" w:hint="default"/>
        <w:b/>
        <w:color w:val="auto"/>
        <w:sz w:val="20"/>
      </w:rPr>
    </w:lvl>
    <w:lvl w:ilvl="6">
      <w:start w:val="1"/>
      <w:numFmt w:val="decimal"/>
      <w:lvlText w:val="%1.%2.%3.%4.%5.%6.%7"/>
      <w:lvlJc w:val="left"/>
      <w:pPr>
        <w:ind w:left="1080" w:hanging="1080"/>
      </w:pPr>
      <w:rPr>
        <w:rFonts w:ascii="Arial Narrow" w:eastAsia="Times New Roman" w:hAnsi="Arial Narrow" w:cs="Tahoma" w:hint="default"/>
        <w:b/>
        <w:color w:val="auto"/>
        <w:sz w:val="20"/>
      </w:rPr>
    </w:lvl>
    <w:lvl w:ilvl="7">
      <w:start w:val="1"/>
      <w:numFmt w:val="decimal"/>
      <w:lvlText w:val="%1.%2.%3.%4.%5.%6.%7.%8"/>
      <w:lvlJc w:val="left"/>
      <w:pPr>
        <w:ind w:left="1080" w:hanging="1080"/>
      </w:pPr>
      <w:rPr>
        <w:rFonts w:ascii="Arial Narrow" w:eastAsia="Times New Roman" w:hAnsi="Arial Narrow" w:cs="Tahoma" w:hint="default"/>
        <w:b/>
        <w:color w:val="auto"/>
        <w:sz w:val="20"/>
      </w:rPr>
    </w:lvl>
    <w:lvl w:ilvl="8">
      <w:start w:val="1"/>
      <w:numFmt w:val="decimal"/>
      <w:lvlText w:val="%1.%2.%3.%4.%5.%6.%7.%8.%9"/>
      <w:lvlJc w:val="left"/>
      <w:pPr>
        <w:ind w:left="1440" w:hanging="1440"/>
      </w:pPr>
      <w:rPr>
        <w:rFonts w:ascii="Arial Narrow" w:eastAsia="Times New Roman" w:hAnsi="Arial Narrow" w:cs="Tahoma" w:hint="default"/>
        <w:b/>
        <w:color w:val="auto"/>
        <w:sz w:val="20"/>
      </w:rPr>
    </w:lvl>
  </w:abstractNum>
  <w:abstractNum w:abstractNumId="45"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615D6991"/>
    <w:multiLevelType w:val="hybridMultilevel"/>
    <w:tmpl w:val="6380A2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7" w15:restartNumberingAfterBreak="0">
    <w:nsid w:val="646F3647"/>
    <w:multiLevelType w:val="hybridMultilevel"/>
    <w:tmpl w:val="E1C4C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73B7D03"/>
    <w:multiLevelType w:val="hybridMultilevel"/>
    <w:tmpl w:val="7528F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C474C7"/>
    <w:multiLevelType w:val="multilevel"/>
    <w:tmpl w:val="10282928"/>
    <w:lvl w:ilvl="0">
      <w:start w:val="1"/>
      <w:numFmt w:val="decimal"/>
      <w:lvlText w:val="%1."/>
      <w:lvlJc w:val="left"/>
      <w:pPr>
        <w:ind w:left="360" w:hanging="360"/>
      </w:pPr>
      <w:rPr>
        <w:b/>
        <w:bCs/>
        <w:color w:val="1F4E79" w:themeColor="accent1" w:themeShade="80"/>
      </w:rPr>
    </w:lvl>
    <w:lvl w:ilvl="1">
      <w:start w:val="1"/>
      <w:numFmt w:val="decimal"/>
      <w:isLgl/>
      <w:lvlText w:val="%1.%2"/>
      <w:lvlJc w:val="left"/>
      <w:pPr>
        <w:ind w:left="92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0" w15:restartNumberingAfterBreak="0">
    <w:nsid w:val="6A021329"/>
    <w:multiLevelType w:val="hybridMultilevel"/>
    <w:tmpl w:val="9AE031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BD51341"/>
    <w:multiLevelType w:val="hybridMultilevel"/>
    <w:tmpl w:val="B72C941E"/>
    <w:lvl w:ilvl="0" w:tplc="8C286002">
      <w:start w:val="3"/>
      <w:numFmt w:val="bullet"/>
      <w:lvlText w:val="–"/>
      <w:lvlJc w:val="left"/>
      <w:pPr>
        <w:ind w:left="720" w:hanging="360"/>
      </w:pPr>
      <w:rPr>
        <w:rFonts w:ascii="Arial Narrow" w:eastAsia="Times New Roma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D60D65"/>
    <w:multiLevelType w:val="hybridMultilevel"/>
    <w:tmpl w:val="FD763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957596E"/>
    <w:multiLevelType w:val="hybridMultilevel"/>
    <w:tmpl w:val="251AAB9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BF83376"/>
    <w:multiLevelType w:val="multilevel"/>
    <w:tmpl w:val="000E68E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C773BC0"/>
    <w:multiLevelType w:val="hybridMultilevel"/>
    <w:tmpl w:val="EA789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FA710E9"/>
    <w:multiLevelType w:val="multilevel"/>
    <w:tmpl w:val="C826D70E"/>
    <w:lvl w:ilvl="0">
      <w:start w:val="9"/>
      <w:numFmt w:val="decimal"/>
      <w:lvlText w:val="%1"/>
      <w:lvlJc w:val="left"/>
      <w:pPr>
        <w:ind w:left="360" w:hanging="360"/>
      </w:pPr>
      <w:rPr>
        <w:rFonts w:ascii="Arial Narrow" w:eastAsia="Times New Roman" w:hAnsi="Arial Narrow" w:cs="Tahoma" w:hint="default"/>
        <w:b/>
        <w:color w:val="auto"/>
        <w:sz w:val="20"/>
      </w:rPr>
    </w:lvl>
    <w:lvl w:ilvl="1">
      <w:start w:val="3"/>
      <w:numFmt w:val="decimal"/>
      <w:lvlText w:val="%1.%2"/>
      <w:lvlJc w:val="left"/>
      <w:pPr>
        <w:ind w:left="360" w:hanging="360"/>
      </w:pPr>
      <w:rPr>
        <w:rFonts w:ascii="Arial Narrow" w:eastAsia="Times New Roman" w:hAnsi="Arial Narrow" w:cs="Tahoma" w:hint="default"/>
        <w:b/>
        <w:color w:val="auto"/>
        <w:sz w:val="20"/>
      </w:rPr>
    </w:lvl>
    <w:lvl w:ilvl="2">
      <w:start w:val="1"/>
      <w:numFmt w:val="decimal"/>
      <w:lvlText w:val="%1.%2.%3"/>
      <w:lvlJc w:val="left"/>
      <w:pPr>
        <w:ind w:left="720" w:hanging="720"/>
      </w:pPr>
      <w:rPr>
        <w:rFonts w:ascii="Arial Narrow" w:eastAsia="Times New Roman" w:hAnsi="Arial Narrow" w:cs="Tahoma" w:hint="default"/>
        <w:b/>
        <w:color w:val="auto"/>
        <w:sz w:val="20"/>
      </w:rPr>
    </w:lvl>
    <w:lvl w:ilvl="3">
      <w:start w:val="1"/>
      <w:numFmt w:val="decimal"/>
      <w:lvlText w:val="%1.%2.%3.%4"/>
      <w:lvlJc w:val="left"/>
      <w:pPr>
        <w:ind w:left="720" w:hanging="720"/>
      </w:pPr>
      <w:rPr>
        <w:rFonts w:ascii="Arial Narrow" w:eastAsia="Times New Roman" w:hAnsi="Arial Narrow" w:cs="Tahoma" w:hint="default"/>
        <w:b/>
        <w:color w:val="auto"/>
        <w:sz w:val="20"/>
      </w:rPr>
    </w:lvl>
    <w:lvl w:ilvl="4">
      <w:start w:val="1"/>
      <w:numFmt w:val="decimal"/>
      <w:lvlText w:val="%1.%2.%3.%4.%5"/>
      <w:lvlJc w:val="left"/>
      <w:pPr>
        <w:ind w:left="720" w:hanging="720"/>
      </w:pPr>
      <w:rPr>
        <w:rFonts w:ascii="Arial Narrow" w:eastAsia="Times New Roman" w:hAnsi="Arial Narrow" w:cs="Tahoma" w:hint="default"/>
        <w:b/>
        <w:color w:val="auto"/>
        <w:sz w:val="20"/>
      </w:rPr>
    </w:lvl>
    <w:lvl w:ilvl="5">
      <w:start w:val="1"/>
      <w:numFmt w:val="decimal"/>
      <w:lvlText w:val="%1.%2.%3.%4.%5.%6"/>
      <w:lvlJc w:val="left"/>
      <w:pPr>
        <w:ind w:left="1080" w:hanging="1080"/>
      </w:pPr>
      <w:rPr>
        <w:rFonts w:ascii="Arial Narrow" w:eastAsia="Times New Roman" w:hAnsi="Arial Narrow" w:cs="Tahoma" w:hint="default"/>
        <w:b/>
        <w:color w:val="auto"/>
        <w:sz w:val="20"/>
      </w:rPr>
    </w:lvl>
    <w:lvl w:ilvl="6">
      <w:start w:val="1"/>
      <w:numFmt w:val="decimal"/>
      <w:lvlText w:val="%1.%2.%3.%4.%5.%6.%7"/>
      <w:lvlJc w:val="left"/>
      <w:pPr>
        <w:ind w:left="1080" w:hanging="1080"/>
      </w:pPr>
      <w:rPr>
        <w:rFonts w:ascii="Arial Narrow" w:eastAsia="Times New Roman" w:hAnsi="Arial Narrow" w:cs="Tahoma" w:hint="default"/>
        <w:b/>
        <w:color w:val="auto"/>
        <w:sz w:val="20"/>
      </w:rPr>
    </w:lvl>
    <w:lvl w:ilvl="7">
      <w:start w:val="1"/>
      <w:numFmt w:val="decimal"/>
      <w:lvlText w:val="%1.%2.%3.%4.%5.%6.%7.%8"/>
      <w:lvlJc w:val="left"/>
      <w:pPr>
        <w:ind w:left="1080" w:hanging="1080"/>
      </w:pPr>
      <w:rPr>
        <w:rFonts w:ascii="Arial Narrow" w:eastAsia="Times New Roman" w:hAnsi="Arial Narrow" w:cs="Tahoma" w:hint="default"/>
        <w:b/>
        <w:color w:val="auto"/>
        <w:sz w:val="20"/>
      </w:rPr>
    </w:lvl>
    <w:lvl w:ilvl="8">
      <w:start w:val="1"/>
      <w:numFmt w:val="decimal"/>
      <w:lvlText w:val="%1.%2.%3.%4.%5.%6.%7.%8.%9"/>
      <w:lvlJc w:val="left"/>
      <w:pPr>
        <w:ind w:left="1440" w:hanging="1440"/>
      </w:pPr>
      <w:rPr>
        <w:rFonts w:ascii="Arial Narrow" w:eastAsia="Times New Roman" w:hAnsi="Arial Narrow" w:cs="Tahoma" w:hint="default"/>
        <w:b/>
        <w:color w:val="auto"/>
        <w:sz w:val="20"/>
      </w:rPr>
    </w:lvl>
  </w:abstractNum>
  <w:num w:numId="1">
    <w:abstractNumId w:val="11"/>
  </w:num>
  <w:num w:numId="2">
    <w:abstractNumId w:val="39"/>
  </w:num>
  <w:num w:numId="3">
    <w:abstractNumId w:val="37"/>
  </w:num>
  <w:num w:numId="4">
    <w:abstractNumId w:val="21"/>
  </w:num>
  <w:num w:numId="5">
    <w:abstractNumId w:val="45"/>
  </w:num>
  <w:num w:numId="6">
    <w:abstractNumId w:val="52"/>
  </w:num>
  <w:num w:numId="7">
    <w:abstractNumId w:val="41"/>
  </w:num>
  <w:num w:numId="8">
    <w:abstractNumId w:val="0"/>
  </w:num>
  <w:num w:numId="9">
    <w:abstractNumId w:val="16"/>
  </w:num>
  <w:num w:numId="10">
    <w:abstractNumId w:val="30"/>
  </w:num>
  <w:num w:numId="11">
    <w:abstractNumId w:val="35"/>
  </w:num>
  <w:num w:numId="12">
    <w:abstractNumId w:val="54"/>
  </w:num>
  <w:num w:numId="13">
    <w:abstractNumId w:val="42"/>
  </w:num>
  <w:num w:numId="14">
    <w:abstractNumId w:val="8"/>
  </w:num>
  <w:num w:numId="15">
    <w:abstractNumId w:val="1"/>
  </w:num>
  <w:num w:numId="16">
    <w:abstractNumId w:val="7"/>
  </w:num>
  <w:num w:numId="17">
    <w:abstractNumId w:val="36"/>
  </w:num>
  <w:num w:numId="18">
    <w:abstractNumId w:val="26"/>
  </w:num>
  <w:num w:numId="19">
    <w:abstractNumId w:val="32"/>
  </w:num>
  <w:num w:numId="20">
    <w:abstractNumId w:val="27"/>
  </w:num>
  <w:num w:numId="21">
    <w:abstractNumId w:val="40"/>
  </w:num>
  <w:num w:numId="22">
    <w:abstractNumId w:val="51"/>
  </w:num>
  <w:num w:numId="23">
    <w:abstractNumId w:val="34"/>
  </w:num>
  <w:num w:numId="24">
    <w:abstractNumId w:val="6"/>
  </w:num>
  <w:num w:numId="25">
    <w:abstractNumId w:val="38"/>
  </w:num>
  <w:num w:numId="26">
    <w:abstractNumId w:val="50"/>
  </w:num>
  <w:num w:numId="27">
    <w:abstractNumId w:val="46"/>
  </w:num>
  <w:num w:numId="28">
    <w:abstractNumId w:val="33"/>
  </w:num>
  <w:num w:numId="29">
    <w:abstractNumId w:val="23"/>
  </w:num>
  <w:num w:numId="30">
    <w:abstractNumId w:val="49"/>
  </w:num>
  <w:num w:numId="31">
    <w:abstractNumId w:val="14"/>
  </w:num>
  <w:num w:numId="32">
    <w:abstractNumId w:val="24"/>
  </w:num>
  <w:num w:numId="33">
    <w:abstractNumId w:val="4"/>
  </w:num>
  <w:num w:numId="34">
    <w:abstractNumId w:val="48"/>
  </w:num>
  <w:num w:numId="35">
    <w:abstractNumId w:val="17"/>
  </w:num>
  <w:num w:numId="36">
    <w:abstractNumId w:val="53"/>
  </w:num>
  <w:num w:numId="37">
    <w:abstractNumId w:val="47"/>
  </w:num>
  <w:num w:numId="38">
    <w:abstractNumId w:val="22"/>
  </w:num>
  <w:num w:numId="39">
    <w:abstractNumId w:val="18"/>
  </w:num>
  <w:num w:numId="40">
    <w:abstractNumId w:val="20"/>
  </w:num>
  <w:num w:numId="41">
    <w:abstractNumId w:val="3"/>
  </w:num>
  <w:num w:numId="42">
    <w:abstractNumId w:val="29"/>
  </w:num>
  <w:num w:numId="43">
    <w:abstractNumId w:val="31"/>
  </w:num>
  <w:num w:numId="44">
    <w:abstractNumId w:val="43"/>
  </w:num>
  <w:num w:numId="45">
    <w:abstractNumId w:val="10"/>
  </w:num>
  <w:num w:numId="46">
    <w:abstractNumId w:val="5"/>
  </w:num>
  <w:num w:numId="47">
    <w:abstractNumId w:val="25"/>
  </w:num>
  <w:num w:numId="48">
    <w:abstractNumId w:val="28"/>
  </w:num>
  <w:num w:numId="49">
    <w:abstractNumId w:val="9"/>
  </w:num>
  <w:num w:numId="50">
    <w:abstractNumId w:val="13"/>
  </w:num>
  <w:num w:numId="51">
    <w:abstractNumId w:val="12"/>
  </w:num>
  <w:num w:numId="52">
    <w:abstractNumId w:val="44"/>
  </w:num>
  <w:num w:numId="53">
    <w:abstractNumId w:val="56"/>
  </w:num>
  <w:num w:numId="54">
    <w:abstractNumId w:val="15"/>
  </w:num>
  <w:num w:numId="55">
    <w:abstractNumId w:val="19"/>
  </w:num>
  <w:num w:numId="56">
    <w:abstractNumId w:val="2"/>
  </w:num>
  <w:num w:numId="57">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zev9z2s699wwwepve95pv0vdazea0eepatt&quot;&gt;accuracy studies from Abt assoc&lt;record-ids&gt;&lt;item&gt;15&lt;/item&gt;&lt;/record-ids&gt;&lt;/item&gt;&lt;item db-id=&quot;p2fpwezd8trtaled22npdf09fsdtp5f5w5ar&quot;&gt;1737 PICO and DCAR Copy&lt;record-ids&gt;&lt;item&gt;1&lt;/item&gt;&lt;item&gt;2&lt;/item&gt;&lt;item&gt;3&lt;/item&gt;&lt;item&gt;5&lt;/item&gt;&lt;item&gt;6&lt;/item&gt;&lt;item&gt;7&lt;/item&gt;&lt;item&gt;8&lt;/item&gt;&lt;item&gt;9&lt;/item&gt;&lt;item&gt;11&lt;/item&gt;&lt;item&gt;13&lt;/item&gt;&lt;item&gt;79&lt;/item&gt;&lt;item&gt;82&lt;/item&gt;&lt;item&gt;83&lt;/item&gt;&lt;item&gt;84&lt;/item&gt;&lt;item&gt;85&lt;/item&gt;&lt;item&gt;86&lt;/item&gt;&lt;item&gt;87&lt;/item&gt;&lt;item&gt;90&lt;/item&gt;&lt;item&gt;91&lt;/item&gt;&lt;item&gt;92&lt;/item&gt;&lt;item&gt;93&lt;/item&gt;&lt;item&gt;95&lt;/item&gt;&lt;item&gt;96&lt;/item&gt;&lt;item&gt;97&lt;/item&gt;&lt;item&gt;98&lt;/item&gt;&lt;item&gt;103&lt;/item&gt;&lt;item&gt;104&lt;/item&gt;&lt;item&gt;125&lt;/item&gt;&lt;item&gt;134&lt;/item&gt;&lt;item&gt;135&lt;/item&gt;&lt;item&gt;136&lt;/item&gt;&lt;item&gt;137&lt;/item&gt;&lt;/record-ids&gt;&lt;/item&gt;&lt;/Libraries&gt;"/>
  </w:docVars>
  <w:rsids>
    <w:rsidRoot w:val="001E5F9C"/>
    <w:rsid w:val="000013C9"/>
    <w:rsid w:val="00001E5D"/>
    <w:rsid w:val="000073AA"/>
    <w:rsid w:val="00012F8F"/>
    <w:rsid w:val="00013372"/>
    <w:rsid w:val="000149EF"/>
    <w:rsid w:val="00015279"/>
    <w:rsid w:val="000159DF"/>
    <w:rsid w:val="00015BC6"/>
    <w:rsid w:val="00015F76"/>
    <w:rsid w:val="00021897"/>
    <w:rsid w:val="00022B03"/>
    <w:rsid w:val="000243A8"/>
    <w:rsid w:val="0002526E"/>
    <w:rsid w:val="00031070"/>
    <w:rsid w:val="000310DB"/>
    <w:rsid w:val="00031527"/>
    <w:rsid w:val="00032962"/>
    <w:rsid w:val="00034AE9"/>
    <w:rsid w:val="0003657D"/>
    <w:rsid w:val="00037D62"/>
    <w:rsid w:val="00041D6E"/>
    <w:rsid w:val="00044CFE"/>
    <w:rsid w:val="0004522D"/>
    <w:rsid w:val="000466C6"/>
    <w:rsid w:val="000473AA"/>
    <w:rsid w:val="00054A13"/>
    <w:rsid w:val="00054C67"/>
    <w:rsid w:val="00054D76"/>
    <w:rsid w:val="00055272"/>
    <w:rsid w:val="000553E8"/>
    <w:rsid w:val="00056D30"/>
    <w:rsid w:val="00057253"/>
    <w:rsid w:val="0005743B"/>
    <w:rsid w:val="000576B0"/>
    <w:rsid w:val="00057947"/>
    <w:rsid w:val="000608D7"/>
    <w:rsid w:val="00060919"/>
    <w:rsid w:val="00063C0F"/>
    <w:rsid w:val="00064BB4"/>
    <w:rsid w:val="0007128D"/>
    <w:rsid w:val="00072702"/>
    <w:rsid w:val="000739BB"/>
    <w:rsid w:val="00077508"/>
    <w:rsid w:val="00077577"/>
    <w:rsid w:val="00080EC0"/>
    <w:rsid w:val="00083F40"/>
    <w:rsid w:val="000909A2"/>
    <w:rsid w:val="00090F35"/>
    <w:rsid w:val="00092BF3"/>
    <w:rsid w:val="000937DD"/>
    <w:rsid w:val="000939E0"/>
    <w:rsid w:val="00095B00"/>
    <w:rsid w:val="00095CF7"/>
    <w:rsid w:val="00096D9B"/>
    <w:rsid w:val="000A15BF"/>
    <w:rsid w:val="000A3242"/>
    <w:rsid w:val="000A4491"/>
    <w:rsid w:val="000A6765"/>
    <w:rsid w:val="000A724C"/>
    <w:rsid w:val="000B283A"/>
    <w:rsid w:val="000B3021"/>
    <w:rsid w:val="000B3FE2"/>
    <w:rsid w:val="000B40F5"/>
    <w:rsid w:val="000B4580"/>
    <w:rsid w:val="000B491B"/>
    <w:rsid w:val="000C039C"/>
    <w:rsid w:val="000C13FF"/>
    <w:rsid w:val="000C479C"/>
    <w:rsid w:val="000C4D83"/>
    <w:rsid w:val="000C5763"/>
    <w:rsid w:val="000C6508"/>
    <w:rsid w:val="000D0798"/>
    <w:rsid w:val="000D0EB7"/>
    <w:rsid w:val="000D1FCF"/>
    <w:rsid w:val="000D2D66"/>
    <w:rsid w:val="000D2E57"/>
    <w:rsid w:val="000D3297"/>
    <w:rsid w:val="000D3C2C"/>
    <w:rsid w:val="000D4E7B"/>
    <w:rsid w:val="000D5C64"/>
    <w:rsid w:val="000D6963"/>
    <w:rsid w:val="000D6F1D"/>
    <w:rsid w:val="000E4157"/>
    <w:rsid w:val="000E623D"/>
    <w:rsid w:val="000F0285"/>
    <w:rsid w:val="000F1427"/>
    <w:rsid w:val="000F4E1E"/>
    <w:rsid w:val="000F7C35"/>
    <w:rsid w:val="001023B0"/>
    <w:rsid w:val="00103F9D"/>
    <w:rsid w:val="00105806"/>
    <w:rsid w:val="00111C09"/>
    <w:rsid w:val="001142A8"/>
    <w:rsid w:val="00114E0E"/>
    <w:rsid w:val="001174BB"/>
    <w:rsid w:val="00120F8A"/>
    <w:rsid w:val="001211E7"/>
    <w:rsid w:val="00121FC3"/>
    <w:rsid w:val="00123495"/>
    <w:rsid w:val="001236C4"/>
    <w:rsid w:val="0012553E"/>
    <w:rsid w:val="00127C4D"/>
    <w:rsid w:val="00130BA0"/>
    <w:rsid w:val="001322D6"/>
    <w:rsid w:val="001323EC"/>
    <w:rsid w:val="00134779"/>
    <w:rsid w:val="00135724"/>
    <w:rsid w:val="001359AC"/>
    <w:rsid w:val="00135EA9"/>
    <w:rsid w:val="001360CB"/>
    <w:rsid w:val="00141F61"/>
    <w:rsid w:val="00143391"/>
    <w:rsid w:val="0014435F"/>
    <w:rsid w:val="001444ED"/>
    <w:rsid w:val="001459AC"/>
    <w:rsid w:val="0014735A"/>
    <w:rsid w:val="00150FCC"/>
    <w:rsid w:val="001524E4"/>
    <w:rsid w:val="001528BE"/>
    <w:rsid w:val="00152AEF"/>
    <w:rsid w:val="001536C7"/>
    <w:rsid w:val="00153E75"/>
    <w:rsid w:val="0015769D"/>
    <w:rsid w:val="00157E11"/>
    <w:rsid w:val="00161727"/>
    <w:rsid w:val="00162C97"/>
    <w:rsid w:val="0016315C"/>
    <w:rsid w:val="00163C37"/>
    <w:rsid w:val="00165866"/>
    <w:rsid w:val="0017209A"/>
    <w:rsid w:val="00173763"/>
    <w:rsid w:val="00173850"/>
    <w:rsid w:val="00175B5C"/>
    <w:rsid w:val="00176949"/>
    <w:rsid w:val="00182C78"/>
    <w:rsid w:val="0018319F"/>
    <w:rsid w:val="00186130"/>
    <w:rsid w:val="001871DA"/>
    <w:rsid w:val="00192E55"/>
    <w:rsid w:val="001966C2"/>
    <w:rsid w:val="001966FC"/>
    <w:rsid w:val="00197BDC"/>
    <w:rsid w:val="00197D7C"/>
    <w:rsid w:val="001A042F"/>
    <w:rsid w:val="001A0BB3"/>
    <w:rsid w:val="001A2F0A"/>
    <w:rsid w:val="001A39FA"/>
    <w:rsid w:val="001A5D2F"/>
    <w:rsid w:val="001B1EB6"/>
    <w:rsid w:val="001B283B"/>
    <w:rsid w:val="001B38F6"/>
    <w:rsid w:val="001B47C3"/>
    <w:rsid w:val="001B490C"/>
    <w:rsid w:val="001B5453"/>
    <w:rsid w:val="001B57CF"/>
    <w:rsid w:val="001B5CFB"/>
    <w:rsid w:val="001B759A"/>
    <w:rsid w:val="001C046A"/>
    <w:rsid w:val="001C060C"/>
    <w:rsid w:val="001C450F"/>
    <w:rsid w:val="001C5662"/>
    <w:rsid w:val="001C7A2A"/>
    <w:rsid w:val="001D0790"/>
    <w:rsid w:val="001D247E"/>
    <w:rsid w:val="001D4117"/>
    <w:rsid w:val="001D4705"/>
    <w:rsid w:val="001D6FE8"/>
    <w:rsid w:val="001E229A"/>
    <w:rsid w:val="001E365F"/>
    <w:rsid w:val="001E3FB9"/>
    <w:rsid w:val="001E5F9C"/>
    <w:rsid w:val="001E782A"/>
    <w:rsid w:val="001F0472"/>
    <w:rsid w:val="001F3023"/>
    <w:rsid w:val="001F4C25"/>
    <w:rsid w:val="001F532A"/>
    <w:rsid w:val="00200CBD"/>
    <w:rsid w:val="002034CB"/>
    <w:rsid w:val="0020439C"/>
    <w:rsid w:val="002055A7"/>
    <w:rsid w:val="00206790"/>
    <w:rsid w:val="00214C3F"/>
    <w:rsid w:val="00215436"/>
    <w:rsid w:val="002159D3"/>
    <w:rsid w:val="00215DA9"/>
    <w:rsid w:val="00216624"/>
    <w:rsid w:val="00224A36"/>
    <w:rsid w:val="00230485"/>
    <w:rsid w:val="00231640"/>
    <w:rsid w:val="00232041"/>
    <w:rsid w:val="002321DE"/>
    <w:rsid w:val="00235ABD"/>
    <w:rsid w:val="00235B21"/>
    <w:rsid w:val="00236A5D"/>
    <w:rsid w:val="00236D8F"/>
    <w:rsid w:val="00240A05"/>
    <w:rsid w:val="00240B90"/>
    <w:rsid w:val="002419F8"/>
    <w:rsid w:val="00241EF1"/>
    <w:rsid w:val="002425F8"/>
    <w:rsid w:val="00243F0B"/>
    <w:rsid w:val="00251D5D"/>
    <w:rsid w:val="002529A1"/>
    <w:rsid w:val="0025319F"/>
    <w:rsid w:val="00253BCD"/>
    <w:rsid w:val="00253FBC"/>
    <w:rsid w:val="002541E2"/>
    <w:rsid w:val="00254DD4"/>
    <w:rsid w:val="00256817"/>
    <w:rsid w:val="00261EFA"/>
    <w:rsid w:val="00263738"/>
    <w:rsid w:val="0026427C"/>
    <w:rsid w:val="00264D51"/>
    <w:rsid w:val="00264EC5"/>
    <w:rsid w:val="00265122"/>
    <w:rsid w:val="002656D9"/>
    <w:rsid w:val="00265B4D"/>
    <w:rsid w:val="00266B7E"/>
    <w:rsid w:val="00267191"/>
    <w:rsid w:val="0026730A"/>
    <w:rsid w:val="00270E60"/>
    <w:rsid w:val="0027170F"/>
    <w:rsid w:val="00272236"/>
    <w:rsid w:val="002748D2"/>
    <w:rsid w:val="002779FD"/>
    <w:rsid w:val="00277E94"/>
    <w:rsid w:val="00282B82"/>
    <w:rsid w:val="00283418"/>
    <w:rsid w:val="0028452F"/>
    <w:rsid w:val="00291476"/>
    <w:rsid w:val="00292EA5"/>
    <w:rsid w:val="00294D1F"/>
    <w:rsid w:val="002959F5"/>
    <w:rsid w:val="00295AE9"/>
    <w:rsid w:val="002968F1"/>
    <w:rsid w:val="00296A1C"/>
    <w:rsid w:val="002A266A"/>
    <w:rsid w:val="002A28D9"/>
    <w:rsid w:val="002A3211"/>
    <w:rsid w:val="002A47E7"/>
    <w:rsid w:val="002A49D8"/>
    <w:rsid w:val="002A69CB"/>
    <w:rsid w:val="002A7162"/>
    <w:rsid w:val="002B07D5"/>
    <w:rsid w:val="002B103E"/>
    <w:rsid w:val="002B1B50"/>
    <w:rsid w:val="002B47F5"/>
    <w:rsid w:val="002B4A65"/>
    <w:rsid w:val="002C0697"/>
    <w:rsid w:val="002C31A6"/>
    <w:rsid w:val="002C37C7"/>
    <w:rsid w:val="002C56E5"/>
    <w:rsid w:val="002C57F8"/>
    <w:rsid w:val="002C6DF4"/>
    <w:rsid w:val="002C7E98"/>
    <w:rsid w:val="002D0996"/>
    <w:rsid w:val="002D0DF5"/>
    <w:rsid w:val="002D1052"/>
    <w:rsid w:val="002D25B5"/>
    <w:rsid w:val="002D2C20"/>
    <w:rsid w:val="002D3482"/>
    <w:rsid w:val="002D5D59"/>
    <w:rsid w:val="002D65B5"/>
    <w:rsid w:val="002E06B6"/>
    <w:rsid w:val="002E155C"/>
    <w:rsid w:val="002E3933"/>
    <w:rsid w:val="002E5179"/>
    <w:rsid w:val="002E5AB7"/>
    <w:rsid w:val="002E6B6B"/>
    <w:rsid w:val="002E72C2"/>
    <w:rsid w:val="002F06C8"/>
    <w:rsid w:val="002F0C99"/>
    <w:rsid w:val="002F2D00"/>
    <w:rsid w:val="002F3E40"/>
    <w:rsid w:val="003016AB"/>
    <w:rsid w:val="00302002"/>
    <w:rsid w:val="003029AC"/>
    <w:rsid w:val="0030449A"/>
    <w:rsid w:val="00304844"/>
    <w:rsid w:val="00304E87"/>
    <w:rsid w:val="0030625D"/>
    <w:rsid w:val="00307112"/>
    <w:rsid w:val="003119BB"/>
    <w:rsid w:val="00314A64"/>
    <w:rsid w:val="00315A6A"/>
    <w:rsid w:val="00317151"/>
    <w:rsid w:val="00320185"/>
    <w:rsid w:val="00321C09"/>
    <w:rsid w:val="0032289F"/>
    <w:rsid w:val="00323692"/>
    <w:rsid w:val="00323B2A"/>
    <w:rsid w:val="00323C30"/>
    <w:rsid w:val="00323DA5"/>
    <w:rsid w:val="003246BB"/>
    <w:rsid w:val="00324DCD"/>
    <w:rsid w:val="00324EF8"/>
    <w:rsid w:val="0032684D"/>
    <w:rsid w:val="0032778D"/>
    <w:rsid w:val="0033096B"/>
    <w:rsid w:val="00330A15"/>
    <w:rsid w:val="0033159A"/>
    <w:rsid w:val="003318A3"/>
    <w:rsid w:val="00332D14"/>
    <w:rsid w:val="00334413"/>
    <w:rsid w:val="00334B49"/>
    <w:rsid w:val="00335181"/>
    <w:rsid w:val="00335188"/>
    <w:rsid w:val="003401B2"/>
    <w:rsid w:val="0034118A"/>
    <w:rsid w:val="00341C6F"/>
    <w:rsid w:val="00341FB1"/>
    <w:rsid w:val="00343B6A"/>
    <w:rsid w:val="00343D38"/>
    <w:rsid w:val="0034653F"/>
    <w:rsid w:val="003468D3"/>
    <w:rsid w:val="0034704A"/>
    <w:rsid w:val="003502E1"/>
    <w:rsid w:val="00352196"/>
    <w:rsid w:val="003525F2"/>
    <w:rsid w:val="003527E0"/>
    <w:rsid w:val="003531C7"/>
    <w:rsid w:val="00354941"/>
    <w:rsid w:val="00356405"/>
    <w:rsid w:val="003569F3"/>
    <w:rsid w:val="00361D43"/>
    <w:rsid w:val="00361F29"/>
    <w:rsid w:val="00363111"/>
    <w:rsid w:val="003636E4"/>
    <w:rsid w:val="00364CEB"/>
    <w:rsid w:val="003657B5"/>
    <w:rsid w:val="00371244"/>
    <w:rsid w:val="00371BD2"/>
    <w:rsid w:val="0037225F"/>
    <w:rsid w:val="003724EA"/>
    <w:rsid w:val="00373B66"/>
    <w:rsid w:val="00374273"/>
    <w:rsid w:val="003768D9"/>
    <w:rsid w:val="00377623"/>
    <w:rsid w:val="003807A3"/>
    <w:rsid w:val="00380D2E"/>
    <w:rsid w:val="00380DAD"/>
    <w:rsid w:val="00381AB2"/>
    <w:rsid w:val="003831D0"/>
    <w:rsid w:val="00384258"/>
    <w:rsid w:val="00387595"/>
    <w:rsid w:val="00390A43"/>
    <w:rsid w:val="00391DEA"/>
    <w:rsid w:val="00392389"/>
    <w:rsid w:val="0039583E"/>
    <w:rsid w:val="0039601F"/>
    <w:rsid w:val="003A1743"/>
    <w:rsid w:val="003A24C7"/>
    <w:rsid w:val="003A613A"/>
    <w:rsid w:val="003A62E8"/>
    <w:rsid w:val="003A6757"/>
    <w:rsid w:val="003A708F"/>
    <w:rsid w:val="003B7EA6"/>
    <w:rsid w:val="003C2C33"/>
    <w:rsid w:val="003C65EE"/>
    <w:rsid w:val="003C6AD0"/>
    <w:rsid w:val="003C7BE6"/>
    <w:rsid w:val="003C7DB4"/>
    <w:rsid w:val="003D1DE1"/>
    <w:rsid w:val="003D27DC"/>
    <w:rsid w:val="003D2840"/>
    <w:rsid w:val="003D4F19"/>
    <w:rsid w:val="003D673E"/>
    <w:rsid w:val="003D7B98"/>
    <w:rsid w:val="003E0453"/>
    <w:rsid w:val="003E1227"/>
    <w:rsid w:val="003E1851"/>
    <w:rsid w:val="003E1C4A"/>
    <w:rsid w:val="003E2348"/>
    <w:rsid w:val="003E2B04"/>
    <w:rsid w:val="003E32B2"/>
    <w:rsid w:val="003E378C"/>
    <w:rsid w:val="003E3D17"/>
    <w:rsid w:val="003E48A7"/>
    <w:rsid w:val="003E53A0"/>
    <w:rsid w:val="003E5805"/>
    <w:rsid w:val="003E6459"/>
    <w:rsid w:val="003E67A3"/>
    <w:rsid w:val="003F0A39"/>
    <w:rsid w:val="003F1218"/>
    <w:rsid w:val="003F15E6"/>
    <w:rsid w:val="003F3909"/>
    <w:rsid w:val="003F4A5D"/>
    <w:rsid w:val="003F4DCF"/>
    <w:rsid w:val="003F5319"/>
    <w:rsid w:val="003F66E3"/>
    <w:rsid w:val="003F6F90"/>
    <w:rsid w:val="00401245"/>
    <w:rsid w:val="0040138B"/>
    <w:rsid w:val="004024D9"/>
    <w:rsid w:val="00404824"/>
    <w:rsid w:val="00404937"/>
    <w:rsid w:val="00405093"/>
    <w:rsid w:val="00407CA1"/>
    <w:rsid w:val="00414811"/>
    <w:rsid w:val="00417157"/>
    <w:rsid w:val="0041744A"/>
    <w:rsid w:val="00417598"/>
    <w:rsid w:val="00417616"/>
    <w:rsid w:val="0042287D"/>
    <w:rsid w:val="00422F33"/>
    <w:rsid w:val="0042411D"/>
    <w:rsid w:val="00426D25"/>
    <w:rsid w:val="00427864"/>
    <w:rsid w:val="00431C17"/>
    <w:rsid w:val="00434DD2"/>
    <w:rsid w:val="0044101C"/>
    <w:rsid w:val="00442E5C"/>
    <w:rsid w:val="00444371"/>
    <w:rsid w:val="00444EFA"/>
    <w:rsid w:val="00447DD5"/>
    <w:rsid w:val="00451A5A"/>
    <w:rsid w:val="00451B5C"/>
    <w:rsid w:val="00452E06"/>
    <w:rsid w:val="004556FE"/>
    <w:rsid w:val="0045574B"/>
    <w:rsid w:val="004604E7"/>
    <w:rsid w:val="004607E3"/>
    <w:rsid w:val="00461C22"/>
    <w:rsid w:val="00466F90"/>
    <w:rsid w:val="004674E5"/>
    <w:rsid w:val="0047305E"/>
    <w:rsid w:val="004732E8"/>
    <w:rsid w:val="0048059F"/>
    <w:rsid w:val="00481820"/>
    <w:rsid w:val="00483469"/>
    <w:rsid w:val="00484194"/>
    <w:rsid w:val="00485CDA"/>
    <w:rsid w:val="004872F8"/>
    <w:rsid w:val="00490B65"/>
    <w:rsid w:val="00490EC8"/>
    <w:rsid w:val="00490FBB"/>
    <w:rsid w:val="00491242"/>
    <w:rsid w:val="00491D1F"/>
    <w:rsid w:val="00493B34"/>
    <w:rsid w:val="004941ED"/>
    <w:rsid w:val="00494637"/>
    <w:rsid w:val="004A0E8B"/>
    <w:rsid w:val="004A25B6"/>
    <w:rsid w:val="004A2F4F"/>
    <w:rsid w:val="004A41A7"/>
    <w:rsid w:val="004A43D8"/>
    <w:rsid w:val="004A57C8"/>
    <w:rsid w:val="004A7896"/>
    <w:rsid w:val="004B214C"/>
    <w:rsid w:val="004B27FD"/>
    <w:rsid w:val="004B5328"/>
    <w:rsid w:val="004B74A6"/>
    <w:rsid w:val="004B7EF9"/>
    <w:rsid w:val="004C1374"/>
    <w:rsid w:val="004C2C5E"/>
    <w:rsid w:val="004C5454"/>
    <w:rsid w:val="004C6874"/>
    <w:rsid w:val="004C7458"/>
    <w:rsid w:val="004C75D0"/>
    <w:rsid w:val="004C7618"/>
    <w:rsid w:val="004C7B16"/>
    <w:rsid w:val="004D0CA5"/>
    <w:rsid w:val="004D157C"/>
    <w:rsid w:val="004D1998"/>
    <w:rsid w:val="004D225A"/>
    <w:rsid w:val="004D2D66"/>
    <w:rsid w:val="004D406E"/>
    <w:rsid w:val="004D409C"/>
    <w:rsid w:val="004D525B"/>
    <w:rsid w:val="004D5AA9"/>
    <w:rsid w:val="004D6031"/>
    <w:rsid w:val="004D67B8"/>
    <w:rsid w:val="004D70C7"/>
    <w:rsid w:val="004D75F2"/>
    <w:rsid w:val="004E04AE"/>
    <w:rsid w:val="004E06E1"/>
    <w:rsid w:val="004E3ABF"/>
    <w:rsid w:val="004E45EC"/>
    <w:rsid w:val="004E7211"/>
    <w:rsid w:val="004F0467"/>
    <w:rsid w:val="004F3EFE"/>
    <w:rsid w:val="00502BB4"/>
    <w:rsid w:val="0050411A"/>
    <w:rsid w:val="00506594"/>
    <w:rsid w:val="00507470"/>
    <w:rsid w:val="0050789D"/>
    <w:rsid w:val="00510AA9"/>
    <w:rsid w:val="00510D0A"/>
    <w:rsid w:val="005110E2"/>
    <w:rsid w:val="005144CD"/>
    <w:rsid w:val="005214D3"/>
    <w:rsid w:val="00521F7B"/>
    <w:rsid w:val="00523054"/>
    <w:rsid w:val="0052337A"/>
    <w:rsid w:val="00534474"/>
    <w:rsid w:val="00536256"/>
    <w:rsid w:val="00536E36"/>
    <w:rsid w:val="0054075F"/>
    <w:rsid w:val="00540A0E"/>
    <w:rsid w:val="00540B0F"/>
    <w:rsid w:val="00541577"/>
    <w:rsid w:val="00541BE7"/>
    <w:rsid w:val="00542BAE"/>
    <w:rsid w:val="005434E6"/>
    <w:rsid w:val="00546868"/>
    <w:rsid w:val="0054798D"/>
    <w:rsid w:val="00550944"/>
    <w:rsid w:val="00554FCB"/>
    <w:rsid w:val="00555FE0"/>
    <w:rsid w:val="00557FE0"/>
    <w:rsid w:val="005621CA"/>
    <w:rsid w:val="00564FD4"/>
    <w:rsid w:val="00564FDF"/>
    <w:rsid w:val="00566730"/>
    <w:rsid w:val="00566C5A"/>
    <w:rsid w:val="00567301"/>
    <w:rsid w:val="00570C0A"/>
    <w:rsid w:val="005732DB"/>
    <w:rsid w:val="00575399"/>
    <w:rsid w:val="005754EA"/>
    <w:rsid w:val="005754F3"/>
    <w:rsid w:val="00576146"/>
    <w:rsid w:val="005771DC"/>
    <w:rsid w:val="00577551"/>
    <w:rsid w:val="00580393"/>
    <w:rsid w:val="00584B90"/>
    <w:rsid w:val="00586237"/>
    <w:rsid w:val="005876E7"/>
    <w:rsid w:val="00592719"/>
    <w:rsid w:val="00592BFB"/>
    <w:rsid w:val="0059411F"/>
    <w:rsid w:val="00595D1C"/>
    <w:rsid w:val="00595DFB"/>
    <w:rsid w:val="00595F20"/>
    <w:rsid w:val="005A2B89"/>
    <w:rsid w:val="005A47DB"/>
    <w:rsid w:val="005A4878"/>
    <w:rsid w:val="005A7192"/>
    <w:rsid w:val="005A727B"/>
    <w:rsid w:val="005B07E9"/>
    <w:rsid w:val="005B1F28"/>
    <w:rsid w:val="005B5314"/>
    <w:rsid w:val="005B5FD3"/>
    <w:rsid w:val="005B7C22"/>
    <w:rsid w:val="005C1E1F"/>
    <w:rsid w:val="005C6A05"/>
    <w:rsid w:val="005D0537"/>
    <w:rsid w:val="005D474A"/>
    <w:rsid w:val="005D5DBA"/>
    <w:rsid w:val="005D785A"/>
    <w:rsid w:val="005E0AE1"/>
    <w:rsid w:val="005E11DE"/>
    <w:rsid w:val="005E1AC4"/>
    <w:rsid w:val="005E615D"/>
    <w:rsid w:val="005E70A6"/>
    <w:rsid w:val="005E7747"/>
    <w:rsid w:val="005E7E22"/>
    <w:rsid w:val="005F4984"/>
    <w:rsid w:val="005F618D"/>
    <w:rsid w:val="005F69ED"/>
    <w:rsid w:val="0060038C"/>
    <w:rsid w:val="00602DC1"/>
    <w:rsid w:val="00602EE3"/>
    <w:rsid w:val="006030EA"/>
    <w:rsid w:val="00606CE3"/>
    <w:rsid w:val="00610E9A"/>
    <w:rsid w:val="00611DC7"/>
    <w:rsid w:val="00616DFC"/>
    <w:rsid w:val="006250A3"/>
    <w:rsid w:val="0063043D"/>
    <w:rsid w:val="00630951"/>
    <w:rsid w:val="00632B45"/>
    <w:rsid w:val="00634137"/>
    <w:rsid w:val="00634CF3"/>
    <w:rsid w:val="006420EE"/>
    <w:rsid w:val="006428B8"/>
    <w:rsid w:val="00646DE5"/>
    <w:rsid w:val="006478E7"/>
    <w:rsid w:val="00651C6B"/>
    <w:rsid w:val="0065205D"/>
    <w:rsid w:val="00655FFA"/>
    <w:rsid w:val="00656822"/>
    <w:rsid w:val="00660685"/>
    <w:rsid w:val="00664144"/>
    <w:rsid w:val="006738DB"/>
    <w:rsid w:val="00676292"/>
    <w:rsid w:val="00677AE3"/>
    <w:rsid w:val="00682715"/>
    <w:rsid w:val="00682A0B"/>
    <w:rsid w:val="00682A34"/>
    <w:rsid w:val="006848F2"/>
    <w:rsid w:val="006848F3"/>
    <w:rsid w:val="0068533B"/>
    <w:rsid w:val="00685355"/>
    <w:rsid w:val="00686918"/>
    <w:rsid w:val="00686EED"/>
    <w:rsid w:val="00691574"/>
    <w:rsid w:val="006921F6"/>
    <w:rsid w:val="006954E0"/>
    <w:rsid w:val="006A049A"/>
    <w:rsid w:val="006A4268"/>
    <w:rsid w:val="006A467F"/>
    <w:rsid w:val="006A5B3A"/>
    <w:rsid w:val="006A5D53"/>
    <w:rsid w:val="006B1F62"/>
    <w:rsid w:val="006B216C"/>
    <w:rsid w:val="006B3900"/>
    <w:rsid w:val="006B393B"/>
    <w:rsid w:val="006B396A"/>
    <w:rsid w:val="006B3AE5"/>
    <w:rsid w:val="006B6579"/>
    <w:rsid w:val="006B6906"/>
    <w:rsid w:val="006C2437"/>
    <w:rsid w:val="006C39EE"/>
    <w:rsid w:val="006C3BD3"/>
    <w:rsid w:val="006C5495"/>
    <w:rsid w:val="006C7698"/>
    <w:rsid w:val="006C76CD"/>
    <w:rsid w:val="006D0C41"/>
    <w:rsid w:val="006D1099"/>
    <w:rsid w:val="006D2116"/>
    <w:rsid w:val="006D3924"/>
    <w:rsid w:val="006D6061"/>
    <w:rsid w:val="006D7C65"/>
    <w:rsid w:val="006E1257"/>
    <w:rsid w:val="006E129A"/>
    <w:rsid w:val="006E1A91"/>
    <w:rsid w:val="006E1F7E"/>
    <w:rsid w:val="006E2AED"/>
    <w:rsid w:val="006E4120"/>
    <w:rsid w:val="006E5273"/>
    <w:rsid w:val="006E5AA8"/>
    <w:rsid w:val="006E7E29"/>
    <w:rsid w:val="006F01C4"/>
    <w:rsid w:val="006F3DF3"/>
    <w:rsid w:val="006F5548"/>
    <w:rsid w:val="006F5788"/>
    <w:rsid w:val="006F6DB1"/>
    <w:rsid w:val="00700B3B"/>
    <w:rsid w:val="00704F86"/>
    <w:rsid w:val="00705741"/>
    <w:rsid w:val="007063F7"/>
    <w:rsid w:val="007067D7"/>
    <w:rsid w:val="0071284B"/>
    <w:rsid w:val="00713728"/>
    <w:rsid w:val="007141B6"/>
    <w:rsid w:val="00714AF3"/>
    <w:rsid w:val="00715208"/>
    <w:rsid w:val="00717443"/>
    <w:rsid w:val="00717A26"/>
    <w:rsid w:val="00717EC2"/>
    <w:rsid w:val="007224F6"/>
    <w:rsid w:val="00722CE1"/>
    <w:rsid w:val="007236A9"/>
    <w:rsid w:val="00724726"/>
    <w:rsid w:val="00724969"/>
    <w:rsid w:val="00726F4D"/>
    <w:rsid w:val="0073160E"/>
    <w:rsid w:val="00732523"/>
    <w:rsid w:val="00732B57"/>
    <w:rsid w:val="007350B3"/>
    <w:rsid w:val="00735720"/>
    <w:rsid w:val="00735A4B"/>
    <w:rsid w:val="00736C3F"/>
    <w:rsid w:val="00736D35"/>
    <w:rsid w:val="00740FA7"/>
    <w:rsid w:val="00742A5D"/>
    <w:rsid w:val="00745458"/>
    <w:rsid w:val="0074635F"/>
    <w:rsid w:val="00752D39"/>
    <w:rsid w:val="00752DBB"/>
    <w:rsid w:val="007537CA"/>
    <w:rsid w:val="00755262"/>
    <w:rsid w:val="00756363"/>
    <w:rsid w:val="00757CDE"/>
    <w:rsid w:val="00763D84"/>
    <w:rsid w:val="007640D6"/>
    <w:rsid w:val="00764435"/>
    <w:rsid w:val="00764C82"/>
    <w:rsid w:val="00765F28"/>
    <w:rsid w:val="00766100"/>
    <w:rsid w:val="00766DBA"/>
    <w:rsid w:val="00766E05"/>
    <w:rsid w:val="0076740E"/>
    <w:rsid w:val="00770A3E"/>
    <w:rsid w:val="00771906"/>
    <w:rsid w:val="00773000"/>
    <w:rsid w:val="00773C4D"/>
    <w:rsid w:val="00774849"/>
    <w:rsid w:val="00775FB8"/>
    <w:rsid w:val="00780BA1"/>
    <w:rsid w:val="0078202B"/>
    <w:rsid w:val="007839A5"/>
    <w:rsid w:val="0078411A"/>
    <w:rsid w:val="007841F3"/>
    <w:rsid w:val="00786894"/>
    <w:rsid w:val="00786AEB"/>
    <w:rsid w:val="0078704D"/>
    <w:rsid w:val="0079087D"/>
    <w:rsid w:val="0079166B"/>
    <w:rsid w:val="00792B23"/>
    <w:rsid w:val="00793A44"/>
    <w:rsid w:val="00796EB1"/>
    <w:rsid w:val="007A0BD8"/>
    <w:rsid w:val="007A3D38"/>
    <w:rsid w:val="007A55BD"/>
    <w:rsid w:val="007A574F"/>
    <w:rsid w:val="007A66C8"/>
    <w:rsid w:val="007A6BDE"/>
    <w:rsid w:val="007A7AB1"/>
    <w:rsid w:val="007B1952"/>
    <w:rsid w:val="007B2D20"/>
    <w:rsid w:val="007B37A4"/>
    <w:rsid w:val="007B387A"/>
    <w:rsid w:val="007B4DCA"/>
    <w:rsid w:val="007B6933"/>
    <w:rsid w:val="007C48BA"/>
    <w:rsid w:val="007D0722"/>
    <w:rsid w:val="007D07D1"/>
    <w:rsid w:val="007D2D7B"/>
    <w:rsid w:val="007D4625"/>
    <w:rsid w:val="007D6753"/>
    <w:rsid w:val="007D6B83"/>
    <w:rsid w:val="007E0D59"/>
    <w:rsid w:val="007E329F"/>
    <w:rsid w:val="007F0955"/>
    <w:rsid w:val="007F7732"/>
    <w:rsid w:val="00804285"/>
    <w:rsid w:val="00810F8B"/>
    <w:rsid w:val="008144ED"/>
    <w:rsid w:val="00814553"/>
    <w:rsid w:val="00815100"/>
    <w:rsid w:val="00833982"/>
    <w:rsid w:val="00833E4C"/>
    <w:rsid w:val="00834410"/>
    <w:rsid w:val="0083634A"/>
    <w:rsid w:val="00840DEA"/>
    <w:rsid w:val="00841787"/>
    <w:rsid w:val="00846164"/>
    <w:rsid w:val="008475B8"/>
    <w:rsid w:val="00847607"/>
    <w:rsid w:val="0084760C"/>
    <w:rsid w:val="0084770D"/>
    <w:rsid w:val="00847784"/>
    <w:rsid w:val="00851291"/>
    <w:rsid w:val="0085133F"/>
    <w:rsid w:val="00857029"/>
    <w:rsid w:val="00857805"/>
    <w:rsid w:val="008608E6"/>
    <w:rsid w:val="0086098A"/>
    <w:rsid w:val="00860EDF"/>
    <w:rsid w:val="0086101D"/>
    <w:rsid w:val="0086114F"/>
    <w:rsid w:val="008624F8"/>
    <w:rsid w:val="0086261D"/>
    <w:rsid w:val="00862BC5"/>
    <w:rsid w:val="00862FD8"/>
    <w:rsid w:val="008642D5"/>
    <w:rsid w:val="00864A35"/>
    <w:rsid w:val="00864FD5"/>
    <w:rsid w:val="00865CED"/>
    <w:rsid w:val="008663BD"/>
    <w:rsid w:val="00866691"/>
    <w:rsid w:val="00866AD4"/>
    <w:rsid w:val="00866E78"/>
    <w:rsid w:val="00867DF9"/>
    <w:rsid w:val="00870264"/>
    <w:rsid w:val="00874B15"/>
    <w:rsid w:val="00875653"/>
    <w:rsid w:val="0087607A"/>
    <w:rsid w:val="00876932"/>
    <w:rsid w:val="00882D44"/>
    <w:rsid w:val="00883F12"/>
    <w:rsid w:val="00887092"/>
    <w:rsid w:val="008902B7"/>
    <w:rsid w:val="00890AC8"/>
    <w:rsid w:val="0089138E"/>
    <w:rsid w:val="00891488"/>
    <w:rsid w:val="0089282A"/>
    <w:rsid w:val="00892E04"/>
    <w:rsid w:val="00893D81"/>
    <w:rsid w:val="00894BA6"/>
    <w:rsid w:val="00897FD3"/>
    <w:rsid w:val="008A14E4"/>
    <w:rsid w:val="008A2096"/>
    <w:rsid w:val="008A391E"/>
    <w:rsid w:val="008B1129"/>
    <w:rsid w:val="008B1E2F"/>
    <w:rsid w:val="008B3377"/>
    <w:rsid w:val="008B5388"/>
    <w:rsid w:val="008C0537"/>
    <w:rsid w:val="008C0883"/>
    <w:rsid w:val="008C0AE6"/>
    <w:rsid w:val="008C2155"/>
    <w:rsid w:val="008C3811"/>
    <w:rsid w:val="008C3F17"/>
    <w:rsid w:val="008C4B3C"/>
    <w:rsid w:val="008C5203"/>
    <w:rsid w:val="008C749F"/>
    <w:rsid w:val="008D0E10"/>
    <w:rsid w:val="008D3142"/>
    <w:rsid w:val="008D42A8"/>
    <w:rsid w:val="008D49C0"/>
    <w:rsid w:val="008D651A"/>
    <w:rsid w:val="008E1D32"/>
    <w:rsid w:val="008E1F87"/>
    <w:rsid w:val="008E2243"/>
    <w:rsid w:val="008E4DC1"/>
    <w:rsid w:val="008E58E0"/>
    <w:rsid w:val="008E78DD"/>
    <w:rsid w:val="008E7A16"/>
    <w:rsid w:val="008F1532"/>
    <w:rsid w:val="008F203C"/>
    <w:rsid w:val="008F2F2F"/>
    <w:rsid w:val="008F4648"/>
    <w:rsid w:val="008F55A6"/>
    <w:rsid w:val="008F70A9"/>
    <w:rsid w:val="00900415"/>
    <w:rsid w:val="00901C1C"/>
    <w:rsid w:val="00903921"/>
    <w:rsid w:val="009043F0"/>
    <w:rsid w:val="00906A84"/>
    <w:rsid w:val="00906B77"/>
    <w:rsid w:val="00912660"/>
    <w:rsid w:val="00916C5D"/>
    <w:rsid w:val="00920012"/>
    <w:rsid w:val="0092053C"/>
    <w:rsid w:val="009212D0"/>
    <w:rsid w:val="00921692"/>
    <w:rsid w:val="00921B82"/>
    <w:rsid w:val="00924F1F"/>
    <w:rsid w:val="009264C9"/>
    <w:rsid w:val="009301BB"/>
    <w:rsid w:val="009303B8"/>
    <w:rsid w:val="009310A0"/>
    <w:rsid w:val="00933860"/>
    <w:rsid w:val="00933CA5"/>
    <w:rsid w:val="009341AC"/>
    <w:rsid w:val="009350B4"/>
    <w:rsid w:val="00935632"/>
    <w:rsid w:val="00936570"/>
    <w:rsid w:val="00937A50"/>
    <w:rsid w:val="009400B1"/>
    <w:rsid w:val="00940C47"/>
    <w:rsid w:val="009410BD"/>
    <w:rsid w:val="00941A2C"/>
    <w:rsid w:val="009428E4"/>
    <w:rsid w:val="00943D7C"/>
    <w:rsid w:val="0094414A"/>
    <w:rsid w:val="009441B3"/>
    <w:rsid w:val="009445B1"/>
    <w:rsid w:val="0095061F"/>
    <w:rsid w:val="009515DE"/>
    <w:rsid w:val="009516EF"/>
    <w:rsid w:val="00952A09"/>
    <w:rsid w:val="00956F2E"/>
    <w:rsid w:val="009628D0"/>
    <w:rsid w:val="00963164"/>
    <w:rsid w:val="00966911"/>
    <w:rsid w:val="009669B1"/>
    <w:rsid w:val="00966C41"/>
    <w:rsid w:val="00966F7F"/>
    <w:rsid w:val="00970F54"/>
    <w:rsid w:val="00971CC3"/>
    <w:rsid w:val="0097230C"/>
    <w:rsid w:val="009728D5"/>
    <w:rsid w:val="00975B59"/>
    <w:rsid w:val="0097615E"/>
    <w:rsid w:val="00980680"/>
    <w:rsid w:val="00980E4F"/>
    <w:rsid w:val="00981A03"/>
    <w:rsid w:val="00983216"/>
    <w:rsid w:val="00985D93"/>
    <w:rsid w:val="00990B59"/>
    <w:rsid w:val="00993538"/>
    <w:rsid w:val="009973A0"/>
    <w:rsid w:val="009A11F1"/>
    <w:rsid w:val="009A30E5"/>
    <w:rsid w:val="009A399D"/>
    <w:rsid w:val="009A5BCD"/>
    <w:rsid w:val="009B08A0"/>
    <w:rsid w:val="009B172C"/>
    <w:rsid w:val="009B2ADA"/>
    <w:rsid w:val="009B31CC"/>
    <w:rsid w:val="009B37DA"/>
    <w:rsid w:val="009B4812"/>
    <w:rsid w:val="009C0FA1"/>
    <w:rsid w:val="009C38C0"/>
    <w:rsid w:val="009C3B98"/>
    <w:rsid w:val="009C4AF2"/>
    <w:rsid w:val="009C6B78"/>
    <w:rsid w:val="009D10B0"/>
    <w:rsid w:val="009D2DAE"/>
    <w:rsid w:val="009D514F"/>
    <w:rsid w:val="009E2E89"/>
    <w:rsid w:val="009E4B1A"/>
    <w:rsid w:val="009E53F9"/>
    <w:rsid w:val="009E71C9"/>
    <w:rsid w:val="009F53FD"/>
    <w:rsid w:val="009F59FA"/>
    <w:rsid w:val="009F5C4B"/>
    <w:rsid w:val="00A00C82"/>
    <w:rsid w:val="00A00FD2"/>
    <w:rsid w:val="00A07865"/>
    <w:rsid w:val="00A13F5B"/>
    <w:rsid w:val="00A16A0C"/>
    <w:rsid w:val="00A20CF9"/>
    <w:rsid w:val="00A21BC0"/>
    <w:rsid w:val="00A25598"/>
    <w:rsid w:val="00A255F1"/>
    <w:rsid w:val="00A2777C"/>
    <w:rsid w:val="00A30F98"/>
    <w:rsid w:val="00A312C5"/>
    <w:rsid w:val="00A31318"/>
    <w:rsid w:val="00A31418"/>
    <w:rsid w:val="00A33126"/>
    <w:rsid w:val="00A35154"/>
    <w:rsid w:val="00A35487"/>
    <w:rsid w:val="00A35C30"/>
    <w:rsid w:val="00A37E2C"/>
    <w:rsid w:val="00A412D6"/>
    <w:rsid w:val="00A44E31"/>
    <w:rsid w:val="00A4569A"/>
    <w:rsid w:val="00A47E34"/>
    <w:rsid w:val="00A47E9A"/>
    <w:rsid w:val="00A50384"/>
    <w:rsid w:val="00A54500"/>
    <w:rsid w:val="00A5527F"/>
    <w:rsid w:val="00A559D3"/>
    <w:rsid w:val="00A560C4"/>
    <w:rsid w:val="00A56B1A"/>
    <w:rsid w:val="00A57089"/>
    <w:rsid w:val="00A62081"/>
    <w:rsid w:val="00A62163"/>
    <w:rsid w:val="00A649C2"/>
    <w:rsid w:val="00A65B04"/>
    <w:rsid w:val="00A65CC1"/>
    <w:rsid w:val="00A66244"/>
    <w:rsid w:val="00A66FF5"/>
    <w:rsid w:val="00A67163"/>
    <w:rsid w:val="00A705F4"/>
    <w:rsid w:val="00A71582"/>
    <w:rsid w:val="00A71C1A"/>
    <w:rsid w:val="00A735EF"/>
    <w:rsid w:val="00A73952"/>
    <w:rsid w:val="00A73B26"/>
    <w:rsid w:val="00A74911"/>
    <w:rsid w:val="00A7592D"/>
    <w:rsid w:val="00A80DF7"/>
    <w:rsid w:val="00A8595C"/>
    <w:rsid w:val="00A9105B"/>
    <w:rsid w:val="00A917C9"/>
    <w:rsid w:val="00A91C83"/>
    <w:rsid w:val="00A94ED7"/>
    <w:rsid w:val="00A95CC9"/>
    <w:rsid w:val="00A972C1"/>
    <w:rsid w:val="00AA1650"/>
    <w:rsid w:val="00AA179F"/>
    <w:rsid w:val="00AA2B51"/>
    <w:rsid w:val="00AA2B86"/>
    <w:rsid w:val="00AA2BBA"/>
    <w:rsid w:val="00AA3BC8"/>
    <w:rsid w:val="00AA5521"/>
    <w:rsid w:val="00AA5B34"/>
    <w:rsid w:val="00AA6E44"/>
    <w:rsid w:val="00AA6E64"/>
    <w:rsid w:val="00AB0B47"/>
    <w:rsid w:val="00AB1110"/>
    <w:rsid w:val="00AB3254"/>
    <w:rsid w:val="00AB3A11"/>
    <w:rsid w:val="00AB4D59"/>
    <w:rsid w:val="00AC1621"/>
    <w:rsid w:val="00AC3145"/>
    <w:rsid w:val="00AC5228"/>
    <w:rsid w:val="00AC55F6"/>
    <w:rsid w:val="00AC5CDE"/>
    <w:rsid w:val="00AC5EAD"/>
    <w:rsid w:val="00AD0865"/>
    <w:rsid w:val="00AD0A65"/>
    <w:rsid w:val="00AD49E5"/>
    <w:rsid w:val="00AD7C9F"/>
    <w:rsid w:val="00AE14D2"/>
    <w:rsid w:val="00AE2363"/>
    <w:rsid w:val="00AE28C6"/>
    <w:rsid w:val="00AE2956"/>
    <w:rsid w:val="00AE35B7"/>
    <w:rsid w:val="00AE6FE0"/>
    <w:rsid w:val="00AF0BFD"/>
    <w:rsid w:val="00AF0C40"/>
    <w:rsid w:val="00AF110D"/>
    <w:rsid w:val="00AF6211"/>
    <w:rsid w:val="00AF7D20"/>
    <w:rsid w:val="00AF7E08"/>
    <w:rsid w:val="00B01055"/>
    <w:rsid w:val="00B011EA"/>
    <w:rsid w:val="00B044EB"/>
    <w:rsid w:val="00B0510F"/>
    <w:rsid w:val="00B10108"/>
    <w:rsid w:val="00B12CB5"/>
    <w:rsid w:val="00B13C2B"/>
    <w:rsid w:val="00B15DE3"/>
    <w:rsid w:val="00B17B75"/>
    <w:rsid w:val="00B17ECC"/>
    <w:rsid w:val="00B2036F"/>
    <w:rsid w:val="00B22B6D"/>
    <w:rsid w:val="00B23CEF"/>
    <w:rsid w:val="00B25313"/>
    <w:rsid w:val="00B2645E"/>
    <w:rsid w:val="00B273BA"/>
    <w:rsid w:val="00B301D5"/>
    <w:rsid w:val="00B31059"/>
    <w:rsid w:val="00B3160E"/>
    <w:rsid w:val="00B3466A"/>
    <w:rsid w:val="00B34C97"/>
    <w:rsid w:val="00B35470"/>
    <w:rsid w:val="00B362F6"/>
    <w:rsid w:val="00B377D6"/>
    <w:rsid w:val="00B40298"/>
    <w:rsid w:val="00B408D6"/>
    <w:rsid w:val="00B41DEE"/>
    <w:rsid w:val="00B4270C"/>
    <w:rsid w:val="00B4479F"/>
    <w:rsid w:val="00B455E3"/>
    <w:rsid w:val="00B4574F"/>
    <w:rsid w:val="00B46609"/>
    <w:rsid w:val="00B46C93"/>
    <w:rsid w:val="00B46E0E"/>
    <w:rsid w:val="00B47B42"/>
    <w:rsid w:val="00B51088"/>
    <w:rsid w:val="00B52F4B"/>
    <w:rsid w:val="00B5576B"/>
    <w:rsid w:val="00B60224"/>
    <w:rsid w:val="00B63DFA"/>
    <w:rsid w:val="00B651C0"/>
    <w:rsid w:val="00B67AA3"/>
    <w:rsid w:val="00B70E4B"/>
    <w:rsid w:val="00B711BE"/>
    <w:rsid w:val="00B72792"/>
    <w:rsid w:val="00B73182"/>
    <w:rsid w:val="00B75AF5"/>
    <w:rsid w:val="00B75E0A"/>
    <w:rsid w:val="00B769BB"/>
    <w:rsid w:val="00B77BFB"/>
    <w:rsid w:val="00B77F8C"/>
    <w:rsid w:val="00B8019E"/>
    <w:rsid w:val="00B804E5"/>
    <w:rsid w:val="00B82A03"/>
    <w:rsid w:val="00B84089"/>
    <w:rsid w:val="00B84AD1"/>
    <w:rsid w:val="00B90F57"/>
    <w:rsid w:val="00B92B7F"/>
    <w:rsid w:val="00B9540C"/>
    <w:rsid w:val="00B976A9"/>
    <w:rsid w:val="00B97FC7"/>
    <w:rsid w:val="00BA29D6"/>
    <w:rsid w:val="00BA2F83"/>
    <w:rsid w:val="00BA46A6"/>
    <w:rsid w:val="00BA4960"/>
    <w:rsid w:val="00BA65C0"/>
    <w:rsid w:val="00BA6B11"/>
    <w:rsid w:val="00BA79B1"/>
    <w:rsid w:val="00BB14FB"/>
    <w:rsid w:val="00BB1698"/>
    <w:rsid w:val="00BB3207"/>
    <w:rsid w:val="00BB43A1"/>
    <w:rsid w:val="00BB6B68"/>
    <w:rsid w:val="00BB7111"/>
    <w:rsid w:val="00BB7F3A"/>
    <w:rsid w:val="00BC06A6"/>
    <w:rsid w:val="00BC1475"/>
    <w:rsid w:val="00BC3205"/>
    <w:rsid w:val="00BC7544"/>
    <w:rsid w:val="00BD1E1B"/>
    <w:rsid w:val="00BD1E5C"/>
    <w:rsid w:val="00BD2168"/>
    <w:rsid w:val="00BD21D2"/>
    <w:rsid w:val="00BD5CCA"/>
    <w:rsid w:val="00BD5EFA"/>
    <w:rsid w:val="00BD7CD4"/>
    <w:rsid w:val="00BE15DF"/>
    <w:rsid w:val="00BE1D99"/>
    <w:rsid w:val="00BE2BB5"/>
    <w:rsid w:val="00BE34F1"/>
    <w:rsid w:val="00BE3FE1"/>
    <w:rsid w:val="00BF201D"/>
    <w:rsid w:val="00BF3192"/>
    <w:rsid w:val="00BF77B0"/>
    <w:rsid w:val="00C00837"/>
    <w:rsid w:val="00C01EDC"/>
    <w:rsid w:val="00C02532"/>
    <w:rsid w:val="00C02FA0"/>
    <w:rsid w:val="00C045B3"/>
    <w:rsid w:val="00C05B64"/>
    <w:rsid w:val="00C0790B"/>
    <w:rsid w:val="00C11AA1"/>
    <w:rsid w:val="00C11BFF"/>
    <w:rsid w:val="00C13139"/>
    <w:rsid w:val="00C1399B"/>
    <w:rsid w:val="00C15155"/>
    <w:rsid w:val="00C1589A"/>
    <w:rsid w:val="00C224FE"/>
    <w:rsid w:val="00C23C90"/>
    <w:rsid w:val="00C277F7"/>
    <w:rsid w:val="00C27A1A"/>
    <w:rsid w:val="00C30BD4"/>
    <w:rsid w:val="00C32080"/>
    <w:rsid w:val="00C35A2B"/>
    <w:rsid w:val="00C36594"/>
    <w:rsid w:val="00C36FB5"/>
    <w:rsid w:val="00C3758E"/>
    <w:rsid w:val="00C379B7"/>
    <w:rsid w:val="00C40CC4"/>
    <w:rsid w:val="00C41D76"/>
    <w:rsid w:val="00C423C8"/>
    <w:rsid w:val="00C4244B"/>
    <w:rsid w:val="00C43D5F"/>
    <w:rsid w:val="00C45B6D"/>
    <w:rsid w:val="00C466C8"/>
    <w:rsid w:val="00C46A76"/>
    <w:rsid w:val="00C46BCD"/>
    <w:rsid w:val="00C511FA"/>
    <w:rsid w:val="00C514FC"/>
    <w:rsid w:val="00C51D86"/>
    <w:rsid w:val="00C530CA"/>
    <w:rsid w:val="00C536B5"/>
    <w:rsid w:val="00C54349"/>
    <w:rsid w:val="00C549C9"/>
    <w:rsid w:val="00C5730B"/>
    <w:rsid w:val="00C60885"/>
    <w:rsid w:val="00C61D5E"/>
    <w:rsid w:val="00C62B91"/>
    <w:rsid w:val="00C6447A"/>
    <w:rsid w:val="00C64764"/>
    <w:rsid w:val="00C648C5"/>
    <w:rsid w:val="00C71E44"/>
    <w:rsid w:val="00C71EC7"/>
    <w:rsid w:val="00C724E1"/>
    <w:rsid w:val="00C73506"/>
    <w:rsid w:val="00C74BBC"/>
    <w:rsid w:val="00C76F07"/>
    <w:rsid w:val="00C77F3B"/>
    <w:rsid w:val="00C8203F"/>
    <w:rsid w:val="00C84003"/>
    <w:rsid w:val="00C84E1A"/>
    <w:rsid w:val="00C90C5B"/>
    <w:rsid w:val="00C91151"/>
    <w:rsid w:val="00C94871"/>
    <w:rsid w:val="00C97074"/>
    <w:rsid w:val="00CA18A3"/>
    <w:rsid w:val="00CA207D"/>
    <w:rsid w:val="00CA2928"/>
    <w:rsid w:val="00CA2C35"/>
    <w:rsid w:val="00CA3407"/>
    <w:rsid w:val="00CA3C10"/>
    <w:rsid w:val="00CA5CA4"/>
    <w:rsid w:val="00CA6508"/>
    <w:rsid w:val="00CA7AC2"/>
    <w:rsid w:val="00CB065E"/>
    <w:rsid w:val="00CB30F8"/>
    <w:rsid w:val="00CB40CE"/>
    <w:rsid w:val="00CB7301"/>
    <w:rsid w:val="00CC2D0D"/>
    <w:rsid w:val="00CC408C"/>
    <w:rsid w:val="00CC40E4"/>
    <w:rsid w:val="00CC7822"/>
    <w:rsid w:val="00CD0A28"/>
    <w:rsid w:val="00CD1D0C"/>
    <w:rsid w:val="00CD3910"/>
    <w:rsid w:val="00CD67FA"/>
    <w:rsid w:val="00CD70A8"/>
    <w:rsid w:val="00CE1B13"/>
    <w:rsid w:val="00CE7D4A"/>
    <w:rsid w:val="00CF0086"/>
    <w:rsid w:val="00CF1A48"/>
    <w:rsid w:val="00CF1F9E"/>
    <w:rsid w:val="00CF3E37"/>
    <w:rsid w:val="00CF70E2"/>
    <w:rsid w:val="00CF7EAB"/>
    <w:rsid w:val="00D011E4"/>
    <w:rsid w:val="00D01FD2"/>
    <w:rsid w:val="00D0367B"/>
    <w:rsid w:val="00D048C6"/>
    <w:rsid w:val="00D0603C"/>
    <w:rsid w:val="00D128C5"/>
    <w:rsid w:val="00D13B68"/>
    <w:rsid w:val="00D14868"/>
    <w:rsid w:val="00D157E5"/>
    <w:rsid w:val="00D16220"/>
    <w:rsid w:val="00D220AB"/>
    <w:rsid w:val="00D22A73"/>
    <w:rsid w:val="00D22E60"/>
    <w:rsid w:val="00D23F42"/>
    <w:rsid w:val="00D2670B"/>
    <w:rsid w:val="00D30D42"/>
    <w:rsid w:val="00D319AB"/>
    <w:rsid w:val="00D354AE"/>
    <w:rsid w:val="00D35E25"/>
    <w:rsid w:val="00D35E59"/>
    <w:rsid w:val="00D37A3F"/>
    <w:rsid w:val="00D40DDF"/>
    <w:rsid w:val="00D41014"/>
    <w:rsid w:val="00D414D5"/>
    <w:rsid w:val="00D41790"/>
    <w:rsid w:val="00D4212A"/>
    <w:rsid w:val="00D441CC"/>
    <w:rsid w:val="00D47696"/>
    <w:rsid w:val="00D47B12"/>
    <w:rsid w:val="00D47D34"/>
    <w:rsid w:val="00D50EB6"/>
    <w:rsid w:val="00D51C77"/>
    <w:rsid w:val="00D52473"/>
    <w:rsid w:val="00D52956"/>
    <w:rsid w:val="00D55BA7"/>
    <w:rsid w:val="00D562D3"/>
    <w:rsid w:val="00D60F60"/>
    <w:rsid w:val="00D64313"/>
    <w:rsid w:val="00D6467E"/>
    <w:rsid w:val="00D64E5D"/>
    <w:rsid w:val="00D67A69"/>
    <w:rsid w:val="00D717D0"/>
    <w:rsid w:val="00D72492"/>
    <w:rsid w:val="00D73332"/>
    <w:rsid w:val="00D7366F"/>
    <w:rsid w:val="00D73D10"/>
    <w:rsid w:val="00D73ECD"/>
    <w:rsid w:val="00D751F4"/>
    <w:rsid w:val="00D75CE7"/>
    <w:rsid w:val="00D779C1"/>
    <w:rsid w:val="00D82EED"/>
    <w:rsid w:val="00D83062"/>
    <w:rsid w:val="00D833E3"/>
    <w:rsid w:val="00D842F2"/>
    <w:rsid w:val="00D84E12"/>
    <w:rsid w:val="00D85136"/>
    <w:rsid w:val="00D85150"/>
    <w:rsid w:val="00D867D5"/>
    <w:rsid w:val="00D877BC"/>
    <w:rsid w:val="00D90236"/>
    <w:rsid w:val="00D92CED"/>
    <w:rsid w:val="00D933FB"/>
    <w:rsid w:val="00D95657"/>
    <w:rsid w:val="00D96232"/>
    <w:rsid w:val="00DA013F"/>
    <w:rsid w:val="00DA10BB"/>
    <w:rsid w:val="00DA1176"/>
    <w:rsid w:val="00DA43D2"/>
    <w:rsid w:val="00DA79A4"/>
    <w:rsid w:val="00DA7C48"/>
    <w:rsid w:val="00DB222D"/>
    <w:rsid w:val="00DB2AB1"/>
    <w:rsid w:val="00DB5978"/>
    <w:rsid w:val="00DC1861"/>
    <w:rsid w:val="00DC1BEC"/>
    <w:rsid w:val="00DC1FA4"/>
    <w:rsid w:val="00DC616A"/>
    <w:rsid w:val="00DC7728"/>
    <w:rsid w:val="00DC78E0"/>
    <w:rsid w:val="00DC7DEF"/>
    <w:rsid w:val="00DD0401"/>
    <w:rsid w:val="00DD0F44"/>
    <w:rsid w:val="00DD0F57"/>
    <w:rsid w:val="00DD3462"/>
    <w:rsid w:val="00DD3DBA"/>
    <w:rsid w:val="00DD4755"/>
    <w:rsid w:val="00DD4D34"/>
    <w:rsid w:val="00DD609B"/>
    <w:rsid w:val="00DD6329"/>
    <w:rsid w:val="00DD7179"/>
    <w:rsid w:val="00DD7475"/>
    <w:rsid w:val="00DD773B"/>
    <w:rsid w:val="00DD7A64"/>
    <w:rsid w:val="00DE2C5C"/>
    <w:rsid w:val="00DE2E55"/>
    <w:rsid w:val="00DE2EBE"/>
    <w:rsid w:val="00DE3F03"/>
    <w:rsid w:val="00DE443C"/>
    <w:rsid w:val="00DE6863"/>
    <w:rsid w:val="00DE762F"/>
    <w:rsid w:val="00DF14B4"/>
    <w:rsid w:val="00DF21E2"/>
    <w:rsid w:val="00DF2E38"/>
    <w:rsid w:val="00DF3C7F"/>
    <w:rsid w:val="00DF60F1"/>
    <w:rsid w:val="00DF6982"/>
    <w:rsid w:val="00DF6DA0"/>
    <w:rsid w:val="00DF6DA5"/>
    <w:rsid w:val="00DF7CAA"/>
    <w:rsid w:val="00DF7F77"/>
    <w:rsid w:val="00E01349"/>
    <w:rsid w:val="00E01642"/>
    <w:rsid w:val="00E034E4"/>
    <w:rsid w:val="00E03982"/>
    <w:rsid w:val="00E051B6"/>
    <w:rsid w:val="00E0700F"/>
    <w:rsid w:val="00E0737D"/>
    <w:rsid w:val="00E1297E"/>
    <w:rsid w:val="00E133D0"/>
    <w:rsid w:val="00E20965"/>
    <w:rsid w:val="00E20A13"/>
    <w:rsid w:val="00E223A8"/>
    <w:rsid w:val="00E2296E"/>
    <w:rsid w:val="00E237DF"/>
    <w:rsid w:val="00E2381A"/>
    <w:rsid w:val="00E2690D"/>
    <w:rsid w:val="00E27BB1"/>
    <w:rsid w:val="00E3019C"/>
    <w:rsid w:val="00E30574"/>
    <w:rsid w:val="00E307DA"/>
    <w:rsid w:val="00E30C12"/>
    <w:rsid w:val="00E3434A"/>
    <w:rsid w:val="00E352EF"/>
    <w:rsid w:val="00E35DD5"/>
    <w:rsid w:val="00E35ECC"/>
    <w:rsid w:val="00E362F6"/>
    <w:rsid w:val="00E364E6"/>
    <w:rsid w:val="00E365B5"/>
    <w:rsid w:val="00E410D9"/>
    <w:rsid w:val="00E4168C"/>
    <w:rsid w:val="00E42BC1"/>
    <w:rsid w:val="00E463C5"/>
    <w:rsid w:val="00E470B0"/>
    <w:rsid w:val="00E508CD"/>
    <w:rsid w:val="00E51301"/>
    <w:rsid w:val="00E51A13"/>
    <w:rsid w:val="00E51A22"/>
    <w:rsid w:val="00E51D04"/>
    <w:rsid w:val="00E52595"/>
    <w:rsid w:val="00E53EC4"/>
    <w:rsid w:val="00E56FC2"/>
    <w:rsid w:val="00E576AB"/>
    <w:rsid w:val="00E578C7"/>
    <w:rsid w:val="00E57CA3"/>
    <w:rsid w:val="00E60092"/>
    <w:rsid w:val="00E607F3"/>
    <w:rsid w:val="00E60835"/>
    <w:rsid w:val="00E62DF0"/>
    <w:rsid w:val="00E64577"/>
    <w:rsid w:val="00E64A6B"/>
    <w:rsid w:val="00E65236"/>
    <w:rsid w:val="00E67332"/>
    <w:rsid w:val="00E72A06"/>
    <w:rsid w:val="00E72DA1"/>
    <w:rsid w:val="00E73636"/>
    <w:rsid w:val="00E7558D"/>
    <w:rsid w:val="00E77EB4"/>
    <w:rsid w:val="00E80029"/>
    <w:rsid w:val="00E82CDB"/>
    <w:rsid w:val="00E82EED"/>
    <w:rsid w:val="00E84017"/>
    <w:rsid w:val="00E85241"/>
    <w:rsid w:val="00E856D7"/>
    <w:rsid w:val="00E86B14"/>
    <w:rsid w:val="00E87737"/>
    <w:rsid w:val="00E9019D"/>
    <w:rsid w:val="00E901DE"/>
    <w:rsid w:val="00E91467"/>
    <w:rsid w:val="00E91564"/>
    <w:rsid w:val="00E94277"/>
    <w:rsid w:val="00E94C0C"/>
    <w:rsid w:val="00E97EB2"/>
    <w:rsid w:val="00EA0083"/>
    <w:rsid w:val="00EA1FEF"/>
    <w:rsid w:val="00EA3613"/>
    <w:rsid w:val="00EA3DAF"/>
    <w:rsid w:val="00EA4263"/>
    <w:rsid w:val="00EB061B"/>
    <w:rsid w:val="00EB3A58"/>
    <w:rsid w:val="00EB4063"/>
    <w:rsid w:val="00EB7D02"/>
    <w:rsid w:val="00EC06D5"/>
    <w:rsid w:val="00EC1441"/>
    <w:rsid w:val="00EC1C08"/>
    <w:rsid w:val="00EC418E"/>
    <w:rsid w:val="00EC55B2"/>
    <w:rsid w:val="00EC58C5"/>
    <w:rsid w:val="00ED03A2"/>
    <w:rsid w:val="00ED0619"/>
    <w:rsid w:val="00ED0B6A"/>
    <w:rsid w:val="00ED18A1"/>
    <w:rsid w:val="00ED1EFA"/>
    <w:rsid w:val="00ED3617"/>
    <w:rsid w:val="00ED41E5"/>
    <w:rsid w:val="00ED45C5"/>
    <w:rsid w:val="00ED67A7"/>
    <w:rsid w:val="00ED691A"/>
    <w:rsid w:val="00ED7D42"/>
    <w:rsid w:val="00EE0467"/>
    <w:rsid w:val="00EE0D7A"/>
    <w:rsid w:val="00EE2907"/>
    <w:rsid w:val="00EE417C"/>
    <w:rsid w:val="00EE4931"/>
    <w:rsid w:val="00EE7BFF"/>
    <w:rsid w:val="00EE7DB1"/>
    <w:rsid w:val="00EF0545"/>
    <w:rsid w:val="00EF4958"/>
    <w:rsid w:val="00EF4B2B"/>
    <w:rsid w:val="00EF6F92"/>
    <w:rsid w:val="00F00AA2"/>
    <w:rsid w:val="00F0214A"/>
    <w:rsid w:val="00F0246B"/>
    <w:rsid w:val="00F02C58"/>
    <w:rsid w:val="00F04E6B"/>
    <w:rsid w:val="00F05380"/>
    <w:rsid w:val="00F07DB9"/>
    <w:rsid w:val="00F12EBD"/>
    <w:rsid w:val="00F16C8D"/>
    <w:rsid w:val="00F174E5"/>
    <w:rsid w:val="00F179A4"/>
    <w:rsid w:val="00F2073A"/>
    <w:rsid w:val="00F21707"/>
    <w:rsid w:val="00F23451"/>
    <w:rsid w:val="00F2462D"/>
    <w:rsid w:val="00F24811"/>
    <w:rsid w:val="00F25D0B"/>
    <w:rsid w:val="00F27A75"/>
    <w:rsid w:val="00F31453"/>
    <w:rsid w:val="00F34975"/>
    <w:rsid w:val="00F37FC4"/>
    <w:rsid w:val="00F402ED"/>
    <w:rsid w:val="00F40390"/>
    <w:rsid w:val="00F41A36"/>
    <w:rsid w:val="00F42EF1"/>
    <w:rsid w:val="00F4401D"/>
    <w:rsid w:val="00F44149"/>
    <w:rsid w:val="00F4466C"/>
    <w:rsid w:val="00F44FCF"/>
    <w:rsid w:val="00F464BD"/>
    <w:rsid w:val="00F47641"/>
    <w:rsid w:val="00F5266D"/>
    <w:rsid w:val="00F538E6"/>
    <w:rsid w:val="00F561A0"/>
    <w:rsid w:val="00F56870"/>
    <w:rsid w:val="00F57521"/>
    <w:rsid w:val="00F5768E"/>
    <w:rsid w:val="00F60AB3"/>
    <w:rsid w:val="00F621A4"/>
    <w:rsid w:val="00F6221C"/>
    <w:rsid w:val="00F632C3"/>
    <w:rsid w:val="00F64FC6"/>
    <w:rsid w:val="00F660E8"/>
    <w:rsid w:val="00F668F4"/>
    <w:rsid w:val="00F66CC4"/>
    <w:rsid w:val="00F70655"/>
    <w:rsid w:val="00F70808"/>
    <w:rsid w:val="00F70D96"/>
    <w:rsid w:val="00F7333F"/>
    <w:rsid w:val="00F7462C"/>
    <w:rsid w:val="00F75070"/>
    <w:rsid w:val="00F758FE"/>
    <w:rsid w:val="00F82138"/>
    <w:rsid w:val="00F8236C"/>
    <w:rsid w:val="00F830BE"/>
    <w:rsid w:val="00F84E78"/>
    <w:rsid w:val="00F875D1"/>
    <w:rsid w:val="00F87A1F"/>
    <w:rsid w:val="00F90AEA"/>
    <w:rsid w:val="00F91C7E"/>
    <w:rsid w:val="00F91DA0"/>
    <w:rsid w:val="00F926DF"/>
    <w:rsid w:val="00F93FBD"/>
    <w:rsid w:val="00F954DA"/>
    <w:rsid w:val="00F961E0"/>
    <w:rsid w:val="00F96D9D"/>
    <w:rsid w:val="00FA267F"/>
    <w:rsid w:val="00FA2A8B"/>
    <w:rsid w:val="00FA3CCB"/>
    <w:rsid w:val="00FA54B6"/>
    <w:rsid w:val="00FA62E3"/>
    <w:rsid w:val="00FA66D0"/>
    <w:rsid w:val="00FA7666"/>
    <w:rsid w:val="00FB0DED"/>
    <w:rsid w:val="00FB2DEE"/>
    <w:rsid w:val="00FB3BFB"/>
    <w:rsid w:val="00FB4C57"/>
    <w:rsid w:val="00FB6368"/>
    <w:rsid w:val="00FC2A2E"/>
    <w:rsid w:val="00FC7001"/>
    <w:rsid w:val="00FC7882"/>
    <w:rsid w:val="00FC7DE8"/>
    <w:rsid w:val="00FD152B"/>
    <w:rsid w:val="00FD4C65"/>
    <w:rsid w:val="00FD4E33"/>
    <w:rsid w:val="00FD7677"/>
    <w:rsid w:val="00FE20D7"/>
    <w:rsid w:val="00FE2230"/>
    <w:rsid w:val="00FE2409"/>
    <w:rsid w:val="00FE50E1"/>
    <w:rsid w:val="00FE5956"/>
    <w:rsid w:val="00FE6708"/>
    <w:rsid w:val="00FE6CEA"/>
    <w:rsid w:val="00FE76B7"/>
    <w:rsid w:val="00FE7EA6"/>
    <w:rsid w:val="00FF1B58"/>
    <w:rsid w:val="00FF1D60"/>
    <w:rsid w:val="00FF3539"/>
    <w:rsid w:val="00FF57DE"/>
    <w:rsid w:val="00FF5A2C"/>
    <w:rsid w:val="00FF5AA1"/>
    <w:rsid w:val="00FF62D0"/>
    <w:rsid w:val="00FF6F34"/>
    <w:rsid w:val="0A0471C9"/>
    <w:rsid w:val="0AF6B55F"/>
    <w:rsid w:val="0BB9BC11"/>
    <w:rsid w:val="0F1AE0A2"/>
    <w:rsid w:val="0F9B6298"/>
    <w:rsid w:val="0F9CF619"/>
    <w:rsid w:val="18566F71"/>
    <w:rsid w:val="18CAAC8D"/>
    <w:rsid w:val="19B2D81C"/>
    <w:rsid w:val="1E250844"/>
    <w:rsid w:val="2242FDBA"/>
    <w:rsid w:val="2493251D"/>
    <w:rsid w:val="2A9F20FE"/>
    <w:rsid w:val="310D48C7"/>
    <w:rsid w:val="311F2320"/>
    <w:rsid w:val="34A8FD22"/>
    <w:rsid w:val="39C7A8F3"/>
    <w:rsid w:val="3A57CFA1"/>
    <w:rsid w:val="3AD90933"/>
    <w:rsid w:val="4347805F"/>
    <w:rsid w:val="4348197C"/>
    <w:rsid w:val="4BD08A9F"/>
    <w:rsid w:val="4D63FE74"/>
    <w:rsid w:val="4D8FB41D"/>
    <w:rsid w:val="4F937CAE"/>
    <w:rsid w:val="53F4B89C"/>
    <w:rsid w:val="54527C32"/>
    <w:rsid w:val="55148822"/>
    <w:rsid w:val="59F40CCB"/>
    <w:rsid w:val="5EA0BE17"/>
    <w:rsid w:val="6068F482"/>
    <w:rsid w:val="631F5E3A"/>
    <w:rsid w:val="634FE8B7"/>
    <w:rsid w:val="66FCE15B"/>
    <w:rsid w:val="6AB08F23"/>
    <w:rsid w:val="6D0166E0"/>
    <w:rsid w:val="6E0BC17F"/>
    <w:rsid w:val="722EDC39"/>
    <w:rsid w:val="725D96F1"/>
    <w:rsid w:val="73A3FEDA"/>
    <w:rsid w:val="773A73FC"/>
    <w:rsid w:val="78124FE8"/>
    <w:rsid w:val="78B4DF08"/>
    <w:rsid w:val="7B78B47E"/>
    <w:rsid w:val="7EC229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A15"/>
    <w:pPr>
      <w:spacing w:after="200" w:line="276" w:lineRule="auto"/>
    </w:pPr>
    <w:rPr>
      <w:rFonts w:ascii="Franklin Gothic Book" w:eastAsia="Calibri" w:hAnsi="Franklin Gothic Book"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860ED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C55F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7230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L,Recommendation,CV text,Colorful List - Accent 11,COOP,Primary Bullet List,Figure_name,Numbered Indented Text,Bullet- First level,List NUmber,Listenabsatz1,lp1,standard lewis,Body Text1,Body text,List1,LP"/>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aliases w:val="List Paragraph1 Char,List Paragraph11 Char,L Char,Recommendation Char,CV text Char,Colorful List - Accent 11 Char,COOP Char,Primary Bullet List Char,Figure_name Char,Numbered Indented Text Char,Bullet- First level Char,lp1 Char"/>
    <w:basedOn w:val="DefaultParagraphFont"/>
    <w:link w:val="ListParagraph"/>
    <w:uiPriority w:val="34"/>
    <w:qFormat/>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rsid w:val="006A467F"/>
    <w:pPr>
      <w:numPr>
        <w:numId w:val="3"/>
      </w:numPr>
      <w:spacing w:before="0" w:after="0"/>
    </w:pPr>
  </w:style>
  <w:style w:type="paragraph" w:customStyle="1" w:styleId="Guidelinescross-ref">
    <w:name w:val="Guidelines cross-ref"/>
    <w:basedOn w:val="Normal"/>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customStyle="1" w:styleId="Heading4Char">
    <w:name w:val="Heading 4 Char"/>
    <w:basedOn w:val="DefaultParagraphFont"/>
    <w:link w:val="Heading4"/>
    <w:uiPriority w:val="9"/>
    <w:rsid w:val="00860E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AC55F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97230C"/>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211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1E7"/>
    <w:rPr>
      <w:rFonts w:ascii="Franklin Gothic Book" w:eastAsia="Calibri" w:hAnsi="Franklin Gothic Book" w:cs="Times New Roman"/>
      <w:sz w:val="20"/>
      <w:szCs w:val="20"/>
    </w:rPr>
  </w:style>
  <w:style w:type="character" w:styleId="FootnoteReference">
    <w:name w:val="footnote reference"/>
    <w:basedOn w:val="DefaultParagraphFont"/>
    <w:uiPriority w:val="99"/>
    <w:semiHidden/>
    <w:unhideWhenUsed/>
    <w:rsid w:val="001211E7"/>
    <w:rPr>
      <w:vertAlign w:val="superscript"/>
    </w:rPr>
  </w:style>
  <w:style w:type="character" w:styleId="UnresolvedMention">
    <w:name w:val="Unresolved Mention"/>
    <w:basedOn w:val="DefaultParagraphFont"/>
    <w:uiPriority w:val="99"/>
    <w:semiHidden/>
    <w:unhideWhenUsed/>
    <w:rsid w:val="00426D25"/>
    <w:rPr>
      <w:color w:val="605E5C"/>
      <w:shd w:val="clear" w:color="auto" w:fill="E1DFDD"/>
    </w:rPr>
  </w:style>
  <w:style w:type="paragraph" w:customStyle="1" w:styleId="EndNoteBibliographyTitle">
    <w:name w:val="EndNote Bibliography Title"/>
    <w:basedOn w:val="Normal"/>
    <w:link w:val="EndNoteBibliographyTitleChar"/>
    <w:rsid w:val="00D41014"/>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D41014"/>
    <w:rPr>
      <w:rFonts w:ascii="Franklin Gothic Book" w:eastAsia="Calibri" w:hAnsi="Franklin Gothic Book" w:cs="Times New Roman"/>
      <w:noProof/>
      <w:lang w:val="en-US"/>
    </w:rPr>
  </w:style>
  <w:style w:type="paragraph" w:customStyle="1" w:styleId="EndNoteBibliography">
    <w:name w:val="EndNote Bibliography"/>
    <w:basedOn w:val="Normal"/>
    <w:link w:val="EndNoteBibliographyChar"/>
    <w:rsid w:val="00D41014"/>
    <w:pPr>
      <w:spacing w:line="240" w:lineRule="auto"/>
    </w:pPr>
    <w:rPr>
      <w:noProof/>
      <w:lang w:val="en-US"/>
    </w:rPr>
  </w:style>
  <w:style w:type="character" w:customStyle="1" w:styleId="EndNoteBibliographyChar">
    <w:name w:val="EndNote Bibliography Char"/>
    <w:basedOn w:val="DefaultParagraphFont"/>
    <w:link w:val="EndNoteBibliography"/>
    <w:rsid w:val="00D41014"/>
    <w:rPr>
      <w:rFonts w:ascii="Franklin Gothic Book" w:eastAsia="Calibri" w:hAnsi="Franklin Gothic Book" w:cs="Times New Roman"/>
      <w:noProof/>
      <w:lang w:val="en-US"/>
    </w:rPr>
  </w:style>
  <w:style w:type="table" w:customStyle="1" w:styleId="DPSTableGrid1">
    <w:name w:val="DPS Table Grid1"/>
    <w:basedOn w:val="TableNormal"/>
    <w:next w:val="TableGrid"/>
    <w:rsid w:val="006D6061"/>
    <w:pPr>
      <w:spacing w:before="60" w:after="60" w:line="240" w:lineRule="auto"/>
    </w:pPr>
    <w:rPr>
      <w:rFonts w:ascii="Gotham Light" w:hAnsi="Gotham Light"/>
      <w:color w:val="262626"/>
      <w:sz w:val="20"/>
      <w:szCs w:val="20"/>
    </w:rPr>
    <w:tblPr>
      <w:tblStyleRowBandSize w:val="1"/>
      <w:tblCellMar>
        <w:top w:w="57" w:type="dxa"/>
        <w:bottom w:w="57" w:type="dxa"/>
      </w:tblCellMar>
    </w:tblPr>
    <w:tblStylePr w:type="firstRow">
      <w:rPr>
        <w:rFonts w:ascii="Arial Bold" w:hAnsi="Arial Bold"/>
        <w:b/>
        <w:color w:val="FFFFFF"/>
      </w:rPr>
      <w:tblPr>
        <w:tblCellMar>
          <w:top w:w="57" w:type="dxa"/>
          <w:left w:w="108" w:type="dxa"/>
          <w:bottom w:w="57" w:type="dxa"/>
          <w:right w:w="108" w:type="dxa"/>
        </w:tblCellMar>
      </w:tblPr>
      <w:tcPr>
        <w:shd w:val="clear" w:color="auto" w:fill="DA291C"/>
      </w:tcPr>
    </w:tblStylePr>
    <w:tblStylePr w:type="lastRow">
      <w:rPr>
        <w:b/>
        <w:caps/>
        <w:smallCaps w:val="0"/>
      </w:rPr>
      <w:tblPr/>
      <w:tcPr>
        <w:shd w:val="clear" w:color="auto" w:fill="D0D3D4"/>
      </w:tcPr>
    </w:tblStylePr>
    <w:tblStylePr w:type="firstCol">
      <w:rPr>
        <w:b/>
      </w:rPr>
    </w:tblStylePr>
    <w:tblStylePr w:type="lastCol">
      <w:pPr>
        <w:jc w:val="right"/>
      </w:pPr>
      <w:rPr>
        <w:b/>
      </w:rPr>
    </w:tblStylePr>
    <w:tblStylePr w:type="band2Horz">
      <w:tblPr/>
      <w:tcPr>
        <w:shd w:val="clear" w:color="auto" w:fill="D0D3D4"/>
      </w:tcPr>
    </w:tblStylePr>
  </w:style>
  <w:style w:type="table" w:styleId="TableGridLight">
    <w:name w:val="Grid Table Light"/>
    <w:basedOn w:val="TableNormal"/>
    <w:uiPriority w:val="40"/>
    <w:rsid w:val="00DD0F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enTenderTable">
    <w:name w:val="Ben Tender Table"/>
    <w:basedOn w:val="TableNormal"/>
    <w:uiPriority w:val="99"/>
    <w:rsid w:val="00F87A1F"/>
    <w:pPr>
      <w:spacing w:before="40" w:after="40" w:line="240" w:lineRule="auto"/>
    </w:pPr>
    <w:rPr>
      <w:color w:val="595959" w:themeColor="text1" w:themeTint="A6"/>
      <w:sz w:val="20"/>
      <w:szCs w:val="20"/>
      <w:lang w:val="en-US" w:eastAsia="ja-JP"/>
    </w:rPr>
    <w:tblPr>
      <w:tblStyleRowBandSize w:val="1"/>
      <w:tblCellMar>
        <w:top w:w="28" w:type="dxa"/>
        <w:bottom w:w="28" w:type="dxa"/>
      </w:tblCellMar>
    </w:tblPr>
    <w:tblStylePr w:type="firstRow">
      <w:rPr>
        <w:rFonts w:ascii="Arial" w:hAnsi="Arial"/>
        <w:b/>
        <w:color w:val="FFFFFF" w:themeColor="background1"/>
        <w:sz w:val="20"/>
      </w:rPr>
      <w:tblPr/>
      <w:tcPr>
        <w:shd w:val="clear" w:color="auto" w:fill="DA291C"/>
      </w:tcPr>
    </w:tblStylePr>
    <w:tblStylePr w:type="band1Horz">
      <w:rPr>
        <w:rFonts w:ascii="Arial" w:hAnsi="Arial"/>
        <w:color w:val="auto"/>
        <w:sz w:val="20"/>
      </w:rPr>
    </w:tblStylePr>
    <w:tblStylePr w:type="band2Horz">
      <w:rPr>
        <w:rFonts w:ascii="Arial" w:hAnsi="Arial"/>
        <w:color w:val="auto"/>
        <w:sz w:val="20"/>
      </w:rPr>
      <w:tblPr/>
      <w:tcPr>
        <w:shd w:val="clear" w:color="auto" w:fill="F2F2F2" w:themeFill="background1" w:themeFillShade="F2"/>
      </w:tcPr>
    </w:tblStylePr>
  </w:style>
  <w:style w:type="paragraph" w:customStyle="1" w:styleId="Default">
    <w:name w:val="Default"/>
    <w:rsid w:val="00E35ECC"/>
    <w:pPr>
      <w:autoSpaceDE w:val="0"/>
      <w:autoSpaceDN w:val="0"/>
      <w:adjustRightInd w:val="0"/>
      <w:spacing w:after="0" w:line="240" w:lineRule="auto"/>
    </w:pPr>
    <w:rPr>
      <w:rFonts w:ascii="HelveticaNeueLT Std" w:hAnsi="HelveticaNeueLT Std" w:cs="HelveticaNeueLT Std"/>
      <w:color w:val="000000"/>
      <w:sz w:val="24"/>
      <w:szCs w:val="24"/>
    </w:rPr>
  </w:style>
  <w:style w:type="paragraph" w:styleId="NormalWeb">
    <w:name w:val="Normal (Web)"/>
    <w:basedOn w:val="Normal"/>
    <w:uiPriority w:val="99"/>
    <w:semiHidden/>
    <w:unhideWhenUsed/>
    <w:rsid w:val="00DF2E3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201291931">
      <w:bodyDiv w:val="1"/>
      <w:marLeft w:val="0"/>
      <w:marRight w:val="0"/>
      <w:marTop w:val="0"/>
      <w:marBottom w:val="0"/>
      <w:divBdr>
        <w:top w:val="none" w:sz="0" w:space="0" w:color="auto"/>
        <w:left w:val="none" w:sz="0" w:space="0" w:color="auto"/>
        <w:bottom w:val="none" w:sz="0" w:space="0" w:color="auto"/>
        <w:right w:val="none" w:sz="0" w:space="0" w:color="auto"/>
      </w:divBdr>
    </w:div>
    <w:div w:id="233899127">
      <w:bodyDiv w:val="1"/>
      <w:marLeft w:val="0"/>
      <w:marRight w:val="0"/>
      <w:marTop w:val="0"/>
      <w:marBottom w:val="0"/>
      <w:divBdr>
        <w:top w:val="none" w:sz="0" w:space="0" w:color="auto"/>
        <w:left w:val="none" w:sz="0" w:space="0" w:color="auto"/>
        <w:bottom w:val="none" w:sz="0" w:space="0" w:color="auto"/>
        <w:right w:val="none" w:sz="0" w:space="0" w:color="auto"/>
      </w:divBdr>
    </w:div>
    <w:div w:id="335421474">
      <w:bodyDiv w:val="1"/>
      <w:marLeft w:val="0"/>
      <w:marRight w:val="0"/>
      <w:marTop w:val="0"/>
      <w:marBottom w:val="0"/>
      <w:divBdr>
        <w:top w:val="none" w:sz="0" w:space="0" w:color="auto"/>
        <w:left w:val="none" w:sz="0" w:space="0" w:color="auto"/>
        <w:bottom w:val="none" w:sz="0" w:space="0" w:color="auto"/>
        <w:right w:val="none" w:sz="0" w:space="0" w:color="auto"/>
      </w:divBdr>
      <w:divsChild>
        <w:div w:id="1419520120">
          <w:marLeft w:val="720"/>
          <w:marRight w:val="0"/>
          <w:marTop w:val="0"/>
          <w:marBottom w:val="120"/>
          <w:divBdr>
            <w:top w:val="none" w:sz="0" w:space="0" w:color="auto"/>
            <w:left w:val="none" w:sz="0" w:space="0" w:color="auto"/>
            <w:bottom w:val="none" w:sz="0" w:space="0" w:color="auto"/>
            <w:right w:val="none" w:sz="0" w:space="0" w:color="auto"/>
          </w:divBdr>
        </w:div>
      </w:divsChild>
    </w:div>
    <w:div w:id="361247949">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76464741">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074624694">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313682591">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21299798">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862157920">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learn.genetics.utah.edu/content/genetics/hemoglob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fairbaid\AppData\Local\Microsoft\Windows\INetCache\Content.Outlook\NZGDNVU6\www.msac.gov.au\internet\msac\publishing.nsf\Content\Documents-for-Applicants-and-Assessment-Group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betterhealth.vic.gov.au/health/conditionsandtreatments/newborn-screen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ihw.gov.au/reports/mothers-babies/australias-mothers-babies/contents/demographics-of-mothers-and-babies/key-statistics-and-trends" TargetMode="External"/><Relationship Id="rId20" Type="http://schemas.openxmlformats.org/officeDocument/2006/relationships/hyperlink" Target="https://www.monash.edu/medicine/sphpm/registries/h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globin.bx.psu.edu/cgi-bin/hbvar/count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racgp.org.au/clinical-resources/clinical-guidelines/key-racgp-guidelines/view-all-racgp-guidelines/genomics/haemoglobinopath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hildrens.health.qld.gov.au/q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94FFD9F-4E80-4559-A9F2-DFE5560BF75C}">
  <we:reference id="74296acf-ff86-450c-9340-d30ee71775ae" version="1.0.5.0" store="EXCatalog" storeType="EXCatalog"/>
  <we:alternateReferences>
    <we:reference id="WA200001482" version="1.0.5.0" store="en-AU"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62618ADC-97B3-487B-8754-400CEEFD0679}">
  <we:reference id="a19c72e1-6786-40f7-b977-f44d74d31275" version="2.1.0.0" store="EXCatalog" storeType="EXCatalog"/>
  <we:alternateReferences>
    <we:reference id="WA104379279" version="2.1.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481D1-B4F3-47B3-95D8-573C3AF0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23133</Words>
  <Characters>131863</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2023-03-03T01:46:00Z</dcterms:created>
  <dcterms:modified xsi:type="dcterms:W3CDTF">2023-03-03T01:54:00Z</dcterms:modified>
</cp:coreProperties>
</file>