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8B29" w14:textId="6B18D099" w:rsidR="00E44B80" w:rsidRPr="00F637B3" w:rsidRDefault="00E44B80" w:rsidP="00CD51B9"/>
    <w:p w14:paraId="0EC77D36" w14:textId="29016D5D" w:rsidR="008B2610" w:rsidRDefault="00926907" w:rsidP="00CD51B9">
      <w:pPr>
        <w:pStyle w:val="Title"/>
      </w:pPr>
      <w:r>
        <w:t xml:space="preserve">MSAC </w:t>
      </w:r>
      <w:r w:rsidR="008B2610" w:rsidRPr="001906CD">
        <w:t>Application</w:t>
      </w:r>
      <w:r>
        <w:t xml:space="preserve"> 1740</w:t>
      </w:r>
    </w:p>
    <w:p w14:paraId="22136119" w14:textId="77777777" w:rsidR="0000380D" w:rsidRPr="0000380D" w:rsidRDefault="0000380D" w:rsidP="00CD51B9"/>
    <w:p w14:paraId="161B47E0" w14:textId="77777777" w:rsidR="0056015F" w:rsidRDefault="0056015F" w:rsidP="00CD51B9"/>
    <w:p w14:paraId="2FA12C40" w14:textId="284B1CCF" w:rsidR="0056015F" w:rsidRPr="00CD51B9" w:rsidRDefault="00FA4754" w:rsidP="00CD51B9">
      <w:pPr>
        <w:pStyle w:val="TitleBlue"/>
        <w:rPr>
          <w:color w:val="0070C0"/>
        </w:rPr>
      </w:pPr>
      <w:r w:rsidRPr="00CD51B9">
        <w:rPr>
          <w:color w:val="0070C0"/>
        </w:rPr>
        <w:t xml:space="preserve">NT-proBNP </w:t>
      </w:r>
      <w:r w:rsidR="00491E22" w:rsidRPr="00CD51B9">
        <w:rPr>
          <w:color w:val="0070C0"/>
        </w:rPr>
        <w:t>to aid in</w:t>
      </w:r>
      <w:r w:rsidRPr="00CD51B9">
        <w:rPr>
          <w:color w:val="0070C0"/>
        </w:rPr>
        <w:t xml:space="preserve"> the diagnosis of patients with suspected heart failure in the non-hospital setting</w:t>
      </w:r>
    </w:p>
    <w:p w14:paraId="5008DD38" w14:textId="77777777" w:rsidR="009D6E92" w:rsidRDefault="009D6E92" w:rsidP="00CD51B9"/>
    <w:p w14:paraId="7891CE98" w14:textId="77777777" w:rsidR="00E44B80" w:rsidRPr="00154B00" w:rsidRDefault="00300EEB" w:rsidP="00CD51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0CAFA73D" w14:textId="77777777" w:rsidR="008B2610" w:rsidRPr="00154B00" w:rsidRDefault="008B2610" w:rsidP="00CD51B9">
      <w:r w:rsidRPr="00154B00">
        <w:t>Please use this template, along with the associ</w:t>
      </w:r>
      <w:r w:rsidR="003B605D">
        <w:t xml:space="preserve">ated </w:t>
      </w:r>
      <w:r w:rsidR="003B605D" w:rsidRPr="003B605D">
        <w:rPr>
          <w:u w:val="single"/>
        </w:rPr>
        <w:t>Application Form Instructions</w:t>
      </w:r>
      <w:r w:rsidRPr="00154B00">
        <w:t xml:space="preserve"> to prepare your application.  Please complete all questions that are applicable to the proposed service, providing relevant information only.</w:t>
      </w:r>
      <w:r w:rsidR="009F5758" w:rsidRPr="00154B00">
        <w:t xml:space="preserve">  Applications not completed in full will not be accepted.</w:t>
      </w:r>
      <w:r w:rsidR="003B605D" w:rsidRPr="003B605D">
        <w:t xml:space="preserve"> The separate </w:t>
      </w:r>
      <w:r w:rsidR="003B605D" w:rsidRPr="003B605D">
        <w:rPr>
          <w:u w:val="single"/>
        </w:rPr>
        <w:t>MSAC Guidelines</w:t>
      </w:r>
      <w:r w:rsidR="003B605D" w:rsidRPr="003B605D">
        <w:t xml:space="preserve"> should be used to guide health technology assessment (HTA) content of the Application Form</w:t>
      </w:r>
    </w:p>
    <w:p w14:paraId="7091D216" w14:textId="6D04DCA0" w:rsidR="009F5758" w:rsidRPr="00154B00" w:rsidRDefault="009F5758" w:rsidP="00CD51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w:t>
      </w:r>
      <w:r w:rsidR="003B605D">
        <w:t xml:space="preserve">eam) on the </w:t>
      </w:r>
      <w:r w:rsidR="008B2610" w:rsidRPr="00154B00">
        <w:t>email below to discuss</w:t>
      </w:r>
      <w:r w:rsidRPr="00154B00">
        <w:t xml:space="preserve"> the application form, or any other component of the Medical Services Advisory Committee process.</w:t>
      </w:r>
    </w:p>
    <w:p w14:paraId="25358D0E" w14:textId="2CEB31B0" w:rsidR="009F5758" w:rsidRPr="00154B00" w:rsidRDefault="009F5758" w:rsidP="00CD51B9">
      <w:r w:rsidRPr="00154B00">
        <w:t xml:space="preserve">Email:  </w:t>
      </w:r>
      <w:hyperlink r:id="rId11" w:tooltip="click here to email the Department of Health HTA Team" w:history="1">
        <w:r w:rsidRPr="00154B00">
          <w:rPr>
            <w:rStyle w:val="Hyperlink"/>
            <w:szCs w:val="20"/>
          </w:rPr>
          <w:t>hta@health.gov.au</w:t>
        </w:r>
      </w:hyperlink>
    </w:p>
    <w:p w14:paraId="12711DB1" w14:textId="409D1EA4" w:rsidR="009F5758" w:rsidRPr="00154B00" w:rsidRDefault="009F5758" w:rsidP="00CD51B9">
      <w:r w:rsidRPr="00154B00">
        <w:t xml:space="preserve">Website:  </w:t>
      </w:r>
      <w:hyperlink r:id="rId12"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188CCD58" w14:textId="77777777" w:rsidR="00E04FB3" w:rsidRPr="00C776B1" w:rsidRDefault="00D73646" w:rsidP="00CD51B9">
      <w:pPr>
        <w:pStyle w:val="Heading1"/>
      </w:pPr>
      <w:bookmarkStart w:id="0" w:name="_Toc443555803"/>
      <w:r>
        <w:rPr>
          <w:rStyle w:val="IntenseReference"/>
        </w:rPr>
        <w:br w:type="page"/>
      </w:r>
      <w:bookmarkEnd w:id="0"/>
      <w:r w:rsidR="00494011" w:rsidRPr="00926907">
        <w:lastRenderedPageBreak/>
        <w:t>PART 1</w:t>
      </w:r>
      <w:r w:rsidR="00F93784" w:rsidRPr="00926907">
        <w:t xml:space="preserve"> – </w:t>
      </w:r>
      <w:r w:rsidR="00E04FB3" w:rsidRPr="00926907">
        <w:t>APPLICANT DETAILS</w:t>
      </w:r>
    </w:p>
    <w:p w14:paraId="6CAE6BBA" w14:textId="77777777" w:rsidR="00392F00" w:rsidRDefault="00D57F88" w:rsidP="00CD51B9">
      <w:pPr>
        <w:pStyle w:val="Heading2"/>
      </w:pPr>
      <w:r w:rsidRPr="00A8732C">
        <w:t>Applicant d</w:t>
      </w:r>
      <w:r w:rsidR="00392F00" w:rsidRPr="00A8732C">
        <w:t>etails</w:t>
      </w:r>
      <w:r w:rsidR="000D066E" w:rsidRPr="00A8732C">
        <w:t xml:space="preserve"> (primary and alternative contacts)</w:t>
      </w:r>
    </w:p>
    <w:p w14:paraId="7A67B8B3" w14:textId="6AA0C69C" w:rsidR="00C171FB" w:rsidRDefault="00C171FB" w:rsidP="00CD51B9">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7825AE39" w14:textId="2E734822" w:rsidR="00C171FB" w:rsidRDefault="00C171FB" w:rsidP="00CD51B9">
      <w:pPr>
        <w:pBdr>
          <w:top w:val="single" w:sz="4" w:space="1" w:color="auto"/>
          <w:left w:val="single" w:sz="4" w:space="4" w:color="auto"/>
          <w:bottom w:val="single" w:sz="4" w:space="1" w:color="auto"/>
          <w:right w:val="single" w:sz="4" w:space="4" w:color="auto"/>
        </w:pBdr>
      </w:pPr>
      <w:r>
        <w:t xml:space="preserve">Corporation name: </w:t>
      </w:r>
      <w:r w:rsidR="00CF3D69">
        <w:t xml:space="preserve">Roche </w:t>
      </w:r>
      <w:r w:rsidR="00AE6064">
        <w:t>Diagnostics Australia</w:t>
      </w:r>
      <w:r w:rsidR="00CF3D69">
        <w:t xml:space="preserve"> Pty Limited</w:t>
      </w:r>
    </w:p>
    <w:p w14:paraId="5899C302" w14:textId="30DB7087" w:rsidR="00C171FB" w:rsidRDefault="00C171FB" w:rsidP="00CD51B9">
      <w:pPr>
        <w:pBdr>
          <w:top w:val="single" w:sz="4" w:space="1" w:color="auto"/>
          <w:left w:val="single" w:sz="4" w:space="4" w:color="auto"/>
          <w:bottom w:val="single" w:sz="4" w:space="1" w:color="auto"/>
          <w:right w:val="single" w:sz="4" w:space="4" w:color="auto"/>
        </w:pBdr>
      </w:pPr>
      <w:r>
        <w:t xml:space="preserve">ABN: </w:t>
      </w:r>
      <w:r w:rsidR="00AE6064" w:rsidRPr="00AE6064">
        <w:t>29 003 001 205</w:t>
      </w:r>
    </w:p>
    <w:p w14:paraId="74867D9F" w14:textId="3340210F" w:rsidR="00C171FB" w:rsidRPr="00C171FB" w:rsidRDefault="00C171FB" w:rsidP="00CD51B9">
      <w:pPr>
        <w:pBdr>
          <w:top w:val="single" w:sz="4" w:space="1" w:color="auto"/>
          <w:left w:val="single" w:sz="4" w:space="4" w:color="auto"/>
          <w:bottom w:val="single" w:sz="4" w:space="1" w:color="auto"/>
          <w:right w:val="single" w:sz="4" w:space="4" w:color="auto"/>
        </w:pBdr>
      </w:pPr>
      <w:r>
        <w:t xml:space="preserve">Business trading name: </w:t>
      </w:r>
      <w:r w:rsidR="00CF3D69">
        <w:t xml:space="preserve">Roche </w:t>
      </w:r>
      <w:r w:rsidR="00AE6064">
        <w:t>Diagnostics Australia</w:t>
      </w:r>
    </w:p>
    <w:p w14:paraId="668E37B8" w14:textId="3DDBA836" w:rsidR="00C171FB" w:rsidRPr="00C171FB" w:rsidRDefault="00C171FB" w:rsidP="00CD51B9">
      <w:r>
        <w:t xml:space="preserve">Primary contact name: </w:t>
      </w:r>
      <w:r w:rsidR="00CD51B9" w:rsidRPr="00CD51B9">
        <w:rPr>
          <w:b/>
          <w:bCs/>
        </w:rPr>
        <w:t>REDACTED</w:t>
      </w:r>
    </w:p>
    <w:p w14:paraId="78FC6A87" w14:textId="77777777" w:rsidR="00C171FB" w:rsidRDefault="00C171FB" w:rsidP="00CD51B9">
      <w:pPr>
        <w:pBdr>
          <w:top w:val="single" w:sz="4" w:space="1" w:color="auto"/>
          <w:left w:val="single" w:sz="4" w:space="4" w:color="auto"/>
          <w:bottom w:val="single" w:sz="4" w:space="1" w:color="auto"/>
          <w:right w:val="single" w:sz="4" w:space="4" w:color="auto"/>
        </w:pBdr>
      </w:pPr>
      <w:r>
        <w:t>Primary contact numbers</w:t>
      </w:r>
    </w:p>
    <w:p w14:paraId="068FB156" w14:textId="2FCAA4EA" w:rsidR="00C171FB" w:rsidRDefault="00C171FB" w:rsidP="00CD51B9">
      <w:pPr>
        <w:pBdr>
          <w:top w:val="single" w:sz="4" w:space="1" w:color="auto"/>
          <w:left w:val="single" w:sz="4" w:space="4" w:color="auto"/>
          <w:bottom w:val="single" w:sz="4" w:space="1" w:color="auto"/>
          <w:right w:val="single" w:sz="4" w:space="4" w:color="auto"/>
        </w:pBdr>
      </w:pPr>
      <w:r>
        <w:t xml:space="preserve">Business: </w:t>
      </w:r>
      <w:r w:rsidR="00CD51B9" w:rsidRPr="00CD51B9">
        <w:rPr>
          <w:b/>
          <w:bCs/>
        </w:rPr>
        <w:t>REDACTED</w:t>
      </w:r>
    </w:p>
    <w:p w14:paraId="6CD43FC9" w14:textId="77777777" w:rsidR="00CD51B9" w:rsidRDefault="00C171FB" w:rsidP="00CD51B9">
      <w:pPr>
        <w:pBdr>
          <w:top w:val="single" w:sz="4" w:space="1" w:color="auto"/>
          <w:left w:val="single" w:sz="4" w:space="4" w:color="auto"/>
          <w:bottom w:val="single" w:sz="4" w:space="1" w:color="auto"/>
          <w:right w:val="single" w:sz="4" w:space="4" w:color="auto"/>
        </w:pBdr>
      </w:pPr>
      <w:r>
        <w:t>Mobile:</w:t>
      </w:r>
      <w:r w:rsidR="008D688D">
        <w:t xml:space="preserve"> </w:t>
      </w:r>
      <w:r w:rsidR="00CD51B9" w:rsidRPr="00CD51B9">
        <w:rPr>
          <w:b/>
          <w:bCs/>
        </w:rPr>
        <w:t>REDACTED</w:t>
      </w:r>
      <w:r w:rsidR="00CD51B9">
        <w:t xml:space="preserve"> </w:t>
      </w:r>
    </w:p>
    <w:p w14:paraId="255C5598" w14:textId="01970F1A" w:rsidR="00C171FB" w:rsidRDefault="00C171FB" w:rsidP="00CD51B9">
      <w:pPr>
        <w:pBdr>
          <w:top w:val="single" w:sz="4" w:space="1" w:color="auto"/>
          <w:left w:val="single" w:sz="4" w:space="4" w:color="auto"/>
          <w:bottom w:val="single" w:sz="4" w:space="1" w:color="auto"/>
          <w:right w:val="single" w:sz="4" w:space="4" w:color="auto"/>
        </w:pBdr>
      </w:pPr>
      <w:r>
        <w:t xml:space="preserve">Email: </w:t>
      </w:r>
      <w:r w:rsidR="00CD51B9" w:rsidRPr="00CD51B9">
        <w:rPr>
          <w:b/>
          <w:bCs/>
        </w:rPr>
        <w:t>REDACTED</w:t>
      </w:r>
    </w:p>
    <w:p w14:paraId="624C6476" w14:textId="59417A3B" w:rsidR="00C171FB" w:rsidRPr="00C171FB" w:rsidRDefault="00C171FB" w:rsidP="00CD51B9">
      <w:r>
        <w:t xml:space="preserve">Alternative contact name: </w:t>
      </w:r>
      <w:r w:rsidR="00CD51B9" w:rsidRPr="00CD51B9">
        <w:rPr>
          <w:b/>
          <w:bCs/>
        </w:rPr>
        <w:t>REDACTED</w:t>
      </w:r>
    </w:p>
    <w:p w14:paraId="27B6DE35" w14:textId="77777777" w:rsidR="00C171FB" w:rsidRDefault="00C171FB" w:rsidP="00CD51B9">
      <w:pPr>
        <w:pBdr>
          <w:top w:val="single" w:sz="4" w:space="1" w:color="auto"/>
          <w:left w:val="single" w:sz="4" w:space="4" w:color="auto"/>
          <w:bottom w:val="single" w:sz="4" w:space="1" w:color="auto"/>
          <w:right w:val="single" w:sz="4" w:space="4" w:color="auto"/>
        </w:pBdr>
      </w:pPr>
      <w:r>
        <w:t>Alternative contact numbers</w:t>
      </w:r>
      <w:r>
        <w:tab/>
      </w:r>
    </w:p>
    <w:p w14:paraId="2D775AD7" w14:textId="27120288" w:rsidR="00C171FB" w:rsidRDefault="00C171FB" w:rsidP="00CD51B9">
      <w:pPr>
        <w:pBdr>
          <w:top w:val="single" w:sz="4" w:space="1" w:color="auto"/>
          <w:left w:val="single" w:sz="4" w:space="4" w:color="auto"/>
          <w:bottom w:val="single" w:sz="4" w:space="1" w:color="auto"/>
          <w:right w:val="single" w:sz="4" w:space="4" w:color="auto"/>
        </w:pBdr>
      </w:pPr>
      <w:r>
        <w:t xml:space="preserve">Business: </w:t>
      </w:r>
      <w:r w:rsidR="00CD51B9" w:rsidRPr="00CD51B9">
        <w:rPr>
          <w:b/>
          <w:bCs/>
        </w:rPr>
        <w:t>REDACTED</w:t>
      </w:r>
    </w:p>
    <w:p w14:paraId="5C3659E7" w14:textId="77777777" w:rsidR="00CD51B9" w:rsidRDefault="00C171FB" w:rsidP="00CD51B9">
      <w:pPr>
        <w:pBdr>
          <w:top w:val="single" w:sz="4" w:space="1" w:color="auto"/>
          <w:left w:val="single" w:sz="4" w:space="4" w:color="auto"/>
          <w:bottom w:val="single" w:sz="4" w:space="1" w:color="auto"/>
          <w:right w:val="single" w:sz="4" w:space="4" w:color="auto"/>
        </w:pBdr>
      </w:pPr>
      <w:r>
        <w:t xml:space="preserve">Mobile: </w:t>
      </w:r>
      <w:r w:rsidR="00CD51B9" w:rsidRPr="00CD51B9">
        <w:rPr>
          <w:b/>
          <w:bCs/>
        </w:rPr>
        <w:t>REDACTED</w:t>
      </w:r>
      <w:r w:rsidR="00CD51B9">
        <w:t xml:space="preserve"> </w:t>
      </w:r>
    </w:p>
    <w:p w14:paraId="20523731" w14:textId="77921C31" w:rsidR="00C171FB" w:rsidRDefault="00C171FB" w:rsidP="00CD51B9">
      <w:pPr>
        <w:pBdr>
          <w:top w:val="single" w:sz="4" w:space="1" w:color="auto"/>
          <w:left w:val="single" w:sz="4" w:space="4" w:color="auto"/>
          <w:bottom w:val="single" w:sz="4" w:space="1" w:color="auto"/>
          <w:right w:val="single" w:sz="4" w:space="4" w:color="auto"/>
        </w:pBdr>
      </w:pPr>
      <w:r>
        <w:t xml:space="preserve">Email: </w:t>
      </w:r>
      <w:r w:rsidR="00CD51B9" w:rsidRPr="00CD51B9">
        <w:rPr>
          <w:b/>
          <w:bCs/>
        </w:rPr>
        <w:t>REDACTED</w:t>
      </w:r>
    </w:p>
    <w:p w14:paraId="0D1C24DA" w14:textId="77777777" w:rsidR="00C171FB" w:rsidRPr="00C171FB" w:rsidRDefault="00C171FB" w:rsidP="00CD51B9"/>
    <w:p w14:paraId="0BBE6EB4" w14:textId="77777777" w:rsidR="00AD2E85" w:rsidRDefault="00AD2E85" w:rsidP="00CD51B9">
      <w:pPr>
        <w:pStyle w:val="Heading2"/>
      </w:pPr>
      <w:r>
        <w:t xml:space="preserve">(a) </w:t>
      </w:r>
      <w:r w:rsidRPr="00AD2E85">
        <w:t>Are you a consultant acting on behalf on an applicant?</w:t>
      </w:r>
    </w:p>
    <w:p w14:paraId="23A9A903" w14:textId="77777777" w:rsidR="00AD2E85" w:rsidRDefault="00AD2E85" w:rsidP="00CD51B9">
      <w:pPr>
        <w:pStyle w:val="Tickboxes"/>
      </w:pPr>
      <w:r w:rsidRPr="00753C44">
        <w:fldChar w:fldCharType="begin">
          <w:ffData>
            <w:name w:val="Check1"/>
            <w:enabled/>
            <w:calcOnExit w:val="0"/>
            <w:checkBox>
              <w:sizeAuto/>
              <w:default w:val="0"/>
            </w:checkBox>
          </w:ffData>
        </w:fldChar>
      </w:r>
      <w:r w:rsidRPr="00753C44">
        <w:instrText xml:space="preserve"> FORMCHECKBOX </w:instrText>
      </w:r>
      <w:r w:rsidR="004A0FAB">
        <w:fldChar w:fldCharType="separate"/>
      </w:r>
      <w:r w:rsidRPr="00753C44">
        <w:fldChar w:fldCharType="end"/>
      </w:r>
      <w:r>
        <w:t xml:space="preserve"> Yes</w:t>
      </w:r>
    </w:p>
    <w:p w14:paraId="3EC5A5B7" w14:textId="7B875562" w:rsidR="00AD2E85" w:rsidRPr="00753C44" w:rsidRDefault="00023A76" w:rsidP="00CD51B9">
      <w:pPr>
        <w:pStyle w:val="Tickboxes"/>
      </w:pPr>
      <w:r>
        <w:fldChar w:fldCharType="begin">
          <w:ffData>
            <w:name w:val="Check2"/>
            <w:enabled/>
            <w:calcOnExit w:val="0"/>
            <w:checkBox>
              <w:sizeAuto/>
              <w:default w:val="1"/>
            </w:checkBox>
          </w:ffData>
        </w:fldChar>
      </w:r>
      <w:bookmarkStart w:id="1" w:name="Check2"/>
      <w:r>
        <w:instrText xml:space="preserve"> FORMCHECKBOX </w:instrText>
      </w:r>
      <w:r w:rsidR="004A0FAB">
        <w:fldChar w:fldCharType="separate"/>
      </w:r>
      <w:r>
        <w:fldChar w:fldCharType="end"/>
      </w:r>
      <w:bookmarkEnd w:id="1"/>
      <w:r w:rsidR="00AD2E85">
        <w:t xml:space="preserve"> No</w:t>
      </w:r>
      <w:r w:rsidR="00AD2E85" w:rsidRPr="00753C44">
        <w:t xml:space="preserve">  </w:t>
      </w:r>
    </w:p>
    <w:p w14:paraId="3F733E37" w14:textId="77777777" w:rsidR="00AD2E85" w:rsidRPr="0000380D" w:rsidRDefault="00AD2E85" w:rsidP="00CD51B9">
      <w:r w:rsidRPr="0000380D">
        <w:t>(b) If yes what is the Applicant(s) name that you are acting on behalf of?</w:t>
      </w:r>
    </w:p>
    <w:p w14:paraId="44F60F64" w14:textId="1843E613" w:rsidR="0000380D" w:rsidRDefault="00FE1D8E" w:rsidP="00CD51B9">
      <w:r>
        <w:t>Not applicable</w:t>
      </w:r>
      <w:r w:rsidR="0000380D">
        <w:t xml:space="preserve"> </w:t>
      </w:r>
    </w:p>
    <w:p w14:paraId="389E9433" w14:textId="3B519CB8" w:rsidR="00534C5F" w:rsidRPr="00154B00" w:rsidRDefault="00494011" w:rsidP="00CD51B9">
      <w:pPr>
        <w:pStyle w:val="Heading2"/>
      </w:pPr>
      <w:r>
        <w:t xml:space="preserve">(a) </w:t>
      </w:r>
      <w:r w:rsidR="00534C5F">
        <w:t>Are you a lobbyist acting on behalf of an Applicant?</w:t>
      </w:r>
    </w:p>
    <w:p w14:paraId="36A832DB" w14:textId="77777777" w:rsidR="00A6491A" w:rsidRDefault="00A6491A" w:rsidP="00CD51B9">
      <w:pPr>
        <w:pStyle w:val="Tickboxes"/>
      </w:pPr>
      <w:r w:rsidRPr="00753C44">
        <w:fldChar w:fldCharType="begin">
          <w:ffData>
            <w:name w:val="Check1"/>
            <w:enabled/>
            <w:calcOnExit w:val="0"/>
            <w:checkBox>
              <w:sizeAuto/>
              <w:default w:val="0"/>
            </w:checkBox>
          </w:ffData>
        </w:fldChar>
      </w:r>
      <w:r w:rsidRPr="00753C44">
        <w:instrText xml:space="preserve"> FORMCHECKBOX </w:instrText>
      </w:r>
      <w:r w:rsidR="004A0FAB">
        <w:fldChar w:fldCharType="separate"/>
      </w:r>
      <w:r w:rsidRPr="00753C44">
        <w:fldChar w:fldCharType="end"/>
      </w:r>
      <w:r>
        <w:t xml:space="preserve"> Yes</w:t>
      </w:r>
    </w:p>
    <w:p w14:paraId="6DB3DC97" w14:textId="71C72D17" w:rsidR="00A6491A" w:rsidRPr="00753C44" w:rsidRDefault="00023A76" w:rsidP="00CD51B9">
      <w:pPr>
        <w:pStyle w:val="Tickboxes"/>
      </w:pPr>
      <w:r>
        <w:fldChar w:fldCharType="begin">
          <w:ffData>
            <w:name w:val=""/>
            <w:enabled/>
            <w:calcOnExit w:val="0"/>
            <w:checkBox>
              <w:sizeAuto/>
              <w:default w:val="1"/>
            </w:checkBox>
          </w:ffData>
        </w:fldChar>
      </w:r>
      <w:r>
        <w:instrText xml:space="preserve"> FORMCHECKBOX </w:instrText>
      </w:r>
      <w:r w:rsidR="004A0FAB">
        <w:fldChar w:fldCharType="separate"/>
      </w:r>
      <w:r>
        <w:fldChar w:fldCharType="end"/>
      </w:r>
      <w:r w:rsidR="00A6491A">
        <w:t xml:space="preserve"> No</w:t>
      </w:r>
      <w:r w:rsidR="00A6491A" w:rsidRPr="00753C44">
        <w:t xml:space="preserve">  </w:t>
      </w:r>
    </w:p>
    <w:p w14:paraId="28226F50" w14:textId="77777777" w:rsidR="00534C5F" w:rsidRPr="00154B00" w:rsidRDefault="00534C5F" w:rsidP="00CD51B9">
      <w:pPr>
        <w:pStyle w:val="Heading2"/>
        <w:numPr>
          <w:ilvl w:val="0"/>
          <w:numId w:val="2"/>
        </w:numPr>
      </w:pPr>
      <w:r w:rsidRPr="00154B00">
        <w:t xml:space="preserve">If yes, </w:t>
      </w:r>
      <w:r>
        <w:t xml:space="preserve">are </w:t>
      </w:r>
      <w:r w:rsidRPr="00FE33A6">
        <w:t>you</w:t>
      </w:r>
      <w:r>
        <w:t xml:space="preserve"> listed on the Register of Lobbyists?</w:t>
      </w:r>
    </w:p>
    <w:p w14:paraId="4C151D9D" w14:textId="77777777" w:rsidR="00A6491A" w:rsidRDefault="00A6491A" w:rsidP="00CD51B9">
      <w:pPr>
        <w:pStyle w:val="Tickboxes"/>
      </w:pPr>
      <w:r w:rsidRPr="00753C44">
        <w:fldChar w:fldCharType="begin">
          <w:ffData>
            <w:name w:val="Check1"/>
            <w:enabled/>
            <w:calcOnExit w:val="0"/>
            <w:checkBox>
              <w:sizeAuto/>
              <w:default w:val="0"/>
            </w:checkBox>
          </w:ffData>
        </w:fldChar>
      </w:r>
      <w:r w:rsidRPr="00753C44">
        <w:instrText xml:space="preserve"> FORMCHECKBOX </w:instrText>
      </w:r>
      <w:r w:rsidR="004A0FAB">
        <w:fldChar w:fldCharType="separate"/>
      </w:r>
      <w:r w:rsidRPr="00753C44">
        <w:fldChar w:fldCharType="end"/>
      </w:r>
      <w:r>
        <w:t xml:space="preserve"> Yes</w:t>
      </w:r>
    </w:p>
    <w:p w14:paraId="611DE9CC" w14:textId="42E3B342" w:rsidR="00A6491A" w:rsidRPr="00753C44" w:rsidRDefault="00E14B3B" w:rsidP="00CD51B9">
      <w:pPr>
        <w:pStyle w:val="Tickboxes"/>
      </w:pPr>
      <w:r>
        <w:fldChar w:fldCharType="begin">
          <w:ffData>
            <w:name w:val=""/>
            <w:enabled/>
            <w:calcOnExit w:val="0"/>
            <w:checkBox>
              <w:sizeAuto/>
              <w:default w:val="0"/>
            </w:checkBox>
          </w:ffData>
        </w:fldChar>
      </w:r>
      <w:r>
        <w:instrText xml:space="preserve"> FORMCHECKBOX </w:instrText>
      </w:r>
      <w:r w:rsidR="004A0FAB">
        <w:fldChar w:fldCharType="separate"/>
      </w:r>
      <w:r>
        <w:fldChar w:fldCharType="end"/>
      </w:r>
      <w:r w:rsidR="00A6491A">
        <w:t xml:space="preserve"> No</w:t>
      </w:r>
      <w:r w:rsidR="00A6491A" w:rsidRPr="00753C44">
        <w:t xml:space="preserve">  </w:t>
      </w:r>
    </w:p>
    <w:p w14:paraId="539F282D" w14:textId="77777777" w:rsidR="00CE0F9E" w:rsidRPr="00154B00" w:rsidRDefault="00CE0F9E" w:rsidP="00CD51B9">
      <w:pPr>
        <w:pStyle w:val="Heading2"/>
        <w:numPr>
          <w:ilvl w:val="0"/>
          <w:numId w:val="2"/>
        </w:numPr>
      </w:pPr>
      <w:r>
        <w:t>Have you engaged a consultant on your behalf?</w:t>
      </w:r>
    </w:p>
    <w:p w14:paraId="1BD523DC" w14:textId="77777777" w:rsidR="00CE0F9E" w:rsidRDefault="00CE0F9E" w:rsidP="00CD51B9">
      <w:pPr>
        <w:pStyle w:val="Tickboxes"/>
      </w:pPr>
      <w:r w:rsidRPr="00753C44">
        <w:fldChar w:fldCharType="begin">
          <w:ffData>
            <w:name w:val="Check1"/>
            <w:enabled/>
            <w:calcOnExit w:val="0"/>
            <w:checkBox>
              <w:sizeAuto/>
              <w:default w:val="0"/>
            </w:checkBox>
          </w:ffData>
        </w:fldChar>
      </w:r>
      <w:r w:rsidRPr="00753C44">
        <w:instrText xml:space="preserve"> FORMCHECKBOX </w:instrText>
      </w:r>
      <w:r w:rsidR="004A0FAB">
        <w:fldChar w:fldCharType="separate"/>
      </w:r>
      <w:r w:rsidRPr="00753C44">
        <w:fldChar w:fldCharType="end"/>
      </w:r>
      <w:r>
        <w:t xml:space="preserve"> Yes </w:t>
      </w:r>
    </w:p>
    <w:p w14:paraId="5ACD7CC5" w14:textId="44E4DC6B" w:rsidR="00CE0F9E" w:rsidRDefault="00E14B3B" w:rsidP="00CD51B9">
      <w:pPr>
        <w:pStyle w:val="Tickboxes"/>
      </w:pPr>
      <w:r>
        <w:fldChar w:fldCharType="begin">
          <w:ffData>
            <w:name w:val=""/>
            <w:enabled/>
            <w:calcOnExit w:val="0"/>
            <w:checkBox>
              <w:sizeAuto/>
              <w:default w:val="0"/>
            </w:checkBox>
          </w:ffData>
        </w:fldChar>
      </w:r>
      <w:r>
        <w:instrText xml:space="preserve"> FORMCHECKBOX </w:instrText>
      </w:r>
      <w:r w:rsidR="004A0FAB">
        <w:fldChar w:fldCharType="separate"/>
      </w:r>
      <w:r>
        <w:fldChar w:fldCharType="end"/>
      </w:r>
      <w:r w:rsidR="00CE0F9E">
        <w:t xml:space="preserve"> No</w:t>
      </w:r>
      <w:r w:rsidR="00CE0F9E" w:rsidRPr="00753C44">
        <w:t xml:space="preserve">  </w:t>
      </w:r>
    </w:p>
    <w:p w14:paraId="18388735" w14:textId="77777777" w:rsidR="00CE0F9E" w:rsidRDefault="00CE0F9E" w:rsidP="00CD51B9"/>
    <w:p w14:paraId="4BA7B679" w14:textId="77777777" w:rsidR="00CE0F9E" w:rsidRPr="00753C44" w:rsidRDefault="00CE0F9E" w:rsidP="00CD51B9"/>
    <w:p w14:paraId="7C101EF6" w14:textId="77777777" w:rsidR="00E04FB3" w:rsidRDefault="00E04FB3" w:rsidP="00CD51B9">
      <w:r w:rsidRPr="00154B00">
        <w:br w:type="page"/>
      </w:r>
    </w:p>
    <w:p w14:paraId="1180CFDC" w14:textId="77777777" w:rsidR="00D57F88" w:rsidRPr="00C776B1" w:rsidRDefault="00730C04" w:rsidP="00CD51B9">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15B2F494" w14:textId="77777777" w:rsidR="000B3CD0" w:rsidRDefault="000B3CD0" w:rsidP="00CD51B9">
      <w:pPr>
        <w:pStyle w:val="Heading2"/>
      </w:pPr>
      <w:r w:rsidRPr="00154B00">
        <w:t>Application title</w:t>
      </w:r>
      <w:r w:rsidR="00A8732C">
        <w:t xml:space="preserve"> </w:t>
      </w:r>
    </w:p>
    <w:p w14:paraId="0D5D9A73" w14:textId="2F1D9347" w:rsidR="009056C5" w:rsidRPr="009056C5" w:rsidRDefault="00F1762E" w:rsidP="00CD51B9">
      <w:bookmarkStart w:id="2" w:name="_Hlk118291533"/>
      <w:r>
        <w:t xml:space="preserve">NT-proBNP </w:t>
      </w:r>
      <w:r w:rsidR="00491E22" w:rsidRPr="00491E22">
        <w:t>to aid in</w:t>
      </w:r>
      <w:r w:rsidR="00460AE5">
        <w:t xml:space="preserve"> </w:t>
      </w:r>
      <w:r w:rsidR="007A327D">
        <w:t xml:space="preserve">the </w:t>
      </w:r>
      <w:r w:rsidR="00460AE5">
        <w:t>diagnosis</w:t>
      </w:r>
      <w:r w:rsidR="00820D03">
        <w:t xml:space="preserve"> of</w:t>
      </w:r>
      <w:r w:rsidR="00EE7BA7">
        <w:t xml:space="preserve"> patients with </w:t>
      </w:r>
      <w:r w:rsidR="008B2D36">
        <w:t xml:space="preserve">suspected </w:t>
      </w:r>
      <w:r w:rsidR="008E2FE4">
        <w:t>heart failure</w:t>
      </w:r>
      <w:r w:rsidR="00691D60">
        <w:t xml:space="preserve"> </w:t>
      </w:r>
      <w:r w:rsidR="00EA6A82">
        <w:t>in the non-hospital setting</w:t>
      </w:r>
    </w:p>
    <w:bookmarkEnd w:id="2"/>
    <w:p w14:paraId="5AFAE898" w14:textId="77777777" w:rsidR="009B4E1E" w:rsidRDefault="009B4E1E" w:rsidP="00CD51B9">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66B9FF9C" w14:textId="6114F184" w:rsidR="002C3345" w:rsidRPr="009056C5" w:rsidRDefault="00F95E14" w:rsidP="00CD51B9">
      <w:r w:rsidRPr="00F95E14">
        <w:t>Heart failure</w:t>
      </w:r>
      <w:r w:rsidR="00E60CAB">
        <w:t xml:space="preserve"> (HF)</w:t>
      </w:r>
      <w:r w:rsidRPr="00F95E14">
        <w:t xml:space="preserve"> is a complex clinical syndrome with typical symptoms and signs that generally occur on exertion. It is secondary to an abnormality of cardiac structure or function that impairs the ability of the heart to fill with blood or eject blood sufficient to fulfil the needs of the metabolising organs.</w:t>
      </w:r>
      <w:r>
        <w:t xml:space="preserve"> </w:t>
      </w:r>
      <w:r w:rsidR="00C454FA">
        <w:t xml:space="preserve">The </w:t>
      </w:r>
      <w:r w:rsidR="00ED1751">
        <w:t xml:space="preserve">high </w:t>
      </w:r>
      <w:r w:rsidR="00C454FA">
        <w:t xml:space="preserve">incidence </w:t>
      </w:r>
      <w:r w:rsidR="00ED1751">
        <w:t xml:space="preserve">rate </w:t>
      </w:r>
      <w:r w:rsidR="00C454FA">
        <w:t xml:space="preserve">of </w:t>
      </w:r>
      <w:r w:rsidR="00E60CAB">
        <w:t>HF</w:t>
      </w:r>
      <w:r w:rsidR="00C454FA">
        <w:t xml:space="preserve"> in Australia</w:t>
      </w:r>
      <w:r w:rsidR="00ED1751">
        <w:t xml:space="preserve"> warrants consideration</w:t>
      </w:r>
      <w:r w:rsidR="00F7267A">
        <w:t>;</w:t>
      </w:r>
      <w:r w:rsidR="00ED1751">
        <w:t xml:space="preserve"> approximately </w:t>
      </w:r>
      <w:r w:rsidR="008B41ED">
        <w:t>69</w:t>
      </w:r>
      <w:r w:rsidR="00F7267A">
        <w:t xml:space="preserve"> new cases per 1</w:t>
      </w:r>
      <w:r w:rsidR="008B41ED">
        <w:t>0</w:t>
      </w:r>
      <w:r w:rsidR="00F7267A">
        <w:t xml:space="preserve">,000 adults aged 45 and over are diagnosed </w:t>
      </w:r>
      <w:r w:rsidR="003362F1">
        <w:t xml:space="preserve">with </w:t>
      </w:r>
      <w:r w:rsidR="00E60CAB">
        <w:t>HF</w:t>
      </w:r>
      <w:r w:rsidR="00F7267A">
        <w:t xml:space="preserve"> each year</w:t>
      </w:r>
      <w:r w:rsidR="00A64943">
        <w:t xml:space="preserve"> </w:t>
      </w:r>
      <w:r w:rsidR="0001519D">
        <w:fldChar w:fldCharType="begin">
          <w:fldData xml:space="preserve">PEVuZE5vdGU+PENpdGU+PEF1dGhvcj5DaGFuPC9BdXRob3I+PFllYXI+MjAxNjwvWWVhcj48UmVj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</w:fldData>
        </w:fldChar>
      </w:r>
      <w:r w:rsidR="0001519D">
        <w:instrText xml:space="preserve"> ADDIN EN.CITE </w:instrText>
      </w:r>
      <w:r w:rsidR="0001519D">
        <w:fldChar w:fldCharType="begin">
          <w:fldData xml:space="preserve">PEVuZE5vdGU+PENpdGU+PEF1dGhvcj5DaGFuPC9BdXRob3I+PFllYXI+MjAxNjwvWWVhcj48UmVj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</w:fldData>
        </w:fldChar>
      </w:r>
      <w:r w:rsidR="0001519D">
        <w:instrText xml:space="preserve"> ADDIN EN.CITE.DATA </w:instrText>
      </w:r>
      <w:r w:rsidR="0001519D">
        <w:fldChar w:fldCharType="end"/>
      </w:r>
      <w:r w:rsidR="0001519D">
        <w:fldChar w:fldCharType="separate"/>
      </w:r>
      <w:r w:rsidR="0001519D">
        <w:rPr>
          <w:noProof/>
        </w:rPr>
        <w:t>(1)</w:t>
      </w:r>
      <w:r w:rsidR="0001519D">
        <w:fldChar w:fldCharType="end"/>
      </w:r>
      <w:r w:rsidR="00F7267A">
        <w:t>.</w:t>
      </w:r>
      <w:r w:rsidR="006365FD">
        <w:t xml:space="preserve"> H</w:t>
      </w:r>
      <w:r w:rsidR="003362F1">
        <w:t>owever, HF</w:t>
      </w:r>
      <w:r w:rsidR="006365FD">
        <w:t xml:space="preserve"> is difficult to definitively </w:t>
      </w:r>
      <w:r w:rsidR="00845C71">
        <w:t>diagnose in</w:t>
      </w:r>
      <w:r w:rsidR="00F70CF4">
        <w:t xml:space="preserve"> non-acute</w:t>
      </w:r>
      <w:r w:rsidR="00845C71">
        <w:t xml:space="preserve"> primary care</w:t>
      </w:r>
      <w:r w:rsidR="00F70CF4">
        <w:t xml:space="preserve">, as symptoms are non-specific and </w:t>
      </w:r>
      <w:r w:rsidR="00E60CAB">
        <w:t>differential diagnosis is complex</w:t>
      </w:r>
      <w:r w:rsidR="007878E1">
        <w:t xml:space="preserve"> and p</w:t>
      </w:r>
      <w:r w:rsidR="004F6B92">
        <w:t>atients often present with co-existing comorbidities</w:t>
      </w:r>
      <w:r w:rsidR="007878E1">
        <w:t>.</w:t>
      </w:r>
      <w:r w:rsidR="00E34727">
        <w:t xml:space="preserve"> </w:t>
      </w:r>
      <w:r w:rsidR="00302A07">
        <w:t>Signs and symptoms that are characteristic of HF are also common to other chronic diseases (</w:t>
      </w:r>
      <w:r w:rsidR="00001F7B">
        <w:t>COPD</w:t>
      </w:r>
      <w:r w:rsidR="00CF73EC">
        <w:t xml:space="preserve">, obesity, </w:t>
      </w:r>
      <w:r w:rsidR="00D9609A">
        <w:t>myocardial isch</w:t>
      </w:r>
      <w:r w:rsidR="00AB01CB">
        <w:t>aemia</w:t>
      </w:r>
      <w:r w:rsidR="00D9609A">
        <w:t>)</w:t>
      </w:r>
      <w:r w:rsidR="00464534">
        <w:t>. The</w:t>
      </w:r>
      <w:r w:rsidR="00805123">
        <w:t xml:space="preserve"> </w:t>
      </w:r>
      <w:r w:rsidR="009A4BF1">
        <w:t>gold standard for diagnosing (or ruling out)</w:t>
      </w:r>
      <w:r w:rsidR="00464534">
        <w:t xml:space="preserve"> HF </w:t>
      </w:r>
      <w:r w:rsidR="0009254D">
        <w:t xml:space="preserve">is </w:t>
      </w:r>
      <w:r w:rsidR="00C54CF8">
        <w:t>standard diagno</w:t>
      </w:r>
      <w:r w:rsidR="00001F7B">
        <w:t xml:space="preserve">stic workup including </w:t>
      </w:r>
      <w:r w:rsidR="0009254D">
        <w:t>echo</w:t>
      </w:r>
      <w:r w:rsidR="00F57796">
        <w:t xml:space="preserve">cardiogram, </w:t>
      </w:r>
      <w:r w:rsidR="006C65AC">
        <w:t>however</w:t>
      </w:r>
      <w:r w:rsidR="00796E70">
        <w:t>,</w:t>
      </w:r>
      <w:r w:rsidR="006C65AC">
        <w:t xml:space="preserve"> it</w:t>
      </w:r>
      <w:r w:rsidR="00F57796">
        <w:t xml:space="preserve"> is expensive and associated with </w:t>
      </w:r>
      <w:r w:rsidR="0087086E">
        <w:t xml:space="preserve">long wait times. </w:t>
      </w:r>
    </w:p>
    <w:p w14:paraId="088FEF33" w14:textId="77777777" w:rsidR="000955E7" w:rsidRDefault="000955E7" w:rsidP="00CD51B9">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14D81DBE" w14:textId="7012B864" w:rsidR="00CB12EC" w:rsidRPr="00CB12EC" w:rsidRDefault="00443772" w:rsidP="00CD51B9">
      <w:r w:rsidRPr="00443772">
        <w:t>NT-proBNP is a protein released by the heart when the heart wall is stretched</w:t>
      </w:r>
      <w:r>
        <w:t xml:space="preserve">. When NT-proBNP levels in the blood are low, </w:t>
      </w:r>
      <w:r w:rsidR="00843B21">
        <w:t>HF</w:t>
      </w:r>
      <w:r w:rsidR="00990C8C">
        <w:t xml:space="preserve"> can be excluded. Raised NT-proBNP levels in the blood can indicate that someone has </w:t>
      </w:r>
      <w:r w:rsidR="00843B21">
        <w:t>HF</w:t>
      </w:r>
      <w:r w:rsidR="00990C8C">
        <w:t xml:space="preserve"> and levels tend to rise with disease </w:t>
      </w:r>
      <w:r w:rsidR="00820F3F">
        <w:t xml:space="preserve">severity. NT-proBNP </w:t>
      </w:r>
      <w:r w:rsidR="006609EE">
        <w:t xml:space="preserve">testing involves a blood test to determine the level </w:t>
      </w:r>
      <w:r w:rsidR="006609EE" w:rsidRPr="008D688D">
        <w:t>of cardiac neurohormone</w:t>
      </w:r>
      <w:r w:rsidR="006609EE">
        <w:t xml:space="preserve"> in the blood of a patient</w:t>
      </w:r>
      <w:r w:rsidR="00693810">
        <w:t xml:space="preserve"> suspected of having HF. </w:t>
      </w:r>
      <w:r w:rsidR="00CF3477">
        <w:t xml:space="preserve">NT-proBNP </w:t>
      </w:r>
      <w:r w:rsidR="0077117B">
        <w:t>acts as a counter-regulatory hormone to stabilise circulatory function. In an attempt to maintain cardiac output from a failing heart, the renin-angiotensin-aldosterone system is activated to enhance blood volume retention, circulatory vasoconstriction and ventricular remodelling in order to maintain ventricular pre-load. This physio</w:t>
      </w:r>
      <w:r w:rsidR="00766919">
        <w:t>logical response to the failing heart actually increases the</w:t>
      </w:r>
      <w:r w:rsidR="00F042A9">
        <w:t xml:space="preserve"> workload of the heart because of an increase in vascular resistance and after-load. The circulatory volume overload stretches cardiac myocytes which then release </w:t>
      </w:r>
      <w:r w:rsidR="00412B00">
        <w:t>BNP and NT-proBNP</w:t>
      </w:r>
      <w:r w:rsidR="00B222B5">
        <w:t xml:space="preserve"> (the hormonally inactive, more stable</w:t>
      </w:r>
      <w:r w:rsidR="00CE107A">
        <w:t xml:space="preserve"> natriuretic peptide)</w:t>
      </w:r>
      <w:r w:rsidR="006366A5">
        <w:t>.</w:t>
      </w:r>
    </w:p>
    <w:p w14:paraId="41F9CDED" w14:textId="77777777" w:rsidR="00D11EB1" w:rsidRPr="0011036E" w:rsidRDefault="00730C04" w:rsidP="00CD51B9">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275DD703" w14:textId="430A7CAE" w:rsidR="00753C44" w:rsidRDefault="006C7423" w:rsidP="00CD51B9">
      <w:pPr>
        <w:pStyle w:val="Tickboxes"/>
      </w:pPr>
      <w:r>
        <w:fldChar w:fldCharType="begin">
          <w:ffData>
            <w:name w:val="Check1"/>
            <w:enabled/>
            <w:calcOnExit w:val="0"/>
            <w:checkBox>
              <w:sizeAuto/>
              <w:default w:val="1"/>
            </w:checkBox>
          </w:ffData>
        </w:fldChar>
      </w:r>
      <w:bookmarkStart w:id="3" w:name="Check1"/>
      <w:r>
        <w:instrText xml:space="preserve"> FORMCHECKBOX </w:instrText>
      </w:r>
      <w:r w:rsidR="004A0FAB">
        <w:fldChar w:fldCharType="separate"/>
      </w:r>
      <w:r>
        <w:fldChar w:fldCharType="end"/>
      </w:r>
      <w:bookmarkEnd w:id="3"/>
      <w:r w:rsidR="006B6390">
        <w:t xml:space="preserve"> Yes</w:t>
      </w:r>
    </w:p>
    <w:p w14:paraId="560E66BB" w14:textId="77777777" w:rsidR="00753C44" w:rsidRPr="00753C44" w:rsidRDefault="006B6390" w:rsidP="00CD51B9">
      <w:pPr>
        <w:pStyle w:val="Tickboxes"/>
      </w:pPr>
      <w:r w:rsidRPr="00753C44">
        <w:fldChar w:fldCharType="begin">
          <w:ffData>
            <w:name w:val="Check2"/>
            <w:enabled/>
            <w:calcOnExit w:val="0"/>
            <w:checkBox>
              <w:sizeAuto/>
              <w:default w:val="0"/>
            </w:checkBox>
          </w:ffData>
        </w:fldChar>
      </w:r>
      <w:r w:rsidRPr="00753C44">
        <w:instrText xml:space="preserve"> FORMCHECKBOX </w:instrText>
      </w:r>
      <w:r w:rsidR="004A0FAB">
        <w:fldChar w:fldCharType="separate"/>
      </w:r>
      <w:r w:rsidRPr="00753C44">
        <w:fldChar w:fldCharType="end"/>
      </w:r>
      <w:r>
        <w:t xml:space="preserve"> No</w:t>
      </w:r>
      <w:r w:rsidR="00753C44" w:rsidRPr="00753C44">
        <w:t xml:space="preserve">  </w:t>
      </w:r>
    </w:p>
    <w:p w14:paraId="0187E935" w14:textId="77777777" w:rsidR="000B3CD0" w:rsidRPr="0011036E" w:rsidRDefault="000B3CD0" w:rsidP="00CD51B9">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560A3E7D" w14:textId="7872AA71" w:rsidR="00753C44" w:rsidRDefault="006B6390" w:rsidP="00CD51B9">
      <w:pPr>
        <w:pStyle w:val="Tickboxes"/>
      </w:pPr>
      <w:r w:rsidRPr="00753C44">
        <w:fldChar w:fldCharType="begin">
          <w:ffData>
            <w:name w:val="Check2"/>
            <w:enabled/>
            <w:calcOnExit w:val="0"/>
            <w:checkBox>
              <w:sizeAuto/>
              <w:default w:val="0"/>
            </w:checkBox>
          </w:ffData>
        </w:fldChar>
      </w:r>
      <w:r w:rsidRPr="00753C44">
        <w:instrText xml:space="preserve"> FORMCHECKBOX </w:instrText>
      </w:r>
      <w:r w:rsidR="004A0FAB">
        <w:fldChar w:fldCharType="separate"/>
      </w:r>
      <w:r w:rsidRPr="00753C44">
        <w:fldChar w:fldCharType="end"/>
      </w:r>
      <w:r>
        <w:t xml:space="preserve"> </w:t>
      </w:r>
      <w:r w:rsidR="00753C44" w:rsidRPr="00154B00">
        <w:t>Amendment to existing MBS item</w:t>
      </w:r>
      <w:r w:rsidR="00753C44">
        <w:t>s)</w:t>
      </w:r>
    </w:p>
    <w:p w14:paraId="620C3001" w14:textId="252215ED" w:rsidR="00753C44" w:rsidRPr="00753C44" w:rsidRDefault="00AF7DCA" w:rsidP="00CD51B9">
      <w:pPr>
        <w:pStyle w:val="Tickboxes"/>
      </w:pPr>
      <w:r>
        <w:fldChar w:fldCharType="begin">
          <w:ffData>
            <w:name w:val=""/>
            <w:enabled/>
            <w:calcOnExit w:val="0"/>
            <w:checkBox>
              <w:sizeAuto/>
              <w:default w:val="1"/>
            </w:checkBox>
          </w:ffData>
        </w:fldChar>
      </w:r>
      <w:r>
        <w:instrText xml:space="preserve"> FORMCHECKBOX </w:instrText>
      </w:r>
      <w:r w:rsidR="004A0FAB">
        <w:fldChar w:fldCharType="separate"/>
      </w:r>
      <w:r>
        <w:fldChar w:fldCharType="end"/>
      </w:r>
      <w:r w:rsidR="006B6390">
        <w:t xml:space="preserve"> </w:t>
      </w:r>
      <w:r w:rsidR="00753C44" w:rsidRPr="00154B00">
        <w:t>New MBS item</w:t>
      </w:r>
      <w:r w:rsidR="00753C44">
        <w:t>(s)</w:t>
      </w:r>
    </w:p>
    <w:p w14:paraId="089A7F91" w14:textId="77777777" w:rsidR="000B3CD0" w:rsidRPr="0011036E" w:rsidRDefault="000B3CD0" w:rsidP="00CD51B9">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A872E8">
        <w:rPr>
          <w:rStyle w:val="Strong"/>
          <w:rFonts w:asciiTheme="minorHAnsi" w:eastAsiaTheme="minorHAnsi" w:hAnsiTheme="minorHAnsi" w:cstheme="minorBidi"/>
          <w:b/>
        </w:rPr>
        <w:t>/technology</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2A1C920D" w14:textId="7A382FCA" w:rsidR="003D795C" w:rsidRPr="00CB12EC" w:rsidRDefault="00217C75" w:rsidP="00CD51B9">
      <w:r w:rsidRPr="00217C75">
        <w:t>Not applicable</w:t>
      </w:r>
    </w:p>
    <w:p w14:paraId="251BD54A" w14:textId="77777777" w:rsidR="006C0843" w:rsidRPr="0011036E" w:rsidRDefault="006C0843" w:rsidP="00CD51B9">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37D2462F" w14:textId="77777777" w:rsidR="002A270B" w:rsidRPr="0000380D" w:rsidRDefault="002A270B" w:rsidP="00CD51B9">
      <w:pPr>
        <w:pStyle w:val="Tickboxes"/>
        <w:rPr>
          <w:rStyle w:val="Strong"/>
          <w:b w:val="0"/>
        </w:rPr>
      </w:pPr>
      <w:r w:rsidRPr="0000380D">
        <w:rPr>
          <w:b/>
        </w:rPr>
        <w:fldChar w:fldCharType="begin">
          <w:ffData>
            <w:name w:val="Check2"/>
            <w:enabled/>
            <w:calcOnExit w:val="0"/>
            <w:checkBox>
              <w:sizeAuto/>
              <w:default w:val="0"/>
            </w:checkBox>
          </w:ffData>
        </w:fldChar>
      </w:r>
      <w:r w:rsidRPr="0000380D">
        <w:rPr>
          <w:b/>
        </w:rPr>
        <w:instrText xml:space="preserve"> FORMCHECKBOX </w:instrText>
      </w:r>
      <w:r w:rsidR="004A0FAB">
        <w:rPr>
          <w:b/>
        </w:rPr>
      </w:r>
      <w:r w:rsidR="004A0FAB">
        <w:rPr>
          <w:b/>
        </w:rPr>
        <w:fldChar w:fldCharType="separate"/>
      </w:r>
      <w:r w:rsidRPr="0000380D">
        <w:rPr>
          <w:b/>
        </w:rPr>
        <w:fldChar w:fldCharType="end"/>
      </w:r>
      <w:r w:rsidRPr="0000380D">
        <w:rPr>
          <w:b/>
        </w:rPr>
        <w:t xml:space="preserve"> </w:t>
      </w:r>
      <w:r w:rsidRPr="0000380D">
        <w:rPr>
          <w:rStyle w:val="Strong"/>
          <w:b w:val="0"/>
        </w:rPr>
        <w:t>An amendment to the way the service is clinically delivered under the existing item(s)</w:t>
      </w:r>
    </w:p>
    <w:p w14:paraId="18DB4BCC" w14:textId="77777777" w:rsidR="002A270B" w:rsidRPr="0000380D" w:rsidRDefault="002A270B" w:rsidP="00CD51B9">
      <w:pPr>
        <w:pStyle w:val="Tickboxes"/>
        <w:rPr>
          <w:rStyle w:val="Strong"/>
          <w:b w:val="0"/>
        </w:rPr>
      </w:pPr>
      <w:r w:rsidRPr="0000380D">
        <w:rPr>
          <w:b/>
        </w:rPr>
        <w:fldChar w:fldCharType="begin">
          <w:ffData>
            <w:name w:val="Check2"/>
            <w:enabled/>
            <w:calcOnExit w:val="0"/>
            <w:checkBox>
              <w:sizeAuto/>
              <w:default w:val="0"/>
            </w:checkBox>
          </w:ffData>
        </w:fldChar>
      </w:r>
      <w:r w:rsidRPr="0000380D">
        <w:rPr>
          <w:b/>
        </w:rPr>
        <w:instrText xml:space="preserve"> FORMCHECKBOX </w:instrText>
      </w:r>
      <w:r w:rsidR="004A0FAB">
        <w:rPr>
          <w:b/>
        </w:rPr>
      </w:r>
      <w:r w:rsidR="004A0FAB">
        <w:rPr>
          <w:b/>
        </w:rPr>
        <w:fldChar w:fldCharType="separate"/>
      </w:r>
      <w:r w:rsidRPr="0000380D">
        <w:rPr>
          <w:b/>
        </w:rPr>
        <w:fldChar w:fldCharType="end"/>
      </w:r>
      <w:r w:rsidRPr="0000380D">
        <w:rPr>
          <w:b/>
        </w:rPr>
        <w:t xml:space="preserve"> </w:t>
      </w:r>
      <w:r w:rsidRPr="0000380D">
        <w:rPr>
          <w:rStyle w:val="Strong"/>
          <w:b w:val="0"/>
        </w:rPr>
        <w:t>An amendment to the patient population under the existing item(s)</w:t>
      </w:r>
    </w:p>
    <w:p w14:paraId="2FF798F8" w14:textId="77777777" w:rsidR="002A270B" w:rsidRPr="0000380D" w:rsidRDefault="002A270B" w:rsidP="00CD51B9">
      <w:pPr>
        <w:pStyle w:val="Tickboxes"/>
        <w:rPr>
          <w:rStyle w:val="Strong"/>
          <w:b w:val="0"/>
        </w:rPr>
      </w:pPr>
      <w:r w:rsidRPr="0000380D">
        <w:rPr>
          <w:b/>
        </w:rPr>
        <w:fldChar w:fldCharType="begin">
          <w:ffData>
            <w:name w:val="Check2"/>
            <w:enabled/>
            <w:calcOnExit w:val="0"/>
            <w:checkBox>
              <w:sizeAuto/>
              <w:default w:val="0"/>
            </w:checkBox>
          </w:ffData>
        </w:fldChar>
      </w:r>
      <w:r w:rsidRPr="0000380D">
        <w:rPr>
          <w:b/>
        </w:rPr>
        <w:instrText xml:space="preserve"> FORMCHECKBOX </w:instrText>
      </w:r>
      <w:r w:rsidR="004A0FAB">
        <w:rPr>
          <w:b/>
        </w:rPr>
      </w:r>
      <w:r w:rsidR="004A0FAB">
        <w:rPr>
          <w:b/>
        </w:rPr>
        <w:fldChar w:fldCharType="separate"/>
      </w:r>
      <w:r w:rsidRPr="0000380D">
        <w:rPr>
          <w:b/>
        </w:rPr>
        <w:fldChar w:fldCharType="end"/>
      </w:r>
      <w:r w:rsidRPr="0000380D">
        <w:rPr>
          <w:b/>
        </w:rPr>
        <w:t xml:space="preserve"> </w:t>
      </w:r>
      <w:r w:rsidRPr="0000380D">
        <w:rPr>
          <w:rStyle w:val="Strong"/>
          <w:b w:val="0"/>
        </w:rPr>
        <w:t>An amendment to the schedule fee of the existing item(s)</w:t>
      </w:r>
    </w:p>
    <w:p w14:paraId="48B41CFD" w14:textId="77777777" w:rsidR="002A270B" w:rsidRPr="0000380D" w:rsidRDefault="002A270B" w:rsidP="00CD51B9">
      <w:pPr>
        <w:pStyle w:val="Tickboxes"/>
        <w:rPr>
          <w:rStyle w:val="Strong"/>
          <w:b w:val="0"/>
        </w:rPr>
      </w:pPr>
      <w:r w:rsidRPr="0000380D">
        <w:rPr>
          <w:b/>
        </w:rPr>
        <w:fldChar w:fldCharType="begin">
          <w:ffData>
            <w:name w:val="Check2"/>
            <w:enabled/>
            <w:calcOnExit w:val="0"/>
            <w:checkBox>
              <w:sizeAuto/>
              <w:default w:val="0"/>
            </w:checkBox>
          </w:ffData>
        </w:fldChar>
      </w:r>
      <w:r w:rsidRPr="0000380D">
        <w:rPr>
          <w:b/>
        </w:rPr>
        <w:instrText xml:space="preserve"> FORMCHECKBOX </w:instrText>
      </w:r>
      <w:r w:rsidR="004A0FAB">
        <w:rPr>
          <w:b/>
        </w:rPr>
      </w:r>
      <w:r w:rsidR="004A0FAB">
        <w:rPr>
          <w:b/>
        </w:rPr>
        <w:fldChar w:fldCharType="separate"/>
      </w:r>
      <w:r w:rsidRPr="0000380D">
        <w:rPr>
          <w:b/>
        </w:rPr>
        <w:fldChar w:fldCharType="end"/>
      </w:r>
      <w:r w:rsidRPr="0000380D">
        <w:rPr>
          <w:b/>
        </w:rPr>
        <w:t xml:space="preserve"> </w:t>
      </w:r>
      <w:r w:rsidRPr="0000380D">
        <w:rPr>
          <w:rStyle w:val="Strong"/>
          <w:b w:val="0"/>
        </w:rPr>
        <w:t>An amendment to the time and complexity of an existing item(s)</w:t>
      </w:r>
    </w:p>
    <w:p w14:paraId="40C8E6E8" w14:textId="77777777" w:rsidR="002A270B" w:rsidRPr="0000380D" w:rsidRDefault="002A270B" w:rsidP="00CD51B9">
      <w:pPr>
        <w:pStyle w:val="Tickboxes"/>
        <w:rPr>
          <w:rStyle w:val="Strong"/>
          <w:b w:val="0"/>
        </w:rPr>
      </w:pPr>
      <w:r w:rsidRPr="0000380D">
        <w:rPr>
          <w:b/>
        </w:rPr>
        <w:fldChar w:fldCharType="begin">
          <w:ffData>
            <w:name w:val="Check2"/>
            <w:enabled/>
            <w:calcOnExit w:val="0"/>
            <w:checkBox>
              <w:sizeAuto/>
              <w:default w:val="0"/>
            </w:checkBox>
          </w:ffData>
        </w:fldChar>
      </w:r>
      <w:r w:rsidRPr="0000380D">
        <w:rPr>
          <w:b/>
        </w:rPr>
        <w:instrText xml:space="preserve"> FORMCHECKBOX </w:instrText>
      </w:r>
      <w:r w:rsidR="004A0FAB">
        <w:rPr>
          <w:b/>
        </w:rPr>
      </w:r>
      <w:r w:rsidR="004A0FAB">
        <w:rPr>
          <w:b/>
        </w:rPr>
        <w:fldChar w:fldCharType="separate"/>
      </w:r>
      <w:r w:rsidRPr="0000380D">
        <w:rPr>
          <w:b/>
        </w:rPr>
        <w:fldChar w:fldCharType="end"/>
      </w:r>
      <w:r w:rsidRPr="0000380D">
        <w:rPr>
          <w:b/>
        </w:rPr>
        <w:t xml:space="preserve"> </w:t>
      </w:r>
      <w:r w:rsidRPr="0000380D">
        <w:rPr>
          <w:rStyle w:val="Strong"/>
          <w:b w:val="0"/>
        </w:rPr>
        <w:t>Access to an existing item(s) by a different health practitioner group</w:t>
      </w:r>
    </w:p>
    <w:p w14:paraId="764F39AE" w14:textId="77777777" w:rsidR="002A270B" w:rsidRPr="0000380D" w:rsidRDefault="002A270B" w:rsidP="00CD51B9">
      <w:pPr>
        <w:pStyle w:val="Tickboxes"/>
        <w:rPr>
          <w:rStyle w:val="Strong"/>
          <w:b w:val="0"/>
        </w:rPr>
      </w:pPr>
      <w:r w:rsidRPr="0000380D">
        <w:rPr>
          <w:b/>
        </w:rPr>
        <w:fldChar w:fldCharType="begin">
          <w:ffData>
            <w:name w:val="Check2"/>
            <w:enabled/>
            <w:calcOnExit w:val="0"/>
            <w:checkBox>
              <w:sizeAuto/>
              <w:default w:val="0"/>
            </w:checkBox>
          </w:ffData>
        </w:fldChar>
      </w:r>
      <w:r w:rsidRPr="0000380D">
        <w:rPr>
          <w:b/>
        </w:rPr>
        <w:instrText xml:space="preserve"> FORMCHECKBOX </w:instrText>
      </w:r>
      <w:r w:rsidR="004A0FAB">
        <w:rPr>
          <w:b/>
        </w:rPr>
      </w:r>
      <w:r w:rsidR="004A0FAB">
        <w:rPr>
          <w:b/>
        </w:rPr>
        <w:fldChar w:fldCharType="separate"/>
      </w:r>
      <w:r w:rsidRPr="0000380D">
        <w:rPr>
          <w:b/>
        </w:rPr>
        <w:fldChar w:fldCharType="end"/>
      </w:r>
      <w:r w:rsidRPr="0000380D">
        <w:rPr>
          <w:b/>
        </w:rPr>
        <w:t xml:space="preserve"> </w:t>
      </w:r>
      <w:r w:rsidRPr="0000380D">
        <w:rPr>
          <w:rStyle w:val="Strong"/>
          <w:b w:val="0"/>
        </w:rPr>
        <w:t>Minor amendments to the item descriptor that does not affect how the service is delivered</w:t>
      </w:r>
    </w:p>
    <w:p w14:paraId="5864BB86" w14:textId="77777777" w:rsidR="002A270B" w:rsidRPr="0000380D" w:rsidRDefault="002A270B" w:rsidP="00CD51B9">
      <w:pPr>
        <w:pStyle w:val="Tickboxes"/>
        <w:rPr>
          <w:rStyle w:val="Strong"/>
          <w:b w:val="0"/>
        </w:rPr>
      </w:pPr>
      <w:r w:rsidRPr="0000380D">
        <w:rPr>
          <w:b/>
        </w:rPr>
        <w:fldChar w:fldCharType="begin">
          <w:ffData>
            <w:name w:val="Check2"/>
            <w:enabled/>
            <w:calcOnExit w:val="0"/>
            <w:checkBox>
              <w:sizeAuto/>
              <w:default w:val="0"/>
            </w:checkBox>
          </w:ffData>
        </w:fldChar>
      </w:r>
      <w:r w:rsidRPr="0000380D">
        <w:rPr>
          <w:b/>
        </w:rPr>
        <w:instrText xml:space="preserve"> FORMCHECKBOX </w:instrText>
      </w:r>
      <w:r w:rsidR="004A0FAB">
        <w:rPr>
          <w:b/>
        </w:rPr>
      </w:r>
      <w:r w:rsidR="004A0FAB">
        <w:rPr>
          <w:b/>
        </w:rPr>
        <w:fldChar w:fldCharType="separate"/>
      </w:r>
      <w:r w:rsidRPr="0000380D">
        <w:rPr>
          <w:b/>
        </w:rPr>
        <w:fldChar w:fldCharType="end"/>
      </w:r>
      <w:r w:rsidRPr="0000380D">
        <w:rPr>
          <w:b/>
        </w:rPr>
        <w:t xml:space="preserve"> </w:t>
      </w:r>
      <w:r w:rsidRPr="0000380D">
        <w:rPr>
          <w:rStyle w:val="Strong"/>
          <w:b w:val="0"/>
        </w:rPr>
        <w:t>An amendment to an existing specific single consultation item</w:t>
      </w:r>
    </w:p>
    <w:p w14:paraId="223098EE" w14:textId="77777777" w:rsidR="0000380D" w:rsidRDefault="002A270B" w:rsidP="00CD51B9">
      <w:pPr>
        <w:pStyle w:val="Tickboxes"/>
        <w:rPr>
          <w:rStyle w:val="Strong"/>
          <w:b w:val="0"/>
        </w:rPr>
      </w:pPr>
      <w:r w:rsidRPr="0000380D">
        <w:rPr>
          <w:b/>
        </w:rPr>
        <w:lastRenderedPageBreak/>
        <w:fldChar w:fldCharType="begin">
          <w:ffData>
            <w:name w:val="Check2"/>
            <w:enabled/>
            <w:calcOnExit w:val="0"/>
            <w:checkBox>
              <w:sizeAuto/>
              <w:default w:val="0"/>
            </w:checkBox>
          </w:ffData>
        </w:fldChar>
      </w:r>
      <w:r w:rsidRPr="0000380D">
        <w:rPr>
          <w:b/>
        </w:rPr>
        <w:instrText xml:space="preserve"> FORMCHECKBOX </w:instrText>
      </w:r>
      <w:r w:rsidR="004A0FAB">
        <w:rPr>
          <w:b/>
        </w:rPr>
      </w:r>
      <w:r w:rsidR="004A0FAB">
        <w:rPr>
          <w:b/>
        </w:rPr>
        <w:fldChar w:fldCharType="separate"/>
      </w:r>
      <w:r w:rsidRPr="0000380D">
        <w:rPr>
          <w:b/>
        </w:rPr>
        <w:fldChar w:fldCharType="end"/>
      </w:r>
      <w:r w:rsidRPr="0000380D">
        <w:rPr>
          <w:b/>
        </w:rPr>
        <w:t xml:space="preserve"> </w:t>
      </w:r>
      <w:r w:rsidRPr="0000380D">
        <w:rPr>
          <w:rStyle w:val="Strong"/>
          <w:b w:val="0"/>
        </w:rPr>
        <w:t>An amendment to an existing global consultation item(s)</w:t>
      </w:r>
    </w:p>
    <w:p w14:paraId="26B5E4C7" w14:textId="6B1BBD0D" w:rsidR="002A270B" w:rsidRPr="0000380D" w:rsidRDefault="004A263B" w:rsidP="00CD51B9">
      <w:pPr>
        <w:pStyle w:val="Tickboxes"/>
        <w:rPr>
          <w:rStyle w:val="Strong"/>
          <w:b w:val="0"/>
        </w:rPr>
      </w:pPr>
      <w:r w:rsidRPr="0000380D">
        <w:rPr>
          <w:b/>
        </w:rPr>
        <w:fldChar w:fldCharType="begin">
          <w:ffData>
            <w:name w:val="Check2"/>
            <w:enabled/>
            <w:calcOnExit w:val="0"/>
            <w:checkBox>
              <w:sizeAuto/>
              <w:default w:val="0"/>
            </w:checkBox>
          </w:ffData>
        </w:fldChar>
      </w:r>
      <w:r w:rsidRPr="0000380D">
        <w:rPr>
          <w:b/>
        </w:rPr>
        <w:instrText xml:space="preserve"> FORMCHECKBOX </w:instrText>
      </w:r>
      <w:r w:rsidR="004A0FAB">
        <w:rPr>
          <w:b/>
        </w:rPr>
      </w:r>
      <w:r w:rsidR="004A0FAB">
        <w:rPr>
          <w:b/>
        </w:rPr>
        <w:fldChar w:fldCharType="separate"/>
      </w:r>
      <w:r w:rsidRPr="0000380D">
        <w:rPr>
          <w:b/>
        </w:rPr>
        <w:fldChar w:fldCharType="end"/>
      </w:r>
      <w:r w:rsidRPr="0000380D">
        <w:rPr>
          <w:b/>
        </w:rPr>
        <w:t xml:space="preserve"> </w:t>
      </w:r>
      <w:r w:rsidR="002A270B" w:rsidRPr="0000380D">
        <w:rPr>
          <w:rStyle w:val="Strong"/>
          <w:b w:val="0"/>
        </w:rPr>
        <w:t>Other (please describe below)</w:t>
      </w:r>
      <w:r w:rsidR="00A6491A" w:rsidRPr="0000380D">
        <w:rPr>
          <w:rStyle w:val="Strong"/>
          <w:b w:val="0"/>
        </w:rPr>
        <w:t>:</w:t>
      </w:r>
    </w:p>
    <w:p w14:paraId="18BA2FFA" w14:textId="77777777" w:rsidR="00534C5F" w:rsidRPr="007E39E4" w:rsidRDefault="000770BA" w:rsidP="00CD51B9">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39CF3A99" w14:textId="77777777" w:rsidR="006B6390" w:rsidRPr="0000380D" w:rsidRDefault="006B6390" w:rsidP="00CD51B9">
      <w:pPr>
        <w:pStyle w:val="Tickboxes"/>
        <w:rPr>
          <w:rStyle w:val="Strong"/>
          <w:b w:val="0"/>
        </w:rPr>
      </w:pPr>
      <w:r w:rsidRPr="0000380D">
        <w:rPr>
          <w:b/>
        </w:rPr>
        <w:fldChar w:fldCharType="begin">
          <w:ffData>
            <w:name w:val="Check2"/>
            <w:enabled/>
            <w:calcOnExit w:val="0"/>
            <w:checkBox>
              <w:sizeAuto/>
              <w:default w:val="0"/>
            </w:checkBox>
          </w:ffData>
        </w:fldChar>
      </w:r>
      <w:r w:rsidRPr="0000380D">
        <w:rPr>
          <w:b/>
        </w:rPr>
        <w:instrText xml:space="preserve"> FORMCHECKBOX </w:instrText>
      </w:r>
      <w:r w:rsidR="004A0FAB">
        <w:rPr>
          <w:b/>
        </w:rPr>
      </w:r>
      <w:r w:rsidR="004A0FAB">
        <w:rPr>
          <w:b/>
        </w:rPr>
        <w:fldChar w:fldCharType="separate"/>
      </w:r>
      <w:r w:rsidRPr="0000380D">
        <w:rPr>
          <w:b/>
        </w:rPr>
        <w:fldChar w:fldCharType="end"/>
      </w:r>
      <w:r w:rsidRPr="0000380D">
        <w:rPr>
          <w:b/>
        </w:rPr>
        <w:t xml:space="preserve"> </w:t>
      </w:r>
      <w:r w:rsidRPr="0000380D">
        <w:rPr>
          <w:rStyle w:val="Strong"/>
          <w:b w:val="0"/>
        </w:rPr>
        <w:t>A new item which also seeks to allow access to the MBS for a specific health practitioner group</w:t>
      </w:r>
    </w:p>
    <w:p w14:paraId="5E07E2EF" w14:textId="089C4402" w:rsidR="006B6390" w:rsidRPr="0000380D" w:rsidRDefault="00904E63" w:rsidP="00CD51B9">
      <w:pPr>
        <w:pStyle w:val="Tickboxes"/>
        <w:rPr>
          <w:rStyle w:val="Strong"/>
          <w:b w:val="0"/>
        </w:rPr>
      </w:pPr>
      <w:r>
        <w:rPr>
          <w:b/>
        </w:rPr>
        <w:fldChar w:fldCharType="begin">
          <w:ffData>
            <w:name w:val=""/>
            <w:enabled/>
            <w:calcOnExit w:val="0"/>
            <w:checkBox>
              <w:sizeAuto/>
              <w:default w:val="1"/>
            </w:checkBox>
          </w:ffData>
        </w:fldChar>
      </w:r>
      <w:r>
        <w:rPr>
          <w:b/>
        </w:rPr>
        <w:instrText xml:space="preserve"> FORMCHECKBOX </w:instrText>
      </w:r>
      <w:r w:rsidR="004A0FAB">
        <w:rPr>
          <w:b/>
        </w:rPr>
      </w:r>
      <w:r w:rsidR="004A0FAB">
        <w:rPr>
          <w:b/>
        </w:rPr>
        <w:fldChar w:fldCharType="separate"/>
      </w:r>
      <w:r>
        <w:rPr>
          <w:b/>
        </w:rPr>
        <w:fldChar w:fldCharType="end"/>
      </w:r>
      <w:r w:rsidR="006B6390" w:rsidRPr="0000380D">
        <w:rPr>
          <w:b/>
        </w:rPr>
        <w:t xml:space="preserve"> </w:t>
      </w:r>
      <w:r w:rsidR="006B6390" w:rsidRPr="0000380D">
        <w:rPr>
          <w:rStyle w:val="Strong"/>
          <w:b w:val="0"/>
        </w:rPr>
        <w:t>A new item that is proposing a way of clinically delivering a service that is new to the MBS (in terms of new technology and / or population)</w:t>
      </w:r>
    </w:p>
    <w:p w14:paraId="6F99E57B" w14:textId="77777777" w:rsidR="006B6390" w:rsidRPr="0000380D" w:rsidRDefault="006B6390" w:rsidP="00CD51B9">
      <w:pPr>
        <w:pStyle w:val="Tickboxes"/>
        <w:rPr>
          <w:rStyle w:val="Strong"/>
          <w:b w:val="0"/>
        </w:rPr>
      </w:pPr>
      <w:r w:rsidRPr="0000380D">
        <w:rPr>
          <w:b/>
        </w:rPr>
        <w:fldChar w:fldCharType="begin">
          <w:ffData>
            <w:name w:val="Check2"/>
            <w:enabled/>
            <w:calcOnExit w:val="0"/>
            <w:checkBox>
              <w:sizeAuto/>
              <w:default w:val="0"/>
            </w:checkBox>
          </w:ffData>
        </w:fldChar>
      </w:r>
      <w:r w:rsidRPr="0000380D">
        <w:rPr>
          <w:b/>
        </w:rPr>
        <w:instrText xml:space="preserve"> FORMCHECKBOX </w:instrText>
      </w:r>
      <w:r w:rsidR="004A0FAB">
        <w:rPr>
          <w:b/>
        </w:rPr>
      </w:r>
      <w:r w:rsidR="004A0FAB">
        <w:rPr>
          <w:b/>
        </w:rPr>
        <w:fldChar w:fldCharType="separate"/>
      </w:r>
      <w:r w:rsidRPr="0000380D">
        <w:rPr>
          <w:b/>
        </w:rPr>
        <w:fldChar w:fldCharType="end"/>
      </w:r>
      <w:r w:rsidRPr="0000380D">
        <w:rPr>
          <w:b/>
        </w:rPr>
        <w:t xml:space="preserve"> </w:t>
      </w:r>
      <w:r w:rsidRPr="0000380D">
        <w:rPr>
          <w:rStyle w:val="Strong"/>
          <w:b w:val="0"/>
        </w:rPr>
        <w:t>A new item for a specific single consultation item</w:t>
      </w:r>
    </w:p>
    <w:p w14:paraId="7E0586C8" w14:textId="77777777" w:rsidR="006B6390" w:rsidRPr="0000380D" w:rsidRDefault="006B6390" w:rsidP="00CD51B9">
      <w:pPr>
        <w:pStyle w:val="Tickboxes"/>
        <w:rPr>
          <w:rStyle w:val="Strong"/>
          <w:b w:val="0"/>
        </w:rPr>
      </w:pPr>
      <w:r w:rsidRPr="0000380D">
        <w:rPr>
          <w:b/>
        </w:rPr>
        <w:fldChar w:fldCharType="begin">
          <w:ffData>
            <w:name w:val="Check2"/>
            <w:enabled/>
            <w:calcOnExit w:val="0"/>
            <w:checkBox>
              <w:sizeAuto/>
              <w:default w:val="0"/>
            </w:checkBox>
          </w:ffData>
        </w:fldChar>
      </w:r>
      <w:r w:rsidRPr="0000380D">
        <w:rPr>
          <w:b/>
        </w:rPr>
        <w:instrText xml:space="preserve"> FORMCHECKBOX </w:instrText>
      </w:r>
      <w:r w:rsidR="004A0FAB">
        <w:rPr>
          <w:b/>
        </w:rPr>
      </w:r>
      <w:r w:rsidR="004A0FAB">
        <w:rPr>
          <w:b/>
        </w:rPr>
        <w:fldChar w:fldCharType="separate"/>
      </w:r>
      <w:r w:rsidRPr="0000380D">
        <w:rPr>
          <w:b/>
        </w:rPr>
        <w:fldChar w:fldCharType="end"/>
      </w:r>
      <w:r w:rsidRPr="0000380D">
        <w:rPr>
          <w:b/>
        </w:rPr>
        <w:t xml:space="preserve"> </w:t>
      </w:r>
      <w:r w:rsidRPr="0000380D">
        <w:rPr>
          <w:rStyle w:val="Strong"/>
          <w:b w:val="0"/>
        </w:rPr>
        <w:t>A new item for a global consultation item(s)</w:t>
      </w:r>
    </w:p>
    <w:p w14:paraId="3510A476" w14:textId="77777777" w:rsidR="003027BB" w:rsidRPr="007E39E4" w:rsidRDefault="00F30C22" w:rsidP="00CD51B9">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5A821BCE" w14:textId="77777777" w:rsidR="000A5B32" w:rsidRDefault="000A5B32"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rsidRPr="000A5B32">
        <w:t xml:space="preserve"> Yes</w:t>
      </w:r>
    </w:p>
    <w:p w14:paraId="3EC070B4" w14:textId="4D50DDF3" w:rsidR="00626365" w:rsidRPr="00626365" w:rsidRDefault="00AF7DCA" w:rsidP="00CD51B9">
      <w:pPr>
        <w:pStyle w:val="Tickboxes"/>
        <w:rPr>
          <w:rStyle w:val="Strong"/>
          <w:rFonts w:asciiTheme="minorHAnsi" w:eastAsiaTheme="minorHAnsi" w:hAnsiTheme="minorHAnsi" w:cstheme="minorBidi"/>
          <w:b w:val="0"/>
        </w:rPr>
      </w:pPr>
      <w:r>
        <w:fldChar w:fldCharType="begin">
          <w:ffData>
            <w:name w:val=""/>
            <w:enabled/>
            <w:calcOnExit w:val="0"/>
            <w:checkBox>
              <w:sizeAuto/>
              <w:default w:val="1"/>
            </w:checkBox>
          </w:ffData>
        </w:fldChar>
      </w:r>
      <w:r>
        <w:instrText xml:space="preserve"> FORMCHECKBOX </w:instrText>
      </w:r>
      <w:r w:rsidR="004A0FAB">
        <w:fldChar w:fldCharType="separate"/>
      </w:r>
      <w:r>
        <w:fldChar w:fldCharType="end"/>
      </w:r>
      <w:r w:rsidR="000A5B32" w:rsidRPr="000A5B32">
        <w:t xml:space="preserve"> No</w:t>
      </w:r>
    </w:p>
    <w:p w14:paraId="77B07909" w14:textId="77777777" w:rsidR="003027BB" w:rsidRPr="007E39E4" w:rsidRDefault="003027BB" w:rsidP="00CD51B9">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482051B2" w14:textId="7A5559E6" w:rsidR="000A5B32" w:rsidRPr="00855944" w:rsidRDefault="007B3713" w:rsidP="00CD51B9">
      <w:pPr>
        <w:rPr>
          <w:rStyle w:val="Strong"/>
        </w:rPr>
      </w:pPr>
      <w:r w:rsidRPr="007B3713">
        <w:t>Not applicable</w:t>
      </w:r>
    </w:p>
    <w:p w14:paraId="1AEAE438" w14:textId="77777777" w:rsidR="000B3CD0" w:rsidRDefault="000B3CD0" w:rsidP="00CD51B9">
      <w:pPr>
        <w:pStyle w:val="Heading2"/>
      </w:pPr>
      <w:r w:rsidRPr="00154B00">
        <w:t xml:space="preserve">What is the type of </w:t>
      </w:r>
      <w:r w:rsidR="00B45CA5">
        <w:t xml:space="preserve">medical </w:t>
      </w:r>
      <w:r w:rsidRPr="00154B00">
        <w:t>service</w:t>
      </w:r>
      <w:r w:rsidR="00B45CA5">
        <w:t>/technology?</w:t>
      </w:r>
    </w:p>
    <w:p w14:paraId="404207EB" w14:textId="77777777" w:rsidR="00A6594E" w:rsidRDefault="00A6594E" w:rsidP="00CD51B9">
      <w:pPr>
        <w:pStyle w:val="Tickboxes"/>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4A0FAB">
        <w:rPr>
          <w:b/>
        </w:rPr>
      </w:r>
      <w:r w:rsidR="004A0FAB">
        <w:rPr>
          <w:b/>
        </w:rPr>
        <w:fldChar w:fldCharType="separate"/>
      </w:r>
      <w:r w:rsidRPr="0027105F">
        <w:rPr>
          <w:b/>
        </w:rPr>
        <w:fldChar w:fldCharType="end"/>
      </w:r>
      <w:r w:rsidRPr="0027105F">
        <w:rPr>
          <w:b/>
        </w:rPr>
        <w:t xml:space="preserve"> </w:t>
      </w:r>
      <w:r>
        <w:t>Therapeutic medical service</w:t>
      </w:r>
    </w:p>
    <w:p w14:paraId="40369877" w14:textId="4E3F9F0D" w:rsidR="00A6594E" w:rsidRPr="0000380D" w:rsidRDefault="00AF7DCA" w:rsidP="00CD51B9">
      <w:pPr>
        <w:pStyle w:val="Tickboxes"/>
      </w:pPr>
      <w:r>
        <w:fldChar w:fldCharType="begin">
          <w:ffData>
            <w:name w:val=""/>
            <w:enabled/>
            <w:calcOnExit w:val="0"/>
            <w:checkBox>
              <w:sizeAuto/>
              <w:default w:val="1"/>
            </w:checkBox>
          </w:ffData>
        </w:fldChar>
      </w:r>
      <w:r>
        <w:instrText xml:space="preserve"> FORMCHECKBOX </w:instrText>
      </w:r>
      <w:r w:rsidR="004A0FAB">
        <w:fldChar w:fldCharType="separate"/>
      </w:r>
      <w:r>
        <w:fldChar w:fldCharType="end"/>
      </w:r>
      <w:r w:rsidR="00A6594E" w:rsidRPr="0000380D">
        <w:t xml:space="preserve"> Investigative medical service</w:t>
      </w:r>
    </w:p>
    <w:p w14:paraId="0983DBC2" w14:textId="77777777" w:rsidR="00A6594E" w:rsidRPr="0000380D" w:rsidRDefault="00A6594E" w:rsidP="00CD51B9">
      <w:pPr>
        <w:pStyle w:val="Tickboxes"/>
      </w:pPr>
      <w:r w:rsidRPr="0000380D">
        <w:fldChar w:fldCharType="begin">
          <w:ffData>
            <w:name w:val="Check2"/>
            <w:enabled/>
            <w:calcOnExit w:val="0"/>
            <w:checkBox>
              <w:sizeAuto/>
              <w:default w:val="0"/>
            </w:checkBox>
          </w:ffData>
        </w:fldChar>
      </w:r>
      <w:r w:rsidRPr="0000380D">
        <w:instrText xml:space="preserve"> FORMCHECKBOX </w:instrText>
      </w:r>
      <w:r w:rsidR="004A0FAB">
        <w:fldChar w:fldCharType="separate"/>
      </w:r>
      <w:r w:rsidRPr="0000380D">
        <w:fldChar w:fldCharType="end"/>
      </w:r>
      <w:r w:rsidRPr="0000380D">
        <w:t xml:space="preserve"> Single consultation medical service</w:t>
      </w:r>
    </w:p>
    <w:p w14:paraId="229262BE" w14:textId="77777777" w:rsidR="00A6594E" w:rsidRPr="0000380D" w:rsidRDefault="00A6594E" w:rsidP="00CD51B9">
      <w:pPr>
        <w:pStyle w:val="Tickboxes"/>
      </w:pPr>
      <w:r w:rsidRPr="0000380D">
        <w:fldChar w:fldCharType="begin">
          <w:ffData>
            <w:name w:val="Check2"/>
            <w:enabled/>
            <w:calcOnExit w:val="0"/>
            <w:checkBox>
              <w:sizeAuto/>
              <w:default w:val="0"/>
            </w:checkBox>
          </w:ffData>
        </w:fldChar>
      </w:r>
      <w:r w:rsidRPr="0000380D">
        <w:instrText xml:space="preserve"> FORMCHECKBOX </w:instrText>
      </w:r>
      <w:r w:rsidR="004A0FAB">
        <w:fldChar w:fldCharType="separate"/>
      </w:r>
      <w:r w:rsidRPr="0000380D">
        <w:fldChar w:fldCharType="end"/>
      </w:r>
      <w:r w:rsidRPr="0000380D">
        <w:t xml:space="preserve"> Global consultation medical service</w:t>
      </w:r>
    </w:p>
    <w:p w14:paraId="64E2CE84" w14:textId="77777777" w:rsidR="00A6594E" w:rsidRPr="0000380D" w:rsidRDefault="00A6594E" w:rsidP="00CD51B9">
      <w:pPr>
        <w:pStyle w:val="Tickboxes"/>
      </w:pPr>
      <w:r w:rsidRPr="0000380D">
        <w:fldChar w:fldCharType="begin">
          <w:ffData>
            <w:name w:val="Check2"/>
            <w:enabled/>
            <w:calcOnExit w:val="0"/>
            <w:checkBox>
              <w:sizeAuto/>
              <w:default w:val="0"/>
            </w:checkBox>
          </w:ffData>
        </w:fldChar>
      </w:r>
      <w:r w:rsidRPr="0000380D">
        <w:instrText xml:space="preserve"> FORMCHECKBOX </w:instrText>
      </w:r>
      <w:r w:rsidR="004A0FAB">
        <w:fldChar w:fldCharType="separate"/>
      </w:r>
      <w:r w:rsidRPr="0000380D">
        <w:fldChar w:fldCharType="end"/>
      </w:r>
      <w:r w:rsidRPr="0000380D">
        <w:t xml:space="preserve"> Allied health service</w:t>
      </w:r>
    </w:p>
    <w:p w14:paraId="6C198055" w14:textId="77777777" w:rsidR="00A6594E" w:rsidRPr="0000380D" w:rsidRDefault="00A6594E" w:rsidP="00CD51B9">
      <w:pPr>
        <w:pStyle w:val="Tickboxes"/>
      </w:pPr>
      <w:r w:rsidRPr="0000380D">
        <w:fldChar w:fldCharType="begin">
          <w:ffData>
            <w:name w:val="Check2"/>
            <w:enabled/>
            <w:calcOnExit w:val="0"/>
            <w:checkBox>
              <w:sizeAuto/>
              <w:default w:val="0"/>
            </w:checkBox>
          </w:ffData>
        </w:fldChar>
      </w:r>
      <w:r w:rsidRPr="0000380D">
        <w:instrText xml:space="preserve"> FORMCHECKBOX </w:instrText>
      </w:r>
      <w:r w:rsidR="004A0FAB">
        <w:fldChar w:fldCharType="separate"/>
      </w:r>
      <w:r w:rsidRPr="0000380D">
        <w:fldChar w:fldCharType="end"/>
      </w:r>
      <w:r w:rsidRPr="0000380D">
        <w:t xml:space="preserve"> Co-dependent technology</w:t>
      </w:r>
    </w:p>
    <w:p w14:paraId="295D29AD" w14:textId="77777777" w:rsidR="00A6594E" w:rsidRPr="0000380D" w:rsidRDefault="00A6594E" w:rsidP="00CD51B9">
      <w:pPr>
        <w:pStyle w:val="Tickboxes"/>
      </w:pPr>
      <w:r w:rsidRPr="0000380D">
        <w:fldChar w:fldCharType="begin">
          <w:ffData>
            <w:name w:val="Check2"/>
            <w:enabled/>
            <w:calcOnExit w:val="0"/>
            <w:checkBox>
              <w:sizeAuto/>
              <w:default w:val="0"/>
            </w:checkBox>
          </w:ffData>
        </w:fldChar>
      </w:r>
      <w:r w:rsidRPr="0000380D">
        <w:instrText xml:space="preserve"> FORMCHECKBOX </w:instrText>
      </w:r>
      <w:r w:rsidR="004A0FAB">
        <w:fldChar w:fldCharType="separate"/>
      </w:r>
      <w:r w:rsidRPr="0000380D">
        <w:fldChar w:fldCharType="end"/>
      </w:r>
      <w:r w:rsidRPr="0000380D">
        <w:t xml:space="preserve"> Hybrid health technology</w:t>
      </w:r>
    </w:p>
    <w:p w14:paraId="7614A1CB" w14:textId="77777777" w:rsidR="0054594B" w:rsidRDefault="0054594B" w:rsidP="00CD51B9">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108FE1AF" w14:textId="77777777" w:rsidR="00A6594E" w:rsidRDefault="00A6594E" w:rsidP="00CD51B9">
      <w:pPr>
        <w:pStyle w:val="Tickboxes"/>
      </w:pPr>
      <w:r w:rsidRPr="00AF4466">
        <w:rPr>
          <w:b/>
        </w:rPr>
        <w:fldChar w:fldCharType="begin">
          <w:ffData>
            <w:name w:val="Check2"/>
            <w:enabled/>
            <w:calcOnExit w:val="0"/>
            <w:checkBox>
              <w:sizeAuto/>
              <w:default w:val="0"/>
            </w:checkBox>
          </w:ffData>
        </w:fldChar>
      </w:r>
      <w:r w:rsidRPr="00AF4466">
        <w:rPr>
          <w:b/>
        </w:rPr>
        <w:instrText xml:space="preserve"> FORMCHECKBOX </w:instrText>
      </w:r>
      <w:r w:rsidR="004A0FAB">
        <w:rPr>
          <w:b/>
        </w:rPr>
      </w:r>
      <w:r w:rsidR="004A0FAB">
        <w:rPr>
          <w:b/>
        </w:rPr>
        <w:fldChar w:fldCharType="separate"/>
      </w:r>
      <w:r w:rsidRPr="00AF4466">
        <w:rPr>
          <w:b/>
        </w:rPr>
        <w:fldChar w:fldCharType="end"/>
      </w:r>
      <w:r w:rsidRPr="00AF4466">
        <w:rPr>
          <w:b/>
        </w:rPr>
        <w:t xml:space="preserve"> </w:t>
      </w:r>
      <w:r>
        <w:t xml:space="preserve">To be used as a screening tool in asymptomatic populations </w:t>
      </w:r>
    </w:p>
    <w:p w14:paraId="7AD1B0A4" w14:textId="3C6CBD3E" w:rsidR="00A6594E" w:rsidRDefault="003051F6" w:rsidP="00CD51B9">
      <w:pPr>
        <w:pStyle w:val="Tickboxes"/>
      </w:pPr>
      <w:r>
        <w:rPr>
          <w:b/>
        </w:rPr>
        <w:fldChar w:fldCharType="begin">
          <w:ffData>
            <w:name w:val=""/>
            <w:enabled/>
            <w:calcOnExit w:val="0"/>
            <w:checkBox>
              <w:sizeAuto/>
              <w:default w:val="1"/>
            </w:checkBox>
          </w:ffData>
        </w:fldChar>
      </w:r>
      <w:r>
        <w:rPr>
          <w:b/>
        </w:rPr>
        <w:instrText xml:space="preserve"> FORMCHECKBOX </w:instrText>
      </w:r>
      <w:r w:rsidR="004A0FAB">
        <w:rPr>
          <w:b/>
        </w:rPr>
      </w:r>
      <w:r w:rsidR="004A0FAB">
        <w:rPr>
          <w:b/>
        </w:rPr>
        <w:fldChar w:fldCharType="separate"/>
      </w:r>
      <w:r>
        <w:rPr>
          <w:b/>
        </w:rPr>
        <w:fldChar w:fldCharType="end"/>
      </w:r>
      <w:r w:rsidR="00A6594E" w:rsidRPr="00AF4466">
        <w:rPr>
          <w:b/>
        </w:rPr>
        <w:t xml:space="preserve"> </w:t>
      </w:r>
      <w:r w:rsidR="00A6594E">
        <w:t>Assists in establishing a diagnosis in symptomatic patients</w:t>
      </w:r>
    </w:p>
    <w:p w14:paraId="59727B03" w14:textId="77777777" w:rsidR="00A6594E" w:rsidRDefault="00A6594E" w:rsidP="00CD51B9">
      <w:pPr>
        <w:pStyle w:val="Tickboxes"/>
      </w:pPr>
      <w:r w:rsidRPr="00AF4466">
        <w:rPr>
          <w:b/>
        </w:rPr>
        <w:fldChar w:fldCharType="begin">
          <w:ffData>
            <w:name w:val="Check2"/>
            <w:enabled/>
            <w:calcOnExit w:val="0"/>
            <w:checkBox>
              <w:sizeAuto/>
              <w:default w:val="0"/>
            </w:checkBox>
          </w:ffData>
        </w:fldChar>
      </w:r>
      <w:r w:rsidRPr="00AF4466">
        <w:rPr>
          <w:b/>
        </w:rPr>
        <w:instrText xml:space="preserve"> FORMCHECKBOX </w:instrText>
      </w:r>
      <w:r w:rsidR="004A0FAB">
        <w:rPr>
          <w:b/>
        </w:rPr>
      </w:r>
      <w:r w:rsidR="004A0FAB">
        <w:rPr>
          <w:b/>
        </w:rPr>
        <w:fldChar w:fldCharType="separate"/>
      </w:r>
      <w:r w:rsidRPr="00AF4466">
        <w:rPr>
          <w:b/>
        </w:rPr>
        <w:fldChar w:fldCharType="end"/>
      </w:r>
      <w:r w:rsidRPr="00AF4466">
        <w:rPr>
          <w:b/>
        </w:rPr>
        <w:t xml:space="preserve"> </w:t>
      </w:r>
      <w:r>
        <w:t>Provides information about prognosis</w:t>
      </w:r>
    </w:p>
    <w:p w14:paraId="17E6109D" w14:textId="77777777" w:rsidR="00A6594E" w:rsidRDefault="00A6594E" w:rsidP="00CD51B9">
      <w:pPr>
        <w:pStyle w:val="Tickboxes"/>
      </w:pPr>
      <w:r w:rsidRPr="00AF4466">
        <w:rPr>
          <w:b/>
        </w:rPr>
        <w:fldChar w:fldCharType="begin">
          <w:ffData>
            <w:name w:val="Check2"/>
            <w:enabled/>
            <w:calcOnExit w:val="0"/>
            <w:checkBox>
              <w:sizeAuto/>
              <w:default w:val="0"/>
            </w:checkBox>
          </w:ffData>
        </w:fldChar>
      </w:r>
      <w:r w:rsidRPr="00AF4466">
        <w:rPr>
          <w:b/>
        </w:rPr>
        <w:instrText xml:space="preserve"> FORMCHECKBOX </w:instrText>
      </w:r>
      <w:r w:rsidR="004A0FAB">
        <w:rPr>
          <w:b/>
        </w:rPr>
      </w:r>
      <w:r w:rsidR="004A0FAB">
        <w:rPr>
          <w:b/>
        </w:rPr>
        <w:fldChar w:fldCharType="separate"/>
      </w:r>
      <w:r w:rsidRPr="00AF4466">
        <w:rPr>
          <w:b/>
        </w:rPr>
        <w:fldChar w:fldCharType="end"/>
      </w:r>
      <w:r w:rsidRPr="00AF4466">
        <w:rPr>
          <w:b/>
        </w:rPr>
        <w:t xml:space="preserve"> </w:t>
      </w:r>
      <w:r>
        <w:t>Identifies a patient as suitable for therapy by predicting a variation in the effect of the therapy</w:t>
      </w:r>
    </w:p>
    <w:p w14:paraId="70180770" w14:textId="77777777" w:rsidR="00A6594E" w:rsidRPr="00A6594E" w:rsidRDefault="00A6594E" w:rsidP="00CD51B9">
      <w:pPr>
        <w:pStyle w:val="Tickboxes"/>
      </w:pPr>
      <w:r w:rsidRPr="00AF4466">
        <w:rPr>
          <w:b/>
        </w:rPr>
        <w:fldChar w:fldCharType="begin">
          <w:ffData>
            <w:name w:val="Check2"/>
            <w:enabled/>
            <w:calcOnExit w:val="0"/>
            <w:checkBox>
              <w:sizeAuto/>
              <w:default w:val="0"/>
            </w:checkBox>
          </w:ffData>
        </w:fldChar>
      </w:r>
      <w:r w:rsidRPr="00AF4466">
        <w:rPr>
          <w:b/>
        </w:rPr>
        <w:instrText xml:space="preserve"> FORMCHECKBOX </w:instrText>
      </w:r>
      <w:r w:rsidR="004A0FAB">
        <w:rPr>
          <w:b/>
        </w:rPr>
      </w:r>
      <w:r w:rsidR="004A0FAB">
        <w:rPr>
          <w:b/>
        </w:rPr>
        <w:fldChar w:fldCharType="separate"/>
      </w:r>
      <w:r w:rsidRPr="00AF4466">
        <w:rPr>
          <w:b/>
        </w:rPr>
        <w:fldChar w:fldCharType="end"/>
      </w:r>
      <w:r w:rsidRPr="00AF4466">
        <w:rPr>
          <w:b/>
        </w:rPr>
        <w:t xml:space="preserve"> </w:t>
      </w:r>
      <w:r>
        <w:t>Monitors a patient over time to assess treatment response and guide subsequent treatment decisions</w:t>
      </w:r>
    </w:p>
    <w:p w14:paraId="64E23A90" w14:textId="533754FD" w:rsidR="000B3CD0" w:rsidRDefault="000B3CD0" w:rsidP="00CD51B9">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55ED8F49" w14:textId="77777777" w:rsidR="00FE16C1" w:rsidRDefault="00FE16C1" w:rsidP="00CD51B9">
      <w:pPr>
        <w:pStyle w:val="Tickboxes"/>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4A0FAB">
        <w:rPr>
          <w:b/>
        </w:rPr>
      </w:r>
      <w:r w:rsidR="004A0FAB">
        <w:rPr>
          <w:b/>
        </w:rPr>
        <w:fldChar w:fldCharType="separate"/>
      </w:r>
      <w:r w:rsidRPr="0027105F">
        <w:rPr>
          <w:b/>
        </w:rPr>
        <w:fldChar w:fldCharType="end"/>
      </w:r>
      <w:r w:rsidRPr="0027105F">
        <w:rPr>
          <w:b/>
        </w:rPr>
        <w:t xml:space="preserve"> </w:t>
      </w:r>
      <w:r>
        <w:t>Pharmaceutical / Biological</w:t>
      </w:r>
    </w:p>
    <w:p w14:paraId="159ECFB8" w14:textId="55995F61" w:rsidR="00FE16C1" w:rsidRDefault="00B94655" w:rsidP="00CD51B9">
      <w:pPr>
        <w:pStyle w:val="Tickboxes"/>
      </w:pPr>
      <w:r>
        <w:rPr>
          <w:b/>
        </w:rPr>
        <w:fldChar w:fldCharType="begin">
          <w:ffData>
            <w:name w:val=""/>
            <w:enabled/>
            <w:calcOnExit w:val="0"/>
            <w:checkBox>
              <w:sizeAuto/>
              <w:default w:val="1"/>
            </w:checkBox>
          </w:ffData>
        </w:fldChar>
      </w:r>
      <w:r>
        <w:rPr>
          <w:b/>
        </w:rPr>
        <w:instrText xml:space="preserve"> FORMCHECKBOX </w:instrText>
      </w:r>
      <w:r w:rsidR="004A0FAB">
        <w:rPr>
          <w:b/>
        </w:rPr>
      </w:r>
      <w:r w:rsidR="004A0FAB">
        <w:rPr>
          <w:b/>
        </w:rPr>
        <w:fldChar w:fldCharType="separate"/>
      </w:r>
      <w:r>
        <w:rPr>
          <w:b/>
        </w:rPr>
        <w:fldChar w:fldCharType="end"/>
      </w:r>
      <w:r w:rsidR="00FE16C1" w:rsidRPr="0027105F">
        <w:rPr>
          <w:b/>
        </w:rPr>
        <w:t xml:space="preserve"> </w:t>
      </w:r>
      <w:r w:rsidR="00FE16C1">
        <w:t>Prosthesis or device</w:t>
      </w:r>
    </w:p>
    <w:p w14:paraId="0893846A" w14:textId="52A117A4" w:rsidR="00FE16C1" w:rsidRPr="00FE16C1" w:rsidRDefault="00B94655" w:rsidP="00CD51B9">
      <w:pPr>
        <w:pStyle w:val="Tickboxes"/>
      </w:pPr>
      <w:r>
        <w:fldChar w:fldCharType="begin">
          <w:ffData>
            <w:name w:val=""/>
            <w:enabled/>
            <w:calcOnExit w:val="0"/>
            <w:checkBox>
              <w:sizeAuto/>
              <w:default w:val="0"/>
            </w:checkBox>
          </w:ffData>
        </w:fldChar>
      </w:r>
      <w:r>
        <w:instrText xml:space="preserve"> FORMCHECKBOX </w:instrText>
      </w:r>
      <w:r w:rsidR="004A0FAB">
        <w:fldChar w:fldCharType="separate"/>
      </w:r>
      <w:r>
        <w:fldChar w:fldCharType="end"/>
      </w:r>
      <w:r w:rsidR="00FE16C1" w:rsidRPr="0027105F">
        <w:t xml:space="preserve"> </w:t>
      </w:r>
      <w:r w:rsidR="00FE16C1">
        <w:t>No</w:t>
      </w:r>
    </w:p>
    <w:p w14:paraId="1E4B7D53" w14:textId="77777777" w:rsidR="000E5439" w:rsidRPr="001E6958" w:rsidRDefault="00530204" w:rsidP="00CD51B9">
      <w:pPr>
        <w:pStyle w:val="Heading2"/>
      </w:pPr>
      <w:r>
        <w:t xml:space="preserve">(a)  </w:t>
      </w:r>
      <w:r w:rsidR="000E5439" w:rsidRPr="001E6958">
        <w:t>If the proposed service has a pharmaceutical component to it, is it already covered under an existing Pharmaceutical Benefits Scheme (PBS) listing?</w:t>
      </w:r>
    </w:p>
    <w:p w14:paraId="76D4B286" w14:textId="77777777" w:rsidR="007B3713" w:rsidRDefault="007B3713" w:rsidP="00CD51B9">
      <w:r>
        <w:t>Not applicable</w:t>
      </w:r>
    </w:p>
    <w:p w14:paraId="4EC6DB41" w14:textId="77777777" w:rsidR="00EC127A" w:rsidRPr="001E6958" w:rsidRDefault="000E5439" w:rsidP="00CD51B9">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3DD62C26" w14:textId="4F10E5FE" w:rsidR="007E39E4" w:rsidRPr="007E39E4" w:rsidRDefault="007B3713" w:rsidP="00CD51B9">
      <w:pPr>
        <w:rPr>
          <w:b/>
          <w:szCs w:val="20"/>
        </w:rPr>
      </w:pPr>
      <w:r w:rsidRPr="007B3713">
        <w:t>Not applicable</w:t>
      </w:r>
    </w:p>
    <w:p w14:paraId="5C6877FB" w14:textId="77777777" w:rsidR="00411735" w:rsidRPr="001E6958" w:rsidRDefault="00411735" w:rsidP="00CD51B9">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2ECFD1A5" w14:textId="77777777" w:rsidR="007E39E4" w:rsidRDefault="007E39E4"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rsidRPr="000A5B32">
        <w:t xml:space="preserve"> Yes</w:t>
      </w:r>
      <w:r w:rsidR="001E6919">
        <w:t xml:space="preserve"> (please provide PBAC submission item number below)</w:t>
      </w:r>
    </w:p>
    <w:p w14:paraId="75AA6B46" w14:textId="21ACC2AF" w:rsidR="001E6919" w:rsidRDefault="003051F6" w:rsidP="00CD51B9">
      <w:pPr>
        <w:pStyle w:val="Tickboxes"/>
      </w:pPr>
      <w:r>
        <w:fldChar w:fldCharType="begin">
          <w:ffData>
            <w:name w:val=""/>
            <w:enabled/>
            <w:calcOnExit w:val="0"/>
            <w:checkBox>
              <w:sizeAuto/>
              <w:default w:val="1"/>
            </w:checkBox>
          </w:ffData>
        </w:fldChar>
      </w:r>
      <w:r>
        <w:instrText xml:space="preserve"> FORMCHECKBOX </w:instrText>
      </w:r>
      <w:r w:rsidR="004A0FAB">
        <w:fldChar w:fldCharType="separate"/>
      </w:r>
      <w:r>
        <w:fldChar w:fldCharType="end"/>
      </w:r>
      <w:r w:rsidR="001E6919">
        <w:t xml:space="preserve"> No</w:t>
      </w:r>
    </w:p>
    <w:p w14:paraId="760E9B5B" w14:textId="77777777" w:rsidR="000E5439" w:rsidRDefault="000E5439" w:rsidP="00CD51B9">
      <w:pPr>
        <w:pStyle w:val="Heading2"/>
        <w:numPr>
          <w:ilvl w:val="0"/>
          <w:numId w:val="4"/>
        </w:numPr>
      </w:pPr>
      <w:r w:rsidRPr="007E39E4">
        <w:t>If you are seeking both MBS and PBS listing</w:t>
      </w:r>
      <w:r w:rsidR="00B75965" w:rsidRPr="007E39E4">
        <w:t>, what is the trade name and generic name of the pharmaceutical?</w:t>
      </w:r>
    </w:p>
    <w:p w14:paraId="074CE11F" w14:textId="25D52883" w:rsidR="001E6958" w:rsidRPr="001E6958" w:rsidRDefault="007B3713" w:rsidP="00CD51B9">
      <w:r w:rsidRPr="007B3713">
        <w:t>Not applicable</w:t>
      </w:r>
    </w:p>
    <w:p w14:paraId="2B651BF5" w14:textId="77777777" w:rsidR="00B75965" w:rsidRDefault="00530204" w:rsidP="00CD51B9">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60EE5A99" w14:textId="77777777" w:rsidR="001E6958" w:rsidRDefault="001E6958" w:rsidP="00CD51B9">
      <w:pPr>
        <w:pStyle w:val="Tickboxes"/>
      </w:pPr>
      <w:r w:rsidRPr="000A5B32">
        <w:lastRenderedPageBreak/>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rsidRPr="000A5B32">
        <w:t xml:space="preserve"> Yes</w:t>
      </w:r>
    </w:p>
    <w:p w14:paraId="33167C32" w14:textId="07D0C0EB" w:rsidR="001E6958" w:rsidRDefault="007B3713" w:rsidP="00CD51B9">
      <w:pPr>
        <w:pStyle w:val="Tickboxes"/>
      </w:pPr>
      <w:r>
        <w:fldChar w:fldCharType="begin">
          <w:ffData>
            <w:name w:val=""/>
            <w:enabled/>
            <w:calcOnExit w:val="0"/>
            <w:checkBox>
              <w:sizeAuto/>
              <w:default w:val="1"/>
            </w:checkBox>
          </w:ffData>
        </w:fldChar>
      </w:r>
      <w:r>
        <w:instrText xml:space="preserve"> FORMCHECKBOX </w:instrText>
      </w:r>
      <w:r w:rsidR="004A0FAB">
        <w:fldChar w:fldCharType="separate"/>
      </w:r>
      <w:r>
        <w:fldChar w:fldCharType="end"/>
      </w:r>
      <w:r w:rsidR="001E6958">
        <w:t xml:space="preserve"> No  </w:t>
      </w:r>
    </w:p>
    <w:p w14:paraId="02859238" w14:textId="77777777" w:rsidR="00B75965" w:rsidRDefault="00B75965" w:rsidP="00CD51B9">
      <w:pPr>
        <w:pStyle w:val="Heading2"/>
        <w:numPr>
          <w:ilvl w:val="0"/>
          <w:numId w:val="5"/>
        </w:numPr>
      </w:pPr>
      <w:r w:rsidRPr="001E6958">
        <w:t xml:space="preserve">If yes, </w:t>
      </w:r>
      <w:r w:rsidR="00C73B62" w:rsidRPr="001E6958">
        <w:t xml:space="preserve">please provide the following information (where relevant): </w:t>
      </w:r>
    </w:p>
    <w:p w14:paraId="56586292" w14:textId="64934A85" w:rsidR="009939DC" w:rsidRDefault="007B3713" w:rsidP="00CD51B9">
      <w:r>
        <w:t>Not applicable</w:t>
      </w:r>
    </w:p>
    <w:p w14:paraId="17CA5029" w14:textId="77777777" w:rsidR="00411735" w:rsidRDefault="00411735" w:rsidP="00CD51B9">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4771F58F" w14:textId="77777777" w:rsidR="009939DC" w:rsidRDefault="009939DC"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rsidRPr="000A5B32">
        <w:t xml:space="preserve"> Yes</w:t>
      </w:r>
    </w:p>
    <w:p w14:paraId="79E63F6B" w14:textId="77777777" w:rsidR="001E6958" w:rsidRPr="009939DC" w:rsidRDefault="009939DC" w:rsidP="00CD51B9">
      <w:pPr>
        <w:pStyle w:val="Tickboxes"/>
      </w:pPr>
      <w:r w:rsidRPr="000A5B32">
        <w:fldChar w:fldCharType="begin">
          <w:ffData>
            <w:name w:val="Check2"/>
            <w:enabled/>
            <w:calcOnExit w:val="0"/>
            <w:checkBox>
              <w:sizeAuto/>
              <w:default w:val="0"/>
            </w:checkBox>
          </w:ffData>
        </w:fldChar>
      </w:r>
      <w:r w:rsidRPr="000A5B32">
        <w:instrText xml:space="preserve"> FORMCHECKBOX </w:instrText>
      </w:r>
      <w:r w:rsidR="004A0FAB">
        <w:fldChar w:fldCharType="separate"/>
      </w:r>
      <w:r w:rsidRPr="000A5B32">
        <w:fldChar w:fldCharType="end"/>
      </w:r>
      <w:r>
        <w:t xml:space="preserve"> No  </w:t>
      </w:r>
    </w:p>
    <w:p w14:paraId="111BEF39" w14:textId="38A98AAD" w:rsidR="00016B6E" w:rsidRPr="009939DC" w:rsidRDefault="00016B6E" w:rsidP="00CD51B9">
      <w:pPr>
        <w:pStyle w:val="Heading2"/>
        <w:numPr>
          <w:ilvl w:val="0"/>
          <w:numId w:val="5"/>
        </w:numPr>
      </w:pPr>
      <w:r w:rsidRPr="009939DC">
        <w:t>Are there any other sponsor(s) and / or manufacturer(</w:t>
      </w:r>
      <w:r w:rsidR="008B729C" w:rsidRPr="009939DC">
        <w:t>s) that have a similar prosthesi</w:t>
      </w:r>
      <w:r w:rsidRPr="009939DC">
        <w:t xml:space="preserve">s or device component in the Australian </w:t>
      </w:r>
      <w:proofErr w:type="gramStart"/>
      <w:r w:rsidRPr="009939DC">
        <w:t>market place</w:t>
      </w:r>
      <w:proofErr w:type="gramEnd"/>
      <w:r w:rsidRPr="009939DC">
        <w:t xml:space="preserve"> which this application is relevant to?</w:t>
      </w:r>
    </w:p>
    <w:p w14:paraId="77B52137" w14:textId="2971DE8A" w:rsidR="009939DC" w:rsidRDefault="001317DC" w:rsidP="00CD51B9">
      <w:pPr>
        <w:pStyle w:val="Tickboxes"/>
      </w:pPr>
      <w:r>
        <w:fldChar w:fldCharType="begin">
          <w:ffData>
            <w:name w:val=""/>
            <w:enabled/>
            <w:calcOnExit w:val="0"/>
            <w:checkBox>
              <w:sizeAuto/>
              <w:default w:val="0"/>
            </w:checkBox>
          </w:ffData>
        </w:fldChar>
      </w:r>
      <w:r>
        <w:instrText xml:space="preserve"> FORMCHECKBOX </w:instrText>
      </w:r>
      <w:r w:rsidR="004A0FAB">
        <w:fldChar w:fldCharType="separate"/>
      </w:r>
      <w:r>
        <w:fldChar w:fldCharType="end"/>
      </w:r>
      <w:r w:rsidR="009939DC" w:rsidRPr="000A5B32">
        <w:t xml:space="preserve"> Yes</w:t>
      </w:r>
    </w:p>
    <w:p w14:paraId="7AC82E11" w14:textId="4559EF13" w:rsidR="009939DC" w:rsidRPr="001E6958" w:rsidRDefault="00EF3E3F" w:rsidP="00CD51B9">
      <w:pPr>
        <w:pStyle w:val="Tickboxes"/>
      </w:pPr>
      <w:r>
        <w:fldChar w:fldCharType="begin">
          <w:ffData>
            <w:name w:val=""/>
            <w:enabled/>
            <w:calcOnExit w:val="0"/>
            <w:checkBox>
              <w:sizeAuto/>
              <w:default w:val="0"/>
            </w:checkBox>
          </w:ffData>
        </w:fldChar>
      </w:r>
      <w:r>
        <w:instrText xml:space="preserve"> FORMCHECKBOX </w:instrText>
      </w:r>
      <w:r w:rsidR="004A0FAB">
        <w:fldChar w:fldCharType="separate"/>
      </w:r>
      <w:r>
        <w:fldChar w:fldCharType="end"/>
      </w:r>
      <w:r w:rsidR="009939DC">
        <w:t xml:space="preserve"> No  </w:t>
      </w:r>
    </w:p>
    <w:p w14:paraId="6C9C4260" w14:textId="77777777" w:rsidR="009939DC" w:rsidRDefault="00016B6E" w:rsidP="00CD51B9">
      <w:pPr>
        <w:pStyle w:val="Heading2"/>
        <w:numPr>
          <w:ilvl w:val="0"/>
          <w:numId w:val="5"/>
        </w:numPr>
      </w:pPr>
      <w:r w:rsidRPr="009939DC">
        <w:t>If yes, please provide the name(s) of the spon</w:t>
      </w:r>
      <w:r w:rsidR="009939DC">
        <w:t>sor(s) and / or manufacturer(s):</w:t>
      </w:r>
    </w:p>
    <w:p w14:paraId="64E827FA" w14:textId="77777777" w:rsidR="0084657B" w:rsidRPr="009939DC" w:rsidRDefault="00A9062D" w:rsidP="00CD51B9">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0FCE3049" w14:textId="77777777" w:rsidR="00AE6064" w:rsidRDefault="009939DC" w:rsidP="00CD51B9">
      <w:r>
        <w:t xml:space="preserve">Single use consumables: </w:t>
      </w:r>
    </w:p>
    <w:p w14:paraId="063A3E82" w14:textId="20C89AA5" w:rsidR="00AE6064" w:rsidRDefault="00BB44D0" w:rsidP="00CD51B9">
      <w:pPr>
        <w:pStyle w:val="ListParagraph"/>
        <w:numPr>
          <w:ilvl w:val="0"/>
          <w:numId w:val="29"/>
        </w:numPr>
      </w:pPr>
      <w:r>
        <w:t xml:space="preserve">Each NT-proBNP test is a discrete single use test, to be disposed of after use.  </w:t>
      </w:r>
      <w:proofErr w:type="spellStart"/>
      <w:r w:rsidRPr="00B94655">
        <w:t>Elecsys</w:t>
      </w:r>
      <w:proofErr w:type="spellEnd"/>
      <w:r w:rsidRPr="00B94655">
        <w:t xml:space="preserve">® </w:t>
      </w:r>
      <w:proofErr w:type="spellStart"/>
      <w:r w:rsidRPr="00B94655">
        <w:t>proBNP</w:t>
      </w:r>
      <w:proofErr w:type="spellEnd"/>
      <w:r w:rsidRPr="00B94655">
        <w:t xml:space="preserve"> II and proBNP II STAT</w:t>
      </w:r>
      <w:r>
        <w:t xml:space="preserve"> assays come in kits of 100 and 300 tests per kit. </w:t>
      </w:r>
      <w:r w:rsidR="004C6BC0">
        <w:t xml:space="preserve">NT-proBNP assays </w:t>
      </w:r>
      <w:r w:rsidR="00B700FD">
        <w:t xml:space="preserve">developed by other </w:t>
      </w:r>
      <w:r w:rsidR="00EE1C56">
        <w:t xml:space="preserve">vendors </w:t>
      </w:r>
      <w:r w:rsidR="004C6BC0">
        <w:t>may be used.</w:t>
      </w:r>
    </w:p>
    <w:p w14:paraId="7C89F51F" w14:textId="4483900E" w:rsidR="000072AC" w:rsidRDefault="009939DC" w:rsidP="00CD51B9">
      <w:r>
        <w:t>Multi-use consumables:</w:t>
      </w:r>
    </w:p>
    <w:p w14:paraId="5CC245B0" w14:textId="7E45E358" w:rsidR="004938ED" w:rsidRDefault="00AE6064" w:rsidP="00CD51B9">
      <w:pPr>
        <w:pStyle w:val="ListParagraph"/>
        <w:numPr>
          <w:ilvl w:val="0"/>
          <w:numId w:val="29"/>
        </w:numPr>
      </w:pPr>
      <w:r w:rsidRPr="00AE6064">
        <w:rPr>
          <w:b/>
        </w:rPr>
        <w:t>cobas e</w:t>
      </w:r>
      <w:r>
        <w:t xml:space="preserve"> 402, e 411, </w:t>
      </w:r>
      <w:r w:rsidR="0008425F" w:rsidRPr="0008425F">
        <w:t>e 601, e 602, e 801</w:t>
      </w:r>
      <w:r w:rsidR="00BB44D0">
        <w:t xml:space="preserve"> – instruments to run the tests</w:t>
      </w:r>
    </w:p>
    <w:p w14:paraId="1D2EE057" w14:textId="2070A6BB" w:rsidR="0026276C" w:rsidRDefault="0026276C" w:rsidP="00CD51B9">
      <w:r>
        <w:t>Reagents:</w:t>
      </w:r>
    </w:p>
    <w:p w14:paraId="5E2C1E80" w14:textId="28364D14" w:rsidR="0026276C" w:rsidRDefault="00F26ED5" w:rsidP="00CD51B9">
      <w:pPr>
        <w:pStyle w:val="ListParagraph"/>
        <w:numPr>
          <w:ilvl w:val="0"/>
          <w:numId w:val="17"/>
        </w:numPr>
      </w:pPr>
      <w:r w:rsidRPr="00F26ED5">
        <w:t>Streptavidin-coated microparticles, 1</w:t>
      </w:r>
      <w:r w:rsidR="0026276C">
        <w:t xml:space="preserve"> </w:t>
      </w:r>
      <w:r w:rsidRPr="00F26ED5">
        <w:t>bottle, 12.4</w:t>
      </w:r>
      <w:r w:rsidR="0026276C">
        <w:t xml:space="preserve"> </w:t>
      </w:r>
      <w:r w:rsidRPr="00F26ED5">
        <w:t xml:space="preserve">mL: </w:t>
      </w:r>
      <w:r w:rsidR="00FE79F2">
        <w:br/>
      </w:r>
      <w:r w:rsidRPr="00F26ED5">
        <w:t xml:space="preserve">Streptavidin-coated microparticles 0.72 mg/mL; preservative. </w:t>
      </w:r>
    </w:p>
    <w:p w14:paraId="61D26258" w14:textId="77777777" w:rsidR="00FC3869" w:rsidRDefault="00F26ED5" w:rsidP="00CD51B9">
      <w:pPr>
        <w:pStyle w:val="ListParagraph"/>
        <w:numPr>
          <w:ilvl w:val="0"/>
          <w:numId w:val="17"/>
        </w:numPr>
      </w:pPr>
      <w:proofErr w:type="spellStart"/>
      <w:r w:rsidRPr="00F26ED5">
        <w:t>Anti-NT-proBNP-Ab~biotin</w:t>
      </w:r>
      <w:proofErr w:type="spellEnd"/>
      <w:r w:rsidRPr="00F26ED5">
        <w:t>, 1</w:t>
      </w:r>
      <w:r w:rsidR="0026276C">
        <w:t xml:space="preserve"> </w:t>
      </w:r>
      <w:r w:rsidRPr="00F26ED5">
        <w:t>bottle, 21.0</w:t>
      </w:r>
      <w:r w:rsidR="0026276C">
        <w:t xml:space="preserve"> </w:t>
      </w:r>
      <w:r w:rsidRPr="00F26ED5">
        <w:t xml:space="preserve">mL: </w:t>
      </w:r>
      <w:r w:rsidR="00FE79F2">
        <w:br/>
      </w:r>
      <w:r w:rsidRPr="00F26ED5">
        <w:t>Biotinylated monoclonal anti</w:t>
      </w:r>
      <w:r w:rsidRPr="00F26ED5">
        <w:noBreakHyphen/>
        <w:t>NT</w:t>
      </w:r>
      <w:r w:rsidRPr="00F26ED5">
        <w:noBreakHyphen/>
        <w:t>proBNP antibody (mouse)</w:t>
      </w:r>
      <w:r w:rsidR="00FE79F2">
        <w:br/>
      </w:r>
      <w:r w:rsidRPr="00F26ED5">
        <w:t>1.1</w:t>
      </w:r>
      <w:r w:rsidR="00FE79F2">
        <w:t xml:space="preserve"> </w:t>
      </w:r>
      <w:r w:rsidRPr="00F26ED5">
        <w:t>µg/mL; phosphate buffer 40 mmol/L, pH</w:t>
      </w:r>
      <w:r w:rsidR="00FC3869">
        <w:t xml:space="preserve"> </w:t>
      </w:r>
      <w:r w:rsidRPr="00F26ED5">
        <w:t>5.8; preservative.</w:t>
      </w:r>
    </w:p>
    <w:p w14:paraId="30CE40FC" w14:textId="68910FBD" w:rsidR="00F301F1" w:rsidRPr="00855944" w:rsidRDefault="00F26ED5" w:rsidP="00CD51B9">
      <w:pPr>
        <w:pStyle w:val="ListParagraph"/>
        <w:numPr>
          <w:ilvl w:val="0"/>
          <w:numId w:val="17"/>
        </w:numPr>
      </w:pPr>
      <w:proofErr w:type="spellStart"/>
      <w:r w:rsidRPr="00F26ED5">
        <w:t>Anti-NT-proBNP-Ab~Ru</w:t>
      </w:r>
      <w:proofErr w:type="spellEnd"/>
      <w:r w:rsidRPr="00F26ED5">
        <w:t>(</w:t>
      </w:r>
      <w:proofErr w:type="spellStart"/>
      <w:r w:rsidRPr="00F26ED5">
        <w:t>bpy</w:t>
      </w:r>
      <w:proofErr w:type="spellEnd"/>
      <w:r w:rsidR="002A266F" w:rsidRPr="00F26ED5">
        <w:t>),</w:t>
      </w:r>
      <w:r w:rsidRPr="00F26ED5">
        <w:t xml:space="preserve"> 1</w:t>
      </w:r>
      <w:r w:rsidR="00FC3869">
        <w:t xml:space="preserve"> </w:t>
      </w:r>
      <w:r w:rsidRPr="00F26ED5">
        <w:t>bottle, 19.</w:t>
      </w:r>
      <w:r w:rsidR="00FC3869">
        <w:t>7</w:t>
      </w:r>
      <w:r w:rsidRPr="00F26ED5">
        <w:t xml:space="preserve">mL: </w:t>
      </w:r>
      <w:r w:rsidR="00AD7E60">
        <w:br/>
      </w:r>
      <w:r w:rsidRPr="00F26ED5">
        <w:t>Monoclonal anti</w:t>
      </w:r>
      <w:r w:rsidRPr="00F26ED5">
        <w:noBreakHyphen/>
        <w:t>NT</w:t>
      </w:r>
      <w:r w:rsidRPr="00F26ED5">
        <w:noBreakHyphen/>
        <w:t>proBNP antibody (sheep) label</w:t>
      </w:r>
      <w:r w:rsidR="00EB34FF">
        <w:t>led</w:t>
      </w:r>
      <w:r w:rsidRPr="00F26ED5">
        <w:t xml:space="preserve"> with ruthenium complex 1.1</w:t>
      </w:r>
      <w:r w:rsidR="00AD7E60">
        <w:t xml:space="preserve"> </w:t>
      </w:r>
      <w:r w:rsidRPr="00F26ED5">
        <w:t>µg/</w:t>
      </w:r>
      <w:r w:rsidR="00AD7E60">
        <w:t>mL; phosphate buffer 40 mmol</w:t>
      </w:r>
      <w:r w:rsidR="00A80963">
        <w:t>/L, pH 5.8; preservative.</w:t>
      </w:r>
      <w:r w:rsidRPr="00F26ED5">
        <w:t xml:space="preserve"> </w:t>
      </w:r>
      <w:r w:rsidR="00F301F1" w:rsidRPr="00855944">
        <w:br w:type="page"/>
      </w:r>
    </w:p>
    <w:p w14:paraId="739FCC60" w14:textId="77777777" w:rsidR="00226777" w:rsidRPr="00C776B1" w:rsidRDefault="00530204" w:rsidP="00CD51B9">
      <w:pPr>
        <w:pStyle w:val="Heading1"/>
      </w:pPr>
      <w:r>
        <w:lastRenderedPageBreak/>
        <w:t>PART 3</w:t>
      </w:r>
      <w:r w:rsidR="00F93784">
        <w:t xml:space="preserve"> – </w:t>
      </w:r>
      <w:r w:rsidR="00226777" w:rsidRPr="00C776B1">
        <w:t>INFORMATION ABOUT REGULATORY REQUIREMENTS</w:t>
      </w:r>
    </w:p>
    <w:p w14:paraId="54706DFE" w14:textId="1F09B569" w:rsidR="001A1ADF" w:rsidRPr="00A6491A" w:rsidRDefault="000E2E02" w:rsidP="00CD51B9">
      <w:pPr>
        <w:pStyle w:val="Heading2"/>
      </w:pPr>
      <w:r>
        <w:t xml:space="preserve">(a) </w:t>
      </w:r>
      <w:r w:rsidRPr="000E2E02">
        <w:t>If the proposed medical service involves use of a medical de</w:t>
      </w:r>
      <w:r w:rsidR="000F3129">
        <w:t xml:space="preserve">vice, in-vitro diagnostic test, </w:t>
      </w:r>
      <w:r w:rsidRPr="000E2E02">
        <w:t>pharmaceutical product, radioactive tracer, or any other type of therapeutic good, please provide details</w:t>
      </w:r>
    </w:p>
    <w:p w14:paraId="7838917F" w14:textId="4183BA1C" w:rsidR="00A26343" w:rsidRPr="00A26343" w:rsidRDefault="00A26343" w:rsidP="00CD51B9">
      <w:r w:rsidRPr="00A26343">
        <w:t>Type of therapeutic good</w:t>
      </w:r>
      <w:r>
        <w:t xml:space="preserve">: </w:t>
      </w:r>
      <w:r w:rsidR="00EE45AA">
        <w:t>In-vitro diagnostic test</w:t>
      </w:r>
    </w:p>
    <w:p w14:paraId="2D32A861" w14:textId="2B2CF977" w:rsidR="00A26343" w:rsidRPr="00A26343" w:rsidRDefault="00A26343" w:rsidP="00CD51B9">
      <w:r w:rsidRPr="00A26343">
        <w:t>Manufacturer’s name</w:t>
      </w:r>
      <w:r>
        <w:t xml:space="preserve">: </w:t>
      </w:r>
      <w:r w:rsidR="00EE45AA">
        <w:t>Roche Diagnostics</w:t>
      </w:r>
      <w:r w:rsidR="008166E6" w:rsidRPr="00A26343">
        <w:t xml:space="preserve"> </w:t>
      </w:r>
    </w:p>
    <w:p w14:paraId="0A75EF5C" w14:textId="0FAA3289" w:rsidR="00DC3E80" w:rsidRDefault="00A26343" w:rsidP="00CD51B9">
      <w:r w:rsidRPr="00A26343">
        <w:t>Sponsor’s name</w:t>
      </w:r>
      <w:r>
        <w:t xml:space="preserve">: </w:t>
      </w:r>
      <w:r w:rsidR="00AE6064">
        <w:t>Roche D</w:t>
      </w:r>
      <w:r w:rsidR="00173496">
        <w:t>iagnostics</w:t>
      </w:r>
    </w:p>
    <w:p w14:paraId="4EA69A73" w14:textId="476B5DA5" w:rsidR="006D7EE9" w:rsidRPr="009939DC" w:rsidRDefault="006D7EE9" w:rsidP="00CD51B9">
      <w:r>
        <w:t xml:space="preserve">Other </w:t>
      </w:r>
      <w:r w:rsidR="002F4072">
        <w:t xml:space="preserve">commercially available tests include: </w:t>
      </w:r>
      <w:r w:rsidRPr="00825929">
        <w:t>Siemens Healthineers (Stratus® CS Acute Care™</w:t>
      </w:r>
      <w:r>
        <w:t>)</w:t>
      </w:r>
      <w:r w:rsidR="002F4072">
        <w:t xml:space="preserve">, </w:t>
      </w:r>
      <w:r w:rsidRPr="00BE4941">
        <w:t>BioMerieux (VIDAS NT-proBNP2)</w:t>
      </w:r>
      <w:r w:rsidR="00AE6064">
        <w:t>, Abbott Alere NT-proBNP</w:t>
      </w:r>
      <w:r w:rsidR="00210DA4">
        <w:t>, Ortho VITROS</w:t>
      </w:r>
      <w:r w:rsidR="00210DA4" w:rsidRPr="00210DA4">
        <w:t>®</w:t>
      </w:r>
      <w:r w:rsidR="00210DA4">
        <w:t xml:space="preserve"> NT-proBNP II</w:t>
      </w:r>
      <w:r w:rsidR="0048736D">
        <w:t>, Radiometer AQT</w:t>
      </w:r>
      <w:proofErr w:type="gramStart"/>
      <w:r w:rsidR="0048736D">
        <w:t>90  FLEX</w:t>
      </w:r>
      <w:proofErr w:type="gramEnd"/>
      <w:r w:rsidR="0048736D">
        <w:t xml:space="preserve"> NT-proBNP</w:t>
      </w:r>
    </w:p>
    <w:p w14:paraId="77F7714B" w14:textId="0F744E51" w:rsidR="00704082" w:rsidRDefault="000E2E02" w:rsidP="00CD51B9">
      <w:pPr>
        <w:pStyle w:val="Heading2"/>
        <w:numPr>
          <w:ilvl w:val="0"/>
          <w:numId w:val="6"/>
        </w:numPr>
      </w:pPr>
      <w:r>
        <w:t>Has it been listed on the Australian Register of Therapeutic Goods (ARTG) by the Therapeutic Goods</w:t>
      </w:r>
      <w:r w:rsidR="000F3129">
        <w:t xml:space="preserve"> </w:t>
      </w:r>
      <w:r>
        <w:t>Administration (TGA)? If the therapeutic good has been listed on the ARTG, please state the ARTG identification numbers, TGA-approved indication(s), and TGA-approved purpose(s).</w:t>
      </w:r>
    </w:p>
    <w:p w14:paraId="6BAC0AF6" w14:textId="7A693186" w:rsidR="007A44F3" w:rsidRDefault="005F54E4" w:rsidP="00CD51B9">
      <w:r>
        <w:t>Yes.</w:t>
      </w:r>
    </w:p>
    <w:p w14:paraId="48F55522" w14:textId="77777777" w:rsidR="007A44F3" w:rsidRDefault="007A44F3" w:rsidP="00CD51B9">
      <w:r>
        <w:t>ARTG identification number: 200275</w:t>
      </w:r>
    </w:p>
    <w:p w14:paraId="7385013F" w14:textId="3A5CA368" w:rsidR="00656402" w:rsidRDefault="00656402" w:rsidP="00CD51B9">
      <w:r>
        <w:t xml:space="preserve">Product type: IVD Class </w:t>
      </w:r>
      <w:r w:rsidR="00D42690">
        <w:t>2</w:t>
      </w:r>
    </w:p>
    <w:p w14:paraId="5A7006D7" w14:textId="02362DBB" w:rsidR="00965C64" w:rsidRDefault="00965C64" w:rsidP="00CD51B9">
      <w:r w:rsidRPr="00965C64">
        <w:t>Global Medical Device Nomenclature (GMDN)</w:t>
      </w:r>
      <w:r>
        <w:t xml:space="preserve">: </w:t>
      </w:r>
      <w:r w:rsidR="00656402" w:rsidRPr="00656402">
        <w:t>CT974 Clinical chemistry-specific protein IVDs</w:t>
      </w:r>
    </w:p>
    <w:p w14:paraId="57B2E349" w14:textId="2778A573" w:rsidR="006D4EBD" w:rsidRDefault="00DB0F68" w:rsidP="00CD51B9">
      <w:r>
        <w:t xml:space="preserve">Intended purpose: </w:t>
      </w:r>
      <w:r w:rsidR="006D4EBD" w:rsidRPr="006D4EBD">
        <w:t>Products used for the qualitative/quantitative determination of specific proteins in biological samples</w:t>
      </w:r>
    </w:p>
    <w:p w14:paraId="04304DC3" w14:textId="68953C6C" w:rsidR="004C2A17" w:rsidRDefault="006D4EBD" w:rsidP="00CD51B9">
      <w:r>
        <w:t xml:space="preserve">Specific conditions: </w:t>
      </w:r>
      <w:r w:rsidR="005F54E4">
        <w:t xml:space="preserve"> </w:t>
      </w:r>
      <w:r w:rsidR="00CE67A3" w:rsidRPr="00CE67A3">
        <w:t>No Specific Conditions included on Record</w:t>
      </w:r>
    </w:p>
    <w:p w14:paraId="703E53C1" w14:textId="4F40CE1F" w:rsidR="000E2E02" w:rsidRPr="00154B00" w:rsidRDefault="000E2E02" w:rsidP="00CD51B9">
      <w:pPr>
        <w:pStyle w:val="Heading2"/>
        <w:numPr>
          <w:ilvl w:val="0"/>
          <w:numId w:val="6"/>
        </w:numPr>
      </w:pPr>
      <w:r>
        <w:t>If a</w:t>
      </w:r>
      <w:r w:rsidRPr="000E2E02">
        <w:t xml:space="preserve"> medical device is involved, has the medical device been classified by TGA as a Class III OR Active Implantable Medical Device (AIMD) under the TGA regulatory scheme for devices?</w:t>
      </w:r>
    </w:p>
    <w:p w14:paraId="221FF9B1" w14:textId="77777777" w:rsidR="000E2E02" w:rsidRPr="00615F42" w:rsidRDefault="000E2E02"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rsidRPr="000A5B32">
        <w:t xml:space="preserve"> </w:t>
      </w:r>
      <w:r w:rsidRPr="00615F42">
        <w:t>Class III</w:t>
      </w:r>
    </w:p>
    <w:p w14:paraId="3FBAC867" w14:textId="77777777" w:rsidR="000E2E02" w:rsidRPr="00615F42" w:rsidRDefault="000E2E02"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rsidRPr="000A5B32">
        <w:t xml:space="preserve"> </w:t>
      </w:r>
      <w:r w:rsidRPr="00615F42">
        <w:t>AIMD</w:t>
      </w:r>
    </w:p>
    <w:p w14:paraId="4DFB28BA" w14:textId="547C50A2" w:rsidR="000F3129" w:rsidRPr="00154B00" w:rsidRDefault="001976C5" w:rsidP="00CD51B9">
      <w:pPr>
        <w:pStyle w:val="Tickboxes"/>
      </w:pPr>
      <w:r>
        <w:fldChar w:fldCharType="begin">
          <w:ffData>
            <w:name w:val=""/>
            <w:enabled/>
            <w:calcOnExit w:val="0"/>
            <w:checkBox>
              <w:sizeAuto/>
              <w:default w:val="1"/>
            </w:checkBox>
          </w:ffData>
        </w:fldChar>
      </w:r>
      <w:r>
        <w:instrText xml:space="preserve"> FORMCHECKBOX </w:instrText>
      </w:r>
      <w:r w:rsidR="004A0FAB">
        <w:fldChar w:fldCharType="separate"/>
      </w:r>
      <w:r>
        <w:fldChar w:fldCharType="end"/>
      </w:r>
      <w:r w:rsidR="000E2E02" w:rsidRPr="000A5B32">
        <w:t xml:space="preserve"> </w:t>
      </w:r>
      <w:r w:rsidR="000E2E02" w:rsidRPr="00615F42">
        <w:t>N/A</w:t>
      </w:r>
    </w:p>
    <w:p w14:paraId="375642E9" w14:textId="77777777" w:rsidR="000E2E02" w:rsidRDefault="000E2E02" w:rsidP="00CD51B9">
      <w:pPr>
        <w:pStyle w:val="Heading2"/>
        <w:numPr>
          <w:ilvl w:val="0"/>
          <w:numId w:val="6"/>
        </w:numPr>
        <w:rPr>
          <w:lang w:val="en-GB"/>
        </w:rPr>
      </w:pPr>
      <w:r w:rsidRPr="000E2E02">
        <w:rPr>
          <w:lang w:val="en-GB"/>
        </w:rPr>
        <w:t>Is the therapeutic good classified by TGA for Research Use Only (RUO)?</w:t>
      </w:r>
    </w:p>
    <w:p w14:paraId="0351A83C" w14:textId="1FAD4329" w:rsidR="000E2E02" w:rsidRPr="0000380D" w:rsidRDefault="0088738C" w:rsidP="00CD51B9">
      <w:r>
        <w:t>No</w:t>
      </w:r>
    </w:p>
    <w:p w14:paraId="6EAFB320" w14:textId="77777777" w:rsidR="003421AE" w:rsidRPr="00A6491A" w:rsidRDefault="0011369B" w:rsidP="00CD51B9">
      <w:pPr>
        <w:pStyle w:val="Heading2"/>
      </w:pPr>
      <w:r>
        <w:t xml:space="preserve">(a) </w:t>
      </w:r>
      <w:r w:rsidR="00F24FD6" w:rsidRPr="00FF23B8">
        <w:rPr>
          <w:u w:val="single"/>
        </w:rPr>
        <w:t>If not listed on the ARTG</w:t>
      </w:r>
      <w:r w:rsidR="00F24FD6">
        <w:t>, i</w:t>
      </w:r>
      <w:r w:rsidR="003421AE" w:rsidRPr="00A6491A">
        <w:t xml:space="preserve">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6577CEB5" w14:textId="1E9FA210" w:rsidR="00615F42" w:rsidRDefault="00BB44D0" w:rsidP="00CD51B9">
      <w:pPr>
        <w:pStyle w:val="Tickboxes"/>
      </w:pPr>
      <w:r>
        <w:fldChar w:fldCharType="begin">
          <w:ffData>
            <w:name w:val=""/>
            <w:enabled/>
            <w:calcOnExit w:val="0"/>
            <w:checkBox>
              <w:sizeAuto/>
              <w:default w:val="0"/>
            </w:checkBox>
          </w:ffData>
        </w:fldChar>
      </w:r>
      <w:r>
        <w:instrText xml:space="preserve"> FORMCHECKBOX </w:instrText>
      </w:r>
      <w:r w:rsidR="004A0FAB">
        <w:fldChar w:fldCharType="separate"/>
      </w:r>
      <w:r>
        <w:fldChar w:fldCharType="end"/>
      </w:r>
      <w:r w:rsidR="00615F42">
        <w:t xml:space="preserve"> Yes (</w:t>
      </w:r>
      <w:r w:rsidR="00615F42" w:rsidRPr="00154B00">
        <w:t>If yes, please provide supporting documentation</w:t>
      </w:r>
      <w:r w:rsidR="00615F42">
        <w:t xml:space="preserve"> as an attachment to this application form)</w:t>
      </w:r>
    </w:p>
    <w:p w14:paraId="3A103182" w14:textId="1992CE55" w:rsidR="00D56765" w:rsidRPr="00D56765" w:rsidRDefault="00025B57" w:rsidP="00CD51B9">
      <w:pPr>
        <w:pStyle w:val="Tickboxes"/>
      </w:pPr>
      <w:r>
        <w:fldChar w:fldCharType="begin">
          <w:ffData>
            <w:name w:val=""/>
            <w:enabled/>
            <w:calcOnExit w:val="0"/>
            <w:checkBox>
              <w:sizeAuto/>
              <w:default w:val="0"/>
            </w:checkBox>
          </w:ffData>
        </w:fldChar>
      </w:r>
      <w:r>
        <w:instrText xml:space="preserve"> FORMCHECKBOX </w:instrText>
      </w:r>
      <w:r w:rsidR="004A0FAB">
        <w:fldChar w:fldCharType="separate"/>
      </w:r>
      <w:r>
        <w:fldChar w:fldCharType="end"/>
      </w:r>
      <w:r w:rsidR="00615F42">
        <w:t xml:space="preserve"> No</w:t>
      </w:r>
    </w:p>
    <w:p w14:paraId="1A4824EA" w14:textId="56EEC95B" w:rsidR="00FF23B8" w:rsidRDefault="00FF23B8" w:rsidP="00CD51B9">
      <w:pPr>
        <w:pStyle w:val="Heading2"/>
      </w:pPr>
      <w:r w:rsidRPr="00154B00">
        <w:t xml:space="preserve">If </w:t>
      </w:r>
      <w:r>
        <w:t xml:space="preserve">the therapeutic good is </w:t>
      </w:r>
      <w:r w:rsidRPr="00296405">
        <w:rPr>
          <w:u w:val="single"/>
        </w:rPr>
        <w:t>not ARTG listed</w:t>
      </w:r>
      <w:r>
        <w:t xml:space="preserve">, is the therapeutic good </w:t>
      </w:r>
      <w:r w:rsidR="00B80335">
        <w:t>in the process of being considered by TGA</w:t>
      </w:r>
      <w:r>
        <w:t>?</w:t>
      </w:r>
    </w:p>
    <w:p w14:paraId="796CED98" w14:textId="2EE60D03" w:rsidR="00FF23B8" w:rsidRPr="00615F42" w:rsidRDefault="00025B57" w:rsidP="00CD51B9">
      <w:r>
        <w:t>Not applicable</w:t>
      </w:r>
    </w:p>
    <w:p w14:paraId="630384F0" w14:textId="77777777" w:rsidR="00FF23B8" w:rsidRPr="000B5286" w:rsidRDefault="00FF23B8" w:rsidP="00CD51B9">
      <w:pPr>
        <w:pStyle w:val="ListParagraph"/>
        <w:numPr>
          <w:ilvl w:val="0"/>
          <w:numId w:val="7"/>
        </w:numPr>
      </w:pPr>
      <w:r w:rsidRPr="000B5286">
        <w:t>If the therapeutic good is NOT in the process of being considered by TGA, is an application to TGA being prepared?</w:t>
      </w:r>
    </w:p>
    <w:p w14:paraId="190FD224" w14:textId="77777777" w:rsidR="0047581D" w:rsidRDefault="0047581D"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t xml:space="preserve"> Yes (please provide details below)</w:t>
      </w:r>
    </w:p>
    <w:p w14:paraId="2D07CD3D" w14:textId="3C5F02A5" w:rsidR="000A110D" w:rsidRDefault="00025B57" w:rsidP="00CD51B9">
      <w:pPr>
        <w:pStyle w:val="Tickboxes"/>
      </w:pPr>
      <w:r>
        <w:fldChar w:fldCharType="begin">
          <w:ffData>
            <w:name w:val=""/>
            <w:enabled/>
            <w:calcOnExit w:val="0"/>
            <w:checkBox>
              <w:sizeAuto/>
              <w:default w:val="0"/>
            </w:checkBox>
          </w:ffData>
        </w:fldChar>
      </w:r>
      <w:r>
        <w:instrText xml:space="preserve"> FORMCHECKBOX </w:instrText>
      </w:r>
      <w:r w:rsidR="004A0FAB">
        <w:fldChar w:fldCharType="separate"/>
      </w:r>
      <w:r>
        <w:fldChar w:fldCharType="end"/>
      </w:r>
      <w:r w:rsidR="0047581D">
        <w:t xml:space="preserve"> No</w:t>
      </w:r>
    </w:p>
    <w:p w14:paraId="383FB586" w14:textId="77777777" w:rsidR="00DD308E" w:rsidRDefault="00DD308E" w:rsidP="00CD51B9">
      <w:pPr>
        <w:sectPr w:rsidR="00DD308E" w:rsidSect="00991EE4">
          <w:footerReference w:type="default" r:id="rId13"/>
          <w:pgSz w:w="11906" w:h="16838"/>
          <w:pgMar w:top="1440" w:right="1440" w:bottom="1440" w:left="1440" w:header="708" w:footer="708" w:gutter="0"/>
          <w:pgNumType w:start="0"/>
          <w:cols w:space="708"/>
          <w:titlePg/>
          <w:docGrid w:linePitch="360"/>
        </w:sectPr>
      </w:pPr>
    </w:p>
    <w:p w14:paraId="7F23AC72" w14:textId="77777777" w:rsidR="00DD308E" w:rsidRPr="00C776B1" w:rsidRDefault="00B17CBE" w:rsidP="00CD51B9">
      <w:pPr>
        <w:pStyle w:val="Heading1"/>
      </w:pPr>
      <w:r>
        <w:lastRenderedPageBreak/>
        <w:t>PART 4</w:t>
      </w:r>
      <w:r w:rsidR="00DD308E">
        <w:t xml:space="preserve"> – SUMMARY</w:t>
      </w:r>
      <w:r w:rsidR="00DD308E" w:rsidRPr="00C776B1">
        <w:t xml:space="preserve"> OF EVIDENCE</w:t>
      </w:r>
    </w:p>
    <w:p w14:paraId="169B8F4C" w14:textId="10967CC0" w:rsidR="00DD308E" w:rsidRPr="00643755" w:rsidRDefault="00643755" w:rsidP="00CD51B9">
      <w:pPr>
        <w:pStyle w:val="Heading2"/>
      </w:pPr>
      <w:r w:rsidRPr="00643755">
        <w:t xml:space="preserve">Provide one or more recent (published) high quality clinical studies that support use of the proposed health service/technology. At ‘Application Form lodgement’, please do not attach full text articles; just provide a summary. </w:t>
      </w:r>
    </w:p>
    <w:tbl>
      <w:tblPr>
        <w:tblStyle w:val="TableGrid"/>
        <w:tblW w:w="5000" w:type="pct"/>
        <w:tblCellMar>
          <w:left w:w="57" w:type="dxa"/>
          <w:right w:w="57" w:type="dxa"/>
        </w:tblCellMar>
        <w:tblLook w:val="04A0" w:firstRow="1" w:lastRow="0" w:firstColumn="1" w:lastColumn="0" w:noHBand="0" w:noVBand="1"/>
        <w:tblCaption w:val="Summary of Evidence - Published"/>
      </w:tblPr>
      <w:tblGrid>
        <w:gridCol w:w="368"/>
        <w:gridCol w:w="1139"/>
        <w:gridCol w:w="1993"/>
        <w:gridCol w:w="4053"/>
        <w:gridCol w:w="4909"/>
        <w:gridCol w:w="1486"/>
      </w:tblGrid>
      <w:tr w:rsidR="00DD308E" w14:paraId="3CBCF0C0" w14:textId="77777777" w:rsidTr="00F57A32">
        <w:trPr>
          <w:cantSplit/>
          <w:tblHeader/>
        </w:trPr>
        <w:tc>
          <w:tcPr>
            <w:tcW w:w="139" w:type="pct"/>
          </w:tcPr>
          <w:p w14:paraId="68D51014" w14:textId="77777777" w:rsidR="00DD308E" w:rsidRDefault="00DD308E" w:rsidP="00CD51B9">
            <w:pPr>
              <w:pStyle w:val="TableHEADER"/>
              <w:ind w:hanging="360"/>
            </w:pPr>
          </w:p>
        </w:tc>
        <w:tc>
          <w:tcPr>
            <w:tcW w:w="433" w:type="pct"/>
          </w:tcPr>
          <w:p w14:paraId="50D6B551" w14:textId="6CDD4788" w:rsidR="00DD308E" w:rsidRDefault="00DD308E" w:rsidP="00CD51B9">
            <w:pPr>
              <w:pStyle w:val="TableHEADER"/>
              <w:ind w:left="0"/>
            </w:pPr>
            <w:r>
              <w:t>Type of study design</w:t>
            </w:r>
          </w:p>
        </w:tc>
        <w:tc>
          <w:tcPr>
            <w:tcW w:w="747" w:type="pct"/>
          </w:tcPr>
          <w:p w14:paraId="57F6CD66" w14:textId="103E1B01" w:rsidR="00DD308E" w:rsidRDefault="00DD308E" w:rsidP="00CD51B9">
            <w:pPr>
              <w:pStyle w:val="TableHEADER"/>
              <w:ind w:left="0"/>
            </w:pPr>
            <w:r>
              <w:t xml:space="preserve">Title of journal article or research project </w:t>
            </w:r>
          </w:p>
        </w:tc>
        <w:tc>
          <w:tcPr>
            <w:tcW w:w="1474" w:type="pct"/>
          </w:tcPr>
          <w:p w14:paraId="3232AE41" w14:textId="364EA269" w:rsidR="00DD308E" w:rsidRDefault="00DD308E" w:rsidP="00CD51B9">
            <w:pPr>
              <w:pStyle w:val="TableHEADER"/>
              <w:ind w:left="0"/>
            </w:pPr>
            <w:r>
              <w:t xml:space="preserve">Short description of research  </w:t>
            </w:r>
          </w:p>
        </w:tc>
        <w:tc>
          <w:tcPr>
            <w:tcW w:w="1653" w:type="pct"/>
          </w:tcPr>
          <w:p w14:paraId="5D53B22D" w14:textId="7E1EC463" w:rsidR="00DD308E" w:rsidRDefault="00DD308E" w:rsidP="00CD51B9">
            <w:pPr>
              <w:pStyle w:val="TableHEADER"/>
              <w:ind w:left="0"/>
            </w:pPr>
            <w:r w:rsidRPr="00E82F54">
              <w:t xml:space="preserve">Website link to </w:t>
            </w:r>
            <w:r>
              <w:t>journal article or research</w:t>
            </w:r>
          </w:p>
        </w:tc>
        <w:tc>
          <w:tcPr>
            <w:tcW w:w="554" w:type="pct"/>
          </w:tcPr>
          <w:p w14:paraId="6EE75BE2" w14:textId="7D60F782" w:rsidR="00DD308E" w:rsidRDefault="00DD308E" w:rsidP="00CD51B9">
            <w:pPr>
              <w:pStyle w:val="TableHEADER"/>
              <w:ind w:left="0"/>
            </w:pPr>
            <w:r w:rsidRPr="00E82F54">
              <w:t>Date</w:t>
            </w:r>
            <w:r>
              <w:t xml:space="preserve"> of publication</w:t>
            </w:r>
          </w:p>
        </w:tc>
      </w:tr>
      <w:tr w:rsidR="00DD308E" w14:paraId="3F90896C" w14:textId="77777777" w:rsidTr="00F57A32">
        <w:trPr>
          <w:cantSplit/>
        </w:trPr>
        <w:tc>
          <w:tcPr>
            <w:tcW w:w="139" w:type="pct"/>
          </w:tcPr>
          <w:p w14:paraId="376CD522" w14:textId="77777777" w:rsidR="00DD308E" w:rsidRPr="00965B6B" w:rsidRDefault="00DD308E" w:rsidP="00CD51B9">
            <w:pPr>
              <w:ind w:hanging="360"/>
            </w:pPr>
            <w:r w:rsidRPr="00965B6B">
              <w:t>1</w:t>
            </w:r>
            <w:r>
              <w:t>.</w:t>
            </w:r>
          </w:p>
        </w:tc>
        <w:tc>
          <w:tcPr>
            <w:tcW w:w="433" w:type="pct"/>
          </w:tcPr>
          <w:p w14:paraId="65395BF5" w14:textId="4E13A5FB" w:rsidR="00DD308E" w:rsidRDefault="002010FD" w:rsidP="00CD51B9">
            <w:pPr>
              <w:ind w:left="0"/>
              <w:rPr>
                <w:b/>
                <w:szCs w:val="20"/>
              </w:rPr>
            </w:pPr>
            <w:r>
              <w:t>Diagnostic accuracy study</w:t>
            </w:r>
          </w:p>
        </w:tc>
        <w:tc>
          <w:tcPr>
            <w:tcW w:w="747" w:type="pct"/>
          </w:tcPr>
          <w:p w14:paraId="00A582B6" w14:textId="714469E9" w:rsidR="00DD308E" w:rsidRDefault="00F27C77" w:rsidP="00CD51B9">
            <w:pPr>
              <w:ind w:left="0"/>
            </w:pPr>
            <w:r>
              <w:t xml:space="preserve">Primary care </w:t>
            </w:r>
            <w:proofErr w:type="spellStart"/>
            <w:r>
              <w:t>REFerral</w:t>
            </w:r>
            <w:proofErr w:type="spellEnd"/>
            <w:r>
              <w:t xml:space="preserve"> for </w:t>
            </w:r>
            <w:proofErr w:type="spellStart"/>
            <w:r>
              <w:t>EchocaR</w:t>
            </w:r>
            <w:r w:rsidR="00164484">
              <w:t>diogram</w:t>
            </w:r>
            <w:proofErr w:type="spellEnd"/>
            <w:r w:rsidR="00164484">
              <w:t xml:space="preserve"> (REFER) in heart failure: a diagnostic accuracy study</w:t>
            </w:r>
          </w:p>
          <w:p w14:paraId="6489A157" w14:textId="7C9EECEE" w:rsidR="00DD308E" w:rsidRDefault="00134506" w:rsidP="00CD51B9">
            <w:pPr>
              <w:ind w:left="0"/>
            </w:pPr>
            <w:r w:rsidRPr="00134506">
              <w:t>ISRCTN17635379</w:t>
            </w:r>
          </w:p>
        </w:tc>
        <w:tc>
          <w:tcPr>
            <w:tcW w:w="1474" w:type="pct"/>
          </w:tcPr>
          <w:p w14:paraId="0EFF708F" w14:textId="68A0031B" w:rsidR="00DD308E" w:rsidRDefault="00541081" w:rsidP="00CD51B9">
            <w:pPr>
              <w:ind w:left="0"/>
              <w:rPr>
                <w:b/>
                <w:szCs w:val="20"/>
              </w:rPr>
            </w:pPr>
            <w:r>
              <w:t xml:space="preserve">Enrolled 304 </w:t>
            </w:r>
            <w:r w:rsidR="00996494">
              <w:t>participants</w:t>
            </w:r>
            <w:r w:rsidR="009310C4">
              <w:t xml:space="preserve"> presenting </w:t>
            </w:r>
            <w:r w:rsidR="0080611E">
              <w:t xml:space="preserve">with </w:t>
            </w:r>
            <w:r w:rsidR="00A72479">
              <w:t>HF symptoms</w:t>
            </w:r>
            <w:r w:rsidR="0080611E">
              <w:t xml:space="preserve">. </w:t>
            </w:r>
            <w:r w:rsidR="00414B2C">
              <w:t xml:space="preserve">Study </w:t>
            </w:r>
            <w:r w:rsidR="000A7118">
              <w:t>evaluated</w:t>
            </w:r>
            <w:r w:rsidR="002443A6">
              <w:t xml:space="preserve"> </w:t>
            </w:r>
            <w:r w:rsidR="002443A6" w:rsidRPr="002443A6">
              <w:t xml:space="preserve">performance of a </w:t>
            </w:r>
            <w:r w:rsidR="00AB3EB5">
              <w:t>CDR</w:t>
            </w:r>
            <w:r w:rsidR="002443A6" w:rsidRPr="002443A6">
              <w:t>, with or without NT-proBNP assay, for identifying heart failure.</w:t>
            </w:r>
            <w:r w:rsidR="000A7118">
              <w:t xml:space="preserve"> </w:t>
            </w:r>
            <w:r w:rsidR="002443A6">
              <w:t>R</w:t>
            </w:r>
            <w:r w:rsidR="00A532D6">
              <w:t>eference standard was ex</w:t>
            </w:r>
            <w:r w:rsidR="00FC42C7">
              <w:t xml:space="preserve">pert consensus from 3 cardiologists. </w:t>
            </w:r>
            <w:r w:rsidR="00010D87">
              <w:t>At threshold of &lt;125</w:t>
            </w:r>
            <w:r w:rsidR="00AB3EB5">
              <w:t xml:space="preserve"> </w:t>
            </w:r>
            <w:proofErr w:type="spellStart"/>
            <w:r w:rsidR="00AB3EB5">
              <w:t>pg</w:t>
            </w:r>
            <w:proofErr w:type="spellEnd"/>
            <w:r w:rsidR="00AB3EB5">
              <w:t xml:space="preserve">/mL </w:t>
            </w:r>
            <w:r w:rsidR="00FC42C7">
              <w:t>NT-</w:t>
            </w:r>
            <w:proofErr w:type="spellStart"/>
            <w:r w:rsidR="00FC42C7">
              <w:t>proBNP</w:t>
            </w:r>
            <w:proofErr w:type="spellEnd"/>
            <w:r w:rsidR="00FC42C7">
              <w:t xml:space="preserve"> </w:t>
            </w:r>
            <w:r w:rsidR="00A72479">
              <w:t xml:space="preserve">alone was better than </w:t>
            </w:r>
            <w:r w:rsidR="00880D06">
              <w:t>v</w:t>
            </w:r>
            <w:r w:rsidR="00A72479">
              <w:t>alidated CDR+NT-proBNP at HF diagnosis. S</w:t>
            </w:r>
            <w:r w:rsidR="000B5901">
              <w:t>ensitivity was 94.2% and specificity was 49.0%</w:t>
            </w:r>
            <w:r w:rsidR="006B2777">
              <w:t xml:space="preserve">. </w:t>
            </w:r>
          </w:p>
        </w:tc>
        <w:tc>
          <w:tcPr>
            <w:tcW w:w="1653" w:type="pct"/>
          </w:tcPr>
          <w:p w14:paraId="788DCB47" w14:textId="129F9AB8" w:rsidR="00DD308E" w:rsidRPr="00E82F54" w:rsidRDefault="004A0FAB" w:rsidP="00CD51B9">
            <w:pPr>
              <w:ind w:left="0"/>
              <w:rPr>
                <w:b/>
                <w:szCs w:val="20"/>
              </w:rPr>
            </w:pPr>
            <w:hyperlink r:id="rId14" w:history="1">
              <w:r w:rsidR="008565EE" w:rsidRPr="00106B02">
                <w:rPr>
                  <w:rStyle w:val="Hyperlink"/>
                </w:rPr>
                <w:t xml:space="preserve">Primary care </w:t>
              </w:r>
              <w:proofErr w:type="spellStart"/>
              <w:r w:rsidR="008565EE" w:rsidRPr="00106B02">
                <w:rPr>
                  <w:rStyle w:val="Hyperlink"/>
                </w:rPr>
                <w:t>REFerral</w:t>
              </w:r>
              <w:proofErr w:type="spellEnd"/>
              <w:r w:rsidR="008565EE" w:rsidRPr="00106B02">
                <w:rPr>
                  <w:rStyle w:val="Hyperlink"/>
                </w:rPr>
                <w:t xml:space="preserve"> for </w:t>
              </w:r>
              <w:proofErr w:type="spellStart"/>
              <w:r w:rsidR="008565EE" w:rsidRPr="00106B02">
                <w:rPr>
                  <w:rStyle w:val="Hyperlink"/>
                </w:rPr>
                <w:t>EchocaRdiogram</w:t>
              </w:r>
              <w:proofErr w:type="spellEnd"/>
              <w:r w:rsidR="008565EE" w:rsidRPr="00106B02">
                <w:rPr>
                  <w:rStyle w:val="Hyperlink"/>
                </w:rPr>
                <w:t xml:space="preserve"> (REFER) in heart failure: a diagnostic accuracy study</w:t>
              </w:r>
            </w:hyperlink>
            <w:r w:rsidR="00106B02">
              <w:t xml:space="preserve"> </w:t>
            </w:r>
          </w:p>
        </w:tc>
        <w:tc>
          <w:tcPr>
            <w:tcW w:w="554" w:type="pct"/>
          </w:tcPr>
          <w:p w14:paraId="72BC5EDF" w14:textId="6A298687" w:rsidR="00DD308E" w:rsidRPr="005D2344" w:rsidRDefault="005D2344" w:rsidP="00CD51B9">
            <w:pPr>
              <w:ind w:left="0"/>
            </w:pPr>
            <w:r w:rsidRPr="005D2344">
              <w:t>February 2017</w:t>
            </w:r>
          </w:p>
        </w:tc>
      </w:tr>
      <w:tr w:rsidR="000B5286" w14:paraId="14D56FF1" w14:textId="77777777" w:rsidTr="00F57A32">
        <w:trPr>
          <w:cantSplit/>
        </w:trPr>
        <w:tc>
          <w:tcPr>
            <w:tcW w:w="139" w:type="pct"/>
          </w:tcPr>
          <w:p w14:paraId="26F4CA2E" w14:textId="29314D28" w:rsidR="000B5286" w:rsidRPr="00965B6B" w:rsidRDefault="000B5286" w:rsidP="00CD51B9">
            <w:pPr>
              <w:ind w:hanging="360"/>
            </w:pPr>
            <w:r>
              <w:t>2</w:t>
            </w:r>
            <w:r w:rsidRPr="001133C8">
              <w:t>.</w:t>
            </w:r>
          </w:p>
        </w:tc>
        <w:tc>
          <w:tcPr>
            <w:tcW w:w="433" w:type="pct"/>
          </w:tcPr>
          <w:p w14:paraId="17FD074D" w14:textId="4B07A84A" w:rsidR="000B5286" w:rsidRDefault="00194274" w:rsidP="00CD51B9">
            <w:pPr>
              <w:ind w:left="0"/>
              <w:rPr>
                <w:b/>
                <w:szCs w:val="20"/>
              </w:rPr>
            </w:pPr>
            <w:r>
              <w:t>Prospective diagnostic accuracy study</w:t>
            </w:r>
          </w:p>
        </w:tc>
        <w:tc>
          <w:tcPr>
            <w:tcW w:w="747" w:type="pct"/>
          </w:tcPr>
          <w:p w14:paraId="610DDE7A" w14:textId="7FD004B5" w:rsidR="000B5286" w:rsidRDefault="00B46278" w:rsidP="00CD51B9">
            <w:pPr>
              <w:ind w:left="0"/>
              <w:rPr>
                <w:b/>
                <w:szCs w:val="20"/>
              </w:rPr>
            </w:pPr>
            <w:r>
              <w:t>Rapid point-of-care NT-proBNP optimal cut-off point for heart failure diagnosis in primary care</w:t>
            </w:r>
          </w:p>
        </w:tc>
        <w:tc>
          <w:tcPr>
            <w:tcW w:w="1474" w:type="pct"/>
          </w:tcPr>
          <w:p w14:paraId="6C1CCF6D" w14:textId="6A518E2F" w:rsidR="000B5286" w:rsidRDefault="00616968" w:rsidP="00CD51B9">
            <w:pPr>
              <w:ind w:left="0"/>
              <w:rPr>
                <w:b/>
                <w:szCs w:val="20"/>
              </w:rPr>
            </w:pPr>
            <w:r>
              <w:t xml:space="preserve">220 </w:t>
            </w:r>
            <w:r w:rsidR="00094315">
              <w:t xml:space="preserve">patients </w:t>
            </w:r>
            <w:r w:rsidR="00C0227D">
              <w:t>referred</w:t>
            </w:r>
            <w:r w:rsidR="00094315">
              <w:t xml:space="preserve"> by GPs to echocardiography </w:t>
            </w:r>
            <w:r w:rsidR="0073706F">
              <w:t>with</w:t>
            </w:r>
            <w:r w:rsidR="00094315">
              <w:t xml:space="preserve"> suspected HF </w:t>
            </w:r>
            <w:r w:rsidR="00B9451B">
              <w:t>were included.</w:t>
            </w:r>
            <w:r w:rsidR="002627D1">
              <w:t xml:space="preserve"> Patients </w:t>
            </w:r>
            <w:r w:rsidR="00A605F2">
              <w:t xml:space="preserve">received ECG, chest </w:t>
            </w:r>
            <w:r w:rsidR="004E34EF">
              <w:t>X</w:t>
            </w:r>
            <w:r w:rsidR="00A605F2">
              <w:t xml:space="preserve">-ray and NT-proBNP test. </w:t>
            </w:r>
            <w:r w:rsidR="00B9451B">
              <w:t xml:space="preserve">HF diagnosis was made by cardiologist blinded to </w:t>
            </w:r>
            <w:r w:rsidR="006D2E2D">
              <w:t xml:space="preserve">NT-proBNP test value. </w:t>
            </w:r>
            <w:r w:rsidR="00400005">
              <w:t xml:space="preserve">Best cut-off for NT-proBNP test was </w:t>
            </w:r>
            <w:r w:rsidR="001F0E5C">
              <w:t xml:space="preserve">280 </w:t>
            </w:r>
            <w:proofErr w:type="spellStart"/>
            <w:r w:rsidR="001F0E5C">
              <w:t>pg</w:t>
            </w:r>
            <w:proofErr w:type="spellEnd"/>
            <w:r w:rsidR="001F0E5C">
              <w:t>/mL</w:t>
            </w:r>
            <w:r w:rsidR="0073706F">
              <w:t xml:space="preserve"> (sensitivity 1, specificity 0.88)</w:t>
            </w:r>
            <w:r w:rsidR="001F0E5C">
              <w:t>, measurement of NT-proBNP would avoid 67</w:t>
            </w:r>
            <w:r w:rsidR="00C0227D">
              <w:t>%</w:t>
            </w:r>
            <w:r w:rsidR="001F0E5C">
              <w:t xml:space="preserve"> of requested ECGs. </w:t>
            </w:r>
          </w:p>
        </w:tc>
        <w:tc>
          <w:tcPr>
            <w:tcW w:w="1653" w:type="pct"/>
          </w:tcPr>
          <w:p w14:paraId="284E7206" w14:textId="4E56E57E" w:rsidR="000B5286" w:rsidRPr="001B0275" w:rsidRDefault="004A0FAB" w:rsidP="00CD51B9">
            <w:pPr>
              <w:ind w:left="0"/>
              <w:rPr>
                <w:szCs w:val="20"/>
              </w:rPr>
            </w:pPr>
            <w:hyperlink r:id="rId15" w:history="1">
              <w:r w:rsidR="00657154" w:rsidRPr="001B0275">
                <w:rPr>
                  <w:rStyle w:val="Hyperlink"/>
                  <w:bCs/>
                  <w:szCs w:val="20"/>
                </w:rPr>
                <w:t>https://pubmed.ncbi.nlm.nih.gov/22541282/</w:t>
              </w:r>
            </w:hyperlink>
          </w:p>
        </w:tc>
        <w:tc>
          <w:tcPr>
            <w:tcW w:w="554" w:type="pct"/>
          </w:tcPr>
          <w:p w14:paraId="31D0BA59" w14:textId="55C899C8" w:rsidR="000B5286" w:rsidRDefault="000B5286" w:rsidP="00CD51B9">
            <w:pPr>
              <w:ind w:left="0"/>
            </w:pPr>
          </w:p>
          <w:p w14:paraId="64791988" w14:textId="56EB6317" w:rsidR="000B5286" w:rsidRPr="00FE4AC0" w:rsidRDefault="001B0275" w:rsidP="00CD51B9">
            <w:pPr>
              <w:ind w:left="0"/>
            </w:pPr>
            <w:r w:rsidRPr="00FE4AC0">
              <w:t>July 2012</w:t>
            </w:r>
          </w:p>
        </w:tc>
      </w:tr>
      <w:tr w:rsidR="000B5286" w14:paraId="122F8817" w14:textId="77777777" w:rsidTr="00F57A32">
        <w:trPr>
          <w:cantSplit/>
        </w:trPr>
        <w:tc>
          <w:tcPr>
            <w:tcW w:w="139" w:type="pct"/>
          </w:tcPr>
          <w:p w14:paraId="5B343BDA" w14:textId="6CF9A209" w:rsidR="000B5286" w:rsidRPr="00965B6B" w:rsidRDefault="000B5286" w:rsidP="00CD51B9">
            <w:pPr>
              <w:ind w:hanging="360"/>
            </w:pPr>
            <w:r>
              <w:lastRenderedPageBreak/>
              <w:t>3</w:t>
            </w:r>
            <w:r w:rsidRPr="001133C8">
              <w:t>.</w:t>
            </w:r>
          </w:p>
        </w:tc>
        <w:tc>
          <w:tcPr>
            <w:tcW w:w="433" w:type="pct"/>
          </w:tcPr>
          <w:p w14:paraId="7DE90916" w14:textId="33ED2236" w:rsidR="000B5286" w:rsidRDefault="001618F1" w:rsidP="00CD51B9">
            <w:pPr>
              <w:ind w:left="-6" w:firstLine="6"/>
              <w:rPr>
                <w:b/>
                <w:szCs w:val="20"/>
              </w:rPr>
            </w:pPr>
            <w:r>
              <w:t xml:space="preserve">Prospective multicentre </w:t>
            </w:r>
            <w:r w:rsidR="008558F5">
              <w:t>controlled trial (cluster randomised)</w:t>
            </w:r>
            <w:r w:rsidR="00F53AB6">
              <w:t xml:space="preserve"> including diagnostic accuracy study</w:t>
            </w:r>
          </w:p>
        </w:tc>
        <w:tc>
          <w:tcPr>
            <w:tcW w:w="747" w:type="pct"/>
          </w:tcPr>
          <w:p w14:paraId="535B5407" w14:textId="35ABA17B" w:rsidR="000B5286" w:rsidRDefault="00F53AB6" w:rsidP="00CD51B9">
            <w:pPr>
              <w:ind w:left="-6" w:firstLine="6"/>
            </w:pPr>
            <w:r>
              <w:t xml:space="preserve">Diagnostic accuracy of point-of-care testing for acute </w:t>
            </w:r>
            <w:r w:rsidR="00617ED1">
              <w:t>coronary</w:t>
            </w:r>
            <w:r>
              <w:t xml:space="preserve"> syndromes, heart failure and thromboembolic events in primary care: a cluster randomised controlled </w:t>
            </w:r>
            <w:r w:rsidR="005A3A6F">
              <w:t xml:space="preserve">trial. </w:t>
            </w:r>
          </w:p>
          <w:p w14:paraId="700E8A99" w14:textId="4B6DF137" w:rsidR="000B5286" w:rsidRPr="005A3A6F" w:rsidRDefault="005A3A6F" w:rsidP="00CD51B9">
            <w:pPr>
              <w:ind w:left="-6" w:firstLine="6"/>
            </w:pPr>
            <w:r w:rsidRPr="005A3A6F">
              <w:t>DRKS00000709</w:t>
            </w:r>
          </w:p>
        </w:tc>
        <w:tc>
          <w:tcPr>
            <w:tcW w:w="1474" w:type="pct"/>
          </w:tcPr>
          <w:p w14:paraId="78E8084A" w14:textId="16D5CAB1" w:rsidR="000B5286" w:rsidRDefault="00D04513" w:rsidP="00CD51B9">
            <w:pPr>
              <w:ind w:left="-6" w:firstLine="6"/>
              <w:rPr>
                <w:b/>
                <w:szCs w:val="20"/>
              </w:rPr>
            </w:pPr>
            <w:r>
              <w:t>369 patients presenting to 68 primary care practices</w:t>
            </w:r>
            <w:r w:rsidR="006E109E">
              <w:t xml:space="preserve"> presenting with chest pain</w:t>
            </w:r>
            <w:r w:rsidR="00F0524B">
              <w:t xml:space="preserve">. Patients </w:t>
            </w:r>
            <w:r w:rsidR="00690E44">
              <w:t>received</w:t>
            </w:r>
            <w:r w:rsidR="00D471F7">
              <w:t xml:space="preserve"> POCT</w:t>
            </w:r>
            <w:r w:rsidR="00690E44">
              <w:t xml:space="preserve"> (measuring NT-proBNP and other markers) or conventional diagnosis based on best clinical practice. </w:t>
            </w:r>
            <w:r w:rsidR="00CB172C">
              <w:t xml:space="preserve">POCT </w:t>
            </w:r>
            <w:r w:rsidR="00F335CF">
              <w:t xml:space="preserve">showed high sensitivity, specificity and NPV for HF diagnosis. </w:t>
            </w:r>
            <w:r w:rsidR="00591130">
              <w:t xml:space="preserve">Working diagnosis </w:t>
            </w:r>
            <w:r w:rsidR="0087216B">
              <w:t>were significantly more correct in POCT versus conventional</w:t>
            </w:r>
            <w:r w:rsidR="0069244D">
              <w:t>.</w:t>
            </w:r>
          </w:p>
        </w:tc>
        <w:tc>
          <w:tcPr>
            <w:tcW w:w="1653" w:type="pct"/>
          </w:tcPr>
          <w:p w14:paraId="7892F0B2" w14:textId="31F13B1A" w:rsidR="000B5286" w:rsidRPr="00BE73AB" w:rsidRDefault="004A0FAB" w:rsidP="00CD51B9">
            <w:pPr>
              <w:ind w:left="-6" w:firstLine="6"/>
              <w:rPr>
                <w:szCs w:val="20"/>
              </w:rPr>
            </w:pPr>
            <w:hyperlink r:id="rId16" w:history="1">
              <w:r w:rsidR="00E731E4" w:rsidRPr="00BE73AB">
                <w:rPr>
                  <w:rStyle w:val="Hyperlink"/>
                  <w:bCs/>
                  <w:szCs w:val="20"/>
                </w:rPr>
                <w:t>https://www.ncbi.nlm.nih.gov/pmc/articles/PMC3071323/</w:t>
              </w:r>
            </w:hyperlink>
          </w:p>
        </w:tc>
        <w:tc>
          <w:tcPr>
            <w:tcW w:w="554" w:type="pct"/>
          </w:tcPr>
          <w:p w14:paraId="3828D992" w14:textId="28195D73" w:rsidR="000B5286" w:rsidRPr="00BE73AB" w:rsidRDefault="00BE73AB" w:rsidP="00CD51B9">
            <w:pPr>
              <w:ind w:left="-6" w:firstLine="6"/>
            </w:pPr>
            <w:r w:rsidRPr="00BE73AB">
              <w:t>March 2011</w:t>
            </w:r>
          </w:p>
        </w:tc>
      </w:tr>
      <w:tr w:rsidR="000B5286" w14:paraId="0064E99B" w14:textId="77777777" w:rsidTr="00F57A32">
        <w:trPr>
          <w:cantSplit/>
        </w:trPr>
        <w:tc>
          <w:tcPr>
            <w:tcW w:w="139" w:type="pct"/>
          </w:tcPr>
          <w:p w14:paraId="448489DC" w14:textId="4950EFB5" w:rsidR="000B5286" w:rsidRPr="00965B6B" w:rsidRDefault="000B5286" w:rsidP="00CD51B9">
            <w:pPr>
              <w:ind w:hanging="360"/>
            </w:pPr>
            <w:r>
              <w:t>4</w:t>
            </w:r>
            <w:r w:rsidRPr="001133C8">
              <w:t>.</w:t>
            </w:r>
          </w:p>
        </w:tc>
        <w:tc>
          <w:tcPr>
            <w:tcW w:w="433" w:type="pct"/>
          </w:tcPr>
          <w:p w14:paraId="2BA99CE8" w14:textId="166D668F" w:rsidR="000B5286" w:rsidRPr="00AC07DD" w:rsidRDefault="008449CD" w:rsidP="00CD51B9">
            <w:pPr>
              <w:ind w:left="-6" w:firstLine="6"/>
            </w:pPr>
            <w:r w:rsidRPr="00AC07DD">
              <w:t xml:space="preserve">Meta-analysis </w:t>
            </w:r>
            <w:r w:rsidR="006D55C0" w:rsidRPr="00AC07DD">
              <w:t xml:space="preserve"> </w:t>
            </w:r>
          </w:p>
        </w:tc>
        <w:tc>
          <w:tcPr>
            <w:tcW w:w="747" w:type="pct"/>
          </w:tcPr>
          <w:p w14:paraId="24F53DE9" w14:textId="69460043" w:rsidR="000B5286" w:rsidRPr="00601DF8" w:rsidRDefault="00601DF8" w:rsidP="00CD51B9">
            <w:pPr>
              <w:ind w:left="-6" w:firstLine="6"/>
            </w:pPr>
            <w:r>
              <w:t>Meta-analysis: Effect of B</w:t>
            </w:r>
            <w:r w:rsidR="00866ACC">
              <w:t xml:space="preserve">-type Natriuretic peptide testing on clinical outcomes in patients with acute </w:t>
            </w:r>
            <w:r w:rsidR="00AC07DD">
              <w:t>dyspnoea</w:t>
            </w:r>
            <w:r w:rsidR="00866ACC">
              <w:t xml:space="preserve"> in the emergency room </w:t>
            </w:r>
          </w:p>
        </w:tc>
        <w:tc>
          <w:tcPr>
            <w:tcW w:w="1474" w:type="pct"/>
          </w:tcPr>
          <w:p w14:paraId="6F54CE03" w14:textId="302B73B6" w:rsidR="000B5286" w:rsidRPr="00395306" w:rsidRDefault="00395306" w:rsidP="00CD51B9">
            <w:pPr>
              <w:ind w:left="-6" w:firstLine="6"/>
            </w:pPr>
            <w:r>
              <w:t xml:space="preserve">A meta-analysis </w:t>
            </w:r>
            <w:r w:rsidR="00D86980">
              <w:t xml:space="preserve">of </w:t>
            </w:r>
            <w:r w:rsidR="005742BF">
              <w:t xml:space="preserve">five </w:t>
            </w:r>
            <w:r w:rsidR="00B37C4B">
              <w:t xml:space="preserve">randomised controlled trials </w:t>
            </w:r>
            <w:r w:rsidR="009E6CE3">
              <w:t>which</w:t>
            </w:r>
            <w:r w:rsidR="00B37C4B">
              <w:t xml:space="preserve"> compared BNP</w:t>
            </w:r>
            <w:r w:rsidR="001A3FC5">
              <w:t xml:space="preserve"> and/or NT-proBNP</w:t>
            </w:r>
            <w:r w:rsidR="00B37C4B">
              <w:t xml:space="preserve"> testing to diagnose </w:t>
            </w:r>
            <w:r w:rsidR="00634E16">
              <w:t>HF</w:t>
            </w:r>
            <w:r w:rsidR="00B37C4B">
              <w:t xml:space="preserve"> with routine care in patients presenting with acute </w:t>
            </w:r>
            <w:r w:rsidR="00AC07DD">
              <w:t>dyspnoea</w:t>
            </w:r>
            <w:r w:rsidR="00B72554">
              <w:t>.</w:t>
            </w:r>
            <w:r w:rsidR="001A3FC5">
              <w:t xml:space="preserve"> </w:t>
            </w:r>
          </w:p>
        </w:tc>
        <w:tc>
          <w:tcPr>
            <w:tcW w:w="1653" w:type="pct"/>
          </w:tcPr>
          <w:p w14:paraId="578D94CA" w14:textId="3EDF8AD1" w:rsidR="000B5286" w:rsidRDefault="00F37D95" w:rsidP="00CD51B9">
            <w:pPr>
              <w:ind w:left="-6" w:firstLine="6"/>
            </w:pPr>
            <w:r>
              <w:t xml:space="preserve"> </w:t>
            </w:r>
            <w:hyperlink r:id="rId17" w:history="1">
              <w:r w:rsidR="00A93BFE" w:rsidRPr="00911533">
                <w:rPr>
                  <w:rStyle w:val="Hyperlink"/>
                </w:rPr>
                <w:t>https://pubmed.ncbi.nlm.nih.gov/21135296/</w:t>
              </w:r>
            </w:hyperlink>
          </w:p>
          <w:p w14:paraId="2370360A" w14:textId="08B60646" w:rsidR="00A93BFE" w:rsidRPr="00E82F54" w:rsidRDefault="00A93BFE" w:rsidP="00CD51B9">
            <w:pPr>
              <w:ind w:left="-6" w:firstLine="6"/>
            </w:pPr>
          </w:p>
        </w:tc>
        <w:tc>
          <w:tcPr>
            <w:tcW w:w="554" w:type="pct"/>
          </w:tcPr>
          <w:p w14:paraId="22D5D54F" w14:textId="16ADF037" w:rsidR="000B5286" w:rsidRPr="00AC07DD" w:rsidRDefault="00F37D95" w:rsidP="00CD51B9">
            <w:pPr>
              <w:ind w:left="-6" w:firstLine="6"/>
              <w:rPr>
                <w:szCs w:val="20"/>
              </w:rPr>
            </w:pPr>
            <w:r w:rsidRPr="00AC07DD">
              <w:t xml:space="preserve">December </w:t>
            </w:r>
            <w:r w:rsidR="00940C50" w:rsidRPr="00AC07DD">
              <w:t>7</w:t>
            </w:r>
            <w:r w:rsidR="00940C50" w:rsidRPr="00AC07DD">
              <w:rPr>
                <w:vertAlign w:val="superscript"/>
              </w:rPr>
              <w:t xml:space="preserve">th, </w:t>
            </w:r>
            <w:r w:rsidR="00940C50" w:rsidRPr="00AC07DD">
              <w:rPr>
                <w:szCs w:val="20"/>
              </w:rPr>
              <w:t>2010</w:t>
            </w:r>
          </w:p>
        </w:tc>
      </w:tr>
      <w:tr w:rsidR="000B5286" w14:paraId="25EF02C4" w14:textId="77777777" w:rsidTr="00F57A32">
        <w:trPr>
          <w:cantSplit/>
        </w:trPr>
        <w:tc>
          <w:tcPr>
            <w:tcW w:w="139" w:type="pct"/>
          </w:tcPr>
          <w:p w14:paraId="3A6291BC" w14:textId="0C7AB3EA" w:rsidR="000B5286" w:rsidRPr="00965B6B" w:rsidRDefault="000B5286" w:rsidP="00CD51B9">
            <w:pPr>
              <w:ind w:hanging="360"/>
            </w:pPr>
            <w:r>
              <w:t>5</w:t>
            </w:r>
            <w:r w:rsidRPr="001133C8">
              <w:t>.</w:t>
            </w:r>
          </w:p>
        </w:tc>
        <w:tc>
          <w:tcPr>
            <w:tcW w:w="433" w:type="pct"/>
          </w:tcPr>
          <w:p w14:paraId="727DBC80" w14:textId="07B0E654" w:rsidR="000B5286" w:rsidRPr="009C576C" w:rsidRDefault="006C48BF" w:rsidP="00CD51B9">
            <w:pPr>
              <w:ind w:left="-6" w:firstLine="6"/>
            </w:pPr>
            <w:r w:rsidRPr="009C576C">
              <w:t>N</w:t>
            </w:r>
            <w:r w:rsidR="008D50FD" w:rsidRPr="009C576C">
              <w:t>ational Institute for Health and Care Excellence (NICE)</w:t>
            </w:r>
            <w:r w:rsidRPr="009C576C">
              <w:t xml:space="preserve"> guideline</w:t>
            </w:r>
          </w:p>
        </w:tc>
        <w:tc>
          <w:tcPr>
            <w:tcW w:w="747" w:type="pct"/>
          </w:tcPr>
          <w:p w14:paraId="5CB5759B" w14:textId="79E11D94" w:rsidR="000B5286" w:rsidRPr="009C576C" w:rsidRDefault="008D50FD" w:rsidP="00CD51B9">
            <w:pPr>
              <w:ind w:left="-6" w:firstLine="6"/>
            </w:pPr>
            <w:r w:rsidRPr="009C576C">
              <w:t xml:space="preserve">Chronic </w:t>
            </w:r>
            <w:r w:rsidR="00FE4AC0">
              <w:t>h</w:t>
            </w:r>
            <w:r w:rsidRPr="009C576C">
              <w:t xml:space="preserve">eart </w:t>
            </w:r>
            <w:r w:rsidR="00FE4AC0">
              <w:t>f</w:t>
            </w:r>
            <w:r w:rsidRPr="009C576C">
              <w:t xml:space="preserve">ailure in </w:t>
            </w:r>
            <w:r w:rsidR="00FE4AC0">
              <w:t>a</w:t>
            </w:r>
            <w:r w:rsidRPr="009C576C">
              <w:t>dults</w:t>
            </w:r>
          </w:p>
        </w:tc>
        <w:tc>
          <w:tcPr>
            <w:tcW w:w="1474" w:type="pct"/>
          </w:tcPr>
          <w:p w14:paraId="386DA5EF" w14:textId="4A36FFA8" w:rsidR="000B5286" w:rsidRPr="009C576C" w:rsidRDefault="003704E6" w:rsidP="00CD51B9">
            <w:pPr>
              <w:ind w:left="-6" w:firstLine="6"/>
              <w:rPr>
                <w:szCs w:val="20"/>
              </w:rPr>
            </w:pPr>
            <w:r w:rsidRPr="009C576C">
              <w:t xml:space="preserve">A guideline which covers diagnosing and managing chronic </w:t>
            </w:r>
            <w:r w:rsidR="00634E16">
              <w:t>HF</w:t>
            </w:r>
            <w:r w:rsidRPr="009C576C">
              <w:t xml:space="preserve"> in people aged 18 and over. It aims to improve diagnosis and treatment to increase the length and quality of life for people with </w:t>
            </w:r>
            <w:r w:rsidR="00634E16">
              <w:t>HF</w:t>
            </w:r>
            <w:r w:rsidRPr="009C576C">
              <w:t xml:space="preserve">. The guideline provides information on </w:t>
            </w:r>
            <w:r w:rsidR="00D13863" w:rsidRPr="009C576C">
              <w:t>the use of NT-proBNP assays for the diagnosis of HF</w:t>
            </w:r>
            <w:r w:rsidR="009C576C" w:rsidRPr="009C576C">
              <w:t xml:space="preserve">. </w:t>
            </w:r>
          </w:p>
        </w:tc>
        <w:tc>
          <w:tcPr>
            <w:tcW w:w="1653" w:type="pct"/>
          </w:tcPr>
          <w:p w14:paraId="61838781" w14:textId="0ECD68CD" w:rsidR="000B5286" w:rsidRPr="009C576C" w:rsidRDefault="0062372D" w:rsidP="00CD51B9">
            <w:pPr>
              <w:ind w:left="-6" w:firstLine="6"/>
              <w:rPr>
                <w:szCs w:val="20"/>
              </w:rPr>
            </w:pPr>
            <w:r w:rsidRPr="009C576C">
              <w:t>https://www.ncbi.nlm.nih.gov/books/NBK536075/</w:t>
            </w:r>
          </w:p>
        </w:tc>
        <w:tc>
          <w:tcPr>
            <w:tcW w:w="554" w:type="pct"/>
          </w:tcPr>
          <w:p w14:paraId="0DF25D39" w14:textId="1F4F2BBA" w:rsidR="000B5286" w:rsidRPr="009C576C" w:rsidRDefault="0062372D" w:rsidP="00CD51B9">
            <w:pPr>
              <w:ind w:left="-6" w:firstLine="6"/>
            </w:pPr>
            <w:r w:rsidRPr="009C576C">
              <w:t>September 2018</w:t>
            </w:r>
          </w:p>
        </w:tc>
      </w:tr>
      <w:tr w:rsidR="00491998" w14:paraId="32963BEC" w14:textId="77777777" w:rsidTr="00F57A32">
        <w:trPr>
          <w:cantSplit/>
        </w:trPr>
        <w:tc>
          <w:tcPr>
            <w:tcW w:w="139" w:type="pct"/>
          </w:tcPr>
          <w:p w14:paraId="177D6FEF" w14:textId="1D668DC5" w:rsidR="00491998" w:rsidRDefault="00A515EB" w:rsidP="00CD51B9">
            <w:pPr>
              <w:ind w:hanging="360"/>
            </w:pPr>
            <w:r>
              <w:lastRenderedPageBreak/>
              <w:t>6.</w:t>
            </w:r>
          </w:p>
        </w:tc>
        <w:tc>
          <w:tcPr>
            <w:tcW w:w="433" w:type="pct"/>
          </w:tcPr>
          <w:p w14:paraId="423BD9FF" w14:textId="776572BC" w:rsidR="00491998" w:rsidRPr="009C576C" w:rsidRDefault="00A67EBD" w:rsidP="00CD51B9">
            <w:pPr>
              <w:ind w:left="-6" w:firstLine="6"/>
            </w:pPr>
            <w:r>
              <w:t xml:space="preserve">Diagnostic accuracy study </w:t>
            </w:r>
          </w:p>
        </w:tc>
        <w:tc>
          <w:tcPr>
            <w:tcW w:w="747" w:type="pct"/>
          </w:tcPr>
          <w:p w14:paraId="37C10695" w14:textId="77777777" w:rsidR="00CB2776" w:rsidRPr="00CB2776" w:rsidRDefault="00CB2776" w:rsidP="00CD51B9">
            <w:pPr>
              <w:ind w:left="-6" w:firstLine="6"/>
            </w:pPr>
            <w:r w:rsidRPr="00CB2776">
              <w:t>The diagnostic accuracy and utility of a B-type natriuretic peptide test in a community population of patients with suspected heart failure</w:t>
            </w:r>
          </w:p>
          <w:p w14:paraId="0D26F1FE" w14:textId="77777777" w:rsidR="00491998" w:rsidRPr="009C576C" w:rsidRDefault="00491998" w:rsidP="00CD51B9">
            <w:pPr>
              <w:ind w:left="-6" w:firstLine="6"/>
            </w:pPr>
          </w:p>
        </w:tc>
        <w:tc>
          <w:tcPr>
            <w:tcW w:w="1474" w:type="pct"/>
          </w:tcPr>
          <w:p w14:paraId="2A1E5565" w14:textId="5408216C" w:rsidR="00491998" w:rsidRPr="009C576C" w:rsidRDefault="00692723" w:rsidP="00CD51B9">
            <w:pPr>
              <w:ind w:left="-6" w:firstLine="6"/>
            </w:pPr>
            <w:r>
              <w:t xml:space="preserve">297 patients </w:t>
            </w:r>
            <w:r w:rsidR="00F73E86">
              <w:t>HF symptoms</w:t>
            </w:r>
            <w:r w:rsidR="008B76CB">
              <w:t xml:space="preserve"> were referred by GPs</w:t>
            </w:r>
            <w:r w:rsidR="00C2191E">
              <w:t xml:space="preserve"> for </w:t>
            </w:r>
            <w:r w:rsidR="00D12061">
              <w:t>BNP and NT</w:t>
            </w:r>
            <w:r w:rsidR="00C17063">
              <w:t>-</w:t>
            </w:r>
            <w:r w:rsidR="00D12061">
              <w:t>proBNP testing</w:t>
            </w:r>
            <w:r w:rsidR="004A141D">
              <w:t xml:space="preserve">. The study measured </w:t>
            </w:r>
            <w:r w:rsidR="007B275E">
              <w:t>sensitivity, specificity, NPV and PPV</w:t>
            </w:r>
            <w:r w:rsidR="00781FC2">
              <w:t>.</w:t>
            </w:r>
            <w:r w:rsidR="0068759E">
              <w:t xml:space="preserve">38% of patients had </w:t>
            </w:r>
            <w:r w:rsidR="008E0313">
              <w:t>LVDS</w:t>
            </w:r>
            <w:r w:rsidR="0068759E">
              <w:t xml:space="preserve">. </w:t>
            </w:r>
            <w:r w:rsidR="004A76BE" w:rsidRPr="004A76BE">
              <w:t xml:space="preserve">Using cut-offs of 40 </w:t>
            </w:r>
            <w:proofErr w:type="spellStart"/>
            <w:r w:rsidR="004A76BE" w:rsidRPr="004A76BE">
              <w:t>pg</w:t>
            </w:r>
            <w:proofErr w:type="spellEnd"/>
            <w:r w:rsidR="004A76BE" w:rsidRPr="004A76BE">
              <w:t xml:space="preserve">/ml and 150 </w:t>
            </w:r>
            <w:proofErr w:type="spellStart"/>
            <w:r w:rsidR="004A76BE" w:rsidRPr="004A76BE">
              <w:t>pg</w:t>
            </w:r>
            <w:proofErr w:type="spellEnd"/>
            <w:r w:rsidR="004A76BE" w:rsidRPr="004A76BE">
              <w:t>/ml for BNP and NT pro</w:t>
            </w:r>
            <w:r w:rsidR="00AB01CB">
              <w:t>BNP</w:t>
            </w:r>
            <w:r w:rsidR="00F73E86">
              <w:t xml:space="preserve">, </w:t>
            </w:r>
            <w:r w:rsidR="004A76BE" w:rsidRPr="004A76BE">
              <w:t>could have prevented 24% and 25% of referrals to the clinic, respectively.</w:t>
            </w:r>
            <w:r w:rsidR="004A76BE">
              <w:t xml:space="preserve"> </w:t>
            </w:r>
          </w:p>
        </w:tc>
        <w:tc>
          <w:tcPr>
            <w:tcW w:w="1653" w:type="pct"/>
          </w:tcPr>
          <w:p w14:paraId="68BEDF67" w14:textId="6A83585C" w:rsidR="00491998" w:rsidRPr="009C576C" w:rsidRDefault="003C1B0D" w:rsidP="00CD51B9">
            <w:pPr>
              <w:ind w:left="-6" w:firstLine="6"/>
            </w:pPr>
            <w:r w:rsidRPr="003C1B0D">
              <w:t>https://pubmed.ncbi.nlm.nih.gov/16638247/</w:t>
            </w:r>
          </w:p>
        </w:tc>
        <w:tc>
          <w:tcPr>
            <w:tcW w:w="554" w:type="pct"/>
          </w:tcPr>
          <w:p w14:paraId="7D8D58D7" w14:textId="228E60C2" w:rsidR="00491998" w:rsidRPr="009C576C" w:rsidRDefault="00095E2E" w:rsidP="00CD51B9">
            <w:pPr>
              <w:ind w:left="-6" w:firstLine="6"/>
            </w:pPr>
            <w:r>
              <w:t>May 2006</w:t>
            </w:r>
          </w:p>
        </w:tc>
      </w:tr>
      <w:tr w:rsidR="00AC0AEC" w14:paraId="7AD89C87" w14:textId="77777777" w:rsidTr="00F57A32">
        <w:trPr>
          <w:cantSplit/>
        </w:trPr>
        <w:tc>
          <w:tcPr>
            <w:tcW w:w="139" w:type="pct"/>
          </w:tcPr>
          <w:p w14:paraId="4CD150B3" w14:textId="3CEBDC7F" w:rsidR="00AC0AEC" w:rsidRDefault="00A515EB" w:rsidP="00CD51B9">
            <w:pPr>
              <w:ind w:hanging="360"/>
            </w:pPr>
            <w:r>
              <w:t>7.</w:t>
            </w:r>
          </w:p>
        </w:tc>
        <w:tc>
          <w:tcPr>
            <w:tcW w:w="433" w:type="pct"/>
          </w:tcPr>
          <w:p w14:paraId="1511B3F4" w14:textId="7A18FAB1" w:rsidR="00AC0AEC" w:rsidRDefault="007E1155" w:rsidP="00CD51B9">
            <w:pPr>
              <w:ind w:left="-6" w:firstLine="6"/>
            </w:pPr>
            <w:r>
              <w:t>RCT</w:t>
            </w:r>
          </w:p>
        </w:tc>
        <w:tc>
          <w:tcPr>
            <w:tcW w:w="747" w:type="pct"/>
          </w:tcPr>
          <w:p w14:paraId="633151B5" w14:textId="20FCAA16" w:rsidR="00AC0AEC" w:rsidRPr="00ED349E" w:rsidRDefault="00ED349E" w:rsidP="00CD51B9">
            <w:pPr>
              <w:ind w:left="-6" w:firstLine="6"/>
            </w:pPr>
            <w:r w:rsidRPr="00ED349E">
              <w:t>B-type natriuretic peptide in the evaluation and management of dyspnoea in primary care</w:t>
            </w:r>
          </w:p>
        </w:tc>
        <w:tc>
          <w:tcPr>
            <w:tcW w:w="1474" w:type="pct"/>
          </w:tcPr>
          <w:p w14:paraId="76188430" w14:textId="29474A6A" w:rsidR="00AC0AEC" w:rsidRDefault="002F45B5" w:rsidP="00CD51B9">
            <w:pPr>
              <w:ind w:left="-6" w:firstLine="6"/>
              <w:rPr>
                <w:rStyle w:val="CommentReference"/>
              </w:rPr>
            </w:pPr>
            <w:r w:rsidRPr="00A266EA">
              <w:rPr>
                <w:rStyle w:val="CommentReference"/>
                <w:sz w:val="20"/>
                <w:szCs w:val="20"/>
              </w:rPr>
              <w:t>323 patients presenting with dyspnoea referred by 29 primary care physicians in Switzerland and Germany</w:t>
            </w:r>
            <w:r w:rsidR="004166D9" w:rsidRPr="00A266EA">
              <w:rPr>
                <w:rStyle w:val="CommentReference"/>
                <w:sz w:val="20"/>
                <w:szCs w:val="20"/>
              </w:rPr>
              <w:t xml:space="preserve">. Patients assigned </w:t>
            </w:r>
            <w:r w:rsidR="00A00BC3" w:rsidRPr="00A266EA">
              <w:rPr>
                <w:rStyle w:val="CommentReference"/>
                <w:sz w:val="20"/>
                <w:szCs w:val="20"/>
              </w:rPr>
              <w:t xml:space="preserve">in 1:1 ratio </w:t>
            </w:r>
            <w:r w:rsidR="00A613A8" w:rsidRPr="00A266EA">
              <w:rPr>
                <w:rStyle w:val="CommentReference"/>
                <w:sz w:val="20"/>
                <w:szCs w:val="20"/>
              </w:rPr>
              <w:t xml:space="preserve">for diagnostic strategy with or without BNP testing. </w:t>
            </w:r>
            <w:r w:rsidR="008055A7" w:rsidRPr="00A266EA">
              <w:rPr>
                <w:rStyle w:val="CommentReference"/>
                <w:sz w:val="20"/>
                <w:szCs w:val="20"/>
              </w:rPr>
              <w:t>HF diagnosed in 34% patients</w:t>
            </w:r>
            <w:r w:rsidR="008C3D53" w:rsidRPr="00A266EA">
              <w:rPr>
                <w:rStyle w:val="CommentReference"/>
                <w:sz w:val="20"/>
                <w:szCs w:val="20"/>
              </w:rPr>
              <w:t xml:space="preserve">. BNP testing increased diagnostic certainty </w:t>
            </w:r>
            <w:r w:rsidR="00A50E40" w:rsidRPr="00A266EA">
              <w:rPr>
                <w:rStyle w:val="CommentReference"/>
                <w:sz w:val="20"/>
                <w:szCs w:val="20"/>
              </w:rPr>
              <w:t xml:space="preserve">as defined by need for further diagnostic work up (33% vs </w:t>
            </w:r>
            <w:r w:rsidR="00A266EA" w:rsidRPr="00A266EA">
              <w:rPr>
                <w:rStyle w:val="CommentReference"/>
                <w:sz w:val="20"/>
                <w:szCs w:val="20"/>
              </w:rPr>
              <w:t>45%)</w:t>
            </w:r>
            <w:r w:rsidR="00A266EA">
              <w:rPr>
                <w:rStyle w:val="CommentReference"/>
                <w:sz w:val="20"/>
                <w:szCs w:val="20"/>
              </w:rPr>
              <w:t xml:space="preserve">. </w:t>
            </w:r>
          </w:p>
        </w:tc>
        <w:tc>
          <w:tcPr>
            <w:tcW w:w="1653" w:type="pct"/>
          </w:tcPr>
          <w:p w14:paraId="259413CF" w14:textId="1709981E" w:rsidR="00AC0AEC" w:rsidRPr="003C1B0D" w:rsidRDefault="003B6471" w:rsidP="00CD51B9">
            <w:pPr>
              <w:ind w:left="-6" w:firstLine="6"/>
            </w:pPr>
            <w:r w:rsidRPr="003B6471">
              <w:t>https://pubmed.ncbi.nlm.nih.gov/22550938/</w:t>
            </w:r>
          </w:p>
        </w:tc>
        <w:tc>
          <w:tcPr>
            <w:tcW w:w="554" w:type="pct"/>
          </w:tcPr>
          <w:p w14:paraId="3CC8B51B" w14:textId="28DE2486" w:rsidR="00AC0AEC" w:rsidRDefault="003B6471" w:rsidP="00CD51B9">
            <w:pPr>
              <w:ind w:left="-6" w:firstLine="6"/>
            </w:pPr>
            <w:r>
              <w:t xml:space="preserve">02 May </w:t>
            </w:r>
            <w:r w:rsidR="00793D3B">
              <w:t>2012</w:t>
            </w:r>
          </w:p>
        </w:tc>
      </w:tr>
      <w:tr w:rsidR="00793D3B" w14:paraId="6ADEE75B" w14:textId="77777777" w:rsidTr="00F57A32">
        <w:trPr>
          <w:cantSplit/>
        </w:trPr>
        <w:tc>
          <w:tcPr>
            <w:tcW w:w="139" w:type="pct"/>
          </w:tcPr>
          <w:p w14:paraId="27901C47" w14:textId="4A02ACEE" w:rsidR="00793D3B" w:rsidRDefault="00A515EB" w:rsidP="00CD51B9">
            <w:pPr>
              <w:ind w:hanging="360"/>
            </w:pPr>
            <w:r>
              <w:t>8.</w:t>
            </w:r>
          </w:p>
        </w:tc>
        <w:tc>
          <w:tcPr>
            <w:tcW w:w="433" w:type="pct"/>
          </w:tcPr>
          <w:p w14:paraId="5E99921A" w14:textId="4420A7DC" w:rsidR="00793D3B" w:rsidRDefault="002427A6" w:rsidP="00CD51B9">
            <w:pPr>
              <w:ind w:left="-6" w:firstLine="6"/>
            </w:pPr>
            <w:r>
              <w:t>Meta-analysis of pro</w:t>
            </w:r>
            <w:r w:rsidR="00304862">
              <w:t>spective studies</w:t>
            </w:r>
          </w:p>
        </w:tc>
        <w:tc>
          <w:tcPr>
            <w:tcW w:w="747" w:type="pct"/>
          </w:tcPr>
          <w:p w14:paraId="4486E622" w14:textId="6ADBBFA5" w:rsidR="00793D3B" w:rsidRPr="00ED349E" w:rsidRDefault="007817AA" w:rsidP="00CD51B9">
            <w:pPr>
              <w:ind w:left="-6" w:firstLine="6"/>
            </w:pPr>
            <w:r w:rsidRPr="007817AA">
              <w:t>Diagnosing heart failure in primary care: individual</w:t>
            </w:r>
            <w:r>
              <w:t xml:space="preserve"> </w:t>
            </w:r>
            <w:r w:rsidRPr="007817AA">
              <w:t>patient data meta-analysis of two European</w:t>
            </w:r>
            <w:r>
              <w:t xml:space="preserve"> </w:t>
            </w:r>
            <w:r w:rsidRPr="007817AA">
              <w:t>prospective studies</w:t>
            </w:r>
          </w:p>
        </w:tc>
        <w:tc>
          <w:tcPr>
            <w:tcW w:w="1474" w:type="pct"/>
          </w:tcPr>
          <w:p w14:paraId="06377568" w14:textId="1671B606" w:rsidR="00793D3B" w:rsidRPr="00412402" w:rsidRDefault="00DA1C1D" w:rsidP="00CD51B9">
            <w:pPr>
              <w:ind w:left="-6" w:firstLine="6"/>
              <w:rPr>
                <w:rStyle w:val="CommentReference"/>
                <w:sz w:val="20"/>
              </w:rPr>
            </w:pPr>
            <w:r>
              <w:rPr>
                <w:rStyle w:val="CommentReference"/>
                <w:sz w:val="20"/>
                <w:szCs w:val="20"/>
              </w:rPr>
              <w:t>P</w:t>
            </w:r>
            <w:r>
              <w:rPr>
                <w:rStyle w:val="CommentReference"/>
                <w:sz w:val="20"/>
              </w:rPr>
              <w:t>ooled data from 1073</w:t>
            </w:r>
            <w:r w:rsidR="0006377C">
              <w:rPr>
                <w:rStyle w:val="CommentReference"/>
                <w:sz w:val="20"/>
              </w:rPr>
              <w:t xml:space="preserve"> participant</w:t>
            </w:r>
            <w:r w:rsidR="002F3F5E">
              <w:rPr>
                <w:rStyle w:val="CommentReference"/>
                <w:sz w:val="20"/>
              </w:rPr>
              <w:t>s with HF symptoms</w:t>
            </w:r>
            <w:r w:rsidR="00F872E5">
              <w:rPr>
                <w:rStyle w:val="CommentReference"/>
                <w:sz w:val="20"/>
              </w:rPr>
              <w:t>.</w:t>
            </w:r>
            <w:r w:rsidR="00A6370F">
              <w:rPr>
                <w:rStyle w:val="CommentReference"/>
                <w:sz w:val="20"/>
              </w:rPr>
              <w:t xml:space="preserve"> Assessed the diagnostic accuracy of </w:t>
            </w:r>
            <w:r w:rsidR="00591F50">
              <w:rPr>
                <w:rStyle w:val="CommentReference"/>
                <w:sz w:val="20"/>
              </w:rPr>
              <w:t>NT-proBNP</w:t>
            </w:r>
            <w:r w:rsidR="00F93991">
              <w:rPr>
                <w:rStyle w:val="CommentReference"/>
                <w:sz w:val="20"/>
              </w:rPr>
              <w:t xml:space="preserve"> and </w:t>
            </w:r>
            <w:r w:rsidR="00412402">
              <w:rPr>
                <w:rStyle w:val="CommentReference"/>
                <w:sz w:val="20"/>
              </w:rPr>
              <w:t xml:space="preserve">evaluated </w:t>
            </w:r>
            <w:r w:rsidR="001710F1">
              <w:rPr>
                <w:rStyle w:val="CommentReference"/>
                <w:sz w:val="20"/>
              </w:rPr>
              <w:t>threshold levels in primary care patients.</w:t>
            </w:r>
            <w:r w:rsidR="00412402">
              <w:rPr>
                <w:rStyle w:val="CommentReference"/>
                <w:sz w:val="20"/>
              </w:rPr>
              <w:t xml:space="preserve"> </w:t>
            </w:r>
            <w:r w:rsidR="00972D87">
              <w:rPr>
                <w:rStyle w:val="CommentReference"/>
                <w:sz w:val="20"/>
              </w:rPr>
              <w:t xml:space="preserve">NT-proBNP </w:t>
            </w:r>
            <w:r w:rsidR="008F1BFE">
              <w:rPr>
                <w:rStyle w:val="CommentReference"/>
                <w:sz w:val="20"/>
              </w:rPr>
              <w:t>was better at detecting HFrEF than HFpEF in a primary care setting.</w:t>
            </w:r>
            <w:r w:rsidR="008D1777">
              <w:rPr>
                <w:rStyle w:val="CommentReference"/>
                <w:sz w:val="20"/>
              </w:rPr>
              <w:t xml:space="preserve"> In persons &gt;70 yrs</w:t>
            </w:r>
            <w:r w:rsidR="00412402">
              <w:rPr>
                <w:rStyle w:val="CommentReference"/>
                <w:sz w:val="20"/>
              </w:rPr>
              <w:t>, a threshold of 125</w:t>
            </w:r>
            <w:r w:rsidR="008B1CBA">
              <w:rPr>
                <w:rStyle w:val="CommentReference"/>
                <w:sz w:val="20"/>
              </w:rPr>
              <w:t xml:space="preserve"> </w:t>
            </w:r>
            <w:r w:rsidR="00710C15">
              <w:rPr>
                <w:rStyle w:val="CommentReference"/>
                <w:sz w:val="20"/>
              </w:rPr>
              <w:t xml:space="preserve">ng/L </w:t>
            </w:r>
            <w:r w:rsidR="00B175A9">
              <w:rPr>
                <w:rStyle w:val="CommentReference"/>
                <w:sz w:val="20"/>
              </w:rPr>
              <w:t xml:space="preserve">had NPV of </w:t>
            </w:r>
            <w:r w:rsidR="008D33E5">
              <w:rPr>
                <w:rStyle w:val="CommentReference"/>
                <w:sz w:val="20"/>
              </w:rPr>
              <w:t>84.9% and PPV of 68.1%.</w:t>
            </w:r>
            <w:r w:rsidR="00393603">
              <w:rPr>
                <w:rStyle w:val="CommentReference"/>
                <w:sz w:val="20"/>
              </w:rPr>
              <w:t xml:space="preserve"> A threshold of 400ng/L had an NPV of 74.7% and PPV of 81.8%.</w:t>
            </w:r>
          </w:p>
        </w:tc>
        <w:tc>
          <w:tcPr>
            <w:tcW w:w="1653" w:type="pct"/>
          </w:tcPr>
          <w:p w14:paraId="189FBC19" w14:textId="558D9D5E" w:rsidR="00793D3B" w:rsidRPr="003B6471" w:rsidRDefault="001F35DD" w:rsidP="00CD51B9">
            <w:pPr>
              <w:ind w:left="-6" w:firstLine="6"/>
            </w:pPr>
            <w:r w:rsidRPr="001F35DD">
              <w:t>https://pubmed.ncbi.nlm.nih.gov/33755352/</w:t>
            </w:r>
          </w:p>
        </w:tc>
        <w:tc>
          <w:tcPr>
            <w:tcW w:w="554" w:type="pct"/>
          </w:tcPr>
          <w:p w14:paraId="42FFD017" w14:textId="7136C108" w:rsidR="00793D3B" w:rsidRDefault="00812505" w:rsidP="00CD51B9">
            <w:pPr>
              <w:ind w:left="-6" w:firstLine="6"/>
            </w:pPr>
            <w:r>
              <w:t>June 2021</w:t>
            </w:r>
          </w:p>
        </w:tc>
      </w:tr>
      <w:tr w:rsidR="00793D3B" w14:paraId="238012FD" w14:textId="77777777" w:rsidTr="00F57A32">
        <w:trPr>
          <w:cantSplit/>
        </w:trPr>
        <w:tc>
          <w:tcPr>
            <w:tcW w:w="139" w:type="pct"/>
          </w:tcPr>
          <w:p w14:paraId="77B19407" w14:textId="43F124B8" w:rsidR="00793D3B" w:rsidRDefault="00153D6D" w:rsidP="00CD51B9">
            <w:pPr>
              <w:ind w:hanging="360"/>
            </w:pPr>
            <w:r>
              <w:lastRenderedPageBreak/>
              <w:t>9.</w:t>
            </w:r>
          </w:p>
        </w:tc>
        <w:tc>
          <w:tcPr>
            <w:tcW w:w="433" w:type="pct"/>
          </w:tcPr>
          <w:p w14:paraId="7288CFC5" w14:textId="1A1D58D6" w:rsidR="00793D3B" w:rsidRDefault="00504B5F" w:rsidP="00CD51B9">
            <w:pPr>
              <w:ind w:left="-6" w:firstLine="6"/>
            </w:pPr>
            <w:r>
              <w:t>Community</w:t>
            </w:r>
            <w:r w:rsidR="00C17063">
              <w:t>-</w:t>
            </w:r>
            <w:r>
              <w:t>based cohort study</w:t>
            </w:r>
          </w:p>
        </w:tc>
        <w:tc>
          <w:tcPr>
            <w:tcW w:w="747" w:type="pct"/>
          </w:tcPr>
          <w:p w14:paraId="01A6EF46" w14:textId="58F74443" w:rsidR="00063D93" w:rsidRPr="00063D93" w:rsidRDefault="00063D93" w:rsidP="00CD51B9">
            <w:pPr>
              <w:ind w:left="-6" w:firstLine="6"/>
            </w:pPr>
            <w:r w:rsidRPr="00063D93">
              <w:t xml:space="preserve">Life expectancy for community-based patients with heart failure from time of </w:t>
            </w:r>
            <w:r w:rsidR="00FF0C83" w:rsidRPr="00063D93">
              <w:t>diagnosis</w:t>
            </w:r>
          </w:p>
          <w:p w14:paraId="0597A2E5" w14:textId="77777777" w:rsidR="00793D3B" w:rsidRPr="00ED349E" w:rsidRDefault="00793D3B" w:rsidP="00CD51B9">
            <w:pPr>
              <w:ind w:left="-6" w:firstLine="6"/>
            </w:pPr>
          </w:p>
        </w:tc>
        <w:tc>
          <w:tcPr>
            <w:tcW w:w="1474" w:type="pct"/>
          </w:tcPr>
          <w:p w14:paraId="2550D514" w14:textId="15F1E0EB" w:rsidR="00793D3B" w:rsidRPr="00A266EA" w:rsidRDefault="00BD1A84" w:rsidP="00CD51B9">
            <w:pPr>
              <w:ind w:left="-6" w:firstLine="6"/>
              <w:rPr>
                <w:rStyle w:val="CommentReference"/>
                <w:sz w:val="20"/>
                <w:szCs w:val="20"/>
              </w:rPr>
            </w:pPr>
            <w:r>
              <w:rPr>
                <w:rStyle w:val="CommentReference"/>
                <w:sz w:val="20"/>
                <w:szCs w:val="20"/>
              </w:rPr>
              <w:t>R</w:t>
            </w:r>
            <w:r>
              <w:rPr>
                <w:rStyle w:val="CommentReference"/>
                <w:sz w:val="20"/>
              </w:rPr>
              <w:t xml:space="preserve">eview of </w:t>
            </w:r>
            <w:r w:rsidR="00C56728">
              <w:rPr>
                <w:rStyle w:val="CommentReference"/>
                <w:sz w:val="20"/>
              </w:rPr>
              <w:t xml:space="preserve">733 </w:t>
            </w:r>
            <w:r>
              <w:rPr>
                <w:rStyle w:val="CommentReference"/>
                <w:sz w:val="20"/>
              </w:rPr>
              <w:t>patients with</w:t>
            </w:r>
            <w:r w:rsidR="0012481F">
              <w:rPr>
                <w:rStyle w:val="CommentReference"/>
                <w:sz w:val="20"/>
              </w:rPr>
              <w:t xml:space="preserve"> rapid access to HF diagnostic clinic b/w </w:t>
            </w:r>
            <w:r w:rsidR="00683A67">
              <w:rPr>
                <w:rStyle w:val="CommentReference"/>
                <w:sz w:val="20"/>
              </w:rPr>
              <w:t>2002 and 2012</w:t>
            </w:r>
            <w:r w:rsidR="00CF262B">
              <w:rPr>
                <w:rStyle w:val="CommentReference"/>
                <w:sz w:val="20"/>
              </w:rPr>
              <w:t>.</w:t>
            </w:r>
            <w:r w:rsidR="00BC3718">
              <w:rPr>
                <w:rStyle w:val="CommentReference"/>
                <w:sz w:val="20"/>
              </w:rPr>
              <w:t xml:space="preserve"> </w:t>
            </w:r>
            <w:r w:rsidR="003514D4">
              <w:rPr>
                <w:rStyle w:val="CommentReference"/>
                <w:sz w:val="20"/>
              </w:rPr>
              <w:t xml:space="preserve">38.9% </w:t>
            </w:r>
            <w:r w:rsidR="00B8323C">
              <w:rPr>
                <w:rStyle w:val="CommentReference"/>
                <w:sz w:val="20"/>
              </w:rPr>
              <w:t>were diagnosed with HF</w:t>
            </w:r>
            <w:r w:rsidR="00F04A61">
              <w:rPr>
                <w:rStyle w:val="CommentReference"/>
                <w:sz w:val="20"/>
              </w:rPr>
              <w:t xml:space="preserve">, </w:t>
            </w:r>
            <w:r w:rsidR="00E80A7B">
              <w:rPr>
                <w:rStyle w:val="CommentReference"/>
                <w:sz w:val="20"/>
              </w:rPr>
              <w:t xml:space="preserve">63.8% of these patients </w:t>
            </w:r>
            <w:r w:rsidR="00982904">
              <w:rPr>
                <w:rStyle w:val="CommentReference"/>
                <w:sz w:val="20"/>
              </w:rPr>
              <w:t xml:space="preserve">were alive after </w:t>
            </w:r>
            <w:r w:rsidR="00ED02EF">
              <w:rPr>
                <w:rStyle w:val="CommentReference"/>
                <w:sz w:val="20"/>
              </w:rPr>
              <w:t>5 years</w:t>
            </w:r>
            <w:r w:rsidR="005674EF">
              <w:rPr>
                <w:rStyle w:val="CommentReference"/>
                <w:sz w:val="20"/>
              </w:rPr>
              <w:t>.</w:t>
            </w:r>
            <w:r w:rsidR="00CF262B">
              <w:rPr>
                <w:rStyle w:val="CommentReference"/>
                <w:sz w:val="20"/>
              </w:rPr>
              <w:t xml:space="preserve"> </w:t>
            </w:r>
            <w:r w:rsidR="002C42CD">
              <w:rPr>
                <w:rStyle w:val="CommentReference"/>
                <w:sz w:val="20"/>
              </w:rPr>
              <w:t xml:space="preserve">Prognosis following HF diagnosis </w:t>
            </w:r>
            <w:r w:rsidR="00BF70B0">
              <w:rPr>
                <w:rStyle w:val="CommentReference"/>
                <w:sz w:val="20"/>
              </w:rPr>
              <w:t xml:space="preserve">was better than previously reported, owing to </w:t>
            </w:r>
            <w:r w:rsidR="00A37930">
              <w:rPr>
                <w:rStyle w:val="CommentReference"/>
                <w:sz w:val="20"/>
              </w:rPr>
              <w:t xml:space="preserve">prompt diagnosis in the community setting. </w:t>
            </w:r>
          </w:p>
        </w:tc>
        <w:tc>
          <w:tcPr>
            <w:tcW w:w="1653" w:type="pct"/>
          </w:tcPr>
          <w:p w14:paraId="290B2859" w14:textId="7D14CF7D" w:rsidR="00793D3B" w:rsidRPr="003B6471" w:rsidRDefault="006D7A8D" w:rsidP="00CD51B9">
            <w:pPr>
              <w:ind w:left="-6" w:firstLine="6"/>
            </w:pPr>
            <w:r w:rsidRPr="006D7A8D">
              <w:t>https://pubmed.ncbi.nlm.nih.gov/25464268/</w:t>
            </w:r>
          </w:p>
        </w:tc>
        <w:tc>
          <w:tcPr>
            <w:tcW w:w="554" w:type="pct"/>
          </w:tcPr>
          <w:p w14:paraId="2C17AE22" w14:textId="2EE990E5" w:rsidR="00793D3B" w:rsidRDefault="000A1E55" w:rsidP="00CD51B9">
            <w:pPr>
              <w:ind w:left="-6" w:firstLine="6"/>
            </w:pPr>
            <w:r>
              <w:t>January 2015</w:t>
            </w:r>
          </w:p>
        </w:tc>
      </w:tr>
      <w:tr w:rsidR="00793D3B" w14:paraId="40E60C82" w14:textId="77777777" w:rsidTr="00F57A32">
        <w:trPr>
          <w:cantSplit/>
        </w:trPr>
        <w:tc>
          <w:tcPr>
            <w:tcW w:w="139" w:type="pct"/>
          </w:tcPr>
          <w:p w14:paraId="47066F30" w14:textId="394AFCA6" w:rsidR="00793D3B" w:rsidRDefault="00153D6D" w:rsidP="00CD51B9">
            <w:pPr>
              <w:ind w:hanging="360"/>
            </w:pPr>
            <w:r>
              <w:t>10.</w:t>
            </w:r>
          </w:p>
        </w:tc>
        <w:tc>
          <w:tcPr>
            <w:tcW w:w="433" w:type="pct"/>
          </w:tcPr>
          <w:p w14:paraId="5CE45A74" w14:textId="20F75FE2" w:rsidR="00793D3B" w:rsidRDefault="002847E1" w:rsidP="00CD51B9">
            <w:pPr>
              <w:ind w:left="-6" w:firstLine="6"/>
            </w:pPr>
            <w:r>
              <w:t xml:space="preserve">Cross sectional diagnostic accuracy study </w:t>
            </w:r>
          </w:p>
        </w:tc>
        <w:tc>
          <w:tcPr>
            <w:tcW w:w="747" w:type="pct"/>
          </w:tcPr>
          <w:p w14:paraId="445E4E55" w14:textId="41A772A6" w:rsidR="00A77A73" w:rsidRPr="00A77A73" w:rsidRDefault="00A77A73" w:rsidP="00CD51B9">
            <w:pPr>
              <w:ind w:left="-6" w:firstLine="6"/>
            </w:pPr>
            <w:r w:rsidRPr="00A77A73">
              <w:t xml:space="preserve">The </w:t>
            </w:r>
            <w:r w:rsidR="00387DAD">
              <w:t>d</w:t>
            </w:r>
            <w:r w:rsidRPr="00A77A73">
              <w:t xml:space="preserve">iagnostic </w:t>
            </w:r>
            <w:r w:rsidR="00387DAD">
              <w:t>v</w:t>
            </w:r>
            <w:r w:rsidRPr="00A77A73">
              <w:t xml:space="preserve">alue of </w:t>
            </w:r>
            <w:r w:rsidR="00387DAD">
              <w:t>p</w:t>
            </w:r>
            <w:r w:rsidRPr="00A77A73">
              <w:t xml:space="preserve">hysical </w:t>
            </w:r>
            <w:r w:rsidR="00387DAD">
              <w:t>e</w:t>
            </w:r>
            <w:r w:rsidRPr="00A77A73">
              <w:t xml:space="preserve">xamination and </w:t>
            </w:r>
            <w:r w:rsidR="00387DAD">
              <w:t>a</w:t>
            </w:r>
            <w:r w:rsidRPr="00A77A73">
              <w:t xml:space="preserve">dditional </w:t>
            </w:r>
            <w:r w:rsidR="00387DAD">
              <w:t>t</w:t>
            </w:r>
            <w:r w:rsidRPr="00A77A73">
              <w:t xml:space="preserve">esting in </w:t>
            </w:r>
            <w:r w:rsidR="00387DAD">
              <w:t>p</w:t>
            </w:r>
            <w:r w:rsidRPr="00A77A73">
              <w:t xml:space="preserve">rimary </w:t>
            </w:r>
            <w:r w:rsidR="00387DAD">
              <w:t>c</w:t>
            </w:r>
            <w:r w:rsidRPr="00A77A73">
              <w:t xml:space="preserve">are </w:t>
            </w:r>
            <w:r w:rsidR="00387DAD">
              <w:t>p</w:t>
            </w:r>
            <w:r w:rsidRPr="00A77A73">
              <w:t xml:space="preserve">atients </w:t>
            </w:r>
            <w:r w:rsidR="00387DAD">
              <w:t>w</w:t>
            </w:r>
            <w:r w:rsidRPr="00A77A73">
              <w:t xml:space="preserve">ith </w:t>
            </w:r>
            <w:r w:rsidR="00387DAD">
              <w:t>s</w:t>
            </w:r>
            <w:r w:rsidRPr="00A77A73">
              <w:t xml:space="preserve">uspected </w:t>
            </w:r>
            <w:r w:rsidR="00387DAD">
              <w:t>h</w:t>
            </w:r>
            <w:r w:rsidRPr="00A77A73">
              <w:t xml:space="preserve">eart </w:t>
            </w:r>
            <w:r w:rsidR="00387DAD">
              <w:t>f</w:t>
            </w:r>
            <w:r w:rsidRPr="00A77A73">
              <w:t>ailure</w:t>
            </w:r>
          </w:p>
          <w:p w14:paraId="3F6F0210" w14:textId="77777777" w:rsidR="00793D3B" w:rsidRPr="00ED349E" w:rsidRDefault="00793D3B" w:rsidP="00CD51B9">
            <w:pPr>
              <w:ind w:left="-6" w:firstLine="6"/>
            </w:pPr>
          </w:p>
        </w:tc>
        <w:tc>
          <w:tcPr>
            <w:tcW w:w="1474" w:type="pct"/>
          </w:tcPr>
          <w:p w14:paraId="20AEE533" w14:textId="0E02EAC8" w:rsidR="00793D3B" w:rsidRPr="00A266EA" w:rsidRDefault="00387DAD" w:rsidP="00CD51B9">
            <w:pPr>
              <w:ind w:left="-6" w:firstLine="6"/>
              <w:rPr>
                <w:rStyle w:val="CommentReference"/>
                <w:sz w:val="20"/>
                <w:szCs w:val="20"/>
              </w:rPr>
            </w:pPr>
            <w:r>
              <w:rPr>
                <w:rStyle w:val="CommentReference"/>
                <w:sz w:val="20"/>
                <w:szCs w:val="20"/>
              </w:rPr>
              <w:t>7</w:t>
            </w:r>
            <w:r>
              <w:rPr>
                <w:rStyle w:val="CommentReference"/>
                <w:sz w:val="20"/>
              </w:rPr>
              <w:t>21</w:t>
            </w:r>
            <w:r w:rsidR="004D573B">
              <w:rPr>
                <w:rStyle w:val="CommentReference"/>
                <w:sz w:val="20"/>
              </w:rPr>
              <w:t xml:space="preserve"> </w:t>
            </w:r>
            <w:r w:rsidR="0008214B">
              <w:rPr>
                <w:rStyle w:val="CommentReference"/>
                <w:sz w:val="20"/>
              </w:rPr>
              <w:t>patients suspected of new onset HF</w:t>
            </w:r>
            <w:r w:rsidR="00E21851">
              <w:rPr>
                <w:rStyle w:val="CommentReference"/>
                <w:sz w:val="20"/>
              </w:rPr>
              <w:t xml:space="preserve"> underwent diagnostic workup </w:t>
            </w:r>
            <w:r w:rsidR="00F61A74">
              <w:rPr>
                <w:rStyle w:val="CommentReference"/>
                <w:sz w:val="20"/>
              </w:rPr>
              <w:t>–</w:t>
            </w:r>
            <w:r w:rsidR="00E21851">
              <w:rPr>
                <w:rStyle w:val="CommentReference"/>
                <w:sz w:val="20"/>
              </w:rPr>
              <w:t xml:space="preserve"> </w:t>
            </w:r>
            <w:r w:rsidR="00F61A74">
              <w:rPr>
                <w:rStyle w:val="CommentReference"/>
                <w:sz w:val="20"/>
              </w:rPr>
              <w:t>chest X-ray, ECG, NT-proBNP assay</w:t>
            </w:r>
            <w:r w:rsidR="00F91C4E">
              <w:rPr>
                <w:rStyle w:val="CommentReference"/>
                <w:sz w:val="20"/>
              </w:rPr>
              <w:t xml:space="preserve"> and echocardiography in outpatient </w:t>
            </w:r>
            <w:r w:rsidR="006F547C">
              <w:rPr>
                <w:rStyle w:val="CommentReference"/>
                <w:sz w:val="20"/>
              </w:rPr>
              <w:t xml:space="preserve">diagnostic HF clinic. </w:t>
            </w:r>
            <w:r w:rsidR="005A1666">
              <w:rPr>
                <w:rStyle w:val="CommentReference"/>
                <w:sz w:val="20"/>
              </w:rPr>
              <w:t xml:space="preserve">HF diagnosis was determined by outcome panel </w:t>
            </w:r>
            <w:r w:rsidR="004E7AFF">
              <w:rPr>
                <w:rStyle w:val="CommentReference"/>
                <w:sz w:val="20"/>
              </w:rPr>
              <w:t>using clinical data, blinded to biomarker data.</w:t>
            </w:r>
            <w:r w:rsidR="000A7030">
              <w:rPr>
                <w:rStyle w:val="CommentReference"/>
                <w:sz w:val="20"/>
              </w:rPr>
              <w:t xml:space="preserve"> 28.7% of patients had HF</w:t>
            </w:r>
            <w:r w:rsidR="0064471B">
              <w:rPr>
                <w:rStyle w:val="CommentReference"/>
                <w:sz w:val="20"/>
              </w:rPr>
              <w:t xml:space="preserve">. The largest additional </w:t>
            </w:r>
            <w:r w:rsidR="0062085D">
              <w:rPr>
                <w:rStyle w:val="CommentReference"/>
                <w:sz w:val="20"/>
              </w:rPr>
              <w:t>quantitative</w:t>
            </w:r>
            <w:r w:rsidR="00DA6498">
              <w:rPr>
                <w:rStyle w:val="CommentReference"/>
                <w:sz w:val="20"/>
              </w:rPr>
              <w:t xml:space="preserve"> </w:t>
            </w:r>
            <w:r w:rsidR="0062085D">
              <w:rPr>
                <w:rStyle w:val="CommentReference"/>
                <w:sz w:val="20"/>
              </w:rPr>
              <w:t xml:space="preserve">diagnostic </w:t>
            </w:r>
            <w:r w:rsidR="00323AA7">
              <w:rPr>
                <w:rStyle w:val="CommentReference"/>
                <w:sz w:val="20"/>
              </w:rPr>
              <w:t>contribution was NT-proBNP assay</w:t>
            </w:r>
            <w:r w:rsidR="00B72554">
              <w:rPr>
                <w:rStyle w:val="CommentReference"/>
                <w:sz w:val="20"/>
              </w:rPr>
              <w:t>.</w:t>
            </w:r>
            <w:r w:rsidR="000A7030">
              <w:rPr>
                <w:rStyle w:val="CommentReference"/>
                <w:sz w:val="20"/>
              </w:rPr>
              <w:t xml:space="preserve"> </w:t>
            </w:r>
          </w:p>
        </w:tc>
        <w:tc>
          <w:tcPr>
            <w:tcW w:w="1653" w:type="pct"/>
          </w:tcPr>
          <w:p w14:paraId="709B90A5" w14:textId="07022EDE" w:rsidR="00793D3B" w:rsidRPr="003B6471" w:rsidRDefault="00FF0C83" w:rsidP="00CD51B9">
            <w:pPr>
              <w:ind w:left="-6" w:firstLine="6"/>
            </w:pPr>
            <w:r w:rsidRPr="00FF0C83">
              <w:t>https://pubmed.ncbi.nlm.nih.gov/22104551/</w:t>
            </w:r>
          </w:p>
        </w:tc>
        <w:tc>
          <w:tcPr>
            <w:tcW w:w="554" w:type="pct"/>
          </w:tcPr>
          <w:p w14:paraId="1B08EFD9" w14:textId="77F51F5C" w:rsidR="00793D3B" w:rsidRDefault="00FF0C83" w:rsidP="00CD51B9">
            <w:pPr>
              <w:ind w:left="-6" w:firstLine="6"/>
            </w:pPr>
            <w:r>
              <w:t>December 2011</w:t>
            </w:r>
          </w:p>
        </w:tc>
      </w:tr>
    </w:tbl>
    <w:p w14:paraId="22AB7260" w14:textId="33CD4414" w:rsidR="00DD308E" w:rsidRPr="00B138C4" w:rsidRDefault="009940AD" w:rsidP="00CD51B9">
      <w:r w:rsidRPr="00B138C4">
        <w:t>Abbre</w:t>
      </w:r>
      <w:r w:rsidR="00CD613D" w:rsidRPr="00B138C4">
        <w:t xml:space="preserve">viations: </w:t>
      </w:r>
      <w:r w:rsidR="004A141D" w:rsidRPr="00B138C4">
        <w:t>BNP</w:t>
      </w:r>
      <w:r w:rsidR="004E216E" w:rsidRPr="00B138C4">
        <w:t>; brain natriuretic peptide</w:t>
      </w:r>
      <w:r w:rsidR="00922B73" w:rsidRPr="00B138C4">
        <w:t>,</w:t>
      </w:r>
      <w:r w:rsidR="00BF0D7A" w:rsidRPr="00B138C4">
        <w:t xml:space="preserve"> CDR; clinical decision rule</w:t>
      </w:r>
      <w:r w:rsidR="00F73E86" w:rsidRPr="00B138C4">
        <w:t xml:space="preserve">, </w:t>
      </w:r>
      <w:r w:rsidR="00D471F7" w:rsidRPr="00B138C4">
        <w:t xml:space="preserve">ECG; electrocardiogram, </w:t>
      </w:r>
      <w:r w:rsidR="00F73E86" w:rsidRPr="00B138C4">
        <w:t xml:space="preserve">GP; general </w:t>
      </w:r>
      <w:r w:rsidR="00115B39" w:rsidRPr="00B138C4">
        <w:t>practitioner</w:t>
      </w:r>
      <w:r w:rsidR="00F73E86" w:rsidRPr="00B138C4">
        <w:t>,</w:t>
      </w:r>
      <w:r w:rsidR="008E0313" w:rsidRPr="00B138C4">
        <w:t xml:space="preserve"> </w:t>
      </w:r>
      <w:r w:rsidR="004D7194" w:rsidRPr="00B138C4">
        <w:t>HF; Heart failure,</w:t>
      </w:r>
      <w:r w:rsidR="00744FE0" w:rsidRPr="00B138C4">
        <w:t xml:space="preserve"> HFpEF; heart failure preserved ejection fraction.</w:t>
      </w:r>
      <w:r w:rsidR="004D7194" w:rsidRPr="00B138C4">
        <w:t xml:space="preserve"> </w:t>
      </w:r>
      <w:r w:rsidR="00115B39" w:rsidRPr="00B138C4">
        <w:t xml:space="preserve">HFrEF; Heart failure reduced ejection fraction, </w:t>
      </w:r>
      <w:r w:rsidR="00AB0582" w:rsidRPr="00B138C4">
        <w:t xml:space="preserve">LVSD; </w:t>
      </w:r>
      <w:r w:rsidR="00115B39" w:rsidRPr="00B138C4">
        <w:t>l</w:t>
      </w:r>
      <w:r w:rsidR="008E0313" w:rsidRPr="00B138C4">
        <w:t>eft ventricular systolic dysfunction</w:t>
      </w:r>
      <w:r w:rsidR="00AB0582" w:rsidRPr="00B138C4">
        <w:t>,</w:t>
      </w:r>
      <w:r w:rsidR="00CB2776" w:rsidRPr="00B138C4">
        <w:t xml:space="preserve"> NPV</w:t>
      </w:r>
      <w:r w:rsidR="00DC3FB7" w:rsidRPr="00B138C4">
        <w:t xml:space="preserve">; negative predictive value, </w:t>
      </w:r>
      <w:r w:rsidR="00922B73" w:rsidRPr="00B138C4">
        <w:t xml:space="preserve">NT-proBNP; N-terminal </w:t>
      </w:r>
      <w:r w:rsidR="003E05DC" w:rsidRPr="00B138C4">
        <w:t>pro b</w:t>
      </w:r>
      <w:r w:rsidR="00D36F8E" w:rsidRPr="00B138C4">
        <w:t xml:space="preserve">-type </w:t>
      </w:r>
      <w:r w:rsidR="009B3471" w:rsidRPr="00B138C4">
        <w:t>natriuretic peptide</w:t>
      </w:r>
      <w:r w:rsidR="007B275E" w:rsidRPr="00B138C4">
        <w:t xml:space="preserve">, </w:t>
      </w:r>
      <w:r w:rsidR="00F73E86" w:rsidRPr="00B138C4">
        <w:t>POCT; point</w:t>
      </w:r>
      <w:r w:rsidR="00AB01CB">
        <w:t>-</w:t>
      </w:r>
      <w:r w:rsidR="00F73E86" w:rsidRPr="00B138C4">
        <w:t>of</w:t>
      </w:r>
      <w:r w:rsidR="00AB01CB">
        <w:t>-</w:t>
      </w:r>
      <w:r w:rsidR="00F73E86" w:rsidRPr="00B138C4">
        <w:t>care test</w:t>
      </w:r>
      <w:r w:rsidR="0036661D" w:rsidRPr="00B138C4">
        <w:t xml:space="preserve">, </w:t>
      </w:r>
      <w:r w:rsidR="007B275E" w:rsidRPr="00B138C4">
        <w:t>PPV; positive predictive value</w:t>
      </w:r>
      <w:r w:rsidR="007E1155" w:rsidRPr="00B138C4">
        <w:t>, RCT; randomised controlled trial</w:t>
      </w:r>
      <w:r w:rsidR="00115B39" w:rsidRPr="00B138C4">
        <w:t>.</w:t>
      </w:r>
    </w:p>
    <w:p w14:paraId="55EA0C9D" w14:textId="77777777" w:rsidR="004C49EF" w:rsidRDefault="00643755" w:rsidP="00CD51B9">
      <w:pPr>
        <w:pStyle w:val="Heading2"/>
      </w:pPr>
      <w:r w:rsidRPr="00643755">
        <w:t xml:space="preserve">Identify </w:t>
      </w:r>
      <w:r w:rsidRPr="00643755">
        <w:rPr>
          <w:u w:val="single"/>
        </w:rPr>
        <w:t>yet-to-be-published</w:t>
      </w:r>
      <w:r w:rsidRPr="00643755">
        <w:t xml:space="preserve"> research that may have results available in the near future (that could be relevant to your application). Do not attach full text a</w:t>
      </w:r>
      <w:r>
        <w:t>rticles; this is just a summary</w:t>
      </w:r>
      <w:r w:rsidR="004C49EF" w:rsidRPr="00643755">
        <w:rPr>
          <w:i/>
        </w:rPr>
        <w:t>.</w:t>
      </w:r>
    </w:p>
    <w:p w14:paraId="6691C6A4" w14:textId="017CC9E9" w:rsidR="00DD308E" w:rsidRDefault="00153D6D" w:rsidP="00CD51B9">
      <w:pPr>
        <w:sectPr w:rsidR="00DD308E" w:rsidSect="00DD308E">
          <w:pgSz w:w="16838" w:h="11906" w:orient="landscape"/>
          <w:pgMar w:top="1440" w:right="1440" w:bottom="1440" w:left="1440" w:header="708" w:footer="708" w:gutter="0"/>
          <w:cols w:space="708"/>
          <w:docGrid w:linePitch="360"/>
        </w:sectPr>
      </w:pPr>
      <w:r>
        <w:t>No</w:t>
      </w:r>
      <w:r w:rsidR="00235AA0">
        <w:t xml:space="preserve"> yet-to-be-published</w:t>
      </w:r>
      <w:r>
        <w:t xml:space="preserve"> relevant studies for NT-proBNP in the setting</w:t>
      </w:r>
      <w:r w:rsidR="00B71B17">
        <w:t xml:space="preserve"> or population</w:t>
      </w:r>
      <w:r>
        <w:t xml:space="preserve"> requested in this application </w:t>
      </w:r>
      <w:r w:rsidR="00235AA0">
        <w:t xml:space="preserve">were identified. </w:t>
      </w:r>
      <w:r w:rsidR="00F301F1">
        <w:br w:type="page"/>
      </w:r>
    </w:p>
    <w:p w14:paraId="017E798B" w14:textId="77777777" w:rsidR="00E82F54" w:rsidRPr="00C776B1" w:rsidRDefault="005C3AE7" w:rsidP="00CD51B9">
      <w:pPr>
        <w:pStyle w:val="Heading1"/>
      </w:pPr>
      <w:r>
        <w:lastRenderedPageBreak/>
        <w:t>PART 5</w:t>
      </w:r>
      <w:r w:rsidR="00F93784">
        <w:t xml:space="preserve"> – </w:t>
      </w:r>
      <w:r w:rsidR="00E82F54" w:rsidRPr="00C776B1">
        <w:t>CLINICAL ENDORSEMENT AND CONSUMER INFORMATION</w:t>
      </w:r>
    </w:p>
    <w:p w14:paraId="6C09758D" w14:textId="77777777" w:rsidR="00E82F54" w:rsidRDefault="00E82F54" w:rsidP="00CD51B9">
      <w:pPr>
        <w:pStyle w:val="Heading2"/>
      </w:pPr>
      <w:r w:rsidRPr="00CA26DD">
        <w:t>List</w:t>
      </w:r>
      <w:r w:rsidR="00282B37" w:rsidRPr="00282B37">
        <w:t xml:space="preserve"> all appropriate professional bodies/organisations representing the health professionals who provide the service. For </w:t>
      </w:r>
      <w:r w:rsidR="00282B37" w:rsidRPr="00282B37">
        <w:rPr>
          <w:u w:val="single"/>
        </w:rPr>
        <w:t>MBS-related applications</w:t>
      </w:r>
      <w:r w:rsidR="00282B37" w:rsidRPr="00282B37">
        <w:t xml:space="preserve"> ONLY, please attach a brief ‘Statement of Clinical Relevance’ from the most relevant college/society.</w:t>
      </w:r>
    </w:p>
    <w:p w14:paraId="41EF9AEF" w14:textId="51684CE7" w:rsidR="00A727B6" w:rsidRDefault="00882E70" w:rsidP="00CD51B9">
      <w:r>
        <w:t>Cardiac Society of Australia and New Zealand</w:t>
      </w:r>
      <w:r w:rsidR="00BB6C6A">
        <w:t xml:space="preserve"> (CSANZ)</w:t>
      </w:r>
    </w:p>
    <w:p w14:paraId="72BCAF55" w14:textId="46FFF423" w:rsidR="008518F9" w:rsidRPr="00A727B6" w:rsidRDefault="00BB6C6A" w:rsidP="00CD51B9">
      <w:r w:rsidRPr="00BB6C6A">
        <w:t>The Royal College of Pathologists of Australasia (RCPA)</w:t>
      </w:r>
    </w:p>
    <w:p w14:paraId="201799D1" w14:textId="77777777" w:rsidR="00EA173C" w:rsidRPr="00154B00" w:rsidRDefault="00EA173C" w:rsidP="00CD51B9">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4474BC58" w14:textId="2D5FF0D1" w:rsidR="00EA173C" w:rsidRDefault="008518F9" w:rsidP="00CD51B9">
      <w:r>
        <w:t>C</w:t>
      </w:r>
      <w:r w:rsidR="00901B61">
        <w:t>SANZ</w:t>
      </w:r>
    </w:p>
    <w:p w14:paraId="4D6A5881" w14:textId="77777777" w:rsidR="00E82F54" w:rsidRPr="00154B00" w:rsidRDefault="00E82F54" w:rsidP="00CD51B9">
      <w:pPr>
        <w:pStyle w:val="Heading2"/>
      </w:pPr>
      <w:r w:rsidRPr="00154B00">
        <w:t>List</w:t>
      </w:r>
      <w:r w:rsidR="00A75D46" w:rsidRPr="00A75D46">
        <w:t xml:space="preserve"> the consumer organisations relevant to the proposed medical service (noting there is </w:t>
      </w:r>
      <w:r w:rsidR="00A75D46" w:rsidRPr="00A75D46">
        <w:rPr>
          <w:u w:val="single"/>
        </w:rPr>
        <w:t>NO NEED</w:t>
      </w:r>
      <w:r w:rsidR="00A75D46" w:rsidRPr="00A75D46">
        <w:t xml:space="preserve"> to attach a support letter at the ‘Application Lodgement’ stage of the MSAC process)</w:t>
      </w:r>
      <w:r w:rsidR="00197D29">
        <w:t>:</w:t>
      </w:r>
    </w:p>
    <w:p w14:paraId="03D23338" w14:textId="14C20843" w:rsidR="00E82F54" w:rsidRDefault="000B2DBE" w:rsidP="00CD51B9">
      <w:pPr>
        <w:rPr>
          <w:szCs w:val="20"/>
        </w:rPr>
      </w:pPr>
      <w:r>
        <w:t>National Heart Foundation of Australia</w:t>
      </w:r>
    </w:p>
    <w:p w14:paraId="3203A377" w14:textId="77777777" w:rsidR="003433D1" w:rsidRDefault="003433D1" w:rsidP="00CD51B9">
      <w:pPr>
        <w:pStyle w:val="Heading2"/>
      </w:pPr>
      <w:r>
        <w:t xml:space="preserve">List the relevant </w:t>
      </w:r>
      <w:r w:rsidRPr="00EE6450">
        <w:t>sponsor</w:t>
      </w:r>
      <w:r>
        <w:t xml:space="preserve">(s) and / or manufacturer(s) who produce </w:t>
      </w:r>
      <w:r w:rsidRPr="00282B37">
        <w:rPr>
          <w:u w:val="single"/>
        </w:rPr>
        <w:t>similar</w:t>
      </w:r>
      <w:r>
        <w:t xml:space="preserve"> products relevant </w:t>
      </w:r>
      <w:r w:rsidR="00197D29">
        <w:t>to the proposed medical service:</w:t>
      </w:r>
    </w:p>
    <w:p w14:paraId="50A2E7F1" w14:textId="77F80B65" w:rsidR="00EE6450" w:rsidRDefault="00E80043" w:rsidP="00CD51B9">
      <w:r>
        <w:t>Siemens Healthineers</w:t>
      </w:r>
    </w:p>
    <w:p w14:paraId="251FE4DF" w14:textId="1B495F6A" w:rsidR="00E80043" w:rsidRDefault="00E80043" w:rsidP="00CD51B9">
      <w:r>
        <w:t>BioMerieux</w:t>
      </w:r>
    </w:p>
    <w:p w14:paraId="68DE26D8" w14:textId="345AB1A7" w:rsidR="00210DA4" w:rsidRDefault="00210DA4" w:rsidP="00CD51B9">
      <w:r>
        <w:t>Abbott Diagnostics</w:t>
      </w:r>
    </w:p>
    <w:p w14:paraId="165E20D9" w14:textId="717B679D" w:rsidR="00210DA4" w:rsidRDefault="00210DA4" w:rsidP="00CD51B9">
      <w:r>
        <w:t>Ortho Clinical Diagnostics</w:t>
      </w:r>
    </w:p>
    <w:p w14:paraId="2642D877" w14:textId="34C2DDF0" w:rsidR="0048736D" w:rsidRDefault="0048736D" w:rsidP="00CD51B9">
      <w:r>
        <w:t>Radiometer</w:t>
      </w:r>
    </w:p>
    <w:p w14:paraId="14A8EEFB" w14:textId="77777777" w:rsidR="00BA72E3" w:rsidRPr="00BA72E3" w:rsidRDefault="00BA72E3" w:rsidP="00CD51B9">
      <w:pPr>
        <w:pStyle w:val="Heading2"/>
      </w:pPr>
      <w:r w:rsidRPr="00BA72E3">
        <w:t>Nominate two experts that can be contacted about the proposed medical service, and current clinical management of the condition</w:t>
      </w:r>
      <w:r>
        <w:t>:</w:t>
      </w:r>
    </w:p>
    <w:p w14:paraId="2FE4D246" w14:textId="77777777" w:rsidR="00A96329" w:rsidRPr="00A96329" w:rsidRDefault="00A96329" w:rsidP="00CD51B9"/>
    <w:p w14:paraId="78639F05" w14:textId="413C835B" w:rsidR="00987ABE" w:rsidRPr="00B81A06" w:rsidRDefault="00987ABE" w:rsidP="00CD51B9">
      <w:r w:rsidRPr="00B81A06">
        <w:t xml:space="preserve">Name of expert 1: </w:t>
      </w:r>
      <w:r w:rsidR="00B81A06" w:rsidRPr="00B81A06">
        <w:rPr>
          <w:b/>
          <w:bCs/>
        </w:rPr>
        <w:t>REDACTED</w:t>
      </w:r>
    </w:p>
    <w:p w14:paraId="20D8699F" w14:textId="3CE5AF72" w:rsidR="00987ABE" w:rsidRPr="00B81A06" w:rsidRDefault="00987ABE" w:rsidP="00CD51B9">
      <w:r w:rsidRPr="00B81A06">
        <w:t xml:space="preserve">Telephone number(s): </w:t>
      </w:r>
      <w:r w:rsidR="00B81A06" w:rsidRPr="00B81A06">
        <w:rPr>
          <w:b/>
          <w:bCs/>
        </w:rPr>
        <w:t>REDACTED</w:t>
      </w:r>
    </w:p>
    <w:p w14:paraId="271AC386" w14:textId="77777777" w:rsidR="00B81A06" w:rsidRPr="00B81A06" w:rsidRDefault="00987ABE" w:rsidP="00CD51B9">
      <w:pPr>
        <w:rPr>
          <w:szCs w:val="20"/>
        </w:rPr>
      </w:pPr>
      <w:r w:rsidRPr="00B81A06">
        <w:rPr>
          <w:szCs w:val="20"/>
        </w:rPr>
        <w:t xml:space="preserve">Email address: </w:t>
      </w:r>
      <w:r w:rsidR="00B81A06" w:rsidRPr="00B81A06">
        <w:rPr>
          <w:b/>
          <w:bCs/>
        </w:rPr>
        <w:t>REDACTED</w:t>
      </w:r>
      <w:r w:rsidR="00B81A06" w:rsidRPr="00B81A06">
        <w:rPr>
          <w:szCs w:val="20"/>
        </w:rPr>
        <w:t xml:space="preserve"> </w:t>
      </w:r>
    </w:p>
    <w:p w14:paraId="7BD47DF5" w14:textId="47D085C1" w:rsidR="00987ABE" w:rsidRPr="00B81A06" w:rsidRDefault="00987ABE" w:rsidP="00CD51B9">
      <w:r w:rsidRPr="00B81A06">
        <w:rPr>
          <w:szCs w:val="20"/>
        </w:rPr>
        <w:t xml:space="preserve">Justification of expertise: </w:t>
      </w:r>
      <w:r w:rsidR="00B81A06" w:rsidRPr="00B81A06">
        <w:rPr>
          <w:b/>
          <w:bCs/>
        </w:rPr>
        <w:t>REDACTED</w:t>
      </w:r>
    </w:p>
    <w:p w14:paraId="04D6B2E3" w14:textId="77777777" w:rsidR="00B81A06" w:rsidRPr="00B81A06" w:rsidRDefault="00987ABE" w:rsidP="00CD51B9">
      <w:r w:rsidRPr="00B81A06">
        <w:rPr>
          <w:szCs w:val="20"/>
        </w:rPr>
        <w:t xml:space="preserve">Name of expert 2: </w:t>
      </w:r>
      <w:r w:rsidR="00B81A06" w:rsidRPr="00B81A06">
        <w:rPr>
          <w:b/>
          <w:bCs/>
        </w:rPr>
        <w:t>REDACTED</w:t>
      </w:r>
      <w:r w:rsidR="00B81A06" w:rsidRPr="00B81A06">
        <w:t xml:space="preserve"> </w:t>
      </w:r>
    </w:p>
    <w:p w14:paraId="3900535A" w14:textId="0463A257" w:rsidR="00987ABE" w:rsidRPr="00B81A06" w:rsidRDefault="00987ABE" w:rsidP="00CD51B9">
      <w:r w:rsidRPr="00B81A06">
        <w:t xml:space="preserve">Telephone number(s): </w:t>
      </w:r>
      <w:r w:rsidR="00B81A06" w:rsidRPr="00B81A06">
        <w:rPr>
          <w:b/>
          <w:bCs/>
        </w:rPr>
        <w:t>REDACTED</w:t>
      </w:r>
    </w:p>
    <w:p w14:paraId="206485CA" w14:textId="77777777" w:rsidR="00B81A06" w:rsidRPr="00B81A06" w:rsidRDefault="00987ABE" w:rsidP="00CD51B9">
      <w:pPr>
        <w:rPr>
          <w:szCs w:val="20"/>
        </w:rPr>
      </w:pPr>
      <w:r w:rsidRPr="00B81A06">
        <w:rPr>
          <w:szCs w:val="20"/>
        </w:rPr>
        <w:t xml:space="preserve">Email address: </w:t>
      </w:r>
      <w:r w:rsidR="00B81A06" w:rsidRPr="00B81A06">
        <w:rPr>
          <w:b/>
          <w:bCs/>
        </w:rPr>
        <w:t>REDACTED</w:t>
      </w:r>
      <w:r w:rsidR="00B81A06" w:rsidRPr="00B81A06">
        <w:rPr>
          <w:szCs w:val="20"/>
        </w:rPr>
        <w:t xml:space="preserve"> </w:t>
      </w:r>
    </w:p>
    <w:p w14:paraId="45DF7AE2" w14:textId="3F82CE60" w:rsidR="00E82F54" w:rsidRPr="00154B00" w:rsidRDefault="00987ABE" w:rsidP="00CD51B9">
      <w:pPr>
        <w:rPr>
          <w:szCs w:val="20"/>
        </w:rPr>
      </w:pPr>
      <w:r w:rsidRPr="00B81A06">
        <w:rPr>
          <w:szCs w:val="20"/>
        </w:rPr>
        <w:t xml:space="preserve">Justification of expertise: </w:t>
      </w:r>
      <w:r w:rsidR="00B81A06" w:rsidRPr="00B81A06">
        <w:rPr>
          <w:b/>
          <w:bCs/>
        </w:rPr>
        <w:t>REDACTED</w:t>
      </w:r>
    </w:p>
    <w:p w14:paraId="297A151B" w14:textId="77777777" w:rsidR="00987ABE" w:rsidRDefault="00987ABE" w:rsidP="00CD51B9"/>
    <w:p w14:paraId="4B8880F4" w14:textId="77777777" w:rsidR="00E82F54" w:rsidRPr="00B81A06" w:rsidRDefault="00E82F54" w:rsidP="00CD51B9">
      <w:pPr>
        <w:rPr>
          <w:i/>
          <w:iCs/>
        </w:rPr>
      </w:pPr>
      <w:r w:rsidRPr="00B81A06">
        <w:rPr>
          <w:i/>
          <w:iCs/>
        </w:rPr>
        <w:t>Please note that the Department may also consult with other referrers, proceduralists and disease specialists to obtain their insight.</w:t>
      </w:r>
    </w:p>
    <w:p w14:paraId="4EC7E9CE" w14:textId="77777777" w:rsidR="003433D1" w:rsidRDefault="003433D1" w:rsidP="00CD51B9">
      <w:r>
        <w:br w:type="page"/>
      </w:r>
    </w:p>
    <w:p w14:paraId="66616384" w14:textId="77777777" w:rsidR="00E82F54" w:rsidRPr="00CD51B9" w:rsidRDefault="00F93784" w:rsidP="00CD51B9">
      <w:pPr>
        <w:pStyle w:val="Heading1"/>
      </w:pPr>
      <w:r w:rsidRPr="00CD51B9">
        <w:lastRenderedPageBreak/>
        <w:t>PAR</w:t>
      </w:r>
      <w:r w:rsidR="005C3AE7" w:rsidRPr="00CD51B9">
        <w:t>T 6</w:t>
      </w:r>
      <w:r w:rsidRPr="00CD51B9">
        <w:t xml:space="preserve"> – POPULATION</w:t>
      </w:r>
      <w:r w:rsidR="000525BC" w:rsidRPr="00CD51B9">
        <w:t xml:space="preserve"> (AND PRIOR TESTS)</w:t>
      </w:r>
      <w:r w:rsidRPr="00CD51B9">
        <w:t xml:space="preserve">, </w:t>
      </w:r>
      <w:r w:rsidR="00CC5AB1" w:rsidRPr="00CD51B9">
        <w:t>INTERVENTION</w:t>
      </w:r>
      <w:r w:rsidRPr="00CD51B9">
        <w:t>, COMPARATOR, OUTCOME (PICO)</w:t>
      </w:r>
    </w:p>
    <w:p w14:paraId="4133BD6F" w14:textId="77777777" w:rsidR="0021185D" w:rsidRPr="005C3AE7" w:rsidRDefault="005C3AE7" w:rsidP="00CD51B9">
      <w:pPr>
        <w:pStyle w:val="Subtitle"/>
      </w:pPr>
      <w:r w:rsidRPr="005C3AE7">
        <w:t xml:space="preserve">PART 6a – </w:t>
      </w:r>
      <w:r w:rsidR="0021185D" w:rsidRPr="005C3AE7">
        <w:t>INFORMATION ABOUT THE PROPOSED POPULATION</w:t>
      </w:r>
    </w:p>
    <w:p w14:paraId="78F7162D" w14:textId="77777777" w:rsidR="0021185D" w:rsidRPr="00A96329" w:rsidRDefault="0021185D" w:rsidP="00CD51B9">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197D29">
        <w:t>:</w:t>
      </w:r>
    </w:p>
    <w:p w14:paraId="432CD7FE" w14:textId="38AD0311" w:rsidR="00217937" w:rsidRDefault="00595F63" w:rsidP="00CD51B9">
      <w:r w:rsidRPr="00F95E14">
        <w:t>Heart failure</w:t>
      </w:r>
      <w:r>
        <w:t xml:space="preserve"> (HF)</w:t>
      </w:r>
      <w:r w:rsidRPr="00F95E14">
        <w:t xml:space="preserve"> is a complex clinical syndrome with typical symptoms and signs that generally occur on exertion but can also occur at rest. It is secondary to an abnormality of cardiac structure or function that impairs the ability of the heart to fill with blood or eject blood sufficient to fulfil the needs of the metabolising organs.</w:t>
      </w:r>
      <w:r>
        <w:t xml:space="preserve"> </w:t>
      </w:r>
      <w:r w:rsidR="00CE3B2D">
        <w:t xml:space="preserve">HF is divided into two main types, HF with </w:t>
      </w:r>
      <w:r w:rsidR="004D4003">
        <w:t>a reduced ejection fraction (HFrEF) and HF with a preserved ejection fraction (HFpEF)</w:t>
      </w:r>
      <w:r w:rsidR="004805E6">
        <w:t>.</w:t>
      </w:r>
      <w:r w:rsidR="00CC08A4" w:rsidRPr="00CC08A4">
        <w:t xml:space="preserve"> HFrEF is defined as clinical symptoms of heart failure and a measured left ventricular ejection fraction (LVEF) of less than 50%. HFpEF is defined as a clinical syndrome with or without symptoms of heart failure, a </w:t>
      </w:r>
      <w:r w:rsidR="00D05C93">
        <w:t>LVEF</w:t>
      </w:r>
      <w:r w:rsidR="00CC08A4" w:rsidRPr="00CC08A4">
        <w:t xml:space="preserve"> of at least 50%, and objective evidence of structural heart disease or diastolic dysfunction without an alternative cause</w:t>
      </w:r>
      <w:r w:rsidR="00B771B2">
        <w:t xml:space="preserve"> </w:t>
      </w:r>
      <w:r w:rsidR="0001519D">
        <w:fldChar w:fldCharType="begin"/>
      </w:r>
      <w:r w:rsidR="0001519D">
        <w:instrText xml:space="preserve"> ADDIN EN.CITE &lt;EndNote&gt;&lt;Cite&gt;&lt;Author&gt;Tan&lt;/Author&gt;&lt;Year&gt;2022&lt;/Year&gt;&lt;RecNum&gt;10&lt;/RecNum&gt;&lt;DisplayText&gt;(2)&lt;/DisplayText&gt;&lt;record&gt;&lt;rec-number&gt;10&lt;/rec-number&gt;&lt;foreign-keys&gt;&lt;key app="EN" db-id="vx592xa062ezwpeefep52eag2ap9pzeadar9" timestamp="1666758818"&gt;10&lt;/key&gt;&lt;/foreign-keys&gt;&lt;ref-type name="Journal Article"&gt;17&lt;/ref-type&gt;&lt;contributors&gt;&lt;authors&gt;&lt;author&gt;Tan, Christianne&lt;/author&gt;&lt;author&gt;Dinh, Diem&lt;/author&gt;&lt;author&gt;Brennan, Angela&lt;/author&gt;&lt;author&gt;Hare, David L.&lt;/author&gt;&lt;author&gt;Kaye, David&lt;/author&gt;&lt;author&gt;Lefkovits, Jeffrey&lt;/author&gt;&lt;author&gt;Lockwood, Siobhan&lt;/author&gt;&lt;author&gt;Neil, Christopher&lt;/author&gt;&lt;author&gt;Prior, David&lt;/author&gt;&lt;author&gt;Nasis, Arthur&lt;/author&gt;&lt;author&gt;Wilson, Andrew&lt;/author&gt;&lt;author&gt;Reid, Christopher M.&lt;/author&gt;&lt;author&gt;Stub, Dion&lt;/author&gt;&lt;author&gt;Driscoll, Andrea&lt;/author&gt;&lt;/authors&gt;&lt;/contributors&gt;&lt;titles&gt;&lt;title&gt;Characteristics and Clinical Outcomes in Patients With Heart Failure With Preserved Ejection Fraction Compared to Heart Failure With Reduced Ejection Fraction: Insights From the VCOR Heart Failure Snapshot&lt;/title&gt;&lt;secondary-title&gt;Heart, Lung and Circulation&lt;/secondary-title&gt;&lt;/titles&gt;&lt;periodical&gt;&lt;full-title&gt;Heart, Lung and Circulation&lt;/full-title&gt;&lt;/periodical&gt;&lt;pages&gt;623-628&lt;/pages&gt;&lt;volume&gt;31&lt;/volume&gt;&lt;number&gt;5&lt;/number&gt;&lt;keywords&gt;&lt;keyword&gt;Heart failure&lt;/keyword&gt;&lt;keyword&gt;Heart failure with preserved ejection fraction&lt;/keyword&gt;&lt;keyword&gt;Acute heart failure&lt;/keyword&gt;&lt;keyword&gt;Mortality&lt;/keyword&gt;&lt;keyword&gt;Readmission&lt;/keyword&gt;&lt;/keywords&gt;&lt;dates&gt;&lt;year&gt;2022&lt;/year&gt;&lt;pub-dates&gt;&lt;date&gt;2022/05/01/&lt;/date&gt;&lt;/pub-dates&gt;&lt;/dates&gt;&lt;isbn&gt;1443-9506&lt;/isbn&gt;&lt;urls&gt;&lt;related-urls&gt;&lt;url&gt;https://www.sciencedirect.com/science/article/pii/S1443950621012889&lt;/url&gt;&lt;url&gt;https://www.heartlungcirc.org/article/S1443-9506(21)01288-9/fulltext&lt;/url&gt;&lt;/related-urls&gt;&lt;/urls&gt;&lt;electronic-resource-num&gt;https://doi.org/10.1016/j.hlc.2021.09.019&lt;/electronic-resource-num&gt;&lt;/record&gt;&lt;/Cite&gt;&lt;/EndNote&gt;</w:instrText>
      </w:r>
      <w:r w:rsidR="0001519D">
        <w:fldChar w:fldCharType="separate"/>
      </w:r>
      <w:r w:rsidR="0001519D">
        <w:rPr>
          <w:noProof/>
        </w:rPr>
        <w:t>(2)</w:t>
      </w:r>
      <w:r w:rsidR="0001519D">
        <w:fldChar w:fldCharType="end"/>
      </w:r>
      <w:r w:rsidR="0032561F">
        <w:t xml:space="preserve">. </w:t>
      </w:r>
    </w:p>
    <w:p w14:paraId="1ED44E67" w14:textId="7728BD93" w:rsidR="00D171D2" w:rsidRDefault="00595F63" w:rsidP="00CD51B9">
      <w:r>
        <w:t>The high incidence rate of HF in Australia warrants consideration; approximately 69 new cases per 10,000 adults aged 45 and over are diagnosed with HF each year</w:t>
      </w:r>
      <w:r w:rsidR="0001519D">
        <w:fldChar w:fldCharType="begin">
          <w:fldData xml:space="preserve">PEVuZE5vdGU+PENpdGU+PEF1dGhvcj5DaGFuPC9BdXRob3I+PFllYXI+MjAxNjwvWWVhcj48UmVj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</w:fldData>
        </w:fldChar>
      </w:r>
      <w:r w:rsidR="0001519D">
        <w:instrText xml:space="preserve"> ADDIN EN.CITE </w:instrText>
      </w:r>
      <w:r w:rsidR="0001519D">
        <w:fldChar w:fldCharType="begin">
          <w:fldData xml:space="preserve">PEVuZE5vdGU+PENpdGU+PEF1dGhvcj5DaGFuPC9BdXRob3I+PFllYXI+MjAxNjwvWWVhcj48UmVj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</w:fldData>
        </w:fldChar>
      </w:r>
      <w:r w:rsidR="0001519D">
        <w:instrText xml:space="preserve"> ADDIN EN.CITE.DATA </w:instrText>
      </w:r>
      <w:r w:rsidR="0001519D">
        <w:fldChar w:fldCharType="end"/>
      </w:r>
      <w:r w:rsidR="0001519D">
        <w:fldChar w:fldCharType="separate"/>
      </w:r>
      <w:r w:rsidR="0001519D">
        <w:rPr>
          <w:noProof/>
        </w:rPr>
        <w:t>(1)</w:t>
      </w:r>
      <w:r w:rsidR="0001519D">
        <w:fldChar w:fldCharType="end"/>
      </w:r>
      <w:r w:rsidR="000D1A0E">
        <w:t>,</w:t>
      </w:r>
      <w:r w:rsidR="00B4678D">
        <w:t xml:space="preserve"> equat</w:t>
      </w:r>
      <w:r w:rsidR="000D1A0E">
        <w:t>ing</w:t>
      </w:r>
      <w:r w:rsidR="00B4678D">
        <w:t xml:space="preserve"> to </w:t>
      </w:r>
      <w:r w:rsidR="0033486E">
        <w:t xml:space="preserve">approximately 73,620 newly diagnosed HF patients in 2022. </w:t>
      </w:r>
      <w:r>
        <w:t>However, HF is difficult to definitively diagnose in non-acute primary care, as symptoms are non-specific and differential diagnosis is complex.</w:t>
      </w:r>
      <w:r w:rsidR="009C46D0">
        <w:t xml:space="preserve"> Further</w:t>
      </w:r>
      <w:r w:rsidR="005A72C6">
        <w:t xml:space="preserve"> to this</w:t>
      </w:r>
      <w:r w:rsidR="009C46D0">
        <w:t>, chron</w:t>
      </w:r>
      <w:r w:rsidR="00212029">
        <w:t xml:space="preserve">ic HF in particular </w:t>
      </w:r>
      <w:r w:rsidR="005A72C6">
        <w:t>i</w:t>
      </w:r>
      <w:r w:rsidR="00212029">
        <w:t>s associated with</w:t>
      </w:r>
      <w:r w:rsidR="000138FE">
        <w:t xml:space="preserve"> </w:t>
      </w:r>
      <w:r w:rsidR="00212029">
        <w:t xml:space="preserve">a long-term apparition of symptoms </w:t>
      </w:r>
      <w:r w:rsidR="000138FE">
        <w:t>and</w:t>
      </w:r>
      <w:r w:rsidR="00212029">
        <w:t xml:space="preserve"> gradual disease progression</w:t>
      </w:r>
      <w:r w:rsidR="00630BFC">
        <w:t xml:space="preserve">. Patients </w:t>
      </w:r>
      <w:r w:rsidR="00F11C64">
        <w:t xml:space="preserve">with suspected chronic HF </w:t>
      </w:r>
      <w:r w:rsidR="00630BFC">
        <w:t>typically present at the primary care setting</w:t>
      </w:r>
      <w:r w:rsidR="00504B7B">
        <w:t xml:space="preserve"> (</w:t>
      </w:r>
      <w:r w:rsidR="00556761">
        <w:t xml:space="preserve">i.e. </w:t>
      </w:r>
      <w:r w:rsidR="00504B7B">
        <w:t xml:space="preserve">GPs and cardiologists) </w:t>
      </w:r>
      <w:r w:rsidR="00F11C64">
        <w:t xml:space="preserve">for </w:t>
      </w:r>
      <w:r w:rsidR="00556761">
        <w:t xml:space="preserve">diagnosis and </w:t>
      </w:r>
      <w:r w:rsidR="00F11C64">
        <w:t>triage</w:t>
      </w:r>
      <w:r w:rsidR="00504B7B">
        <w:t xml:space="preserve">. </w:t>
      </w:r>
      <w:r w:rsidR="000138FE">
        <w:t>General s</w:t>
      </w:r>
      <w:r w:rsidR="0058544A">
        <w:t xml:space="preserve">igns and symptoms </w:t>
      </w:r>
      <w:r w:rsidR="000138FE">
        <w:t>of chronic</w:t>
      </w:r>
      <w:r w:rsidR="0058544A">
        <w:t xml:space="preserve"> HF</w:t>
      </w:r>
      <w:r w:rsidR="00265F53">
        <w:t xml:space="preserve"> as listed in </w:t>
      </w:r>
      <w:r w:rsidR="00235E95">
        <w:fldChar w:fldCharType="begin"/>
      </w:r>
      <w:r w:rsidR="00235E95">
        <w:instrText xml:space="preserve"> REF _Ref117243311 \h </w:instrText>
      </w:r>
      <w:r w:rsidR="00235E95">
        <w:fldChar w:fldCharType="separate"/>
      </w:r>
      <w:r w:rsidR="004A0FAB">
        <w:t xml:space="preserve">Table </w:t>
      </w:r>
      <w:r w:rsidR="004A0FAB">
        <w:rPr>
          <w:noProof/>
        </w:rPr>
        <w:t>1</w:t>
      </w:r>
      <w:r w:rsidR="00235E95">
        <w:fldChar w:fldCharType="end"/>
      </w:r>
      <w:r w:rsidR="000138FE">
        <w:t xml:space="preserve"> are also </w:t>
      </w:r>
      <w:r w:rsidR="00D26650">
        <w:t xml:space="preserve">common in other diseases, such as </w:t>
      </w:r>
      <w:r w:rsidR="00326E05">
        <w:t xml:space="preserve">COPD, </w:t>
      </w:r>
      <w:r w:rsidR="00950268">
        <w:t>acute coronary syndrome, myocarditis, valvular heart disease, hypertrophic cardiomyopathy, pulmonary hypertension</w:t>
      </w:r>
      <w:r w:rsidR="00EE2700">
        <w:t xml:space="preserve">, renal dysfunction, and stroke. </w:t>
      </w:r>
      <w:r>
        <w:t>Patients often present with co-existing comorbidities.</w:t>
      </w:r>
      <w:r w:rsidR="004208A0">
        <w:t xml:space="preserve"> </w:t>
      </w:r>
      <w:r w:rsidR="003C6B08">
        <w:t xml:space="preserve">Consequently, </w:t>
      </w:r>
      <w:r w:rsidR="00264E11">
        <w:t>approximately</w:t>
      </w:r>
      <w:r w:rsidR="003C6B08">
        <w:t xml:space="preserve"> 35% of people who present with HF</w:t>
      </w:r>
      <w:r w:rsidR="007E52FF">
        <w:t xml:space="preserve"> symptoms actually have HF</w:t>
      </w:r>
      <w:r w:rsidR="00ED4215">
        <w:t xml:space="preserve"> </w:t>
      </w:r>
      <w:r w:rsidR="0001519D">
        <w:fldChar w:fldCharType="begin">
          <w:fldData xml:space="preserve">PEVuZE5vdGU+PENpdGU+PEF1dGhvcj5TY290dC4gTTwvQXV0aG9yPjxZZWFyPjIwMDg8L1llYXI+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</w:fldData>
        </w:fldChar>
      </w:r>
      <w:r w:rsidR="0001519D">
        <w:instrText xml:space="preserve"> ADDIN EN.CITE </w:instrText>
      </w:r>
      <w:r w:rsidR="0001519D">
        <w:fldChar w:fldCharType="begin">
          <w:fldData xml:space="preserve">PEVuZE5vdGU+PENpdGU+PEF1dGhvcj5TY290dC4gTTwvQXV0aG9yPjxZZWFyPjIwMDg8L1llYXI+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</w:fldData>
        </w:fldChar>
      </w:r>
      <w:r w:rsidR="0001519D">
        <w:instrText xml:space="preserve"> ADDIN EN.CITE.DATA </w:instrText>
      </w:r>
      <w:r w:rsidR="0001519D">
        <w:fldChar w:fldCharType="end"/>
      </w:r>
      <w:r w:rsidR="0001519D">
        <w:fldChar w:fldCharType="separate"/>
      </w:r>
      <w:r w:rsidR="0001519D">
        <w:rPr>
          <w:noProof/>
        </w:rPr>
        <w:t>(3, 4)</w:t>
      </w:r>
      <w:r w:rsidR="0001519D">
        <w:fldChar w:fldCharType="end"/>
      </w:r>
      <w:r w:rsidR="005D6220">
        <w:t>.</w:t>
      </w:r>
      <w:r w:rsidR="00EC6C18">
        <w:t xml:space="preserve"> </w:t>
      </w:r>
    </w:p>
    <w:p w14:paraId="45A97BA4" w14:textId="44A9BA2C" w:rsidR="00D171D2" w:rsidRDefault="00D171D2" w:rsidP="00CD51B9">
      <w:r w:rsidRPr="00D171D2">
        <w:t xml:space="preserve">Survival rates for chronic </w:t>
      </w:r>
      <w:r w:rsidR="00634E16">
        <w:t>HF</w:t>
      </w:r>
      <w:r w:rsidRPr="00D171D2">
        <w:t xml:space="preserve"> range from 81</w:t>
      </w:r>
      <w:r w:rsidR="001B6415">
        <w:t>%</w:t>
      </w:r>
      <w:r w:rsidRPr="00D171D2">
        <w:t xml:space="preserve"> to 91% at 1 year and 52</w:t>
      </w:r>
      <w:r w:rsidR="001B6415">
        <w:t>%</w:t>
      </w:r>
      <w:r w:rsidRPr="00D171D2">
        <w:t xml:space="preserve"> to 63% at 5 years</w:t>
      </w:r>
      <w:r w:rsidR="005004EF">
        <w:t xml:space="preserve"> </w:t>
      </w:r>
      <w:r w:rsidR="0001519D">
        <w:fldChar w:fldCharType="begin">
          <w:fldData xml:space="preserve">PEVuZE5vdGU+PENpdGU+PEF1dGhvcj5CbGFja2xlZGdlPC9BdXRob3I+PFllYXI+MjAwMzwvWWVh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</w:fldData>
        </w:fldChar>
      </w:r>
      <w:r w:rsidR="0001519D">
        <w:instrText xml:space="preserve"> ADDIN EN.CITE </w:instrText>
      </w:r>
      <w:r w:rsidR="0001519D">
        <w:fldChar w:fldCharType="begin">
          <w:fldData xml:space="preserve">PEVuZE5vdGU+PENpdGU+PEF1dGhvcj5CbGFja2xlZGdlPC9BdXRob3I+PFllYXI+MjAwMzwvWWVh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</w:fldData>
        </w:fldChar>
      </w:r>
      <w:r w:rsidR="0001519D">
        <w:instrText xml:space="preserve"> ADDIN EN.CITE.DATA </w:instrText>
      </w:r>
      <w:r w:rsidR="0001519D">
        <w:fldChar w:fldCharType="end"/>
      </w:r>
      <w:r w:rsidR="0001519D">
        <w:fldChar w:fldCharType="separate"/>
      </w:r>
      <w:r w:rsidR="0001519D">
        <w:rPr>
          <w:noProof/>
        </w:rPr>
        <w:t>(5, 6)</w:t>
      </w:r>
      <w:r w:rsidR="0001519D">
        <w:fldChar w:fldCharType="end"/>
      </w:r>
      <w:r w:rsidR="00A2444A">
        <w:t xml:space="preserve">. </w:t>
      </w:r>
      <w:r w:rsidR="001627DE">
        <w:t xml:space="preserve">Diagnosis </w:t>
      </w:r>
      <w:r w:rsidR="002009F2">
        <w:t xml:space="preserve">of HF at the time of </w:t>
      </w:r>
      <w:r w:rsidR="00241C8F">
        <w:t>hospitalisation</w:t>
      </w:r>
      <w:r w:rsidR="002009F2">
        <w:t xml:space="preserve"> for HF has been associated with less improvement in survival, early identification of HF in primary care </w:t>
      </w:r>
      <w:r w:rsidR="00241C8F">
        <w:t>is needed to reduce hospitalisation and adverse outcomes</w:t>
      </w:r>
      <w:r w:rsidR="00E24521">
        <w:t xml:space="preserve"> </w:t>
      </w:r>
      <w:r w:rsidR="0001519D">
        <w:fldChar w:fldCharType="begin"/>
      </w:r>
      <w:r w:rsidR="0001519D">
        <w:instrText xml:space="preserve"> ADDIN EN.CITE &lt;EndNote&gt;&lt;Cite&gt;&lt;Author&gt;Zheng&lt;/Author&gt;&lt;Year&gt;2020&lt;/Year&gt;&lt;RecNum&gt;9&lt;/RecNum&gt;&lt;DisplayText&gt;(7)&lt;/DisplayText&gt;&lt;record&gt;&lt;rec-number&gt;9&lt;/rec-number&gt;&lt;foreign-keys&gt;&lt;key app="EN" db-id="vx592xa062ezwpeefep52eag2ap9pzeadar9" timestamp="1666756239"&gt;9&lt;/key&gt;&lt;/foreign-keys&gt;&lt;ref-type name="Journal Article"&gt;17&lt;/ref-type&gt;&lt;contributors&gt;&lt;authors&gt;&lt;author&gt;Zheng, Alice&lt;/author&gt;&lt;author&gt;Cowan, Elena&lt;/author&gt;&lt;author&gt;Mach, Lukas&lt;/author&gt;&lt;author&gt;Adam, Robert D.&lt;/author&gt;&lt;author&gt;Guha, Kaushik&lt;/author&gt;&lt;author&gt;Cowburn, Peter James&lt;/author&gt;&lt;author&gt;Haydock, Paul&lt;/author&gt;&lt;author&gt;Kalra, Paul R.&lt;/author&gt;&lt;author&gt;Flett, Andrew&lt;/author&gt;&lt;author&gt;Morton, Geraint&lt;/author&gt;&lt;/authors&gt;&lt;/contributors&gt;&lt;titles&gt;&lt;title&gt;Characteristics and outcomes of patients with suspected heart failure referred in line with National Institute for Health and Care Excellence guidance&lt;/title&gt;&lt;secondary-title&gt;Heart&lt;/secondary-title&gt;&lt;/titles&gt;&lt;periodical&gt;&lt;full-title&gt;Heart&lt;/full-title&gt;&lt;/periodical&gt;&lt;pages&gt;1579-1585&lt;/pages&gt;&lt;volume&gt;106&lt;/volume&gt;&lt;number&gt;20&lt;/number&gt;&lt;dates&gt;&lt;year&gt;2020&lt;/year&gt;&lt;/dates&gt;&lt;publisher&gt;BMJ&lt;/publisher&gt;&lt;isbn&gt;1355-6037&lt;/isbn&gt;&lt;urls&gt;&lt;related-urls&gt;&lt;url&gt;https://dx.doi.org/10.1136/heartjnl-2019-316511&lt;/url&gt;&lt;url&gt;https://heart.bmj.com/content/heartjnl/106/20/1579.full.pdf&lt;/url&gt;&lt;/related-urls&gt;&lt;/urls&gt;&lt;electronic-resource-num&gt;10.1136/heartjnl-2019-316511&lt;/electronic-resource-num&gt;&lt;/record&gt;&lt;/Cite&gt;&lt;/EndNote&gt;</w:instrText>
      </w:r>
      <w:r w:rsidR="0001519D">
        <w:fldChar w:fldCharType="separate"/>
      </w:r>
      <w:r w:rsidR="0001519D">
        <w:rPr>
          <w:noProof/>
        </w:rPr>
        <w:t>(7)</w:t>
      </w:r>
      <w:r w:rsidR="0001519D">
        <w:fldChar w:fldCharType="end"/>
      </w:r>
      <w:r w:rsidR="00241C8F">
        <w:t xml:space="preserve">. </w:t>
      </w:r>
      <w:r w:rsidR="00E5139E">
        <w:t xml:space="preserve">A systematic review of mortality and repeat hospitalisation rates </w:t>
      </w:r>
      <w:r w:rsidR="00C75609">
        <w:t>for patients hospi</w:t>
      </w:r>
      <w:r w:rsidR="006E5E90">
        <w:t>talised with HF in Australia found 20% of patients a</w:t>
      </w:r>
      <w:r w:rsidR="00E11BBD">
        <w:t>re</w:t>
      </w:r>
      <w:r w:rsidR="006E5E90">
        <w:t xml:space="preserve"> readmitted </w:t>
      </w:r>
      <w:r w:rsidR="000E4E29">
        <w:t>within 30-days of discharge, and 56% of patients within 1 year of discharge</w:t>
      </w:r>
      <w:r w:rsidR="009F56BF">
        <w:t>, with all</w:t>
      </w:r>
      <w:r w:rsidR="001B6415">
        <w:t>-</w:t>
      </w:r>
      <w:r w:rsidR="009F56BF">
        <w:t>cause mortality rates of 8% and</w:t>
      </w:r>
      <w:r w:rsidR="00123E13">
        <w:t xml:space="preserve"> </w:t>
      </w:r>
      <w:r w:rsidR="00F13AC1">
        <w:t>25% r</w:t>
      </w:r>
      <w:r w:rsidR="00797B89">
        <w:t>espectively for these groups</w:t>
      </w:r>
      <w:r w:rsidR="00135454">
        <w:t xml:space="preserve"> </w:t>
      </w:r>
      <w:r w:rsidR="0001519D">
        <w:fldChar w:fldCharType="begin"/>
      </w:r>
      <w:r w:rsidR="0001519D">
        <w:instrText xml:space="preserve"> ADDIN EN.CITE &lt;EndNote&gt;&lt;Cite&gt;&lt;Author&gt;Al-Omary&lt;/Author&gt;&lt;Year&gt;2018&lt;/Year&gt;&lt;RecNum&gt;11&lt;/RecNum&gt;&lt;DisplayText&gt;(8)&lt;/DisplayText&gt;&lt;record&gt;&lt;rec-number&gt;11&lt;/rec-number&gt;&lt;foreign-keys&gt;&lt;key app="EN" db-id="vx592xa062ezwpeefep52eag2ap9pzeadar9" timestamp="1666759341"&gt;11&lt;/key&gt;&lt;/foreign-keys&gt;&lt;ref-type name="Journal Article"&gt;17&lt;/ref-type&gt;&lt;contributors&gt;&lt;authors&gt;&lt;author&gt;Al-Omary, Mohammed S.&lt;/author&gt;&lt;author&gt;Davies, Allan J.&lt;/author&gt;&lt;author&gt;Evans, Tiffany-Jane&lt;/author&gt;&lt;author&gt;Bastian, Bruce&lt;/author&gt;&lt;author&gt;Fletcher, Peter J.&lt;/author&gt;&lt;author&gt;Attia, John&lt;/author&gt;&lt;author&gt;Boyle, Andrew J.&lt;/author&gt;&lt;/authors&gt;&lt;/contributors&gt;&lt;titles&gt;&lt;title&gt;Mortality and Readmission Following Hospitalisation for Heart Failure in Australia: A Systematic Review and Meta-Analysis&lt;/title&gt;&lt;secondary-title&gt;Heart, Lung and Circulation&lt;/secondary-title&gt;&lt;/titles&gt;&lt;periodical&gt;&lt;full-title&gt;Heart, Lung and Circulation&lt;/full-title&gt;&lt;/periodical&gt;&lt;pages&gt;917-927&lt;/pages&gt;&lt;volume&gt;27&lt;/volume&gt;&lt;number&gt;8&lt;/number&gt;&lt;keywords&gt;&lt;keyword&gt;Heart failure&lt;/keyword&gt;&lt;keyword&gt;Mortality&lt;/keyword&gt;&lt;keyword&gt;Readmission&lt;/keyword&gt;&lt;keyword&gt;Australia&lt;/keyword&gt;&lt;keyword&gt;Hospitalisation&lt;/keyword&gt;&lt;/keywords&gt;&lt;dates&gt;&lt;year&gt;2018&lt;/year&gt;&lt;pub-dates&gt;&lt;date&gt;2018/08/01/&lt;/date&gt;&lt;/pub-dates&gt;&lt;/dates&gt;&lt;isbn&gt;1443-9506&lt;/isbn&gt;&lt;urls&gt;&lt;related-urls&gt;&lt;url&gt;https://www.sciencedirect.com/science/article/pii/S1443950618300404&lt;/url&gt;&lt;url&gt;https://www.heartlungcirc.org/article/S1443-9506(18)30040-4/fulltext&lt;/url&gt;&lt;/related-urls&gt;&lt;/urls&gt;&lt;electronic-resource-num&gt;https://doi.org/10.1016/j.hlc.2018.01.009&lt;/electronic-resource-num&gt;&lt;/record&gt;&lt;/Cite&gt;&lt;/EndNote&gt;</w:instrText>
      </w:r>
      <w:r w:rsidR="0001519D">
        <w:fldChar w:fldCharType="separate"/>
      </w:r>
      <w:r w:rsidR="0001519D">
        <w:rPr>
          <w:noProof/>
        </w:rPr>
        <w:t>(8)</w:t>
      </w:r>
      <w:r w:rsidR="0001519D">
        <w:fldChar w:fldCharType="end"/>
      </w:r>
      <w:r w:rsidR="00797B89">
        <w:t xml:space="preserve">. </w:t>
      </w:r>
    </w:p>
    <w:p w14:paraId="5F8A02CD" w14:textId="6780BD60" w:rsidR="00595F63" w:rsidRDefault="00E41C4A" w:rsidP="00CD51B9">
      <w:r>
        <w:t xml:space="preserve">Appreciating the high rates of cardiovascular risk factors in Australia’s </w:t>
      </w:r>
      <w:r w:rsidR="004E34EF">
        <w:t>I</w:t>
      </w:r>
      <w:r>
        <w:t>ndigenous population, t</w:t>
      </w:r>
      <w:r w:rsidR="00D664B2" w:rsidRPr="00D664B2">
        <w:t xml:space="preserve">he age-standardised prevalence rates of </w:t>
      </w:r>
      <w:r w:rsidR="00634E16">
        <w:t>HF</w:t>
      </w:r>
      <w:r w:rsidR="00D664B2" w:rsidRPr="00D664B2">
        <w:t xml:space="preserve"> in </w:t>
      </w:r>
      <w:r w:rsidR="004E34EF">
        <w:t>I</w:t>
      </w:r>
      <w:r w:rsidR="00D664B2" w:rsidRPr="00D664B2">
        <w:t>ndigenous Australians is 1.7 times higher than in non-Indigenous Australians</w:t>
      </w:r>
      <w:r w:rsidR="00B6098F">
        <w:t xml:space="preserve"> </w:t>
      </w:r>
      <w:r w:rsidR="0001519D">
        <w:fldChar w:fldCharType="begin"/>
      </w:r>
      <w:r w:rsidR="0001519D">
        <w:instrText xml:space="preserve"> ADDIN EN.CITE &lt;EndNote&gt;&lt;Cite&gt;&lt;Author&gt;Woods&lt;/Author&gt;&lt;Year&gt;2012&lt;/Year&gt;&lt;RecNum&gt;8&lt;/RecNum&gt;&lt;DisplayText&gt;(9)&lt;/DisplayText&gt;&lt;record&gt;&lt;rec-number&gt;8&lt;/rec-number&gt;&lt;foreign-keys&gt;&lt;key app="EN" db-id="vx592xa062ezwpeefep52eag2ap9pzeadar9" timestamp="1666754740"&gt;8&lt;/key&gt;&lt;/foreign-keys&gt;&lt;ref-type name="Journal Article"&gt;17&lt;/ref-type&gt;&lt;contributors&gt;&lt;authors&gt;&lt;author&gt;Woods, J. A.&lt;/author&gt;&lt;author&gt;Katzenellenbogen, J. M.&lt;/author&gt;&lt;author&gt;Davidson, P. M.&lt;/author&gt;&lt;author&gt;Thompson, S. C.&lt;/author&gt;&lt;/authors&gt;&lt;/contributors&gt;&lt;auth-address&gt;Combined Universities Centre for Rural Health, PO Box 109, Geraldton, WA 6531, Australia. john.woods@uwa.edu.au&lt;/auth-address&gt;&lt;titles&gt;&lt;title&gt;Heart failure among Indigenous Australians: a systematic review&lt;/title&gt;&lt;secondary-title&gt;BMC Cardiovasc Disord&lt;/secondary-title&gt;&lt;/titles&gt;&lt;periodical&gt;&lt;full-title&gt;BMC Cardiovasc Disord&lt;/full-title&gt;&lt;/periodical&gt;&lt;pages&gt;99&lt;/pages&gt;&lt;volume&gt;12&lt;/volume&gt;&lt;edition&gt;20121101&lt;/edition&gt;&lt;keywords&gt;&lt;keyword&gt;Comorbidity&lt;/keyword&gt;&lt;keyword&gt;Health Care Costs&lt;/keyword&gt;&lt;keyword&gt;Health Services/statistics &amp;amp; numerical data&lt;/keyword&gt;&lt;keyword&gt;Heart Failure/*epidemiology/etiology/mortality/therapy&lt;/keyword&gt;&lt;keyword&gt;Humans&lt;/keyword&gt;&lt;keyword&gt;Incidence&lt;/keyword&gt;&lt;keyword&gt;Native Hawaiian or Other Pacific Islander/*statistics &amp;amp; numerical data&lt;/keyword&gt;&lt;keyword&gt;Prevalence&lt;/keyword&gt;&lt;keyword&gt;Risk Factors&lt;/keyword&gt;&lt;/keywords&gt;&lt;dates&gt;&lt;year&gt;2012&lt;/year&gt;&lt;pub-dates&gt;&lt;date&gt;Nov 1&lt;/date&gt;&lt;/pub-dates&gt;&lt;/dates&gt;&lt;isbn&gt;1471-2261&lt;/isbn&gt;&lt;accession-num&gt;23116367&lt;/accession-num&gt;&lt;urls&gt;&lt;related-urls&gt;&lt;url&gt;https://www.ncbi.nlm.nih.gov/pmc/articles/PMC3521206/pdf/1471-2261-12-99.pdf&lt;/url&gt;&lt;/related-urls&gt;&lt;/urls&gt;&lt;custom2&gt;PMC3521206&lt;/custom2&gt;&lt;electronic-resource-num&gt;10.1186/1471-2261-12-99&lt;/electronic-resource-num&gt;&lt;remote-database-provider&gt;NLM&lt;/remote-database-provider&gt;&lt;language&gt;eng&lt;/language&gt;&lt;/record&gt;&lt;/Cite&gt;&lt;/EndNote&gt;</w:instrText>
      </w:r>
      <w:r w:rsidR="0001519D">
        <w:fldChar w:fldCharType="separate"/>
      </w:r>
      <w:r w:rsidR="0001519D">
        <w:rPr>
          <w:noProof/>
        </w:rPr>
        <w:t>(9)</w:t>
      </w:r>
      <w:r w:rsidR="0001519D">
        <w:fldChar w:fldCharType="end"/>
      </w:r>
      <w:r w:rsidR="0001519D">
        <w:t>.</w:t>
      </w:r>
      <w:r w:rsidR="00A57045">
        <w:t xml:space="preserve"> </w:t>
      </w:r>
      <w:r w:rsidR="00A57045" w:rsidRPr="00A57045">
        <w:t xml:space="preserve">Furthermore, Indigenous people with </w:t>
      </w:r>
      <w:r w:rsidR="00634E16">
        <w:t>HF</w:t>
      </w:r>
      <w:r w:rsidR="00A57045" w:rsidRPr="00A57045">
        <w:t xml:space="preserve"> have more comorbidities and higher mortality than those who are not Indigenous, and Indigenous Australians are 1.4 times more likely to die from </w:t>
      </w:r>
      <w:r w:rsidR="00634E16">
        <w:t>HF</w:t>
      </w:r>
      <w:r w:rsidR="00A57045" w:rsidRPr="00A57045">
        <w:t xml:space="preserve"> than non-Indigenous Australians</w:t>
      </w:r>
      <w:r w:rsidR="00285F40">
        <w:t>.</w:t>
      </w:r>
      <w:r w:rsidR="00D171D2" w:rsidRPr="00D171D2">
        <w:t xml:space="preserve"> </w:t>
      </w:r>
      <w:r w:rsidR="009F5D85">
        <w:t xml:space="preserve">Early detection and management of cardiac conditions is likely to reduce the risk of HF among </w:t>
      </w:r>
      <w:r w:rsidR="00901B61">
        <w:t>I</w:t>
      </w:r>
      <w:r w:rsidR="00FE3A68">
        <w:t>ndigenous</w:t>
      </w:r>
      <w:r w:rsidR="009F5D85">
        <w:t xml:space="preserve"> people</w:t>
      </w:r>
      <w:r w:rsidR="00671208">
        <w:t xml:space="preserve"> and consequently,</w:t>
      </w:r>
      <w:r w:rsidR="009F5D85">
        <w:t xml:space="preserve"> cardiovascular assessments</w:t>
      </w:r>
      <w:r w:rsidR="00D12B53">
        <w:t xml:space="preserve"> are now recommended from 18 years of age in these groups</w:t>
      </w:r>
      <w:r w:rsidR="009F5D85">
        <w:t xml:space="preserve"> </w:t>
      </w:r>
      <w:r w:rsidR="0001519D">
        <w:fldChar w:fldCharType="begin"/>
      </w:r>
      <w:r w:rsidR="0001519D">
        <w:instrText xml:space="preserve"> ADDIN EN.CITE &lt;EndNote&gt;&lt;Cite&gt;&lt;Author&gt;Agostino&lt;/Author&gt;&lt;Year&gt;2020&lt;/Year&gt;&lt;RecNum&gt;2&lt;/RecNum&gt;&lt;DisplayText&gt;(10)&lt;/DisplayText&gt;&lt;record&gt;&lt;rec-number&gt;2&lt;/rec-number&gt;&lt;foreign-keys&gt;&lt;key app="EN" db-id="vx592xa062ezwpeefep52eag2ap9pzeadar9" timestamp="1666313124"&gt;2&lt;/key&gt;&lt;/foreign-keys&gt;&lt;ref-type name="Journal Article"&gt;17&lt;/ref-type&gt;&lt;contributors&gt;&lt;authors&gt;&lt;author&gt;Agostino, Jason W.&lt;/author&gt;&lt;author&gt;Wong, Deborah&lt;/author&gt;&lt;author&gt;Paige, Ellie&lt;/author&gt;&lt;author&gt;Wade, Vicki&lt;/author&gt;&lt;author&gt;Connell, Cia&lt;/author&gt;&lt;author&gt;Davey, Maureen E.&lt;/author&gt;&lt;author&gt;Peiris, David P.&lt;/author&gt;&lt;author&gt;Fitzsimmons, Dana&lt;/author&gt;&lt;author&gt;Burgess, C. Paul&lt;/author&gt;&lt;author&gt;Mahoney, Ray&lt;/author&gt;&lt;author&gt;Lonsdale, Emma&lt;/author&gt;&lt;author&gt;Fernando, Peter&lt;/author&gt;&lt;author&gt;Malamoo, Leone&lt;/author&gt;&lt;author&gt;Eades, Sandra&lt;/author&gt;&lt;author&gt;Brown, Alex&lt;/author&gt;&lt;author&gt;Jennings, Garry&lt;/author&gt;&lt;author&gt;Lovett, Raymond W.&lt;/author&gt;&lt;author&gt;Banks, Emily&lt;/author&gt;&lt;/authors&gt;&lt;/contributors&gt;&lt;titles&gt;&lt;title&gt;Cardiovascular disease risk assessment for Aboriginal and Torres Strait Islander adults aged under 35 years: a consensus statement&lt;/title&gt;&lt;secondary-title&gt;Medical Journal of Australia&lt;/secondary-title&gt;&lt;/titles&gt;&lt;periodical&gt;&lt;full-title&gt;Medical Journal of Australia&lt;/full-title&gt;&lt;/periodical&gt;&lt;pages&gt;422-427&lt;/pages&gt;&lt;volume&gt;212&lt;/volume&gt;&lt;number&gt;9&lt;/number&gt;&lt;dates&gt;&lt;year&gt;2020&lt;/year&gt;&lt;/dates&gt;&lt;publisher&gt;AMPCo&lt;/publisher&gt;&lt;isbn&gt;0025-729X&lt;/isbn&gt;&lt;urls&gt;&lt;related-urls&gt;&lt;url&gt;https://dx.doi.org/10.5694/mja2.50529&lt;/url&gt;&lt;url&gt;https://onlinelibrary.wiley.com/doi/pdfdirect/10.5694/mja2.50529?download=true&lt;/url&gt;&lt;/related-urls&gt;&lt;/urls&gt;&lt;electronic-resource-num&gt;10.5694/mja2.50529&lt;/electronic-resource-num&gt;&lt;/record&gt;&lt;/Cite&gt;&lt;/EndNote&gt;</w:instrText>
      </w:r>
      <w:r w:rsidR="0001519D">
        <w:fldChar w:fldCharType="separate"/>
      </w:r>
      <w:r w:rsidR="0001519D">
        <w:rPr>
          <w:noProof/>
        </w:rPr>
        <w:t>(10)</w:t>
      </w:r>
      <w:r w:rsidR="0001519D">
        <w:fldChar w:fldCharType="end"/>
      </w:r>
      <w:r w:rsidR="008D2BC9">
        <w:t>.</w:t>
      </w:r>
      <w:r w:rsidR="009843BF">
        <w:t xml:space="preserve"> R</w:t>
      </w:r>
      <w:r w:rsidR="00953ECB">
        <w:t>ates of</w:t>
      </w:r>
      <w:r w:rsidR="008459A2">
        <w:t xml:space="preserve"> hospitalisation for </w:t>
      </w:r>
      <w:r w:rsidR="00634E16">
        <w:t>HF</w:t>
      </w:r>
      <w:r w:rsidR="008459A2">
        <w:t xml:space="preserve"> are substantially higher in remote areas compared to </w:t>
      </w:r>
      <w:r w:rsidR="00390A9A">
        <w:t>non-remote</w:t>
      </w:r>
      <w:r w:rsidR="008459A2">
        <w:t xml:space="preserve"> areas</w:t>
      </w:r>
      <w:r w:rsidR="00F22B74">
        <w:t>. Individuals with a socioeconomic status</w:t>
      </w:r>
      <w:r w:rsidR="00D62331">
        <w:t xml:space="preserve"> (SES)</w:t>
      </w:r>
      <w:r w:rsidR="00F22B74">
        <w:t xml:space="preserve"> of 1 (the lowe</w:t>
      </w:r>
      <w:r w:rsidR="00D62331">
        <w:t>st SES)</w:t>
      </w:r>
      <w:r w:rsidR="00F22B74">
        <w:t xml:space="preserve"> </w:t>
      </w:r>
      <w:r w:rsidR="00D62331">
        <w:t>had a HF rate</w:t>
      </w:r>
      <w:r w:rsidR="00C814CE">
        <w:t xml:space="preserve"> </w:t>
      </w:r>
      <w:r w:rsidR="008563ED">
        <w:t>of 353 per 100,000 people</w:t>
      </w:r>
      <w:r w:rsidR="00F22B74">
        <w:t xml:space="preserve"> compared to</w:t>
      </w:r>
      <w:r w:rsidR="004E4E3B">
        <w:t xml:space="preserve"> a rate of 251 for individuals with the same SES in major cities</w:t>
      </w:r>
      <w:r w:rsidR="008F153A">
        <w:t xml:space="preserve"> </w:t>
      </w:r>
      <w:r w:rsidR="0001519D">
        <w:fldChar w:fldCharType="begin"/>
      </w:r>
      <w:r w:rsidR="0001519D">
        <w:instrText xml:space="preserve"> ADDIN EN.CITE &lt;EndNote&gt;&lt;Cite&gt;&lt;Author&gt;Welfare&lt;/Author&gt;&lt;Year&gt;2021&lt;/Year&gt;&lt;RecNum&gt;3&lt;/RecNum&gt;&lt;DisplayText&gt;(11)&lt;/DisplayText&gt;&lt;record&gt;&lt;rec-number&gt;3&lt;/rec-number&gt;&lt;foreign-keys&gt;&lt;key app="EN" db-id="vx592xa062ezwpeefep52eag2ap9pzeadar9" timestamp="1666314266"&gt;3&lt;/key&gt;&lt;/foreign-keys&gt;&lt;ref-type name="Government Document"&gt;46&lt;/ref-type&gt;&lt;contributors&gt;&lt;authors&gt;&lt;author&gt;Australian Commission on Safety and Quality in Health Care and Australian Institute of Health and Welfare&lt;/author&gt;&lt;/authors&gt;&lt;/contributors&gt;&lt;titles&gt;&lt;title&gt;The Fourth Australian Atlas of Healthcare variation&lt;/title&gt;&lt;/titles&gt;&lt;dates&gt;&lt;year&gt;2021&lt;/year&gt;&lt;/dates&gt;&lt;pub-location&gt;Sydney&lt;/pub-location&gt;&lt;publisher&gt;ACSQHC&lt;/publisher&gt;&lt;urls&gt;&lt;/urls&gt;&lt;/record&gt;&lt;/Cite&gt;&lt;/EndNote&gt;</w:instrText>
      </w:r>
      <w:r w:rsidR="0001519D">
        <w:fldChar w:fldCharType="separate"/>
      </w:r>
      <w:r w:rsidR="0001519D">
        <w:rPr>
          <w:noProof/>
        </w:rPr>
        <w:t>(11)</w:t>
      </w:r>
      <w:r w:rsidR="0001519D">
        <w:fldChar w:fldCharType="end"/>
      </w:r>
      <w:r w:rsidR="004E4E3B">
        <w:t xml:space="preserve">. </w:t>
      </w:r>
    </w:p>
    <w:p w14:paraId="729B4F3F" w14:textId="1294A429" w:rsidR="005C7AA9" w:rsidRPr="009056C5" w:rsidRDefault="005C7AA9" w:rsidP="00CD51B9">
      <w:r>
        <w:t xml:space="preserve">The current gold standard test for </w:t>
      </w:r>
      <w:r w:rsidR="008677E1">
        <w:t>confirming</w:t>
      </w:r>
      <w:r>
        <w:t xml:space="preserve"> (or ruling out) </w:t>
      </w:r>
      <w:r w:rsidR="008677E1">
        <w:t xml:space="preserve">a suspected </w:t>
      </w:r>
      <w:r>
        <w:t xml:space="preserve">HF </w:t>
      </w:r>
      <w:r w:rsidR="008677E1">
        <w:t xml:space="preserve">diagnosis </w:t>
      </w:r>
      <w:r>
        <w:t xml:space="preserve">is </w:t>
      </w:r>
      <w:r w:rsidR="00571706">
        <w:t xml:space="preserve">standard HF diagnostic workup including </w:t>
      </w:r>
      <w:r>
        <w:t xml:space="preserve">echocardiography. </w:t>
      </w:r>
      <w:r w:rsidR="00D47CF1">
        <w:t xml:space="preserve">However, </w:t>
      </w:r>
      <w:r w:rsidR="00587596">
        <w:t>long wait time</w:t>
      </w:r>
      <w:r w:rsidR="00E50D80">
        <w:t xml:space="preserve">s </w:t>
      </w:r>
      <w:r w:rsidR="006629BE">
        <w:t xml:space="preserve">and the location of </w:t>
      </w:r>
      <w:r w:rsidR="003726EB">
        <w:t xml:space="preserve">centres providing echocardiography services means that access is limited, particularly for </w:t>
      </w:r>
      <w:r w:rsidR="00290995">
        <w:t xml:space="preserve">Aboriginal and Torres Strait Islander people and those living in rural, regional and remote areas. </w:t>
      </w:r>
      <w:r w:rsidR="00605942">
        <w:t>Consequently, t</w:t>
      </w:r>
      <w:r w:rsidR="00C443BC">
        <w:t>h</w:t>
      </w:r>
      <w:r w:rsidR="00605942">
        <w:t xml:space="preserve">ere is a profound need </w:t>
      </w:r>
      <w:r w:rsidR="003F084D">
        <w:t>for</w:t>
      </w:r>
      <w:r w:rsidR="006D31DC">
        <w:t xml:space="preserve"> accurate and timely</w:t>
      </w:r>
      <w:r w:rsidR="003F084D">
        <w:t xml:space="preserve"> </w:t>
      </w:r>
      <w:r w:rsidR="00571706">
        <w:t>differential</w:t>
      </w:r>
      <w:r w:rsidR="002C0963">
        <w:t xml:space="preserve"> </w:t>
      </w:r>
      <w:r w:rsidR="003F084D">
        <w:t>diagnos</w:t>
      </w:r>
      <w:r w:rsidR="00316BE8">
        <w:t>is to</w:t>
      </w:r>
      <w:r w:rsidR="00114C3C">
        <w:t xml:space="preserve"> improve patient </w:t>
      </w:r>
      <w:r w:rsidR="00996015">
        <w:t>access</w:t>
      </w:r>
      <w:r w:rsidR="00114C3C">
        <w:t xml:space="preserve"> </w:t>
      </w:r>
      <w:r w:rsidR="00B83FEC">
        <w:t xml:space="preserve">to </w:t>
      </w:r>
      <w:r w:rsidR="006013D3">
        <w:t xml:space="preserve">effective treatments </w:t>
      </w:r>
      <w:r w:rsidR="00114C3C">
        <w:t xml:space="preserve">and alleviate </w:t>
      </w:r>
      <w:r w:rsidR="00126E52">
        <w:t xml:space="preserve">pressures on the healthcare system. </w:t>
      </w:r>
    </w:p>
    <w:p w14:paraId="3A1AA7CC" w14:textId="1972AE00" w:rsidR="002A6753" w:rsidRPr="00154B00" w:rsidRDefault="002A6753" w:rsidP="00CD51B9"/>
    <w:p w14:paraId="2BA402DF" w14:textId="054A9051" w:rsidR="00AA5FDA" w:rsidRPr="00154B00" w:rsidRDefault="00E95FE2" w:rsidP="00CD51B9">
      <w:pPr>
        <w:pStyle w:val="Heading2"/>
      </w:pPr>
      <w:r>
        <w:lastRenderedPageBreak/>
        <w:t xml:space="preserve">Specify the </w:t>
      </w:r>
      <w:r w:rsidRPr="00154B00">
        <w:t xml:space="preserve">characteristics </w:t>
      </w:r>
      <w:r>
        <w:t xml:space="preserve">of </w:t>
      </w:r>
      <w:r w:rsidRPr="00154B00">
        <w:t xml:space="preserve">patients with </w:t>
      </w:r>
      <w:r>
        <w:t xml:space="preserve">(or suspected of having) </w:t>
      </w:r>
      <w:r w:rsidRPr="00154B00">
        <w:t>the medical condition</w:t>
      </w:r>
      <w:r>
        <w:t xml:space="preserve">, </w:t>
      </w:r>
      <w:r w:rsidRPr="00154B00">
        <w:t xml:space="preserve">who </w:t>
      </w:r>
      <w:r>
        <w:t xml:space="preserve">would be </w:t>
      </w:r>
      <w:r w:rsidRPr="00154B00">
        <w:t xml:space="preserve">eligible for the proposed </w:t>
      </w:r>
      <w:r>
        <w:t xml:space="preserve">medical </w:t>
      </w:r>
      <w:r w:rsidRPr="00154B00">
        <w:t>service</w:t>
      </w:r>
      <w:r>
        <w:t>/technology (including details on</w:t>
      </w:r>
      <w:r w:rsidRPr="00154B00">
        <w:t xml:space="preserve"> how a patient would be investigated, managed and referred within the Australian health care system</w:t>
      </w:r>
      <w:r>
        <w:t>,</w:t>
      </w:r>
      <w:r w:rsidRPr="00154B00">
        <w:t xml:space="preserve"> in the lead up to being eligible for the service</w:t>
      </w:r>
      <w:r>
        <w:t>):</w:t>
      </w:r>
    </w:p>
    <w:p w14:paraId="026E8082" w14:textId="5DCD7398" w:rsidR="00C33558" w:rsidRDefault="00CF1477" w:rsidP="00CD51B9">
      <w:r w:rsidRPr="009D645C">
        <w:t>HF is a common clinical condition in old</w:t>
      </w:r>
      <w:r w:rsidR="00966426" w:rsidRPr="009D645C">
        <w:t xml:space="preserve">er adults, the prevalence of HF increases </w:t>
      </w:r>
      <w:r w:rsidR="000E5438" w:rsidRPr="009D645C">
        <w:t xml:space="preserve">with each decade of </w:t>
      </w:r>
      <w:r w:rsidR="00237232" w:rsidRPr="009D645C">
        <w:t xml:space="preserve">life from </w:t>
      </w:r>
      <w:r w:rsidR="00753327" w:rsidRPr="009D645C">
        <w:t xml:space="preserve">3% </w:t>
      </w:r>
      <w:r w:rsidR="00212093" w:rsidRPr="009D645C">
        <w:t xml:space="preserve">in those aged </w:t>
      </w:r>
      <w:r w:rsidR="00A42E40" w:rsidRPr="009D645C">
        <w:t>65-74</w:t>
      </w:r>
      <w:r w:rsidR="00987F11" w:rsidRPr="009D645C">
        <w:t xml:space="preserve"> years to 7% in those aged </w:t>
      </w:r>
      <w:r w:rsidR="001B652E" w:rsidRPr="009D645C">
        <w:t xml:space="preserve">75-84 years, and over 10% in those aged </w:t>
      </w:r>
      <w:r w:rsidR="001B652E" w:rsidRPr="009D645C">
        <w:rPr>
          <w:rFonts w:cstheme="minorHAnsi"/>
        </w:rPr>
        <w:t>≥85 years</w:t>
      </w:r>
      <w:r w:rsidR="0042066E" w:rsidRPr="009D645C">
        <w:rPr>
          <w:rFonts w:cstheme="minorHAnsi"/>
        </w:rPr>
        <w:t xml:space="preserve"> </w:t>
      </w:r>
      <w:r w:rsidR="00291432">
        <w:rPr>
          <w:rFonts w:cstheme="minorHAnsi"/>
        </w:rPr>
        <w:fldChar w:fldCharType="begin"/>
      </w:r>
      <w:r w:rsidR="00291432">
        <w:rPr>
          <w:rFonts w:cstheme="minorHAnsi"/>
        </w:rPr>
        <w:instrText xml:space="preserve"> ADDIN EN.CITE &lt;EndNote&gt;&lt;Cite&gt;&lt;Author&gt;Mosterd&lt;/Author&gt;&lt;Year&gt;2007&lt;/Year&gt;&lt;RecNum&gt;16&lt;/RecNum&gt;&lt;DisplayText&gt;(12)&lt;/DisplayText&gt;&lt;record&gt;&lt;rec-number&gt;16&lt;/rec-number&gt;&lt;foreign-keys&gt;&lt;key app="EN" db-id="vx592xa062ezwpeefep52eag2ap9pzeadar9" timestamp="1667349396"&gt;16&lt;/key&gt;&lt;/foreign-keys&gt;&lt;ref-type name="Journal Article"&gt;17&lt;/ref-type&gt;&lt;contributors&gt;&lt;authors&gt;&lt;author&gt;Mosterd, A.&lt;/author&gt;&lt;author&gt;Hoes, A. W.&lt;/author&gt;&lt;/authors&gt;&lt;/contributors&gt;&lt;auth-address&gt;Department of Cardiology, Meander Medical Centre, Amersfoort, The Netherlands. a.mosterd@meandermc.nl&lt;/auth-address&gt;&lt;titles&gt;&lt;title&gt;Clinical epidemiology of heart failure&lt;/title&gt;&lt;secondary-title&gt;Heart&lt;/secondary-title&gt;&lt;/titles&gt;&lt;periodical&gt;&lt;full-title&gt;Heart&lt;/full-title&gt;&lt;/periodical&gt;&lt;pages&gt;1137-46&lt;/pages&gt;&lt;volume&gt;93&lt;/volume&gt;&lt;number&gt;9&lt;/number&gt;&lt;keywords&gt;&lt;keyword&gt;Cause of Death&lt;/keyword&gt;&lt;keyword&gt;Epidemiologic Methods&lt;/keyword&gt;&lt;keyword&gt;Female&lt;/keyword&gt;&lt;keyword&gt;Heart Failure/diagnosis/*epidemiology/etiology/prevention &amp;amp; control&lt;/keyword&gt;&lt;keyword&gt;Hospitalization/statistics &amp;amp; numerical data&lt;/keyword&gt;&lt;keyword&gt;Humans&lt;/keyword&gt;&lt;keyword&gt;Male&lt;/keyword&gt;&lt;keyword&gt;Prognosis&lt;/keyword&gt;&lt;/keywords&gt;&lt;dates&gt;&lt;year&gt;2007&lt;/year&gt;&lt;pub-dates&gt;&lt;date&gt;Sep&lt;/date&gt;&lt;/pub-dates&gt;&lt;/dates&gt;&lt;isbn&gt;1355-6037 (Print)&amp;#xD;1355-6037&lt;/isbn&gt;&lt;accession-num&gt;17699180&lt;/accession-num&gt;&lt;urls&gt;&lt;related-urls&gt;&lt;url&gt;https://www.ncbi.nlm.nih.gov/pmc/articles/PMC1955040/pdf/1137.pdf&lt;/url&gt;&lt;/related-urls&gt;&lt;/urls&gt;&lt;custom1&gt;In compliance with EBAC/EACCME guidelines, all authors participating in Education in Heart have disclosed potential conflicts of interest that might cause a bias in the article&lt;/custom1&gt;&lt;custom2&gt;PMC1955040&lt;/custom2&gt;&lt;electronic-resource-num&gt;10.1136/hrt.2003.025270&lt;/electronic-resource-num&gt;&lt;remote-database-provider&gt;NLM&lt;/remote-database-provider&gt;&lt;language&gt;eng&lt;/language&gt;&lt;/record&gt;&lt;/Cite&gt;&lt;/EndNote&gt;</w:instrText>
      </w:r>
      <w:r w:rsidR="00291432">
        <w:rPr>
          <w:rFonts w:cstheme="minorHAnsi"/>
        </w:rPr>
        <w:fldChar w:fldCharType="separate"/>
      </w:r>
      <w:r w:rsidR="00291432">
        <w:rPr>
          <w:rFonts w:cstheme="minorHAnsi"/>
          <w:noProof/>
        </w:rPr>
        <w:t>(12)</w:t>
      </w:r>
      <w:r w:rsidR="00291432">
        <w:rPr>
          <w:rFonts w:cstheme="minorHAnsi"/>
        </w:rPr>
        <w:fldChar w:fldCharType="end"/>
      </w:r>
      <w:r w:rsidR="001B652E" w:rsidRPr="009D645C">
        <w:rPr>
          <w:rFonts w:cstheme="minorHAnsi"/>
        </w:rPr>
        <w:t xml:space="preserve">. </w:t>
      </w:r>
      <w:r w:rsidR="006739E7" w:rsidRPr="009D645C">
        <w:rPr>
          <w:rFonts w:cstheme="minorHAnsi"/>
        </w:rPr>
        <w:t xml:space="preserve">Additionally, HF is associated with significant multimorbidity. A study of </w:t>
      </w:r>
      <w:r w:rsidR="00640109" w:rsidRPr="009D645C">
        <w:rPr>
          <w:rFonts w:cstheme="minorHAnsi"/>
        </w:rPr>
        <w:t>patients</w:t>
      </w:r>
      <w:r w:rsidR="000B0AA1" w:rsidRPr="009D645C">
        <w:rPr>
          <w:rFonts w:cstheme="minorHAnsi"/>
        </w:rPr>
        <w:t xml:space="preserve"> in the Australian population</w:t>
      </w:r>
      <w:r w:rsidR="00640109" w:rsidRPr="009D645C">
        <w:rPr>
          <w:rFonts w:cstheme="minorHAnsi"/>
        </w:rPr>
        <w:t xml:space="preserve"> aged ≥45 with a</w:t>
      </w:r>
      <w:r w:rsidR="00B5132A" w:rsidRPr="009D645C">
        <w:rPr>
          <w:rFonts w:cstheme="minorHAnsi"/>
        </w:rPr>
        <w:t xml:space="preserve"> d</w:t>
      </w:r>
      <w:r w:rsidR="000B0AA1" w:rsidRPr="009D645C">
        <w:rPr>
          <w:rFonts w:cstheme="minorHAnsi"/>
        </w:rPr>
        <w:t>iagnosis of HF</w:t>
      </w:r>
      <w:r w:rsidR="00491A5F" w:rsidRPr="009D645C">
        <w:rPr>
          <w:rFonts w:cstheme="minorHAnsi"/>
        </w:rPr>
        <w:t xml:space="preserve"> who presented to </w:t>
      </w:r>
      <w:r w:rsidR="006F6241" w:rsidRPr="009D645C">
        <w:rPr>
          <w:rFonts w:cstheme="minorHAnsi"/>
        </w:rPr>
        <w:t xml:space="preserve">general practitioners </w:t>
      </w:r>
      <w:r w:rsidR="00A64D14" w:rsidRPr="009D645C">
        <w:rPr>
          <w:rFonts w:cstheme="minorHAnsi"/>
        </w:rPr>
        <w:t>showed less tha</w:t>
      </w:r>
      <w:r w:rsidR="009D645C" w:rsidRPr="009D645C">
        <w:rPr>
          <w:rFonts w:cstheme="minorHAnsi"/>
        </w:rPr>
        <w:t>n</w:t>
      </w:r>
      <w:r w:rsidR="00A64D14" w:rsidRPr="009D645C">
        <w:rPr>
          <w:rFonts w:cstheme="minorHAnsi"/>
        </w:rPr>
        <w:t xml:space="preserve"> 1% of patients had an isolated diagnosis of HF. </w:t>
      </w:r>
      <w:r w:rsidR="00DD6527" w:rsidRPr="009D645C">
        <w:rPr>
          <w:rFonts w:cstheme="minorHAnsi"/>
        </w:rPr>
        <w:t xml:space="preserve">Over 50% of patient presented with </w:t>
      </w:r>
      <w:r w:rsidR="008D6F6C" w:rsidRPr="009D645C">
        <w:rPr>
          <w:rFonts w:cstheme="minorHAnsi"/>
        </w:rPr>
        <w:t>six or more comorbidities</w:t>
      </w:r>
      <w:r w:rsidR="00184E9D" w:rsidRPr="009D645C">
        <w:rPr>
          <w:rFonts w:cstheme="minorHAnsi"/>
        </w:rPr>
        <w:t xml:space="preserve">, with hypertension and osteoarthritis being </w:t>
      </w:r>
      <w:r w:rsidR="00627CC5" w:rsidRPr="009D645C">
        <w:rPr>
          <w:rFonts w:cstheme="minorHAnsi"/>
        </w:rPr>
        <w:t>the most prevalent</w:t>
      </w:r>
      <w:r w:rsidR="00D12B51" w:rsidRPr="009D645C">
        <w:rPr>
          <w:rFonts w:cstheme="minorHAnsi"/>
        </w:rPr>
        <w:t xml:space="preserve"> </w:t>
      </w:r>
      <w:r w:rsidR="00291432">
        <w:rPr>
          <w:rFonts w:cstheme="minorHAnsi"/>
        </w:rPr>
        <w:fldChar w:fldCharType="begin"/>
      </w:r>
      <w:r w:rsidR="00291432">
        <w:rPr>
          <w:rFonts w:cstheme="minorHAnsi"/>
        </w:rPr>
        <w:instrText xml:space="preserve"> ADDIN EN.CITE &lt;EndNote&gt;&lt;Cite&gt;&lt;Author&gt;Taylor&lt;/Author&gt;&lt;Year&gt;2017&lt;/Year&gt;&lt;RecNum&gt;17&lt;/RecNum&gt;&lt;DisplayText&gt;(13)&lt;/DisplayText&gt;&lt;record&gt;&lt;rec-number&gt;17&lt;/rec-number&gt;&lt;foreign-keys&gt;&lt;key app="EN" db-id="vx592xa062ezwpeefep52eag2ap9pzeadar9" timestamp="1667349763"&gt;17&lt;/key&gt;&lt;/foreign-keys&gt;&lt;ref-type name="Journal Article"&gt;17&lt;/ref-type&gt;&lt;contributors&gt;&lt;authors&gt;&lt;author&gt;Taylor, Clare J.&lt;/author&gt;&lt;author&gt;Harrison, Christopher&lt;/author&gt;&lt;author&gt;Britt, Helena&lt;/author&gt;&lt;author&gt;Miller, Graeme&lt;/author&gt;&lt;author&gt;Hobbs, FD Richard&lt;/author&gt;&lt;/authors&gt;&lt;/contributors&gt;&lt;titles&gt;&lt;title&gt;Heart Failure and Multimorbidity in Australian General Practice&lt;/title&gt;&lt;secondary-title&gt;Journal of Comorbidity&lt;/secondary-title&gt;&lt;/titles&gt;&lt;periodical&gt;&lt;full-title&gt;Journal of Comorbidity&lt;/full-title&gt;&lt;/periodical&gt;&lt;pages&gt;44-49&lt;/pages&gt;&lt;volume&gt;7&lt;/volume&gt;&lt;number&gt;1&lt;/number&gt;&lt;keywords&gt;&lt;keyword&gt;heart failure,multimorbidity,aged,polypharmacy,general practice&lt;/keyword&gt;&lt;/keywords&gt;&lt;dates&gt;&lt;year&gt;2017&lt;/year&gt;&lt;/dates&gt;&lt;accession-num&gt;29090188&lt;/accession-num&gt;&lt;urls&gt;&lt;related-urls&gt;&lt;url&gt;https://journals.sagepub.com/doi/abs/10.15256/joc.2017.7.106&lt;/url&gt;&lt;url&gt;https://www.ncbi.nlm.nih.gov/pmc/articles/PMC5556437/pdf/joc-07-044.pdf&lt;/url&gt;&lt;/related-urls&gt;&lt;/urls&gt;&lt;electronic-resource-num&gt;10.15256/joc.2017.7.106&lt;/electronic-resource-num&gt;&lt;/record&gt;&lt;/Cite&gt;&lt;/EndNote&gt;</w:instrText>
      </w:r>
      <w:r w:rsidR="00291432">
        <w:rPr>
          <w:rFonts w:cstheme="minorHAnsi"/>
        </w:rPr>
        <w:fldChar w:fldCharType="separate"/>
      </w:r>
      <w:r w:rsidR="00291432">
        <w:rPr>
          <w:rFonts w:cstheme="minorHAnsi"/>
          <w:noProof/>
        </w:rPr>
        <w:t>(13)</w:t>
      </w:r>
      <w:r w:rsidR="00291432">
        <w:rPr>
          <w:rFonts w:cstheme="minorHAnsi"/>
        </w:rPr>
        <w:fldChar w:fldCharType="end"/>
      </w:r>
      <w:r w:rsidR="00627CC5" w:rsidRPr="009D645C">
        <w:rPr>
          <w:rFonts w:cstheme="minorHAnsi"/>
        </w:rPr>
        <w:t>.</w:t>
      </w:r>
      <w:r w:rsidR="00FB1057" w:rsidRPr="009D645C">
        <w:rPr>
          <w:rFonts w:cstheme="minorHAnsi"/>
        </w:rPr>
        <w:t xml:space="preserve"> Patients with HF will also often present with cardiovascular diseases </w:t>
      </w:r>
      <w:r w:rsidR="00862452" w:rsidRPr="009D645C">
        <w:rPr>
          <w:rFonts w:cstheme="minorHAnsi"/>
        </w:rPr>
        <w:t xml:space="preserve">with similar aetiology, </w:t>
      </w:r>
      <w:r w:rsidR="00FB1057" w:rsidRPr="009D645C">
        <w:rPr>
          <w:rFonts w:cstheme="minorHAnsi"/>
        </w:rPr>
        <w:t>such as isch</w:t>
      </w:r>
      <w:r w:rsidR="00AB01CB">
        <w:rPr>
          <w:rFonts w:cstheme="minorHAnsi"/>
        </w:rPr>
        <w:t>aemic</w:t>
      </w:r>
      <w:r w:rsidR="00FB1057" w:rsidRPr="009D645C">
        <w:rPr>
          <w:rFonts w:cstheme="minorHAnsi"/>
        </w:rPr>
        <w:t xml:space="preserve"> heart </w:t>
      </w:r>
      <w:r w:rsidR="000B090A" w:rsidRPr="009D645C">
        <w:rPr>
          <w:rFonts w:cstheme="minorHAnsi"/>
        </w:rPr>
        <w:t>disease</w:t>
      </w:r>
      <w:r w:rsidR="000408E5" w:rsidRPr="009D645C">
        <w:rPr>
          <w:rFonts w:cstheme="minorHAnsi"/>
        </w:rPr>
        <w:t xml:space="preserve"> which will require similar treatment strategies.</w:t>
      </w:r>
      <w:r w:rsidR="00627CC5" w:rsidRPr="009D645C">
        <w:rPr>
          <w:rFonts w:cstheme="minorHAnsi"/>
        </w:rPr>
        <w:t xml:space="preserve"> </w:t>
      </w:r>
      <w:r w:rsidR="00A319C5" w:rsidRPr="009D645C">
        <w:t>H</w:t>
      </w:r>
      <w:r w:rsidR="00716406" w:rsidRPr="009D645C">
        <w:t>F</w:t>
      </w:r>
      <w:r w:rsidR="00A319C5" w:rsidRPr="009D645C">
        <w:t xml:space="preserve"> has </w:t>
      </w:r>
      <w:r w:rsidR="004323DD" w:rsidRPr="009D645C">
        <w:t xml:space="preserve">typical </w:t>
      </w:r>
      <w:r w:rsidR="00C56248" w:rsidRPr="009D645C">
        <w:t>symptoms;</w:t>
      </w:r>
      <w:r w:rsidR="004323DD" w:rsidRPr="009D645C">
        <w:t xml:space="preserve"> </w:t>
      </w:r>
      <w:r w:rsidR="00ED5196" w:rsidRPr="009D645C">
        <w:t>however,</w:t>
      </w:r>
      <w:r w:rsidR="004323DD" w:rsidRPr="009D645C">
        <w:t xml:space="preserve"> these are often non-specific in nature.</w:t>
      </w:r>
      <w:r w:rsidR="00F730E5" w:rsidRPr="009D645C">
        <w:t xml:space="preserve"> Dyspnoea is a core, yet non-specific symptom of </w:t>
      </w:r>
      <w:r w:rsidR="00716406" w:rsidRPr="009D645C">
        <w:t>HF</w:t>
      </w:r>
      <w:r w:rsidR="00040BDC" w:rsidRPr="009D645C">
        <w:t xml:space="preserve">, patients </w:t>
      </w:r>
      <w:r w:rsidR="0062182D" w:rsidRPr="009D645C">
        <w:t xml:space="preserve">will </w:t>
      </w:r>
      <w:r w:rsidR="00E56AD5">
        <w:t>often</w:t>
      </w:r>
      <w:r w:rsidR="00E56AD5" w:rsidRPr="009D645C">
        <w:t xml:space="preserve"> </w:t>
      </w:r>
      <w:r w:rsidR="0062182D" w:rsidRPr="009D645C">
        <w:t xml:space="preserve">present </w:t>
      </w:r>
      <w:r w:rsidR="00733E64" w:rsidRPr="009D645C">
        <w:t xml:space="preserve">to primary care with </w:t>
      </w:r>
      <w:r w:rsidR="002B1C1F" w:rsidRPr="009D645C">
        <w:t xml:space="preserve">this breathlessness. </w:t>
      </w:r>
      <w:r w:rsidR="00A27093" w:rsidRPr="009D645C">
        <w:t xml:space="preserve">Patients may also </w:t>
      </w:r>
      <w:r w:rsidR="002B1C1F" w:rsidRPr="009D645C">
        <w:t>present with</w:t>
      </w:r>
      <w:r w:rsidR="00A27093" w:rsidRPr="009D645C">
        <w:t xml:space="preserve"> </w:t>
      </w:r>
      <w:r w:rsidR="00CF7A6E" w:rsidRPr="009D645C">
        <w:t>fatigue and palpitations</w:t>
      </w:r>
      <w:r w:rsidR="00CF7A6E">
        <w:t>.</w:t>
      </w:r>
      <w:r w:rsidR="00FD2E1D">
        <w:t xml:space="preserve"> The symptoms of HF will initially present </w:t>
      </w:r>
      <w:r w:rsidR="00726491">
        <w:t xml:space="preserve">following exertion (physical and emotional), as the disease progresses the symptoms </w:t>
      </w:r>
      <w:r w:rsidR="00B808B8">
        <w:t>will manifest following lower levels of physical exertion, and potentially while at rest</w:t>
      </w:r>
      <w:r w:rsidR="007E748E">
        <w:t xml:space="preserve"> </w:t>
      </w:r>
      <w:r w:rsidR="0001519D">
        <w:fldChar w:fldCharType="begin">
          <w:fldData xml:space="preserve">PEVuZE5vdGU+PENpdGU+PEF1dGhvcj5BdGhlcnRvbjwvQXV0aG9yPjxZZWFyPjIwMTg8L1llYXI+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LTk1MDY8L2lzYm4+PGFjY2Vzc2lvbi1udW0+MzAwNzcyMjc8L2FjY2Vzc2lvbi1udW0+PHVybHM+
PHJlbGF0ZWQtdXJscz48dXJsPmh0dHBzOi8vd3d3LmhlYXJ0bHVuZ2NpcmMub3JnL2FydGljbGUv
UzE0NDMtOTUwNigxOCkzMTc3Ny0zL3BkZjwvdXJsPjwvcmVsYXRlZC11cmxzPjwvdXJscz48ZWxl
Y3Ryb25pYy1yZXNvdXJjZS1udW0+MTAuMTAxNi9qLmhsYy4yMDE4LjA2LjEwNDI8L2VsZWN0cm9u
aWMtcmVzb3VyY2UtbnVtPjxyZW1vdGUtZGF0YWJhc2UtcHJvdmlkZXI+TkxNPC9yZW1vdGUtZGF0
YWJhc2UtcHJvdmlkZXI+PGxhbmd1YWdlPmVuZzwvbGFuZ3VhZ2U+PC9yZWNvcmQ+PC9DaXRlPjwv
RW5kTm90ZT5=
</w:fldData>
        </w:fldChar>
      </w:r>
      <w:r w:rsidR="00291432">
        <w:instrText xml:space="preserve"> ADDIN EN.CITE </w:instrText>
      </w:r>
      <w:r w:rsidR="00291432">
        <w:fldChar w:fldCharType="begin">
          <w:fldData xml:space="preserve">PEVuZE5vdGU+PENpdGU+PEF1dGhvcj5BdGhlcnRvbjwvQXV0aG9yPjxZZWFyPjIwMTg8L1llYXI+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LTk1MDY8L2lzYm4+PGFjY2Vzc2lvbi1udW0+MzAwNzcyMjc8L2FjY2Vzc2lvbi1udW0+PHVybHM+
PHJlbGF0ZWQtdXJscz48dXJsPmh0dHBzOi8vd3d3LmhlYXJ0bHVuZ2NpcmMub3JnL2FydGljbGUv
UzE0NDMtOTUwNigxOCkzMTc3Ny0zL3BkZjwvdXJsPjwvcmVsYXRlZC11cmxzPjwvdXJscz48ZWxl
Y3Ryb25pYy1yZXNvdXJjZS1udW0+MTAuMTAxNi9qLmhsYy4yMDE4LjA2LjEwNDI8L2VsZWN0cm9u
aWMtcmVzb3VyY2UtbnVtPjxyZW1vdGUtZGF0YWJhc2UtcHJvdmlkZXI+TkxNPC9yZW1vdGUtZGF0
YWJhc2UtcHJvdmlkZXI+PGxhbmd1YWdlPmVuZzwvbGFuZ3VhZ2U+PC9yZWNvcmQ+PC9DaXRlPjwv
RW5kTm90ZT5=
</w:fldData>
        </w:fldChar>
      </w:r>
      <w:r w:rsidR="00291432">
        <w:instrText xml:space="preserve"> ADDIN EN.CITE.DATA </w:instrText>
      </w:r>
      <w:r w:rsidR="00291432">
        <w:fldChar w:fldCharType="end"/>
      </w:r>
      <w:r w:rsidR="0001519D">
        <w:fldChar w:fldCharType="separate"/>
      </w:r>
      <w:r w:rsidR="00291432">
        <w:rPr>
          <w:noProof/>
        </w:rPr>
        <w:t>(14)</w:t>
      </w:r>
      <w:r w:rsidR="0001519D">
        <w:fldChar w:fldCharType="end"/>
      </w:r>
      <w:r w:rsidR="00B808B8">
        <w:t>.</w:t>
      </w:r>
      <w:r w:rsidR="00CF7A6E">
        <w:t xml:space="preserve"> </w:t>
      </w:r>
      <w:r w:rsidR="007E748E">
        <w:fldChar w:fldCharType="begin"/>
      </w:r>
      <w:r w:rsidR="007E748E">
        <w:instrText xml:space="preserve"> REF _Ref117243311 \h </w:instrText>
      </w:r>
      <w:r w:rsidR="007E748E">
        <w:fldChar w:fldCharType="separate"/>
      </w:r>
      <w:r w:rsidR="004A0FAB">
        <w:t xml:space="preserve">Table </w:t>
      </w:r>
      <w:r w:rsidR="004A0FAB">
        <w:rPr>
          <w:noProof/>
        </w:rPr>
        <w:t>1</w:t>
      </w:r>
      <w:r w:rsidR="007E748E">
        <w:fldChar w:fldCharType="end"/>
      </w:r>
      <w:r w:rsidR="007A2B7D">
        <w:t xml:space="preserve"> describes the </w:t>
      </w:r>
      <w:r w:rsidR="00335F71">
        <w:t>typical and less typical signs and symptoms which may occur in a patien</w:t>
      </w:r>
      <w:r w:rsidR="00D41000">
        <w:t xml:space="preserve">t presenting with </w:t>
      </w:r>
      <w:r w:rsidR="00716406">
        <w:t>HF</w:t>
      </w:r>
      <w:r w:rsidR="00D41000">
        <w:t>.</w:t>
      </w:r>
      <w:r w:rsidR="002B1C1F">
        <w:t xml:space="preserve"> Due to the prevalence of HF in older individuals and the </w:t>
      </w:r>
      <w:r w:rsidR="007E6055">
        <w:t xml:space="preserve">multimorbidity </w:t>
      </w:r>
      <w:r w:rsidR="00BE1BC7">
        <w:t>patients will present with</w:t>
      </w:r>
      <w:r w:rsidR="007E6055">
        <w:t xml:space="preserve">, </w:t>
      </w:r>
      <w:r w:rsidR="00F17648">
        <w:t xml:space="preserve">the </w:t>
      </w:r>
      <w:r w:rsidR="00BE1BC7">
        <w:t>management</w:t>
      </w:r>
      <w:r w:rsidR="00F17648">
        <w:t xml:space="preserve"> and diagnosis of the</w:t>
      </w:r>
      <w:r w:rsidR="006C672B">
        <w:t xml:space="preserve">se patients is normally complex and requires </w:t>
      </w:r>
      <w:r w:rsidR="00BE1BC7">
        <w:t xml:space="preserve">input from a multidisciplinary team for </w:t>
      </w:r>
      <w:r w:rsidR="00CC7A50">
        <w:t xml:space="preserve">appropriate </w:t>
      </w:r>
      <w:r w:rsidR="00BE1BC7">
        <w:t xml:space="preserve">clinical management. </w:t>
      </w:r>
    </w:p>
    <w:p w14:paraId="1EFA0226" w14:textId="3038537F" w:rsidR="001F0E9D" w:rsidRDefault="001F0E9D" w:rsidP="00CD51B9">
      <w:pPr>
        <w:pStyle w:val="Caption"/>
      </w:pPr>
      <w:bookmarkStart w:id="4" w:name="_Ref117243311"/>
      <w:r>
        <w:t xml:space="preserve">Table </w:t>
      </w:r>
      <w:r w:rsidR="004A0FAB">
        <w:fldChar w:fldCharType="begin"/>
      </w:r>
      <w:r w:rsidR="004A0FAB">
        <w:instrText xml:space="preserve"> SEQ Table \* ARABIC </w:instrText>
      </w:r>
      <w:r w:rsidR="004A0FAB">
        <w:fldChar w:fldCharType="separate"/>
      </w:r>
      <w:r w:rsidR="004A0FAB">
        <w:rPr>
          <w:noProof/>
        </w:rPr>
        <w:t>1</w:t>
      </w:r>
      <w:r w:rsidR="004A0FAB">
        <w:rPr>
          <w:noProof/>
        </w:rPr>
        <w:fldChar w:fldCharType="end"/>
      </w:r>
      <w:bookmarkEnd w:id="4"/>
      <w:r w:rsidR="00B30B3D">
        <w:t xml:space="preserve">: </w:t>
      </w:r>
      <w:r w:rsidR="00E87416">
        <w:t xml:space="preserve">Typical and less typical signs and symptoms of </w:t>
      </w:r>
      <w:r w:rsidR="00716406">
        <w:t>HF</w:t>
      </w:r>
      <w:r w:rsidR="00E87416">
        <w:t xml:space="preserve">. </w:t>
      </w:r>
    </w:p>
    <w:tbl>
      <w:tblPr>
        <w:tblStyle w:val="TableGrid"/>
        <w:tblW w:w="0" w:type="auto"/>
        <w:tblInd w:w="360" w:type="dxa"/>
        <w:tblLook w:val="04A0" w:firstRow="1" w:lastRow="0" w:firstColumn="1" w:lastColumn="0" w:noHBand="0" w:noVBand="1"/>
      </w:tblPr>
      <w:tblGrid>
        <w:gridCol w:w="4323"/>
        <w:gridCol w:w="4333"/>
      </w:tblGrid>
      <w:tr w:rsidR="00BF32EF" w:rsidRPr="00F4496D" w14:paraId="19B43918" w14:textId="77777777" w:rsidTr="003E45C9">
        <w:tc>
          <w:tcPr>
            <w:tcW w:w="4323" w:type="dxa"/>
          </w:tcPr>
          <w:p w14:paraId="27572A09" w14:textId="1FD5FC09" w:rsidR="00BF32EF" w:rsidRPr="00FD1620" w:rsidRDefault="00503D57" w:rsidP="00CD51B9">
            <w:pPr>
              <w:pStyle w:val="Tabletext0"/>
            </w:pPr>
            <w:r w:rsidRPr="00FD1620">
              <w:t>More typical HF symptoms</w:t>
            </w:r>
          </w:p>
        </w:tc>
        <w:tc>
          <w:tcPr>
            <w:tcW w:w="4333" w:type="dxa"/>
          </w:tcPr>
          <w:p w14:paraId="55F456D6" w14:textId="68181B3E" w:rsidR="00BF32EF" w:rsidRPr="00FD1620" w:rsidRDefault="00503D57" w:rsidP="00CD51B9">
            <w:pPr>
              <w:pStyle w:val="Tabletext0"/>
            </w:pPr>
            <w:r w:rsidRPr="00FD1620">
              <w:t>More specific HF signs</w:t>
            </w:r>
          </w:p>
        </w:tc>
      </w:tr>
      <w:tr w:rsidR="00BF32EF" w:rsidRPr="00F4496D" w14:paraId="03B24D7D" w14:textId="77777777" w:rsidTr="003E45C9">
        <w:tc>
          <w:tcPr>
            <w:tcW w:w="4323" w:type="dxa"/>
          </w:tcPr>
          <w:p w14:paraId="31FF1008" w14:textId="4B8E1F99" w:rsidR="00BF32EF" w:rsidRPr="00F4496D" w:rsidRDefault="003B40CD" w:rsidP="00CD51B9">
            <w:pPr>
              <w:pStyle w:val="Tabletext0"/>
            </w:pPr>
            <w:r w:rsidRPr="00F4496D">
              <w:t>Dyspnoea (usually following exertion)</w:t>
            </w:r>
          </w:p>
        </w:tc>
        <w:tc>
          <w:tcPr>
            <w:tcW w:w="4333" w:type="dxa"/>
          </w:tcPr>
          <w:p w14:paraId="2116D33B" w14:textId="3878E317" w:rsidR="00BF32EF" w:rsidRPr="00F4496D" w:rsidRDefault="003B40CD" w:rsidP="00CD51B9">
            <w:pPr>
              <w:pStyle w:val="Tabletext0"/>
            </w:pPr>
            <w:r w:rsidRPr="00F4496D">
              <w:t>Elevated jugular venous pressure</w:t>
            </w:r>
          </w:p>
        </w:tc>
      </w:tr>
      <w:tr w:rsidR="00BF32EF" w:rsidRPr="00F4496D" w14:paraId="6C6487C4" w14:textId="77777777" w:rsidTr="003E45C9">
        <w:tc>
          <w:tcPr>
            <w:tcW w:w="4323" w:type="dxa"/>
          </w:tcPr>
          <w:p w14:paraId="6A5359B9" w14:textId="24745FDD" w:rsidR="00BF32EF" w:rsidRPr="00F4496D" w:rsidRDefault="003B40CD" w:rsidP="00CD51B9">
            <w:pPr>
              <w:pStyle w:val="Tabletext0"/>
            </w:pPr>
            <w:r w:rsidRPr="00F4496D">
              <w:t>Orthopnoea</w:t>
            </w:r>
          </w:p>
        </w:tc>
        <w:tc>
          <w:tcPr>
            <w:tcW w:w="4333" w:type="dxa"/>
          </w:tcPr>
          <w:p w14:paraId="1AA5F995" w14:textId="3B8D2DA9" w:rsidR="00BF32EF" w:rsidRPr="00F4496D" w:rsidRDefault="003B40CD" w:rsidP="00CD51B9">
            <w:pPr>
              <w:pStyle w:val="Tabletext0"/>
            </w:pPr>
            <w:r w:rsidRPr="00F4496D">
              <w:t>Hepato</w:t>
            </w:r>
            <w:r w:rsidR="00B9298C" w:rsidRPr="00F4496D">
              <w:t>jugular reflux</w:t>
            </w:r>
          </w:p>
        </w:tc>
      </w:tr>
      <w:tr w:rsidR="00BF32EF" w:rsidRPr="00F4496D" w14:paraId="58AB50B6" w14:textId="77777777" w:rsidTr="003E45C9">
        <w:tc>
          <w:tcPr>
            <w:tcW w:w="4323" w:type="dxa"/>
          </w:tcPr>
          <w:p w14:paraId="67B964B5" w14:textId="6B61F1BC" w:rsidR="00BF32EF" w:rsidRPr="00F4496D" w:rsidRDefault="00B9298C" w:rsidP="00CD51B9">
            <w:pPr>
              <w:pStyle w:val="Tabletext0"/>
            </w:pPr>
            <w:r w:rsidRPr="00F4496D">
              <w:t>Paroxysmal</w:t>
            </w:r>
            <w:r w:rsidR="00B47184" w:rsidRPr="00F4496D">
              <w:t xml:space="preserve"> nocturnal dyspnoea</w:t>
            </w:r>
          </w:p>
        </w:tc>
        <w:tc>
          <w:tcPr>
            <w:tcW w:w="4333" w:type="dxa"/>
          </w:tcPr>
          <w:p w14:paraId="4E59735B" w14:textId="5ACA0008" w:rsidR="00BF32EF" w:rsidRPr="00F4496D" w:rsidRDefault="00B47184" w:rsidP="00CD51B9">
            <w:pPr>
              <w:pStyle w:val="Tabletext0"/>
            </w:pPr>
            <w:r w:rsidRPr="00F4496D">
              <w:t>Third heart sound</w:t>
            </w:r>
          </w:p>
        </w:tc>
      </w:tr>
      <w:tr w:rsidR="00BF32EF" w:rsidRPr="00F4496D" w14:paraId="511CD1C4" w14:textId="77777777" w:rsidTr="003E45C9">
        <w:tc>
          <w:tcPr>
            <w:tcW w:w="4323" w:type="dxa"/>
          </w:tcPr>
          <w:p w14:paraId="3F442A1D" w14:textId="78ADB1CC" w:rsidR="00BF32EF" w:rsidRPr="00F4496D" w:rsidRDefault="00B47184" w:rsidP="00CD51B9">
            <w:pPr>
              <w:pStyle w:val="Tabletext0"/>
            </w:pPr>
            <w:r w:rsidRPr="00F4496D">
              <w:t>Fatigue</w:t>
            </w:r>
          </w:p>
        </w:tc>
        <w:tc>
          <w:tcPr>
            <w:tcW w:w="4333" w:type="dxa"/>
          </w:tcPr>
          <w:p w14:paraId="351065C4" w14:textId="27381953" w:rsidR="00BF32EF" w:rsidRPr="00F4496D" w:rsidRDefault="00FF6F4E" w:rsidP="00CD51B9">
            <w:pPr>
              <w:pStyle w:val="Tabletext0"/>
            </w:pPr>
            <w:r w:rsidRPr="00F4496D">
              <w:t>Laterally displaced apex beat</w:t>
            </w:r>
          </w:p>
        </w:tc>
      </w:tr>
      <w:tr w:rsidR="00BF32EF" w:rsidRPr="00F4496D" w14:paraId="4111E41E" w14:textId="77777777" w:rsidTr="003E45C9">
        <w:tc>
          <w:tcPr>
            <w:tcW w:w="4323" w:type="dxa"/>
          </w:tcPr>
          <w:p w14:paraId="59A82391" w14:textId="48507727" w:rsidR="00BF32EF" w:rsidRPr="00FD1620" w:rsidRDefault="00FF6F4E" w:rsidP="00CD51B9">
            <w:pPr>
              <w:pStyle w:val="Tabletext0"/>
            </w:pPr>
            <w:r w:rsidRPr="00FD1620">
              <w:t>Less typical HF symptoms</w:t>
            </w:r>
          </w:p>
        </w:tc>
        <w:tc>
          <w:tcPr>
            <w:tcW w:w="4333" w:type="dxa"/>
          </w:tcPr>
          <w:p w14:paraId="226969F0" w14:textId="4994BD02" w:rsidR="00BF32EF" w:rsidRPr="00FD1620" w:rsidRDefault="00FF6F4E" w:rsidP="00CD51B9">
            <w:pPr>
              <w:pStyle w:val="Tabletext0"/>
            </w:pPr>
            <w:r w:rsidRPr="00FD1620">
              <w:t>Less specific HF signs</w:t>
            </w:r>
          </w:p>
        </w:tc>
      </w:tr>
      <w:tr w:rsidR="00BF32EF" w:rsidRPr="00F4496D" w14:paraId="2B42A147" w14:textId="77777777" w:rsidTr="003E45C9">
        <w:tc>
          <w:tcPr>
            <w:tcW w:w="4323" w:type="dxa"/>
          </w:tcPr>
          <w:p w14:paraId="66693B1F" w14:textId="0502312E" w:rsidR="00BF32EF" w:rsidRPr="00F4496D" w:rsidRDefault="00FF6F4E" w:rsidP="00CD51B9">
            <w:pPr>
              <w:pStyle w:val="Tabletext0"/>
            </w:pPr>
            <w:r w:rsidRPr="00F4496D">
              <w:t>Nocturnal cough</w:t>
            </w:r>
          </w:p>
        </w:tc>
        <w:tc>
          <w:tcPr>
            <w:tcW w:w="4333" w:type="dxa"/>
          </w:tcPr>
          <w:p w14:paraId="6E0E0780" w14:textId="492AE2C5" w:rsidR="00BF32EF" w:rsidRPr="00F4496D" w:rsidRDefault="00FF6F4E" w:rsidP="00CD51B9">
            <w:pPr>
              <w:pStyle w:val="Tabletext0"/>
            </w:pPr>
            <w:r w:rsidRPr="00F4496D">
              <w:t>Weight gain (&gt;2 kg/</w:t>
            </w:r>
            <w:proofErr w:type="spellStart"/>
            <w:r w:rsidRPr="00F4496D">
              <w:t>wk</w:t>
            </w:r>
            <w:proofErr w:type="spellEnd"/>
            <w:r w:rsidRPr="00F4496D">
              <w:t>)</w:t>
            </w:r>
          </w:p>
        </w:tc>
      </w:tr>
      <w:tr w:rsidR="00FF6F4E" w:rsidRPr="00F4496D" w14:paraId="561724D7" w14:textId="77777777" w:rsidTr="003E45C9">
        <w:tc>
          <w:tcPr>
            <w:tcW w:w="4323" w:type="dxa"/>
          </w:tcPr>
          <w:p w14:paraId="3A42A41F" w14:textId="6B00C88F" w:rsidR="00FF6F4E" w:rsidRPr="00F4496D" w:rsidRDefault="00FF6F4E" w:rsidP="00CD51B9">
            <w:pPr>
              <w:pStyle w:val="Tabletext0"/>
            </w:pPr>
            <w:r w:rsidRPr="00F4496D">
              <w:t>Wheeze</w:t>
            </w:r>
          </w:p>
        </w:tc>
        <w:tc>
          <w:tcPr>
            <w:tcW w:w="4333" w:type="dxa"/>
          </w:tcPr>
          <w:p w14:paraId="299F0F35" w14:textId="1BB0D721" w:rsidR="00FF6F4E" w:rsidRPr="00F4496D" w:rsidRDefault="00FF6F4E" w:rsidP="00CD51B9">
            <w:pPr>
              <w:pStyle w:val="Tabletext0"/>
            </w:pPr>
            <w:r w:rsidRPr="00F4496D">
              <w:t>Weight loss (in advanced HF)</w:t>
            </w:r>
          </w:p>
        </w:tc>
      </w:tr>
      <w:tr w:rsidR="00FF6F4E" w:rsidRPr="00F4496D" w14:paraId="202BFDC1" w14:textId="77777777" w:rsidTr="003E45C9">
        <w:tc>
          <w:tcPr>
            <w:tcW w:w="4323" w:type="dxa"/>
          </w:tcPr>
          <w:p w14:paraId="23769DBD" w14:textId="186C8226" w:rsidR="00FF6F4E" w:rsidRPr="00F4496D" w:rsidRDefault="00FF6F4E" w:rsidP="00CD51B9">
            <w:pPr>
              <w:pStyle w:val="Tabletext0"/>
            </w:pPr>
            <w:r w:rsidRPr="00F4496D">
              <w:t>Abdominal bloating</w:t>
            </w:r>
          </w:p>
        </w:tc>
        <w:tc>
          <w:tcPr>
            <w:tcW w:w="4333" w:type="dxa"/>
          </w:tcPr>
          <w:p w14:paraId="188E24F1" w14:textId="11C4BFCD" w:rsidR="00FF6F4E" w:rsidRPr="00F4496D" w:rsidRDefault="00FF6F4E" w:rsidP="00CD51B9">
            <w:pPr>
              <w:pStyle w:val="Tabletext0"/>
            </w:pPr>
            <w:r w:rsidRPr="00F4496D">
              <w:t>Peripheral oedema (ankle, sacrum)</w:t>
            </w:r>
          </w:p>
        </w:tc>
      </w:tr>
      <w:tr w:rsidR="00FF6F4E" w:rsidRPr="00F4496D" w14:paraId="27C45F9D" w14:textId="77777777" w:rsidTr="003E45C9">
        <w:tc>
          <w:tcPr>
            <w:tcW w:w="4323" w:type="dxa"/>
          </w:tcPr>
          <w:p w14:paraId="1B1A8FA7" w14:textId="2CF6697D" w:rsidR="00FF6F4E" w:rsidRPr="00F4496D" w:rsidRDefault="00FF6F4E" w:rsidP="00CD51B9">
            <w:pPr>
              <w:pStyle w:val="Tabletext0"/>
            </w:pPr>
            <w:r w:rsidRPr="00F4496D">
              <w:t>Anorexia</w:t>
            </w:r>
          </w:p>
        </w:tc>
        <w:tc>
          <w:tcPr>
            <w:tcW w:w="4333" w:type="dxa"/>
          </w:tcPr>
          <w:p w14:paraId="6505BA2E" w14:textId="2D6AF6DA" w:rsidR="00FF6F4E" w:rsidRPr="00F4496D" w:rsidRDefault="0033206E" w:rsidP="00CD51B9">
            <w:pPr>
              <w:pStyle w:val="Tabletext0"/>
            </w:pPr>
            <w:r w:rsidRPr="00F4496D">
              <w:t>Pulmonary crackles</w:t>
            </w:r>
          </w:p>
        </w:tc>
      </w:tr>
      <w:tr w:rsidR="00FF6F4E" w:rsidRPr="00F4496D" w14:paraId="3E657B9B" w14:textId="77777777" w:rsidTr="003E45C9">
        <w:tc>
          <w:tcPr>
            <w:tcW w:w="4323" w:type="dxa"/>
          </w:tcPr>
          <w:p w14:paraId="1312EF1D" w14:textId="467F2F13" w:rsidR="00FF6F4E" w:rsidRPr="00F4496D" w:rsidRDefault="0033206E" w:rsidP="00CD51B9">
            <w:pPr>
              <w:pStyle w:val="Tabletext0"/>
            </w:pPr>
            <w:r w:rsidRPr="00F4496D">
              <w:t>Confusion (elderly)</w:t>
            </w:r>
          </w:p>
        </w:tc>
        <w:tc>
          <w:tcPr>
            <w:tcW w:w="4333" w:type="dxa"/>
          </w:tcPr>
          <w:p w14:paraId="586BE60E" w14:textId="732232FB" w:rsidR="00FF6F4E" w:rsidRPr="00F4496D" w:rsidRDefault="0033206E" w:rsidP="00CD51B9">
            <w:pPr>
              <w:pStyle w:val="Tabletext0"/>
            </w:pPr>
            <w:r w:rsidRPr="00F4496D">
              <w:t>Pleural effusions</w:t>
            </w:r>
          </w:p>
        </w:tc>
      </w:tr>
      <w:tr w:rsidR="00FF6F4E" w:rsidRPr="00F4496D" w14:paraId="65BBDBEB" w14:textId="77777777" w:rsidTr="003E45C9">
        <w:tc>
          <w:tcPr>
            <w:tcW w:w="4323" w:type="dxa"/>
          </w:tcPr>
          <w:p w14:paraId="500EA9D5" w14:textId="46CE8B4B" w:rsidR="00FF6F4E" w:rsidRPr="00F4496D" w:rsidRDefault="0033206E" w:rsidP="00CD51B9">
            <w:pPr>
              <w:pStyle w:val="Tabletext0"/>
            </w:pPr>
            <w:r w:rsidRPr="00F4496D">
              <w:t>Depression</w:t>
            </w:r>
          </w:p>
        </w:tc>
        <w:tc>
          <w:tcPr>
            <w:tcW w:w="4333" w:type="dxa"/>
          </w:tcPr>
          <w:p w14:paraId="5D962FFD" w14:textId="783B2CBD" w:rsidR="00FF6F4E" w:rsidRPr="00F4496D" w:rsidRDefault="0033206E" w:rsidP="00CD51B9">
            <w:pPr>
              <w:pStyle w:val="Tabletext0"/>
            </w:pPr>
            <w:r w:rsidRPr="00F4496D">
              <w:t>Cardiac murmur</w:t>
            </w:r>
          </w:p>
        </w:tc>
      </w:tr>
      <w:tr w:rsidR="00FF6F4E" w:rsidRPr="00F4496D" w14:paraId="1493A13C" w14:textId="77777777" w:rsidTr="003E45C9">
        <w:tc>
          <w:tcPr>
            <w:tcW w:w="4323" w:type="dxa"/>
          </w:tcPr>
          <w:p w14:paraId="76700B7D" w14:textId="369FAE02" w:rsidR="00FF6F4E" w:rsidRPr="00F4496D" w:rsidRDefault="0033206E" w:rsidP="00CD51B9">
            <w:pPr>
              <w:pStyle w:val="Tabletext0"/>
            </w:pPr>
            <w:r w:rsidRPr="00F4496D">
              <w:t>Palpitations</w:t>
            </w:r>
          </w:p>
        </w:tc>
        <w:tc>
          <w:tcPr>
            <w:tcW w:w="4333" w:type="dxa"/>
          </w:tcPr>
          <w:p w14:paraId="4375ADA6" w14:textId="44E43344" w:rsidR="00FF6F4E" w:rsidRPr="00F4496D" w:rsidRDefault="007E062D" w:rsidP="00CD51B9">
            <w:pPr>
              <w:pStyle w:val="Tabletext0"/>
            </w:pPr>
            <w:r w:rsidRPr="00F4496D">
              <w:t>Tachycardia</w:t>
            </w:r>
          </w:p>
        </w:tc>
      </w:tr>
      <w:tr w:rsidR="0033206E" w:rsidRPr="00F4496D" w14:paraId="6792E62C" w14:textId="77777777" w:rsidTr="003E45C9">
        <w:tc>
          <w:tcPr>
            <w:tcW w:w="4323" w:type="dxa"/>
          </w:tcPr>
          <w:p w14:paraId="40D2392A" w14:textId="6980120E" w:rsidR="0033206E" w:rsidRPr="00F4496D" w:rsidRDefault="007E062D" w:rsidP="00CD51B9">
            <w:pPr>
              <w:pStyle w:val="Tabletext0"/>
            </w:pPr>
            <w:r w:rsidRPr="00F4496D">
              <w:t>Dizziness</w:t>
            </w:r>
          </w:p>
        </w:tc>
        <w:tc>
          <w:tcPr>
            <w:tcW w:w="4333" w:type="dxa"/>
          </w:tcPr>
          <w:p w14:paraId="5BE7D2E8" w14:textId="25FCB1BE" w:rsidR="0033206E" w:rsidRPr="00F4496D" w:rsidRDefault="007E062D" w:rsidP="00CD51B9">
            <w:pPr>
              <w:pStyle w:val="Tabletext0"/>
            </w:pPr>
            <w:r w:rsidRPr="00F4496D">
              <w:t>Tachypnoea</w:t>
            </w:r>
          </w:p>
        </w:tc>
      </w:tr>
      <w:tr w:rsidR="0033206E" w:rsidRPr="00F4496D" w14:paraId="6C82D222" w14:textId="77777777" w:rsidTr="003E45C9">
        <w:tc>
          <w:tcPr>
            <w:tcW w:w="4323" w:type="dxa"/>
          </w:tcPr>
          <w:p w14:paraId="1130D6F0" w14:textId="20A0F075" w:rsidR="0033206E" w:rsidRPr="00F4496D" w:rsidRDefault="007E062D" w:rsidP="00CD51B9">
            <w:pPr>
              <w:pStyle w:val="Tabletext0"/>
            </w:pPr>
            <w:r w:rsidRPr="00F4496D">
              <w:t>Syncope</w:t>
            </w:r>
          </w:p>
        </w:tc>
        <w:tc>
          <w:tcPr>
            <w:tcW w:w="4333" w:type="dxa"/>
          </w:tcPr>
          <w:p w14:paraId="19B2696A" w14:textId="0E713DD8" w:rsidR="0033206E" w:rsidRPr="00F4496D" w:rsidRDefault="007E062D" w:rsidP="00CD51B9">
            <w:pPr>
              <w:pStyle w:val="Tabletext0"/>
            </w:pPr>
            <w:r w:rsidRPr="00F4496D">
              <w:t>Cheyne-Stokes respirations</w:t>
            </w:r>
          </w:p>
        </w:tc>
      </w:tr>
      <w:tr w:rsidR="00FF6F4E" w:rsidRPr="00F4496D" w14:paraId="4B92C681" w14:textId="77777777" w:rsidTr="003E45C9">
        <w:tc>
          <w:tcPr>
            <w:tcW w:w="4323" w:type="dxa"/>
          </w:tcPr>
          <w:p w14:paraId="778DE984" w14:textId="1EB6938C" w:rsidR="00FF6F4E" w:rsidRPr="00F4496D" w:rsidRDefault="007E062D" w:rsidP="00CD51B9">
            <w:pPr>
              <w:pStyle w:val="Tabletext0"/>
            </w:pPr>
            <w:proofErr w:type="spellStart"/>
            <w:r w:rsidRPr="00F4496D">
              <w:t>Bendop</w:t>
            </w:r>
            <w:r w:rsidR="003E45C9" w:rsidRPr="00F4496D">
              <w:t>nea</w:t>
            </w:r>
            <w:proofErr w:type="spellEnd"/>
            <w:r w:rsidR="003E45C9" w:rsidRPr="00F4496D">
              <w:t xml:space="preserve"> (shortness of </w:t>
            </w:r>
            <w:r w:rsidR="004469C8" w:rsidRPr="00F4496D">
              <w:t>breath</w:t>
            </w:r>
            <w:r w:rsidR="003E45C9" w:rsidRPr="00F4496D">
              <w:t xml:space="preserve"> when leaning forward)</w:t>
            </w:r>
          </w:p>
        </w:tc>
        <w:tc>
          <w:tcPr>
            <w:tcW w:w="4333" w:type="dxa"/>
          </w:tcPr>
          <w:p w14:paraId="1A445C39" w14:textId="78F2D26F" w:rsidR="00FF6F4E" w:rsidRPr="00F4496D" w:rsidRDefault="003E45C9" w:rsidP="00CD51B9">
            <w:pPr>
              <w:pStyle w:val="Tabletext0"/>
            </w:pPr>
            <w:r w:rsidRPr="00F4496D">
              <w:t xml:space="preserve">Ascites </w:t>
            </w:r>
          </w:p>
        </w:tc>
      </w:tr>
    </w:tbl>
    <w:p w14:paraId="7370E1B5" w14:textId="0B46B4F5" w:rsidR="0083343E" w:rsidRPr="0083343E" w:rsidRDefault="0083343E" w:rsidP="00CD51B9">
      <w:pPr>
        <w:pStyle w:val="SourceNotes"/>
      </w:pPr>
      <w:r>
        <w:t>Source</w:t>
      </w:r>
      <w:r w:rsidR="00847F0F">
        <w:t xml:space="preserve">: </w:t>
      </w:r>
      <w:r w:rsidR="007920A5">
        <w:t xml:space="preserve">p. 1136, </w:t>
      </w:r>
      <w:r w:rsidR="00EB2E9D">
        <w:t>Table 1</w:t>
      </w:r>
      <w:r w:rsidR="007920A5">
        <w:t>, National Hea</w:t>
      </w:r>
      <w:r w:rsidR="00FD1620">
        <w:t xml:space="preserve">rt </w:t>
      </w:r>
      <w:r w:rsidR="00FD1620" w:rsidRPr="00FD1620">
        <w:t>Foundation of Australia and C</w:t>
      </w:r>
      <w:r w:rsidR="00901B61">
        <w:t>SANZ</w:t>
      </w:r>
      <w:r w:rsidR="00FD1620" w:rsidRPr="00FD1620">
        <w:t>:</w:t>
      </w:r>
      <w:r w:rsidR="00633C3C">
        <w:t xml:space="preserve"> </w:t>
      </w:r>
      <w:r w:rsidR="00FD1620" w:rsidRPr="00FD1620">
        <w:t>Guidelines for the Prevention, Detection, and Management of Heart Failure in Australia 2018</w:t>
      </w:r>
    </w:p>
    <w:p w14:paraId="23A747D9" w14:textId="0E587292" w:rsidR="00004D97" w:rsidRDefault="00E96A9D" w:rsidP="00CD51B9">
      <w:pPr>
        <w:pStyle w:val="TableofFigures"/>
      </w:pPr>
      <w:r>
        <w:t>As previously described</w:t>
      </w:r>
      <w:r w:rsidR="009D645C">
        <w:t>,</w:t>
      </w:r>
      <w:r>
        <w:t xml:space="preserve"> patients with HF will most commonly present initially with </w:t>
      </w:r>
      <w:r w:rsidR="00727859">
        <w:t>dyspnoea</w:t>
      </w:r>
      <w:r w:rsidR="00E9437D">
        <w:t xml:space="preserve">. Dyspnoea may also be indicative of a broad range of different </w:t>
      </w:r>
      <w:r w:rsidR="00ED1C92">
        <w:t xml:space="preserve">pathophysiological states besides HF. </w:t>
      </w:r>
      <w:r w:rsidR="007E748E">
        <w:t>Consequently,</w:t>
      </w:r>
      <w:r w:rsidR="00ED1C92">
        <w:t xml:space="preserve"> patients </w:t>
      </w:r>
      <w:r w:rsidR="00064A2E">
        <w:t xml:space="preserve">presenting with dyspnoea </w:t>
      </w:r>
      <w:r w:rsidR="00043FF4">
        <w:t>to a primar</w:t>
      </w:r>
      <w:r w:rsidR="00721B2D">
        <w:t xml:space="preserve">y care physician </w:t>
      </w:r>
      <w:r w:rsidR="00064A2E">
        <w:t>can present a clinical challenge to health care providers</w:t>
      </w:r>
      <w:r w:rsidR="0064459F">
        <w:t xml:space="preserve">. </w:t>
      </w:r>
      <w:r w:rsidR="001E526E">
        <w:t>Thus,</w:t>
      </w:r>
      <w:r w:rsidR="00064A2E">
        <w:t xml:space="preserve"> </w:t>
      </w:r>
      <w:r w:rsidR="009F3C21">
        <w:t xml:space="preserve">approaches to further evaluation of the patient will differ according to </w:t>
      </w:r>
      <w:r w:rsidR="00C7288A">
        <w:t>the</w:t>
      </w:r>
      <w:r w:rsidR="003336A8">
        <w:t xml:space="preserve"> duration and severity of the </w:t>
      </w:r>
      <w:r w:rsidR="00727859">
        <w:t>dyspnoea</w:t>
      </w:r>
      <w:r w:rsidR="003336A8">
        <w:t xml:space="preserve">, as well as patient age and general health status. </w:t>
      </w:r>
      <w:r w:rsidR="008B247C">
        <w:t>The clinician will enquire about the presen</w:t>
      </w:r>
      <w:r w:rsidR="0093062E">
        <w:t xml:space="preserve">ce of any additional signs and symptoms of HF (as listed in </w:t>
      </w:r>
      <w:r w:rsidR="004D46D2">
        <w:fldChar w:fldCharType="begin"/>
      </w:r>
      <w:r w:rsidR="004D46D2">
        <w:instrText xml:space="preserve"> REF _Ref117243311 \h </w:instrText>
      </w:r>
      <w:r w:rsidR="004D46D2">
        <w:fldChar w:fldCharType="separate"/>
      </w:r>
      <w:r w:rsidR="004A0FAB">
        <w:t xml:space="preserve">Table </w:t>
      </w:r>
      <w:r w:rsidR="004A0FAB">
        <w:rPr>
          <w:noProof/>
        </w:rPr>
        <w:t>1</w:t>
      </w:r>
      <w:r w:rsidR="004D46D2">
        <w:fldChar w:fldCharType="end"/>
      </w:r>
      <w:r w:rsidR="0093062E">
        <w:t xml:space="preserve">). A physical examination of the patient </w:t>
      </w:r>
      <w:r w:rsidR="00711ACE">
        <w:t xml:space="preserve">will then assess </w:t>
      </w:r>
      <w:r w:rsidR="00024652">
        <w:t xml:space="preserve">vital signs (heart rate and rhythm, blood pressure, respiratory </w:t>
      </w:r>
      <w:r w:rsidR="00933D08">
        <w:t>rate,</w:t>
      </w:r>
      <w:r w:rsidR="00024652">
        <w:t xml:space="preserve"> and temperature), peripheral perfusion, volume status (</w:t>
      </w:r>
      <w:r w:rsidR="000A50EB">
        <w:t>jugular venous pressure</w:t>
      </w:r>
      <w:r w:rsidR="00024652">
        <w:t>, peripheral and sacral oedema, ascites and hepatic congestion), cardiac palpitation, and auscultation (apex beat, gallop rhythm, an</w:t>
      </w:r>
      <w:r w:rsidR="000A50EB">
        <w:t>d</w:t>
      </w:r>
      <w:r w:rsidR="00024652">
        <w:t xml:space="preserve"> murmurs) and auscultation</w:t>
      </w:r>
      <w:r w:rsidR="003B256B">
        <w:t xml:space="preserve"> of lung fields (air entry, crackles and wheeze)</w:t>
      </w:r>
      <w:r w:rsidR="00255F25">
        <w:t xml:space="preserve">. </w:t>
      </w:r>
    </w:p>
    <w:p w14:paraId="51C9F58C" w14:textId="2F2DF3C1" w:rsidR="00600474" w:rsidRDefault="00600474" w:rsidP="00CD51B9">
      <w:r>
        <w:t xml:space="preserve">Further investigations </w:t>
      </w:r>
      <w:r w:rsidR="0026275F">
        <w:t xml:space="preserve">in patients where </w:t>
      </w:r>
      <w:r w:rsidR="00716406">
        <w:t>HF</w:t>
      </w:r>
      <w:r w:rsidR="00C35259">
        <w:t xml:space="preserve"> is suspected to confirm the diagnosis are as follows:</w:t>
      </w:r>
    </w:p>
    <w:p w14:paraId="4AE29103" w14:textId="77777777" w:rsidR="00846BF5" w:rsidRDefault="00244EFD" w:rsidP="00CD51B9">
      <w:pPr>
        <w:pStyle w:val="ListParagraph"/>
        <w:numPr>
          <w:ilvl w:val="0"/>
          <w:numId w:val="13"/>
        </w:numPr>
      </w:pPr>
      <w:r>
        <w:t>12-Lead</w:t>
      </w:r>
      <w:r w:rsidR="0026275F">
        <w:t xml:space="preserve"> ECG</w:t>
      </w:r>
    </w:p>
    <w:p w14:paraId="0B21E4D9" w14:textId="4F6ECF35" w:rsidR="00846BF5" w:rsidRDefault="00244952" w:rsidP="00CD51B9">
      <w:pPr>
        <w:pStyle w:val="ListParagraph"/>
        <w:numPr>
          <w:ilvl w:val="0"/>
          <w:numId w:val="14"/>
        </w:numPr>
      </w:pPr>
      <w:r>
        <w:lastRenderedPageBreak/>
        <w:t xml:space="preserve">to assess cardiac rhythm, </w:t>
      </w:r>
      <w:r w:rsidR="00846BF5">
        <w:t xml:space="preserve">QRS duration and presence of underlying conditions such as myocardial </w:t>
      </w:r>
      <w:r w:rsidR="00AD109B">
        <w:t>isch</w:t>
      </w:r>
      <w:r w:rsidR="00AB01CB">
        <w:t>aemia</w:t>
      </w:r>
      <w:r w:rsidR="00846BF5">
        <w:t xml:space="preserve"> or LV hypertrophy.</w:t>
      </w:r>
    </w:p>
    <w:p w14:paraId="48103BA3" w14:textId="483A5E5F" w:rsidR="00846BF5" w:rsidRDefault="00846BF5" w:rsidP="00CD51B9">
      <w:pPr>
        <w:pStyle w:val="ListParagraph"/>
        <w:numPr>
          <w:ilvl w:val="0"/>
          <w:numId w:val="13"/>
        </w:numPr>
      </w:pPr>
      <w:r>
        <w:t>Chest X-ray</w:t>
      </w:r>
    </w:p>
    <w:p w14:paraId="681E9DFC" w14:textId="7CC734C8" w:rsidR="00846BF5" w:rsidRDefault="00564FE4" w:rsidP="00CD51B9">
      <w:pPr>
        <w:pStyle w:val="ListParagraph"/>
        <w:numPr>
          <w:ilvl w:val="0"/>
          <w:numId w:val="14"/>
        </w:numPr>
      </w:pPr>
      <w:r>
        <w:t xml:space="preserve">Detect pulmonary congestion and identify alternative </w:t>
      </w:r>
      <w:r w:rsidR="00AD109B">
        <w:t>cardiac</w:t>
      </w:r>
      <w:r>
        <w:t xml:space="preserve"> or </w:t>
      </w:r>
      <w:r w:rsidR="00727859">
        <w:t>non-cardiac</w:t>
      </w:r>
      <w:r>
        <w:t xml:space="preserve"> causes for patient </w:t>
      </w:r>
      <w:r w:rsidR="00AD109B">
        <w:t>symptoms</w:t>
      </w:r>
      <w:r>
        <w:t xml:space="preserve"> </w:t>
      </w:r>
    </w:p>
    <w:p w14:paraId="4312EC21" w14:textId="3DD780FC" w:rsidR="00AD109B" w:rsidRDefault="00AD109B" w:rsidP="00CD51B9">
      <w:pPr>
        <w:pStyle w:val="ListParagraph"/>
        <w:numPr>
          <w:ilvl w:val="0"/>
          <w:numId w:val="13"/>
        </w:numPr>
      </w:pPr>
      <w:r>
        <w:t>B-type nat</w:t>
      </w:r>
      <w:r w:rsidR="00187D0D">
        <w:t>riuretic peptide and N-terminal pro-B-type natriuretic peptide</w:t>
      </w:r>
    </w:p>
    <w:p w14:paraId="381400D1" w14:textId="10FF1AEA" w:rsidR="000E29BF" w:rsidRDefault="000E29BF" w:rsidP="00CD51B9">
      <w:pPr>
        <w:pStyle w:val="ListParagraph"/>
        <w:numPr>
          <w:ilvl w:val="0"/>
          <w:numId w:val="14"/>
        </w:numPr>
      </w:pPr>
      <w:r>
        <w:t>Recommended when diagnosis of HF is suspected but uncertain</w:t>
      </w:r>
    </w:p>
    <w:p w14:paraId="270F1BB9" w14:textId="2001AC1F" w:rsidR="000E29BF" w:rsidRDefault="000E29BF" w:rsidP="00CD51B9">
      <w:pPr>
        <w:pStyle w:val="ListParagraph"/>
        <w:numPr>
          <w:ilvl w:val="0"/>
          <w:numId w:val="13"/>
        </w:numPr>
      </w:pPr>
      <w:r>
        <w:t>Trans</w:t>
      </w:r>
      <w:r w:rsidR="00331B74">
        <w:t xml:space="preserve">thoracic echocardiogram </w:t>
      </w:r>
    </w:p>
    <w:p w14:paraId="37A3A7DF" w14:textId="77A19F8C" w:rsidR="00331B74" w:rsidRDefault="00331B74" w:rsidP="00CD51B9">
      <w:pPr>
        <w:pStyle w:val="ListParagraph"/>
        <w:numPr>
          <w:ilvl w:val="0"/>
          <w:numId w:val="14"/>
        </w:numPr>
      </w:pPr>
      <w:r>
        <w:t xml:space="preserve">Recommended to </w:t>
      </w:r>
      <w:r w:rsidR="00727859">
        <w:t>improve</w:t>
      </w:r>
      <w:r>
        <w:t xml:space="preserve"> accuracy of HF diagnosis, assess cardiac </w:t>
      </w:r>
      <w:r w:rsidR="00EB25C6">
        <w:t>structure,</w:t>
      </w:r>
      <w:r>
        <w:t xml:space="preserve"> and </w:t>
      </w:r>
      <w:r w:rsidR="009F743F">
        <w:t xml:space="preserve">function and assist in the classification of the HF diagnosis and therefore guide management of the condition. </w:t>
      </w:r>
    </w:p>
    <w:p w14:paraId="665E72B8" w14:textId="2B6E1791" w:rsidR="00D02CF1" w:rsidRPr="00CD51B9" w:rsidRDefault="00EB5C0A" w:rsidP="00CD51B9">
      <w:r w:rsidRPr="00CD51B9">
        <w:t xml:space="preserve">An ECG is </w:t>
      </w:r>
      <w:r w:rsidR="00A54C35" w:rsidRPr="00CD51B9">
        <w:t xml:space="preserve">recommended to </w:t>
      </w:r>
      <w:r w:rsidR="0021409C" w:rsidRPr="00CD51B9">
        <w:t>assess</w:t>
      </w:r>
      <w:r w:rsidR="00A54C35" w:rsidRPr="00CD51B9">
        <w:t xml:space="preserve"> cardiac rhythm and ident</w:t>
      </w:r>
      <w:r w:rsidR="00347335" w:rsidRPr="00CD51B9">
        <w:t xml:space="preserve">ify potential underlying conditions such as myocardial </w:t>
      </w:r>
      <w:proofErr w:type="spellStart"/>
      <w:r w:rsidR="00727859" w:rsidRPr="00CD51B9">
        <w:t>isch</w:t>
      </w:r>
      <w:r w:rsidR="00AB01CB" w:rsidRPr="00CD51B9">
        <w:t>aemia</w:t>
      </w:r>
      <w:proofErr w:type="spellEnd"/>
      <w:r w:rsidR="00280FA2" w:rsidRPr="00CD51B9">
        <w:t xml:space="preserve"> or arrythmias</w:t>
      </w:r>
      <w:r w:rsidR="007C6A6B" w:rsidRPr="00CD51B9">
        <w:t xml:space="preserve"> but provides a low quality of evidence</w:t>
      </w:r>
      <w:r w:rsidR="00E60B9E" w:rsidRPr="00CD51B9">
        <w:t xml:space="preserve"> for a diagnosis of HF. While </w:t>
      </w:r>
      <w:r w:rsidR="004B0FDB" w:rsidRPr="00CD51B9">
        <w:t xml:space="preserve">HF is unlikely to be the correct diagnosis if a patient has </w:t>
      </w:r>
      <w:r w:rsidR="00D808B0" w:rsidRPr="00CD51B9">
        <w:t>a</w:t>
      </w:r>
      <w:r w:rsidR="004B0FDB" w:rsidRPr="00CD51B9">
        <w:t xml:space="preserve"> normal ECG, </w:t>
      </w:r>
      <w:r w:rsidR="00E60B9E" w:rsidRPr="00CD51B9">
        <w:t>abnormalities o</w:t>
      </w:r>
      <w:r w:rsidR="00FD0300" w:rsidRPr="00CD51B9">
        <w:t>n an ECG may be associated with a diagnosis other than HF</w:t>
      </w:r>
      <w:r w:rsidR="0048738E" w:rsidRPr="00CD51B9">
        <w:t xml:space="preserve"> </w:t>
      </w:r>
      <w:r w:rsidR="0001519D" w:rsidRPr="00CD51B9">
        <w:fldChar w:fldCharType="begin"/>
      </w:r>
      <w:r w:rsidR="00291432" w:rsidRPr="00CD51B9">
        <w:instrText xml:space="preserve"> ADDIN EN.CITE &lt;EndNote&gt;&lt;Cite&gt;&lt;Author&gt;Taylor&lt;/Author&gt;&lt;Year&gt;2010&lt;/Year&gt;&lt;RecNum&gt;4&lt;/RecNum&gt;&lt;DisplayText&gt;(15)&lt;/DisplayText&gt;&lt;record&gt;&lt;rec-number&gt;4&lt;/rec-number&gt;&lt;foreign-keys&gt;&lt;key app="EN" db-id="vx592xa062ezwpeefep52eag2ap9pzeadar9" timestamp="1666318176"&gt;4&lt;/key&gt;&lt;/foreign-keys&gt;&lt;ref-type name="Journal Article"&gt;17&lt;/ref-type&gt;&lt;contributors&gt;&lt;authors&gt;&lt;author&gt;Taylor, Clare&lt;/author&gt;&lt;author&gt;Hobbs, Richard&lt;/author&gt;&lt;/authors&gt;&lt;/contributors&gt;&lt;titles&gt;&lt;title&gt;Diagnosing Heart Failure: Experience and ‘Best Pathways’&lt;/title&gt;&lt;secondary-title&gt;European Cardiology 2010;6(3):10–2&lt;/secondary-title&gt;&lt;/titles&gt;&lt;periodical&gt;&lt;full-title&gt;European Cardiology 2010;6(3):10–2&lt;/full-title&gt;&lt;/periodical&gt;&lt;dates&gt;&lt;year&gt;2010&lt;/year&gt;&lt;/dates&gt;&lt;urls&gt;&lt;related-urls&gt;&lt;url&gt;https://doi.org/10.15420/ecr.2010.6.3.10&lt;/url&gt;&lt;url&gt;https://assets.radcliffecardiology.com/s3fs-public/article-pdf/2020-12/hobbs0_0.pdf&lt;/url&gt;&lt;/related-urls&gt;&lt;/urls&gt;&lt;electronic-resource-num&gt;10.15420/ecr.2010.6.3.10&lt;/electronic-resource-num&gt;&lt;/record&gt;&lt;/Cite&gt;&lt;/EndNote&gt;</w:instrText>
      </w:r>
      <w:r w:rsidR="0001519D" w:rsidRPr="00CD51B9">
        <w:fldChar w:fldCharType="separate"/>
      </w:r>
      <w:r w:rsidR="00291432" w:rsidRPr="00CD51B9">
        <w:t>(15)</w:t>
      </w:r>
      <w:r w:rsidR="0001519D" w:rsidRPr="00CD51B9">
        <w:fldChar w:fldCharType="end"/>
      </w:r>
      <w:r w:rsidR="00FD0300" w:rsidRPr="00CD51B9">
        <w:t>.</w:t>
      </w:r>
      <w:r w:rsidR="0048738E" w:rsidRPr="00CD51B9">
        <w:t xml:space="preserve"> </w:t>
      </w:r>
      <w:r w:rsidR="00D808B0" w:rsidRPr="00CD51B9">
        <w:t>Additionally,</w:t>
      </w:r>
      <w:r w:rsidR="0048738E" w:rsidRPr="00CD51B9">
        <w:t xml:space="preserve"> chest X-rays provide insu</w:t>
      </w:r>
      <w:r w:rsidR="0086172F" w:rsidRPr="00CD51B9">
        <w:t xml:space="preserve">fficient evidence to confirm a diagnosis of HF, </w:t>
      </w:r>
      <w:r w:rsidR="00DF57AB" w:rsidRPr="00CD51B9">
        <w:t xml:space="preserve">an abnormal chest X-ray may be further suggestive of HF, but a normal chest X-ray cannot rule out HF diagnosis. The main utility of chest X-rays in this circumstance is to </w:t>
      </w:r>
      <w:r w:rsidR="00CE2E05" w:rsidRPr="00CD51B9">
        <w:t xml:space="preserve">rule out other pathologies which may be responsible for the </w:t>
      </w:r>
      <w:r w:rsidR="00D808B0" w:rsidRPr="00CD51B9">
        <w:t>patients’</w:t>
      </w:r>
      <w:r w:rsidR="00CE2E05" w:rsidRPr="00CD51B9">
        <w:t xml:space="preserve"> symptoms.</w:t>
      </w:r>
      <w:r w:rsidR="00FD0300" w:rsidRPr="00CD51B9">
        <w:t xml:space="preserve"> </w:t>
      </w:r>
      <w:r w:rsidR="007A0187" w:rsidRPr="00CD51B9">
        <w:t>The</w:t>
      </w:r>
      <w:r w:rsidR="00C015F6" w:rsidRPr="00CD51B9">
        <w:t xml:space="preserve"> current</w:t>
      </w:r>
      <w:r w:rsidR="007A0187" w:rsidRPr="00CD51B9">
        <w:t xml:space="preserve"> diagnosis of HF in a primary care setting follows a stepwise clinical algorithm</w:t>
      </w:r>
      <w:r w:rsidR="008A5043" w:rsidRPr="00CD51B9">
        <w:t xml:space="preserve"> (</w:t>
      </w:r>
      <w:r w:rsidR="00C015F6" w:rsidRPr="00CD51B9">
        <w:fldChar w:fldCharType="begin"/>
      </w:r>
      <w:r w:rsidR="00C015F6" w:rsidRPr="00CD51B9">
        <w:instrText xml:space="preserve"> REF _Ref117755320 \h </w:instrText>
      </w:r>
      <w:r w:rsidR="00CD51B9" w:rsidRPr="00CD51B9">
        <w:instrText xml:space="preserve"> \* MERGEFORMAT </w:instrText>
      </w:r>
      <w:r w:rsidR="00C015F6" w:rsidRPr="00CD51B9">
        <w:fldChar w:fldCharType="separate"/>
      </w:r>
      <w:r w:rsidR="004A0FAB">
        <w:t>Figure 1</w:t>
      </w:r>
      <w:r w:rsidR="00C015F6" w:rsidRPr="00CD51B9">
        <w:fldChar w:fldCharType="end"/>
      </w:r>
      <w:r w:rsidR="00C015F6" w:rsidRPr="00CD51B9">
        <w:t xml:space="preserve">). </w:t>
      </w:r>
      <w:r w:rsidR="00F800A9" w:rsidRPr="00CD51B9">
        <w:t>W</w:t>
      </w:r>
      <w:r w:rsidR="00001162" w:rsidRPr="00CD51B9">
        <w:t>here HF is suspected but the diagnosis uncertain</w:t>
      </w:r>
      <w:r w:rsidR="00B65E0D" w:rsidRPr="00CD51B9">
        <w:t xml:space="preserve"> the patient will be referred </w:t>
      </w:r>
      <w:r w:rsidR="00E6571A" w:rsidRPr="00CD51B9">
        <w:t xml:space="preserve">by the primary care physician </w:t>
      </w:r>
      <w:r w:rsidR="00B65E0D" w:rsidRPr="00CD51B9">
        <w:t>for further in</w:t>
      </w:r>
      <w:r w:rsidR="001F30E6" w:rsidRPr="00CD51B9">
        <w:t>vestigation in the form of an echocardiogram</w:t>
      </w:r>
      <w:r w:rsidR="00F42867" w:rsidRPr="00CD51B9">
        <w:t xml:space="preserve">. A </w:t>
      </w:r>
      <w:r w:rsidR="001F30E6" w:rsidRPr="00CD51B9">
        <w:t>serum NT</w:t>
      </w:r>
      <w:r w:rsidR="00D808B0" w:rsidRPr="00CD51B9">
        <w:t>-</w:t>
      </w:r>
      <w:proofErr w:type="spellStart"/>
      <w:r w:rsidR="001F30E6" w:rsidRPr="00CD51B9">
        <w:t>proBNP</w:t>
      </w:r>
      <w:proofErr w:type="spellEnd"/>
      <w:r w:rsidR="001F30E6" w:rsidRPr="00CD51B9">
        <w:t xml:space="preserve"> </w:t>
      </w:r>
      <w:r w:rsidR="007C3394" w:rsidRPr="00CD51B9">
        <w:t xml:space="preserve">assay, which is the technology </w:t>
      </w:r>
      <w:r w:rsidR="007C5ABA" w:rsidRPr="00CD51B9">
        <w:t>in</w:t>
      </w:r>
      <w:r w:rsidR="002E5E27" w:rsidRPr="00CD51B9">
        <w:t xml:space="preserve"> focus </w:t>
      </w:r>
      <w:r w:rsidR="007E7772" w:rsidRPr="00CD51B9">
        <w:t>for</w:t>
      </w:r>
      <w:r w:rsidR="002E5E27" w:rsidRPr="00CD51B9">
        <w:t xml:space="preserve"> this application, </w:t>
      </w:r>
      <w:r w:rsidR="001E3DAC" w:rsidRPr="00CD51B9">
        <w:t>p</w:t>
      </w:r>
      <w:r w:rsidR="00B2610E" w:rsidRPr="00CD51B9">
        <w:t xml:space="preserve">rovides an alternative to </w:t>
      </w:r>
      <w:r w:rsidR="00F6331A" w:rsidRPr="00CD51B9">
        <w:t>high</w:t>
      </w:r>
      <w:r w:rsidR="00FD4152" w:rsidRPr="00CD51B9">
        <w:t>-</w:t>
      </w:r>
      <w:r w:rsidR="00F6331A" w:rsidRPr="00CD51B9">
        <w:t>cost</w:t>
      </w:r>
      <w:r w:rsidR="00633C3C" w:rsidRPr="00CD51B9">
        <w:t xml:space="preserve"> </w:t>
      </w:r>
      <w:r w:rsidR="00F6331A" w:rsidRPr="00CD51B9">
        <w:t>echocard</w:t>
      </w:r>
      <w:r w:rsidR="00C8791C" w:rsidRPr="00CD51B9">
        <w:t>iography</w:t>
      </w:r>
      <w:r w:rsidR="001E3DAC" w:rsidRPr="00CD51B9">
        <w:t xml:space="preserve"> at this stage in the clinical pathway</w:t>
      </w:r>
      <w:r w:rsidR="00284606" w:rsidRPr="00CD51B9">
        <w:t xml:space="preserve"> (</w:t>
      </w:r>
      <w:r w:rsidR="00284606" w:rsidRPr="00CD51B9">
        <w:fldChar w:fldCharType="begin"/>
      </w:r>
      <w:r w:rsidR="00284606" w:rsidRPr="00CD51B9">
        <w:instrText xml:space="preserve"> REF _Ref117758881 \h </w:instrText>
      </w:r>
      <w:r w:rsidR="00CD51B9" w:rsidRPr="00CD51B9">
        <w:instrText xml:space="preserve"> \* MERGEFORMAT </w:instrText>
      </w:r>
      <w:r w:rsidR="00284606" w:rsidRPr="00CD51B9">
        <w:fldChar w:fldCharType="separate"/>
      </w:r>
      <w:r w:rsidR="004A0FAB">
        <w:t>Figure 2</w:t>
      </w:r>
      <w:r w:rsidR="00284606" w:rsidRPr="00CD51B9">
        <w:fldChar w:fldCharType="end"/>
      </w:r>
      <w:r w:rsidR="00284606" w:rsidRPr="00CD51B9">
        <w:t>)</w:t>
      </w:r>
      <w:r w:rsidR="00D808B0" w:rsidRPr="00CD51B9">
        <w:t>.</w:t>
      </w:r>
      <w:r w:rsidR="00E13C56" w:rsidRPr="00CD51B9">
        <w:t xml:space="preserve"> NT-</w:t>
      </w:r>
      <w:proofErr w:type="spellStart"/>
      <w:r w:rsidR="00E13C56" w:rsidRPr="00CD51B9">
        <w:t>proBNP</w:t>
      </w:r>
      <w:proofErr w:type="spellEnd"/>
      <w:r w:rsidR="00E13C56" w:rsidRPr="00CD51B9">
        <w:t xml:space="preserve"> is a peptide released by the myocardium in response to </w:t>
      </w:r>
      <w:r w:rsidR="0057351A" w:rsidRPr="00CD51B9">
        <w:t xml:space="preserve">pressure overload. </w:t>
      </w:r>
      <w:r w:rsidR="003C272D" w:rsidRPr="00CD51B9">
        <w:t>NT</w:t>
      </w:r>
      <w:r w:rsidR="00606F7B" w:rsidRPr="00CD51B9">
        <w:t>-</w:t>
      </w:r>
      <w:proofErr w:type="spellStart"/>
      <w:r w:rsidR="00606F7B" w:rsidRPr="00CD51B9">
        <w:t>proBNP</w:t>
      </w:r>
      <w:proofErr w:type="spellEnd"/>
      <w:r w:rsidR="00606F7B" w:rsidRPr="00CD51B9">
        <w:t xml:space="preserve"> assays such as the </w:t>
      </w:r>
      <w:proofErr w:type="spellStart"/>
      <w:r w:rsidR="00606F7B" w:rsidRPr="00CD51B9">
        <w:t>Elecsys</w:t>
      </w:r>
      <w:proofErr w:type="spellEnd"/>
      <w:r w:rsidR="00606F7B" w:rsidRPr="00CD51B9">
        <w:t>® NT-</w:t>
      </w:r>
      <w:proofErr w:type="spellStart"/>
      <w:r w:rsidR="00606F7B" w:rsidRPr="00CD51B9">
        <w:t>proBNP</w:t>
      </w:r>
      <w:proofErr w:type="spellEnd"/>
      <w:r w:rsidR="00606F7B" w:rsidRPr="00CD51B9">
        <w:t xml:space="preserve"> II and </w:t>
      </w:r>
      <w:proofErr w:type="spellStart"/>
      <w:r w:rsidR="00606F7B" w:rsidRPr="00CD51B9">
        <w:t>Elecsys</w:t>
      </w:r>
      <w:proofErr w:type="spellEnd"/>
      <w:r w:rsidR="00606F7B" w:rsidRPr="00CD51B9">
        <w:t>® NT-</w:t>
      </w:r>
      <w:proofErr w:type="spellStart"/>
      <w:r w:rsidR="00606F7B" w:rsidRPr="00CD51B9">
        <w:t>proBNP</w:t>
      </w:r>
      <w:proofErr w:type="spellEnd"/>
      <w:r w:rsidR="00606F7B" w:rsidRPr="00CD51B9">
        <w:t xml:space="preserve"> II STAT assays quantify the </w:t>
      </w:r>
      <w:r w:rsidR="0088046B" w:rsidRPr="00CD51B9">
        <w:t xml:space="preserve">levels of </w:t>
      </w:r>
      <w:r w:rsidR="00665846" w:rsidRPr="00CD51B9">
        <w:t>the peptide in patient blood and serum samples.</w:t>
      </w:r>
      <w:r w:rsidR="004E315A" w:rsidRPr="00CD51B9">
        <w:t xml:space="preserve"> The NT-</w:t>
      </w:r>
      <w:proofErr w:type="spellStart"/>
      <w:r w:rsidR="004E315A" w:rsidRPr="00CD51B9">
        <w:t>proBNP</w:t>
      </w:r>
      <w:proofErr w:type="spellEnd"/>
      <w:r w:rsidR="004E315A" w:rsidRPr="00CD51B9">
        <w:t xml:space="preserve"> assay </w:t>
      </w:r>
      <w:r w:rsidR="00CE49B2" w:rsidRPr="00CD51B9">
        <w:t xml:space="preserve">would be delivered in conjunction with </w:t>
      </w:r>
      <w:r w:rsidR="00CA6C4F" w:rsidRPr="00CD51B9">
        <w:t>the standard diagnostic workup</w:t>
      </w:r>
      <w:r w:rsidR="008B7F3F" w:rsidRPr="00CD51B9">
        <w:t xml:space="preserve"> </w:t>
      </w:r>
      <w:r w:rsidR="00212717" w:rsidRPr="00CD51B9">
        <w:t>described previously, prior to an echocardiogram.</w:t>
      </w:r>
      <w:r w:rsidR="00665846" w:rsidRPr="00CD51B9">
        <w:t xml:space="preserve"> Elevated NT-</w:t>
      </w:r>
      <w:proofErr w:type="spellStart"/>
      <w:r w:rsidR="00665846" w:rsidRPr="00CD51B9">
        <w:t>proBNP</w:t>
      </w:r>
      <w:proofErr w:type="spellEnd"/>
      <w:r w:rsidR="00665846" w:rsidRPr="00CD51B9">
        <w:t xml:space="preserve"> </w:t>
      </w:r>
      <w:r w:rsidR="00E21713" w:rsidRPr="00CD51B9">
        <w:t>is</w:t>
      </w:r>
      <w:r w:rsidR="00E82597" w:rsidRPr="00CD51B9">
        <w:t xml:space="preserve"> indicative </w:t>
      </w:r>
      <w:r w:rsidR="00071ABA" w:rsidRPr="00CD51B9">
        <w:t>of</w:t>
      </w:r>
      <w:r w:rsidR="00B36E74" w:rsidRPr="00CD51B9">
        <w:t xml:space="preserve"> a diagnosis of HF, if patients are above threshold levels</w:t>
      </w:r>
      <w:r w:rsidR="00741B08" w:rsidRPr="00CD51B9">
        <w:t xml:space="preserve"> further investigation </w:t>
      </w:r>
      <w:r w:rsidR="00727163" w:rsidRPr="00CD51B9">
        <w:t>via echocardiography is recommended to confirm the diagnosis. If patients are below threshold values for NT-</w:t>
      </w:r>
      <w:proofErr w:type="spellStart"/>
      <w:r w:rsidR="00727163" w:rsidRPr="00CD51B9">
        <w:t>proBNP</w:t>
      </w:r>
      <w:proofErr w:type="spellEnd"/>
      <w:r w:rsidR="00727163" w:rsidRPr="00CD51B9">
        <w:t xml:space="preserve">, a diagnosis of HF is </w:t>
      </w:r>
      <w:r w:rsidR="00EB25C6" w:rsidRPr="00CD51B9">
        <w:t>rejected,</w:t>
      </w:r>
      <w:r w:rsidR="00727163" w:rsidRPr="00CD51B9">
        <w:t xml:space="preserve"> and </w:t>
      </w:r>
      <w:r w:rsidR="007E6895" w:rsidRPr="00CD51B9">
        <w:t>patients will not require an echocardiogram.</w:t>
      </w:r>
      <w:r w:rsidR="00034E75" w:rsidRPr="00CD51B9">
        <w:t xml:space="preserve"> </w:t>
      </w:r>
    </w:p>
    <w:p w14:paraId="2B321DF8" w14:textId="77777777" w:rsidR="002A50FD" w:rsidRPr="00881F93" w:rsidRDefault="005C3AE7" w:rsidP="00CD51B9">
      <w:pPr>
        <w:pStyle w:val="Subtitle"/>
      </w:pPr>
      <w:r>
        <w:t xml:space="preserve">PART 6b – </w:t>
      </w:r>
      <w:r w:rsidR="002A50FD" w:rsidRPr="00881F93">
        <w:t>INFORMATION ABOUT THE INTERVENTION</w:t>
      </w:r>
    </w:p>
    <w:p w14:paraId="3CB49001" w14:textId="77777777" w:rsidR="002A50FD" w:rsidRPr="00154B00" w:rsidRDefault="002A6753" w:rsidP="00CD51B9">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r w:rsidR="0008323F">
        <w:t>/technology</w:t>
      </w:r>
      <w:r w:rsidR="00197D29">
        <w:t>:</w:t>
      </w:r>
    </w:p>
    <w:p w14:paraId="2393F9FC" w14:textId="0B1D65B3" w:rsidR="00611D59" w:rsidRPr="0005644A" w:rsidRDefault="00B313F0" w:rsidP="00CD51B9">
      <w:pPr>
        <w:rPr>
          <w:b/>
          <w:bCs/>
        </w:rPr>
      </w:pPr>
      <w:r>
        <w:t>The Elec</w:t>
      </w:r>
      <w:r w:rsidR="00A8346B">
        <w:t>sys</w:t>
      </w:r>
      <w:r w:rsidR="00A8346B">
        <w:rPr>
          <w:rFonts w:cstheme="minorHAnsi"/>
        </w:rPr>
        <w:t>®</w:t>
      </w:r>
      <w:r w:rsidR="00A8346B">
        <w:t xml:space="preserve"> NT-proBNP</w:t>
      </w:r>
      <w:r w:rsidR="00DB22C7">
        <w:t xml:space="preserve"> II and </w:t>
      </w:r>
      <w:r w:rsidR="0025631A">
        <w:t>Elecsys</w:t>
      </w:r>
      <w:r w:rsidR="0025631A">
        <w:rPr>
          <w:rFonts w:cstheme="minorHAnsi"/>
        </w:rPr>
        <w:t>®</w:t>
      </w:r>
      <w:r w:rsidR="0025631A">
        <w:t xml:space="preserve"> NT-proBNP II</w:t>
      </w:r>
      <w:r w:rsidR="00A8346B">
        <w:t xml:space="preserve"> </w:t>
      </w:r>
      <w:r w:rsidR="0090541B">
        <w:t xml:space="preserve">STAT </w:t>
      </w:r>
      <w:r w:rsidR="00A8346B">
        <w:t>assay is a fully automated</w:t>
      </w:r>
      <w:r w:rsidR="000A59DC">
        <w:t xml:space="preserve"> immunoassay for the detection and quantitation of NT-proBNP, the N-terminal fragment of </w:t>
      </w:r>
      <w:r w:rsidR="007040CC">
        <w:t>BNP</w:t>
      </w:r>
      <w:r w:rsidR="000A59DC">
        <w:t>, in plasma and serum.</w:t>
      </w:r>
      <w:r w:rsidR="0025631A">
        <w:t xml:space="preserve"> The </w:t>
      </w:r>
      <w:r w:rsidR="0090541B">
        <w:t>Elecsys</w:t>
      </w:r>
      <w:r w:rsidR="0090541B">
        <w:rPr>
          <w:rFonts w:cstheme="minorHAnsi"/>
        </w:rPr>
        <w:t>®</w:t>
      </w:r>
      <w:r w:rsidR="0090541B">
        <w:t xml:space="preserve"> NT-proBNP II and Elecsys</w:t>
      </w:r>
      <w:r w:rsidR="0090541B">
        <w:rPr>
          <w:rFonts w:cstheme="minorHAnsi"/>
        </w:rPr>
        <w:t>®</w:t>
      </w:r>
      <w:r w:rsidR="0090541B">
        <w:t xml:space="preserve"> NT-proBNP II STAT assays are intended for use on the </w:t>
      </w:r>
      <w:r w:rsidR="0050568E">
        <w:t>cobas</w:t>
      </w:r>
      <w:r w:rsidR="00FA0B99">
        <w:rPr>
          <w:rFonts w:cstheme="minorHAnsi"/>
        </w:rPr>
        <w:t>®</w:t>
      </w:r>
      <w:r w:rsidR="00CB4BF1">
        <w:rPr>
          <w:rFonts w:cstheme="minorHAnsi"/>
        </w:rPr>
        <w:t xml:space="preserve"> e 402,</w:t>
      </w:r>
      <w:r w:rsidR="00B17D93">
        <w:t xml:space="preserve"> e 601</w:t>
      </w:r>
      <w:r w:rsidR="00CB4BF1">
        <w:t xml:space="preserve">, </w:t>
      </w:r>
      <w:r w:rsidR="00B17D93">
        <w:t>e 602</w:t>
      </w:r>
      <w:r w:rsidR="00CB4BF1">
        <w:t xml:space="preserve">, or </w:t>
      </w:r>
      <w:r w:rsidR="0050568E">
        <w:t>e 801</w:t>
      </w:r>
      <w:r w:rsidR="00B17D93">
        <w:t xml:space="preserve"> immunoassay an</w:t>
      </w:r>
      <w:r w:rsidR="0005644A">
        <w:t>alysers</w:t>
      </w:r>
      <w:r w:rsidR="0050568E">
        <w:t xml:space="preserve">, respectively. </w:t>
      </w:r>
      <w:r w:rsidR="00611D59">
        <w:t>The assay i</w:t>
      </w:r>
      <w:r w:rsidR="009E6BA6">
        <w:t>s</w:t>
      </w:r>
      <w:r w:rsidR="00D46C64">
        <w:t xml:space="preserve"> conducted on </w:t>
      </w:r>
      <w:r w:rsidR="0005644A">
        <w:t>patients’</w:t>
      </w:r>
      <w:r w:rsidR="00D46C64">
        <w:t xml:space="preserve"> blood, collected through a standard blood test. </w:t>
      </w:r>
      <w:r w:rsidR="00694B4B" w:rsidRPr="00512825">
        <w:t xml:space="preserve">The NT-proBNP assay </w:t>
      </w:r>
      <w:r w:rsidR="00026F41" w:rsidRPr="00512825">
        <w:t xml:space="preserve">will be requested by </w:t>
      </w:r>
      <w:r w:rsidR="004E385A" w:rsidRPr="00512825">
        <w:t>a</w:t>
      </w:r>
      <w:r w:rsidR="00026F41" w:rsidRPr="00512825">
        <w:t xml:space="preserve"> cardiologist </w:t>
      </w:r>
      <w:r w:rsidR="00C14905" w:rsidRPr="00512825">
        <w:t>to rule out or support a diagnosis of HF in patients with uncertain or unconfi</w:t>
      </w:r>
      <w:r w:rsidR="00C657AB" w:rsidRPr="00512825">
        <w:t xml:space="preserve">rmed HF. The NT-proBNP assay </w:t>
      </w:r>
      <w:r w:rsidR="00BE0F7A" w:rsidRPr="00512825">
        <w:t xml:space="preserve">will be delivered in conjunction with the standard diagnostic work up for investigating a diagnosis of HF. </w:t>
      </w:r>
      <w:r w:rsidR="00432C07" w:rsidRPr="00512825">
        <w:t xml:space="preserve">Investigation of a diagnosis of HF will follow </w:t>
      </w:r>
      <w:r w:rsidR="00992959" w:rsidRPr="00512825">
        <w:t xml:space="preserve">a standard </w:t>
      </w:r>
      <w:r w:rsidR="00E73E53" w:rsidRPr="00512825">
        <w:t xml:space="preserve">stepwise clinical pathway, </w:t>
      </w:r>
      <w:r w:rsidR="00B320BE" w:rsidRPr="00512825">
        <w:t xml:space="preserve">the NT-proBNP assay is intended as an intervention prior to </w:t>
      </w:r>
      <w:r w:rsidR="00596C6D" w:rsidRPr="00512825">
        <w:t>patients receiving an echocardiogram (</w:t>
      </w:r>
      <w:r w:rsidR="00596C6D" w:rsidRPr="00512825">
        <w:fldChar w:fldCharType="begin"/>
      </w:r>
      <w:r w:rsidR="00596C6D" w:rsidRPr="00512825">
        <w:instrText xml:space="preserve"> REF _Ref117758881 \h </w:instrText>
      </w:r>
      <w:r w:rsidR="00E84E8F" w:rsidRPr="00512825">
        <w:instrText xml:space="preserve"> \* MERGEFORMAT </w:instrText>
      </w:r>
      <w:r w:rsidR="00596C6D" w:rsidRPr="00512825">
        <w:fldChar w:fldCharType="separate"/>
      </w:r>
      <w:r w:rsidR="004A0FAB">
        <w:t>Figure 2</w:t>
      </w:r>
      <w:r w:rsidR="00596C6D" w:rsidRPr="00512825">
        <w:fldChar w:fldCharType="end"/>
      </w:r>
      <w:r w:rsidR="00596C6D" w:rsidRPr="00512825">
        <w:t>)</w:t>
      </w:r>
      <w:r w:rsidR="0083631E" w:rsidRPr="00512825">
        <w:t>.</w:t>
      </w:r>
      <w:r w:rsidR="00B17719">
        <w:t xml:space="preserve"> NT-proBNP quantitation is already widely available in laboratories around Australia.</w:t>
      </w:r>
      <w:r w:rsidR="0083631E">
        <w:t xml:space="preserve"> </w:t>
      </w:r>
      <w:r w:rsidR="00906720" w:rsidRPr="00906720">
        <w:t xml:space="preserve">An echocardiogram is </w:t>
      </w:r>
      <w:r w:rsidR="00991CDB" w:rsidRPr="00906720">
        <w:t>labour-intensive</w:t>
      </w:r>
      <w:r w:rsidR="00906720" w:rsidRPr="00906720">
        <w:t xml:space="preserve"> and thus expensive in comparison with biochemical markers. To alleviate the cost of echocardiograms, </w:t>
      </w:r>
      <w:r w:rsidR="00906720">
        <w:t>a</w:t>
      </w:r>
      <w:r w:rsidR="00906720" w:rsidRPr="00906720">
        <w:t xml:space="preserve"> disease management strateg</w:t>
      </w:r>
      <w:r w:rsidR="00906720">
        <w:t xml:space="preserve">y that utilises NT-proBNP </w:t>
      </w:r>
      <w:r w:rsidR="00906720" w:rsidRPr="00906720">
        <w:t>to rule out HF</w:t>
      </w:r>
      <w:r w:rsidR="00EF678A">
        <w:t xml:space="preserve"> </w:t>
      </w:r>
      <w:r w:rsidR="004304E5">
        <w:t xml:space="preserve">prior to echocardiogram </w:t>
      </w:r>
      <w:r w:rsidR="00EF678A">
        <w:t xml:space="preserve">would be associated with significant cost-savings to the healthcare system </w:t>
      </w:r>
      <w:r w:rsidR="00EF678A">
        <w:fldChar w:fldCharType="begin"/>
      </w:r>
      <w:r w:rsidR="00EF678A">
        <w:instrText xml:space="preserve"> ADDIN EN.CITE &lt;EndNote&gt;&lt;Cite&gt;&lt;Author&gt;Ferrandis&lt;/Author&gt;&lt;Year&gt;2013&lt;/Year&gt;&lt;RecNum&gt;19&lt;/RecNum&gt;&lt;DisplayText&gt;(16)&lt;/DisplayText&gt;&lt;record&gt;&lt;rec-number&gt;19&lt;/rec-number&gt;&lt;foreign-keys&gt;&lt;key app="EN" db-id="f0rwp0seevr0xyef2s6x0aeq002pfaf5rt5v" timestamp="1667512233"&gt;19&lt;/key&gt;&lt;/foreign-keys&gt;&lt;ref-type name="Journal Article"&gt;17&lt;/ref-type&gt;&lt;contributors&gt;&lt;authors&gt;&lt;author&gt;Ferrandis, M. J.&lt;/author&gt;&lt;author&gt;Ryden, I.&lt;/author&gt;&lt;author&gt;Lindahl, T. L.&lt;/author&gt;&lt;author&gt;Larsson, A.&lt;/author&gt;&lt;/authors&gt;&lt;/contributors&gt;&lt;auth-address&gt;Department of Clinical Chemistry, Blekinge County Hospital, Karlskrona, Sweden. mjferrandis@gmail.com&lt;/auth-address&gt;&lt;titles&gt;&lt;title&gt;Ruling out cardiac failure: cost-benefit analysis of a sequential testing strategy with NT-proBNP before echocardiography&lt;/title&gt;&lt;secondary-title&gt;Ups J Med Sci&lt;/secondary-title&gt;&lt;/titles&gt;&lt;periodical&gt;&lt;full-title&gt;Ups J Med Sci&lt;/full-title&gt;&lt;/periodical&gt;&lt;pages&gt;75-9&lt;/pages&gt;&lt;volume&gt;118&lt;/volume&gt;&lt;number&gt;2&lt;/number&gt;&lt;edition&gt;20121212&lt;/edition&gt;&lt;keywords&gt;&lt;keyword&gt;Aged&lt;/keyword&gt;&lt;keyword&gt;*Cost-Benefit Analysis&lt;/keyword&gt;&lt;keyword&gt;*Echocardiography&lt;/keyword&gt;&lt;keyword&gt;Heart Failure/*diagnosis/diagnostic imaging&lt;/keyword&gt;&lt;keyword&gt;Humans&lt;/keyword&gt;&lt;keyword&gt;Middle Aged&lt;/keyword&gt;&lt;keyword&gt;Natriuretic Peptide, Brain/*metabolism&lt;/keyword&gt;&lt;keyword&gt;Retrospective Studies&lt;/keyword&gt;&lt;/keywords&gt;&lt;dates&gt;&lt;year&gt;2013&lt;/year&gt;&lt;pub-dates&gt;&lt;date&gt;May&lt;/date&gt;&lt;/pub-dates&gt;&lt;/dates&gt;&lt;isbn&gt;0300-9734 (Print)&amp;#xD;0300-9734&lt;/isbn&gt;&lt;accession-num&gt;23230860&lt;/accession-num&gt;&lt;urls&gt;&lt;/urls&gt;&lt;custom2&gt;PMC3633333&lt;/custom2&gt;&lt;electronic-resource-num&gt;10.3109/03009734.2012.751471&lt;/electronic-resource-num&gt;&lt;remote-database-provider&gt;NLM&lt;/remote-database-provider&gt;&lt;language&gt;eng&lt;/language&gt;&lt;/record&gt;&lt;/Cite&gt;&lt;/EndNote&gt;</w:instrText>
      </w:r>
      <w:r w:rsidR="00EF678A">
        <w:fldChar w:fldCharType="separate"/>
      </w:r>
      <w:r w:rsidR="00EF678A">
        <w:rPr>
          <w:noProof/>
        </w:rPr>
        <w:t>(16)</w:t>
      </w:r>
      <w:r w:rsidR="00EF678A">
        <w:fldChar w:fldCharType="end"/>
      </w:r>
      <w:r w:rsidR="00906720" w:rsidRPr="00906720">
        <w:t>.</w:t>
      </w:r>
    </w:p>
    <w:p w14:paraId="2D3835B9" w14:textId="6D69735B" w:rsidR="00614D21" w:rsidRDefault="006A5B90" w:rsidP="00CD51B9">
      <w:r>
        <w:t xml:space="preserve">The assay is based on the ‘sandwich </w:t>
      </w:r>
      <w:r w:rsidR="00BB2D5D">
        <w:t>principle</w:t>
      </w:r>
      <w:r w:rsidR="00F05894">
        <w:t>’, a sandwich immunoassay is a method using two antibodies, which bind to different sites on the antigen on ligan</w:t>
      </w:r>
      <w:r w:rsidR="00A56E1B">
        <w:t>d</w:t>
      </w:r>
      <w:r w:rsidR="000F0F55">
        <w:t xml:space="preserve">. </w:t>
      </w:r>
      <w:r w:rsidR="00A56E1B" w:rsidRPr="00A56E1B">
        <w:t>The capture antibody, which is highly specific for the antigen, is attached to a solid surface. The antigen is then added, followed by addition of a second antibody referred to as the detection antibody. The detection antibody binds the antigen at a different epitope than the capture antibody. As a result, the antigen is ‘sandwiched’ between the two antibodies</w:t>
      </w:r>
      <w:r w:rsidR="00943910">
        <w:t xml:space="preserve"> </w:t>
      </w:r>
      <w:r w:rsidR="00943910">
        <w:fldChar w:fldCharType="begin"/>
      </w:r>
      <w:r w:rsidR="00EF678A">
        <w:instrText xml:space="preserve"> ADDIN EN.CITE &lt;EndNote&gt;&lt;Cite&gt;&lt;Author&gt;Markossian S&lt;/Author&gt;&lt;Year&gt;2004-&lt;/Year&gt;&lt;RecNum&gt;1&lt;/RecNum&gt;&lt;DisplayText&gt;(17)&lt;/DisplayText&gt;&lt;record&gt;&lt;rec-number&gt;1&lt;/rec-number&gt;&lt;foreign-keys&gt;&lt;key app="EN" db-id="vx592xa062ezwpeefep52eag2ap9pzeadar9" timestamp="1666227941"&gt;1&lt;/key&gt;&lt;/foreign-keys&gt;&lt;ref-type name="Web Page"&gt;12&lt;/ref-type&gt;&lt;contributors&gt;&lt;authors&gt;&lt;author&gt;Markossian S, Grossman A, Brimacombe K et al&lt;/author&gt;&lt;/authors&gt;&lt;/contributors&gt;&lt;titles&gt;&lt;title&gt;New in Assay Guidance Manual&lt;/title&gt;&lt;/titles&gt;&lt;dates&gt;&lt;year&gt;2004-&lt;/year&gt;&lt;/dates&gt;&lt;pub-location&gt;Bethesda, Maryland&lt;/pub-location&gt;&lt;publisher&gt;Eli Lilly &amp;amp; Company and the National Center for Advancing Translational Science&lt;/publisher&gt;&lt;urls&gt;&lt;related-urls&gt;&lt;url&gt;https://www.ncbi.nlm.nih.gov/books/NBK401307/&lt;/url&gt;&lt;/related-urls&gt;&lt;/urls&gt;&lt;/record&gt;&lt;/Cite&gt;&lt;/EndNote&gt;</w:instrText>
      </w:r>
      <w:r w:rsidR="00943910">
        <w:fldChar w:fldCharType="separate"/>
      </w:r>
      <w:r w:rsidR="00EF678A">
        <w:rPr>
          <w:noProof/>
        </w:rPr>
        <w:t>(17)</w:t>
      </w:r>
      <w:r w:rsidR="00943910">
        <w:fldChar w:fldCharType="end"/>
      </w:r>
      <w:r w:rsidR="00A56E1B" w:rsidRPr="00A56E1B">
        <w:t>.</w:t>
      </w:r>
      <w:r w:rsidR="00115D74">
        <w:t xml:space="preserve"> The Elecsys</w:t>
      </w:r>
      <w:r w:rsidR="00115D74">
        <w:rPr>
          <w:rFonts w:cstheme="minorHAnsi"/>
        </w:rPr>
        <w:t>®</w:t>
      </w:r>
      <w:r w:rsidR="00115D74">
        <w:t xml:space="preserve"> NT-proBNP II assay is a </w:t>
      </w:r>
      <w:r w:rsidR="00D40450">
        <w:t xml:space="preserve">two-step sandwich assay with </w:t>
      </w:r>
      <w:r w:rsidR="00EA45D5">
        <w:t>an</w:t>
      </w:r>
      <w:r w:rsidR="00D40450">
        <w:t xml:space="preserve"> </w:t>
      </w:r>
      <w:r w:rsidR="009132CC">
        <w:t>18-minute</w:t>
      </w:r>
      <w:r w:rsidR="00D40450">
        <w:t xml:space="preserve"> </w:t>
      </w:r>
      <w:r w:rsidR="002D108E">
        <w:t>incubation</w:t>
      </w:r>
      <w:r w:rsidR="00D40450">
        <w:t xml:space="preserve">, </w:t>
      </w:r>
      <w:r w:rsidR="002D108E">
        <w:t>while the E</w:t>
      </w:r>
      <w:r w:rsidR="00115D74">
        <w:t>lecsys</w:t>
      </w:r>
      <w:r w:rsidR="00115D74">
        <w:rPr>
          <w:rFonts w:cstheme="minorHAnsi"/>
        </w:rPr>
        <w:t>®</w:t>
      </w:r>
      <w:r w:rsidR="00115D74">
        <w:t xml:space="preserve"> NT-proBNP II STAT assay</w:t>
      </w:r>
      <w:r w:rsidR="002D108E">
        <w:t xml:space="preserve"> is a rapid one step sandwich assay with a </w:t>
      </w:r>
      <w:r w:rsidR="009132CC">
        <w:t>9-minute</w:t>
      </w:r>
      <w:r w:rsidR="002D108E">
        <w:t xml:space="preserve"> incubation.</w:t>
      </w:r>
    </w:p>
    <w:p w14:paraId="450BC5FF" w14:textId="318799A8" w:rsidR="005B26CD" w:rsidRDefault="005B26CD" w:rsidP="00CD51B9">
      <w:r>
        <w:t>Elecsys</w:t>
      </w:r>
      <w:r>
        <w:rPr>
          <w:rFonts w:cstheme="minorHAnsi"/>
        </w:rPr>
        <w:t>®</w:t>
      </w:r>
      <w:r>
        <w:t xml:space="preserve"> NT-proBNP II assay:</w:t>
      </w:r>
    </w:p>
    <w:p w14:paraId="4334ACD9" w14:textId="6ED2F4C8" w:rsidR="005B26CD" w:rsidRDefault="00D255D2" w:rsidP="00CD51B9">
      <w:pPr>
        <w:pStyle w:val="ListParagraph"/>
        <w:numPr>
          <w:ilvl w:val="0"/>
          <w:numId w:val="15"/>
        </w:numPr>
      </w:pPr>
      <w:r w:rsidRPr="00D255D2">
        <w:lastRenderedPageBreak/>
        <w:t>1st incubation: Antigen in the sample (9 µL), a biotinylated monoclonal NT</w:t>
      </w:r>
      <w:r w:rsidRPr="00D255D2">
        <w:noBreakHyphen/>
        <w:t>proBNP</w:t>
      </w:r>
      <w:r w:rsidRPr="00D255D2">
        <w:noBreakHyphen/>
        <w:t>specific antibody, and a monoclonal NT</w:t>
      </w:r>
      <w:r w:rsidRPr="00D255D2">
        <w:noBreakHyphen/>
        <w:t>proBNP</w:t>
      </w:r>
      <w:r w:rsidRPr="00D255D2">
        <w:noBreakHyphen/>
        <w:t xml:space="preserve">specific antibody </w:t>
      </w:r>
      <w:r w:rsidR="00EA45D5" w:rsidRPr="00D255D2">
        <w:t>labelled</w:t>
      </w:r>
      <w:r w:rsidRPr="00D255D2">
        <w:t xml:space="preserve"> with a ruthenium </w:t>
      </w:r>
      <w:r w:rsidR="00EA45D5" w:rsidRPr="00D255D2">
        <w:t>complex</w:t>
      </w:r>
      <w:r w:rsidRPr="00D255D2">
        <w:t>) form a sandwich complex.</w:t>
      </w:r>
    </w:p>
    <w:p w14:paraId="69292254" w14:textId="738CEF3F" w:rsidR="00D255D2" w:rsidRDefault="00D255D2" w:rsidP="00CD51B9">
      <w:pPr>
        <w:pStyle w:val="ListParagraph"/>
        <w:numPr>
          <w:ilvl w:val="0"/>
          <w:numId w:val="15"/>
        </w:numPr>
      </w:pPr>
      <w:r w:rsidRPr="00D255D2">
        <w:t>2nd incubation: After addition of streptavidin-coated microparticles, the complex becomes bound to the solid phase via interaction of biotin and streptavidin.</w:t>
      </w:r>
    </w:p>
    <w:p w14:paraId="41413818" w14:textId="74358A69" w:rsidR="00BA5874" w:rsidRDefault="005B26CD" w:rsidP="00CD51B9">
      <w:r>
        <w:t>Elecsys</w:t>
      </w:r>
      <w:r>
        <w:rPr>
          <w:rFonts w:cstheme="minorHAnsi"/>
        </w:rPr>
        <w:t>®</w:t>
      </w:r>
      <w:r>
        <w:t xml:space="preserve"> NT-proBNP II STAT:</w:t>
      </w:r>
    </w:p>
    <w:p w14:paraId="232F9A0C" w14:textId="1AA5DFEB" w:rsidR="005B26CD" w:rsidRDefault="00E46F62" w:rsidP="00CD51B9">
      <w:pPr>
        <w:pStyle w:val="ListParagraph"/>
        <w:numPr>
          <w:ilvl w:val="0"/>
          <w:numId w:val="16"/>
        </w:numPr>
      </w:pPr>
      <w:r w:rsidRPr="00E46F62">
        <w:t xml:space="preserve">During a </w:t>
      </w:r>
      <w:r w:rsidR="00083E65" w:rsidRPr="00E46F62">
        <w:t>9</w:t>
      </w:r>
      <w:r w:rsidR="00083E65">
        <w:t>-minute</w:t>
      </w:r>
      <w:r w:rsidRPr="00E46F62">
        <w:t xml:space="preserve"> incubation, antigen in the sample (9</w:t>
      </w:r>
      <w:r>
        <w:t xml:space="preserve"> </w:t>
      </w:r>
      <w:r w:rsidRPr="00E46F62">
        <w:t>µL), a biotinylated monoclonal NT</w:t>
      </w:r>
      <w:r w:rsidRPr="00E46F62">
        <w:noBreakHyphen/>
        <w:t>proBNP</w:t>
      </w:r>
      <w:r w:rsidRPr="00E46F62">
        <w:noBreakHyphen/>
        <w:t>specific antibody, a monoclonal NT</w:t>
      </w:r>
      <w:r w:rsidRPr="00E46F62">
        <w:noBreakHyphen/>
        <w:t>proBNP</w:t>
      </w:r>
      <w:r w:rsidRPr="00E46F62">
        <w:noBreakHyphen/>
        <w:t xml:space="preserve">specific antibody </w:t>
      </w:r>
      <w:r w:rsidR="007B5E6C" w:rsidRPr="00E46F62">
        <w:t>labelled</w:t>
      </w:r>
      <w:r w:rsidRPr="00E46F62">
        <w:t xml:space="preserve"> with a ruthenium complex and streptavidin-coated microparticles react to form a sandwich complex, which is bound to the solid phase.</w:t>
      </w:r>
    </w:p>
    <w:p w14:paraId="0DC90768" w14:textId="793470FC" w:rsidR="00E46F62" w:rsidRDefault="00E46F62" w:rsidP="00CD51B9">
      <w:r>
        <w:t>For both assay applications:</w:t>
      </w:r>
    </w:p>
    <w:p w14:paraId="76571F45" w14:textId="2713A916" w:rsidR="00E46F62" w:rsidRPr="00A43523" w:rsidRDefault="00A43523" w:rsidP="00CD51B9">
      <w:pPr>
        <w:pStyle w:val="ListParagraph"/>
        <w:numPr>
          <w:ilvl w:val="0"/>
          <w:numId w:val="16"/>
        </w:numPr>
        <w:rPr>
          <w:szCs w:val="20"/>
        </w:rPr>
      </w:pPr>
      <w:r>
        <w:t>The reaction mixture is aspirated into the measuring cell where the microparticles are magnetically captured onto the surface of the electrode.</w:t>
      </w:r>
    </w:p>
    <w:p w14:paraId="3E25C400" w14:textId="68743B40" w:rsidR="00A43523" w:rsidRPr="00E46F62" w:rsidRDefault="00A43523" w:rsidP="00CD51B9">
      <w:pPr>
        <w:pStyle w:val="ListParagraph"/>
        <w:numPr>
          <w:ilvl w:val="0"/>
          <w:numId w:val="16"/>
        </w:numPr>
        <w:rPr>
          <w:szCs w:val="20"/>
        </w:rPr>
      </w:pPr>
      <w:r>
        <w:t>Results are determined via a calibration curve which is instrument specifically generated by 2</w:t>
      </w:r>
      <w:r>
        <w:noBreakHyphen/>
        <w:t>point calibration and a master curve provided via the cobas</w:t>
      </w:r>
      <w:r w:rsidR="00B0373D">
        <w:rPr>
          <w:rFonts w:cstheme="minorHAnsi"/>
        </w:rPr>
        <w:t>®</w:t>
      </w:r>
      <w:r>
        <w:t xml:space="preserve"> link.</w:t>
      </w:r>
    </w:p>
    <w:p w14:paraId="463B9D0B" w14:textId="77777777" w:rsidR="002A6753" w:rsidRPr="00154B00" w:rsidRDefault="002A6753" w:rsidP="00CD51B9">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3CE8C3B2" w14:textId="36F8F84D" w:rsidR="001A5FC9" w:rsidRPr="00154B00" w:rsidRDefault="001A5FC9" w:rsidP="00CD51B9">
      <w:pPr>
        <w:rPr>
          <w:szCs w:val="20"/>
        </w:rPr>
      </w:pPr>
      <w:r>
        <w:t xml:space="preserve">The submission </w:t>
      </w:r>
      <w:r w:rsidR="007B5E6C">
        <w:t xml:space="preserve">pertains to the </w:t>
      </w:r>
      <w:r w:rsidR="00B735E0">
        <w:t>cobas</w:t>
      </w:r>
      <w:r w:rsidR="00B735E0">
        <w:rPr>
          <w:rFonts w:cstheme="minorHAnsi"/>
        </w:rPr>
        <w:t>®</w:t>
      </w:r>
      <w:r w:rsidR="00012D49">
        <w:t xml:space="preserve"> </w:t>
      </w:r>
      <w:r w:rsidR="00EF5FA8">
        <w:t xml:space="preserve">e 402, </w:t>
      </w:r>
      <w:r w:rsidR="00012D49">
        <w:t xml:space="preserve">e 601, </w:t>
      </w:r>
      <w:r w:rsidR="00EF5FA8">
        <w:t xml:space="preserve">e </w:t>
      </w:r>
      <w:r w:rsidR="00012D49">
        <w:t xml:space="preserve">602 and </w:t>
      </w:r>
      <w:r w:rsidR="00EF5FA8">
        <w:t xml:space="preserve">e </w:t>
      </w:r>
      <w:r w:rsidR="00012D49">
        <w:t>801 immunoassay analysers which</w:t>
      </w:r>
      <w:r w:rsidR="00952AA9">
        <w:t xml:space="preserve"> are trademarked by Roche</w:t>
      </w:r>
      <w:r w:rsidR="007A3CB5">
        <w:t xml:space="preserve"> </w:t>
      </w:r>
      <w:r w:rsidR="00EF5FA8">
        <w:t>D</w:t>
      </w:r>
      <w:r w:rsidR="007A3CB5">
        <w:t>iag</w:t>
      </w:r>
      <w:r w:rsidR="0089341A">
        <w:t>nostics</w:t>
      </w:r>
      <w:r w:rsidR="00CB356C">
        <w:t>. The Elec</w:t>
      </w:r>
      <w:r w:rsidR="00E31F09">
        <w:t>sys</w:t>
      </w:r>
      <w:r w:rsidR="004B1363">
        <w:rPr>
          <w:rFonts w:cstheme="minorHAnsi"/>
        </w:rPr>
        <w:t>®</w:t>
      </w:r>
      <w:r w:rsidR="00E31F09">
        <w:t xml:space="preserve"> NT-proBNP and </w:t>
      </w:r>
      <w:r w:rsidR="004B1363">
        <w:t>NT-proBNP STAT</w:t>
      </w:r>
      <w:r w:rsidR="0089341A">
        <w:t xml:space="preserve"> are also trademarked to Roche </w:t>
      </w:r>
      <w:r w:rsidR="00741EF1">
        <w:t>D</w:t>
      </w:r>
      <w:r w:rsidR="00083E65">
        <w:t>iagnostics</w:t>
      </w:r>
      <w:r w:rsidR="00DC601D">
        <w:t xml:space="preserve">. </w:t>
      </w:r>
      <w:r w:rsidR="00886D90">
        <w:t>O</w:t>
      </w:r>
      <w:r w:rsidR="00741EF1">
        <w:t xml:space="preserve">ther </w:t>
      </w:r>
      <w:r w:rsidR="00B238C2">
        <w:t xml:space="preserve">NT-proBNP </w:t>
      </w:r>
      <w:r w:rsidR="00B93C55">
        <w:t>assays and analysers</w:t>
      </w:r>
      <w:r w:rsidR="00741EF1">
        <w:t xml:space="preserve"> </w:t>
      </w:r>
      <w:r w:rsidR="00B238C2">
        <w:t>are available</w:t>
      </w:r>
      <w:r w:rsidR="00B93C55">
        <w:t xml:space="preserve">, which </w:t>
      </w:r>
      <w:r w:rsidR="00886D90">
        <w:t xml:space="preserve">are trademarked </w:t>
      </w:r>
      <w:r w:rsidR="00B77314">
        <w:t>by other sponsors</w:t>
      </w:r>
      <w:r w:rsidR="00D43C04">
        <w:t xml:space="preserve">. </w:t>
      </w:r>
      <w:r w:rsidR="009D795A">
        <w:t xml:space="preserve">This application does not request a brand-specific item number and it is expected that other </w:t>
      </w:r>
      <w:r w:rsidR="00A777CE">
        <w:t xml:space="preserve">vendors </w:t>
      </w:r>
      <w:r w:rsidR="00B77314">
        <w:t>of</w:t>
      </w:r>
      <w:r w:rsidR="00A777CE">
        <w:t xml:space="preserve"> the NT-proBNP test will be able to claim under the proposed listing. </w:t>
      </w:r>
    </w:p>
    <w:p w14:paraId="6197C4B0" w14:textId="00AEE78B" w:rsidR="00C22AD8" w:rsidRPr="00154B00" w:rsidRDefault="00C22AD8" w:rsidP="00CD51B9">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67C1A968" w14:textId="2E131561" w:rsidR="007943DB" w:rsidRPr="00E33200" w:rsidRDefault="000A7FE4" w:rsidP="00CD51B9">
      <w:r>
        <w:t>NT-proBNP assays</w:t>
      </w:r>
      <w:r w:rsidR="00830EB2">
        <w:t xml:space="preserve"> are currently subsidised (MBS item 66830) for the quantitation of NT-proBNP for the diagnosis of </w:t>
      </w:r>
      <w:r w:rsidR="00716406">
        <w:t>HF</w:t>
      </w:r>
      <w:r w:rsidR="00830EB2">
        <w:t xml:space="preserve"> in patients presenting with dys</w:t>
      </w:r>
      <w:r w:rsidR="00C47707">
        <w:t>pnoea to a hospital emergency department.</w:t>
      </w:r>
      <w:r>
        <w:t xml:space="preserve"> </w:t>
      </w:r>
      <w:r w:rsidR="0070760B">
        <w:t>NT-proBNP</w:t>
      </w:r>
      <w:r w:rsidR="00211605">
        <w:t xml:space="preserve"> assays are also endorsed in the clinical pathway for </w:t>
      </w:r>
      <w:r w:rsidR="00716406">
        <w:t>HF</w:t>
      </w:r>
      <w:r w:rsidR="00211605">
        <w:t xml:space="preserve"> diagnosis by the National Heart Foundation of Australia and C</w:t>
      </w:r>
      <w:r w:rsidR="00901B61">
        <w:t>SANZ</w:t>
      </w:r>
      <w:r w:rsidR="00310BC5">
        <w:t>: guideline.</w:t>
      </w:r>
      <w:r w:rsidR="00D81DD2">
        <w:t xml:space="preserve"> Consequently, NT-proBNP assays are </w:t>
      </w:r>
      <w:r w:rsidR="000F0103">
        <w:t xml:space="preserve">not strictly novel. </w:t>
      </w:r>
      <w:r w:rsidR="00310BC5">
        <w:t>However, t</w:t>
      </w:r>
      <w:r w:rsidR="00B5401F">
        <w:t xml:space="preserve">he </w:t>
      </w:r>
      <w:r w:rsidR="00E017F5">
        <w:t xml:space="preserve">focus of this application is the use of </w:t>
      </w:r>
      <w:r w:rsidR="00B5401F">
        <w:t>NT-proBNP assay</w:t>
      </w:r>
      <w:r w:rsidR="00E017F5">
        <w:t>s in patients presenting to</w:t>
      </w:r>
      <w:r w:rsidR="00F5187C">
        <w:t xml:space="preserve"> primary care (</w:t>
      </w:r>
      <w:r w:rsidR="000E70BA">
        <w:t>cardiologists</w:t>
      </w:r>
      <w:r w:rsidR="00F5187C">
        <w:t>)</w:t>
      </w:r>
      <w:r w:rsidR="005F3B84">
        <w:t xml:space="preserve"> </w:t>
      </w:r>
      <w:r w:rsidR="00877CEE">
        <w:t xml:space="preserve">with </w:t>
      </w:r>
      <w:r w:rsidR="0089610D">
        <w:t>a</w:t>
      </w:r>
      <w:r w:rsidR="004378EC">
        <w:t xml:space="preserve"> suspected or uncertain diagnosis of HF. The assa</w:t>
      </w:r>
      <w:r w:rsidR="00230412">
        <w:t xml:space="preserve">y </w:t>
      </w:r>
      <w:r w:rsidR="00B62C9C">
        <w:t>is to be included within the current diagnostic work up</w:t>
      </w:r>
      <w:r w:rsidR="00A6716D">
        <w:t xml:space="preserve"> (i.e. clinical assessment,</w:t>
      </w:r>
      <w:r w:rsidR="0089610D">
        <w:t xml:space="preserve"> chest X-ray</w:t>
      </w:r>
      <w:r w:rsidR="00952997">
        <w:t>,</w:t>
      </w:r>
      <w:r w:rsidR="00A6716D">
        <w:t xml:space="preserve"> ECG</w:t>
      </w:r>
      <w:r w:rsidR="003E5A20">
        <w:t>)</w:t>
      </w:r>
      <w:r w:rsidR="00A6716D">
        <w:t>,</w:t>
      </w:r>
      <w:r w:rsidR="00B62C9C">
        <w:t xml:space="preserve"> </w:t>
      </w:r>
      <w:r w:rsidR="003F4D60">
        <w:t xml:space="preserve">prior to referring the patient for an echocardiogram, </w:t>
      </w:r>
      <w:r w:rsidR="00B47165">
        <w:t xml:space="preserve">which is </w:t>
      </w:r>
      <w:r w:rsidR="00C80405">
        <w:t xml:space="preserve">part of </w:t>
      </w:r>
      <w:r w:rsidR="00B47165">
        <w:t xml:space="preserve">the current standard </w:t>
      </w:r>
      <w:r w:rsidR="00726FB7">
        <w:t>investigation where HF is suspected or uncertain.</w:t>
      </w:r>
      <w:r w:rsidR="000E70BA">
        <w:t xml:space="preserve"> </w:t>
      </w:r>
    </w:p>
    <w:p w14:paraId="35132211" w14:textId="50F56ABB" w:rsidR="006B1B49" w:rsidRPr="00E357B9" w:rsidRDefault="006B1B49" w:rsidP="00CD51B9">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093F22">
        <w:t>?</w:t>
      </w:r>
    </w:p>
    <w:p w14:paraId="3A0EB261" w14:textId="61681220" w:rsidR="00CC09D7" w:rsidRDefault="00EB7954" w:rsidP="00CD51B9">
      <w:r>
        <w:t xml:space="preserve">The proposed service </w:t>
      </w:r>
      <w:r w:rsidR="00C4784F">
        <w:t>can only be requested by cardiologists.</w:t>
      </w:r>
    </w:p>
    <w:p w14:paraId="4E618A41" w14:textId="59322CB6" w:rsidR="00C4784F" w:rsidRDefault="00C35A04" w:rsidP="00CD51B9">
      <w:r>
        <w:t xml:space="preserve">The proposed service only pertains to NT-proBNP </w:t>
      </w:r>
      <w:r w:rsidR="005A2D64">
        <w:t>laboratory</w:t>
      </w:r>
      <w:r>
        <w:t xml:space="preserve"> </w:t>
      </w:r>
      <w:r w:rsidR="005A2D64">
        <w:t>tests</w:t>
      </w:r>
      <w:r w:rsidR="008D61BA">
        <w:t>.</w:t>
      </w:r>
    </w:p>
    <w:p w14:paraId="6984621E" w14:textId="5E9EDB0F" w:rsidR="00B7595B" w:rsidRDefault="00B7595B" w:rsidP="00CD51B9">
      <w:r>
        <w:t xml:space="preserve">Patients with </w:t>
      </w:r>
      <w:r w:rsidR="00001BF6">
        <w:t xml:space="preserve">a </w:t>
      </w:r>
      <w:r>
        <w:t xml:space="preserve">confirmed HF </w:t>
      </w:r>
      <w:r w:rsidR="00001BF6">
        <w:t xml:space="preserve">diagnosis </w:t>
      </w:r>
      <w:r>
        <w:t>are not eligible for the service</w:t>
      </w:r>
      <w:r w:rsidR="008D61BA">
        <w:t>.</w:t>
      </w:r>
    </w:p>
    <w:p w14:paraId="429F9EB0" w14:textId="57113261" w:rsidR="005955DC" w:rsidRPr="00B7595B" w:rsidRDefault="005955DC" w:rsidP="00CD51B9">
      <w:r>
        <w:t xml:space="preserve">Patients with unconfirmed HF </w:t>
      </w:r>
      <w:r w:rsidR="000A25FC">
        <w:t xml:space="preserve">are eligible for a maximum of 1 service in a </w:t>
      </w:r>
      <w:r w:rsidR="00AC5F14">
        <w:t>12</w:t>
      </w:r>
      <w:r w:rsidR="004E094D">
        <w:t>-</w:t>
      </w:r>
      <w:r w:rsidR="000A25FC">
        <w:t>month period</w:t>
      </w:r>
    </w:p>
    <w:p w14:paraId="60DE02A9" w14:textId="77777777" w:rsidR="00791C8D" w:rsidRPr="00154B00" w:rsidRDefault="00791C8D" w:rsidP="00CD51B9">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6ED8BC41" w14:textId="37CEF83C" w:rsidR="0038567E" w:rsidRPr="00154B00" w:rsidRDefault="0038567E" w:rsidP="00CD51B9">
      <w:pPr>
        <w:rPr>
          <w:szCs w:val="20"/>
        </w:rPr>
      </w:pPr>
      <w:r>
        <w:t>N/A</w:t>
      </w:r>
    </w:p>
    <w:p w14:paraId="198516C7" w14:textId="77777777" w:rsidR="00B17E26" w:rsidRPr="00154B00" w:rsidRDefault="00B17E26" w:rsidP="00CD51B9">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26492F0F" w14:textId="50A6B44A" w:rsidR="005B7B52" w:rsidRDefault="005B7B52" w:rsidP="00CD51B9">
      <w:pPr>
        <w:pStyle w:val="Tickboxes"/>
      </w:pPr>
      <w:r>
        <w:t xml:space="preserve">A referral request for NT-proBNP testing would come from the patient’s managing </w:t>
      </w:r>
      <w:r w:rsidR="00701609">
        <w:t xml:space="preserve">cardiologist. It is proposed that only </w:t>
      </w:r>
      <w:r>
        <w:t>cardiologist</w:t>
      </w:r>
      <w:r w:rsidR="00701609">
        <w:t xml:space="preserve">s will be </w:t>
      </w:r>
      <w:r w:rsidR="00FE126A">
        <w:t>able to request the test</w:t>
      </w:r>
      <w:r>
        <w:t xml:space="preserve">. </w:t>
      </w:r>
      <w:r w:rsidR="003F681C">
        <w:t xml:space="preserve">NT-proBNP assays </w:t>
      </w:r>
      <w:r>
        <w:t xml:space="preserve">should be conducted in laboratories </w:t>
      </w:r>
      <w:r w:rsidR="003F681C">
        <w:t xml:space="preserve">with </w:t>
      </w:r>
      <w:r>
        <w:t xml:space="preserve">the appropriate accreditation and registration for the diagnostic </w:t>
      </w:r>
      <w:r w:rsidR="00831543">
        <w:t>procedure and</w:t>
      </w:r>
      <w:r>
        <w:t xml:space="preserve"> performed and interpreted by qualified and trained pathologists and laboratory technicians. </w:t>
      </w:r>
    </w:p>
    <w:p w14:paraId="322BD65D" w14:textId="70F0FFDB" w:rsidR="005C5344" w:rsidRDefault="005C5344" w:rsidP="00CD51B9">
      <w:pPr>
        <w:pStyle w:val="Tickboxes"/>
      </w:pPr>
      <w:r>
        <w:lastRenderedPageBreak/>
        <w:t xml:space="preserve">It is noted that there is a point-of-care NT-proBNP </w:t>
      </w:r>
      <w:r w:rsidR="005F46D6">
        <w:t xml:space="preserve">test </w:t>
      </w:r>
      <w:r>
        <w:t xml:space="preserve">device, </w:t>
      </w:r>
      <w:r w:rsidRPr="00B719A9">
        <w:t>however</w:t>
      </w:r>
      <w:r w:rsidR="00682593" w:rsidRPr="00B719A9">
        <w:t xml:space="preserve"> this application only seeks the reimbursement of the laboratory test</w:t>
      </w:r>
      <w:r w:rsidR="004B42E2" w:rsidRPr="00B719A9">
        <w:t xml:space="preserve"> for </w:t>
      </w:r>
      <w:r w:rsidR="00B72A0B" w:rsidRPr="00B719A9">
        <w:t xml:space="preserve">the diagnosis of HF </w:t>
      </w:r>
      <w:r w:rsidR="00AE75F5" w:rsidRPr="00B719A9">
        <w:t>requested by</w:t>
      </w:r>
      <w:r w:rsidR="00B72A0B" w:rsidRPr="00B719A9">
        <w:t xml:space="preserve"> a cardiologist</w:t>
      </w:r>
      <w:r w:rsidR="00682593" w:rsidRPr="00B719A9">
        <w:t>.</w:t>
      </w:r>
      <w:r w:rsidR="00C95F9F">
        <w:t xml:space="preserve"> </w:t>
      </w:r>
    </w:p>
    <w:p w14:paraId="000B17BD" w14:textId="77777777" w:rsidR="00B17E26" w:rsidRPr="00154B00" w:rsidRDefault="00B17E26" w:rsidP="00CD51B9">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449A6C86" w14:textId="57072340" w:rsidR="00B17E26" w:rsidRPr="00154B00" w:rsidRDefault="00B2025B" w:rsidP="00CD51B9">
      <w:pPr>
        <w:rPr>
          <w:szCs w:val="20"/>
        </w:rPr>
      </w:pPr>
      <w:r>
        <w:t>Not applicable</w:t>
      </w:r>
    </w:p>
    <w:p w14:paraId="734239BA" w14:textId="77777777" w:rsidR="00EA0E25" w:rsidRPr="00154B00" w:rsidRDefault="00EA0E25" w:rsidP="00CD51B9">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4EAD955F" w14:textId="5B077CCF" w:rsidR="00EA0E25" w:rsidRPr="00154B00" w:rsidRDefault="00D31AF2" w:rsidP="00CD51B9">
      <w:pPr>
        <w:rPr>
          <w:szCs w:val="20"/>
        </w:rPr>
      </w:pPr>
      <w:r>
        <w:t xml:space="preserve">As described in question </w:t>
      </w:r>
      <w:r w:rsidR="009C37A5">
        <w:t>31, only cardiologists will be able to request the proposed service</w:t>
      </w:r>
      <w:r w:rsidR="00455EC6">
        <w:t xml:space="preserve"> and </w:t>
      </w:r>
      <w:r w:rsidR="004400E4">
        <w:t xml:space="preserve">the </w:t>
      </w:r>
      <w:r w:rsidR="00A61696">
        <w:t>diagnostic test can only be claimed by a</w:t>
      </w:r>
      <w:r w:rsidR="00CC19F2">
        <w:t xml:space="preserve"> National Association of Testing Authorities (NATA) accredited laboratory.</w:t>
      </w:r>
    </w:p>
    <w:p w14:paraId="744840A4" w14:textId="77777777" w:rsidR="00EA0E25" w:rsidRPr="00154B00" w:rsidRDefault="00EA0E25" w:rsidP="00CD51B9">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12E4B955" w14:textId="4A326839" w:rsidR="00EA0E25" w:rsidRPr="00154B00" w:rsidRDefault="00890494" w:rsidP="00CD51B9">
      <w:pPr>
        <w:rPr>
          <w:szCs w:val="20"/>
        </w:rPr>
      </w:pPr>
      <w:r>
        <w:t>NT-proBNP assays should be con</w:t>
      </w:r>
      <w:r w:rsidR="000F000B">
        <w:t>ducted</w:t>
      </w:r>
      <w:r w:rsidR="006107A1" w:rsidRPr="006107A1">
        <w:t xml:space="preserve"> </w:t>
      </w:r>
      <w:r w:rsidR="006107A1">
        <w:t>NATA-accredited laboratories by pathologists and laboratory assistants appropriately trained in conducting and interpreting the test.</w:t>
      </w:r>
    </w:p>
    <w:p w14:paraId="6BA6BF21" w14:textId="77777777" w:rsidR="005F3F07" w:rsidRDefault="005C3AE7" w:rsidP="00CD51B9">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76FF393D" w14:textId="77777777" w:rsidR="000A478F" w:rsidRDefault="000A478F"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t xml:space="preserve"> Inpatient private hospital</w:t>
      </w:r>
      <w:r w:rsidR="0079354C">
        <w:t xml:space="preserve"> (admitted patient)</w:t>
      </w:r>
    </w:p>
    <w:p w14:paraId="3843DADD" w14:textId="77777777" w:rsidR="000A478F" w:rsidRDefault="000A478F"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t xml:space="preserve"> Inpatient public hospital</w:t>
      </w:r>
      <w:r w:rsidR="0079354C">
        <w:t xml:space="preserve"> (admitted patient)</w:t>
      </w:r>
    </w:p>
    <w:p w14:paraId="1E3013F3" w14:textId="77777777" w:rsidR="000A478F" w:rsidRDefault="000A478F"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t xml:space="preserve"> </w:t>
      </w:r>
      <w:r w:rsidR="003904AC">
        <w:t>Private o</w:t>
      </w:r>
      <w:r>
        <w:t>utpatient clinic</w:t>
      </w:r>
    </w:p>
    <w:p w14:paraId="357A0594" w14:textId="77777777" w:rsidR="0079354C" w:rsidRDefault="0079354C"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t xml:space="preserve"> Public outpatient clinic</w:t>
      </w:r>
    </w:p>
    <w:p w14:paraId="2534D05D" w14:textId="77777777" w:rsidR="000A478F" w:rsidRDefault="000A478F"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t xml:space="preserve"> Emergency Department</w:t>
      </w:r>
    </w:p>
    <w:p w14:paraId="762A5234" w14:textId="77777777" w:rsidR="000A478F" w:rsidRDefault="000A478F"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t xml:space="preserve"> </w:t>
      </w:r>
      <w:r w:rsidR="003904AC">
        <w:t xml:space="preserve">Private </w:t>
      </w:r>
      <w:r w:rsidR="0079354C">
        <w:t>c</w:t>
      </w:r>
      <w:r>
        <w:t>onsulting rooms</w:t>
      </w:r>
      <w:r w:rsidR="0079354C">
        <w:t xml:space="preserve"> - GP</w:t>
      </w:r>
    </w:p>
    <w:p w14:paraId="50A08D99" w14:textId="77777777" w:rsidR="0079354C" w:rsidRDefault="0079354C"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t xml:space="preserve"> Private consulting rooms – specialist</w:t>
      </w:r>
    </w:p>
    <w:p w14:paraId="3A651866" w14:textId="77777777" w:rsidR="0079354C" w:rsidRDefault="0079354C"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t xml:space="preserve"> Private consulting rooms – other health practitioner (nurse or allied health)</w:t>
      </w:r>
    </w:p>
    <w:p w14:paraId="5365D785" w14:textId="77777777" w:rsidR="000A478F" w:rsidRDefault="000A478F"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t xml:space="preserve"> </w:t>
      </w:r>
      <w:r w:rsidR="0079354C">
        <w:t>Private d</w:t>
      </w:r>
      <w:r>
        <w:t>ay surgery c</w:t>
      </w:r>
      <w:r w:rsidR="0079354C">
        <w:t>linic (admitted patient)</w:t>
      </w:r>
    </w:p>
    <w:p w14:paraId="0509FAB0" w14:textId="77777777" w:rsidR="0079354C" w:rsidRDefault="0079354C"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t xml:space="preserve"> Private day surgery clinic (non-admitted patient)</w:t>
      </w:r>
    </w:p>
    <w:p w14:paraId="6AE2DE98" w14:textId="77777777" w:rsidR="0079354C" w:rsidRDefault="0079354C"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t xml:space="preserve"> Public day surgery clinic (admitted patient)</w:t>
      </w:r>
    </w:p>
    <w:p w14:paraId="1C8250F3" w14:textId="77777777" w:rsidR="0079354C" w:rsidRDefault="0079354C"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t xml:space="preserve"> Public day surgery clinic (non-admitted patient)</w:t>
      </w:r>
    </w:p>
    <w:p w14:paraId="4E684B20" w14:textId="77777777" w:rsidR="000A478F" w:rsidRDefault="000A478F"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t xml:space="preserve"> Residential aged care facility</w:t>
      </w:r>
    </w:p>
    <w:p w14:paraId="1216E418" w14:textId="77777777" w:rsidR="000A478F" w:rsidRDefault="000A478F"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t xml:space="preserve"> Patient’s home</w:t>
      </w:r>
    </w:p>
    <w:p w14:paraId="13391B8D" w14:textId="533729BC" w:rsidR="000A478F" w:rsidRDefault="00FF228D" w:rsidP="00CD51B9">
      <w:pPr>
        <w:pStyle w:val="Tickboxes"/>
      </w:pPr>
      <w:r>
        <w:fldChar w:fldCharType="begin">
          <w:ffData>
            <w:name w:val=""/>
            <w:enabled/>
            <w:calcOnExit w:val="0"/>
            <w:checkBox>
              <w:sizeAuto/>
              <w:default w:val="1"/>
            </w:checkBox>
          </w:ffData>
        </w:fldChar>
      </w:r>
      <w:r>
        <w:instrText xml:space="preserve"> FORMCHECKBOX </w:instrText>
      </w:r>
      <w:r w:rsidR="004A0FAB">
        <w:fldChar w:fldCharType="separate"/>
      </w:r>
      <w:r>
        <w:fldChar w:fldCharType="end"/>
      </w:r>
      <w:r w:rsidR="000A478F">
        <w:t xml:space="preserve"> Laboratory</w:t>
      </w:r>
    </w:p>
    <w:p w14:paraId="10E2B7DB" w14:textId="77777777" w:rsidR="000A478F" w:rsidRPr="000A478F" w:rsidRDefault="000A478F" w:rsidP="00CD51B9">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4A0FAB">
        <w:fldChar w:fldCharType="separate"/>
      </w:r>
      <w:r w:rsidRPr="000A5B32">
        <w:fldChar w:fldCharType="end"/>
      </w:r>
      <w:r>
        <w:t xml:space="preserve"> Other – please specify below</w:t>
      </w:r>
    </w:p>
    <w:p w14:paraId="64B418E9" w14:textId="3CF271C7" w:rsidR="005F3F07" w:rsidRDefault="005F3F07" w:rsidP="00CD51B9"/>
    <w:p w14:paraId="6C2C8001" w14:textId="77777777" w:rsidR="003433D1" w:rsidRPr="005C3AE7" w:rsidRDefault="00E048ED" w:rsidP="00CD51B9">
      <w:pPr>
        <w:pStyle w:val="ListParagraph"/>
        <w:numPr>
          <w:ilvl w:val="0"/>
          <w:numId w:val="8"/>
        </w:numPr>
      </w:pPr>
      <w:r w:rsidRPr="005C3AE7">
        <w:t>Where the proposed medical service is provided in more than one setting, please describ</w:t>
      </w:r>
      <w:r w:rsidR="00AE1188" w:rsidRPr="005C3AE7">
        <w:t>e the rationale related to each:</w:t>
      </w:r>
    </w:p>
    <w:p w14:paraId="02378CA5" w14:textId="6698FFC9" w:rsidR="0073597B" w:rsidRDefault="00DF0BB9" w:rsidP="00CD51B9">
      <w:pPr>
        <w:rPr>
          <w:b/>
          <w:szCs w:val="20"/>
        </w:rPr>
      </w:pPr>
      <w:r>
        <w:t>Not applicable</w:t>
      </w:r>
    </w:p>
    <w:p w14:paraId="281B472C" w14:textId="77777777" w:rsidR="003E30FB" w:rsidRDefault="003E30FB" w:rsidP="00CD51B9">
      <w:pPr>
        <w:pStyle w:val="Heading2"/>
      </w:pPr>
      <w:r>
        <w:t xml:space="preserve">Is the </w:t>
      </w:r>
      <w:r w:rsidRPr="001B29A1">
        <w:t>proposed</w:t>
      </w:r>
      <w:r>
        <w:t xml:space="preserve"> medical service intended to be entirely rendered in Australia?</w:t>
      </w:r>
    </w:p>
    <w:p w14:paraId="3986236D" w14:textId="2800F3CB" w:rsidR="000A478F" w:rsidRDefault="00FF228D" w:rsidP="00CD51B9">
      <w:pPr>
        <w:pStyle w:val="Tickboxes"/>
      </w:pPr>
      <w:r>
        <w:fldChar w:fldCharType="begin">
          <w:ffData>
            <w:name w:val=""/>
            <w:enabled/>
            <w:calcOnExit w:val="0"/>
            <w:checkBox>
              <w:sizeAuto/>
              <w:default w:val="1"/>
            </w:checkBox>
          </w:ffData>
        </w:fldChar>
      </w:r>
      <w:r>
        <w:instrText xml:space="preserve"> FORMCHECKBOX </w:instrText>
      </w:r>
      <w:r w:rsidR="004A0FAB">
        <w:fldChar w:fldCharType="separate"/>
      </w:r>
      <w:r>
        <w:fldChar w:fldCharType="end"/>
      </w:r>
      <w:r w:rsidR="000A478F">
        <w:t xml:space="preserve"> </w:t>
      </w:r>
      <w:r w:rsidR="000A478F" w:rsidRPr="00FF228D">
        <w:t>Yes</w:t>
      </w:r>
    </w:p>
    <w:p w14:paraId="6A09DF2B" w14:textId="77777777" w:rsidR="000A478F" w:rsidRPr="00753C44" w:rsidRDefault="000A478F" w:rsidP="00CD51B9">
      <w:pPr>
        <w:pStyle w:val="Tickboxes"/>
      </w:pPr>
      <w:r w:rsidRPr="00753C44">
        <w:fldChar w:fldCharType="begin">
          <w:ffData>
            <w:name w:val="Check2"/>
            <w:enabled/>
            <w:calcOnExit w:val="0"/>
            <w:checkBox>
              <w:sizeAuto/>
              <w:default w:val="0"/>
            </w:checkBox>
          </w:ffData>
        </w:fldChar>
      </w:r>
      <w:r w:rsidRPr="00753C44">
        <w:instrText xml:space="preserve"> FORMCHECKBOX </w:instrText>
      </w:r>
      <w:r w:rsidR="004A0FAB">
        <w:fldChar w:fldCharType="separate"/>
      </w:r>
      <w:r w:rsidRPr="00753C44">
        <w:fldChar w:fldCharType="end"/>
      </w:r>
      <w:r>
        <w:t xml:space="preserve"> No</w:t>
      </w:r>
      <w:r w:rsidR="00C4696B">
        <w:t xml:space="preserve"> – please specify below</w:t>
      </w:r>
    </w:p>
    <w:p w14:paraId="17C354E8" w14:textId="1699B88F" w:rsidR="003E30FB" w:rsidRPr="000A478F" w:rsidRDefault="003E30FB" w:rsidP="00CD51B9"/>
    <w:p w14:paraId="3B9D0B6B" w14:textId="77777777" w:rsidR="000A478F" w:rsidRDefault="000A478F" w:rsidP="00CD51B9">
      <w:r>
        <w:br w:type="page"/>
      </w:r>
    </w:p>
    <w:p w14:paraId="12CBD81F" w14:textId="77777777" w:rsidR="00E60529" w:rsidRPr="00881F93" w:rsidRDefault="005C3AE7" w:rsidP="00CD51B9">
      <w:pPr>
        <w:pStyle w:val="Subtitle"/>
      </w:pPr>
      <w:r>
        <w:lastRenderedPageBreak/>
        <w:t xml:space="preserve">PART 6c – </w:t>
      </w:r>
      <w:r w:rsidR="00E60529" w:rsidRPr="00881F93">
        <w:t>INFORMATION ABOUT THE COMPARATOR</w:t>
      </w:r>
      <w:r w:rsidR="00A83EC6" w:rsidRPr="00881F93">
        <w:t>(S)</w:t>
      </w:r>
    </w:p>
    <w:p w14:paraId="312EE558" w14:textId="77777777" w:rsidR="00E60529" w:rsidRPr="00154B00" w:rsidRDefault="00A83EC6" w:rsidP="00CD51B9">
      <w:pPr>
        <w:pStyle w:val="Heading2"/>
      </w:pPr>
      <w:r w:rsidRPr="00154B00">
        <w:t>Nominate the appropriate comparator(s) for the proposed medical service</w:t>
      </w:r>
      <w:r w:rsidR="00BF6497">
        <w:t xml:space="preserve"> (</w:t>
      </w:r>
      <w:r w:rsidR="00757232">
        <w:t>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72E654E3" w14:textId="79E3F168" w:rsidR="00DE46C7" w:rsidRDefault="00DB1286" w:rsidP="00CD51B9">
      <w:r>
        <w:t>Accurate d</w:t>
      </w:r>
      <w:r w:rsidR="00CB7CFA">
        <w:t>iagnosis of HF requires a multifaceted</w:t>
      </w:r>
      <w:r w:rsidR="008F17C5">
        <w:t>, systematic</w:t>
      </w:r>
      <w:r w:rsidR="00CB7CFA">
        <w:t xml:space="preserve"> </w:t>
      </w:r>
      <w:r>
        <w:t>approac</w:t>
      </w:r>
      <w:r w:rsidR="008F17C5">
        <w:t>h. T</w:t>
      </w:r>
      <w:r>
        <w:t>herefore, t</w:t>
      </w:r>
      <w:r w:rsidR="00DE46C7">
        <w:t xml:space="preserve">he main comparator for </w:t>
      </w:r>
      <w:r w:rsidR="00CF69CF">
        <w:t xml:space="preserve">NT-proBNP assays is </w:t>
      </w:r>
      <w:r w:rsidR="00650F2E">
        <w:t xml:space="preserve">standard </w:t>
      </w:r>
      <w:r w:rsidR="00957BC6">
        <w:t xml:space="preserve">HF </w:t>
      </w:r>
      <w:r w:rsidR="00650F2E">
        <w:t>diagnostic workup</w:t>
      </w:r>
      <w:r w:rsidR="009A4420">
        <w:t xml:space="preserve"> (</w:t>
      </w:r>
      <w:r w:rsidR="009A4420">
        <w:fldChar w:fldCharType="begin"/>
      </w:r>
      <w:r w:rsidR="009A4420">
        <w:instrText xml:space="preserve"> REF _Ref118212109 \h </w:instrText>
      </w:r>
      <w:r w:rsidR="009A4420">
        <w:fldChar w:fldCharType="separate"/>
      </w:r>
      <w:r w:rsidR="004A0FAB">
        <w:t xml:space="preserve">Table </w:t>
      </w:r>
      <w:r w:rsidR="004A0FAB">
        <w:rPr>
          <w:noProof/>
        </w:rPr>
        <w:t>2</w:t>
      </w:r>
      <w:r w:rsidR="009A4420">
        <w:fldChar w:fldCharType="end"/>
      </w:r>
      <w:r w:rsidR="009A4420">
        <w:t>)</w:t>
      </w:r>
      <w:r w:rsidR="000F4D92">
        <w:t>.</w:t>
      </w:r>
      <w:r w:rsidR="00690C78">
        <w:t xml:space="preserve"> </w:t>
      </w:r>
      <w:r w:rsidR="00E641ED">
        <w:t>As specified in the CSANZ 2018 HF guidelines, t</w:t>
      </w:r>
      <w:r w:rsidR="00690C78">
        <w:t xml:space="preserve">his includes initial assessment </w:t>
      </w:r>
      <w:r w:rsidR="00006B27">
        <w:t>(</w:t>
      </w:r>
      <w:r w:rsidR="00690C78">
        <w:t>vital signs,</w:t>
      </w:r>
      <w:r w:rsidR="00ED7080">
        <w:t xml:space="preserve"> cardiac enzymes,</w:t>
      </w:r>
      <w:r w:rsidR="00690C78">
        <w:t xml:space="preserve"> </w:t>
      </w:r>
      <w:r w:rsidR="00020B39">
        <w:t>full blood count, liver function tests, EC</w:t>
      </w:r>
      <w:r w:rsidR="00006B27">
        <w:t>G,</w:t>
      </w:r>
      <w:r w:rsidR="00020B39">
        <w:t xml:space="preserve"> chest </w:t>
      </w:r>
      <w:r w:rsidR="00D862AA">
        <w:t>X</w:t>
      </w:r>
      <w:r w:rsidR="00020B39">
        <w:t>-ray</w:t>
      </w:r>
      <w:r w:rsidR="00006B27">
        <w:t>)</w:t>
      </w:r>
      <w:r w:rsidR="00584229">
        <w:t xml:space="preserve"> and</w:t>
      </w:r>
      <w:r w:rsidR="00957BC6">
        <w:t xml:space="preserve"> </w:t>
      </w:r>
      <w:r w:rsidR="00CF69CF">
        <w:t>e</w:t>
      </w:r>
      <w:r w:rsidR="00690C78">
        <w:t>cho</w:t>
      </w:r>
      <w:r w:rsidR="00CF69CF">
        <w:t>cardio</w:t>
      </w:r>
      <w:r w:rsidR="0030411B">
        <w:t>graphy</w:t>
      </w:r>
      <w:r w:rsidR="00831518">
        <w:t xml:space="preserve"> as </w:t>
      </w:r>
      <w:r w:rsidR="004C02B5">
        <w:t xml:space="preserve">a part of </w:t>
      </w:r>
      <w:r w:rsidR="00E67BBD">
        <w:t xml:space="preserve">the </w:t>
      </w:r>
      <w:r w:rsidR="004C02B5">
        <w:t xml:space="preserve">standard </w:t>
      </w:r>
      <w:r w:rsidR="00B964C4">
        <w:t>clinical investigations</w:t>
      </w:r>
      <w:r w:rsidR="00F054C7">
        <w:t xml:space="preserve"> </w:t>
      </w:r>
      <w:r w:rsidR="00291432">
        <w:fldChar w:fldCharType="begin">
          <w:fldData xml:space="preserve">PEVuZE5vdGU+PENpdGU+PEF1dGhvcj5BdGhlcnRvbjwvQXV0aG9yPjxZZWFyPjIwMTg8L1llYXI+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LTk1MDY8L2lzYm4+PGFjY2Vzc2lvbi1udW0+MzAwNzcyMjc8L2FjY2Vzc2lvbi1udW0+PHVybHM+
PHJlbGF0ZWQtdXJscz48dXJsPmh0dHBzOi8vd3d3LmhlYXJ0bHVuZ2NpcmMub3JnL2FydGljbGUv
UzE0NDMtOTUwNigxOCkzMTc3Ny0zL3BkZjwvdXJsPjwvcmVsYXRlZC11cmxzPjwvdXJscz48ZWxl
Y3Ryb25pYy1yZXNvdXJjZS1udW0+MTAuMTAxNi9qLmhsYy4yMDE4LjA2LjEwNDI8L2VsZWN0cm9u
aWMtcmVzb3VyY2UtbnVtPjxyZW1vdGUtZGF0YWJhc2UtcHJvdmlkZXI+TkxNPC9yZW1vdGUtZGF0
YWJhc2UtcHJvdmlkZXI+PGxhbmd1YWdlPmVuZzwvbGFuZ3VhZ2U+PC9yZWNvcmQ+PC9DaXRlPjwv
RW5kTm90ZT5=
</w:fldData>
        </w:fldChar>
      </w:r>
      <w:r w:rsidR="00291432">
        <w:instrText xml:space="preserve"> ADDIN EN.CITE </w:instrText>
      </w:r>
      <w:r w:rsidR="00291432">
        <w:fldChar w:fldCharType="begin">
          <w:fldData xml:space="preserve">PEVuZE5vdGU+PENpdGU+PEF1dGhvcj5BdGhlcnRvbjwvQXV0aG9yPjxZZWFyPjIwMTg8L1llYXI+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LTk1MDY8L2lzYm4+PGFjY2Vzc2lvbi1udW0+MzAwNzcyMjc8L2FjY2Vzc2lvbi1udW0+PHVybHM+
PHJlbGF0ZWQtdXJscz48dXJsPmh0dHBzOi8vd3d3LmhlYXJ0bHVuZ2NpcmMub3JnL2FydGljbGUv
UzE0NDMtOTUwNigxOCkzMTc3Ny0zL3BkZjwvdXJsPjwvcmVsYXRlZC11cmxzPjwvdXJscz48ZWxl
Y3Ryb25pYy1yZXNvdXJjZS1udW0+MTAuMTAxNi9qLmhsYy4yMDE4LjA2LjEwNDI8L2VsZWN0cm9u
aWMtcmVzb3VyY2UtbnVtPjxyZW1vdGUtZGF0YWJhc2UtcHJvdmlkZXI+TkxNPC9yZW1vdGUtZGF0
YWJhc2UtcHJvdmlkZXI+PGxhbmd1YWdlPmVuZzwvbGFuZ3VhZ2U+PC9yZWNvcmQ+PC9DaXRlPjwv
RW5kTm90ZT5=
</w:fldData>
        </w:fldChar>
      </w:r>
      <w:r w:rsidR="00291432">
        <w:instrText xml:space="preserve"> ADDIN EN.CITE.DATA </w:instrText>
      </w:r>
      <w:r w:rsidR="00291432">
        <w:fldChar w:fldCharType="end"/>
      </w:r>
      <w:r w:rsidR="00291432">
        <w:fldChar w:fldCharType="separate"/>
      </w:r>
      <w:r w:rsidR="00291432">
        <w:rPr>
          <w:noProof/>
        </w:rPr>
        <w:t>(14)</w:t>
      </w:r>
      <w:r w:rsidR="00291432">
        <w:fldChar w:fldCharType="end"/>
      </w:r>
      <w:r w:rsidR="0030411B">
        <w:t>. As described in question 25</w:t>
      </w:r>
      <w:r w:rsidR="00BE152C">
        <w:t xml:space="preserve">, patients presenting to </w:t>
      </w:r>
      <w:r w:rsidR="00360A25">
        <w:t xml:space="preserve">primary care with symptoms suggestive of HF, most often </w:t>
      </w:r>
      <w:r w:rsidR="00245B91">
        <w:t>dyspnoea, will be assessed</w:t>
      </w:r>
      <w:r w:rsidR="00295C11">
        <w:t xml:space="preserve">. A physical </w:t>
      </w:r>
      <w:r w:rsidR="003C1245">
        <w:t>examination will assess vital signs (hear</w:t>
      </w:r>
      <w:r w:rsidR="00327E6A">
        <w:t>t rate/rhythm, blood pressure, respiratory rate and temperature</w:t>
      </w:r>
      <w:r w:rsidR="00CA5C26">
        <w:t>), peripheral per</w:t>
      </w:r>
      <w:r w:rsidR="0044794C">
        <w:t xml:space="preserve">fusion and </w:t>
      </w:r>
      <w:r w:rsidR="001A6764">
        <w:t>volume status (jugular venous pressure, peripheral and sacral oedema</w:t>
      </w:r>
      <w:r w:rsidR="00A3302C">
        <w:t>, ascites and hepatic congestion), cardiac pal</w:t>
      </w:r>
      <w:r w:rsidR="000A6990">
        <w:t>pitations, and auscultation (apex best, gallop rhythm, and murmurs and auscultation of lung fields</w:t>
      </w:r>
      <w:r w:rsidR="00BB21B9">
        <w:t>)</w:t>
      </w:r>
      <w:r w:rsidR="00CB788A">
        <w:t>. If HF remains suspected,</w:t>
      </w:r>
      <w:r w:rsidR="00946543">
        <w:t xml:space="preserve"> measurements of oxygen </w:t>
      </w:r>
      <w:r w:rsidR="00807F67">
        <w:t>saturation</w:t>
      </w:r>
      <w:r w:rsidR="00946543">
        <w:t xml:space="preserve">, 12-lead ECG, chest </w:t>
      </w:r>
      <w:r w:rsidR="002E5131">
        <w:t>X</w:t>
      </w:r>
      <w:r w:rsidR="00946543">
        <w:t>-ray and ser</w:t>
      </w:r>
      <w:r w:rsidR="00DB5726">
        <w:t xml:space="preserve">um </w:t>
      </w:r>
      <w:r w:rsidR="007E280F">
        <w:t>biochemistry</w:t>
      </w:r>
      <w:r w:rsidR="00DB5726">
        <w:t xml:space="preserve"> (</w:t>
      </w:r>
      <w:r w:rsidR="007E280F">
        <w:t xml:space="preserve">electrolytes, renal function and liver function) and full </w:t>
      </w:r>
      <w:r w:rsidR="00807F67">
        <w:t>blood count</w:t>
      </w:r>
      <w:r w:rsidR="00BB21B9">
        <w:t xml:space="preserve"> will be conducted</w:t>
      </w:r>
      <w:r w:rsidR="00E65A08">
        <w:t>.</w:t>
      </w:r>
      <w:r w:rsidR="00277D1C">
        <w:t xml:space="preserve"> At this stage, some patients may receive a HF diagnosis and </w:t>
      </w:r>
      <w:r w:rsidR="002F4968">
        <w:t>receive an echocardiogram for characterisation</w:t>
      </w:r>
      <w:r w:rsidR="005D6A7A">
        <w:t>/classification of H</w:t>
      </w:r>
      <w:r w:rsidR="0031637B">
        <w:t>F</w:t>
      </w:r>
      <w:r w:rsidR="002F4968">
        <w:t>.</w:t>
      </w:r>
      <w:r w:rsidR="002E5131">
        <w:t xml:space="preserve"> </w:t>
      </w:r>
      <w:r w:rsidR="002F4968">
        <w:t>If</w:t>
      </w:r>
      <w:r w:rsidR="0021135B">
        <w:t xml:space="preserve"> a HF diagnosis is suspected but uncertain</w:t>
      </w:r>
      <w:r w:rsidR="002F4968">
        <w:t xml:space="preserve"> under the current </w:t>
      </w:r>
      <w:r w:rsidR="00891031">
        <w:t>clinical management paradigm</w:t>
      </w:r>
      <w:r w:rsidR="0021135B">
        <w:t xml:space="preserve">, </w:t>
      </w:r>
      <w:r w:rsidR="00915E36">
        <w:t xml:space="preserve">these patients will also </w:t>
      </w:r>
      <w:r w:rsidR="0021135B">
        <w:t xml:space="preserve">be referred </w:t>
      </w:r>
      <w:r w:rsidR="009A45D9">
        <w:t>for an echocardiogram.</w:t>
      </w:r>
      <w:r w:rsidR="00915E36">
        <w:t xml:space="preserve"> </w:t>
      </w:r>
      <w:r w:rsidR="006F5222">
        <w:t xml:space="preserve">For patients who do not have HF, waiting for an echocardiogram may delay the diagnosis of another condition. </w:t>
      </w:r>
      <w:r w:rsidR="00915E36">
        <w:t xml:space="preserve">The standard HF diagnostic workup concludes when </w:t>
      </w:r>
      <w:r w:rsidR="00337E1E">
        <w:t xml:space="preserve">HF is diagnosed and characterised or HF is ultimately ruled out. </w:t>
      </w:r>
    </w:p>
    <w:p w14:paraId="10806A31" w14:textId="69CFD304" w:rsidR="000A7DCE" w:rsidRDefault="000A7DCE" w:rsidP="00CD51B9">
      <w:pPr>
        <w:pStyle w:val="Caption"/>
      </w:pPr>
      <w:bookmarkStart w:id="5" w:name="_Ref118212109"/>
      <w:r>
        <w:t xml:space="preserve">Table </w:t>
      </w:r>
      <w:r w:rsidR="004A0FAB">
        <w:fldChar w:fldCharType="begin"/>
      </w:r>
      <w:r w:rsidR="004A0FAB">
        <w:instrText xml:space="preserve"> SEQ Table \* ARABIC </w:instrText>
      </w:r>
      <w:r w:rsidR="004A0FAB">
        <w:fldChar w:fldCharType="separate"/>
      </w:r>
      <w:r w:rsidR="004A0FAB">
        <w:rPr>
          <w:noProof/>
        </w:rPr>
        <w:t>2</w:t>
      </w:r>
      <w:r w:rsidR="004A0FAB">
        <w:rPr>
          <w:noProof/>
        </w:rPr>
        <w:fldChar w:fldCharType="end"/>
      </w:r>
      <w:bookmarkEnd w:id="5"/>
      <w:r>
        <w:t xml:space="preserve"> </w:t>
      </w:r>
      <w:r>
        <w:tab/>
        <w:t>Components of standard HF diagnostic workup</w:t>
      </w:r>
    </w:p>
    <w:tbl>
      <w:tblPr>
        <w:tblStyle w:val="TableGrid"/>
        <w:tblW w:w="0" w:type="auto"/>
        <w:tblInd w:w="360" w:type="dxa"/>
        <w:tblLook w:val="04A0" w:firstRow="1" w:lastRow="0" w:firstColumn="1" w:lastColumn="0" w:noHBand="0" w:noVBand="1"/>
      </w:tblPr>
      <w:tblGrid>
        <w:gridCol w:w="4348"/>
        <w:gridCol w:w="4308"/>
      </w:tblGrid>
      <w:tr w:rsidR="00E3577F" w14:paraId="64627AF0" w14:textId="77777777" w:rsidTr="009C42AA">
        <w:tc>
          <w:tcPr>
            <w:tcW w:w="4348" w:type="dxa"/>
          </w:tcPr>
          <w:p w14:paraId="1A72EC27" w14:textId="782C50CF" w:rsidR="009C08E4" w:rsidRPr="000A7DCE" w:rsidRDefault="00FA291A" w:rsidP="00CD51B9">
            <w:r w:rsidRPr="000A7DCE">
              <w:t>HF diagnosis component</w:t>
            </w:r>
          </w:p>
        </w:tc>
        <w:tc>
          <w:tcPr>
            <w:tcW w:w="4308" w:type="dxa"/>
          </w:tcPr>
          <w:p w14:paraId="45DA57AE" w14:textId="1DBDCC8A" w:rsidR="009C08E4" w:rsidRPr="000A7DCE" w:rsidRDefault="00FA291A" w:rsidP="00CD51B9">
            <w:r w:rsidRPr="000A7DCE">
              <w:t>HF diagnosis component</w:t>
            </w:r>
          </w:p>
        </w:tc>
      </w:tr>
      <w:tr w:rsidR="00E3577F" w14:paraId="43F0385F" w14:textId="77777777" w:rsidTr="009C42AA">
        <w:tc>
          <w:tcPr>
            <w:tcW w:w="4348" w:type="dxa"/>
          </w:tcPr>
          <w:p w14:paraId="31132307" w14:textId="3377B5BF" w:rsidR="009C08E4" w:rsidRDefault="00E3577F" w:rsidP="00CD51B9">
            <w:pPr>
              <w:rPr>
                <w:szCs w:val="20"/>
              </w:rPr>
            </w:pPr>
            <w:r>
              <w:rPr>
                <w:szCs w:val="20"/>
              </w:rPr>
              <w:t>Cardiorespiratory physical examination</w:t>
            </w:r>
            <w:r>
              <w:t xml:space="preserve"> (heart rate/rhythm, blood pressure, respiratory rate and temperature), peripheral perfusion and volume status (jugular venous pressure, peripheral and sacral oedema, ascites and hepatic congestion), cardiac palpitations, and auscultation (apex best, gallop rhythm, and murmurs and auscultation of lung fields)</w:t>
            </w:r>
          </w:p>
        </w:tc>
        <w:tc>
          <w:tcPr>
            <w:tcW w:w="4308" w:type="dxa"/>
          </w:tcPr>
          <w:p w14:paraId="46339537" w14:textId="3CB1EA8B" w:rsidR="009C08E4" w:rsidRDefault="006E7E78" w:rsidP="00CD51B9">
            <w:r>
              <w:t>12-lead ECG</w:t>
            </w:r>
          </w:p>
        </w:tc>
      </w:tr>
      <w:tr w:rsidR="00E3577F" w14:paraId="6F8E868F" w14:textId="77777777" w:rsidTr="009C42AA">
        <w:tc>
          <w:tcPr>
            <w:tcW w:w="4348" w:type="dxa"/>
          </w:tcPr>
          <w:p w14:paraId="71AF62BC" w14:textId="0FFCFB61" w:rsidR="009C08E4" w:rsidRDefault="006E7E78" w:rsidP="00CD51B9">
            <w:r>
              <w:t>Blood biochemistry (electrolytes, urea, creatinine, glucose)</w:t>
            </w:r>
          </w:p>
        </w:tc>
        <w:tc>
          <w:tcPr>
            <w:tcW w:w="4308" w:type="dxa"/>
          </w:tcPr>
          <w:p w14:paraId="706BB869" w14:textId="1BD3C32D" w:rsidR="009C08E4" w:rsidRDefault="006E7E78" w:rsidP="00CD51B9">
            <w:r>
              <w:t>Liver function tests</w:t>
            </w:r>
          </w:p>
        </w:tc>
      </w:tr>
      <w:tr w:rsidR="00E3577F" w14:paraId="68A64DCA" w14:textId="77777777" w:rsidTr="009C42AA">
        <w:tc>
          <w:tcPr>
            <w:tcW w:w="4348" w:type="dxa"/>
          </w:tcPr>
          <w:p w14:paraId="49CD03E0" w14:textId="59F1DCFB" w:rsidR="009C08E4" w:rsidRDefault="006E7E78" w:rsidP="00CD51B9">
            <w:r>
              <w:t>Full blood count</w:t>
            </w:r>
          </w:p>
        </w:tc>
        <w:tc>
          <w:tcPr>
            <w:tcW w:w="4308" w:type="dxa"/>
          </w:tcPr>
          <w:p w14:paraId="591A7FD1" w14:textId="6B17EC1E" w:rsidR="009C08E4" w:rsidRDefault="00E3577F" w:rsidP="00CD51B9">
            <w:r>
              <w:t>Thyroid function tests</w:t>
            </w:r>
          </w:p>
        </w:tc>
      </w:tr>
      <w:tr w:rsidR="000A7DCE" w14:paraId="683C29A2" w14:textId="77777777" w:rsidTr="009C42AA">
        <w:tc>
          <w:tcPr>
            <w:tcW w:w="4348" w:type="dxa"/>
          </w:tcPr>
          <w:p w14:paraId="052F4B76" w14:textId="6296B8B8" w:rsidR="000A7DCE" w:rsidRDefault="000A7DCE" w:rsidP="00CD51B9">
            <w:r>
              <w:t>Echocardiography</w:t>
            </w:r>
          </w:p>
        </w:tc>
        <w:tc>
          <w:tcPr>
            <w:tcW w:w="4308" w:type="dxa"/>
          </w:tcPr>
          <w:p w14:paraId="026E9AFA" w14:textId="77777777" w:rsidR="000A7DCE" w:rsidRDefault="000A7DCE" w:rsidP="00CD51B9"/>
        </w:tc>
      </w:tr>
    </w:tbl>
    <w:p w14:paraId="6DE45E0A" w14:textId="4E80E9E7" w:rsidR="000A7DCE" w:rsidRPr="00AD7BF3" w:rsidRDefault="000A7DCE" w:rsidP="00CD51B9">
      <w:r w:rsidRPr="00B24904">
        <w:t>Source: Adapted from CSANZ HF 2018 Guidelines; Page 114</w:t>
      </w:r>
      <w:r w:rsidR="00552946">
        <w:t>6</w:t>
      </w:r>
      <w:r>
        <w:br/>
        <w:t>Abbreviations: ECG, electrocardiogram</w:t>
      </w:r>
    </w:p>
    <w:p w14:paraId="6296B832" w14:textId="77777777" w:rsidR="00A0789F" w:rsidRPr="00154B00" w:rsidRDefault="00A0789F" w:rsidP="00CD51B9"/>
    <w:p w14:paraId="6758BA33" w14:textId="77777777" w:rsidR="00757232" w:rsidRDefault="00AF5D1E" w:rsidP="00CD51B9">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51EC1F0D" w14:textId="4B9BE581" w:rsidR="006A1038" w:rsidRDefault="003D24F7" w:rsidP="00CD51B9">
      <w:pPr>
        <w:pStyle w:val="Tickboxes"/>
      </w:pPr>
      <w:r>
        <w:fldChar w:fldCharType="begin">
          <w:ffData>
            <w:name w:val=""/>
            <w:enabled/>
            <w:calcOnExit w:val="0"/>
            <w:checkBox>
              <w:sizeAuto/>
              <w:default w:val="1"/>
            </w:checkBox>
          </w:ffData>
        </w:fldChar>
      </w:r>
      <w:r>
        <w:instrText xml:space="preserve"> FORMCHECKBOX </w:instrText>
      </w:r>
      <w:r w:rsidR="004A0FAB">
        <w:fldChar w:fldCharType="separate"/>
      </w:r>
      <w:r>
        <w:fldChar w:fldCharType="end"/>
      </w:r>
      <w:r w:rsidR="006A1038">
        <w:t xml:space="preserve"> Yes (please </w:t>
      </w:r>
      <w:r w:rsidR="003904AC">
        <w:t xml:space="preserve">list </w:t>
      </w:r>
      <w:r w:rsidR="006A1038">
        <w:t>all relevant MBS item numbers below)</w:t>
      </w:r>
    </w:p>
    <w:p w14:paraId="6A701E78" w14:textId="77777777" w:rsidR="000159B9" w:rsidRDefault="006A1038" w:rsidP="00CD51B9">
      <w:pPr>
        <w:pStyle w:val="Tickboxes"/>
      </w:pPr>
      <w:r w:rsidRPr="00753C44">
        <w:fldChar w:fldCharType="begin">
          <w:ffData>
            <w:name w:val="Check2"/>
            <w:enabled/>
            <w:calcOnExit w:val="0"/>
            <w:checkBox>
              <w:sizeAuto/>
              <w:default w:val="0"/>
            </w:checkBox>
          </w:ffData>
        </w:fldChar>
      </w:r>
      <w:r w:rsidRPr="00753C44">
        <w:instrText xml:space="preserve"> FORMCHECKBOX </w:instrText>
      </w:r>
      <w:r w:rsidR="004A0FAB">
        <w:fldChar w:fldCharType="separate"/>
      </w:r>
      <w:r w:rsidRPr="00753C44">
        <w:fldChar w:fldCharType="end"/>
      </w:r>
      <w:r>
        <w:t xml:space="preserve"> No  </w:t>
      </w:r>
    </w:p>
    <w:p w14:paraId="556EFAE2" w14:textId="46A487D4" w:rsidR="00987AB1" w:rsidRPr="00987AB1" w:rsidRDefault="006B43EE" w:rsidP="00CD51B9">
      <w: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MBS item descriptor"/>
        <w:tblDescription w:val="This table provides the proposed description of the requested Medicare Benefits Schedule item."/>
      </w:tblPr>
      <w:tblGrid>
        <w:gridCol w:w="9016"/>
      </w:tblGrid>
      <w:tr w:rsidR="004B1451" w:rsidRPr="00183E4D" w14:paraId="7AC40FB4" w14:textId="77777777">
        <w:tc>
          <w:tcPr>
            <w:tcW w:w="5000" w:type="pct"/>
          </w:tcPr>
          <w:p w14:paraId="009F4FC6" w14:textId="2E58DF1C" w:rsidR="004B1451" w:rsidRPr="00183E4D" w:rsidRDefault="004B1451" w:rsidP="00CD51B9">
            <w:pPr>
              <w:pStyle w:val="TableText"/>
            </w:pPr>
            <w:r>
              <w:t xml:space="preserve">Category 1 – </w:t>
            </w:r>
            <w:r w:rsidR="00134799">
              <w:t>P</w:t>
            </w:r>
            <w:r>
              <w:t>rofessional attendances</w:t>
            </w:r>
          </w:p>
        </w:tc>
      </w:tr>
      <w:tr w:rsidR="004B1451" w:rsidRPr="00183E4D" w14:paraId="4DC7F8FA" w14:textId="77777777">
        <w:tc>
          <w:tcPr>
            <w:tcW w:w="5000" w:type="pct"/>
          </w:tcPr>
          <w:p w14:paraId="72C09D21" w14:textId="77777777" w:rsidR="001D7CFD" w:rsidRDefault="00171382" w:rsidP="00CD51B9">
            <w:pPr>
              <w:pStyle w:val="TableText"/>
            </w:pPr>
            <w:r>
              <w:t>MBS 110</w:t>
            </w:r>
          </w:p>
          <w:p w14:paraId="35E661BC" w14:textId="77777777" w:rsidR="001D7CFD" w:rsidRDefault="001D7CFD" w:rsidP="00CD51B9">
            <w:pPr>
              <w:pStyle w:val="TableText"/>
            </w:pPr>
          </w:p>
          <w:p w14:paraId="236AA851" w14:textId="55FBBF4A" w:rsidR="00171382" w:rsidRPr="00183E4D" w:rsidRDefault="009327BD" w:rsidP="00CD51B9">
            <w:pPr>
              <w:pStyle w:val="TableText"/>
            </w:pPr>
            <w:r w:rsidRPr="009327BD">
              <w:lastRenderedPageBreak/>
              <w:t>Professional attendance at consulting rooms or hospital, by a consultant physician in the practice of the consultant physician's specialty (other than psychiatry) following referral of the patient to the consultant physician by a referring practitioner-initial attendance in a single course of treatment</w:t>
            </w:r>
          </w:p>
        </w:tc>
      </w:tr>
      <w:tr w:rsidR="004B1451" w:rsidRPr="00183E4D" w14:paraId="4CB48127" w14:textId="77777777" w:rsidTr="00425682">
        <w:tc>
          <w:tcPr>
            <w:tcW w:w="5000" w:type="pct"/>
            <w:tcBorders>
              <w:bottom w:val="single" w:sz="4" w:space="0" w:color="000000"/>
            </w:tcBorders>
          </w:tcPr>
          <w:p w14:paraId="44FA2D9C" w14:textId="203B0784" w:rsidR="004B1451" w:rsidRPr="00183E4D" w:rsidRDefault="00272881" w:rsidP="00CD51B9">
            <w:pPr>
              <w:pStyle w:val="TableText"/>
            </w:pPr>
            <w:r>
              <w:lastRenderedPageBreak/>
              <w:t>Fee: $161.90</w:t>
            </w:r>
          </w:p>
        </w:tc>
      </w:tr>
      <w:tr w:rsidR="00425682" w:rsidRPr="00183E4D" w14:paraId="46A86E78" w14:textId="77777777" w:rsidTr="005B7FF0">
        <w:tc>
          <w:tcPr>
            <w:tcW w:w="5000" w:type="pct"/>
            <w:tcBorders>
              <w:left w:val="nil"/>
              <w:right w:val="nil"/>
            </w:tcBorders>
          </w:tcPr>
          <w:p w14:paraId="38058412" w14:textId="77777777" w:rsidR="00425682" w:rsidRDefault="00425682" w:rsidP="00CD51B9">
            <w:pPr>
              <w:pStyle w:val="TableText"/>
            </w:pPr>
          </w:p>
        </w:tc>
      </w:tr>
      <w:tr w:rsidR="00DC0708" w:rsidRPr="00183E4D" w14:paraId="185C8639" w14:textId="77777777">
        <w:tc>
          <w:tcPr>
            <w:tcW w:w="5000" w:type="pct"/>
          </w:tcPr>
          <w:p w14:paraId="46C8972D" w14:textId="3797B1C5" w:rsidR="00DC0708" w:rsidRDefault="00DC0708" w:rsidP="00CD51B9">
            <w:pPr>
              <w:pStyle w:val="TableText"/>
            </w:pPr>
            <w:r>
              <w:t>Category 2 – Diagnostic procedures and investigations</w:t>
            </w:r>
          </w:p>
        </w:tc>
      </w:tr>
      <w:tr w:rsidR="00DC0708" w:rsidRPr="00183E4D" w14:paraId="00408F0B" w14:textId="77777777">
        <w:tc>
          <w:tcPr>
            <w:tcW w:w="5000" w:type="pct"/>
          </w:tcPr>
          <w:p w14:paraId="351E3DE5" w14:textId="77777777" w:rsidR="00DC0708" w:rsidRDefault="00DC0708" w:rsidP="00CD51B9">
            <w:pPr>
              <w:pStyle w:val="TableText"/>
            </w:pPr>
            <w:r>
              <w:t>MBS 11704</w:t>
            </w:r>
          </w:p>
          <w:p w14:paraId="070320F4" w14:textId="77777777" w:rsidR="00C5736A" w:rsidRDefault="00C5736A" w:rsidP="00CD51B9">
            <w:pPr>
              <w:pStyle w:val="TableText"/>
            </w:pPr>
          </w:p>
          <w:p w14:paraId="59660AF5" w14:textId="77777777" w:rsidR="00C5736A" w:rsidRPr="00C5736A" w:rsidRDefault="00C5736A" w:rsidP="00CD51B9">
            <w:pPr>
              <w:pStyle w:val="TableText"/>
            </w:pPr>
            <w:r w:rsidRPr="00C5736A">
              <w:t>Twelve</w:t>
            </w:r>
            <w:r w:rsidRPr="00C5736A">
              <w:noBreakHyphen/>
              <w:t>lead electrocardiography, trace and formal report, by a specialist or a consultant physician, if the service:</w:t>
            </w:r>
          </w:p>
          <w:p w14:paraId="3ABF51F0" w14:textId="0D5AEDF9" w:rsidR="00C5736A" w:rsidRPr="00C5736A" w:rsidRDefault="00C5736A" w:rsidP="00CD51B9">
            <w:pPr>
              <w:pStyle w:val="TableText"/>
              <w:numPr>
                <w:ilvl w:val="0"/>
                <w:numId w:val="24"/>
              </w:numPr>
            </w:pPr>
            <w:r w:rsidRPr="00C5736A">
              <w:t>is requested by a requesting practitioner; and</w:t>
            </w:r>
          </w:p>
          <w:p w14:paraId="58B74478" w14:textId="05CDAC1E" w:rsidR="00C5736A" w:rsidRPr="00C5736A" w:rsidRDefault="00C5736A" w:rsidP="00CD51B9">
            <w:pPr>
              <w:pStyle w:val="TableText"/>
              <w:numPr>
                <w:ilvl w:val="0"/>
                <w:numId w:val="24"/>
              </w:numPr>
            </w:pPr>
            <w:r w:rsidRPr="00C5736A">
              <w:t>is not associated with a service to which item 12203, 12204, 12205, 12207, 12208, 12210, 12213, 12215, 12217 or 12250 applies.</w:t>
            </w:r>
          </w:p>
          <w:p w14:paraId="09CA9919" w14:textId="77777777" w:rsidR="00C5736A" w:rsidRPr="00C5736A" w:rsidRDefault="00C5736A" w:rsidP="00CD51B9">
            <w:pPr>
              <w:pStyle w:val="TableText"/>
            </w:pPr>
            <w:r w:rsidRPr="00C5736A">
              <w:t>Note: the following are also requirements of the service:</w:t>
            </w:r>
          </w:p>
          <w:p w14:paraId="3C5FFDF8" w14:textId="77777777" w:rsidR="00C5736A" w:rsidRPr="00C5736A" w:rsidRDefault="00C5736A" w:rsidP="00CD51B9">
            <w:pPr>
              <w:pStyle w:val="TableText"/>
              <w:numPr>
                <w:ilvl w:val="0"/>
                <w:numId w:val="23"/>
              </w:numPr>
            </w:pPr>
            <w:r w:rsidRPr="00C5736A">
              <w:t>a formal report is completed; and</w:t>
            </w:r>
          </w:p>
          <w:p w14:paraId="499EDB2D" w14:textId="77777777" w:rsidR="00C5736A" w:rsidRPr="00C5736A" w:rsidRDefault="00C5736A" w:rsidP="00CD51B9">
            <w:pPr>
              <w:pStyle w:val="TableText"/>
              <w:numPr>
                <w:ilvl w:val="0"/>
                <w:numId w:val="23"/>
              </w:numPr>
            </w:pPr>
            <w:r w:rsidRPr="00C5736A">
              <w:t>a copy of the formal report is provided to the requesting practitioner; and</w:t>
            </w:r>
          </w:p>
          <w:p w14:paraId="6E4B1D25" w14:textId="77777777" w:rsidR="00C5736A" w:rsidRPr="00C5736A" w:rsidRDefault="00C5736A" w:rsidP="00CD51B9">
            <w:pPr>
              <w:pStyle w:val="TableText"/>
              <w:numPr>
                <w:ilvl w:val="0"/>
                <w:numId w:val="23"/>
              </w:numPr>
            </w:pPr>
            <w:r w:rsidRPr="00C5736A">
              <w:t>the service is not provided to the patient as part of an episode of hospital treatment or hospital-substitute treatment; and</w:t>
            </w:r>
          </w:p>
          <w:p w14:paraId="52A9FF70" w14:textId="77777777" w:rsidR="00C5736A" w:rsidRPr="00C5736A" w:rsidRDefault="00C5736A" w:rsidP="00CD51B9">
            <w:pPr>
              <w:pStyle w:val="TableText"/>
              <w:numPr>
                <w:ilvl w:val="0"/>
                <w:numId w:val="23"/>
              </w:numPr>
            </w:pPr>
            <w:r w:rsidRPr="00C5736A">
              <w:t>is not provided in association with an attendance item (Part 2 of the schedule); and</w:t>
            </w:r>
          </w:p>
          <w:p w14:paraId="5EB95436" w14:textId="77777777" w:rsidR="00C5736A" w:rsidRPr="00C5736A" w:rsidRDefault="00C5736A" w:rsidP="00CD51B9">
            <w:pPr>
              <w:pStyle w:val="TableText"/>
              <w:numPr>
                <w:ilvl w:val="0"/>
                <w:numId w:val="23"/>
              </w:numPr>
            </w:pPr>
            <w:r w:rsidRPr="00C5736A">
              <w:t>the specialist or consultant physician who renders the service does not have a financial relationship with the requesting practitioner.</w:t>
            </w:r>
          </w:p>
          <w:p w14:paraId="02227DCB" w14:textId="64395873" w:rsidR="00C5736A" w:rsidRDefault="00C5736A" w:rsidP="00CD51B9">
            <w:pPr>
              <w:pStyle w:val="TableText"/>
            </w:pPr>
          </w:p>
        </w:tc>
      </w:tr>
      <w:tr w:rsidR="00DC0708" w:rsidRPr="00183E4D" w14:paraId="646A30D6" w14:textId="77777777">
        <w:tc>
          <w:tcPr>
            <w:tcW w:w="5000" w:type="pct"/>
          </w:tcPr>
          <w:p w14:paraId="1FA051AE" w14:textId="3E0794CB" w:rsidR="00DC0708" w:rsidRDefault="001D3D9E" w:rsidP="00CD51B9">
            <w:pPr>
              <w:pStyle w:val="TableText"/>
            </w:pPr>
            <w:r>
              <w:t>Fee: $</w:t>
            </w:r>
            <w:r w:rsidR="00100FA6">
              <w:t>33.05</w:t>
            </w:r>
          </w:p>
        </w:tc>
      </w:tr>
      <w:tr w:rsidR="00425682" w:rsidRPr="00183E4D" w14:paraId="708B1A2A" w14:textId="77777777" w:rsidTr="005B7FF0">
        <w:tc>
          <w:tcPr>
            <w:tcW w:w="5000" w:type="pct"/>
            <w:tcBorders>
              <w:left w:val="nil"/>
              <w:right w:val="nil"/>
            </w:tcBorders>
          </w:tcPr>
          <w:p w14:paraId="46A2D9D2" w14:textId="77777777" w:rsidR="00425682" w:rsidRDefault="00425682" w:rsidP="00CD51B9">
            <w:pPr>
              <w:pStyle w:val="TableText"/>
            </w:pPr>
          </w:p>
        </w:tc>
      </w:tr>
      <w:tr w:rsidR="00DC0708" w:rsidRPr="00183E4D" w14:paraId="6554FE22" w14:textId="77777777">
        <w:tc>
          <w:tcPr>
            <w:tcW w:w="5000" w:type="pct"/>
          </w:tcPr>
          <w:p w14:paraId="1630B323" w14:textId="7EACEC4D" w:rsidR="00DC0708" w:rsidRDefault="00DC0708" w:rsidP="00CD51B9">
            <w:pPr>
              <w:pStyle w:val="TableText"/>
            </w:pPr>
            <w:r w:rsidRPr="00183E4D">
              <w:t xml:space="preserve">Category </w:t>
            </w:r>
            <w:r>
              <w:t xml:space="preserve">5 – </w:t>
            </w:r>
            <w:r w:rsidR="00134799">
              <w:t>D</w:t>
            </w:r>
            <w:r>
              <w:t xml:space="preserve">iagnostic </w:t>
            </w:r>
            <w:r w:rsidR="00134799">
              <w:t>i</w:t>
            </w:r>
            <w:r>
              <w:t xml:space="preserve">maging </w:t>
            </w:r>
            <w:r w:rsidR="00134799">
              <w:t>s</w:t>
            </w:r>
            <w:r>
              <w:t xml:space="preserve">ervices </w:t>
            </w:r>
          </w:p>
        </w:tc>
      </w:tr>
      <w:tr w:rsidR="00DC0708" w:rsidRPr="00183E4D" w14:paraId="3C940EF1" w14:textId="77777777">
        <w:tc>
          <w:tcPr>
            <w:tcW w:w="5000" w:type="pct"/>
          </w:tcPr>
          <w:p w14:paraId="7E928BDA" w14:textId="77777777" w:rsidR="00DC0708" w:rsidRDefault="00DC0708" w:rsidP="00CD51B9">
            <w:pPr>
              <w:pStyle w:val="TableText"/>
            </w:pPr>
            <w:r>
              <w:t>MBS 55126</w:t>
            </w:r>
          </w:p>
          <w:p w14:paraId="570C21B4" w14:textId="77777777" w:rsidR="00DC0708" w:rsidRDefault="00DC0708" w:rsidP="00CD51B9">
            <w:pPr>
              <w:pStyle w:val="TableText"/>
            </w:pPr>
          </w:p>
          <w:p w14:paraId="0775EBCF" w14:textId="77777777" w:rsidR="00DC0708" w:rsidRPr="001D7CFD" w:rsidRDefault="00DC0708" w:rsidP="00CD51B9">
            <w:r w:rsidRPr="001D7CFD">
              <w:t>Initial real time transthoracic echocardiographic examination of the heart with real time colour flow mapping from at least 3 acoustic windows, with recordings on digital media, if the service:</w:t>
            </w:r>
          </w:p>
          <w:p w14:paraId="51E40983" w14:textId="77777777" w:rsidR="00DC0708" w:rsidRPr="001D7CFD" w:rsidRDefault="00DC0708" w:rsidP="00CD51B9">
            <w:r w:rsidRPr="001D7CFD">
              <w:t>(a) is for the investigation of any of the following:</w:t>
            </w:r>
          </w:p>
          <w:p w14:paraId="344DD1F7" w14:textId="77777777" w:rsidR="00DC0708" w:rsidRPr="001D7CFD" w:rsidRDefault="00DC0708" w:rsidP="00CD51B9">
            <w:pPr>
              <w:pStyle w:val="ListParagraph"/>
              <w:numPr>
                <w:ilvl w:val="0"/>
                <w:numId w:val="20"/>
              </w:numPr>
            </w:pPr>
            <w:r w:rsidRPr="001D7CFD">
              <w:t xml:space="preserve">symptoms or signs of cardiac </w:t>
            </w:r>
            <w:proofErr w:type="gramStart"/>
            <w:r w:rsidRPr="001D7CFD">
              <w:t>failure;</w:t>
            </w:r>
            <w:proofErr w:type="gramEnd"/>
          </w:p>
          <w:p w14:paraId="287CAF5F" w14:textId="77777777" w:rsidR="00DC0708" w:rsidRPr="001D7CFD" w:rsidRDefault="00DC0708" w:rsidP="00CD51B9">
            <w:pPr>
              <w:pStyle w:val="ListParagraph"/>
              <w:numPr>
                <w:ilvl w:val="0"/>
                <w:numId w:val="20"/>
              </w:numPr>
            </w:pPr>
            <w:r w:rsidRPr="001D7CFD">
              <w:t xml:space="preserve">(ii) suspected or known ventricular hypertrophy or </w:t>
            </w:r>
            <w:proofErr w:type="gramStart"/>
            <w:r w:rsidRPr="001D7CFD">
              <w:t>dysfunction;</w:t>
            </w:r>
            <w:proofErr w:type="gramEnd"/>
          </w:p>
          <w:p w14:paraId="5260A3A8" w14:textId="77777777" w:rsidR="00DC0708" w:rsidRPr="001D7CFD" w:rsidRDefault="00DC0708" w:rsidP="00CD51B9">
            <w:pPr>
              <w:pStyle w:val="ListParagraph"/>
              <w:numPr>
                <w:ilvl w:val="0"/>
                <w:numId w:val="20"/>
              </w:numPr>
            </w:pPr>
            <w:r w:rsidRPr="001D7CFD">
              <w:t xml:space="preserve">(iii) pulmonary </w:t>
            </w:r>
            <w:proofErr w:type="gramStart"/>
            <w:r w:rsidRPr="001D7CFD">
              <w:t>hypertension;</w:t>
            </w:r>
            <w:proofErr w:type="gramEnd"/>
          </w:p>
          <w:p w14:paraId="60733D32" w14:textId="77777777" w:rsidR="00DC0708" w:rsidRPr="001D7CFD" w:rsidRDefault="00DC0708" w:rsidP="00CD51B9">
            <w:pPr>
              <w:pStyle w:val="ListParagraph"/>
              <w:numPr>
                <w:ilvl w:val="0"/>
                <w:numId w:val="20"/>
              </w:numPr>
            </w:pPr>
            <w:r w:rsidRPr="001D7CFD">
              <w:t xml:space="preserve">(iv) valvular, aortic, pericardial, thrombotic or embolic </w:t>
            </w:r>
            <w:proofErr w:type="gramStart"/>
            <w:r w:rsidRPr="001D7CFD">
              <w:t>disease;</w:t>
            </w:r>
            <w:proofErr w:type="gramEnd"/>
          </w:p>
          <w:p w14:paraId="3FFF86D9" w14:textId="77777777" w:rsidR="00DC0708" w:rsidRPr="001D7CFD" w:rsidRDefault="00DC0708" w:rsidP="00CD51B9">
            <w:pPr>
              <w:pStyle w:val="ListParagraph"/>
              <w:numPr>
                <w:ilvl w:val="0"/>
                <w:numId w:val="20"/>
              </w:numPr>
            </w:pPr>
            <w:r w:rsidRPr="001D7CFD">
              <w:t xml:space="preserve">(v) heart </w:t>
            </w:r>
            <w:proofErr w:type="gramStart"/>
            <w:r w:rsidRPr="001D7CFD">
              <w:t>tumour;</w:t>
            </w:r>
            <w:proofErr w:type="gramEnd"/>
          </w:p>
          <w:p w14:paraId="48E50AF3" w14:textId="77777777" w:rsidR="00DC0708" w:rsidRPr="001D7CFD" w:rsidRDefault="00DC0708" w:rsidP="00CD51B9">
            <w:pPr>
              <w:pStyle w:val="ListParagraph"/>
              <w:numPr>
                <w:ilvl w:val="0"/>
                <w:numId w:val="20"/>
              </w:numPr>
            </w:pPr>
            <w:r w:rsidRPr="001D7CFD">
              <w:t xml:space="preserve">(vi) symptoms or signs of congenital heart </w:t>
            </w:r>
            <w:proofErr w:type="gramStart"/>
            <w:r w:rsidRPr="001D7CFD">
              <w:t>disease;</w:t>
            </w:r>
            <w:proofErr w:type="gramEnd"/>
          </w:p>
          <w:p w14:paraId="15E1D722" w14:textId="77777777" w:rsidR="00DC0708" w:rsidRPr="001D7CFD" w:rsidRDefault="00DC0708" w:rsidP="00CD51B9">
            <w:pPr>
              <w:pStyle w:val="ListParagraph"/>
              <w:numPr>
                <w:ilvl w:val="0"/>
                <w:numId w:val="20"/>
              </w:numPr>
            </w:pPr>
            <w:r w:rsidRPr="001D7CFD">
              <w:t>(vii) other rare indications; and</w:t>
            </w:r>
          </w:p>
          <w:p w14:paraId="1406F870" w14:textId="77777777" w:rsidR="00DC0708" w:rsidRPr="001D7CFD" w:rsidRDefault="00DC0708" w:rsidP="00CD51B9">
            <w:r w:rsidRPr="001D7CFD">
              <w:t>(b) is not associated with a service to which:</w:t>
            </w:r>
          </w:p>
          <w:p w14:paraId="6A75A64B" w14:textId="77777777" w:rsidR="00DC0708" w:rsidRPr="0054582C" w:rsidRDefault="00DC0708" w:rsidP="00CD51B9">
            <w:pPr>
              <w:pStyle w:val="ListParagraph"/>
              <w:numPr>
                <w:ilvl w:val="0"/>
                <w:numId w:val="21"/>
              </w:numPr>
            </w:pPr>
            <w:r w:rsidRPr="0054582C">
              <w:t>another item in this Subgroup applies (except items 55137, 55141, 55143, 55145 and 55146); or</w:t>
            </w:r>
          </w:p>
          <w:p w14:paraId="3E7981A2" w14:textId="77777777" w:rsidR="00DC0708" w:rsidRPr="0054582C" w:rsidRDefault="00DC0708" w:rsidP="00CD51B9">
            <w:pPr>
              <w:pStyle w:val="ListParagraph"/>
              <w:numPr>
                <w:ilvl w:val="0"/>
                <w:numId w:val="21"/>
              </w:numPr>
            </w:pPr>
            <w:r w:rsidRPr="0054582C">
              <w:t>(ii) an item in Subgroup 2 applies (except items 55118 and 55130); or</w:t>
            </w:r>
          </w:p>
          <w:p w14:paraId="566EFD64" w14:textId="77777777" w:rsidR="00DC0708" w:rsidRPr="0054582C" w:rsidRDefault="00DC0708" w:rsidP="00CD51B9">
            <w:pPr>
              <w:pStyle w:val="ListParagraph"/>
              <w:numPr>
                <w:ilvl w:val="0"/>
                <w:numId w:val="21"/>
              </w:numPr>
            </w:pPr>
            <w:r w:rsidRPr="0054582C">
              <w:t>(iii) an item in Subgroup 3 applies</w:t>
            </w:r>
          </w:p>
          <w:p w14:paraId="703BAE21" w14:textId="7AFBC17D" w:rsidR="00DC0708" w:rsidRDefault="00DC0708" w:rsidP="00CD51B9">
            <w:pPr>
              <w:pStyle w:val="TableText"/>
            </w:pPr>
            <w:r w:rsidRPr="0054582C">
              <w:t xml:space="preserve">Applicable not more than once in a </w:t>
            </w:r>
            <w:proofErr w:type="gramStart"/>
            <w:r w:rsidRPr="0054582C">
              <w:t>24 month</w:t>
            </w:r>
            <w:proofErr w:type="gramEnd"/>
            <w:r w:rsidRPr="0054582C">
              <w:t xml:space="preserve"> period (R)</w:t>
            </w:r>
          </w:p>
        </w:tc>
      </w:tr>
      <w:tr w:rsidR="00DC0708" w:rsidRPr="00183E4D" w14:paraId="35F28C02" w14:textId="77777777">
        <w:tc>
          <w:tcPr>
            <w:tcW w:w="5000" w:type="pct"/>
          </w:tcPr>
          <w:p w14:paraId="0EB7A2F0" w14:textId="273AC249" w:rsidR="00DC0708" w:rsidRDefault="00DC0708" w:rsidP="00CD51B9">
            <w:pPr>
              <w:pStyle w:val="TableText"/>
            </w:pPr>
            <w:r w:rsidRPr="00765A67">
              <w:t>Fee: $</w:t>
            </w:r>
            <w:r>
              <w:t>240.05</w:t>
            </w:r>
          </w:p>
        </w:tc>
      </w:tr>
      <w:tr w:rsidR="00DC0708" w:rsidRPr="00183E4D" w14:paraId="2E6012C4" w14:textId="77777777">
        <w:tc>
          <w:tcPr>
            <w:tcW w:w="5000" w:type="pct"/>
          </w:tcPr>
          <w:p w14:paraId="3065043B" w14:textId="432B7A15" w:rsidR="00DC0708" w:rsidRDefault="00DC0708" w:rsidP="00CD51B9">
            <w:pPr>
              <w:pStyle w:val="TableText"/>
            </w:pPr>
            <w:r>
              <w:t xml:space="preserve">Category 6 – </w:t>
            </w:r>
            <w:r w:rsidR="00134799">
              <w:t>P</w:t>
            </w:r>
            <w:r>
              <w:t>athology services</w:t>
            </w:r>
          </w:p>
        </w:tc>
      </w:tr>
      <w:tr w:rsidR="00425682" w:rsidRPr="00183E4D" w14:paraId="400313C6" w14:textId="77777777" w:rsidTr="005B7FF0">
        <w:tc>
          <w:tcPr>
            <w:tcW w:w="5000" w:type="pct"/>
            <w:tcBorders>
              <w:left w:val="nil"/>
              <w:right w:val="nil"/>
            </w:tcBorders>
          </w:tcPr>
          <w:p w14:paraId="2377A509" w14:textId="77777777" w:rsidR="00425682" w:rsidRDefault="00425682" w:rsidP="00CD51B9">
            <w:pPr>
              <w:pStyle w:val="TableText"/>
            </w:pPr>
          </w:p>
        </w:tc>
      </w:tr>
      <w:tr w:rsidR="00DC0708" w:rsidRPr="00183E4D" w14:paraId="1DE07CD5" w14:textId="77777777">
        <w:tc>
          <w:tcPr>
            <w:tcW w:w="5000" w:type="pct"/>
          </w:tcPr>
          <w:p w14:paraId="7FF2B5CE" w14:textId="77777777" w:rsidR="00DC0708" w:rsidRDefault="00DC0708" w:rsidP="00CD51B9">
            <w:pPr>
              <w:pStyle w:val="TableText"/>
            </w:pPr>
            <w:r>
              <w:t>MBS 65070</w:t>
            </w:r>
          </w:p>
          <w:p w14:paraId="77F276EA" w14:textId="77777777" w:rsidR="00DC0708" w:rsidRDefault="00DC0708" w:rsidP="00CD51B9">
            <w:pPr>
              <w:pStyle w:val="TableText"/>
            </w:pPr>
          </w:p>
          <w:p w14:paraId="75A60E50" w14:textId="77777777" w:rsidR="00DC0708" w:rsidRPr="0040276D" w:rsidRDefault="00DC0708" w:rsidP="00CD51B9">
            <w:pPr>
              <w:pStyle w:val="TableText"/>
            </w:pPr>
            <w:r w:rsidRPr="0040276D">
              <w:t>Erythrocyte count, haematocrit, haemoglobin, calculation or measurement of red cell index or indices, platelet count, leucocyte count and manual or instrument generated differential count - not being a service where haemoglobin only is requested - one or more instrument generated sets of results from a single sample; and (if performed)</w:t>
            </w:r>
          </w:p>
          <w:p w14:paraId="1A372AA5" w14:textId="516BB9C2" w:rsidR="00DC0708" w:rsidRDefault="00DC0708" w:rsidP="00CD51B9">
            <w:pPr>
              <w:pStyle w:val="TableText"/>
              <w:numPr>
                <w:ilvl w:val="0"/>
                <w:numId w:val="22"/>
              </w:numPr>
            </w:pPr>
            <w:r w:rsidRPr="0040276D">
              <w:t xml:space="preserve">a morphological assessment of a blood </w:t>
            </w:r>
            <w:proofErr w:type="gramStart"/>
            <w:r w:rsidRPr="0040276D">
              <w:t>film;</w:t>
            </w:r>
            <w:proofErr w:type="gramEnd"/>
          </w:p>
          <w:p w14:paraId="127E48BB" w14:textId="23E4C3C5" w:rsidR="00DC0708" w:rsidRPr="0040276D" w:rsidRDefault="00DC0708" w:rsidP="00CD51B9">
            <w:pPr>
              <w:pStyle w:val="TableText"/>
              <w:numPr>
                <w:ilvl w:val="0"/>
                <w:numId w:val="22"/>
              </w:numPr>
            </w:pPr>
            <w:r w:rsidRPr="0040276D">
              <w:t>any service in item 65060 or 65072</w:t>
            </w:r>
          </w:p>
          <w:p w14:paraId="00C843DF" w14:textId="1FBBBA9C" w:rsidR="00DC0708" w:rsidRDefault="00DC0708" w:rsidP="00CD51B9">
            <w:pPr>
              <w:pStyle w:val="TableText"/>
            </w:pPr>
          </w:p>
        </w:tc>
      </w:tr>
      <w:tr w:rsidR="00DC0708" w:rsidRPr="00183E4D" w14:paraId="21A758FF" w14:textId="77777777">
        <w:tc>
          <w:tcPr>
            <w:tcW w:w="5000" w:type="pct"/>
          </w:tcPr>
          <w:p w14:paraId="365CD014" w14:textId="7402B127" w:rsidR="00DC0708" w:rsidRDefault="00DC0708" w:rsidP="00CD51B9">
            <w:pPr>
              <w:pStyle w:val="TableText"/>
            </w:pPr>
            <w:r>
              <w:lastRenderedPageBreak/>
              <w:t>Fee: $16.95</w:t>
            </w:r>
          </w:p>
        </w:tc>
      </w:tr>
      <w:tr w:rsidR="00B60EDF" w:rsidRPr="00183E4D" w14:paraId="4C03D88F" w14:textId="77777777" w:rsidTr="005B7FF0">
        <w:tc>
          <w:tcPr>
            <w:tcW w:w="5000" w:type="pct"/>
            <w:tcBorders>
              <w:left w:val="nil"/>
              <w:right w:val="nil"/>
            </w:tcBorders>
          </w:tcPr>
          <w:p w14:paraId="0BBC25D3" w14:textId="77777777" w:rsidR="00B60EDF" w:rsidRDefault="00B60EDF" w:rsidP="00CD51B9">
            <w:pPr>
              <w:pStyle w:val="TableText"/>
            </w:pPr>
          </w:p>
        </w:tc>
      </w:tr>
      <w:tr w:rsidR="00DC0708" w:rsidRPr="00183E4D" w14:paraId="65B07ADC" w14:textId="77777777">
        <w:tc>
          <w:tcPr>
            <w:tcW w:w="5000" w:type="pct"/>
          </w:tcPr>
          <w:p w14:paraId="6E203C26" w14:textId="6E996373" w:rsidR="00DC0708" w:rsidRDefault="00DC0708" w:rsidP="00CD51B9">
            <w:pPr>
              <w:pStyle w:val="TableText"/>
            </w:pPr>
            <w:r>
              <w:t xml:space="preserve">Category 6- </w:t>
            </w:r>
            <w:r w:rsidR="00134799">
              <w:t>P</w:t>
            </w:r>
            <w:r>
              <w:t>athology services</w:t>
            </w:r>
          </w:p>
        </w:tc>
      </w:tr>
      <w:tr w:rsidR="00DC0708" w:rsidRPr="00183E4D" w14:paraId="5E691016" w14:textId="77777777">
        <w:tc>
          <w:tcPr>
            <w:tcW w:w="5000" w:type="pct"/>
          </w:tcPr>
          <w:p w14:paraId="7F780188" w14:textId="77777777" w:rsidR="000777F8" w:rsidRDefault="000777F8" w:rsidP="00CD51B9">
            <w:pPr>
              <w:pStyle w:val="TableText"/>
            </w:pPr>
            <w:r>
              <w:t>MBS 66509</w:t>
            </w:r>
          </w:p>
          <w:p w14:paraId="39181A87" w14:textId="20E9FABD" w:rsidR="000777F8" w:rsidRDefault="000777F8" w:rsidP="00CD51B9">
            <w:pPr>
              <w:pStyle w:val="TableText"/>
            </w:pPr>
            <w:r w:rsidRPr="00EE7277">
              <w:t>4 tests described in item 66500</w:t>
            </w:r>
          </w:p>
          <w:p w14:paraId="41162EC2" w14:textId="77777777" w:rsidR="000777F8" w:rsidRDefault="000777F8" w:rsidP="00CD51B9">
            <w:pPr>
              <w:pStyle w:val="TableText"/>
            </w:pPr>
          </w:p>
          <w:p w14:paraId="59CE4342" w14:textId="656E2A61" w:rsidR="00DC0708" w:rsidRDefault="00DC0708" w:rsidP="00CD51B9">
            <w:pPr>
              <w:pStyle w:val="TableText"/>
            </w:pPr>
            <w:r>
              <w:t>MBS 66500</w:t>
            </w:r>
          </w:p>
          <w:p w14:paraId="194BF42F" w14:textId="77777777" w:rsidR="00DC0708" w:rsidRDefault="00DC0708" w:rsidP="00CD51B9">
            <w:pPr>
              <w:pStyle w:val="TableText"/>
            </w:pPr>
          </w:p>
          <w:p w14:paraId="614DA2AD" w14:textId="529B8AD2" w:rsidR="00DC0708" w:rsidRDefault="00DC0708" w:rsidP="00CD51B9">
            <w:pPr>
              <w:pStyle w:val="TableText"/>
            </w:pPr>
            <w:r w:rsidRPr="00520382">
              <w:t>Quantitation in serum, plasma, urine or other body fluid (except amniotic fluid), by any method except reagent tablet or reagent strip (with or without reflectance meter) of: acid phosphatase, alanine aminotransferase, albumin, alkaline phosphatase, ammonia, amylase, aspartate aminotransferase, bicarbonate, bilirubin (total), bilirubin (any fractions), C-reactive protein, calcium (total or corrected for albumin), chloride, creatine kinase, creatinine, gamma glutamyl transferase, globulin, glucose, lactate dehydrogenase, lipase, magnesium, phosphate, potassium, sodium, total protein, total cholesterol, triglycerides, urate or urea</w:t>
            </w:r>
          </w:p>
          <w:p w14:paraId="0CFCEEFD" w14:textId="6F231EA0" w:rsidR="00DC0708" w:rsidRDefault="00DC0708" w:rsidP="00CD51B9">
            <w:pPr>
              <w:pStyle w:val="TableText"/>
            </w:pPr>
          </w:p>
        </w:tc>
      </w:tr>
      <w:tr w:rsidR="00DC0708" w:rsidRPr="00183E4D" w14:paraId="703526B8" w14:textId="77777777">
        <w:tc>
          <w:tcPr>
            <w:tcW w:w="5000" w:type="pct"/>
          </w:tcPr>
          <w:p w14:paraId="7039B081" w14:textId="5A0A722F" w:rsidR="00DC0708" w:rsidRDefault="00DC0708" w:rsidP="00CD51B9">
            <w:pPr>
              <w:pStyle w:val="TableText"/>
            </w:pPr>
            <w:r>
              <w:t>Fee: $15.65</w:t>
            </w:r>
          </w:p>
        </w:tc>
      </w:tr>
      <w:tr w:rsidR="00425682" w:rsidRPr="00183E4D" w14:paraId="18E58118" w14:textId="77777777" w:rsidTr="005B7FF0">
        <w:tc>
          <w:tcPr>
            <w:tcW w:w="5000" w:type="pct"/>
            <w:tcBorders>
              <w:left w:val="nil"/>
              <w:right w:val="nil"/>
            </w:tcBorders>
          </w:tcPr>
          <w:p w14:paraId="6EC1B910" w14:textId="77777777" w:rsidR="00425682" w:rsidRDefault="00425682" w:rsidP="00CD51B9">
            <w:pPr>
              <w:pStyle w:val="TableText"/>
            </w:pPr>
          </w:p>
        </w:tc>
      </w:tr>
      <w:tr w:rsidR="0076603C" w:rsidRPr="00183E4D" w14:paraId="23FA7C13" w14:textId="77777777">
        <w:tc>
          <w:tcPr>
            <w:tcW w:w="5000" w:type="pct"/>
          </w:tcPr>
          <w:p w14:paraId="2951035B" w14:textId="16163FB8" w:rsidR="0076603C" w:rsidRPr="00183E4D" w:rsidRDefault="0076603C" w:rsidP="00CD51B9">
            <w:pPr>
              <w:pStyle w:val="TableText"/>
            </w:pPr>
            <w:r>
              <w:t>Category 6- Pathology services</w:t>
            </w:r>
          </w:p>
        </w:tc>
      </w:tr>
      <w:tr w:rsidR="0076603C" w:rsidRPr="00183E4D" w14:paraId="2E466C6E" w14:textId="77777777">
        <w:tc>
          <w:tcPr>
            <w:tcW w:w="5000" w:type="pct"/>
          </w:tcPr>
          <w:p w14:paraId="301F6F58" w14:textId="77777777" w:rsidR="0076603C" w:rsidRPr="00C81FA6" w:rsidRDefault="00C81FA6" w:rsidP="00CD51B9">
            <w:pPr>
              <w:pStyle w:val="TableText"/>
            </w:pPr>
            <w:r w:rsidRPr="00C81FA6">
              <w:t>MBS 66719</w:t>
            </w:r>
          </w:p>
          <w:p w14:paraId="1DC6B9D7" w14:textId="77777777" w:rsidR="00C81FA6" w:rsidRPr="00C81FA6" w:rsidRDefault="00C81FA6" w:rsidP="00CD51B9">
            <w:pPr>
              <w:pStyle w:val="TableText"/>
            </w:pPr>
          </w:p>
          <w:p w14:paraId="4A22F1EB" w14:textId="77777777" w:rsidR="00C81FA6" w:rsidRPr="00C81FA6" w:rsidRDefault="00C81FA6" w:rsidP="00CD51B9">
            <w:pPr>
              <w:pStyle w:val="TableText"/>
            </w:pPr>
            <w:r w:rsidRPr="00C81FA6">
              <w:t>Thyroid function tests (comprising the service described in item 66716 and either or both of a test for free thyroxine and a test for free T3) for a patient, if:</w:t>
            </w:r>
          </w:p>
          <w:p w14:paraId="39A7985E" w14:textId="2D5802F8" w:rsidR="00C81FA6" w:rsidRPr="00C81FA6" w:rsidRDefault="00C81FA6" w:rsidP="00CD51B9">
            <w:pPr>
              <w:pStyle w:val="TableText"/>
              <w:numPr>
                <w:ilvl w:val="1"/>
                <w:numId w:val="26"/>
              </w:numPr>
            </w:pPr>
            <w:r w:rsidRPr="00C81FA6">
              <w:t xml:space="preserve">the patient has a level of TSH that is outside the normal reference range for the </w:t>
            </w:r>
            <w:proofErr w:type="gramStart"/>
            <w:r w:rsidRPr="00C81FA6">
              <w:t>particular method</w:t>
            </w:r>
            <w:proofErr w:type="gramEnd"/>
            <w:r w:rsidRPr="00C81FA6">
              <w:t xml:space="preserve"> of assay used to determine the level; or</w:t>
            </w:r>
          </w:p>
          <w:p w14:paraId="57C3CB3E" w14:textId="77777777" w:rsidR="00C81FA6" w:rsidRDefault="00C81FA6" w:rsidP="00CD51B9">
            <w:pPr>
              <w:pStyle w:val="TableText"/>
              <w:numPr>
                <w:ilvl w:val="1"/>
                <w:numId w:val="26"/>
              </w:numPr>
            </w:pPr>
            <w:r w:rsidRPr="00C81FA6">
              <w:t>the request from the requesting medical practitioner indicates that the tests are performed:</w:t>
            </w:r>
          </w:p>
          <w:p w14:paraId="25A0C0FF" w14:textId="77777777" w:rsidR="00C81FA6" w:rsidRDefault="00C81FA6" w:rsidP="00CD51B9">
            <w:pPr>
              <w:pStyle w:val="TableText"/>
              <w:numPr>
                <w:ilvl w:val="0"/>
                <w:numId w:val="28"/>
              </w:numPr>
            </w:pPr>
            <w:r w:rsidRPr="00C81FA6">
              <w:t>for the purpose of monitoring thyroid disease in the patient; or</w:t>
            </w:r>
          </w:p>
          <w:p w14:paraId="71D1CFF3" w14:textId="77777777" w:rsidR="00C81FA6" w:rsidRDefault="00C81FA6" w:rsidP="00CD51B9">
            <w:pPr>
              <w:pStyle w:val="TableText"/>
              <w:numPr>
                <w:ilvl w:val="0"/>
                <w:numId w:val="28"/>
              </w:numPr>
            </w:pPr>
            <w:r w:rsidRPr="00C81FA6">
              <w:t>to investigate the sick euthyroid syndrome if the patient is an admitted patient; or</w:t>
            </w:r>
          </w:p>
          <w:p w14:paraId="391A1E75" w14:textId="77777777" w:rsidR="00B35EEB" w:rsidRDefault="00C81FA6" w:rsidP="00CD51B9">
            <w:pPr>
              <w:pStyle w:val="TableText"/>
              <w:numPr>
                <w:ilvl w:val="0"/>
                <w:numId w:val="28"/>
              </w:numPr>
            </w:pPr>
            <w:r w:rsidRPr="00C81FA6">
              <w:t>to investigate dementia or psychiatric illness of the patient; or</w:t>
            </w:r>
          </w:p>
          <w:p w14:paraId="738B1C2F" w14:textId="413F6BDF" w:rsidR="00C81FA6" w:rsidRPr="00C81FA6" w:rsidRDefault="00C81FA6" w:rsidP="00CD51B9">
            <w:pPr>
              <w:pStyle w:val="TableText"/>
              <w:numPr>
                <w:ilvl w:val="0"/>
                <w:numId w:val="28"/>
              </w:numPr>
            </w:pPr>
            <w:r w:rsidRPr="00C81FA6">
              <w:t>to investigate amenorrhoea or infertility of the patient; or</w:t>
            </w:r>
          </w:p>
          <w:p w14:paraId="3AC51FAD" w14:textId="045C7ED4" w:rsidR="00C81FA6" w:rsidRPr="00C81FA6" w:rsidRDefault="00C81FA6" w:rsidP="00CD51B9">
            <w:pPr>
              <w:pStyle w:val="TableText"/>
              <w:numPr>
                <w:ilvl w:val="1"/>
                <w:numId w:val="26"/>
              </w:numPr>
            </w:pPr>
            <w:r w:rsidRPr="00C81FA6">
              <w:t>the request from the requesting medical practitioner indicates that the medical practitioner suspects the patient has a pituitary dysfunction; or</w:t>
            </w:r>
          </w:p>
          <w:p w14:paraId="155D1049" w14:textId="708676F8" w:rsidR="00C81FA6" w:rsidRPr="00B35EEB" w:rsidRDefault="00C81FA6" w:rsidP="00CD51B9">
            <w:pPr>
              <w:pStyle w:val="TableText"/>
              <w:numPr>
                <w:ilvl w:val="1"/>
                <w:numId w:val="26"/>
              </w:numPr>
            </w:pPr>
            <w:r w:rsidRPr="00C81FA6">
              <w:t>the request from the requesting medical practitioner indicates that the patient is on drugs that interfere with thyroid hormone metabolism or function</w:t>
            </w:r>
          </w:p>
        </w:tc>
      </w:tr>
      <w:tr w:rsidR="0076603C" w:rsidRPr="00183E4D" w14:paraId="33421C22" w14:textId="77777777">
        <w:tc>
          <w:tcPr>
            <w:tcW w:w="5000" w:type="pct"/>
          </w:tcPr>
          <w:p w14:paraId="5EBA7C5E" w14:textId="39F0B117" w:rsidR="0076603C" w:rsidRPr="00765A67" w:rsidRDefault="00B35EEB" w:rsidP="00CD51B9">
            <w:pPr>
              <w:pStyle w:val="TableText"/>
            </w:pPr>
            <w:r>
              <w:t>Fee: $34.80</w:t>
            </w:r>
          </w:p>
        </w:tc>
      </w:tr>
      <w:tr w:rsidR="00425682" w:rsidRPr="00183E4D" w14:paraId="1660F8B8" w14:textId="77777777" w:rsidTr="005B7FF0">
        <w:tc>
          <w:tcPr>
            <w:tcW w:w="5000" w:type="pct"/>
            <w:tcBorders>
              <w:left w:val="nil"/>
              <w:right w:val="nil"/>
            </w:tcBorders>
          </w:tcPr>
          <w:p w14:paraId="379626F3" w14:textId="77777777" w:rsidR="00425682" w:rsidRDefault="00425682" w:rsidP="00CD51B9">
            <w:pPr>
              <w:pStyle w:val="TableText"/>
            </w:pPr>
          </w:p>
        </w:tc>
      </w:tr>
      <w:tr w:rsidR="0076603C" w:rsidRPr="00183E4D" w14:paraId="1EA92E58" w14:textId="77777777">
        <w:tc>
          <w:tcPr>
            <w:tcW w:w="5000" w:type="pct"/>
          </w:tcPr>
          <w:p w14:paraId="07BAA719" w14:textId="4AFC81FF" w:rsidR="0076603C" w:rsidRPr="00765A67" w:rsidRDefault="0076603C" w:rsidP="00CD51B9">
            <w:pPr>
              <w:pStyle w:val="TableText"/>
            </w:pPr>
            <w:r>
              <w:t>Category 6- Pathology services</w:t>
            </w:r>
          </w:p>
        </w:tc>
      </w:tr>
      <w:tr w:rsidR="0076603C" w:rsidRPr="00183E4D" w14:paraId="0235B4D1" w14:textId="77777777">
        <w:tc>
          <w:tcPr>
            <w:tcW w:w="5000" w:type="pct"/>
          </w:tcPr>
          <w:p w14:paraId="3F2CC366" w14:textId="77777777" w:rsidR="0076603C" w:rsidRDefault="0076603C" w:rsidP="00CD51B9">
            <w:pPr>
              <w:pStyle w:val="TableText"/>
            </w:pPr>
            <w:r>
              <w:t>MBS 73932</w:t>
            </w:r>
          </w:p>
          <w:p w14:paraId="6596B74C" w14:textId="77777777" w:rsidR="0076603C" w:rsidRDefault="0076603C" w:rsidP="00CD51B9">
            <w:pPr>
              <w:pStyle w:val="TableText"/>
            </w:pPr>
          </w:p>
          <w:p w14:paraId="19BCFCAA" w14:textId="7477E37E" w:rsidR="0076603C" w:rsidRPr="00765A67" w:rsidRDefault="0076603C" w:rsidP="00CD51B9">
            <w:pPr>
              <w:pStyle w:val="TableText"/>
            </w:pPr>
            <w:r w:rsidRPr="00482800">
              <w:t>Initiation of a patient episode by collection of a specimen for 1 or more services (other than those services described in items 73922, 73924 or 73926) if the specimen is collected by an approved pathology practitioner or an employee of an approved pathology authority from a person in the place where the person was residing. Unless item 73933 applies</w:t>
            </w:r>
          </w:p>
        </w:tc>
      </w:tr>
      <w:tr w:rsidR="0076603C" w:rsidRPr="00183E4D" w14:paraId="13CE54D1" w14:textId="77777777">
        <w:tc>
          <w:tcPr>
            <w:tcW w:w="5000" w:type="pct"/>
          </w:tcPr>
          <w:p w14:paraId="314DE170" w14:textId="7AC5BCE1" w:rsidR="0076603C" w:rsidRPr="00765A67" w:rsidRDefault="0076603C" w:rsidP="00CD51B9">
            <w:pPr>
              <w:pStyle w:val="TableText"/>
            </w:pPr>
            <w:r>
              <w:t>Fee: $10.25</w:t>
            </w:r>
          </w:p>
        </w:tc>
      </w:tr>
    </w:tbl>
    <w:p w14:paraId="576BEB9C" w14:textId="3B62E24D" w:rsidR="00A05B77" w:rsidRPr="00154B00" w:rsidRDefault="00A05B77" w:rsidP="00CD51B9"/>
    <w:p w14:paraId="487A652E" w14:textId="77777777" w:rsidR="00A83EC6" w:rsidRPr="00154B00" w:rsidRDefault="0008323F" w:rsidP="00CD51B9">
      <w:pPr>
        <w:pStyle w:val="Heading2"/>
      </w:pPr>
      <w:r>
        <w:t xml:space="preserve"> </w:t>
      </w:r>
      <w:r w:rsidR="005C3AE7">
        <w:t xml:space="preserve">(a) </w:t>
      </w:r>
      <w:r w:rsidR="00CD7A7D" w:rsidRPr="00154B00">
        <w:t xml:space="preserve">Will </w:t>
      </w:r>
      <w:r w:rsidR="00A83EC6" w:rsidRPr="00154B00">
        <w:t>the proposed medical service</w:t>
      </w:r>
      <w:r w:rsidR="00095B45">
        <w:t>/technology</w:t>
      </w:r>
      <w:r w:rsidR="00A83EC6" w:rsidRPr="00154B00">
        <w:t xml:space="preserve"> be used in addition to, or instead of, the nominated </w:t>
      </w:r>
      <w:r w:rsidR="00A83EC6" w:rsidRPr="001B29A1">
        <w:t>comparator</w:t>
      </w:r>
      <w:r w:rsidR="00A83EC6" w:rsidRPr="00154B00">
        <w:t>(s)</w:t>
      </w:r>
      <w:r w:rsidR="00D30BDC">
        <w:t>?</w:t>
      </w:r>
    </w:p>
    <w:p w14:paraId="1A8861C4" w14:textId="66437304" w:rsidR="001B29A1" w:rsidRDefault="003D24F7" w:rsidP="00CD51B9">
      <w:pPr>
        <w:pStyle w:val="Tickboxes"/>
      </w:pPr>
      <w:r>
        <w:fldChar w:fldCharType="begin">
          <w:ffData>
            <w:name w:val=""/>
            <w:enabled/>
            <w:calcOnExit w:val="0"/>
            <w:checkBox>
              <w:sizeAuto/>
              <w:default w:val="1"/>
            </w:checkBox>
          </w:ffData>
        </w:fldChar>
      </w:r>
      <w:r>
        <w:instrText xml:space="preserve"> FORMCHECKBOX </w:instrText>
      </w:r>
      <w:r w:rsidR="004A0FAB">
        <w:fldChar w:fldCharType="separate"/>
      </w:r>
      <w:r>
        <w:fldChar w:fldCharType="end"/>
      </w:r>
      <w:r w:rsidR="001B29A1">
        <w:t xml:space="preserve"> </w:t>
      </w:r>
      <w:r w:rsidR="00282BE8">
        <w:t>In addition to (i.e. it is an add-on service)</w:t>
      </w:r>
      <w:r w:rsidR="001B29A1">
        <w:t xml:space="preserve"> </w:t>
      </w:r>
    </w:p>
    <w:p w14:paraId="7D1B5DB0" w14:textId="64ED002B" w:rsidR="001B29A1" w:rsidRDefault="0059441D" w:rsidP="00CD51B9">
      <w:pPr>
        <w:pStyle w:val="Tickboxes"/>
      </w:pPr>
      <w:r>
        <w:fldChar w:fldCharType="begin">
          <w:ffData>
            <w:name w:val=""/>
            <w:enabled/>
            <w:calcOnExit w:val="0"/>
            <w:checkBox>
              <w:sizeAuto/>
              <w:default w:val="1"/>
            </w:checkBox>
          </w:ffData>
        </w:fldChar>
      </w:r>
      <w:r>
        <w:instrText xml:space="preserve"> FORMCHECKBOX </w:instrText>
      </w:r>
      <w:r w:rsidR="004A0FAB">
        <w:fldChar w:fldCharType="separate"/>
      </w:r>
      <w:r>
        <w:fldChar w:fldCharType="end"/>
      </w:r>
      <w:r w:rsidR="001B29A1">
        <w:t xml:space="preserve"> </w:t>
      </w:r>
      <w:r w:rsidR="00282BE8">
        <w:t>Instead of (i.e. it is a replacement or alternative)</w:t>
      </w:r>
    </w:p>
    <w:p w14:paraId="1DE61FB4" w14:textId="77777777" w:rsidR="00E70D86" w:rsidRPr="00154B00" w:rsidRDefault="00095B45" w:rsidP="00CD51B9">
      <w:pPr>
        <w:pStyle w:val="Heading2"/>
        <w:numPr>
          <w:ilvl w:val="0"/>
          <w:numId w:val="9"/>
        </w:numPr>
      </w:pPr>
      <w:r w:rsidRPr="00095B45">
        <w:t>If yes, please outline the extent to which the current service/comparator is expected to be substituted</w:t>
      </w:r>
    </w:p>
    <w:p w14:paraId="43E540E0" w14:textId="552F4202" w:rsidR="00884D62" w:rsidRDefault="0059441D" w:rsidP="00CD51B9">
      <w:r>
        <w:t xml:space="preserve">The </w:t>
      </w:r>
      <w:r w:rsidR="003B2E2F">
        <w:t>primary comparator is standard</w:t>
      </w:r>
      <w:r w:rsidR="0080719D">
        <w:t xml:space="preserve"> HF</w:t>
      </w:r>
      <w:r w:rsidR="003B2E2F">
        <w:t xml:space="preserve"> diagnostic workup, which includes multiple medical services as identified in the CSANZ HF Guidelines. </w:t>
      </w:r>
      <w:r w:rsidR="00014222">
        <w:t xml:space="preserve">NT-proBNP assays are expected to be used primarily for patients </w:t>
      </w:r>
      <w:r w:rsidR="00014222">
        <w:lastRenderedPageBreak/>
        <w:t>with a suspected or uncertain diagnosis of HF prior to echocardiography.</w:t>
      </w:r>
      <w:r w:rsidR="00014222" w:rsidRPr="00014222">
        <w:t xml:space="preserve"> </w:t>
      </w:r>
      <w:r w:rsidR="00014222">
        <w:t>Based on the proposed clinical management algorithm (Question 41), all patients will receive medical services associated with the initial assessment</w:t>
      </w:r>
      <w:r w:rsidR="002C02EE">
        <w:t>.</w:t>
      </w:r>
      <w:r w:rsidR="00014222">
        <w:t xml:space="preserve"> </w:t>
      </w:r>
      <w:r w:rsidR="00394E0D">
        <w:t xml:space="preserve">For patients with an </w:t>
      </w:r>
      <w:r w:rsidR="00394E0D" w:rsidRPr="002C02EE">
        <w:rPr>
          <w:u w:val="single"/>
        </w:rPr>
        <w:t>NT-proBNP above the rule out threshold</w:t>
      </w:r>
      <w:r w:rsidR="00394E0D">
        <w:t>, i</w:t>
      </w:r>
      <w:r w:rsidR="00884D62">
        <w:t xml:space="preserve">t is proposed that </w:t>
      </w:r>
      <w:r w:rsidR="00884D62" w:rsidRPr="002C02EE">
        <w:rPr>
          <w:u w:val="single"/>
        </w:rPr>
        <w:t xml:space="preserve">NT-proBNP will be used in addition to </w:t>
      </w:r>
      <w:r w:rsidR="00394E0D">
        <w:t xml:space="preserve">all </w:t>
      </w:r>
      <w:r w:rsidR="008403FF">
        <w:t>services included in the standard diagnostic workup for HF</w:t>
      </w:r>
      <w:r w:rsidR="00ED6134">
        <w:t xml:space="preserve"> (including echocardiography)</w:t>
      </w:r>
      <w:r w:rsidR="008403FF">
        <w:t xml:space="preserve">. For patients with an </w:t>
      </w:r>
      <w:r w:rsidR="008403FF" w:rsidRPr="002C02EE">
        <w:rPr>
          <w:u w:val="single"/>
        </w:rPr>
        <w:t>NT-proBNP below the rule out threshold</w:t>
      </w:r>
      <w:r w:rsidR="008403FF">
        <w:t xml:space="preserve">, it is proposed that </w:t>
      </w:r>
      <w:r w:rsidR="008403FF" w:rsidRPr="002C02EE">
        <w:rPr>
          <w:u w:val="single"/>
        </w:rPr>
        <w:t>NT-proBNP will replace echocardiography</w:t>
      </w:r>
      <w:r w:rsidR="00ED6134">
        <w:t xml:space="preserve">, but still be used in addition to all other medical services </w:t>
      </w:r>
      <w:r w:rsidR="002C02EE">
        <w:t>included in the standard diagnostic workup</w:t>
      </w:r>
      <w:r w:rsidR="009A3D2F">
        <w:t xml:space="preserve">. </w:t>
      </w:r>
      <w:r w:rsidR="00490734">
        <w:t xml:space="preserve">Given that the proportion of patients who present with HF symptoms </w:t>
      </w:r>
      <w:r w:rsidR="00C11FAC">
        <w:t>that actually do not have HF is low</w:t>
      </w:r>
      <w:r w:rsidR="00767F5A">
        <w:t xml:space="preserve"> (</w:t>
      </w:r>
      <w:r w:rsidR="00B14FE6">
        <w:t xml:space="preserve">less than </w:t>
      </w:r>
      <w:r w:rsidR="00767F5A">
        <w:t xml:space="preserve">35% </w:t>
      </w:r>
      <w:r w:rsidR="00767F5A">
        <w:fldChar w:fldCharType="begin">
          <w:fldData xml:space="preserve">PEVuZE5vdGU+PENpdGU+PEF1dGhvcj5TY290dC4gTTwvQXV0aG9yPjxZZWFyPjIwMDg8L1llYXI+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</w:fldData>
        </w:fldChar>
      </w:r>
      <w:r w:rsidR="00767F5A">
        <w:instrText xml:space="preserve"> ADDIN EN.CITE </w:instrText>
      </w:r>
      <w:r w:rsidR="00767F5A">
        <w:fldChar w:fldCharType="begin">
          <w:fldData xml:space="preserve">PEVuZE5vdGU+PENpdGU+PEF1dGhvcj5TY290dC4gTTwvQXV0aG9yPjxZZWFyPjIwMDg8L1llYXI+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</w:fldData>
        </w:fldChar>
      </w:r>
      <w:r w:rsidR="00767F5A">
        <w:instrText xml:space="preserve"> ADDIN EN.CITE.DATA </w:instrText>
      </w:r>
      <w:r w:rsidR="00767F5A">
        <w:fldChar w:fldCharType="end"/>
      </w:r>
      <w:r w:rsidR="00767F5A">
        <w:fldChar w:fldCharType="separate"/>
      </w:r>
      <w:r w:rsidR="00767F5A">
        <w:rPr>
          <w:noProof/>
        </w:rPr>
        <w:t>(3, 4)</w:t>
      </w:r>
      <w:r w:rsidR="00767F5A">
        <w:fldChar w:fldCharType="end"/>
      </w:r>
      <w:r w:rsidR="00767F5A">
        <w:t>)</w:t>
      </w:r>
      <w:r w:rsidR="00C11FAC">
        <w:t>,</w:t>
      </w:r>
      <w:r w:rsidR="00386417">
        <w:t xml:space="preserve"> the number of echocardiogram services replaced</w:t>
      </w:r>
      <w:r w:rsidR="00F27E43">
        <w:t xml:space="preserve"> by NT-proBNP</w:t>
      </w:r>
      <w:r w:rsidR="00386417">
        <w:t xml:space="preserve"> is expected to be significant. </w:t>
      </w:r>
    </w:p>
    <w:p w14:paraId="0F623576" w14:textId="1B110E71" w:rsidR="00534C9A" w:rsidRPr="001B29A1" w:rsidRDefault="00534C9A" w:rsidP="00CD51B9"/>
    <w:p w14:paraId="5B212FC9" w14:textId="77777777" w:rsidR="002053F2" w:rsidRPr="00154B00" w:rsidRDefault="002053F2" w:rsidP="00CD51B9">
      <w:pPr>
        <w:pStyle w:val="ListParagraph"/>
      </w:pPr>
    </w:p>
    <w:p w14:paraId="233319A6" w14:textId="77777777" w:rsidR="001B29A1" w:rsidRDefault="001B29A1" w:rsidP="00CD51B9">
      <w:r>
        <w:br w:type="page"/>
      </w:r>
    </w:p>
    <w:p w14:paraId="7A6BB0CB" w14:textId="77777777" w:rsidR="00DF0D47" w:rsidRPr="00881F93" w:rsidRDefault="00095B45" w:rsidP="00CD51B9">
      <w:pPr>
        <w:pStyle w:val="Subtitle"/>
      </w:pPr>
      <w:r w:rsidRPr="00095B45">
        <w:lastRenderedPageBreak/>
        <w:t xml:space="preserve">PART 6c </w:t>
      </w:r>
      <w:proofErr w:type="gramStart"/>
      <w:r w:rsidRPr="00095B45">
        <w:t>CONTINUED  –</w:t>
      </w:r>
      <w:proofErr w:type="gramEnd"/>
      <w:r w:rsidRPr="00095B45">
        <w:t xml:space="preserve"> INFORMATION ABOUT ALGORITHMS (CLINICAL MANAGEMENT PATHWAYS)</w:t>
      </w:r>
      <w:r w:rsidR="008D1A4B">
        <w:t>s</w:t>
      </w:r>
    </w:p>
    <w:p w14:paraId="106A647E" w14:textId="77777777" w:rsidR="00095B45" w:rsidRPr="00154B00" w:rsidRDefault="00095B45" w:rsidP="00CD51B9">
      <w:pPr>
        <w:pStyle w:val="Heading2"/>
      </w:pPr>
      <w:r w:rsidRPr="00154B00">
        <w:t>Define</w:t>
      </w:r>
      <w:r w:rsidRPr="00095B45">
        <w:t xml:space="preserve"> and summarise the CURRENT clinical management pathway (algorithm) that patients follow when they receive the COMPARATOR service (i.e. the landscape </w:t>
      </w:r>
      <w:r w:rsidRPr="005E143B">
        <w:rPr>
          <w:u w:val="single"/>
        </w:rPr>
        <w:t>before</w:t>
      </w:r>
      <w:r w:rsidRPr="00095B45">
        <w:t xml:space="preserve"> the proposed service is introduced). An easy-to-follow flowchart is preferred, depicting the current </w:t>
      </w:r>
      <w:r w:rsidRPr="005E143B">
        <w:rPr>
          <w:u w:val="single"/>
        </w:rPr>
        <w:t>clinical management pathway</w:t>
      </w:r>
      <w:r w:rsidRPr="00095B45">
        <w:t xml:space="preserve">), but dot-points would be acceptable. Please include health care resources used in the current landscape (e.g. pharmaceuticals, diagnostics and investigative services, </w:t>
      </w:r>
      <w:r w:rsidR="005272F8" w:rsidRPr="00095B45">
        <w:t>etc.</w:t>
      </w:r>
      <w:r w:rsidRPr="00095B45">
        <w:t xml:space="preserve">). </w:t>
      </w:r>
    </w:p>
    <w:p w14:paraId="7584C1A0" w14:textId="43E17C15" w:rsidR="00627B5E" w:rsidRDefault="007070EC" w:rsidP="00CD51B9">
      <w:r>
        <w:t xml:space="preserve">There is no single </w:t>
      </w:r>
      <w:r w:rsidR="00BB505F">
        <w:t xml:space="preserve">diagnostic </w:t>
      </w:r>
      <w:r>
        <w:t>test</w:t>
      </w:r>
      <w:r w:rsidR="00BB505F">
        <w:t xml:space="preserve"> for </w:t>
      </w:r>
      <w:r w:rsidR="00716406">
        <w:t>HF</w:t>
      </w:r>
      <w:r w:rsidR="007F5AE6">
        <w:t xml:space="preserve"> and as such, t</w:t>
      </w:r>
      <w:r w:rsidR="00306D3E">
        <w:t xml:space="preserve">he standard diagnostic work up </w:t>
      </w:r>
      <w:r w:rsidR="00BB505F">
        <w:t xml:space="preserve">relies on </w:t>
      </w:r>
      <w:r w:rsidR="005E12BA">
        <w:rPr>
          <w:color w:val="000000"/>
          <w:shd w:val="clear" w:color="auto" w:fill="FFFFFF"/>
        </w:rPr>
        <w:t xml:space="preserve">clinical judgement based on a </w:t>
      </w:r>
      <w:r w:rsidR="006C7B10">
        <w:rPr>
          <w:color w:val="000000"/>
          <w:shd w:val="clear" w:color="auto" w:fill="FFFFFF"/>
        </w:rPr>
        <w:t xml:space="preserve">systematic </w:t>
      </w:r>
      <w:r w:rsidR="005E12BA">
        <w:rPr>
          <w:color w:val="000000"/>
          <w:shd w:val="clear" w:color="auto" w:fill="FFFFFF"/>
        </w:rPr>
        <w:t>combination of history, physical examination and appropriate investigations.</w:t>
      </w:r>
      <w:r>
        <w:t xml:space="preserve"> </w:t>
      </w:r>
      <w:r w:rsidR="00627B5E">
        <w:t>Under the current clinical management pathway (</w:t>
      </w:r>
      <w:r w:rsidR="003373B4">
        <w:fldChar w:fldCharType="begin"/>
      </w:r>
      <w:r w:rsidR="003373B4">
        <w:instrText xml:space="preserve"> REF _Ref117755320 \h </w:instrText>
      </w:r>
      <w:r w:rsidR="003373B4">
        <w:fldChar w:fldCharType="separate"/>
      </w:r>
      <w:r w:rsidR="004A0FAB">
        <w:t xml:space="preserve">Figure </w:t>
      </w:r>
      <w:r w:rsidR="004A0FAB">
        <w:rPr>
          <w:noProof/>
        </w:rPr>
        <w:t>1</w:t>
      </w:r>
      <w:r w:rsidR="003373B4">
        <w:fldChar w:fldCharType="end"/>
      </w:r>
      <w:r w:rsidR="00627B5E">
        <w:t xml:space="preserve">), </w:t>
      </w:r>
      <w:r w:rsidR="00B554A5">
        <w:t xml:space="preserve">standard diagnostic workup for </w:t>
      </w:r>
      <w:r w:rsidR="00627B5E">
        <w:t xml:space="preserve">patients </w:t>
      </w:r>
      <w:r w:rsidR="001414B1">
        <w:t xml:space="preserve">who present to </w:t>
      </w:r>
      <w:r w:rsidR="004F2C3E">
        <w:t>primary care</w:t>
      </w:r>
      <w:r w:rsidR="00CB0592">
        <w:t xml:space="preserve"> (</w:t>
      </w:r>
      <w:proofErr w:type="gramStart"/>
      <w:r w:rsidR="00CB0592">
        <w:t>i.e.</w:t>
      </w:r>
      <w:proofErr w:type="gramEnd"/>
      <w:r w:rsidR="00CB0592">
        <w:t xml:space="preserve"> cardiologists)</w:t>
      </w:r>
      <w:r w:rsidR="004F2C3E">
        <w:t xml:space="preserve"> with </w:t>
      </w:r>
      <w:r w:rsidR="00794A1E">
        <w:t>symptoms indicative of HF</w:t>
      </w:r>
      <w:r w:rsidR="008B5F98">
        <w:t xml:space="preserve"> </w:t>
      </w:r>
      <w:r w:rsidR="00770E48">
        <w:t>w</w:t>
      </w:r>
      <w:r w:rsidR="00FB1658">
        <w:t xml:space="preserve">ill </w:t>
      </w:r>
      <w:r w:rsidR="0033274A">
        <w:t>undergo initial assessments</w:t>
      </w:r>
      <w:r w:rsidR="001D0199">
        <w:t xml:space="preserve"> including vital signs, physical examination, ECG and chest </w:t>
      </w:r>
      <w:r w:rsidR="000E5EBD">
        <w:t>X</w:t>
      </w:r>
      <w:r w:rsidR="001D0199">
        <w:t>-ray</w:t>
      </w:r>
      <w:r w:rsidR="00592D98">
        <w:t>.</w:t>
      </w:r>
      <w:r w:rsidR="00ED3848">
        <w:t xml:space="preserve"> </w:t>
      </w:r>
      <w:r w:rsidR="00592D98">
        <w:t xml:space="preserve">If these investigations do not </w:t>
      </w:r>
      <w:r w:rsidR="00647B01">
        <w:t xml:space="preserve">result in </w:t>
      </w:r>
      <w:r w:rsidR="000963B5">
        <w:t>a definitive diagnosis</w:t>
      </w:r>
      <w:r w:rsidR="00FC61F3">
        <w:t>,</w:t>
      </w:r>
      <w:r w:rsidR="00AD4FBA">
        <w:t xml:space="preserve"> patients will be referred </w:t>
      </w:r>
      <w:r w:rsidR="00CF60CA">
        <w:t xml:space="preserve">to receive an echocardiogram to confirm </w:t>
      </w:r>
      <w:r w:rsidR="00787BED">
        <w:t>or exclude a</w:t>
      </w:r>
      <w:r w:rsidR="00CF60CA">
        <w:t xml:space="preserve"> diagnosis of HF</w:t>
      </w:r>
      <w:r w:rsidR="000C00D5">
        <w:t xml:space="preserve">. </w:t>
      </w:r>
      <w:r w:rsidR="00924A40">
        <w:t>The National Heart Foundation of Australia and C</w:t>
      </w:r>
      <w:r w:rsidR="00901B61">
        <w:t>SANZ</w:t>
      </w:r>
      <w:r w:rsidR="00924A40">
        <w:t xml:space="preserve"> guidelines for the Prevention, Detection and Management of </w:t>
      </w:r>
      <w:r w:rsidR="00F862F1">
        <w:t xml:space="preserve">Heart Failure in Australia include NT-proBNP quantitation </w:t>
      </w:r>
      <w:r w:rsidR="00083BFF">
        <w:t xml:space="preserve">in the clinical management algorithm for diagnosing </w:t>
      </w:r>
      <w:r w:rsidR="004635FB">
        <w:t>HF</w:t>
      </w:r>
      <w:r w:rsidR="00083BFF">
        <w:t xml:space="preserve">. </w:t>
      </w:r>
      <w:r w:rsidR="00B01F45">
        <w:t xml:space="preserve">However, as it is not </w:t>
      </w:r>
      <w:r w:rsidR="00042D41">
        <w:t xml:space="preserve">listed on the MBS most patients do not receive an NT-proBNP test unless paying out-of-pocket. </w:t>
      </w:r>
      <w:r w:rsidR="004635FB">
        <w:t>Th</w:t>
      </w:r>
      <w:r w:rsidR="00DD3E3C">
        <w:t>e indication proposed in this application</w:t>
      </w:r>
      <w:r w:rsidR="004635FB">
        <w:t xml:space="preserve"> will bring the MBS into line with the Australian guidelines for diagnosing HF</w:t>
      </w:r>
      <w:r w:rsidR="00A111E5">
        <w:t xml:space="preserve"> in the non-hospital setting</w:t>
      </w:r>
      <w:r w:rsidR="004635FB">
        <w:t>.</w:t>
      </w:r>
    </w:p>
    <w:p w14:paraId="3C78E13D" w14:textId="49F7080D" w:rsidR="008E0890" w:rsidRDefault="008E0890" w:rsidP="00CD51B9">
      <w:pPr>
        <w:pStyle w:val="Caption"/>
      </w:pPr>
      <w:bookmarkStart w:id="6" w:name="_Ref117755320"/>
      <w:r>
        <w:t xml:space="preserve">Figure </w:t>
      </w:r>
      <w:r w:rsidR="004A0FAB">
        <w:fldChar w:fldCharType="begin"/>
      </w:r>
      <w:r w:rsidR="004A0FAB">
        <w:instrText xml:space="preserve"> SEQ Figure \* ARABIC </w:instrText>
      </w:r>
      <w:r w:rsidR="004A0FAB">
        <w:fldChar w:fldCharType="separate"/>
      </w:r>
      <w:r w:rsidR="004A0FAB">
        <w:rPr>
          <w:noProof/>
        </w:rPr>
        <w:t>1</w:t>
      </w:r>
      <w:r w:rsidR="004A0FAB">
        <w:rPr>
          <w:noProof/>
        </w:rPr>
        <w:fldChar w:fldCharType="end"/>
      </w:r>
      <w:bookmarkEnd w:id="6"/>
      <w:r>
        <w:t xml:space="preserve">: Current </w:t>
      </w:r>
      <w:r w:rsidR="009822CF">
        <w:t xml:space="preserve">clinical management pathway for heart failure diagnosis. </w:t>
      </w:r>
    </w:p>
    <w:p w14:paraId="33CFF78A" w14:textId="2E8BC45B" w:rsidR="005426B4" w:rsidRPr="00AD7BF3" w:rsidRDefault="00426938" w:rsidP="00CD51B9">
      <w:r w:rsidRPr="00426938">
        <w:rPr>
          <w:noProof/>
          <w:lang w:val="en-US"/>
        </w:rPr>
        <w:drawing>
          <wp:inline distT="0" distB="0" distL="0" distR="0" wp14:anchorId="4DCD9532" wp14:editId="7A7C679E">
            <wp:extent cx="5562600" cy="47398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8">
                      <a:extLst>
                        <a:ext uri="{28A0092B-C50C-407E-A947-70E740481C1C}">
                          <a14:useLocalDpi xmlns:a14="http://schemas.microsoft.com/office/drawing/2010/main" val="0"/>
                        </a:ext>
                      </a:extLst>
                    </a:blip>
                    <a:srcRect t="7003" b="6220"/>
                    <a:stretch/>
                  </pic:blipFill>
                  <pic:spPr bwMode="auto">
                    <a:xfrm>
                      <a:off x="0" y="0"/>
                      <a:ext cx="5576160" cy="4751369"/>
                    </a:xfrm>
                    <a:prstGeom prst="rect">
                      <a:avLst/>
                    </a:prstGeom>
                    <a:ln>
                      <a:noFill/>
                    </a:ln>
                    <a:extLst>
                      <a:ext uri="{53640926-AAD7-44D8-BBD7-CCE9431645EC}">
                        <a14:shadowObscured xmlns:a14="http://schemas.microsoft.com/office/drawing/2010/main"/>
                      </a:ext>
                    </a:extLst>
                  </pic:spPr>
                </pic:pic>
              </a:graphicData>
            </a:graphic>
          </wp:inline>
        </w:drawing>
      </w:r>
      <w:r w:rsidR="005426B4" w:rsidRPr="005426B4">
        <w:t xml:space="preserve"> </w:t>
      </w:r>
      <w:r w:rsidR="005426B4" w:rsidRPr="00B24904">
        <w:t>Source: Adapted from CSANZ HF 2018 Guidelines; Figure 2, Page 1145</w:t>
      </w:r>
      <w:r w:rsidR="003C7891">
        <w:fldChar w:fldCharType="begin">
          <w:fldData xml:space="preserve">PEVuZE5vdGU+PENpdGU+PEF1dGhvcj5BdGhlcnRvbjwvQXV0aG9yPjxZZWFyPjIwMTg8L1llYXI+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LTk1MDY8L2lzYm4+PGFjY2Vzc2lvbi1udW0+MzAwNzcyMjc8L2FjY2Vzc2lvbi1udW0+PHVybHM+
PHJlbGF0ZWQtdXJscz48dXJsPmh0dHBzOi8vd3d3LmhlYXJ0bHVuZ2NpcmMub3JnL2FydGljbGUv
UzE0NDMtOTUwNigxOCkzMTc3Ny0zL3BkZjwvdXJsPjwvcmVsYXRlZC11cmxzPjwvdXJscz48ZWxl
Y3Ryb25pYy1yZXNvdXJjZS1udW0+MTAuMTAxNi9qLmhsYy4yMDE4LjA2LjEwNDI8L2VsZWN0cm9u
aWMtcmVzb3VyY2UtbnVtPjxyZW1vdGUtZGF0YWJhc2UtcHJvdmlkZXI+TkxNPC9yZW1vdGUtZGF0
YWJhc2UtcHJvdmlkZXI+PGxhbmd1YWdlPmVuZzwvbGFuZ3VhZ2U+PC9yZWNvcmQ+PC9DaXRlPjwv
RW5kTm90ZT5=
</w:fldData>
        </w:fldChar>
      </w:r>
      <w:r w:rsidR="003C7891">
        <w:instrText xml:space="preserve"> ADDIN EN.CITE </w:instrText>
      </w:r>
      <w:r w:rsidR="003C7891">
        <w:fldChar w:fldCharType="begin">
          <w:fldData xml:space="preserve">PEVuZE5vdGU+PENpdGU+PEF1dGhvcj5BdGhlcnRvbjwvQXV0aG9yPjxZZWFyPjIwMTg8L1llYXI+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LTk1MDY8L2lzYm4+PGFjY2Vzc2lvbi1udW0+MzAwNzcyMjc8L2FjY2Vzc2lvbi1udW0+PHVybHM+
PHJlbGF0ZWQtdXJscz48dXJsPmh0dHBzOi8vd3d3LmhlYXJ0bHVuZ2NpcmMub3JnL2FydGljbGUv
UzE0NDMtOTUwNigxOCkzMTc3Ny0zL3BkZjwvdXJsPjwvcmVsYXRlZC11cmxzPjwvdXJscz48ZWxl
Y3Ryb25pYy1yZXNvdXJjZS1udW0+MTAuMTAxNi9qLmhsYy4yMDE4LjA2LjEwNDI8L2VsZWN0cm9u
aWMtcmVzb3VyY2UtbnVtPjxyZW1vdGUtZGF0YWJhc2UtcHJvdmlkZXI+TkxNPC9yZW1vdGUtZGF0
YWJhc2UtcHJvdmlkZXI+PGxhbmd1YWdlPmVuZzwvbGFuZ3VhZ2U+PC9yZWNvcmQ+PC9DaXRlPjwv
RW5kTm90ZT5=
</w:fldData>
        </w:fldChar>
      </w:r>
      <w:r w:rsidR="003C7891">
        <w:instrText xml:space="preserve"> ADDIN EN.CITE.DATA </w:instrText>
      </w:r>
      <w:r w:rsidR="003C7891">
        <w:fldChar w:fldCharType="end"/>
      </w:r>
      <w:r w:rsidR="003C7891">
        <w:fldChar w:fldCharType="separate"/>
      </w:r>
      <w:r w:rsidR="003C7891">
        <w:rPr>
          <w:noProof/>
        </w:rPr>
        <w:t>(14)</w:t>
      </w:r>
      <w:r w:rsidR="003C7891">
        <w:fldChar w:fldCharType="end"/>
      </w:r>
    </w:p>
    <w:p w14:paraId="00442854" w14:textId="4C582A9F" w:rsidR="00171066" w:rsidRPr="00095B45" w:rsidRDefault="00171066" w:rsidP="00CD51B9"/>
    <w:p w14:paraId="08F45D5B" w14:textId="1E6F24B2" w:rsidR="0047363C" w:rsidRPr="0047363C" w:rsidRDefault="00095B45" w:rsidP="00CD51B9">
      <w:pPr>
        <w:pStyle w:val="Heading2"/>
      </w:pPr>
      <w:r w:rsidRPr="00095B45">
        <w:t xml:space="preserve">Define and summarise the PROPOSED clinical management pathway (algorithm) that patients would follow </w:t>
      </w:r>
      <w:r w:rsidRPr="008D1A4B">
        <w:rPr>
          <w:u w:val="single"/>
        </w:rPr>
        <w:t>after</w:t>
      </w:r>
      <w:r w:rsidRPr="00095B45">
        <w:t xml:space="preserve"> the proposed service/technology is introduced, including variation in health care resources.</w:t>
      </w:r>
    </w:p>
    <w:p w14:paraId="06EBCAB4" w14:textId="66CB7555" w:rsidR="00650F2E" w:rsidRDefault="00D65F87" w:rsidP="00CD51B9">
      <w:r w:rsidRPr="00D65F87">
        <w:lastRenderedPageBreak/>
        <w:t xml:space="preserve">Although the ECG is usually abnormal in patients with </w:t>
      </w:r>
      <w:r w:rsidR="00716406">
        <w:t>HF</w:t>
      </w:r>
      <w:r w:rsidRPr="00D65F87">
        <w:t>, the abnormalities are often non</w:t>
      </w:r>
      <w:r w:rsidR="00FD4152">
        <w:t>-specific</w:t>
      </w:r>
      <w:r w:rsidRPr="00D65F87">
        <w:t xml:space="preserve">. A chest X-ray may rule in the diagnosis of </w:t>
      </w:r>
      <w:r w:rsidR="00716406">
        <w:t>HF</w:t>
      </w:r>
      <w:r w:rsidRPr="00D65F87">
        <w:t xml:space="preserve"> or identify an alternative cause for the patient’s symptoms; however, a normal chest X-ray does not rule out </w:t>
      </w:r>
      <w:r w:rsidR="00716406">
        <w:t>HF</w:t>
      </w:r>
      <w:r w:rsidR="00621701">
        <w:t xml:space="preserve"> </w:t>
      </w:r>
      <w:r w:rsidR="0001519D">
        <w:fldChar w:fldCharType="begin">
          <w:fldData xml:space="preserve">PEVuZE5vdGU+PENpdGU+PEF1dGhvcj5BdGhlcnRvbjwvQXV0aG9yPjxZZWFyPjIwMTg8L1llYXI+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LTk1MDY8L2lzYm4+PGFjY2Vzc2lvbi1udW0+MzAwNzcyMjc8L2FjY2Vzc2lvbi1udW0+PHVybHM+
PHJlbGF0ZWQtdXJscz48dXJsPmh0dHBzOi8vd3d3LmhlYXJ0bHVuZ2NpcmMub3JnL2FydGljbGUv
UzE0NDMtOTUwNigxOCkzMTc3Ny0zL3BkZjwvdXJsPjwvcmVsYXRlZC11cmxzPjwvdXJscz48ZWxl
Y3Ryb25pYy1yZXNvdXJjZS1udW0+MTAuMTAxNi9qLmhsYy4yMDE4LjA2LjEwNDI8L2VsZWN0cm9u
aWMtcmVzb3VyY2UtbnVtPjxyZW1vdGUtZGF0YWJhc2UtcHJvdmlkZXI+TkxNPC9yZW1vdGUtZGF0
YWJhc2UtcHJvdmlkZXI+PGxhbmd1YWdlPmVuZzwvbGFuZ3VhZ2U+PC9yZWNvcmQ+PC9DaXRlPjwv
RW5kTm90ZT5=
</w:fldData>
        </w:fldChar>
      </w:r>
      <w:r w:rsidR="00291432">
        <w:instrText xml:space="preserve"> ADDIN EN.CITE </w:instrText>
      </w:r>
      <w:r w:rsidR="00291432">
        <w:fldChar w:fldCharType="begin">
          <w:fldData xml:space="preserve">PEVuZE5vdGU+PENpdGU+PEF1dGhvcj5BdGhlcnRvbjwvQXV0aG9yPjxZZWFyPjIwMTg8L1llYXI+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LTk1MDY8L2lzYm4+PGFjY2Vzc2lvbi1udW0+MzAwNzcyMjc8L2FjY2Vzc2lvbi1udW0+PHVybHM+
PHJlbGF0ZWQtdXJscz48dXJsPmh0dHBzOi8vd3d3LmhlYXJ0bHVuZ2NpcmMub3JnL2FydGljbGUv
UzE0NDMtOTUwNigxOCkzMTc3Ny0zL3BkZjwvdXJsPjwvcmVsYXRlZC11cmxzPjwvdXJscz48ZWxl
Y3Ryb25pYy1yZXNvdXJjZS1udW0+MTAuMTAxNi9qLmhsYy4yMDE4LjA2LjEwNDI8L2VsZWN0cm9u
aWMtcmVzb3VyY2UtbnVtPjxyZW1vdGUtZGF0YWJhc2UtcHJvdmlkZXI+TkxNPC9yZW1vdGUtZGF0
YWJhc2UtcHJvdmlkZXI+PGxhbmd1YWdlPmVuZzwvbGFuZ3VhZ2U+PC9yZWNvcmQ+PC9DaXRlPjwv
RW5kTm90ZT5=
</w:fldData>
        </w:fldChar>
      </w:r>
      <w:r w:rsidR="00291432">
        <w:instrText xml:space="preserve"> ADDIN EN.CITE.DATA </w:instrText>
      </w:r>
      <w:r w:rsidR="00291432">
        <w:fldChar w:fldCharType="end"/>
      </w:r>
      <w:r w:rsidR="0001519D">
        <w:fldChar w:fldCharType="separate"/>
      </w:r>
      <w:r w:rsidR="00291432">
        <w:rPr>
          <w:noProof/>
        </w:rPr>
        <w:t>(14)</w:t>
      </w:r>
      <w:r w:rsidR="0001519D">
        <w:fldChar w:fldCharType="end"/>
      </w:r>
      <w:r w:rsidRPr="00D65F87">
        <w:t xml:space="preserve">. </w:t>
      </w:r>
      <w:r w:rsidR="00EC1205">
        <w:t xml:space="preserve">There is a clinical need for </w:t>
      </w:r>
      <w:r w:rsidR="00933CF0">
        <w:t xml:space="preserve">diagnostic tests which </w:t>
      </w:r>
      <w:r w:rsidR="00F271A1">
        <w:t>accurately exclude a diagnosis of HF</w:t>
      </w:r>
      <w:r w:rsidR="00FB6F20">
        <w:t xml:space="preserve">, </w:t>
      </w:r>
      <w:r w:rsidR="00F2608B">
        <w:t>to reduce the number of</w:t>
      </w:r>
      <w:r w:rsidR="00701463">
        <w:t xml:space="preserve"> </w:t>
      </w:r>
      <w:r w:rsidR="00ED4D50">
        <w:t xml:space="preserve">unnecessary echocardiograms. </w:t>
      </w:r>
      <w:r w:rsidR="007B066C">
        <w:t xml:space="preserve">In the proposed clinical management </w:t>
      </w:r>
      <w:r w:rsidR="00E36710">
        <w:t>pathway (</w:t>
      </w:r>
      <w:r w:rsidR="00E36710">
        <w:fldChar w:fldCharType="begin"/>
      </w:r>
      <w:r w:rsidR="00E36710">
        <w:instrText xml:space="preserve"> REF _Ref117758881 \h </w:instrText>
      </w:r>
      <w:r w:rsidR="00E36710">
        <w:fldChar w:fldCharType="separate"/>
      </w:r>
      <w:r w:rsidR="004A0FAB">
        <w:t xml:space="preserve">Figure </w:t>
      </w:r>
      <w:r w:rsidR="004A0FAB">
        <w:rPr>
          <w:noProof/>
        </w:rPr>
        <w:t>2</w:t>
      </w:r>
      <w:r w:rsidR="00E36710">
        <w:fldChar w:fldCharType="end"/>
      </w:r>
      <w:r w:rsidR="00E36710">
        <w:t>), patients with suspected or uncertain diagnosis of HF will receive an NT-proBNP assay</w:t>
      </w:r>
      <w:r w:rsidR="00B17AE0">
        <w:t xml:space="preserve"> prior to receiving an echocardiogram</w:t>
      </w:r>
      <w:r w:rsidR="00E36710">
        <w:t>.</w:t>
      </w:r>
    </w:p>
    <w:p w14:paraId="1E42EED1" w14:textId="709D2941" w:rsidR="00EF6A45" w:rsidRDefault="00DD2CA6" w:rsidP="00CD51B9">
      <w:r>
        <w:t xml:space="preserve">In response to a pressure overload in the heart </w:t>
      </w:r>
      <w:r w:rsidR="00D16C6E">
        <w:t xml:space="preserve">which precipitates stretching and damage of the </w:t>
      </w:r>
      <w:r w:rsidR="00C614FB">
        <w:t>myocardium</w:t>
      </w:r>
      <w:r w:rsidR="00D16C6E">
        <w:t xml:space="preserve">, </w:t>
      </w:r>
      <w:r w:rsidR="00084A9D">
        <w:t>pre-proBNP</w:t>
      </w:r>
      <w:r w:rsidR="009A2FF1">
        <w:t xml:space="preserve"> </w:t>
      </w:r>
      <w:r w:rsidR="001A34DC">
        <w:t xml:space="preserve">is </w:t>
      </w:r>
      <w:r w:rsidR="00BA2C12">
        <w:t xml:space="preserve">released, which is cleaved </w:t>
      </w:r>
      <w:r w:rsidR="0085530E">
        <w:t>into pro</w:t>
      </w:r>
      <w:r w:rsidR="00496799">
        <w:t xml:space="preserve">-BNP and </w:t>
      </w:r>
      <w:r w:rsidR="00693A3B">
        <w:t xml:space="preserve">then </w:t>
      </w:r>
      <w:r w:rsidR="0000245F">
        <w:t xml:space="preserve">subsequently cleaved </w:t>
      </w:r>
      <w:r w:rsidR="00514FDE">
        <w:t xml:space="preserve">into </w:t>
      </w:r>
      <w:r w:rsidR="00530113">
        <w:t>equimolar concentrations of</w:t>
      </w:r>
      <w:r w:rsidR="00514FDE">
        <w:t xml:space="preserve"> inactive peptide</w:t>
      </w:r>
      <w:r w:rsidR="0000245F">
        <w:t xml:space="preserve"> NT-pro</w:t>
      </w:r>
      <w:r w:rsidR="00514FDE">
        <w:t>BNP and the active peptide BNP</w:t>
      </w:r>
      <w:r w:rsidR="00956D7B">
        <w:t>,</w:t>
      </w:r>
      <w:r w:rsidR="00216299">
        <w:t xml:space="preserve"> which can be </w:t>
      </w:r>
      <w:r w:rsidR="00EE5FA7">
        <w:t>detected in patient blood samples</w:t>
      </w:r>
      <w:r w:rsidR="00BE38F1">
        <w:t xml:space="preserve">. Both </w:t>
      </w:r>
      <w:r w:rsidR="00A160E1">
        <w:t xml:space="preserve">NT-proBNP and BNP have utility as biomarkers for the detection of </w:t>
      </w:r>
      <w:r w:rsidR="005E479B">
        <w:t xml:space="preserve">(or ruling out) </w:t>
      </w:r>
      <w:r w:rsidR="00A160E1">
        <w:t>HF</w:t>
      </w:r>
      <w:r w:rsidR="003017FD">
        <w:t xml:space="preserve">. </w:t>
      </w:r>
      <w:r w:rsidR="00CD5907">
        <w:t>The focus of this application specifically is an assay</w:t>
      </w:r>
      <w:r w:rsidR="00BE51E3">
        <w:t xml:space="preserve"> of</w:t>
      </w:r>
      <w:r w:rsidR="00CD5907">
        <w:t xml:space="preserve"> NT-proBNP levels</w:t>
      </w:r>
      <w:r w:rsidR="00024308">
        <w:t xml:space="preserve"> as a diagnostic tool for the identification of, or exclusion of a diagnosis of HF in patients with suspected or uncertain </w:t>
      </w:r>
      <w:r w:rsidR="00870529">
        <w:t>HF</w:t>
      </w:r>
      <w:r w:rsidR="00CD5907">
        <w:t xml:space="preserve">. The </w:t>
      </w:r>
      <w:r w:rsidR="00565626">
        <w:t>hormonally inactive pep</w:t>
      </w:r>
      <w:r w:rsidR="00F2294D">
        <w:t xml:space="preserve">tide NT-proBNP </w:t>
      </w:r>
      <w:r w:rsidR="00D31C3D">
        <w:t>is more stable in serum samples, owing to its half-life of 120 min, compared to 20 min for BNP</w:t>
      </w:r>
      <w:r w:rsidR="004B2776">
        <w:t xml:space="preserve"> </w:t>
      </w:r>
      <w:r w:rsidR="00291432">
        <w:fldChar w:fldCharType="begin"/>
      </w:r>
      <w:r w:rsidR="00EF678A">
        <w:instrText xml:space="preserve"> ADDIN EN.CITE &lt;EndNote&gt;&lt;Cite&gt;&lt;Author&gt;Weber&lt;/Author&gt;&lt;Year&gt;2006&lt;/Year&gt;&lt;RecNum&gt;18&lt;/RecNum&gt;&lt;DisplayText&gt;(18)&lt;/DisplayText&gt;&lt;record&gt;&lt;rec-number&gt;18&lt;/rec-number&gt;&lt;foreign-keys&gt;&lt;key app="EN" db-id="vx592xa062ezwpeefep52eag2ap9pzeadar9" timestamp="1667363498"&gt;18&lt;/key&gt;&lt;/foreign-keys&gt;&lt;ref-type name="Journal Article"&gt;17&lt;/ref-type&gt;&lt;contributors&gt;&lt;authors&gt;&lt;author&gt;Weber, M.&lt;/author&gt;&lt;author&gt;Mitrovic, V.&lt;/author&gt;&lt;author&gt;Hamm, C.&lt;/author&gt;&lt;/authors&gt;&lt;/contributors&gt;&lt;auth-address&gt;Kerckhoff Heart Center, Department of Cardiology, Bad Nauheim, Germany.&lt;/auth-address&gt;&lt;titles&gt;&lt;title&gt;B-type natriuretic peptide and N-terminal pro-B-type natriuretic peptide - Diagnostic role in stable coronary artery disease&lt;/title&gt;&lt;secondary-title&gt;Exp Clin Cardiol&lt;/secondary-title&gt;&lt;/titles&gt;&lt;periodical&gt;&lt;full-title&gt;Exp Clin Cardiol&lt;/full-title&gt;&lt;/periodical&gt;&lt;pages&gt;99-101&lt;/pages&gt;&lt;volume&gt;11&lt;/volume&gt;&lt;number&gt;2&lt;/number&gt;&lt;keywords&gt;&lt;keyword&gt;Acute coronary syndromes&lt;/keyword&gt;&lt;keyword&gt;B-type natriuretic peptide&lt;/keyword&gt;&lt;keyword&gt;Coronary artery disease&lt;/keyword&gt;&lt;keyword&gt;Ischemic heart disease&lt;/keyword&gt;&lt;keyword&gt;Myocardial infarction&lt;/keyword&gt;&lt;keyword&gt;N-terminal B-type natriuretic peptide&lt;/keyword&gt;&lt;/keywords&gt;&lt;dates&gt;&lt;year&gt;2006&lt;/year&gt;&lt;pub-dates&gt;&lt;date&gt;Summer&lt;/date&gt;&lt;/pub-dates&gt;&lt;/dates&gt;&lt;isbn&gt;1205-6626 (Print)&amp;#xD;1205-6626&lt;/isbn&gt;&lt;accession-num&gt;18651043&lt;/accession-num&gt;&lt;urls&gt;&lt;related-urls&gt;&lt;url&gt;https://www.ncbi.nlm.nih.gov/pmc/articles/PMC2274852/pdf/ecc11099.pdf&lt;/url&gt;&lt;/related-urls&gt;&lt;/urls&gt;&lt;custom2&gt;PMC2274852&lt;/custom2&gt;&lt;remote-database-provider&gt;NLM&lt;/remote-database-provider&gt;&lt;language&gt;eng&lt;/language&gt;&lt;/record&gt;&lt;/Cite&gt;&lt;/EndNote&gt;</w:instrText>
      </w:r>
      <w:r w:rsidR="00291432">
        <w:fldChar w:fldCharType="separate"/>
      </w:r>
      <w:r w:rsidR="00EF678A">
        <w:rPr>
          <w:noProof/>
        </w:rPr>
        <w:t>(18)</w:t>
      </w:r>
      <w:r w:rsidR="00291432">
        <w:fldChar w:fldCharType="end"/>
      </w:r>
      <w:r w:rsidR="00D31C3D">
        <w:t>.</w:t>
      </w:r>
      <w:r w:rsidR="00DD3E3C" w:rsidRPr="00DD3E3C">
        <w:t xml:space="preserve"> </w:t>
      </w:r>
      <w:r w:rsidR="00DD3E3C">
        <w:t>A</w:t>
      </w:r>
      <w:r w:rsidR="00DD3E3C" w:rsidRPr="00DD3E3C">
        <w:t xml:space="preserve">s NT-proBNP is not a </w:t>
      </w:r>
      <w:proofErr w:type="spellStart"/>
      <w:r w:rsidR="00DD3E3C" w:rsidRPr="00DD3E3C">
        <w:t>neprilysin</w:t>
      </w:r>
      <w:proofErr w:type="spellEnd"/>
      <w:r w:rsidR="00DD3E3C" w:rsidRPr="00DD3E3C">
        <w:t xml:space="preserve"> substrate</w:t>
      </w:r>
      <w:r w:rsidR="00273CDD">
        <w:t xml:space="preserve"> (compared to BNP</w:t>
      </w:r>
      <w:r w:rsidR="00736C0C">
        <w:t xml:space="preserve"> which is</w:t>
      </w:r>
      <w:r w:rsidR="00273CDD">
        <w:t>)</w:t>
      </w:r>
      <w:r w:rsidR="00DD3E3C" w:rsidRPr="00DD3E3C">
        <w:t xml:space="preserve">, it is suitable for use in patients taking the </w:t>
      </w:r>
      <w:proofErr w:type="spellStart"/>
      <w:r w:rsidR="00DD3E3C" w:rsidRPr="00DD3E3C">
        <w:t>ARNi</w:t>
      </w:r>
      <w:proofErr w:type="spellEnd"/>
      <w:r w:rsidR="00DD3E3C" w:rsidRPr="00DD3E3C">
        <w:t xml:space="preserve"> class of HF drug</w:t>
      </w:r>
      <w:r w:rsidR="003C7891">
        <w:t xml:space="preserve"> </w:t>
      </w:r>
      <w:r w:rsidR="003C7891">
        <w:fldChar w:fldCharType="begin">
          <w:fldData xml:space="preserve">PEVuZE5vdGU+PENpdGU+PEF1dGhvcj5BdGhlcnRvbjwvQXV0aG9yPjxZZWFyPjIwMTg8L1llYXI+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LTk1MDY8L2lzYm4+PGFjY2Vzc2lvbi1udW0+MzAwNzcyMjc8L2FjY2Vzc2lvbi1udW0+PHVybHM+
PHJlbGF0ZWQtdXJscz48dXJsPmh0dHBzOi8vd3d3LmhlYXJ0bHVuZ2NpcmMub3JnL2FydGljbGUv
UzE0NDMtOTUwNigxOCkzMTc3Ny0zL3BkZjwvdXJsPjwvcmVsYXRlZC11cmxzPjwvdXJscz48ZWxl
Y3Ryb25pYy1yZXNvdXJjZS1udW0+MTAuMTAxNi9qLmhsYy4yMDE4LjA2LjEwNDI8L2VsZWN0cm9u
aWMtcmVzb3VyY2UtbnVtPjxyZW1vdGUtZGF0YWJhc2UtcHJvdmlkZXI+TkxNPC9yZW1vdGUtZGF0
YWJhc2UtcHJvdmlkZXI+PGxhbmd1YWdlPmVuZzwvbGFuZ3VhZ2U+PC9yZWNvcmQ+PC9DaXRlPjwv
RW5kTm90ZT5=
</w:fldData>
        </w:fldChar>
      </w:r>
      <w:r w:rsidR="003C7891">
        <w:instrText xml:space="preserve"> ADDIN EN.CITE </w:instrText>
      </w:r>
      <w:r w:rsidR="003C7891">
        <w:fldChar w:fldCharType="begin">
          <w:fldData xml:space="preserve">PEVuZE5vdGU+PENpdGU+PEF1dGhvcj5BdGhlcnRvbjwvQXV0aG9yPjxZZWFyPjIwMTg8L1llYXI+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LTk1MDY8L2lzYm4+PGFjY2Vzc2lvbi1udW0+MzAwNzcyMjc8L2FjY2Vzc2lvbi1udW0+PHVybHM+
PHJlbGF0ZWQtdXJscz48dXJsPmh0dHBzOi8vd3d3LmhlYXJ0bHVuZ2NpcmMub3JnL2FydGljbGUv
UzE0NDMtOTUwNigxOCkzMTc3Ny0zL3BkZjwvdXJsPjwvcmVsYXRlZC11cmxzPjwvdXJscz48ZWxl
Y3Ryb25pYy1yZXNvdXJjZS1udW0+MTAuMTAxNi9qLmhsYy4yMDE4LjA2LjEwNDI8L2VsZWN0cm9u
aWMtcmVzb3VyY2UtbnVtPjxyZW1vdGUtZGF0YWJhc2UtcHJvdmlkZXI+TkxNPC9yZW1vdGUtZGF0
YWJhc2UtcHJvdmlkZXI+PGxhbmd1YWdlPmVuZzwvbGFuZ3VhZ2U+PC9yZWNvcmQ+PC9DaXRlPjwv
RW5kTm90ZT5=
</w:fldData>
        </w:fldChar>
      </w:r>
      <w:r w:rsidR="003C7891">
        <w:instrText xml:space="preserve"> ADDIN EN.CITE.DATA </w:instrText>
      </w:r>
      <w:r w:rsidR="003C7891">
        <w:fldChar w:fldCharType="end"/>
      </w:r>
      <w:r w:rsidR="003C7891">
        <w:fldChar w:fldCharType="separate"/>
      </w:r>
      <w:r w:rsidR="003C7891">
        <w:rPr>
          <w:noProof/>
        </w:rPr>
        <w:t>(14)</w:t>
      </w:r>
      <w:r w:rsidR="003C7891">
        <w:fldChar w:fldCharType="end"/>
      </w:r>
      <w:r w:rsidR="00DD3E3C" w:rsidRPr="00DD3E3C">
        <w:t xml:space="preserve"> (</w:t>
      </w:r>
      <w:r w:rsidR="00273CDD">
        <w:t xml:space="preserve">CSANZ </w:t>
      </w:r>
      <w:r w:rsidR="00DD3E3C" w:rsidRPr="00DD3E3C">
        <w:t>Guidelines page 1148 point number 5)</w:t>
      </w:r>
      <w:r w:rsidR="00D31C3D">
        <w:t xml:space="preserve"> </w:t>
      </w:r>
    </w:p>
    <w:p w14:paraId="19BE5D02" w14:textId="1CEC162C" w:rsidR="00AD7BF3" w:rsidRDefault="0015697D" w:rsidP="00CD51B9">
      <w:r>
        <w:t xml:space="preserve">Cardiologists will </w:t>
      </w:r>
      <w:r w:rsidR="002855E4">
        <w:t>be able to exclude a HF diagnosis in p</w:t>
      </w:r>
      <w:r w:rsidR="00AD7BF3">
        <w:t xml:space="preserve">atients </w:t>
      </w:r>
      <w:r w:rsidR="00E36710">
        <w:t>with an</w:t>
      </w:r>
      <w:r w:rsidR="00AD7BF3">
        <w:t xml:space="preserve"> NT-proBNP level </w:t>
      </w:r>
      <w:r w:rsidR="00DA3153">
        <w:t>below the exclusion threshold</w:t>
      </w:r>
      <w:r w:rsidR="002855E4">
        <w:t>,</w:t>
      </w:r>
      <w:r w:rsidR="00DA3153">
        <w:t xml:space="preserve"> </w:t>
      </w:r>
      <w:r w:rsidR="002223B2">
        <w:t>as the cause of the symptoms they are experiencing</w:t>
      </w:r>
      <w:r w:rsidR="007A0410">
        <w:t>. These</w:t>
      </w:r>
      <w:r w:rsidR="002223B2">
        <w:t xml:space="preserve"> patient</w:t>
      </w:r>
      <w:r w:rsidR="007A0410">
        <w:t>s</w:t>
      </w:r>
      <w:r w:rsidR="002223B2">
        <w:t xml:space="preserve"> will not </w:t>
      </w:r>
      <w:r w:rsidR="007A0410">
        <w:t>receive an</w:t>
      </w:r>
      <w:r w:rsidR="00B578BF">
        <w:t xml:space="preserve"> echocardiogra</w:t>
      </w:r>
      <w:r w:rsidR="00203265">
        <w:t>m</w:t>
      </w:r>
      <w:r w:rsidR="007A0410">
        <w:t xml:space="preserve"> and their alternate cause of symptoms will be explored</w:t>
      </w:r>
      <w:r w:rsidR="006E6C10">
        <w:t>. If the assay of NT-proBNP level is above</w:t>
      </w:r>
      <w:r w:rsidR="00203265">
        <w:t xml:space="preserve"> the rule out</w:t>
      </w:r>
      <w:r w:rsidR="006E6C10">
        <w:t xml:space="preserve"> threshold value, </w:t>
      </w:r>
      <w:r w:rsidR="00ED119A">
        <w:t>a diagnosis of HF is likely</w:t>
      </w:r>
      <w:r w:rsidR="007A0410">
        <w:t xml:space="preserve"> or cannot be ruled out</w:t>
      </w:r>
      <w:r w:rsidR="00ED119A">
        <w:t xml:space="preserve">, and patients will proceed to echocardiography for further </w:t>
      </w:r>
      <w:r w:rsidR="00AB3845">
        <w:t>investigation</w:t>
      </w:r>
      <w:r w:rsidR="007A0410">
        <w:t xml:space="preserve"> and characterisation of HF</w:t>
      </w:r>
      <w:r w:rsidR="00AB3845">
        <w:t xml:space="preserve">. </w:t>
      </w:r>
      <w:r w:rsidR="002C31E0">
        <w:t xml:space="preserve">The CSANZ HF </w:t>
      </w:r>
      <w:r w:rsidR="00C54281">
        <w:t xml:space="preserve">Guidelines already include NT-proBNP in the clinical management pathway for diagnosing HF, however, the </w:t>
      </w:r>
      <w:r w:rsidR="008B620C">
        <w:t>service is not publicly reimbursed.</w:t>
      </w:r>
      <w:r w:rsidR="004B7028">
        <w:t xml:space="preserve"> The proposed clinical management pathway also aligns with</w:t>
      </w:r>
      <w:r w:rsidR="00B95AEB">
        <w:t xml:space="preserve"> the 2021 European Society of Cardiology </w:t>
      </w:r>
      <w:r w:rsidR="0092020E">
        <w:t xml:space="preserve">guidelines for the diagnosis and treatment of acute and chronic </w:t>
      </w:r>
      <w:r w:rsidR="00901B61">
        <w:t>HF</w:t>
      </w:r>
      <w:r w:rsidR="006F6A5A">
        <w:t xml:space="preserve"> </w:t>
      </w:r>
      <w:r w:rsidR="00477946">
        <w:t xml:space="preserve">(Figure 1, page 3615) </w:t>
      </w:r>
      <w:r w:rsidR="00477946">
        <w:fldChar w:fldCharType="begin">
          <w:fldData xml:space="preserve">PEVuZE5vdGU+PENpdGU+PEF1dGhvcj5NY0RvbmFnaDwvQXV0aG9yPjxZZWFyPjIwMjE8L1llYXI+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</w:fldData>
        </w:fldChar>
      </w:r>
      <w:r w:rsidR="00477946">
        <w:instrText xml:space="preserve"> ADDIN EN.CITE </w:instrText>
      </w:r>
      <w:r w:rsidR="00477946">
        <w:fldChar w:fldCharType="begin">
          <w:fldData xml:space="preserve">PEVuZE5vdGU+PENpdGU+PEF1dGhvcj5NY0RvbmFnaDwvQXV0aG9yPjxZZWFyPjIwMjE8L1llYXI+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</w:fldData>
        </w:fldChar>
      </w:r>
      <w:r w:rsidR="00477946">
        <w:instrText xml:space="preserve"> ADDIN EN.CITE.DATA </w:instrText>
      </w:r>
      <w:r w:rsidR="00477946">
        <w:fldChar w:fldCharType="end"/>
      </w:r>
      <w:r w:rsidR="00477946">
        <w:fldChar w:fldCharType="separate"/>
      </w:r>
      <w:r w:rsidR="00477946">
        <w:rPr>
          <w:noProof/>
        </w:rPr>
        <w:t>(19)</w:t>
      </w:r>
      <w:r w:rsidR="00477946">
        <w:fldChar w:fldCharType="end"/>
      </w:r>
      <w:r w:rsidR="00726526">
        <w:t xml:space="preserve">. </w:t>
      </w:r>
    </w:p>
    <w:p w14:paraId="58C9317B" w14:textId="7F70812B" w:rsidR="00CE4A1C" w:rsidRPr="00CE4A1C" w:rsidRDefault="00D65F87" w:rsidP="00CD51B9">
      <w:pPr>
        <w:pStyle w:val="Caption"/>
      </w:pPr>
      <w:bookmarkStart w:id="7" w:name="_Ref117758881"/>
      <w:r>
        <w:t xml:space="preserve">Figure </w:t>
      </w:r>
      <w:r w:rsidR="004A0FAB">
        <w:fldChar w:fldCharType="begin"/>
      </w:r>
      <w:r w:rsidR="004A0FAB">
        <w:instrText xml:space="preserve"> SEQ Figure \* ARABIC </w:instrText>
      </w:r>
      <w:r w:rsidR="004A0FAB">
        <w:fldChar w:fldCharType="separate"/>
      </w:r>
      <w:r w:rsidR="004A0FAB">
        <w:rPr>
          <w:noProof/>
        </w:rPr>
        <w:t>2</w:t>
      </w:r>
      <w:r w:rsidR="004A0FAB">
        <w:rPr>
          <w:noProof/>
        </w:rPr>
        <w:fldChar w:fldCharType="end"/>
      </w:r>
      <w:bookmarkEnd w:id="7"/>
      <w:r>
        <w:t xml:space="preserve">: Proposed clinical management pathway </w:t>
      </w:r>
      <w:r w:rsidR="00133F5A">
        <w:t xml:space="preserve">for heart failure diagnosis. </w:t>
      </w:r>
    </w:p>
    <w:p w14:paraId="1A20DD05" w14:textId="65F3076C" w:rsidR="00117D1A" w:rsidRDefault="009D4C41" w:rsidP="00CD51B9">
      <w:r w:rsidRPr="007B6E24">
        <w:rPr>
          <w:noProof/>
          <w:lang w:val="en-US"/>
        </w:rPr>
        <w:lastRenderedPageBreak/>
        <w:drawing>
          <wp:inline distT="0" distB="0" distL="0" distR="0" wp14:anchorId="3770AA7A" wp14:editId="1E0CA4BA">
            <wp:extent cx="5731510" cy="591568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a:extLst>
                        <a:ext uri="{28A0092B-C50C-407E-A947-70E740481C1C}">
                          <a14:useLocalDpi xmlns:a14="http://schemas.microsoft.com/office/drawing/2010/main" val="0"/>
                        </a:ext>
                      </a:extLst>
                    </a:blip>
                    <a:srcRect t="5779" b="5779"/>
                    <a:stretch>
                      <a:fillRect/>
                    </a:stretch>
                  </pic:blipFill>
                  <pic:spPr bwMode="auto">
                    <a:xfrm>
                      <a:off x="0" y="0"/>
                      <a:ext cx="5731510" cy="5915680"/>
                    </a:xfrm>
                    <a:prstGeom prst="rect">
                      <a:avLst/>
                    </a:prstGeom>
                    <a:ln>
                      <a:noFill/>
                    </a:ln>
                    <a:extLst>
                      <a:ext uri="{53640926-AAD7-44D8-BBD7-CCE9431645EC}">
                        <a14:shadowObscured xmlns:a14="http://schemas.microsoft.com/office/drawing/2010/main"/>
                      </a:ext>
                    </a:extLst>
                  </pic:spPr>
                </pic:pic>
              </a:graphicData>
            </a:graphic>
          </wp:inline>
        </w:drawing>
      </w:r>
    </w:p>
    <w:p w14:paraId="05B14BE6" w14:textId="71ED4987" w:rsidR="005C0129" w:rsidRPr="00B24904" w:rsidRDefault="005C0129" w:rsidP="00CD51B9">
      <w:pPr>
        <w:pStyle w:val="Footer"/>
      </w:pPr>
      <w:r w:rsidRPr="00B24904">
        <w:t>Source: Adapted from CSANZ HF</w:t>
      </w:r>
      <w:r w:rsidR="005E7D10" w:rsidRPr="00B24904">
        <w:t xml:space="preserve"> 2018</w:t>
      </w:r>
      <w:r w:rsidRPr="00B24904">
        <w:t xml:space="preserve"> Guidelines</w:t>
      </w:r>
      <w:r w:rsidR="00F231DB" w:rsidRPr="00B24904">
        <w:t>; Figure 2, Page 1145</w:t>
      </w:r>
      <w:r w:rsidR="003C7891">
        <w:fldChar w:fldCharType="begin">
          <w:fldData xml:space="preserve">PEVuZE5vdGU+PENpdGU+PEF1dGhvcj5BdGhlcnRvbjwvQXV0aG9yPjxZZWFyPjIwMTg8L1llYXI+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LTk1MDY8L2lzYm4+PGFjY2Vzc2lvbi1udW0+MzAwNzcyMjc8L2FjY2Vzc2lvbi1udW0+PHVybHM+
PHJlbGF0ZWQtdXJscz48dXJsPmh0dHBzOi8vd3d3LmhlYXJ0bHVuZ2NpcmMub3JnL2FydGljbGUv
UzE0NDMtOTUwNigxOCkzMTc3Ny0zL3BkZjwvdXJsPjwvcmVsYXRlZC11cmxzPjwvdXJscz48ZWxl
Y3Ryb25pYy1yZXNvdXJjZS1udW0+MTAuMTAxNi9qLmhsYy4yMDE4LjA2LjEwNDI8L2VsZWN0cm9u
aWMtcmVzb3VyY2UtbnVtPjxyZW1vdGUtZGF0YWJhc2UtcHJvdmlkZXI+TkxNPC9yZW1vdGUtZGF0
YWJhc2UtcHJvdmlkZXI+PGxhbmd1YWdlPmVuZzwvbGFuZ3VhZ2U+PC9yZWNvcmQ+PC9DaXRlPjwv
RW5kTm90ZT5=
</w:fldData>
        </w:fldChar>
      </w:r>
      <w:r w:rsidR="003C7891">
        <w:instrText xml:space="preserve"> ADDIN EN.CITE </w:instrText>
      </w:r>
      <w:r w:rsidR="003C7891">
        <w:fldChar w:fldCharType="begin">
          <w:fldData xml:space="preserve">PEVuZE5vdGU+PENpdGU+PEF1dGhvcj5BdGhlcnRvbjwvQXV0aG9yPjxZZWFyPjIwMTg8L1llYXI+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LTk1MDY8L2lzYm4+PGFjY2Vzc2lvbi1udW0+MzAwNzcyMjc8L2FjY2Vzc2lvbi1udW0+PHVybHM+
PHJlbGF0ZWQtdXJscz48dXJsPmh0dHBzOi8vd3d3LmhlYXJ0bHVuZ2NpcmMub3JnL2FydGljbGUv
UzE0NDMtOTUwNigxOCkzMTc3Ny0zL3BkZjwvdXJsPjwvcmVsYXRlZC11cmxzPjwvdXJscz48ZWxl
Y3Ryb25pYy1yZXNvdXJjZS1udW0+MTAuMTAxNi9qLmhsYy4yMDE4LjA2LjEwNDI8L2VsZWN0cm9u
aWMtcmVzb3VyY2UtbnVtPjxyZW1vdGUtZGF0YWJhc2UtcHJvdmlkZXI+TkxNPC9yZW1vdGUtZGF0
YWJhc2UtcHJvdmlkZXI+PGxhbmd1YWdlPmVuZzwvbGFuZ3VhZ2U+PC9yZWNvcmQ+PC9DaXRlPjwv
RW5kTm90ZT5=
</w:fldData>
        </w:fldChar>
      </w:r>
      <w:r w:rsidR="003C7891">
        <w:instrText xml:space="preserve"> ADDIN EN.CITE.DATA </w:instrText>
      </w:r>
      <w:r w:rsidR="003C7891">
        <w:fldChar w:fldCharType="end"/>
      </w:r>
      <w:r w:rsidR="003C7891">
        <w:fldChar w:fldCharType="separate"/>
      </w:r>
      <w:r w:rsidR="003C7891">
        <w:rPr>
          <w:noProof/>
        </w:rPr>
        <w:t>(14)</w:t>
      </w:r>
      <w:r w:rsidR="003C7891">
        <w:fldChar w:fldCharType="end"/>
      </w:r>
    </w:p>
    <w:p w14:paraId="21AE2BAD" w14:textId="77777777" w:rsidR="00095B45" w:rsidRPr="00095B45" w:rsidRDefault="00095B45" w:rsidP="00CD51B9">
      <w:pPr>
        <w:pStyle w:val="Subtitle"/>
      </w:pPr>
      <w:r w:rsidRPr="00095B45">
        <w:t>PART 6d – INFORMATION ABOUT CLINICAL OUTCOMES</w:t>
      </w:r>
    </w:p>
    <w:p w14:paraId="31CE477E" w14:textId="77777777" w:rsidR="004E3CC7" w:rsidRPr="001B29A1" w:rsidRDefault="0070256F" w:rsidP="00CD51B9">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1661367D" w14:textId="1C997450" w:rsidR="008310BD" w:rsidRDefault="00ED5EDA" w:rsidP="00CD51B9">
      <w:r>
        <w:t xml:space="preserve">For patients </w:t>
      </w:r>
      <w:r w:rsidR="008310BD">
        <w:t>with</w:t>
      </w:r>
      <w:r w:rsidR="007368F5">
        <w:t xml:space="preserve"> uncertain but suspected HF</w:t>
      </w:r>
      <w:r w:rsidR="007A49AC">
        <w:t>, NT-proBNP assays</w:t>
      </w:r>
      <w:r w:rsidR="006E5B1D">
        <w:t xml:space="preserve"> plus standard diagnostic workup is</w:t>
      </w:r>
      <w:r w:rsidR="007A49AC">
        <w:t xml:space="preserve"> </w:t>
      </w:r>
      <w:r w:rsidR="00A0789F">
        <w:t>non-inferior</w:t>
      </w:r>
      <w:r w:rsidR="007A49AC">
        <w:t xml:space="preserve"> </w:t>
      </w:r>
      <w:r w:rsidR="008329BE">
        <w:t>compared to standard diagnostic workup</w:t>
      </w:r>
      <w:r w:rsidR="00A0789F">
        <w:t xml:space="preserve"> alone</w:t>
      </w:r>
      <w:r w:rsidR="008329BE">
        <w:t xml:space="preserve"> </w:t>
      </w:r>
      <w:r w:rsidR="007A49AC">
        <w:t xml:space="preserve">in terms </w:t>
      </w:r>
      <w:r w:rsidR="00680F42">
        <w:t>of diagnostic accuracy and superior in terms of</w:t>
      </w:r>
      <w:r w:rsidR="000B328E">
        <w:t xml:space="preserve"> efficient use of healthcare resourc</w:t>
      </w:r>
      <w:r w:rsidR="00D84A05">
        <w:t>es.</w:t>
      </w:r>
    </w:p>
    <w:p w14:paraId="076CA221" w14:textId="77777777" w:rsidR="004E3CC7" w:rsidRDefault="0047363C" w:rsidP="00CD51B9">
      <w:pPr>
        <w:pStyle w:val="Heading2"/>
      </w:pPr>
      <w:r w:rsidRPr="0047363C">
        <w:t>Please state what the overall clinical claim is</w:t>
      </w:r>
      <w:r>
        <w:t>:</w:t>
      </w:r>
    </w:p>
    <w:p w14:paraId="037A6698" w14:textId="1EBD014F" w:rsidR="0009552E" w:rsidRPr="0047363C" w:rsidRDefault="00793A80" w:rsidP="00CD51B9">
      <w:pPr>
        <w:rPr>
          <w:noProof/>
        </w:rPr>
      </w:pPr>
      <w:r>
        <w:rPr>
          <w:noProof/>
        </w:rPr>
        <w:t xml:space="preserve">NT-proBNP testing </w:t>
      </w:r>
      <w:r w:rsidR="00EB6F2A">
        <w:rPr>
          <w:noProof/>
        </w:rPr>
        <w:t xml:space="preserve">is a safe and effective method for diagnosing or ruling out HF </w:t>
      </w:r>
      <w:r w:rsidR="00390880">
        <w:rPr>
          <w:noProof/>
        </w:rPr>
        <w:t>in patients</w:t>
      </w:r>
      <w:r w:rsidR="00D274B7">
        <w:rPr>
          <w:noProof/>
        </w:rPr>
        <w:t xml:space="preserve"> who present in primary care (i.e. cardiologists)</w:t>
      </w:r>
      <w:r w:rsidR="00851294">
        <w:rPr>
          <w:noProof/>
        </w:rPr>
        <w:t xml:space="preserve">, </w:t>
      </w:r>
      <w:r w:rsidR="001A32A9">
        <w:rPr>
          <w:noProof/>
        </w:rPr>
        <w:t xml:space="preserve">and </w:t>
      </w:r>
      <w:r w:rsidR="001052A7">
        <w:rPr>
          <w:noProof/>
        </w:rPr>
        <w:t xml:space="preserve">is an efficient use of public resources </w:t>
      </w:r>
      <w:r w:rsidR="0004719A">
        <w:rPr>
          <w:noProof/>
        </w:rPr>
        <w:t xml:space="preserve">when considering the time </w:t>
      </w:r>
      <w:r w:rsidR="00737AB5">
        <w:rPr>
          <w:noProof/>
        </w:rPr>
        <w:t xml:space="preserve">and cost associated </w:t>
      </w:r>
      <w:r w:rsidR="000D7A6A">
        <w:rPr>
          <w:noProof/>
        </w:rPr>
        <w:t xml:space="preserve">with </w:t>
      </w:r>
      <w:r w:rsidR="003B0114">
        <w:rPr>
          <w:noProof/>
        </w:rPr>
        <w:t xml:space="preserve">potentially redundant echocardiograms. </w:t>
      </w:r>
      <w:r w:rsidR="001A32A9">
        <w:rPr>
          <w:noProof/>
        </w:rPr>
        <w:t xml:space="preserve"> </w:t>
      </w:r>
    </w:p>
    <w:p w14:paraId="738C19AD" w14:textId="3F60578C" w:rsidR="00B25D20" w:rsidRDefault="00E6222F" w:rsidP="00CD51B9">
      <w:pPr>
        <w:pStyle w:val="Heading2"/>
      </w:pPr>
      <w:r w:rsidRPr="00E6222F">
        <w:t xml:space="preserve">List the key health outcomes (major and minor – prioritising major key health outcomes first) that will need to be measured in assessing the clinical claim for the proposed </w:t>
      </w:r>
      <w:r w:rsidR="00CD6981">
        <w:t xml:space="preserve">medical </w:t>
      </w:r>
      <w:r w:rsidRPr="00E6222F">
        <w:t>service/technology (versus the comparator)</w:t>
      </w:r>
      <w:r w:rsidR="00CD6981">
        <w:t>:</w:t>
      </w:r>
    </w:p>
    <w:p w14:paraId="5005B416" w14:textId="3D9FC245" w:rsidR="000716D9" w:rsidRDefault="000716D9" w:rsidP="00CD51B9">
      <w:pPr>
        <w:pStyle w:val="ListParagraph"/>
        <w:numPr>
          <w:ilvl w:val="0"/>
          <w:numId w:val="18"/>
        </w:numPr>
      </w:pPr>
      <w:r>
        <w:lastRenderedPageBreak/>
        <w:t>Test accuracy</w:t>
      </w:r>
    </w:p>
    <w:p w14:paraId="59E6FB2D" w14:textId="77777777" w:rsidR="000716D9" w:rsidRDefault="00D23B09" w:rsidP="00CD51B9">
      <w:pPr>
        <w:pStyle w:val="ListParagraph"/>
        <w:numPr>
          <w:ilvl w:val="0"/>
          <w:numId w:val="14"/>
        </w:numPr>
      </w:pPr>
      <w:r>
        <w:t>Sensitivity</w:t>
      </w:r>
    </w:p>
    <w:p w14:paraId="31FCEE02" w14:textId="77777777" w:rsidR="000716D9" w:rsidRDefault="00D23B09" w:rsidP="00CD51B9">
      <w:pPr>
        <w:pStyle w:val="ListParagraph"/>
        <w:numPr>
          <w:ilvl w:val="0"/>
          <w:numId w:val="14"/>
        </w:numPr>
      </w:pPr>
      <w:r>
        <w:t>Specificity</w:t>
      </w:r>
    </w:p>
    <w:p w14:paraId="6CA629D5" w14:textId="77777777" w:rsidR="000716D9" w:rsidRDefault="00D23B09" w:rsidP="00CD51B9">
      <w:pPr>
        <w:pStyle w:val="ListParagraph"/>
        <w:numPr>
          <w:ilvl w:val="0"/>
          <w:numId w:val="14"/>
        </w:numPr>
      </w:pPr>
      <w:r>
        <w:t xml:space="preserve">Negative predictive value </w:t>
      </w:r>
    </w:p>
    <w:p w14:paraId="7AC8C580" w14:textId="380B1FB3" w:rsidR="00D23B09" w:rsidRDefault="00D23B09" w:rsidP="00CD51B9">
      <w:pPr>
        <w:pStyle w:val="ListParagraph"/>
        <w:numPr>
          <w:ilvl w:val="0"/>
          <w:numId w:val="14"/>
        </w:numPr>
      </w:pPr>
      <w:r>
        <w:t>Positive predictive value</w:t>
      </w:r>
    </w:p>
    <w:p w14:paraId="34FA6A4B" w14:textId="2130D3DE" w:rsidR="0036174A" w:rsidRDefault="0036174A" w:rsidP="00CD51B9">
      <w:pPr>
        <w:pStyle w:val="ListParagraph"/>
        <w:numPr>
          <w:ilvl w:val="0"/>
          <w:numId w:val="19"/>
        </w:numPr>
      </w:pPr>
      <w:r>
        <w:t>Change in management</w:t>
      </w:r>
    </w:p>
    <w:p w14:paraId="59DEB030" w14:textId="0FF8AEFC" w:rsidR="00E96C04" w:rsidRDefault="00C125D5" w:rsidP="00CD51B9">
      <w:pPr>
        <w:pStyle w:val="ListParagraph"/>
        <w:numPr>
          <w:ilvl w:val="0"/>
          <w:numId w:val="14"/>
        </w:numPr>
      </w:pPr>
      <w:r>
        <w:t>E</w:t>
      </w:r>
      <w:r w:rsidR="00E96C04">
        <w:t>chocardiography</w:t>
      </w:r>
      <w:r>
        <w:t xml:space="preserve"> avoided</w:t>
      </w:r>
    </w:p>
    <w:p w14:paraId="18F47617" w14:textId="77777777" w:rsidR="008A252B" w:rsidRDefault="008A252B" w:rsidP="00CD51B9">
      <w:pPr>
        <w:pStyle w:val="ListParagraph"/>
        <w:numPr>
          <w:ilvl w:val="0"/>
          <w:numId w:val="14"/>
        </w:numPr>
      </w:pPr>
      <w:r>
        <w:t>Time to correct diagnosis</w:t>
      </w:r>
    </w:p>
    <w:p w14:paraId="3C4B61BE" w14:textId="7997467F" w:rsidR="008A252B" w:rsidRDefault="008A252B" w:rsidP="00CD51B9">
      <w:pPr>
        <w:pStyle w:val="ListParagraph"/>
        <w:numPr>
          <w:ilvl w:val="0"/>
          <w:numId w:val="14"/>
        </w:numPr>
      </w:pPr>
      <w:r>
        <w:t>Time to appropriate treatment</w:t>
      </w:r>
    </w:p>
    <w:p w14:paraId="56E39220" w14:textId="47FF12B7" w:rsidR="00E96C04" w:rsidRDefault="000A212F" w:rsidP="00CD51B9">
      <w:pPr>
        <w:pStyle w:val="ListParagraph"/>
        <w:numPr>
          <w:ilvl w:val="0"/>
          <w:numId w:val="14"/>
        </w:numPr>
      </w:pPr>
      <w:r>
        <w:t>Total medical cost</w:t>
      </w:r>
    </w:p>
    <w:p w14:paraId="715F864F" w14:textId="4A25ECC2" w:rsidR="00E96C04" w:rsidRDefault="00E96C04" w:rsidP="00CD51B9">
      <w:pPr>
        <w:pStyle w:val="ListParagraph"/>
        <w:numPr>
          <w:ilvl w:val="0"/>
          <w:numId w:val="19"/>
        </w:numPr>
      </w:pPr>
      <w:r>
        <w:t>Health outcomes</w:t>
      </w:r>
    </w:p>
    <w:p w14:paraId="78E7CE5D" w14:textId="3DA6ED06" w:rsidR="00382119" w:rsidRDefault="00D65E9D" w:rsidP="00CD51B9">
      <w:pPr>
        <w:pStyle w:val="ListParagraph"/>
        <w:numPr>
          <w:ilvl w:val="0"/>
          <w:numId w:val="14"/>
        </w:numPr>
      </w:pPr>
      <w:r>
        <w:t>All-cause hospitalisation</w:t>
      </w:r>
    </w:p>
    <w:p w14:paraId="7286DB9F" w14:textId="792FB51E" w:rsidR="00D65E9D" w:rsidRDefault="00D65E9D" w:rsidP="00CD51B9">
      <w:pPr>
        <w:pStyle w:val="ListParagraph"/>
        <w:numPr>
          <w:ilvl w:val="0"/>
          <w:numId w:val="14"/>
        </w:numPr>
      </w:pPr>
      <w:r>
        <w:t>Cardiac hospitalisation</w:t>
      </w:r>
    </w:p>
    <w:p w14:paraId="72AF7EF3" w14:textId="54CE4F93" w:rsidR="00D65E9D" w:rsidRDefault="00D65E9D" w:rsidP="00CD51B9">
      <w:pPr>
        <w:pStyle w:val="ListParagraph"/>
        <w:numPr>
          <w:ilvl w:val="0"/>
          <w:numId w:val="14"/>
        </w:numPr>
      </w:pPr>
      <w:r>
        <w:t>Heart failure</w:t>
      </w:r>
      <w:r w:rsidR="00883115">
        <w:t xml:space="preserve"> hospitalisation</w:t>
      </w:r>
    </w:p>
    <w:p w14:paraId="7F08F711" w14:textId="45730B37" w:rsidR="00883115" w:rsidRDefault="002A266F" w:rsidP="00CD51B9">
      <w:pPr>
        <w:pStyle w:val="ListParagraph"/>
        <w:numPr>
          <w:ilvl w:val="0"/>
          <w:numId w:val="14"/>
        </w:numPr>
      </w:pPr>
      <w:r>
        <w:t>All-cause</w:t>
      </w:r>
      <w:r w:rsidR="00883115">
        <w:t xml:space="preserve"> </w:t>
      </w:r>
      <w:r w:rsidR="00E65E0A">
        <w:t>mortality</w:t>
      </w:r>
    </w:p>
    <w:p w14:paraId="6D3C0891" w14:textId="0A6E689A" w:rsidR="00E65E0A" w:rsidRDefault="00E65E0A" w:rsidP="00CD51B9">
      <w:pPr>
        <w:pStyle w:val="ListParagraph"/>
        <w:numPr>
          <w:ilvl w:val="0"/>
          <w:numId w:val="14"/>
        </w:numPr>
      </w:pPr>
      <w:r>
        <w:t>HF-related death</w:t>
      </w:r>
    </w:p>
    <w:p w14:paraId="01E13A71" w14:textId="74AF5AA4" w:rsidR="00E82ADB" w:rsidRDefault="00E82ADB" w:rsidP="00CD51B9">
      <w:pPr>
        <w:pStyle w:val="ListParagraph"/>
        <w:numPr>
          <w:ilvl w:val="0"/>
          <w:numId w:val="19"/>
        </w:numPr>
      </w:pPr>
      <w:r>
        <w:t>Safety</w:t>
      </w:r>
    </w:p>
    <w:p w14:paraId="409E2B33" w14:textId="1EF99D8C" w:rsidR="00E82ADB" w:rsidRPr="00943A5E" w:rsidRDefault="00E82ADB" w:rsidP="00CD51B9">
      <w:pPr>
        <w:pStyle w:val="ListParagraph"/>
        <w:numPr>
          <w:ilvl w:val="0"/>
          <w:numId w:val="14"/>
        </w:numPr>
      </w:pPr>
      <w:r>
        <w:t>Adverse events</w:t>
      </w:r>
    </w:p>
    <w:p w14:paraId="0E5F7844" w14:textId="77777777" w:rsidR="00C776B1" w:rsidRPr="00C776B1" w:rsidRDefault="003433D1" w:rsidP="00CD51B9">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7F957CB3" w14:textId="77777777" w:rsidR="006C74B1" w:rsidRPr="00092580" w:rsidRDefault="00BE0FDE" w:rsidP="00CD51B9">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p>
    <w:p w14:paraId="50F7B5B2" w14:textId="77777777" w:rsidR="00AD05F6" w:rsidRDefault="00C57130" w:rsidP="00CD51B9">
      <w:r>
        <w:t>The Study of Heart failure in the Australian Primary care setting (SHAPE)</w:t>
      </w:r>
      <w:r w:rsidR="00DE3B05">
        <w:t xml:space="preserve"> </w:t>
      </w:r>
      <w:r w:rsidR="00291432">
        <w:fldChar w:fldCharType="begin">
          <w:fldData xml:space="preserve">PEVuZE5vdGU+PENpdGU+PEF1dGhvcj5TaW5kb25lPC9BdXRob3I+PFllYXI+MjAyMTwvWWVhcj48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</w:fldData>
        </w:fldChar>
      </w:r>
      <w:r w:rsidR="00477946">
        <w:instrText xml:space="preserve"> ADDIN EN.CITE </w:instrText>
      </w:r>
      <w:r w:rsidR="00477946">
        <w:fldChar w:fldCharType="begin">
          <w:fldData xml:space="preserve">PEVuZE5vdGU+PENpdGU+PEF1dGhvcj5TaW5kb25lPC9BdXRob3I+PFllYXI+MjAyMTwvWWVhcj48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</w:fldData>
        </w:fldChar>
      </w:r>
      <w:r w:rsidR="00477946">
        <w:instrText xml:space="preserve"> ADDIN EN.CITE.DATA </w:instrText>
      </w:r>
      <w:r w:rsidR="00477946">
        <w:fldChar w:fldCharType="end"/>
      </w:r>
      <w:r w:rsidR="00291432">
        <w:fldChar w:fldCharType="separate"/>
      </w:r>
      <w:r w:rsidR="00477946">
        <w:rPr>
          <w:noProof/>
        </w:rPr>
        <w:t>(20-22)</w:t>
      </w:r>
      <w:r w:rsidR="00291432">
        <w:fldChar w:fldCharType="end"/>
      </w:r>
      <w:r>
        <w:t xml:space="preserve"> is a retrospective cohort study of primary care data which examined the prevalence and annual incidence of HF in the Australian general community. Analysis of medical records for adult patients at participating general practices was undertaken. </w:t>
      </w:r>
      <w:r w:rsidR="00F2052F" w:rsidRPr="00F2052F">
        <w:t>A total of 1.93 million patients over the age of 18 years were treated within the network of 43 GP practices over the five-year study period, of which 1.12 million adults visited the practice three or more times in a 24-month period (‘active’ patients). Of these ‘active’ patients, 20,219 were classified as having ‘definite or probable HF’.</w:t>
      </w:r>
      <w:r w:rsidR="00F235C2" w:rsidRPr="00F235C2">
        <w:rPr>
          <w:rFonts w:ascii="Arial" w:hAnsi="Arial" w:cs="Arial"/>
          <w:color w:val="222222"/>
        </w:rPr>
        <w:t xml:space="preserve"> </w:t>
      </w:r>
      <w:r w:rsidR="00F235C2" w:rsidRPr="00F235C2">
        <w:t>From this, the age-standardised prevalence and annual incidence of HF in the ‘active’ population were calculated to be 2.20% (95% confidence interval [CI]: 2.17, 2.23) and 0.348% (95% CI: 0.342, 0.354).</w:t>
      </w:r>
      <w:r w:rsidR="00F235C2">
        <w:t xml:space="preserve"> This is representative of the epidemiology </w:t>
      </w:r>
      <w:r w:rsidR="00294AF9">
        <w:t>of HF</w:t>
      </w:r>
      <w:r w:rsidR="00F235C2">
        <w:t xml:space="preserve"> in the Australian community setting.</w:t>
      </w:r>
      <w:r w:rsidR="0029707F">
        <w:t xml:space="preserve"> </w:t>
      </w:r>
    </w:p>
    <w:p w14:paraId="35820A82" w14:textId="752281C9" w:rsidR="00AD05F6" w:rsidRDefault="00AD05F6" w:rsidP="00CD51B9">
      <w:r>
        <w:t xml:space="preserve">Given this application only pertains to the diagnosis of HF, patients with existing HF (i.e. prevalent patients) would not be eligible and thus are not considered. When the incidence rate is applied to the 2023 population of Australians who are 18 years or older, the number of incident HF patients who present to a general practitioner (GP) is estimated at 73,367. Previous health technology assessments have estimated that approximately 35% of people who present to a GP with suspected HF will actually have a confirmed diagnosis of HF </w:t>
      </w:r>
      <w:r w:rsidR="00321494">
        <w:fldChar w:fldCharType="begin"/>
      </w:r>
      <w:r w:rsidR="00321494">
        <w:instrText xml:space="preserve"> ADDIN EN.CITE &lt;EndNote&gt;&lt;Cite ExcludeAuth="1"&gt;&lt;Year&gt;2021&lt;/Year&gt;&lt;RecNum&gt;15&lt;/RecNum&gt;&lt;DisplayText&gt;(23)&lt;/DisplayText&gt;&lt;record&gt;&lt;rec-number&gt;15&lt;/rec-number&gt;&lt;foreign-keys&gt;&lt;key app="EN" db-id="vx592xa062ezwpeefep52eag2ap9pzeadar9" timestamp="1666932643"&gt;15&lt;/key&gt;&lt;/foreign-keys&gt;&lt;ref-type name="Journal Article"&gt;17&lt;/ref-type&gt;&lt;contributors&gt;&lt;/contributors&gt;&lt;titles&gt;&lt;title&gt;Use of B-Type Natriuretic Peptide (BNP) and N-Terminal proBNP (NT-proBNP) as Diagnostic Tests in Adults With Suspected Heart Failure: A Health Technology Assessment&lt;/title&gt;&lt;secondary-title&gt;Ont Health Technol Assess Ser&lt;/secondary-title&gt;&lt;/titles&gt;&lt;periodical&gt;&lt;full-title&gt;Ont Health Technol Assess Ser&lt;/full-title&gt;&lt;/periodical&gt;&lt;pages&gt;1-125&lt;/pages&gt;&lt;volume&gt;21&lt;/volume&gt;&lt;number&gt;2&lt;/number&gt;&lt;edition&gt;20210506&lt;/edition&gt;&lt;keywords&gt;&lt;keyword&gt;Adult&lt;/keyword&gt;&lt;keyword&gt;Diagnostic Tests, Routine&lt;/keyword&gt;&lt;keyword&gt;*Heart Failure/diagnosis&lt;/keyword&gt;&lt;keyword&gt;Humans&lt;/keyword&gt;&lt;keyword&gt;*Natriuretic Peptide, Brain&lt;/keyword&gt;&lt;keyword&gt;Ontario&lt;/keyword&gt;&lt;keyword&gt;Peptide Fragments&lt;/keyword&gt;&lt;keyword&gt;Systematic Reviews as Topic&lt;/keyword&gt;&lt;keyword&gt;Technology Assessment, Biomedical&lt;/keyword&gt;&lt;/keywords&gt;&lt;dates&gt;&lt;year&gt;2021&lt;/year&gt;&lt;/dates&gt;&lt;isbn&gt;1915-7398&lt;/isbn&gt;&lt;accession-num&gt;34055110&lt;/accession-num&gt;&lt;urls&gt;&lt;/urls&gt;&lt;custom2&gt;PMC8129637&lt;/custom2&gt;&lt;remote-database-provider&gt;NLM&lt;/remote-database-provider&gt;&lt;language&gt;eng&lt;/language&gt;&lt;/record&gt;&lt;/Cite&gt;&lt;/EndNote&gt;</w:instrText>
      </w:r>
      <w:r w:rsidR="00321494">
        <w:fldChar w:fldCharType="separate"/>
      </w:r>
      <w:r w:rsidR="00321494">
        <w:rPr>
          <w:noProof/>
        </w:rPr>
        <w:t>(23)</w:t>
      </w:r>
      <w:r w:rsidR="00321494">
        <w:fldChar w:fldCharType="end"/>
      </w:r>
      <w:r>
        <w:t>, subsequently the number of patients with suspected HF who present to a GP is estimated to be 209,620 in 2023. The SHAPE study determined 45% of patients who present to a GP with probable or definite HF will be referred to a cardiologist, resulting in an estimated upper limit of 94,853 individuals who would be eligible for NT-proBNP testing. Based on the SHAPE study, it is expected that the patients who are not referred to a cardiologist would be referred to an endocrinologist, renal physician, hospital emergency department, or be lost to follow</w:t>
      </w:r>
      <w:r w:rsidR="00C17063">
        <w:t>-</w:t>
      </w:r>
      <w:r>
        <w:t>up.</w:t>
      </w:r>
    </w:p>
    <w:p w14:paraId="58D9E59B" w14:textId="4ECCF8A9" w:rsidR="00AD05F6" w:rsidRDefault="00AD05F6" w:rsidP="00CD51B9">
      <w:r>
        <w:t>It is plausible that in practice, clinicians could confirm a HF diagnosis prior to requesting an NT-proBNP test</w:t>
      </w:r>
      <w:r w:rsidR="00361F0C">
        <w:t>.</w:t>
      </w:r>
      <w:r>
        <w:t xml:space="preserve"> To estimate the lower limit of the population eligible for NT-proBNP testing, only the population of individuals with uncertain or probable HF as determined by their GP were considered (i.e. assuming those with definite HF are referred immediately for echocardiography). Based on the SHAPE study</w:t>
      </w:r>
      <w:r w:rsidR="00026BE7">
        <w:t xml:space="preserve"> of people </w:t>
      </w:r>
      <w:r w:rsidR="00732BB6">
        <w:t xml:space="preserve">with </w:t>
      </w:r>
      <w:r w:rsidR="00F378BA">
        <w:t>definite or probable HF who present to a GP</w:t>
      </w:r>
      <w:r>
        <w:t xml:space="preserve">, an estimated 24% of </w:t>
      </w:r>
      <w:r w:rsidR="00604CA0">
        <w:t xml:space="preserve">those </w:t>
      </w:r>
      <w:r w:rsidR="003D3C9F">
        <w:t xml:space="preserve">have </w:t>
      </w:r>
      <w:r>
        <w:t>a probable diagnosis of HF, equat</w:t>
      </w:r>
      <w:r w:rsidR="008E0E08">
        <w:t>ing</w:t>
      </w:r>
      <w:r>
        <w:t xml:space="preserve"> to 49,267 patients in 2023. Assuming that 45% of these patients will be referred to a cardiologist as above, the estimated lower limit of patients eligible for NT-proBNP testing is approximately 22,293. </w:t>
      </w:r>
    </w:p>
    <w:p w14:paraId="77C17FB9" w14:textId="19AA750A" w:rsidR="00382407" w:rsidRPr="00154B00" w:rsidRDefault="00AD05F6" w:rsidP="00CD51B9">
      <w:pPr>
        <w:pStyle w:val="Heading2"/>
      </w:pPr>
      <w:r>
        <w:t xml:space="preserve">Subsequently, it is estimated that between 22,293–94,853 people would be eligible for an NT-proBNP test in 2023. </w:t>
      </w:r>
      <w:r w:rsidR="00382407" w:rsidRPr="00154B00">
        <w:t>How many years would the proposed medical service</w:t>
      </w:r>
      <w:r w:rsidR="00FC1607">
        <w:t>/technology</w:t>
      </w:r>
      <w:r w:rsidR="00382407" w:rsidRPr="00154B00">
        <w:t xml:space="preserve"> be required for the patient?</w:t>
      </w:r>
    </w:p>
    <w:p w14:paraId="763690DB" w14:textId="27155F86" w:rsidR="00FF06ED" w:rsidRPr="00154B00" w:rsidRDefault="00321483" w:rsidP="00CD51B9">
      <w:pPr>
        <w:rPr>
          <w:b/>
          <w:szCs w:val="20"/>
        </w:rPr>
      </w:pPr>
      <w:r>
        <w:t xml:space="preserve">This test is intended for the diagnosis of HF. </w:t>
      </w:r>
      <w:r w:rsidR="00EE6517">
        <w:t xml:space="preserve">Patients who have received a </w:t>
      </w:r>
      <w:r w:rsidR="00D67D82">
        <w:t>diagnosis of HF will not be eligibl</w:t>
      </w:r>
      <w:r w:rsidR="006978A7">
        <w:t xml:space="preserve">e to receive </w:t>
      </w:r>
      <w:r>
        <w:t>a NT-</w:t>
      </w:r>
      <w:r w:rsidR="006E5FBF">
        <w:t>proBNP test</w:t>
      </w:r>
      <w:r w:rsidR="00A20594">
        <w:t xml:space="preserve">, meaning that HF monitoring and NT-proBNP guided treatment would not be </w:t>
      </w:r>
      <w:r w:rsidR="003E7636">
        <w:t>reimbursed</w:t>
      </w:r>
      <w:r w:rsidR="00A20594">
        <w:t xml:space="preserve"> under the proposed </w:t>
      </w:r>
      <w:r w:rsidR="00B73CED">
        <w:t>listing</w:t>
      </w:r>
      <w:r w:rsidR="006E5FBF">
        <w:t>.</w:t>
      </w:r>
      <w:r w:rsidR="003E2265">
        <w:t xml:space="preserve"> </w:t>
      </w:r>
      <w:r w:rsidR="00B04786">
        <w:t xml:space="preserve">In addition, it is proposed that </w:t>
      </w:r>
      <w:r w:rsidR="000671C9">
        <w:t xml:space="preserve">the service is not claimable more than once in a </w:t>
      </w:r>
      <w:r w:rsidR="00A2050E">
        <w:t>12</w:t>
      </w:r>
      <w:r w:rsidR="00741B40">
        <w:t>-month</w:t>
      </w:r>
      <w:r w:rsidR="000671C9">
        <w:t xml:space="preserve"> </w:t>
      </w:r>
      <w:r w:rsidR="00CD7544">
        <w:t xml:space="preserve">to </w:t>
      </w:r>
      <w:r w:rsidR="00952D12">
        <w:t xml:space="preserve">further </w:t>
      </w:r>
      <w:r w:rsidR="00CD7544">
        <w:t>mitigate</w:t>
      </w:r>
      <w:r w:rsidR="00601E35">
        <w:t xml:space="preserve"> leakage into </w:t>
      </w:r>
      <w:r w:rsidR="00183004">
        <w:t xml:space="preserve">HF monitoring </w:t>
      </w:r>
      <w:r w:rsidR="007617BF">
        <w:t xml:space="preserve">and </w:t>
      </w:r>
      <w:r w:rsidR="00BE0A7C">
        <w:t>NT-proBNP</w:t>
      </w:r>
      <w:r w:rsidR="00D56626">
        <w:t>-</w:t>
      </w:r>
      <w:r w:rsidR="00BE0A7C">
        <w:t>guided treatment</w:t>
      </w:r>
      <w:r w:rsidR="00D56626">
        <w:t xml:space="preserve"> indications</w:t>
      </w:r>
      <w:r w:rsidR="00D807C5">
        <w:t xml:space="preserve">. </w:t>
      </w:r>
    </w:p>
    <w:p w14:paraId="2669A157" w14:textId="77777777" w:rsidR="002A6753" w:rsidRPr="00154B00" w:rsidRDefault="000E47E7" w:rsidP="00CD51B9">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5CB892BF" w14:textId="76661726" w:rsidR="00B15AD4" w:rsidRDefault="002B1AFD" w:rsidP="00CD51B9">
      <w:r>
        <w:t xml:space="preserve">The </w:t>
      </w:r>
      <w:r w:rsidR="009909A6">
        <w:t>number of people who will</w:t>
      </w:r>
      <w:r>
        <w:t xml:space="preserve"> present with HF to a cardiologist </w:t>
      </w:r>
      <w:r w:rsidR="007160CB">
        <w:t>in the first year</w:t>
      </w:r>
      <w:r w:rsidR="00C60FA7">
        <w:t xml:space="preserve"> (2023)</w:t>
      </w:r>
      <w:r w:rsidR="009909A6">
        <w:t xml:space="preserve"> and use the </w:t>
      </w:r>
      <w:r w:rsidR="00504FB4">
        <w:t xml:space="preserve">proposed services </w:t>
      </w:r>
      <w:r w:rsidR="008E3209">
        <w:t xml:space="preserve">is estimated to be between </w:t>
      </w:r>
      <w:r w:rsidR="00996771">
        <w:t>20,064–85,36</w:t>
      </w:r>
      <w:r w:rsidR="00B0498D">
        <w:t>8</w:t>
      </w:r>
      <w:r w:rsidR="000240F9">
        <w:t>.</w:t>
      </w:r>
      <w:r w:rsidR="004B373B">
        <w:t xml:space="preserve"> </w:t>
      </w:r>
    </w:p>
    <w:p w14:paraId="7D6957DA" w14:textId="245F5C58" w:rsidR="008F7291" w:rsidRPr="00154B00" w:rsidRDefault="004B373B" w:rsidP="00CD51B9">
      <w:r>
        <w:t xml:space="preserve">NT-proBNP </w:t>
      </w:r>
      <w:r w:rsidR="00FF40CC">
        <w:t xml:space="preserve">is already included in the </w:t>
      </w:r>
      <w:r w:rsidR="00D05956">
        <w:t>CSANZ</w:t>
      </w:r>
      <w:r w:rsidR="00735D78">
        <w:t xml:space="preserve"> HF </w:t>
      </w:r>
      <w:r w:rsidR="00901B61">
        <w:t>G</w:t>
      </w:r>
      <w:r w:rsidR="00735D78">
        <w:t>uidelines</w:t>
      </w:r>
      <w:r w:rsidR="009C254E">
        <w:t xml:space="preserve"> and available </w:t>
      </w:r>
      <w:r w:rsidR="0031427C">
        <w:t>through the MBS in the hospital emergency setting</w:t>
      </w:r>
      <w:r w:rsidR="00B15AD4">
        <w:t>.</w:t>
      </w:r>
      <w:r w:rsidR="000C2874">
        <w:t xml:space="preserve"> Consequently,</w:t>
      </w:r>
      <w:r w:rsidR="007C3CDB">
        <w:t xml:space="preserve"> the uptake of NT-proBNP testing </w:t>
      </w:r>
      <w:r w:rsidR="00630740">
        <w:t xml:space="preserve">in the </w:t>
      </w:r>
      <w:r w:rsidR="00B34680">
        <w:t xml:space="preserve">proposed population </w:t>
      </w:r>
      <w:r w:rsidR="007C3CDB">
        <w:t xml:space="preserve">is expected to be </w:t>
      </w:r>
      <w:r w:rsidR="00630740">
        <w:t>approximately 90% in the first year.</w:t>
      </w:r>
      <w:r w:rsidR="00D20371">
        <w:t xml:space="preserve"> This is supported by estimated uptake rates from Ontario Health Technology Assessment of NT-proBNP testing in primary care</w:t>
      </w:r>
      <w:r w:rsidR="00AA1B34">
        <w:t xml:space="preserve"> </w:t>
      </w:r>
      <w:r w:rsidR="00AA1B34">
        <w:fldChar w:fldCharType="begin"/>
      </w:r>
      <w:r w:rsidR="00321494">
        <w:instrText xml:space="preserve"> ADDIN EN.CITE &lt;EndNote&gt;&lt;Cite&gt;&lt;Year&gt;2021&lt;/Year&gt;&lt;RecNum&gt;15&lt;/RecNum&gt;&lt;DisplayText&gt;(23)&lt;/DisplayText&gt;&lt;record&gt;&lt;rec-number&gt;15&lt;/rec-number&gt;&lt;foreign-keys&gt;&lt;key app="EN" db-id="vx592xa062ezwpeefep52eag2ap9pzeadar9" timestamp="1666932643"&gt;15&lt;/key&gt;&lt;/foreign-keys&gt;&lt;ref-type name="Journal Article"&gt;17&lt;/ref-type&gt;&lt;contributors&gt;&lt;/contributors&gt;&lt;titles&gt;&lt;title&gt;Use of B-Type Natriuretic Peptide (BNP) and N-Terminal proBNP (NT-proBNP) as Diagnostic Tests in Adults With Suspected Heart Failure: A Health Technology Assessment&lt;/title&gt;&lt;secondary-title&gt;Ont Health Technol Assess Ser&lt;/secondary-title&gt;&lt;/titles&gt;&lt;periodical&gt;&lt;full-title&gt;Ont Health Technol Assess Ser&lt;/full-title&gt;&lt;/periodical&gt;&lt;pages&gt;1-125&lt;/pages&gt;&lt;volume&gt;21&lt;/volume&gt;&lt;number&gt;2&lt;/number&gt;&lt;edition&gt;20210506&lt;/edition&gt;&lt;keywords&gt;&lt;keyword&gt;Adult&lt;/keyword&gt;&lt;keyword&gt;Diagnostic Tests, Routine&lt;/keyword&gt;&lt;keyword&gt;*Heart Failure/diagnosis&lt;/keyword&gt;&lt;keyword&gt;Humans&lt;/keyword&gt;&lt;keyword&gt;*Natriuretic Peptide, Brain&lt;/keyword&gt;&lt;keyword&gt;Ontario&lt;/keyword&gt;&lt;keyword&gt;Peptide Fragments&lt;/keyword&gt;&lt;keyword&gt;Systematic Reviews as Topic&lt;/keyword&gt;&lt;keyword&gt;Technology Assessment, Biomedical&lt;/keyword&gt;&lt;/keywords&gt;&lt;dates&gt;&lt;year&gt;2021&lt;/year&gt;&lt;/dates&gt;&lt;isbn&gt;1915-7398&lt;/isbn&gt;&lt;accession-num&gt;34055110&lt;/accession-num&gt;&lt;urls&gt;&lt;/urls&gt;&lt;custom2&gt;PMC8129637&lt;/custom2&gt;&lt;remote-database-provider&gt;NLM&lt;/remote-database-provider&gt;&lt;language&gt;eng&lt;/language&gt;&lt;/record&gt;&lt;/Cite&gt;&lt;/EndNote&gt;</w:instrText>
      </w:r>
      <w:r w:rsidR="00AA1B34">
        <w:fldChar w:fldCharType="separate"/>
      </w:r>
      <w:r w:rsidR="00321494">
        <w:rPr>
          <w:noProof/>
        </w:rPr>
        <w:t>(23)</w:t>
      </w:r>
      <w:r w:rsidR="00AA1B34">
        <w:fldChar w:fldCharType="end"/>
      </w:r>
      <w:r w:rsidR="00EF1BD3">
        <w:t>.</w:t>
      </w:r>
      <w:r w:rsidR="003D1110">
        <w:t xml:space="preserve"> </w:t>
      </w:r>
      <w:r w:rsidR="00EF1BD3">
        <w:t>A</w:t>
      </w:r>
      <w:r w:rsidR="003D1110">
        <w:t xml:space="preserve">pplying this uptake rate to the population it is estimated </w:t>
      </w:r>
      <w:r w:rsidR="00652586">
        <w:t xml:space="preserve">between </w:t>
      </w:r>
      <w:r w:rsidR="00367328">
        <w:t>20,064–</w:t>
      </w:r>
      <w:r w:rsidR="00A5150D">
        <w:t>85,</w:t>
      </w:r>
      <w:r w:rsidR="00AE5175">
        <w:t>368</w:t>
      </w:r>
      <w:r w:rsidR="00652586">
        <w:t xml:space="preserve"> </w:t>
      </w:r>
      <w:r w:rsidR="00342266">
        <w:t xml:space="preserve">tests will be claimed in the </w:t>
      </w:r>
      <w:r w:rsidR="00115DF3">
        <w:t xml:space="preserve">first year. </w:t>
      </w:r>
    </w:p>
    <w:p w14:paraId="0BFE89E1" w14:textId="77777777" w:rsidR="00974D50" w:rsidRPr="00154B00" w:rsidRDefault="005A58BA" w:rsidP="00CD51B9">
      <w:pPr>
        <w:pStyle w:val="Heading2"/>
      </w:pPr>
      <w:r>
        <w:lastRenderedPageBreak/>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p w14:paraId="65F810FB" w14:textId="26154073" w:rsidR="004768AB" w:rsidRDefault="00A42E02" w:rsidP="00CD51B9">
      <w:r>
        <w:t xml:space="preserve">The </w:t>
      </w:r>
      <w:r w:rsidR="004768AB">
        <w:t xml:space="preserve">estimated uptake of NT-proBNP testing </w:t>
      </w:r>
      <w:r w:rsidR="00122CBE">
        <w:t xml:space="preserve">over the next three years is presented in </w:t>
      </w:r>
      <w:r w:rsidR="002E59EA">
        <w:fldChar w:fldCharType="begin"/>
      </w:r>
      <w:r w:rsidR="002E59EA">
        <w:instrText xml:space="preserve"> REF _Ref117763230 \h </w:instrText>
      </w:r>
      <w:r w:rsidR="002E59EA">
        <w:fldChar w:fldCharType="separate"/>
      </w:r>
      <w:r w:rsidR="004A0FAB">
        <w:t xml:space="preserve">Table </w:t>
      </w:r>
      <w:r w:rsidR="004A0FAB">
        <w:rPr>
          <w:noProof/>
        </w:rPr>
        <w:t>3</w:t>
      </w:r>
      <w:r w:rsidR="002E59EA">
        <w:fldChar w:fldCharType="end"/>
      </w:r>
      <w:r w:rsidR="00E225B6">
        <w:t xml:space="preserve">. </w:t>
      </w:r>
      <w:r w:rsidR="004C022B">
        <w:t xml:space="preserve">It is expected </w:t>
      </w:r>
      <w:r w:rsidR="002B5FF3">
        <w:t>NT-proBNP test</w:t>
      </w:r>
      <w:r w:rsidR="002C3A96">
        <w:t>ing</w:t>
      </w:r>
      <w:r w:rsidR="002B5FF3">
        <w:t xml:space="preserve"> will be adopted quickly once </w:t>
      </w:r>
      <w:r w:rsidR="00B6269A">
        <w:t>available</w:t>
      </w:r>
      <w:r w:rsidR="00C70997">
        <w:t xml:space="preserve">, </w:t>
      </w:r>
      <w:r w:rsidR="00B25A11">
        <w:t xml:space="preserve">as CSANZ guidelines provide a strong recommendation for NT-proBNP </w:t>
      </w:r>
      <w:r w:rsidR="009B24F0">
        <w:t xml:space="preserve">quantitation for diagnosis in patients with suspected </w:t>
      </w:r>
      <w:r w:rsidR="00901B61">
        <w:t>HF</w:t>
      </w:r>
      <w:r w:rsidR="00B6269A">
        <w:t>. The</w:t>
      </w:r>
      <w:r w:rsidR="00E225B6">
        <w:t xml:space="preserve"> estimate assumes </w:t>
      </w:r>
      <w:r w:rsidR="002B5FF3">
        <w:t>90%</w:t>
      </w:r>
      <w:r w:rsidR="00B6269A">
        <w:t xml:space="preserve"> uptake</w:t>
      </w:r>
      <w:r w:rsidR="002B5FF3">
        <w:t xml:space="preserve"> in year one and </w:t>
      </w:r>
      <w:r w:rsidR="00B6269A">
        <w:t xml:space="preserve">100% </w:t>
      </w:r>
      <w:r w:rsidR="00D853BF">
        <w:t>from</w:t>
      </w:r>
      <w:r w:rsidR="00B6269A">
        <w:t xml:space="preserve"> year two</w:t>
      </w:r>
      <w:r w:rsidR="00E225B6">
        <w:t xml:space="preserve"> </w:t>
      </w:r>
      <w:r w:rsidR="00B6269A">
        <w:t>for</w:t>
      </w:r>
      <w:r w:rsidR="00E225B6">
        <w:t xml:space="preserve"> patients presenting to cardiologists </w:t>
      </w:r>
      <w:r w:rsidR="00D71F18">
        <w:t>with suspected HF</w:t>
      </w:r>
      <w:r w:rsidR="00F56D49">
        <w:t xml:space="preserve"> </w:t>
      </w:r>
      <w:r w:rsidR="00F56D49">
        <w:rPr>
          <w:szCs w:val="20"/>
        </w:rPr>
        <w:fldChar w:fldCharType="begin"/>
      </w:r>
      <w:r w:rsidR="00321494">
        <w:rPr>
          <w:szCs w:val="20"/>
        </w:rPr>
        <w:instrText xml:space="preserve"> ADDIN EN.CITE &lt;EndNote&gt;&lt;Cite&gt;&lt;Year&gt;2021&lt;/Year&gt;&lt;RecNum&gt;15&lt;/RecNum&gt;&lt;DisplayText&gt;(23)&lt;/DisplayText&gt;&lt;record&gt;&lt;rec-number&gt;15&lt;/rec-number&gt;&lt;foreign-keys&gt;&lt;key app="EN" db-id="vx592xa062ezwpeefep52eag2ap9pzeadar9" timestamp="1666932643"&gt;15&lt;/key&gt;&lt;/foreign-keys&gt;&lt;ref-type name="Journal Article"&gt;17&lt;/ref-type&gt;&lt;contributors&gt;&lt;/contributors&gt;&lt;titles&gt;&lt;title&gt;Use of B-Type Natriuretic Peptide (BNP) and N-Terminal proBNP (NT-proBNP) as Diagnostic Tests in Adults With Suspected Heart Failure: A Health Technology Assessment&lt;/title&gt;&lt;secondary-title&gt;Ont Health Technol Assess Ser&lt;/secondary-title&gt;&lt;/titles&gt;&lt;periodical&gt;&lt;full-title&gt;Ont Health Technol Assess Ser&lt;/full-title&gt;&lt;/periodical&gt;&lt;pages&gt;1-125&lt;/pages&gt;&lt;volume&gt;21&lt;/volume&gt;&lt;number&gt;2&lt;/number&gt;&lt;edition&gt;20210506&lt;/edition&gt;&lt;keywords&gt;&lt;keyword&gt;Adult&lt;/keyword&gt;&lt;keyword&gt;Diagnostic Tests, Routine&lt;/keyword&gt;&lt;keyword&gt;*Heart Failure/diagnosis&lt;/keyword&gt;&lt;keyword&gt;Humans&lt;/keyword&gt;&lt;keyword&gt;*Natriuretic Peptide, Brain&lt;/keyword&gt;&lt;keyword&gt;Ontario&lt;/keyword&gt;&lt;keyword&gt;Peptide Fragments&lt;/keyword&gt;&lt;keyword&gt;Systematic Reviews as Topic&lt;/keyword&gt;&lt;keyword&gt;Technology Assessment, Biomedical&lt;/keyword&gt;&lt;/keywords&gt;&lt;dates&gt;&lt;year&gt;2021&lt;/year&gt;&lt;/dates&gt;&lt;isbn&gt;1915-7398&lt;/isbn&gt;&lt;accession-num&gt;34055110&lt;/accession-num&gt;&lt;urls&gt;&lt;/urls&gt;&lt;custom2&gt;PMC8129637&lt;/custom2&gt;&lt;remote-database-provider&gt;NLM&lt;/remote-database-provider&gt;&lt;language&gt;eng&lt;/language&gt;&lt;/record&gt;&lt;/Cite&gt;&lt;/EndNote&gt;</w:instrText>
      </w:r>
      <w:r w:rsidR="00F56D49">
        <w:rPr>
          <w:szCs w:val="20"/>
        </w:rPr>
        <w:fldChar w:fldCharType="separate"/>
      </w:r>
      <w:r w:rsidR="00321494">
        <w:rPr>
          <w:noProof/>
          <w:szCs w:val="20"/>
        </w:rPr>
        <w:t>(23)</w:t>
      </w:r>
      <w:r w:rsidR="00F56D49">
        <w:rPr>
          <w:szCs w:val="20"/>
        </w:rPr>
        <w:fldChar w:fldCharType="end"/>
      </w:r>
      <w:r w:rsidR="000D2B94">
        <w:t>.</w:t>
      </w:r>
    </w:p>
    <w:p w14:paraId="78797BCE" w14:textId="38980D1F" w:rsidR="00587AEE" w:rsidRDefault="00587AEE" w:rsidP="00CD51B9">
      <w:pPr>
        <w:pStyle w:val="Caption"/>
      </w:pPr>
      <w:bookmarkStart w:id="8" w:name="_Ref117763230"/>
      <w:r>
        <w:t xml:space="preserve">Table </w:t>
      </w:r>
      <w:r w:rsidR="004A0FAB">
        <w:fldChar w:fldCharType="begin"/>
      </w:r>
      <w:r w:rsidR="004A0FAB">
        <w:instrText xml:space="preserve"> SEQ Table \* ARABIC </w:instrText>
      </w:r>
      <w:r w:rsidR="004A0FAB">
        <w:fldChar w:fldCharType="separate"/>
      </w:r>
      <w:r w:rsidR="004A0FAB">
        <w:rPr>
          <w:noProof/>
        </w:rPr>
        <w:t>3</w:t>
      </w:r>
      <w:r w:rsidR="004A0FAB">
        <w:rPr>
          <w:noProof/>
        </w:rPr>
        <w:fldChar w:fldCharType="end"/>
      </w:r>
      <w:bookmarkEnd w:id="8"/>
      <w:r w:rsidR="00F614DF">
        <w:t>: Estimated uptake of NT-proBNP assay</w:t>
      </w:r>
      <w:r w:rsidR="002E59EA">
        <w:t xml:space="preserve">. </w:t>
      </w:r>
    </w:p>
    <w:tbl>
      <w:tblPr>
        <w:tblStyle w:val="TableGrid"/>
        <w:tblW w:w="0" w:type="auto"/>
        <w:tblInd w:w="360" w:type="dxa"/>
        <w:tblLook w:val="04A0" w:firstRow="1" w:lastRow="0" w:firstColumn="1" w:lastColumn="0" w:noHBand="0" w:noVBand="1"/>
      </w:tblPr>
      <w:tblGrid>
        <w:gridCol w:w="2275"/>
        <w:gridCol w:w="2127"/>
        <w:gridCol w:w="2127"/>
        <w:gridCol w:w="2127"/>
      </w:tblGrid>
      <w:tr w:rsidR="00C20D0F" w14:paraId="62FF8ED5" w14:textId="77777777" w:rsidTr="00A35CF8">
        <w:tc>
          <w:tcPr>
            <w:tcW w:w="2275" w:type="dxa"/>
          </w:tcPr>
          <w:p w14:paraId="254ABA7A" w14:textId="2477CD49" w:rsidR="00C20D0F" w:rsidRPr="006F3EE4" w:rsidRDefault="00C20D0F" w:rsidP="00CD51B9">
            <w:r w:rsidRPr="006F3EE4">
              <w:t>Year</w:t>
            </w:r>
          </w:p>
        </w:tc>
        <w:tc>
          <w:tcPr>
            <w:tcW w:w="2127" w:type="dxa"/>
          </w:tcPr>
          <w:p w14:paraId="3EE0A4CD" w14:textId="38EDDE8E" w:rsidR="00C20D0F" w:rsidRPr="006F3EE4" w:rsidRDefault="00C20D0F" w:rsidP="00CD51B9">
            <w:r w:rsidRPr="006F3EE4">
              <w:t>2023</w:t>
            </w:r>
          </w:p>
        </w:tc>
        <w:tc>
          <w:tcPr>
            <w:tcW w:w="2127" w:type="dxa"/>
          </w:tcPr>
          <w:p w14:paraId="4B1F1514" w14:textId="11514512" w:rsidR="00C20D0F" w:rsidRPr="006F3EE4" w:rsidRDefault="00C20D0F" w:rsidP="00CD51B9">
            <w:r w:rsidRPr="006F3EE4">
              <w:t>2024</w:t>
            </w:r>
          </w:p>
        </w:tc>
        <w:tc>
          <w:tcPr>
            <w:tcW w:w="2127" w:type="dxa"/>
          </w:tcPr>
          <w:p w14:paraId="02787A7C" w14:textId="776B0B19" w:rsidR="00C20D0F" w:rsidRPr="006F3EE4" w:rsidRDefault="00C20D0F" w:rsidP="00CD51B9">
            <w:r w:rsidRPr="006F3EE4">
              <w:t>2025</w:t>
            </w:r>
          </w:p>
        </w:tc>
      </w:tr>
      <w:tr w:rsidR="00C20D0F" w14:paraId="1E7D5FDC" w14:textId="77777777" w:rsidTr="00C60E26">
        <w:tc>
          <w:tcPr>
            <w:tcW w:w="2275" w:type="dxa"/>
          </w:tcPr>
          <w:p w14:paraId="01176C88" w14:textId="577BC681" w:rsidR="00C20D0F" w:rsidRPr="008361A0" w:rsidRDefault="008361A0" w:rsidP="00CD51B9">
            <w:r>
              <w:t xml:space="preserve">Australian </w:t>
            </w:r>
            <w:r w:rsidRPr="0035421A">
              <w:t>population</w:t>
            </w:r>
            <w:r>
              <w:t xml:space="preserve"> </w:t>
            </w:r>
            <w:r w:rsidR="00B32856">
              <w:t xml:space="preserve">projection </w:t>
            </w:r>
            <w:r>
              <w:rPr>
                <w:rFonts w:cstheme="minorHAnsi"/>
              </w:rPr>
              <w:t>≥</w:t>
            </w:r>
            <w:r w:rsidR="00B761E8">
              <w:t xml:space="preserve">18 </w:t>
            </w:r>
            <w:r>
              <w:t>years</w:t>
            </w:r>
          </w:p>
        </w:tc>
        <w:tc>
          <w:tcPr>
            <w:tcW w:w="2127" w:type="dxa"/>
            <w:vAlign w:val="center"/>
          </w:tcPr>
          <w:p w14:paraId="7AAB5E24" w14:textId="427B2027" w:rsidR="00C20D0F" w:rsidRDefault="00B761E8" w:rsidP="00CD51B9">
            <w:r w:rsidRPr="00A10A18">
              <w:t>21,082,471</w:t>
            </w:r>
          </w:p>
        </w:tc>
        <w:tc>
          <w:tcPr>
            <w:tcW w:w="2127" w:type="dxa"/>
            <w:vAlign w:val="center"/>
          </w:tcPr>
          <w:p w14:paraId="1B4788E3" w14:textId="26C3CE4A" w:rsidR="00C20D0F" w:rsidRDefault="00B761E8" w:rsidP="00CD51B9">
            <w:r w:rsidRPr="00A10A18">
              <w:t>21,411,852</w:t>
            </w:r>
          </w:p>
        </w:tc>
        <w:tc>
          <w:tcPr>
            <w:tcW w:w="2127" w:type="dxa"/>
            <w:vAlign w:val="center"/>
          </w:tcPr>
          <w:p w14:paraId="225B2A95" w14:textId="40CDAA19" w:rsidR="00C20D0F" w:rsidRDefault="00B761E8" w:rsidP="00CD51B9">
            <w:r w:rsidRPr="00A10A18">
              <w:t>21,744,502</w:t>
            </w:r>
          </w:p>
        </w:tc>
      </w:tr>
      <w:tr w:rsidR="00C20D0F" w14:paraId="7A648CB6" w14:textId="77777777" w:rsidTr="00C60E26">
        <w:tc>
          <w:tcPr>
            <w:tcW w:w="2275" w:type="dxa"/>
          </w:tcPr>
          <w:p w14:paraId="4AD34A92" w14:textId="0F14D93E" w:rsidR="00C20D0F" w:rsidRDefault="00376B74" w:rsidP="00CD51B9">
            <w:r>
              <w:t>HF</w:t>
            </w:r>
            <w:r w:rsidR="003A5ACB">
              <w:t xml:space="preserve"> incidence in patients who present to a GP</w:t>
            </w:r>
            <w:r w:rsidR="00624EBA">
              <w:t xml:space="preserve"> (incidence</w:t>
            </w:r>
            <w:r w:rsidR="00FE0CDA">
              <w:t xml:space="preserve"> 0.348</w:t>
            </w:r>
            <w:r w:rsidR="005E00A1">
              <w:t>%)</w:t>
            </w:r>
          </w:p>
        </w:tc>
        <w:tc>
          <w:tcPr>
            <w:tcW w:w="2127" w:type="dxa"/>
            <w:vAlign w:val="center"/>
          </w:tcPr>
          <w:p w14:paraId="26E0A01A" w14:textId="1C4AFEE7" w:rsidR="00C20D0F" w:rsidRDefault="00451106" w:rsidP="00CD51B9">
            <w:r w:rsidRPr="00A10A18">
              <w:t>73,367</w:t>
            </w:r>
          </w:p>
        </w:tc>
        <w:tc>
          <w:tcPr>
            <w:tcW w:w="2127" w:type="dxa"/>
            <w:vAlign w:val="center"/>
          </w:tcPr>
          <w:p w14:paraId="126ACFDA" w14:textId="70EB1955" w:rsidR="00C20D0F" w:rsidRDefault="00451106" w:rsidP="00CD51B9">
            <w:r w:rsidRPr="00A10A18">
              <w:t>74,513</w:t>
            </w:r>
          </w:p>
        </w:tc>
        <w:tc>
          <w:tcPr>
            <w:tcW w:w="2127" w:type="dxa"/>
            <w:vAlign w:val="center"/>
          </w:tcPr>
          <w:p w14:paraId="26B49FD6" w14:textId="13A6377B" w:rsidR="00C20D0F" w:rsidRDefault="00451106" w:rsidP="00CD51B9">
            <w:r w:rsidRPr="00A10A18">
              <w:t>75,671</w:t>
            </w:r>
          </w:p>
        </w:tc>
      </w:tr>
      <w:tr w:rsidR="008B26DE" w14:paraId="39338EC9" w14:textId="77777777" w:rsidTr="00C60E26">
        <w:tc>
          <w:tcPr>
            <w:tcW w:w="2275" w:type="dxa"/>
          </w:tcPr>
          <w:p w14:paraId="7ACB4689" w14:textId="08255044" w:rsidR="008B26DE" w:rsidRDefault="00A35CF8" w:rsidP="00CD51B9">
            <w:r>
              <w:t>Patients with definite</w:t>
            </w:r>
            <w:r w:rsidR="00370F2E">
              <w:t xml:space="preserve"> or </w:t>
            </w:r>
            <w:r>
              <w:t>probable</w:t>
            </w:r>
            <w:r w:rsidR="00D3073D" w:rsidRPr="0026509A">
              <w:rPr>
                <w:rFonts w:cstheme="minorHAnsi"/>
                <w:vertAlign w:val="superscript"/>
              </w:rPr>
              <w:t>±</w:t>
            </w:r>
            <w:r w:rsidR="001061C1">
              <w:t xml:space="preserve"> or probable</w:t>
            </w:r>
            <w:r w:rsidR="00370F2E">
              <w:t xml:space="preserve"> only</w:t>
            </w:r>
            <w:r w:rsidR="00D3073D" w:rsidRPr="00A10A18">
              <w:rPr>
                <w:rFonts w:cstheme="minorHAnsi"/>
                <w:vertAlign w:val="superscript"/>
              </w:rPr>
              <w:t>¶</w:t>
            </w:r>
            <w:r>
              <w:t xml:space="preserve"> HF who present to a GP</w:t>
            </w:r>
            <w:r w:rsidR="008B26DE" w:rsidRPr="00A10A18">
              <w:rPr>
                <w:vertAlign w:val="superscript"/>
              </w:rPr>
              <w:t xml:space="preserve"> </w:t>
            </w:r>
          </w:p>
        </w:tc>
        <w:tc>
          <w:tcPr>
            <w:tcW w:w="2127" w:type="dxa"/>
            <w:vAlign w:val="center"/>
          </w:tcPr>
          <w:p w14:paraId="635DF153" w14:textId="2B463E86" w:rsidR="008B26DE" w:rsidRDefault="00EB4622" w:rsidP="00CD51B9">
            <w:r w:rsidRPr="00A10A18">
              <w:t>49,267</w:t>
            </w:r>
            <w:r>
              <w:t>–</w:t>
            </w:r>
            <w:r w:rsidR="00A35CF8" w:rsidRPr="00A10A18">
              <w:t>209,62</w:t>
            </w:r>
          </w:p>
        </w:tc>
        <w:tc>
          <w:tcPr>
            <w:tcW w:w="2127" w:type="dxa"/>
            <w:vAlign w:val="center"/>
          </w:tcPr>
          <w:p w14:paraId="25FFEB39" w14:textId="76CAD915" w:rsidR="008B26DE" w:rsidRPr="00E91B0C" w:rsidRDefault="00664FC1" w:rsidP="00CD51B9">
            <w:r w:rsidRPr="00A10A18">
              <w:t>96,335</w:t>
            </w:r>
            <w:r w:rsidR="00EB4622">
              <w:t>–</w:t>
            </w:r>
            <w:r w:rsidR="00EB4622" w:rsidRPr="00A10A18">
              <w:t>212,895</w:t>
            </w:r>
          </w:p>
        </w:tc>
        <w:tc>
          <w:tcPr>
            <w:tcW w:w="2127" w:type="dxa"/>
            <w:vAlign w:val="center"/>
          </w:tcPr>
          <w:p w14:paraId="65EFBD06" w14:textId="7A1AD881" w:rsidR="008B26DE" w:rsidRPr="00E91B0C" w:rsidRDefault="00664FC1" w:rsidP="00CD51B9">
            <w:r w:rsidRPr="00A10A18">
              <w:t>97,832</w:t>
            </w:r>
            <w:r w:rsidR="00EB4622">
              <w:t>–</w:t>
            </w:r>
            <w:r w:rsidR="00EB4622" w:rsidRPr="00A10A18">
              <w:t>216,202</w:t>
            </w:r>
          </w:p>
        </w:tc>
      </w:tr>
      <w:tr w:rsidR="008E411A" w14:paraId="53DDE65B" w14:textId="77777777" w:rsidTr="00C60E26">
        <w:tc>
          <w:tcPr>
            <w:tcW w:w="2275" w:type="dxa"/>
          </w:tcPr>
          <w:p w14:paraId="2A74DE19" w14:textId="395CE575" w:rsidR="008E411A" w:rsidRPr="0035421A" w:rsidRDefault="003A052D" w:rsidP="00CD51B9">
            <w:r w:rsidRPr="0035421A">
              <w:t xml:space="preserve">Patients </w:t>
            </w:r>
            <w:r w:rsidR="006A0EC0">
              <w:t>referred to a cardiologist</w:t>
            </w:r>
            <w:r w:rsidR="006A0EC0" w:rsidRPr="00A10A18">
              <w:rPr>
                <w:rFonts w:cstheme="minorHAnsi"/>
                <w:vertAlign w:val="superscript"/>
              </w:rPr>
              <w:t>~</w:t>
            </w:r>
          </w:p>
        </w:tc>
        <w:tc>
          <w:tcPr>
            <w:tcW w:w="2127" w:type="dxa"/>
            <w:vAlign w:val="center"/>
          </w:tcPr>
          <w:p w14:paraId="60792D3C" w14:textId="76B023B8" w:rsidR="008E411A" w:rsidRDefault="00664FC1" w:rsidP="00CD51B9">
            <w:r w:rsidRPr="00A10A18">
              <w:t>22,293</w:t>
            </w:r>
            <w:r w:rsidR="00EB4622">
              <w:t>–</w:t>
            </w:r>
            <w:r w:rsidR="00EB4622" w:rsidRPr="00A10A18">
              <w:t>94,853</w:t>
            </w:r>
          </w:p>
        </w:tc>
        <w:tc>
          <w:tcPr>
            <w:tcW w:w="2127" w:type="dxa"/>
            <w:vAlign w:val="center"/>
          </w:tcPr>
          <w:p w14:paraId="23C953EE" w14:textId="1217FAC0" w:rsidR="008E411A" w:rsidRPr="00E91B0C" w:rsidRDefault="00EB4622" w:rsidP="00CD51B9">
            <w:r w:rsidRPr="00A10A18">
              <w:t>22,642</w:t>
            </w:r>
            <w:r>
              <w:t>–</w:t>
            </w:r>
            <w:r w:rsidR="006A0EC0" w:rsidRPr="00A10A18">
              <w:t>96,335</w:t>
            </w:r>
          </w:p>
        </w:tc>
        <w:tc>
          <w:tcPr>
            <w:tcW w:w="2127" w:type="dxa"/>
            <w:vAlign w:val="center"/>
          </w:tcPr>
          <w:p w14:paraId="7DA591F9" w14:textId="31D2E2F0" w:rsidR="008E411A" w:rsidRPr="00E91B0C" w:rsidRDefault="00555CA8" w:rsidP="00CD51B9">
            <w:r w:rsidRPr="00A10A18">
              <w:t>22,993</w:t>
            </w:r>
            <w:r w:rsidR="00EB4622">
              <w:t>–</w:t>
            </w:r>
            <w:r w:rsidR="00EB4622" w:rsidRPr="00A10A18">
              <w:t>97,832</w:t>
            </w:r>
          </w:p>
        </w:tc>
      </w:tr>
      <w:tr w:rsidR="008361A0" w14:paraId="3B5DE9AE" w14:textId="77777777" w:rsidTr="00C60E26">
        <w:tc>
          <w:tcPr>
            <w:tcW w:w="2275" w:type="dxa"/>
          </w:tcPr>
          <w:p w14:paraId="7E771641" w14:textId="61CF60B3" w:rsidR="008361A0" w:rsidRDefault="008361A0" w:rsidP="00CD51B9">
            <w:r w:rsidRPr="0035421A">
              <w:t>Estimated number of NT-proBNP tests</w:t>
            </w:r>
            <w:r w:rsidR="00EB4622" w:rsidRPr="00A10A18">
              <w:t>*</w:t>
            </w:r>
          </w:p>
        </w:tc>
        <w:tc>
          <w:tcPr>
            <w:tcW w:w="2127" w:type="dxa"/>
            <w:vAlign w:val="center"/>
          </w:tcPr>
          <w:p w14:paraId="399DAA6F" w14:textId="1972BD28" w:rsidR="008361A0" w:rsidRDefault="007220CB" w:rsidP="00CD51B9">
            <w:r w:rsidRPr="00A10A18">
              <w:t>20,064</w:t>
            </w:r>
            <w:r w:rsidR="00EB4622">
              <w:t>–</w:t>
            </w:r>
            <w:r w:rsidR="00EB4622" w:rsidRPr="00A10A18">
              <w:t>85,368</w:t>
            </w:r>
          </w:p>
        </w:tc>
        <w:tc>
          <w:tcPr>
            <w:tcW w:w="2127" w:type="dxa"/>
            <w:vAlign w:val="center"/>
          </w:tcPr>
          <w:p w14:paraId="70A030AC" w14:textId="58ADBE21" w:rsidR="008361A0" w:rsidRDefault="00262C5D" w:rsidP="00CD51B9">
            <w:r w:rsidRPr="00A10A18">
              <w:t>22,642</w:t>
            </w:r>
            <w:r w:rsidR="00EB4622">
              <w:t>–</w:t>
            </w:r>
            <w:r w:rsidR="00EB4622" w:rsidRPr="00A10A18">
              <w:t>96,335</w:t>
            </w:r>
          </w:p>
        </w:tc>
        <w:tc>
          <w:tcPr>
            <w:tcW w:w="2127" w:type="dxa"/>
            <w:vAlign w:val="center"/>
          </w:tcPr>
          <w:p w14:paraId="4C783A35" w14:textId="30E31173" w:rsidR="00EB4622" w:rsidRDefault="00F05D32" w:rsidP="00CD51B9">
            <w:r w:rsidRPr="00A10A18">
              <w:t>22,993</w:t>
            </w:r>
            <w:r w:rsidR="00EB4622">
              <w:t>–</w:t>
            </w:r>
            <w:r w:rsidR="00EB4622" w:rsidRPr="00A10A18">
              <w:t>97,832</w:t>
            </w:r>
          </w:p>
        </w:tc>
      </w:tr>
    </w:tbl>
    <w:p w14:paraId="468525AB" w14:textId="4277A26A" w:rsidR="00C51517" w:rsidRDefault="00C51517" w:rsidP="00CD51B9">
      <w:pPr>
        <w:rPr>
          <w:vertAlign w:val="superscript"/>
        </w:rPr>
      </w:pPr>
      <w:r w:rsidRPr="00B138C4">
        <w:rPr>
          <w:vertAlign w:val="superscript"/>
        </w:rPr>
        <w:t>†</w:t>
      </w:r>
      <w:r w:rsidR="00984B8A">
        <w:t>Assuming</w:t>
      </w:r>
      <w:r w:rsidRPr="00B138C4">
        <w:t xml:space="preserve"> </w:t>
      </w:r>
      <w:r>
        <w:t>35</w:t>
      </w:r>
      <w:r w:rsidRPr="00B138C4">
        <w:t xml:space="preserve">% of patients </w:t>
      </w:r>
      <w:r w:rsidR="009F76E1">
        <w:t xml:space="preserve">who present to a GP </w:t>
      </w:r>
      <w:r w:rsidR="00187091">
        <w:t>have</w:t>
      </w:r>
      <w:r w:rsidR="009F76E1">
        <w:t xml:space="preserve"> confirmed</w:t>
      </w:r>
      <w:r w:rsidR="00EC0B39">
        <w:t xml:space="preserve"> </w:t>
      </w:r>
      <w:r w:rsidR="00187091">
        <w:t xml:space="preserve">HF </w:t>
      </w:r>
      <w:r w:rsidR="00EC0B39">
        <w:t>diagnosis</w:t>
      </w:r>
      <w:r w:rsidRPr="00B138C4">
        <w:rPr>
          <w:vertAlign w:val="superscript"/>
        </w:rPr>
        <w:t xml:space="preserve"> </w:t>
      </w:r>
    </w:p>
    <w:p w14:paraId="049804B8" w14:textId="32198679" w:rsidR="00D3073D" w:rsidRPr="000C0ABA" w:rsidRDefault="00D3073D" w:rsidP="00CD51B9">
      <w:pPr>
        <w:rPr>
          <w:vertAlign w:val="superscript"/>
        </w:rPr>
      </w:pPr>
      <w:r>
        <w:rPr>
          <w:vertAlign w:val="superscript"/>
        </w:rPr>
        <w:t>¶</w:t>
      </w:r>
      <w:r w:rsidR="00654DE3" w:rsidRPr="00654DE3">
        <w:t xml:space="preserve"> </w:t>
      </w:r>
      <w:r w:rsidR="009B3634">
        <w:t>Assuming</w:t>
      </w:r>
      <w:r w:rsidR="00654DE3" w:rsidRPr="00B138C4">
        <w:t xml:space="preserve"> </w:t>
      </w:r>
      <w:r w:rsidR="000C0ABA">
        <w:t>35</w:t>
      </w:r>
      <w:r w:rsidR="000C0ABA" w:rsidRPr="00B138C4">
        <w:t xml:space="preserve">% of patients </w:t>
      </w:r>
      <w:r w:rsidR="000C0ABA">
        <w:t xml:space="preserve">who present to a GP </w:t>
      </w:r>
      <w:r w:rsidR="009B3634">
        <w:t>have</w:t>
      </w:r>
      <w:r w:rsidR="000C0ABA">
        <w:t xml:space="preserve"> confirmed </w:t>
      </w:r>
      <w:r w:rsidR="009B3634">
        <w:t xml:space="preserve">HF </w:t>
      </w:r>
      <w:r w:rsidR="000C0ABA">
        <w:t xml:space="preserve">diagnosis, and </w:t>
      </w:r>
      <w:r w:rsidR="00047AFD">
        <w:t>24</w:t>
      </w:r>
      <w:r w:rsidR="00654DE3" w:rsidRPr="00B138C4">
        <w:t>%</w:t>
      </w:r>
      <w:r w:rsidR="00BC3B81">
        <w:t xml:space="preserve"> of those with either probable or definite HF</w:t>
      </w:r>
      <w:r w:rsidR="003330E9">
        <w:t xml:space="preserve"> have a</w:t>
      </w:r>
      <w:r w:rsidR="006C33AC">
        <w:t>n initial</w:t>
      </w:r>
      <w:r w:rsidR="003330E9">
        <w:t xml:space="preserve"> probable diagnosis of HF. </w:t>
      </w:r>
    </w:p>
    <w:p w14:paraId="584DC37E" w14:textId="17B933B6" w:rsidR="007D5DEE" w:rsidRPr="006C33AC" w:rsidRDefault="007D5DEE" w:rsidP="00CD51B9">
      <w:r w:rsidRPr="007D5DEE">
        <w:rPr>
          <w:vertAlign w:val="superscript"/>
        </w:rPr>
        <w:t>~</w:t>
      </w:r>
      <w:r>
        <w:t xml:space="preserve">Based on </w:t>
      </w:r>
      <w:r w:rsidR="00750113">
        <w:t>estimate</w:t>
      </w:r>
      <w:r w:rsidR="006937BF">
        <w:t>d</w:t>
      </w:r>
      <w:r w:rsidR="00750113">
        <w:t xml:space="preserve"> 45% of patients w</w:t>
      </w:r>
      <w:r w:rsidR="00A0455A">
        <w:t>ho present to a GP with suspected</w:t>
      </w:r>
      <w:r w:rsidR="001A37CA">
        <w:t xml:space="preserve"> HF</w:t>
      </w:r>
      <w:r w:rsidR="00A0455A">
        <w:t xml:space="preserve"> being referred to a cardiologist. </w:t>
      </w:r>
    </w:p>
    <w:p w14:paraId="255ABD6B" w14:textId="05232870" w:rsidR="00C93EE6" w:rsidRPr="00B138C4" w:rsidRDefault="00723578" w:rsidP="00CD51B9">
      <w:r w:rsidRPr="00B138C4">
        <w:rPr>
          <w:vertAlign w:val="superscript"/>
        </w:rPr>
        <w:t>*</w:t>
      </w:r>
      <w:r w:rsidR="001A37CA">
        <w:t>Assuming</w:t>
      </w:r>
      <w:r w:rsidRPr="00B138C4">
        <w:t xml:space="preserve"> 90% uptake in year 1, and 100% in </w:t>
      </w:r>
      <w:r w:rsidR="00766D99" w:rsidRPr="00B138C4">
        <w:t xml:space="preserve">year 2 </w:t>
      </w:r>
      <w:r w:rsidR="00291432" w:rsidRPr="00B138C4">
        <w:fldChar w:fldCharType="begin"/>
      </w:r>
      <w:r w:rsidR="00321494">
        <w:instrText xml:space="preserve"> ADDIN EN.CITE &lt;EndNote&gt;&lt;Cite ExcludeAuth="1"&gt;&lt;Year&gt;2021&lt;/Year&gt;&lt;RecNum&gt;15&lt;/RecNum&gt;&lt;DisplayText&gt;(23)&lt;/DisplayText&gt;&lt;record&gt;&lt;rec-number&gt;15&lt;/rec-number&gt;&lt;foreign-keys&gt;&lt;key app="EN" db-id="vx592xa062ezwpeefep52eag2ap9pzeadar9" timestamp="1666932643"&gt;15&lt;/key&gt;&lt;/foreign-keys&gt;&lt;ref-type name="Journal Article"&gt;17&lt;/ref-type&gt;&lt;contributors&gt;&lt;/contributors&gt;&lt;titles&gt;&lt;title&gt;Use of B-Type Natriuretic Peptide (BNP) and N-Terminal proBNP (NT-proBNP) as Diagnostic Tests in Adults With Suspected Heart Failure: A Health Technology Assessment&lt;/title&gt;&lt;secondary-title&gt;Ont Health Technol Assess Ser&lt;/secondary-title&gt;&lt;/titles&gt;&lt;periodical&gt;&lt;full-title&gt;Ont Health Technol Assess Ser&lt;/full-title&gt;&lt;/periodical&gt;&lt;pages&gt;1-125&lt;/pages&gt;&lt;volume&gt;21&lt;/volume&gt;&lt;number&gt;2&lt;/number&gt;&lt;edition&gt;20210506&lt;/edition&gt;&lt;keywords&gt;&lt;keyword&gt;Adult&lt;/keyword&gt;&lt;keyword&gt;Diagnostic Tests, Routine&lt;/keyword&gt;&lt;keyword&gt;*Heart Failure/diagnosis&lt;/keyword&gt;&lt;keyword&gt;Humans&lt;/keyword&gt;&lt;keyword&gt;*Natriuretic Peptide, Brain&lt;/keyword&gt;&lt;keyword&gt;Ontario&lt;/keyword&gt;&lt;keyword&gt;Peptide Fragments&lt;/keyword&gt;&lt;keyword&gt;Systematic Reviews as Topic&lt;/keyword&gt;&lt;keyword&gt;Technology Assessment, Biomedical&lt;/keyword&gt;&lt;/keywords&gt;&lt;dates&gt;&lt;year&gt;2021&lt;/year&gt;&lt;/dates&gt;&lt;isbn&gt;1915-7398&lt;/isbn&gt;&lt;accession-num&gt;34055110&lt;/accession-num&gt;&lt;urls&gt;&lt;/urls&gt;&lt;custom2&gt;PMC8129637&lt;/custom2&gt;&lt;remote-database-provider&gt;NLM&lt;/remote-database-provider&gt;&lt;language&gt;eng&lt;/language&gt;&lt;/record&gt;&lt;/Cite&gt;&lt;/EndNote&gt;</w:instrText>
      </w:r>
      <w:r w:rsidR="00291432" w:rsidRPr="00B138C4">
        <w:fldChar w:fldCharType="separate"/>
      </w:r>
      <w:r w:rsidR="00321494">
        <w:rPr>
          <w:noProof/>
        </w:rPr>
        <w:t>(23)</w:t>
      </w:r>
      <w:r w:rsidR="00291432" w:rsidRPr="00B138C4">
        <w:fldChar w:fldCharType="end"/>
      </w:r>
      <w:r w:rsidR="006F3EE4" w:rsidRPr="00B138C4">
        <w:rPr>
          <w:rFonts w:cstheme="minorHAnsi"/>
        </w:rPr>
        <w:t>.</w:t>
      </w:r>
      <w:r w:rsidR="00D2184F" w:rsidRPr="00B138C4">
        <w:rPr>
          <w:rFonts w:cstheme="minorHAnsi"/>
        </w:rPr>
        <w:t xml:space="preserve"> </w:t>
      </w:r>
      <w:r w:rsidR="003147AD" w:rsidRPr="00B138C4">
        <w:br/>
      </w:r>
    </w:p>
    <w:p w14:paraId="7BC576BE" w14:textId="77777777" w:rsidR="00CD51B9" w:rsidRDefault="00CD51B9" w:rsidP="00CD51B9">
      <w:pPr>
        <w:rPr>
          <w:color w:val="6FA3BC" w:themeColor="accent1"/>
          <w:sz w:val="40"/>
          <w:szCs w:val="32"/>
        </w:rPr>
      </w:pPr>
      <w:r>
        <w:br w:type="page"/>
      </w:r>
    </w:p>
    <w:p w14:paraId="1B3D9B83" w14:textId="7108DAF9" w:rsidR="00951933" w:rsidRPr="00C776B1" w:rsidRDefault="001B5169" w:rsidP="00CD51B9">
      <w:pPr>
        <w:pStyle w:val="Heading1"/>
      </w:pPr>
      <w:r>
        <w:lastRenderedPageBreak/>
        <w:t>PART 8</w:t>
      </w:r>
      <w:r w:rsidR="00F93784">
        <w:t xml:space="preserve"> – </w:t>
      </w:r>
      <w:r w:rsidR="005A58BA">
        <w:t>COST</w:t>
      </w:r>
      <w:r w:rsidR="00951933" w:rsidRPr="00C776B1">
        <w:t xml:space="preserve"> INFORMATION</w:t>
      </w:r>
    </w:p>
    <w:p w14:paraId="2583A8DD" w14:textId="425CC84D" w:rsidR="006A649A" w:rsidRPr="00AE1188" w:rsidRDefault="006A649A" w:rsidP="00CD51B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5C98B1D0" w14:textId="010F8AB5" w:rsidR="005A503E" w:rsidRPr="00154B00" w:rsidRDefault="00697928" w:rsidP="00CD51B9">
      <w:pPr>
        <w:rPr>
          <w:szCs w:val="20"/>
        </w:rPr>
      </w:pPr>
      <w:r>
        <w:t xml:space="preserve">The technology for testing NT-proBNP is already well established. </w:t>
      </w:r>
      <w:r w:rsidR="003A39AC">
        <w:t>The</w:t>
      </w:r>
      <w:r w:rsidR="003317B6">
        <w:t xml:space="preserve"> Elecsys</w:t>
      </w:r>
      <w:r w:rsidR="003317B6">
        <w:rPr>
          <w:rFonts w:cstheme="minorHAnsi"/>
        </w:rPr>
        <w:t>®</w:t>
      </w:r>
      <w:r w:rsidR="003317B6">
        <w:t xml:space="preserve"> NT-proBNP II and Elecsys</w:t>
      </w:r>
      <w:r w:rsidR="003317B6">
        <w:rPr>
          <w:rFonts w:cstheme="minorHAnsi"/>
        </w:rPr>
        <w:t>®</w:t>
      </w:r>
      <w:r w:rsidR="003317B6">
        <w:t xml:space="preserve"> NT-proBNP II STAT assay which are the focus of this application are identical to the </w:t>
      </w:r>
      <w:r w:rsidR="005425B0">
        <w:t>NT-proBNP assay which is currently funded for</w:t>
      </w:r>
      <w:r w:rsidR="003C104E">
        <w:t xml:space="preserve"> </w:t>
      </w:r>
      <w:r w:rsidR="00486C5F">
        <w:t>the q</w:t>
      </w:r>
      <w:r w:rsidR="00486C5F" w:rsidRPr="00D52D4E">
        <w:t xml:space="preserve">uantitation of BNP or NT-proBNP for the diagnosis of </w:t>
      </w:r>
      <w:r w:rsidR="00901B61">
        <w:t>HF</w:t>
      </w:r>
      <w:r w:rsidR="00486C5F" w:rsidRPr="00D52D4E">
        <w:t xml:space="preserve"> in patients presenting with dyspnoea to a hospital Emergency Department</w:t>
      </w:r>
      <w:r w:rsidR="00486C5F">
        <w:t xml:space="preserve"> (MBS item 66830)</w:t>
      </w:r>
      <w:r w:rsidR="00457B5F">
        <w:t>.</w:t>
      </w:r>
      <w:r w:rsidR="003A39AC">
        <w:t xml:space="preserve"> </w:t>
      </w:r>
      <w:r w:rsidR="001D5EDB">
        <w:t xml:space="preserve">Based on the current MBS listing for </w:t>
      </w:r>
      <w:r w:rsidR="00044CDC">
        <w:t>MBS item 66830</w:t>
      </w:r>
      <w:r w:rsidR="00D52D4E">
        <w:t xml:space="preserve">, the estimated cost of </w:t>
      </w:r>
      <w:r w:rsidR="003A39AC">
        <w:t>providing NT-proBNP testing in a primary care setting is $58.50</w:t>
      </w:r>
      <w:r w:rsidR="002F3233">
        <w:t>.</w:t>
      </w:r>
    </w:p>
    <w:p w14:paraId="499A6439" w14:textId="77777777" w:rsidR="00951933" w:rsidRPr="00154B00" w:rsidRDefault="00951933" w:rsidP="00CD51B9">
      <w:pPr>
        <w:pStyle w:val="Heading2"/>
      </w:pPr>
      <w:r w:rsidRPr="00154B00">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7C84DD9C" w14:textId="541D1C8F" w:rsidR="005B1FEC" w:rsidRDefault="005B1FEC" w:rsidP="00CD51B9">
      <w:pPr>
        <w:rPr>
          <w:b/>
          <w:szCs w:val="20"/>
        </w:rPr>
      </w:pPr>
      <w:r>
        <w:t>The Elecsys</w:t>
      </w:r>
      <w:r>
        <w:rPr>
          <w:rFonts w:cstheme="minorHAnsi"/>
        </w:rPr>
        <w:t>®</w:t>
      </w:r>
      <w:r>
        <w:t xml:space="preserve"> NT-proBNP II assay is a two-step sandwich assay with an 18-minute incubation, while the Elecsys</w:t>
      </w:r>
      <w:r>
        <w:rPr>
          <w:rFonts w:cstheme="minorHAnsi"/>
        </w:rPr>
        <w:t>®</w:t>
      </w:r>
      <w:r>
        <w:t xml:space="preserve"> NT-proBNP II STAT assay is a rapid one step sandwich assay with a 9-minute incubation. </w:t>
      </w:r>
      <w:r w:rsidR="004A7E44">
        <w:t>Test results are typically available for clinic</w:t>
      </w:r>
      <w:r w:rsidR="007168D6">
        <w:t>al</w:t>
      </w:r>
      <w:r w:rsidR="004A7E44">
        <w:t xml:space="preserve"> interpretation on </w:t>
      </w:r>
      <w:r w:rsidR="007168D6">
        <w:t>the same day as the blood sample was taken.</w:t>
      </w:r>
    </w:p>
    <w:p w14:paraId="7CEFB36B" w14:textId="77777777" w:rsidR="004F70F4" w:rsidRPr="00154B00" w:rsidRDefault="004F70F4" w:rsidP="00CD51B9">
      <w:pPr>
        <w:pStyle w:val="Heading2"/>
      </w:pPr>
      <w:r w:rsidRPr="00154B00">
        <w:t xml:space="preserve">Estimate the </w:t>
      </w:r>
      <w:r w:rsidRPr="00AE1188">
        <w:t>number</w:t>
      </w:r>
      <w:r w:rsidRPr="00154B00">
        <w:t xml:space="preserve"> of times the proposed medical service</w:t>
      </w:r>
      <w:r>
        <w:t>/technology</w:t>
      </w:r>
      <w:r w:rsidRPr="00154B00">
        <w:t xml:space="preserve"> would be </w:t>
      </w:r>
      <w:r>
        <w:t>delivered to a patient per year:</w:t>
      </w:r>
    </w:p>
    <w:p w14:paraId="12C31865" w14:textId="56DBDCEC" w:rsidR="004F70F4" w:rsidRPr="00154B00" w:rsidRDefault="00CD70C5" w:rsidP="00CD51B9">
      <w:pPr>
        <w:rPr>
          <w:szCs w:val="20"/>
        </w:rPr>
      </w:pPr>
      <w:r>
        <w:t xml:space="preserve">The NT-proBNP test is intended as a diagnostic test for </w:t>
      </w:r>
      <w:r w:rsidR="00484FB1">
        <w:t>HF</w:t>
      </w:r>
      <w:r w:rsidR="008D3368">
        <w:t xml:space="preserve">. Patients would receive the test </w:t>
      </w:r>
      <w:r w:rsidR="003D2CF7">
        <w:t xml:space="preserve">once, </w:t>
      </w:r>
      <w:r w:rsidR="008D3368">
        <w:t xml:space="preserve">as </w:t>
      </w:r>
      <w:r w:rsidR="00D750CB">
        <w:t xml:space="preserve">required when presenting to </w:t>
      </w:r>
      <w:r w:rsidR="002B5EE3">
        <w:t xml:space="preserve">a cardiologist when a diagnosis of HF </w:t>
      </w:r>
      <w:r w:rsidR="005B25F1">
        <w:t>i</w:t>
      </w:r>
      <w:r w:rsidR="002B5EE3">
        <w:t>s suspected but uncertain</w:t>
      </w:r>
      <w:r w:rsidR="00D750CB">
        <w:t xml:space="preserve">. </w:t>
      </w:r>
      <w:r w:rsidR="00316C7E">
        <w:t xml:space="preserve">Patients diagnosed with HF </w:t>
      </w:r>
      <w:r w:rsidR="00D134D8">
        <w:t xml:space="preserve">would not be eligible for more than one NT-proBNP </w:t>
      </w:r>
      <w:r w:rsidR="00C44605">
        <w:t xml:space="preserve">assay under the </w:t>
      </w:r>
      <w:r w:rsidR="00CE00D2">
        <w:t>MBS listing requested in this application.</w:t>
      </w:r>
      <w:r w:rsidR="00D750CB">
        <w:t xml:space="preserve"> </w:t>
      </w:r>
      <w:r w:rsidR="005007AA">
        <w:t>It</w:t>
      </w:r>
      <w:r w:rsidR="00F72B1B">
        <w:t xml:space="preserve"> is </w:t>
      </w:r>
      <w:r w:rsidR="005007AA">
        <w:t xml:space="preserve">plausible that a patient </w:t>
      </w:r>
      <w:r w:rsidR="009D457C">
        <w:t xml:space="preserve">without HF </w:t>
      </w:r>
      <w:r w:rsidR="005007AA">
        <w:t>presents</w:t>
      </w:r>
      <w:r w:rsidR="00F72B1B">
        <w:t xml:space="preserve"> to </w:t>
      </w:r>
      <w:r w:rsidR="005007AA">
        <w:t xml:space="preserve">a cardiologist </w:t>
      </w:r>
      <w:r w:rsidR="00D54024">
        <w:t>and develops HF</w:t>
      </w:r>
      <w:r w:rsidR="00623819">
        <w:t xml:space="preserve"> in later years</w:t>
      </w:r>
      <w:r w:rsidR="00F72B1B">
        <w:t xml:space="preserve">. </w:t>
      </w:r>
      <w:r w:rsidR="00D2193C">
        <w:t xml:space="preserve">Such an individual </w:t>
      </w:r>
      <w:r w:rsidR="001B4621">
        <w:t xml:space="preserve">would benefit </w:t>
      </w:r>
      <w:r w:rsidR="007B1C0C">
        <w:t>from a second NT-proBNP</w:t>
      </w:r>
      <w:r w:rsidR="002A266F">
        <w:t>.</w:t>
      </w:r>
      <w:r w:rsidR="00F72B1B">
        <w:t xml:space="preserve"> </w:t>
      </w:r>
      <w:r w:rsidR="00A80FE5">
        <w:t xml:space="preserve">Once a patient receives a diagnosis of </w:t>
      </w:r>
      <w:r w:rsidR="002A266F">
        <w:t>HF,</w:t>
      </w:r>
      <w:r w:rsidR="00A80FE5">
        <w:t xml:space="preserve"> </w:t>
      </w:r>
      <w:r w:rsidR="00514419">
        <w:t xml:space="preserve">they will no longer be eligible to receive NT-proBNP testing. </w:t>
      </w:r>
    </w:p>
    <w:p w14:paraId="02A5EF32" w14:textId="5AE046CE" w:rsidR="00D269F6" w:rsidRPr="00D269F6" w:rsidRDefault="00D269F6" w:rsidP="00CD51B9">
      <w:pPr>
        <w:pStyle w:val="Heading2"/>
      </w:pPr>
      <w:r w:rsidRPr="00D269F6">
        <w:t xml:space="preserve">If public funding is sought through the </w:t>
      </w:r>
      <w:r w:rsidRPr="00785937">
        <w:rPr>
          <w:u w:val="single"/>
        </w:rPr>
        <w:t>MBS</w:t>
      </w:r>
      <w:r w:rsidRPr="00D269F6">
        <w:t>, please draft a proposed MBS item descriptor to define the population and usage characteristics that defines eligibility for the medical service/technology.</w:t>
      </w:r>
    </w:p>
    <w:p w14:paraId="5900E7CB" w14:textId="0C78E529" w:rsidR="00AE1188" w:rsidRPr="0000380D" w:rsidRDefault="00AE1188" w:rsidP="00CD51B9">
      <w:r>
        <w:t xml:space="preserve">Category </w:t>
      </w:r>
      <w:r w:rsidR="0068585F">
        <w:t xml:space="preserve">6 </w:t>
      </w:r>
      <w:r w:rsidR="00937E4F">
        <w:t>–</w:t>
      </w:r>
      <w:r w:rsidR="0068585F">
        <w:t xml:space="preserve"> Patho</w:t>
      </w:r>
      <w:r w:rsidR="00937E4F">
        <w:t>logy services</w:t>
      </w:r>
      <w:r w:rsidRPr="00AE1188">
        <w:t xml:space="preserve"> </w:t>
      </w:r>
    </w:p>
    <w:p w14:paraId="56FA9698" w14:textId="3F807927" w:rsidR="002A3A47" w:rsidRDefault="00937E4F" w:rsidP="00CD51B9">
      <w:r>
        <w:t>Quantitation of NT-proBNP</w:t>
      </w:r>
      <w:r w:rsidR="00D5248E">
        <w:t xml:space="preserve"> for diagnosis </w:t>
      </w:r>
      <w:r w:rsidR="00A37430">
        <w:t>in patients with suspected</w:t>
      </w:r>
      <w:r w:rsidR="00D81E32">
        <w:t xml:space="preserve"> heart failure</w:t>
      </w:r>
      <w:r w:rsidR="002A3A47">
        <w:t>, where</w:t>
      </w:r>
      <w:r w:rsidR="00B3777E">
        <w:t xml:space="preserve"> all of the following apply</w:t>
      </w:r>
      <w:r w:rsidR="002A3A47">
        <w:t>:</w:t>
      </w:r>
    </w:p>
    <w:p w14:paraId="12C933E3" w14:textId="20E5698F" w:rsidR="00AE1188" w:rsidRDefault="00816FBE" w:rsidP="00CD51B9">
      <w:r>
        <w:t xml:space="preserve">(a) </w:t>
      </w:r>
      <w:r w:rsidR="005B79DC">
        <w:t>Heart failure is</w:t>
      </w:r>
      <w:r w:rsidR="00BE5F1E">
        <w:t xml:space="preserve"> suspected </w:t>
      </w:r>
      <w:r w:rsidR="00D81E32">
        <w:t>based on initial assessment</w:t>
      </w:r>
    </w:p>
    <w:p w14:paraId="1A437082" w14:textId="60DB5405" w:rsidR="009A6941" w:rsidRDefault="00D27BF5" w:rsidP="00CD51B9">
      <w:r>
        <w:t>(b)</w:t>
      </w:r>
      <w:r w:rsidR="009A6941">
        <w:t xml:space="preserve"> </w:t>
      </w:r>
      <w:r w:rsidR="00977544">
        <w:t xml:space="preserve">The </w:t>
      </w:r>
      <w:r w:rsidR="00F0326F">
        <w:t xml:space="preserve">service is requested by a specialist or consultant physician practicing as a specialist </w:t>
      </w:r>
      <w:r w:rsidR="00211C48">
        <w:t>cardiologist</w:t>
      </w:r>
    </w:p>
    <w:p w14:paraId="58E0E3B0" w14:textId="44755AA9" w:rsidR="00211C48" w:rsidRDefault="00CF30B0" w:rsidP="00CD51B9">
      <w:r>
        <w:t>(c)</w:t>
      </w:r>
      <w:r w:rsidR="00211C48">
        <w:t xml:space="preserve"> The patient </w:t>
      </w:r>
      <w:r w:rsidR="00840808">
        <w:t xml:space="preserve">does not have </w:t>
      </w:r>
      <w:r w:rsidR="00DD3054">
        <w:t>a c</w:t>
      </w:r>
      <w:r w:rsidR="005B0C40">
        <w:t>onfirmed heart failure diagnosis</w:t>
      </w:r>
    </w:p>
    <w:p w14:paraId="1743A467" w14:textId="01064C04" w:rsidR="003502C9" w:rsidRPr="00AE1188" w:rsidRDefault="000B7734" w:rsidP="00CD51B9">
      <w:r w:rsidRPr="000B7734">
        <w:t xml:space="preserve">Applicable not more than once in a </w:t>
      </w:r>
      <w:r w:rsidR="00366E7B">
        <w:t>12</w:t>
      </w:r>
      <w:r w:rsidR="00861867">
        <w:t>-</w:t>
      </w:r>
      <w:r w:rsidRPr="000B7734">
        <w:t>month period</w:t>
      </w:r>
    </w:p>
    <w:p w14:paraId="4BD83679" w14:textId="721A2FA7" w:rsidR="00AE1188" w:rsidRPr="00AE1188" w:rsidRDefault="00AE1188" w:rsidP="00CD51B9">
      <w:r w:rsidRPr="00AE1188">
        <w:t>Fee:  $</w:t>
      </w:r>
      <w:r w:rsidR="00BE5F1E">
        <w:t>58.50</w:t>
      </w:r>
    </w:p>
    <w:p w14:paraId="40AEA3D6" w14:textId="77777777" w:rsidR="00D269F6" w:rsidRPr="00D269F6" w:rsidRDefault="00D269F6" w:rsidP="00CD51B9">
      <w:pPr>
        <w:pStyle w:val="Heading2"/>
      </w:pPr>
      <w:r w:rsidRPr="00D269F6">
        <w:t xml:space="preserve">If public funding is sought through an </w:t>
      </w:r>
      <w:r w:rsidRPr="00785937">
        <w:rPr>
          <w:u w:val="single"/>
        </w:rPr>
        <w:t>alternative (non-MBS) funding arrangement</w:t>
      </w:r>
      <w:r w:rsidRPr="00D269F6">
        <w:t>, please draft a service description to define the population and usage characteristics that defines eligibi</w:t>
      </w:r>
      <w:r>
        <w:t>lity for the service/technology</w:t>
      </w:r>
      <w:r w:rsidR="00785937">
        <w:t>.</w:t>
      </w:r>
    </w:p>
    <w:p w14:paraId="0ED397C2" w14:textId="6E1987E5" w:rsidR="00AE1188" w:rsidRDefault="00E06CD7" w:rsidP="00CD51B9">
      <w:r>
        <w:t>N</w:t>
      </w:r>
      <w:r w:rsidR="00206145">
        <w:t>ot applicable</w:t>
      </w:r>
      <w:r w:rsidR="00AE1188">
        <w:br w:type="page"/>
      </w:r>
    </w:p>
    <w:p w14:paraId="092113EF" w14:textId="77777777" w:rsidR="00627C0A" w:rsidRDefault="00627C0A" w:rsidP="00CD51B9">
      <w:pPr>
        <w:sectPr w:rsidR="00627C0A" w:rsidSect="00DD308E">
          <w:pgSz w:w="11906" w:h="16838"/>
          <w:pgMar w:top="1440" w:right="1440" w:bottom="1440" w:left="1440" w:header="708" w:footer="708" w:gutter="0"/>
          <w:cols w:space="708"/>
          <w:docGrid w:linePitch="360"/>
        </w:sectPr>
      </w:pPr>
    </w:p>
    <w:p w14:paraId="0C39551D" w14:textId="68EDE8FE" w:rsidR="00627C0A" w:rsidRDefault="00627C0A" w:rsidP="00CD51B9">
      <w:pPr>
        <w:pStyle w:val="Heading1"/>
      </w:pPr>
      <w:r>
        <w:lastRenderedPageBreak/>
        <w:t>References</w:t>
      </w:r>
    </w:p>
    <w:p w14:paraId="2B67B25F" w14:textId="77777777" w:rsidR="0055042E" w:rsidRPr="0055042E" w:rsidRDefault="00943910" w:rsidP="00CD51B9">
      <w:pPr>
        <w:pStyle w:val="EndNoteBibliography"/>
      </w:pPr>
      <w:r>
        <w:fldChar w:fldCharType="begin"/>
      </w:r>
      <w:r>
        <w:instrText xml:space="preserve"> ADDIN EN.REFLIST </w:instrText>
      </w:r>
      <w:r>
        <w:fldChar w:fldCharType="separate"/>
      </w:r>
      <w:r w:rsidR="0055042E" w:rsidRPr="0055042E">
        <w:t>1.</w:t>
      </w:r>
      <w:r w:rsidR="0055042E" w:rsidRPr="0055042E">
        <w:tab/>
        <w:t>Chan YK, Tuttle C, Ball J, Teng TK, Ahamed Y, Carrington MJ, et al. Current and projected burden of heart failure in the Australian adult population: a substantive but still ill-defined major health issue. BMC Health Serv Res. 2016;16(1):501.</w:t>
      </w:r>
    </w:p>
    <w:p w14:paraId="24BD1648" w14:textId="77777777" w:rsidR="0055042E" w:rsidRPr="0055042E" w:rsidRDefault="0055042E" w:rsidP="00CD51B9">
      <w:pPr>
        <w:pStyle w:val="EndNoteBibliography"/>
      </w:pPr>
      <w:r w:rsidRPr="0055042E">
        <w:t>2.</w:t>
      </w:r>
      <w:r w:rsidRPr="0055042E">
        <w:tab/>
        <w:t>Tan C, Dinh D, Brennan A, Hare DL, Kaye D, Lefkovits J, et al. Characteristics and Clinical Outcomes in Patients With Heart Failure With Preserved Ejection Fraction Compared to Heart Failure With Reduced Ejection Fraction: Insights From the VCOR Heart Failure Snapshot. Heart, Lung and Circulation. 2022;31(5):623-8.</w:t>
      </w:r>
    </w:p>
    <w:p w14:paraId="5F63F7D4" w14:textId="77777777" w:rsidR="0055042E" w:rsidRPr="0055042E" w:rsidRDefault="0055042E" w:rsidP="00CD51B9">
      <w:pPr>
        <w:pStyle w:val="EndNoteBibliography"/>
      </w:pPr>
      <w:r w:rsidRPr="0055042E">
        <w:t>3.</w:t>
      </w:r>
      <w:r w:rsidRPr="0055042E">
        <w:tab/>
        <w:t>Scott. M A, Price. C P, Cowie. M R, Buxton. M J. Cost-consequences analysis of natriuretic peptide assasys to refute symptomatic heart failure in primary care. The British Journal of Cardiology 2008;15(6):199-204.</w:t>
      </w:r>
    </w:p>
    <w:p w14:paraId="19832C22" w14:textId="77777777" w:rsidR="0055042E" w:rsidRPr="0055042E" w:rsidRDefault="0055042E" w:rsidP="00CD51B9">
      <w:pPr>
        <w:pStyle w:val="EndNoteBibliography"/>
      </w:pPr>
      <w:r w:rsidRPr="0055042E">
        <w:t>4.</w:t>
      </w:r>
      <w:r w:rsidRPr="0055042E">
        <w:tab/>
        <w:t>Burri E, Hochholzer K, Arenja N, Martin-Braschler H, Kaestner L, Gekeler H, et al. B-type natriuretic peptide in the evaluation and management of dyspnoea in primary care. J Intern Med. 2012;272(5):504-13.</w:t>
      </w:r>
    </w:p>
    <w:p w14:paraId="03BAA853" w14:textId="77777777" w:rsidR="0055042E" w:rsidRPr="0055042E" w:rsidRDefault="0055042E" w:rsidP="00CD51B9">
      <w:pPr>
        <w:pStyle w:val="EndNoteBibliography"/>
      </w:pPr>
      <w:r w:rsidRPr="0055042E">
        <w:t>5.</w:t>
      </w:r>
      <w:r w:rsidRPr="0055042E">
        <w:tab/>
        <w:t>Blackledge HM, Tomlinson J, Squire IB. Prognosis for patients newly admitted to hospital with heart failure: survival trends in 12 220 index admissions in Leicestershire 1993-2001. Heart. 2003;89(6):615-20.</w:t>
      </w:r>
    </w:p>
    <w:p w14:paraId="0B467827" w14:textId="77777777" w:rsidR="0055042E" w:rsidRPr="0055042E" w:rsidRDefault="0055042E" w:rsidP="00CD51B9">
      <w:pPr>
        <w:pStyle w:val="EndNoteBibliography"/>
      </w:pPr>
      <w:r w:rsidRPr="0055042E">
        <w:t>6.</w:t>
      </w:r>
      <w:r w:rsidRPr="0055042E">
        <w:tab/>
        <w:t>Taylor CJ, Ryan R, Nichols L, Gale N, Hobbs FR, Marshall T. Survival following a diagnosis of heart failure in primary care. Fam Pract. 2017;34(2):161-8.</w:t>
      </w:r>
    </w:p>
    <w:p w14:paraId="267F95C2" w14:textId="77777777" w:rsidR="0055042E" w:rsidRPr="0055042E" w:rsidRDefault="0055042E" w:rsidP="00CD51B9">
      <w:pPr>
        <w:pStyle w:val="EndNoteBibliography"/>
      </w:pPr>
      <w:r w:rsidRPr="0055042E">
        <w:t>7.</w:t>
      </w:r>
      <w:r w:rsidRPr="0055042E">
        <w:tab/>
        <w:t>Zheng A, Cowan E, Mach L, Adam RD, Guha K, Cowburn PJ, et al. Characteristics and outcomes of patients with suspected heart failure referred in line with National Institute for Health and Care Excellence guidance. Heart. 2020;106(20):1579-85.</w:t>
      </w:r>
    </w:p>
    <w:p w14:paraId="4EFA120D" w14:textId="77777777" w:rsidR="0055042E" w:rsidRPr="0055042E" w:rsidRDefault="0055042E" w:rsidP="00CD51B9">
      <w:pPr>
        <w:pStyle w:val="EndNoteBibliography"/>
      </w:pPr>
      <w:r w:rsidRPr="0055042E">
        <w:t>8.</w:t>
      </w:r>
      <w:r w:rsidRPr="0055042E">
        <w:tab/>
        <w:t>Al-Omary MS, Davies AJ, Evans T-J, Bastian B, Fletcher PJ, Attia J, et al. Mortality and Readmission Following Hospitalisation for Heart Failure in Australia: A Systematic Review and Meta-Analysis. Heart, Lung and Circulation. 2018;27(8):917-27.</w:t>
      </w:r>
    </w:p>
    <w:p w14:paraId="325B3940" w14:textId="77777777" w:rsidR="0055042E" w:rsidRPr="0055042E" w:rsidRDefault="0055042E" w:rsidP="00CD51B9">
      <w:pPr>
        <w:pStyle w:val="EndNoteBibliography"/>
      </w:pPr>
      <w:r w:rsidRPr="0055042E">
        <w:t>9.</w:t>
      </w:r>
      <w:r w:rsidRPr="0055042E">
        <w:tab/>
        <w:t>Woods JA, Katzenellenbogen JM, Davidson PM, Thompson SC. Heart failure among Indigenous Australians: a systematic review. BMC Cardiovasc Disord. 2012;12:99.</w:t>
      </w:r>
    </w:p>
    <w:p w14:paraId="2A97BDF7" w14:textId="77777777" w:rsidR="0055042E" w:rsidRPr="0055042E" w:rsidRDefault="0055042E" w:rsidP="00CD51B9">
      <w:pPr>
        <w:pStyle w:val="EndNoteBibliography"/>
      </w:pPr>
      <w:r w:rsidRPr="0055042E">
        <w:t>10.</w:t>
      </w:r>
      <w:r w:rsidRPr="0055042E">
        <w:tab/>
        <w:t>Agostino JW, Wong D, Paige E, Wade V, Connell C, Davey ME, et al. Cardiovascular disease risk assessment for Aboriginal and Torres Strait Islander adults aged under 35 years: a consensus statement. Medical Journal of Australia. 2020;212(9):422-7.</w:t>
      </w:r>
    </w:p>
    <w:p w14:paraId="411E180A" w14:textId="77777777" w:rsidR="0055042E" w:rsidRPr="0055042E" w:rsidRDefault="0055042E" w:rsidP="00CD51B9">
      <w:pPr>
        <w:pStyle w:val="EndNoteBibliography"/>
      </w:pPr>
      <w:r w:rsidRPr="0055042E">
        <w:t>11.</w:t>
      </w:r>
      <w:r w:rsidRPr="0055042E">
        <w:tab/>
        <w:t>Welfare ACoSaQiHCaAIoHa. The Fourth Australian Atlas of Healthcare variation. Sydney: ACSQHC; 2021.</w:t>
      </w:r>
    </w:p>
    <w:p w14:paraId="504EA75A" w14:textId="77777777" w:rsidR="0055042E" w:rsidRPr="0055042E" w:rsidRDefault="0055042E" w:rsidP="00CD51B9">
      <w:pPr>
        <w:pStyle w:val="EndNoteBibliography"/>
      </w:pPr>
      <w:r w:rsidRPr="0055042E">
        <w:t>12.</w:t>
      </w:r>
      <w:r w:rsidRPr="0055042E">
        <w:tab/>
        <w:t>Mosterd A, Hoes AW. Clinical epidemiology of heart failure. Heart. 2007;93(9):1137-46.</w:t>
      </w:r>
    </w:p>
    <w:p w14:paraId="1A7B824C" w14:textId="77777777" w:rsidR="0055042E" w:rsidRPr="0055042E" w:rsidRDefault="0055042E" w:rsidP="00CD51B9">
      <w:pPr>
        <w:pStyle w:val="EndNoteBibliography"/>
      </w:pPr>
      <w:r w:rsidRPr="0055042E">
        <w:t>13.</w:t>
      </w:r>
      <w:r w:rsidRPr="0055042E">
        <w:tab/>
        <w:t>Taylor CJ, Harrison C, Britt H, Miller G, Hobbs FR. Heart Failure and Multimorbidity in Australian General Practice. Journal of Comorbidity. 2017;7(1):44-9.</w:t>
      </w:r>
    </w:p>
    <w:p w14:paraId="0E37D355" w14:textId="77777777" w:rsidR="0055042E" w:rsidRPr="0055042E" w:rsidRDefault="0055042E" w:rsidP="00CD51B9">
      <w:pPr>
        <w:pStyle w:val="EndNoteBibliography"/>
      </w:pPr>
      <w:r w:rsidRPr="0055042E">
        <w:t>14.</w:t>
      </w:r>
      <w:r w:rsidRPr="0055042E">
        <w:tab/>
        <w:t>Atherton JJ, Sindone A, De Pasquale CG, Driscoll A, MacDonald PS, Hopper I, et al. National Heart Foundation of Australia and Cardiac Society of Australia and New Zealand: Guidelines for the Prevention, Detection, and Management of Heart Failure in Australia 2018. Heart Lung Circ. 2018;27(10):1123-208.</w:t>
      </w:r>
    </w:p>
    <w:p w14:paraId="0AAD378B" w14:textId="77777777" w:rsidR="0055042E" w:rsidRPr="0055042E" w:rsidRDefault="0055042E" w:rsidP="00CD51B9">
      <w:pPr>
        <w:pStyle w:val="EndNoteBibliography"/>
      </w:pPr>
      <w:r w:rsidRPr="0055042E">
        <w:t>15.</w:t>
      </w:r>
      <w:r w:rsidRPr="0055042E">
        <w:tab/>
        <w:t>Taylor C, Hobbs R. Diagnosing Heart Failure: Experience and ‘Best Pathways’. European Cardiology 2010;6(3):10–2. 2010.</w:t>
      </w:r>
    </w:p>
    <w:p w14:paraId="2F7A45F6" w14:textId="77777777" w:rsidR="0055042E" w:rsidRPr="0055042E" w:rsidRDefault="0055042E" w:rsidP="00CD51B9">
      <w:pPr>
        <w:pStyle w:val="EndNoteBibliography"/>
      </w:pPr>
      <w:r w:rsidRPr="0055042E">
        <w:t>16.</w:t>
      </w:r>
      <w:r w:rsidRPr="0055042E">
        <w:tab/>
        <w:t>Ferrandis MJ, Ryden I, Lindahl TL, Larsson A. Ruling out cardiac failure: cost-benefit analysis of a sequential testing strategy with NT-proBNP before echocardiography. Ups J Med Sci. 2013;118(2):75-9.</w:t>
      </w:r>
    </w:p>
    <w:p w14:paraId="0451084F" w14:textId="58447B00" w:rsidR="0055042E" w:rsidRPr="0055042E" w:rsidRDefault="0055042E" w:rsidP="00CD51B9">
      <w:pPr>
        <w:pStyle w:val="EndNoteBibliography"/>
      </w:pPr>
      <w:r w:rsidRPr="0055042E">
        <w:t>17.</w:t>
      </w:r>
      <w:r w:rsidRPr="0055042E">
        <w:tab/>
        <w:t xml:space="preserve">Markossian S GA, Brimacombe K et al. New in Assay Guidance Manual Bethesda, Maryland: Eli Lilly &amp; Company and the National Center for Advancing Translational Science; 2004- [Available from: </w:t>
      </w:r>
      <w:hyperlink r:id="rId20" w:history="1">
        <w:r w:rsidR="00321494" w:rsidRPr="00321494">
          <w:rPr>
            <w:rStyle w:val="Hyperlink"/>
          </w:rPr>
          <w:t>https://www.ncbi.nlm.nih.gov/books/NBK401307/</w:t>
        </w:r>
      </w:hyperlink>
      <w:r w:rsidRPr="0055042E">
        <w:t>.</w:t>
      </w:r>
    </w:p>
    <w:p w14:paraId="5E3ABB8E" w14:textId="77777777" w:rsidR="0055042E" w:rsidRPr="0055042E" w:rsidRDefault="0055042E" w:rsidP="00CD51B9">
      <w:pPr>
        <w:pStyle w:val="EndNoteBibliography"/>
      </w:pPr>
      <w:r w:rsidRPr="0055042E">
        <w:t>18.</w:t>
      </w:r>
      <w:r w:rsidRPr="0055042E">
        <w:tab/>
        <w:t>Weber M, Mitrovic V, Hamm C. B-type natriuretic peptide and N-terminal pro-B-type natriuretic peptide - Diagnostic role in stable coronary artery disease. Exp Clin Cardiol. 2006;11(2):99-101.</w:t>
      </w:r>
    </w:p>
    <w:p w14:paraId="1247B837" w14:textId="77777777" w:rsidR="0055042E" w:rsidRPr="0055042E" w:rsidRDefault="0055042E" w:rsidP="00CD51B9">
      <w:pPr>
        <w:pStyle w:val="EndNoteBibliography"/>
      </w:pPr>
      <w:r w:rsidRPr="0055042E">
        <w:lastRenderedPageBreak/>
        <w:t>19.</w:t>
      </w:r>
      <w:r w:rsidRPr="0055042E">
        <w:tab/>
        <w:t>McDonagh TA, Metra M, Adamo M, Gardner RS, Baumbach A, Böhm M, et al. 2021 ESC Guidelines for the diagnosis and treatment of acute and chronic heart failure. Eur Heart J. 2021;42(36):3599-726.</w:t>
      </w:r>
    </w:p>
    <w:p w14:paraId="4A913573" w14:textId="77777777" w:rsidR="0055042E" w:rsidRPr="0055042E" w:rsidRDefault="0055042E" w:rsidP="00CD51B9">
      <w:pPr>
        <w:pStyle w:val="EndNoteBibliography"/>
      </w:pPr>
      <w:r w:rsidRPr="0055042E">
        <w:t>20.</w:t>
      </w:r>
      <w:r w:rsidRPr="0055042E">
        <w:tab/>
        <w:t>Sindone AP, Haikerwal D, Audehm RG, Neville AM, Lim K, Parsons RW, et al. Clinical characteristics of people with heart failure in Australian general practice: results from a retrospective cohort study. ESC Heart Failure. 2021;8(6):4497-505.</w:t>
      </w:r>
    </w:p>
    <w:p w14:paraId="072E0D66" w14:textId="77777777" w:rsidR="0055042E" w:rsidRPr="0055042E" w:rsidRDefault="0055042E" w:rsidP="00CD51B9">
      <w:pPr>
        <w:pStyle w:val="EndNoteBibliography"/>
      </w:pPr>
      <w:r w:rsidRPr="0055042E">
        <w:t>21.</w:t>
      </w:r>
      <w:r w:rsidRPr="0055042E">
        <w:tab/>
        <w:t>Liew D, Audehm RG, Haikerwal D, Piazza P, Neville AM, Lim K, et al. Epidemiology of heart failure: Study of Heart failure in the Australian Primary carE setting (SHAPE). ESC Heart Failure. 2020;7(6):3871-80.</w:t>
      </w:r>
    </w:p>
    <w:p w14:paraId="6E2E61F1" w14:textId="77777777" w:rsidR="0055042E" w:rsidRPr="0055042E" w:rsidRDefault="0055042E" w:rsidP="00CD51B9">
      <w:pPr>
        <w:pStyle w:val="EndNoteBibliography"/>
      </w:pPr>
      <w:r w:rsidRPr="0055042E">
        <w:t>22.</w:t>
      </w:r>
      <w:r w:rsidRPr="0055042E">
        <w:tab/>
        <w:t>Parsons RW, Liew D, Neville AM, Audehm RG, Haikerwal D, Piazza P, et al. The epidemiology of heart failure in the general Australian community - study of heart failure in the Australian primary carE setting (SHAPE): methods. BMC Public Health. 2020;20(1).</w:t>
      </w:r>
    </w:p>
    <w:p w14:paraId="63230935" w14:textId="77777777" w:rsidR="0055042E" w:rsidRPr="0055042E" w:rsidRDefault="0055042E" w:rsidP="00CD51B9">
      <w:pPr>
        <w:pStyle w:val="EndNoteBibliography"/>
      </w:pPr>
      <w:r w:rsidRPr="0055042E">
        <w:t>23.</w:t>
      </w:r>
      <w:r w:rsidRPr="0055042E">
        <w:tab/>
      </w:r>
      <w:r w:rsidR="00321494" w:rsidRPr="00321494">
        <w:t>Use of B-Type Natriuretic Peptide (BNP) and N-Terminal proBNP (NT-proBNP) as Diagnostic Tests in Adults With Suspected Heart Failure: A Health Technology Assessment. Ont Health Technol Assess Ser. 2021;21(2):1-125</w:t>
      </w:r>
      <w:r w:rsidRPr="0055042E">
        <w:t>.</w:t>
      </w:r>
    </w:p>
    <w:p w14:paraId="35597925" w14:textId="77777777" w:rsidR="00321494" w:rsidRPr="00321494" w:rsidRDefault="00321494" w:rsidP="00CD51B9">
      <w:pPr>
        <w:pStyle w:val="EndNoteBibliography"/>
      </w:pPr>
      <w:r w:rsidRPr="00321494">
        <w:t>24.</w:t>
      </w:r>
      <w:r w:rsidRPr="00321494">
        <w:tab/>
        <w:t>Audehm R, Neville A, Piazza P, Haikerwal D, Sindone A, Parsons R, et al. Healthcare services use by patients with heart failure in Australia: Findings from the SHAPE study. Australian Journal for General Practitioners. 2022;51:713-20.</w:t>
      </w:r>
    </w:p>
    <w:p w14:paraId="7AB3B6E9" w14:textId="7431CB84" w:rsidR="00282B37" w:rsidRDefault="00943910" w:rsidP="00CD51B9">
      <w:r>
        <w:fldChar w:fldCharType="end"/>
      </w:r>
    </w:p>
    <w:sectPr w:rsidR="00282B37"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C3BB" w14:textId="77777777" w:rsidR="00453CF3" w:rsidRDefault="00453CF3" w:rsidP="00CD51B9">
      <w:r>
        <w:separator/>
      </w:r>
    </w:p>
  </w:endnote>
  <w:endnote w:type="continuationSeparator" w:id="0">
    <w:p w14:paraId="4B2B2ECC" w14:textId="77777777" w:rsidR="00453CF3" w:rsidRDefault="00453CF3" w:rsidP="00CD51B9">
      <w:r>
        <w:continuationSeparator/>
      </w:r>
    </w:p>
  </w:endnote>
  <w:endnote w:type="continuationNotice" w:id="1">
    <w:p w14:paraId="25BE818B" w14:textId="77777777" w:rsidR="00453CF3" w:rsidRDefault="00453CF3" w:rsidP="00CD5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955243"/>
      <w:docPartObj>
        <w:docPartGallery w:val="Page Numbers (Bottom of Page)"/>
        <w:docPartUnique/>
      </w:docPartObj>
    </w:sdtPr>
    <w:sdtEndPr/>
    <w:sdtContent>
      <w:p w14:paraId="4AEADE65" w14:textId="0408490C" w:rsidR="00B01B1C" w:rsidRDefault="00B01B1C" w:rsidP="00CD51B9">
        <w:pPr>
          <w:pStyle w:val="Footer"/>
          <w:rPr>
            <w:color w:val="808080" w:themeColor="background1" w:themeShade="80"/>
            <w:spacing w:val="60"/>
          </w:rPr>
        </w:pPr>
        <w:r w:rsidRPr="00CF2DFA">
          <w:fldChar w:fldCharType="begin"/>
        </w:r>
        <w:r w:rsidRPr="00CF2DFA">
          <w:instrText xml:space="preserve"> PAGE   \* MERGEFORMAT </w:instrText>
        </w:r>
        <w:r w:rsidRPr="00CF2DFA">
          <w:fldChar w:fldCharType="separate"/>
        </w:r>
        <w:r w:rsidR="00A31255" w:rsidRPr="00A31255">
          <w:rPr>
            <w:b/>
            <w:bCs/>
            <w:noProof/>
          </w:rPr>
          <w:t>30</w:t>
        </w:r>
        <w:r w:rsidRPr="00CF2DFA">
          <w:rPr>
            <w:b/>
            <w:bCs/>
            <w:noProof/>
          </w:rPr>
          <w:fldChar w:fldCharType="end"/>
        </w:r>
        <w:r w:rsidRPr="00CF2DFA">
          <w:rPr>
            <w:b/>
            <w:bCs/>
          </w:rPr>
          <w:t xml:space="preserve"> |</w:t>
        </w:r>
        <w:r>
          <w:rPr>
            <w:color w:val="808080" w:themeColor="background1" w:themeShade="80"/>
            <w:spacing w:val="60"/>
          </w:rPr>
          <w:tab/>
          <w:t>Application Form</w:t>
        </w:r>
      </w:p>
      <w:p w14:paraId="2F62A9CD" w14:textId="2AD32A05" w:rsidR="00B01B1C" w:rsidRPr="003F7CB9" w:rsidRDefault="00B01B1C" w:rsidP="00CD51B9">
        <w:pPr>
          <w:pStyle w:val="Footer"/>
          <w:rPr>
            <w:b/>
            <w:bCs/>
          </w:rPr>
        </w:pPr>
        <w:r>
          <w:tab/>
        </w:r>
        <w:r w:rsidRPr="00B81A06">
          <w:rPr>
            <w:color w:val="808080" w:themeColor="background1" w:themeShade="80"/>
            <w:spacing w:val="60"/>
          </w:rPr>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3965" w14:textId="77777777" w:rsidR="00453CF3" w:rsidRDefault="00453CF3" w:rsidP="00CD51B9">
      <w:r>
        <w:separator/>
      </w:r>
    </w:p>
  </w:footnote>
  <w:footnote w:type="continuationSeparator" w:id="0">
    <w:p w14:paraId="443AC591" w14:textId="77777777" w:rsidR="00453CF3" w:rsidRDefault="00453CF3" w:rsidP="00CD51B9">
      <w:r>
        <w:continuationSeparator/>
      </w:r>
    </w:p>
  </w:footnote>
  <w:footnote w:type="continuationNotice" w:id="1">
    <w:p w14:paraId="090D2CD4" w14:textId="77777777" w:rsidR="00453CF3" w:rsidRDefault="00453CF3" w:rsidP="00CD51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575"/>
    <w:multiLevelType w:val="hybridMultilevel"/>
    <w:tmpl w:val="4DC25DD0"/>
    <w:lvl w:ilvl="0" w:tplc="44CA8CDC">
      <w:start w:val="2"/>
      <w:numFmt w:val="lowerLetter"/>
      <w:lvlText w:val="(%1)"/>
      <w:lvlJc w:val="left"/>
      <w:pPr>
        <w:ind w:left="1058" w:hanging="360"/>
      </w:pPr>
      <w:rPr>
        <w:rFonts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1" w15:restartNumberingAfterBreak="0">
    <w:nsid w:val="07086CC0"/>
    <w:multiLevelType w:val="hybridMultilevel"/>
    <w:tmpl w:val="C21AEF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88763C"/>
    <w:multiLevelType w:val="hybridMultilevel"/>
    <w:tmpl w:val="A484D9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123BDC"/>
    <w:multiLevelType w:val="hybridMultilevel"/>
    <w:tmpl w:val="67CA3F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4359F0"/>
    <w:multiLevelType w:val="hybridMultilevel"/>
    <w:tmpl w:val="C240AE02"/>
    <w:lvl w:ilvl="0" w:tplc="97E6FA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5318E5"/>
    <w:multiLevelType w:val="hybridMultilevel"/>
    <w:tmpl w:val="5D060248"/>
    <w:lvl w:ilvl="0" w:tplc="E6E2E82C">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B39CF"/>
    <w:multiLevelType w:val="hybridMultilevel"/>
    <w:tmpl w:val="DBFCF6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3867E7"/>
    <w:multiLevelType w:val="hybridMultilevel"/>
    <w:tmpl w:val="9678F5F0"/>
    <w:lvl w:ilvl="0" w:tplc="C5061D78">
      <w:start w:val="12"/>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4FC297D"/>
    <w:multiLevelType w:val="hybridMultilevel"/>
    <w:tmpl w:val="CD9C75D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AAA0D8B"/>
    <w:multiLevelType w:val="hybridMultilevel"/>
    <w:tmpl w:val="9E48D62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0021525"/>
    <w:multiLevelType w:val="multilevel"/>
    <w:tmpl w:val="DF4E71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15E37AF"/>
    <w:multiLevelType w:val="hybridMultilevel"/>
    <w:tmpl w:val="A0B02352"/>
    <w:lvl w:ilvl="0" w:tplc="0C09001B">
      <w:start w:val="1"/>
      <w:numFmt w:val="lowerRoman"/>
      <w:lvlText w:val="%1."/>
      <w:lvlJc w:val="right"/>
      <w:pPr>
        <w:ind w:left="1080" w:hanging="360"/>
      </w:pPr>
    </w:lvl>
    <w:lvl w:ilvl="1" w:tplc="64FCB578">
      <w:start w:val="1"/>
      <w:numFmt w:val="lowerLetter"/>
      <w:lvlText w:val="(%2)"/>
      <w:lvlJc w:val="left"/>
      <w:pPr>
        <w:ind w:left="1830" w:hanging="39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39E2087"/>
    <w:multiLevelType w:val="hybridMultilevel"/>
    <w:tmpl w:val="29B8ED20"/>
    <w:lvl w:ilvl="0" w:tplc="EFBA36A0">
      <w:start w:val="3"/>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406FFB"/>
    <w:multiLevelType w:val="hybridMultilevel"/>
    <w:tmpl w:val="8948F6A0"/>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0E24B0"/>
    <w:multiLevelType w:val="hybridMultilevel"/>
    <w:tmpl w:val="40DA524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E43DD7"/>
    <w:multiLevelType w:val="hybridMultilevel"/>
    <w:tmpl w:val="884EAB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30F5FC4"/>
    <w:multiLevelType w:val="hybridMultilevel"/>
    <w:tmpl w:val="630C26D0"/>
    <w:lvl w:ilvl="0" w:tplc="3B28E928">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750114E"/>
    <w:multiLevelType w:val="hybridMultilevel"/>
    <w:tmpl w:val="27041C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610837"/>
    <w:multiLevelType w:val="hybridMultilevel"/>
    <w:tmpl w:val="BE2AC0E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5"/>
  </w:num>
  <w:num w:numId="2">
    <w:abstractNumId w:val="24"/>
  </w:num>
  <w:num w:numId="3">
    <w:abstractNumId w:val="0"/>
  </w:num>
  <w:num w:numId="4">
    <w:abstractNumId w:val="22"/>
  </w:num>
  <w:num w:numId="5">
    <w:abstractNumId w:val="5"/>
  </w:num>
  <w:num w:numId="6">
    <w:abstractNumId w:val="18"/>
  </w:num>
  <w:num w:numId="7">
    <w:abstractNumId w:val="10"/>
  </w:num>
  <w:num w:numId="8">
    <w:abstractNumId w:val="23"/>
  </w:num>
  <w:num w:numId="9">
    <w:abstractNumId w:val="2"/>
  </w:num>
  <w:num w:numId="10">
    <w:abstractNumId w:val="21"/>
  </w:num>
  <w:num w:numId="11">
    <w:abstractNumId w:val="7"/>
  </w:num>
  <w:num w:numId="12">
    <w:abstractNumId w:val="20"/>
  </w:num>
  <w:num w:numId="13">
    <w:abstractNumId w:val="27"/>
  </w:num>
  <w:num w:numId="14">
    <w:abstractNumId w:val="11"/>
  </w:num>
  <w:num w:numId="15">
    <w:abstractNumId w:val="4"/>
  </w:num>
  <w:num w:numId="16">
    <w:abstractNumId w:val="9"/>
  </w:num>
  <w:num w:numId="17">
    <w:abstractNumId w:val="12"/>
  </w:num>
  <w:num w:numId="18">
    <w:abstractNumId w:val="1"/>
  </w:num>
  <w:num w:numId="19">
    <w:abstractNumId w:val="26"/>
  </w:num>
  <w:num w:numId="20">
    <w:abstractNumId w:val="16"/>
  </w:num>
  <w:num w:numId="21">
    <w:abstractNumId w:val="13"/>
  </w:num>
  <w:num w:numId="22">
    <w:abstractNumId w:val="3"/>
  </w:num>
  <w:num w:numId="23">
    <w:abstractNumId w:val="14"/>
  </w:num>
  <w:num w:numId="24">
    <w:abstractNumId w:val="28"/>
  </w:num>
  <w:num w:numId="25">
    <w:abstractNumId w:val="6"/>
  </w:num>
  <w:num w:numId="26">
    <w:abstractNumId w:val="25"/>
  </w:num>
  <w:num w:numId="27">
    <w:abstractNumId w:val="29"/>
  </w:num>
  <w:num w:numId="28">
    <w:abstractNumId w:val="19"/>
  </w:num>
  <w:num w:numId="29">
    <w:abstractNumId w:val="17"/>
  </w:num>
  <w:num w:numId="30">
    <w:abstractNumId w:val="8"/>
  </w:num>
  <w:num w:numId="3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592xa062ezwpeefep52eag2ap9pzeadar9&quot;&gt;ROC12 NT-proBNP MSAC application form&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record-ids&gt;&lt;/item&gt;&lt;/Libraries&gt;"/>
  </w:docVars>
  <w:rsids>
    <w:rsidRoot w:val="00BF6AC5"/>
    <w:rsid w:val="00000ABD"/>
    <w:rsid w:val="00001162"/>
    <w:rsid w:val="00001BF6"/>
    <w:rsid w:val="00001F7B"/>
    <w:rsid w:val="0000245F"/>
    <w:rsid w:val="0000380D"/>
    <w:rsid w:val="00003BD2"/>
    <w:rsid w:val="00004D97"/>
    <w:rsid w:val="0000533B"/>
    <w:rsid w:val="00005B7A"/>
    <w:rsid w:val="00006B27"/>
    <w:rsid w:val="000072AC"/>
    <w:rsid w:val="00010D87"/>
    <w:rsid w:val="000110DC"/>
    <w:rsid w:val="00012D49"/>
    <w:rsid w:val="0001370F"/>
    <w:rsid w:val="000138FE"/>
    <w:rsid w:val="00014222"/>
    <w:rsid w:val="0001519D"/>
    <w:rsid w:val="00015596"/>
    <w:rsid w:val="000158AA"/>
    <w:rsid w:val="000159B9"/>
    <w:rsid w:val="00015EB0"/>
    <w:rsid w:val="00015F49"/>
    <w:rsid w:val="00016B6E"/>
    <w:rsid w:val="00016D4D"/>
    <w:rsid w:val="00020B39"/>
    <w:rsid w:val="00023597"/>
    <w:rsid w:val="00023A76"/>
    <w:rsid w:val="00023E21"/>
    <w:rsid w:val="000240F9"/>
    <w:rsid w:val="00024308"/>
    <w:rsid w:val="00024652"/>
    <w:rsid w:val="00024FAD"/>
    <w:rsid w:val="00025ABC"/>
    <w:rsid w:val="00025B57"/>
    <w:rsid w:val="00025ED5"/>
    <w:rsid w:val="00026412"/>
    <w:rsid w:val="00026946"/>
    <w:rsid w:val="00026BE7"/>
    <w:rsid w:val="00026F41"/>
    <w:rsid w:val="00031F6F"/>
    <w:rsid w:val="00032D56"/>
    <w:rsid w:val="00032FBE"/>
    <w:rsid w:val="000331C8"/>
    <w:rsid w:val="00033F1D"/>
    <w:rsid w:val="000340C2"/>
    <w:rsid w:val="00034D6E"/>
    <w:rsid w:val="00034E75"/>
    <w:rsid w:val="00035A2B"/>
    <w:rsid w:val="00037CEA"/>
    <w:rsid w:val="0004052D"/>
    <w:rsid w:val="000408E5"/>
    <w:rsid w:val="00040BDC"/>
    <w:rsid w:val="000415C7"/>
    <w:rsid w:val="00042730"/>
    <w:rsid w:val="00042D41"/>
    <w:rsid w:val="00043FF4"/>
    <w:rsid w:val="00044CDC"/>
    <w:rsid w:val="000466FC"/>
    <w:rsid w:val="000468DB"/>
    <w:rsid w:val="0004719A"/>
    <w:rsid w:val="00047AFD"/>
    <w:rsid w:val="0005089D"/>
    <w:rsid w:val="00051130"/>
    <w:rsid w:val="00051594"/>
    <w:rsid w:val="000525BC"/>
    <w:rsid w:val="0005420D"/>
    <w:rsid w:val="000542BF"/>
    <w:rsid w:val="00054FAD"/>
    <w:rsid w:val="0005644A"/>
    <w:rsid w:val="0006102E"/>
    <w:rsid w:val="00061350"/>
    <w:rsid w:val="000618B3"/>
    <w:rsid w:val="00061EA0"/>
    <w:rsid w:val="00063526"/>
    <w:rsid w:val="0006377C"/>
    <w:rsid w:val="00063D93"/>
    <w:rsid w:val="00064A2E"/>
    <w:rsid w:val="00064F9E"/>
    <w:rsid w:val="000655B7"/>
    <w:rsid w:val="00066029"/>
    <w:rsid w:val="0006650A"/>
    <w:rsid w:val="000665C2"/>
    <w:rsid w:val="000671C9"/>
    <w:rsid w:val="0007132C"/>
    <w:rsid w:val="000713F5"/>
    <w:rsid w:val="000716D9"/>
    <w:rsid w:val="00071ABA"/>
    <w:rsid w:val="0007277D"/>
    <w:rsid w:val="00073222"/>
    <w:rsid w:val="00075F83"/>
    <w:rsid w:val="00076830"/>
    <w:rsid w:val="000770BA"/>
    <w:rsid w:val="000777F8"/>
    <w:rsid w:val="0008058D"/>
    <w:rsid w:val="00080715"/>
    <w:rsid w:val="000820A7"/>
    <w:rsid w:val="0008214B"/>
    <w:rsid w:val="00082B62"/>
    <w:rsid w:val="0008323F"/>
    <w:rsid w:val="00083BFF"/>
    <w:rsid w:val="00083E65"/>
    <w:rsid w:val="00083F62"/>
    <w:rsid w:val="0008425F"/>
    <w:rsid w:val="00084853"/>
    <w:rsid w:val="00084A9D"/>
    <w:rsid w:val="00085B88"/>
    <w:rsid w:val="00085C2E"/>
    <w:rsid w:val="00087CB3"/>
    <w:rsid w:val="00090E18"/>
    <w:rsid w:val="0009254D"/>
    <w:rsid w:val="00092580"/>
    <w:rsid w:val="0009371E"/>
    <w:rsid w:val="00093744"/>
    <w:rsid w:val="00093F22"/>
    <w:rsid w:val="00094315"/>
    <w:rsid w:val="00094A0C"/>
    <w:rsid w:val="00094C05"/>
    <w:rsid w:val="00094D98"/>
    <w:rsid w:val="0009552E"/>
    <w:rsid w:val="000955E7"/>
    <w:rsid w:val="00095B1B"/>
    <w:rsid w:val="00095B3F"/>
    <w:rsid w:val="00095B45"/>
    <w:rsid w:val="00095DAC"/>
    <w:rsid w:val="00095E2E"/>
    <w:rsid w:val="000963B5"/>
    <w:rsid w:val="000A01C9"/>
    <w:rsid w:val="000A110D"/>
    <w:rsid w:val="000A1E55"/>
    <w:rsid w:val="000A212F"/>
    <w:rsid w:val="000A25FC"/>
    <w:rsid w:val="000A3651"/>
    <w:rsid w:val="000A3968"/>
    <w:rsid w:val="000A478F"/>
    <w:rsid w:val="000A50BA"/>
    <w:rsid w:val="000A50EB"/>
    <w:rsid w:val="000A59DC"/>
    <w:rsid w:val="000A5B32"/>
    <w:rsid w:val="000A6990"/>
    <w:rsid w:val="000A7030"/>
    <w:rsid w:val="000A7118"/>
    <w:rsid w:val="000A73E8"/>
    <w:rsid w:val="000A7AB0"/>
    <w:rsid w:val="000A7DCE"/>
    <w:rsid w:val="000A7FE4"/>
    <w:rsid w:val="000B03BB"/>
    <w:rsid w:val="000B090A"/>
    <w:rsid w:val="000B0AA1"/>
    <w:rsid w:val="000B19F8"/>
    <w:rsid w:val="000B1FA2"/>
    <w:rsid w:val="000B22B8"/>
    <w:rsid w:val="000B2DBE"/>
    <w:rsid w:val="000B328E"/>
    <w:rsid w:val="000B3CD0"/>
    <w:rsid w:val="000B5286"/>
    <w:rsid w:val="000B56C0"/>
    <w:rsid w:val="000B5901"/>
    <w:rsid w:val="000B75BD"/>
    <w:rsid w:val="000B7734"/>
    <w:rsid w:val="000C00D5"/>
    <w:rsid w:val="000C0ABA"/>
    <w:rsid w:val="000C2874"/>
    <w:rsid w:val="000C68E6"/>
    <w:rsid w:val="000D066E"/>
    <w:rsid w:val="000D0831"/>
    <w:rsid w:val="000D12C6"/>
    <w:rsid w:val="000D1A0E"/>
    <w:rsid w:val="000D2B94"/>
    <w:rsid w:val="000D67C3"/>
    <w:rsid w:val="000D68F9"/>
    <w:rsid w:val="000D7A6A"/>
    <w:rsid w:val="000E19FF"/>
    <w:rsid w:val="000E1ED8"/>
    <w:rsid w:val="000E203E"/>
    <w:rsid w:val="000E29BF"/>
    <w:rsid w:val="000E2E02"/>
    <w:rsid w:val="000E34F2"/>
    <w:rsid w:val="000E3B68"/>
    <w:rsid w:val="000E41A5"/>
    <w:rsid w:val="000E47E7"/>
    <w:rsid w:val="000E4E29"/>
    <w:rsid w:val="000E53A3"/>
    <w:rsid w:val="000E5438"/>
    <w:rsid w:val="000E5439"/>
    <w:rsid w:val="000E58A7"/>
    <w:rsid w:val="000E5EBD"/>
    <w:rsid w:val="000E621B"/>
    <w:rsid w:val="000E6621"/>
    <w:rsid w:val="000E6BF2"/>
    <w:rsid w:val="000E70BA"/>
    <w:rsid w:val="000F000B"/>
    <w:rsid w:val="000F0103"/>
    <w:rsid w:val="000F062C"/>
    <w:rsid w:val="000F0F55"/>
    <w:rsid w:val="000F1FBE"/>
    <w:rsid w:val="000F272C"/>
    <w:rsid w:val="000F2C89"/>
    <w:rsid w:val="000F3129"/>
    <w:rsid w:val="000F45BB"/>
    <w:rsid w:val="000F4D92"/>
    <w:rsid w:val="000F5778"/>
    <w:rsid w:val="000F5E0B"/>
    <w:rsid w:val="000F71E3"/>
    <w:rsid w:val="000F7A2E"/>
    <w:rsid w:val="000F7C97"/>
    <w:rsid w:val="00100FA6"/>
    <w:rsid w:val="00101318"/>
    <w:rsid w:val="00102686"/>
    <w:rsid w:val="001052A7"/>
    <w:rsid w:val="001061C1"/>
    <w:rsid w:val="0010627A"/>
    <w:rsid w:val="00106B02"/>
    <w:rsid w:val="00107AEA"/>
    <w:rsid w:val="0011036E"/>
    <w:rsid w:val="00110939"/>
    <w:rsid w:val="00111B28"/>
    <w:rsid w:val="001130B0"/>
    <w:rsid w:val="0011369B"/>
    <w:rsid w:val="00114C3C"/>
    <w:rsid w:val="00115795"/>
    <w:rsid w:val="00115B39"/>
    <w:rsid w:val="00115D74"/>
    <w:rsid w:val="00115DF3"/>
    <w:rsid w:val="00115E5A"/>
    <w:rsid w:val="00116696"/>
    <w:rsid w:val="0011742E"/>
    <w:rsid w:val="001175DE"/>
    <w:rsid w:val="00117D1A"/>
    <w:rsid w:val="00120A4D"/>
    <w:rsid w:val="00120BDE"/>
    <w:rsid w:val="00122BA5"/>
    <w:rsid w:val="00122CBE"/>
    <w:rsid w:val="00123902"/>
    <w:rsid w:val="00123D10"/>
    <w:rsid w:val="00123E13"/>
    <w:rsid w:val="00124809"/>
    <w:rsid w:val="0012481F"/>
    <w:rsid w:val="00126B33"/>
    <w:rsid w:val="00126D26"/>
    <w:rsid w:val="00126E52"/>
    <w:rsid w:val="00130A8C"/>
    <w:rsid w:val="00130D34"/>
    <w:rsid w:val="001317DC"/>
    <w:rsid w:val="00131F4F"/>
    <w:rsid w:val="001320D8"/>
    <w:rsid w:val="0013327F"/>
    <w:rsid w:val="00133C46"/>
    <w:rsid w:val="00133F5A"/>
    <w:rsid w:val="0013445A"/>
    <w:rsid w:val="00134506"/>
    <w:rsid w:val="00134799"/>
    <w:rsid w:val="00134E0F"/>
    <w:rsid w:val="00135454"/>
    <w:rsid w:val="00136E5F"/>
    <w:rsid w:val="0013734E"/>
    <w:rsid w:val="001414B1"/>
    <w:rsid w:val="00141BB8"/>
    <w:rsid w:val="0014279F"/>
    <w:rsid w:val="00142809"/>
    <w:rsid w:val="00144507"/>
    <w:rsid w:val="001454AD"/>
    <w:rsid w:val="00147CA8"/>
    <w:rsid w:val="00147F9D"/>
    <w:rsid w:val="001506C6"/>
    <w:rsid w:val="001513C2"/>
    <w:rsid w:val="00153D6D"/>
    <w:rsid w:val="00154628"/>
    <w:rsid w:val="00154B00"/>
    <w:rsid w:val="0015697D"/>
    <w:rsid w:val="001573CA"/>
    <w:rsid w:val="00157813"/>
    <w:rsid w:val="001600ED"/>
    <w:rsid w:val="001618F1"/>
    <w:rsid w:val="001627DE"/>
    <w:rsid w:val="00162A1D"/>
    <w:rsid w:val="00163E22"/>
    <w:rsid w:val="00164484"/>
    <w:rsid w:val="001644E9"/>
    <w:rsid w:val="001653A2"/>
    <w:rsid w:val="00165BDF"/>
    <w:rsid w:val="00166C77"/>
    <w:rsid w:val="001700FA"/>
    <w:rsid w:val="00171066"/>
    <w:rsid w:val="001710F1"/>
    <w:rsid w:val="00171382"/>
    <w:rsid w:val="00173496"/>
    <w:rsid w:val="0017363D"/>
    <w:rsid w:val="00174647"/>
    <w:rsid w:val="00174DC6"/>
    <w:rsid w:val="00174DD6"/>
    <w:rsid w:val="00176687"/>
    <w:rsid w:val="0017787B"/>
    <w:rsid w:val="00183004"/>
    <w:rsid w:val="00183E12"/>
    <w:rsid w:val="001845D9"/>
    <w:rsid w:val="00184E9D"/>
    <w:rsid w:val="00185F0D"/>
    <w:rsid w:val="0018630F"/>
    <w:rsid w:val="00186469"/>
    <w:rsid w:val="00187075"/>
    <w:rsid w:val="00187091"/>
    <w:rsid w:val="00187503"/>
    <w:rsid w:val="00187B6A"/>
    <w:rsid w:val="00187D0D"/>
    <w:rsid w:val="001904E4"/>
    <w:rsid w:val="001906CD"/>
    <w:rsid w:val="001910F6"/>
    <w:rsid w:val="001912B5"/>
    <w:rsid w:val="00191AA8"/>
    <w:rsid w:val="00191B99"/>
    <w:rsid w:val="00191FF8"/>
    <w:rsid w:val="00192C13"/>
    <w:rsid w:val="00192D37"/>
    <w:rsid w:val="001937C1"/>
    <w:rsid w:val="00194274"/>
    <w:rsid w:val="0019548A"/>
    <w:rsid w:val="0019694B"/>
    <w:rsid w:val="001976C5"/>
    <w:rsid w:val="00197D29"/>
    <w:rsid w:val="001A02E3"/>
    <w:rsid w:val="001A0ECE"/>
    <w:rsid w:val="001A1ADF"/>
    <w:rsid w:val="001A220C"/>
    <w:rsid w:val="001A32A9"/>
    <w:rsid w:val="001A34DC"/>
    <w:rsid w:val="001A365C"/>
    <w:rsid w:val="001A37CA"/>
    <w:rsid w:val="001A3ECA"/>
    <w:rsid w:val="001A3FC5"/>
    <w:rsid w:val="001A4544"/>
    <w:rsid w:val="001A5FC9"/>
    <w:rsid w:val="001A6764"/>
    <w:rsid w:val="001A73B7"/>
    <w:rsid w:val="001A777C"/>
    <w:rsid w:val="001A7C64"/>
    <w:rsid w:val="001B0275"/>
    <w:rsid w:val="001B1516"/>
    <w:rsid w:val="001B171D"/>
    <w:rsid w:val="001B29A1"/>
    <w:rsid w:val="001B2DC1"/>
    <w:rsid w:val="001B4621"/>
    <w:rsid w:val="001B4E5E"/>
    <w:rsid w:val="001B5169"/>
    <w:rsid w:val="001B6164"/>
    <w:rsid w:val="001B6415"/>
    <w:rsid w:val="001B652E"/>
    <w:rsid w:val="001B66E3"/>
    <w:rsid w:val="001B72D1"/>
    <w:rsid w:val="001C2958"/>
    <w:rsid w:val="001C2A5C"/>
    <w:rsid w:val="001C3A0B"/>
    <w:rsid w:val="001C4586"/>
    <w:rsid w:val="001C579F"/>
    <w:rsid w:val="001C6146"/>
    <w:rsid w:val="001C74B9"/>
    <w:rsid w:val="001D0199"/>
    <w:rsid w:val="001D02CB"/>
    <w:rsid w:val="001D1136"/>
    <w:rsid w:val="001D37C7"/>
    <w:rsid w:val="001D3D9E"/>
    <w:rsid w:val="001D44E5"/>
    <w:rsid w:val="001D50C5"/>
    <w:rsid w:val="001D5C69"/>
    <w:rsid w:val="001D5EDB"/>
    <w:rsid w:val="001D745B"/>
    <w:rsid w:val="001D77ED"/>
    <w:rsid w:val="001D7CFD"/>
    <w:rsid w:val="001E1180"/>
    <w:rsid w:val="001E14D9"/>
    <w:rsid w:val="001E23EA"/>
    <w:rsid w:val="001E281C"/>
    <w:rsid w:val="001E3DAC"/>
    <w:rsid w:val="001E45EE"/>
    <w:rsid w:val="001E4A39"/>
    <w:rsid w:val="001E526E"/>
    <w:rsid w:val="001E52CD"/>
    <w:rsid w:val="001E579C"/>
    <w:rsid w:val="001E659F"/>
    <w:rsid w:val="001E6919"/>
    <w:rsid w:val="001E6958"/>
    <w:rsid w:val="001E6B96"/>
    <w:rsid w:val="001E7AF2"/>
    <w:rsid w:val="001F0AB2"/>
    <w:rsid w:val="001F0E5C"/>
    <w:rsid w:val="001F0E9D"/>
    <w:rsid w:val="001F2302"/>
    <w:rsid w:val="001F2BEC"/>
    <w:rsid w:val="001F30E6"/>
    <w:rsid w:val="001F35DD"/>
    <w:rsid w:val="001F4A1E"/>
    <w:rsid w:val="001F650B"/>
    <w:rsid w:val="001F6F90"/>
    <w:rsid w:val="001F7AB3"/>
    <w:rsid w:val="002009F2"/>
    <w:rsid w:val="00200B9E"/>
    <w:rsid w:val="002010FD"/>
    <w:rsid w:val="00201924"/>
    <w:rsid w:val="00202473"/>
    <w:rsid w:val="00203265"/>
    <w:rsid w:val="00204603"/>
    <w:rsid w:val="002051B2"/>
    <w:rsid w:val="002053F2"/>
    <w:rsid w:val="00205565"/>
    <w:rsid w:val="00206145"/>
    <w:rsid w:val="00206D63"/>
    <w:rsid w:val="00206F19"/>
    <w:rsid w:val="00210DA4"/>
    <w:rsid w:val="0021135B"/>
    <w:rsid w:val="00211605"/>
    <w:rsid w:val="0021185D"/>
    <w:rsid w:val="00211C48"/>
    <w:rsid w:val="00212029"/>
    <w:rsid w:val="00212093"/>
    <w:rsid w:val="00212717"/>
    <w:rsid w:val="00213A95"/>
    <w:rsid w:val="00213F73"/>
    <w:rsid w:val="0021409C"/>
    <w:rsid w:val="002154AA"/>
    <w:rsid w:val="00216299"/>
    <w:rsid w:val="00217937"/>
    <w:rsid w:val="00217C75"/>
    <w:rsid w:val="00220B85"/>
    <w:rsid w:val="00221191"/>
    <w:rsid w:val="002223B2"/>
    <w:rsid w:val="00222EC4"/>
    <w:rsid w:val="00224236"/>
    <w:rsid w:val="0022478E"/>
    <w:rsid w:val="002247C6"/>
    <w:rsid w:val="00226565"/>
    <w:rsid w:val="00226777"/>
    <w:rsid w:val="00226999"/>
    <w:rsid w:val="00227A77"/>
    <w:rsid w:val="00230412"/>
    <w:rsid w:val="0023045D"/>
    <w:rsid w:val="002313ED"/>
    <w:rsid w:val="00232CC1"/>
    <w:rsid w:val="00233833"/>
    <w:rsid w:val="00235AA0"/>
    <w:rsid w:val="00235BD1"/>
    <w:rsid w:val="00235E95"/>
    <w:rsid w:val="0023661C"/>
    <w:rsid w:val="00236849"/>
    <w:rsid w:val="00237232"/>
    <w:rsid w:val="00237676"/>
    <w:rsid w:val="00237DD4"/>
    <w:rsid w:val="00240174"/>
    <w:rsid w:val="002407C5"/>
    <w:rsid w:val="00240E69"/>
    <w:rsid w:val="002411EF"/>
    <w:rsid w:val="00241C8F"/>
    <w:rsid w:val="002427A6"/>
    <w:rsid w:val="00242B0E"/>
    <w:rsid w:val="00242E47"/>
    <w:rsid w:val="002443A6"/>
    <w:rsid w:val="00244952"/>
    <w:rsid w:val="00244EFD"/>
    <w:rsid w:val="00245B91"/>
    <w:rsid w:val="00247A95"/>
    <w:rsid w:val="00247DF0"/>
    <w:rsid w:val="002502AF"/>
    <w:rsid w:val="00250903"/>
    <w:rsid w:val="00251B5A"/>
    <w:rsid w:val="00252D57"/>
    <w:rsid w:val="002534E9"/>
    <w:rsid w:val="00253860"/>
    <w:rsid w:val="00254813"/>
    <w:rsid w:val="00254E4B"/>
    <w:rsid w:val="002557FE"/>
    <w:rsid w:val="00255F25"/>
    <w:rsid w:val="0025631A"/>
    <w:rsid w:val="00256800"/>
    <w:rsid w:val="00257FF2"/>
    <w:rsid w:val="0026275F"/>
    <w:rsid w:val="0026276C"/>
    <w:rsid w:val="002627D1"/>
    <w:rsid w:val="00262C5D"/>
    <w:rsid w:val="0026355F"/>
    <w:rsid w:val="00264E11"/>
    <w:rsid w:val="00265822"/>
    <w:rsid w:val="00265E7C"/>
    <w:rsid w:val="00265F53"/>
    <w:rsid w:val="0026615F"/>
    <w:rsid w:val="00266FAA"/>
    <w:rsid w:val="00267500"/>
    <w:rsid w:val="0027105F"/>
    <w:rsid w:val="002711FB"/>
    <w:rsid w:val="00272881"/>
    <w:rsid w:val="002731F7"/>
    <w:rsid w:val="00273CDD"/>
    <w:rsid w:val="00273FD1"/>
    <w:rsid w:val="002754CC"/>
    <w:rsid w:val="00275E29"/>
    <w:rsid w:val="002763F2"/>
    <w:rsid w:val="00277B4D"/>
    <w:rsid w:val="00277D1C"/>
    <w:rsid w:val="00280FA2"/>
    <w:rsid w:val="00282B37"/>
    <w:rsid w:val="00282BE8"/>
    <w:rsid w:val="00283318"/>
    <w:rsid w:val="00283C93"/>
    <w:rsid w:val="00284606"/>
    <w:rsid w:val="00284717"/>
    <w:rsid w:val="002847E1"/>
    <w:rsid w:val="00285525"/>
    <w:rsid w:val="002855E4"/>
    <w:rsid w:val="00285F40"/>
    <w:rsid w:val="00286573"/>
    <w:rsid w:val="00287B69"/>
    <w:rsid w:val="00290995"/>
    <w:rsid w:val="00290ADD"/>
    <w:rsid w:val="00291432"/>
    <w:rsid w:val="00291E7A"/>
    <w:rsid w:val="0029395E"/>
    <w:rsid w:val="0029407A"/>
    <w:rsid w:val="002945C9"/>
    <w:rsid w:val="00294AF9"/>
    <w:rsid w:val="00294CD8"/>
    <w:rsid w:val="00295BE3"/>
    <w:rsid w:val="00295C11"/>
    <w:rsid w:val="002962CE"/>
    <w:rsid w:val="00296405"/>
    <w:rsid w:val="0029707F"/>
    <w:rsid w:val="002972EE"/>
    <w:rsid w:val="002A266F"/>
    <w:rsid w:val="002A270B"/>
    <w:rsid w:val="002A3A47"/>
    <w:rsid w:val="002A488C"/>
    <w:rsid w:val="002A4A07"/>
    <w:rsid w:val="002A50FD"/>
    <w:rsid w:val="002A553F"/>
    <w:rsid w:val="002A6080"/>
    <w:rsid w:val="002A6159"/>
    <w:rsid w:val="002A61B8"/>
    <w:rsid w:val="002A6753"/>
    <w:rsid w:val="002B1464"/>
    <w:rsid w:val="002B1AFD"/>
    <w:rsid w:val="002B1C1F"/>
    <w:rsid w:val="002B28D7"/>
    <w:rsid w:val="002B30F3"/>
    <w:rsid w:val="002B3EF9"/>
    <w:rsid w:val="002B5EE3"/>
    <w:rsid w:val="002B5FF3"/>
    <w:rsid w:val="002B671D"/>
    <w:rsid w:val="002B72D7"/>
    <w:rsid w:val="002B7EB6"/>
    <w:rsid w:val="002C02EE"/>
    <w:rsid w:val="002C0963"/>
    <w:rsid w:val="002C0B61"/>
    <w:rsid w:val="002C15E6"/>
    <w:rsid w:val="002C247D"/>
    <w:rsid w:val="002C31E0"/>
    <w:rsid w:val="002C3345"/>
    <w:rsid w:val="002C34A6"/>
    <w:rsid w:val="002C3A96"/>
    <w:rsid w:val="002C42CD"/>
    <w:rsid w:val="002D05F3"/>
    <w:rsid w:val="002D108E"/>
    <w:rsid w:val="002D17F3"/>
    <w:rsid w:val="002D2700"/>
    <w:rsid w:val="002D274D"/>
    <w:rsid w:val="002D31AD"/>
    <w:rsid w:val="002D409A"/>
    <w:rsid w:val="002D4CBA"/>
    <w:rsid w:val="002D5A7F"/>
    <w:rsid w:val="002E26A8"/>
    <w:rsid w:val="002E2AC6"/>
    <w:rsid w:val="002E2F12"/>
    <w:rsid w:val="002E4AD2"/>
    <w:rsid w:val="002E5131"/>
    <w:rsid w:val="002E555B"/>
    <w:rsid w:val="002E59EA"/>
    <w:rsid w:val="002E5E27"/>
    <w:rsid w:val="002E66D1"/>
    <w:rsid w:val="002E7308"/>
    <w:rsid w:val="002E7DD5"/>
    <w:rsid w:val="002F07B8"/>
    <w:rsid w:val="002F23E7"/>
    <w:rsid w:val="002F30BC"/>
    <w:rsid w:val="002F30E7"/>
    <w:rsid w:val="002F3233"/>
    <w:rsid w:val="002F3F5E"/>
    <w:rsid w:val="002F4072"/>
    <w:rsid w:val="002F45B5"/>
    <w:rsid w:val="002F4968"/>
    <w:rsid w:val="002F59A3"/>
    <w:rsid w:val="002F5C73"/>
    <w:rsid w:val="002F5FBE"/>
    <w:rsid w:val="002F70C8"/>
    <w:rsid w:val="00300EEB"/>
    <w:rsid w:val="003013A9"/>
    <w:rsid w:val="003017CC"/>
    <w:rsid w:val="003017FD"/>
    <w:rsid w:val="0030181E"/>
    <w:rsid w:val="00301958"/>
    <w:rsid w:val="003020B5"/>
    <w:rsid w:val="003027BB"/>
    <w:rsid w:val="00302973"/>
    <w:rsid w:val="00302A07"/>
    <w:rsid w:val="00302AE0"/>
    <w:rsid w:val="0030411B"/>
    <w:rsid w:val="0030444D"/>
    <w:rsid w:val="0030469C"/>
    <w:rsid w:val="00304862"/>
    <w:rsid w:val="00304B44"/>
    <w:rsid w:val="003051F6"/>
    <w:rsid w:val="00305C97"/>
    <w:rsid w:val="00305D49"/>
    <w:rsid w:val="00305FEE"/>
    <w:rsid w:val="00306073"/>
    <w:rsid w:val="0030619F"/>
    <w:rsid w:val="0030650F"/>
    <w:rsid w:val="00306D3E"/>
    <w:rsid w:val="00310A10"/>
    <w:rsid w:val="00310BC5"/>
    <w:rsid w:val="00311ED0"/>
    <w:rsid w:val="00313180"/>
    <w:rsid w:val="00313883"/>
    <w:rsid w:val="0031427C"/>
    <w:rsid w:val="003147AD"/>
    <w:rsid w:val="0031637B"/>
    <w:rsid w:val="00316BE8"/>
    <w:rsid w:val="00316C7E"/>
    <w:rsid w:val="0031781C"/>
    <w:rsid w:val="00321483"/>
    <w:rsid w:val="00321494"/>
    <w:rsid w:val="00321694"/>
    <w:rsid w:val="00323AA7"/>
    <w:rsid w:val="00324E14"/>
    <w:rsid w:val="0032561F"/>
    <w:rsid w:val="00326E05"/>
    <w:rsid w:val="003270EC"/>
    <w:rsid w:val="003275AE"/>
    <w:rsid w:val="00327D25"/>
    <w:rsid w:val="00327E6A"/>
    <w:rsid w:val="00331193"/>
    <w:rsid w:val="003317B6"/>
    <w:rsid w:val="003319A7"/>
    <w:rsid w:val="00331B74"/>
    <w:rsid w:val="0033206E"/>
    <w:rsid w:val="0033274A"/>
    <w:rsid w:val="00332941"/>
    <w:rsid w:val="003330E9"/>
    <w:rsid w:val="0033369D"/>
    <w:rsid w:val="003336A8"/>
    <w:rsid w:val="0033486E"/>
    <w:rsid w:val="00334FE3"/>
    <w:rsid w:val="00335584"/>
    <w:rsid w:val="00335C45"/>
    <w:rsid w:val="00335F71"/>
    <w:rsid w:val="00335F7C"/>
    <w:rsid w:val="003361DE"/>
    <w:rsid w:val="003362F1"/>
    <w:rsid w:val="003373B4"/>
    <w:rsid w:val="003375D6"/>
    <w:rsid w:val="003376F8"/>
    <w:rsid w:val="00337E1E"/>
    <w:rsid w:val="00340E62"/>
    <w:rsid w:val="003421AE"/>
    <w:rsid w:val="00342266"/>
    <w:rsid w:val="003433D1"/>
    <w:rsid w:val="00343B03"/>
    <w:rsid w:val="00343E32"/>
    <w:rsid w:val="00344B24"/>
    <w:rsid w:val="00344EEE"/>
    <w:rsid w:val="003456B9"/>
    <w:rsid w:val="00347335"/>
    <w:rsid w:val="00347518"/>
    <w:rsid w:val="0034792A"/>
    <w:rsid w:val="003502C9"/>
    <w:rsid w:val="0035067D"/>
    <w:rsid w:val="003514D4"/>
    <w:rsid w:val="0035293C"/>
    <w:rsid w:val="00353A16"/>
    <w:rsid w:val="0035421A"/>
    <w:rsid w:val="0035710E"/>
    <w:rsid w:val="0035738F"/>
    <w:rsid w:val="0035776D"/>
    <w:rsid w:val="00360A25"/>
    <w:rsid w:val="00360EBC"/>
    <w:rsid w:val="003610BA"/>
    <w:rsid w:val="0036174A"/>
    <w:rsid w:val="00361F0C"/>
    <w:rsid w:val="00362B2A"/>
    <w:rsid w:val="00363000"/>
    <w:rsid w:val="00364FD9"/>
    <w:rsid w:val="00365B4C"/>
    <w:rsid w:val="0036661D"/>
    <w:rsid w:val="00366E7B"/>
    <w:rsid w:val="00367210"/>
    <w:rsid w:val="00367328"/>
    <w:rsid w:val="00367B22"/>
    <w:rsid w:val="00367C1B"/>
    <w:rsid w:val="003704E6"/>
    <w:rsid w:val="003707C2"/>
    <w:rsid w:val="003708C7"/>
    <w:rsid w:val="00370F2E"/>
    <w:rsid w:val="00371411"/>
    <w:rsid w:val="00371E57"/>
    <w:rsid w:val="003726EB"/>
    <w:rsid w:val="00372B87"/>
    <w:rsid w:val="0037479B"/>
    <w:rsid w:val="003757A5"/>
    <w:rsid w:val="00375850"/>
    <w:rsid w:val="0037599C"/>
    <w:rsid w:val="00376B61"/>
    <w:rsid w:val="00376B74"/>
    <w:rsid w:val="00380151"/>
    <w:rsid w:val="0038122A"/>
    <w:rsid w:val="00381FA3"/>
    <w:rsid w:val="00382119"/>
    <w:rsid w:val="00382407"/>
    <w:rsid w:val="00382CAC"/>
    <w:rsid w:val="003832E3"/>
    <w:rsid w:val="0038336E"/>
    <w:rsid w:val="003834F3"/>
    <w:rsid w:val="00383A93"/>
    <w:rsid w:val="0038567E"/>
    <w:rsid w:val="00385A91"/>
    <w:rsid w:val="00386417"/>
    <w:rsid w:val="00386A64"/>
    <w:rsid w:val="00386FA1"/>
    <w:rsid w:val="003870A6"/>
    <w:rsid w:val="00387D07"/>
    <w:rsid w:val="00387DAD"/>
    <w:rsid w:val="00390142"/>
    <w:rsid w:val="003904AC"/>
    <w:rsid w:val="00390880"/>
    <w:rsid w:val="00390A9A"/>
    <w:rsid w:val="003922FD"/>
    <w:rsid w:val="00392F00"/>
    <w:rsid w:val="00393603"/>
    <w:rsid w:val="003947EE"/>
    <w:rsid w:val="00394E0D"/>
    <w:rsid w:val="00395306"/>
    <w:rsid w:val="00397377"/>
    <w:rsid w:val="003A052D"/>
    <w:rsid w:val="003A1008"/>
    <w:rsid w:val="003A1907"/>
    <w:rsid w:val="003A22DE"/>
    <w:rsid w:val="003A2860"/>
    <w:rsid w:val="003A2882"/>
    <w:rsid w:val="003A3630"/>
    <w:rsid w:val="003A39AC"/>
    <w:rsid w:val="003A39EE"/>
    <w:rsid w:val="003A3AA6"/>
    <w:rsid w:val="003A3C35"/>
    <w:rsid w:val="003A4365"/>
    <w:rsid w:val="003A5681"/>
    <w:rsid w:val="003A57FD"/>
    <w:rsid w:val="003A5ACB"/>
    <w:rsid w:val="003A66B9"/>
    <w:rsid w:val="003A66FD"/>
    <w:rsid w:val="003A7B1D"/>
    <w:rsid w:val="003A7D30"/>
    <w:rsid w:val="003B0114"/>
    <w:rsid w:val="003B01AB"/>
    <w:rsid w:val="003B10CF"/>
    <w:rsid w:val="003B10F9"/>
    <w:rsid w:val="003B1407"/>
    <w:rsid w:val="003B178F"/>
    <w:rsid w:val="003B256B"/>
    <w:rsid w:val="003B2E2F"/>
    <w:rsid w:val="003B3C5C"/>
    <w:rsid w:val="003B40CD"/>
    <w:rsid w:val="003B4E2E"/>
    <w:rsid w:val="003B57E7"/>
    <w:rsid w:val="003B605D"/>
    <w:rsid w:val="003B6471"/>
    <w:rsid w:val="003B7B0A"/>
    <w:rsid w:val="003B7CB8"/>
    <w:rsid w:val="003B7E1E"/>
    <w:rsid w:val="003C104E"/>
    <w:rsid w:val="003C1245"/>
    <w:rsid w:val="003C1B0D"/>
    <w:rsid w:val="003C1FA0"/>
    <w:rsid w:val="003C272D"/>
    <w:rsid w:val="003C3704"/>
    <w:rsid w:val="003C47CA"/>
    <w:rsid w:val="003C4F94"/>
    <w:rsid w:val="003C5AFD"/>
    <w:rsid w:val="003C6B08"/>
    <w:rsid w:val="003C72A5"/>
    <w:rsid w:val="003C7891"/>
    <w:rsid w:val="003C7A48"/>
    <w:rsid w:val="003D1110"/>
    <w:rsid w:val="003D24F7"/>
    <w:rsid w:val="003D2AC6"/>
    <w:rsid w:val="003D2CF7"/>
    <w:rsid w:val="003D335A"/>
    <w:rsid w:val="003D3C9F"/>
    <w:rsid w:val="003D49CE"/>
    <w:rsid w:val="003D51FC"/>
    <w:rsid w:val="003D6DE1"/>
    <w:rsid w:val="003D794D"/>
    <w:rsid w:val="003D795C"/>
    <w:rsid w:val="003D7D92"/>
    <w:rsid w:val="003E05DC"/>
    <w:rsid w:val="003E1CC2"/>
    <w:rsid w:val="003E2265"/>
    <w:rsid w:val="003E302F"/>
    <w:rsid w:val="003E30FB"/>
    <w:rsid w:val="003E340A"/>
    <w:rsid w:val="003E45C9"/>
    <w:rsid w:val="003E5A20"/>
    <w:rsid w:val="003E6627"/>
    <w:rsid w:val="003E7636"/>
    <w:rsid w:val="003E7EE7"/>
    <w:rsid w:val="003F0803"/>
    <w:rsid w:val="003F084D"/>
    <w:rsid w:val="003F0BA3"/>
    <w:rsid w:val="003F1AD7"/>
    <w:rsid w:val="003F2711"/>
    <w:rsid w:val="003F391C"/>
    <w:rsid w:val="003F4D60"/>
    <w:rsid w:val="003F681C"/>
    <w:rsid w:val="003F6C70"/>
    <w:rsid w:val="003F7CB9"/>
    <w:rsid w:val="00400005"/>
    <w:rsid w:val="0040012B"/>
    <w:rsid w:val="00400BFB"/>
    <w:rsid w:val="004010CB"/>
    <w:rsid w:val="0040276D"/>
    <w:rsid w:val="00403333"/>
    <w:rsid w:val="00403ADC"/>
    <w:rsid w:val="004040FD"/>
    <w:rsid w:val="0040471A"/>
    <w:rsid w:val="00404A21"/>
    <w:rsid w:val="00404AD3"/>
    <w:rsid w:val="00404F56"/>
    <w:rsid w:val="00405D55"/>
    <w:rsid w:val="0040643E"/>
    <w:rsid w:val="00406B8C"/>
    <w:rsid w:val="004114CB"/>
    <w:rsid w:val="00411735"/>
    <w:rsid w:val="00411B7C"/>
    <w:rsid w:val="00412402"/>
    <w:rsid w:val="00412B00"/>
    <w:rsid w:val="00413266"/>
    <w:rsid w:val="004134E3"/>
    <w:rsid w:val="00413C78"/>
    <w:rsid w:val="0041497E"/>
    <w:rsid w:val="00414B2C"/>
    <w:rsid w:val="004152F9"/>
    <w:rsid w:val="0041546A"/>
    <w:rsid w:val="004154CA"/>
    <w:rsid w:val="00415587"/>
    <w:rsid w:val="004159B8"/>
    <w:rsid w:val="00415C74"/>
    <w:rsid w:val="004160DA"/>
    <w:rsid w:val="004166D9"/>
    <w:rsid w:val="0042066E"/>
    <w:rsid w:val="004207DD"/>
    <w:rsid w:val="004208A0"/>
    <w:rsid w:val="0042105A"/>
    <w:rsid w:val="00422AA4"/>
    <w:rsid w:val="00425682"/>
    <w:rsid w:val="004267C4"/>
    <w:rsid w:val="00426938"/>
    <w:rsid w:val="004304E5"/>
    <w:rsid w:val="00431235"/>
    <w:rsid w:val="004323DD"/>
    <w:rsid w:val="00432B52"/>
    <w:rsid w:val="00432C07"/>
    <w:rsid w:val="0043319E"/>
    <w:rsid w:val="004355D0"/>
    <w:rsid w:val="004363BF"/>
    <w:rsid w:val="0043654D"/>
    <w:rsid w:val="00436DA5"/>
    <w:rsid w:val="00437778"/>
    <w:rsid w:val="004378EC"/>
    <w:rsid w:val="00437F60"/>
    <w:rsid w:val="004400E4"/>
    <w:rsid w:val="0044071A"/>
    <w:rsid w:val="0044110F"/>
    <w:rsid w:val="00443772"/>
    <w:rsid w:val="00443E62"/>
    <w:rsid w:val="00445731"/>
    <w:rsid w:val="004459E8"/>
    <w:rsid w:val="004469C8"/>
    <w:rsid w:val="0044794C"/>
    <w:rsid w:val="00451106"/>
    <w:rsid w:val="00451840"/>
    <w:rsid w:val="0045275F"/>
    <w:rsid w:val="00453277"/>
    <w:rsid w:val="00453CF3"/>
    <w:rsid w:val="004547FA"/>
    <w:rsid w:val="00454FA8"/>
    <w:rsid w:val="00455EC6"/>
    <w:rsid w:val="00457526"/>
    <w:rsid w:val="00457B5F"/>
    <w:rsid w:val="00460AE5"/>
    <w:rsid w:val="00460C9A"/>
    <w:rsid w:val="00461D0D"/>
    <w:rsid w:val="004635FB"/>
    <w:rsid w:val="004641FD"/>
    <w:rsid w:val="00464534"/>
    <w:rsid w:val="004648C5"/>
    <w:rsid w:val="00464924"/>
    <w:rsid w:val="004653CD"/>
    <w:rsid w:val="0046544C"/>
    <w:rsid w:val="0046585D"/>
    <w:rsid w:val="0047363C"/>
    <w:rsid w:val="00474754"/>
    <w:rsid w:val="0047581D"/>
    <w:rsid w:val="004766DC"/>
    <w:rsid w:val="004768AB"/>
    <w:rsid w:val="00477946"/>
    <w:rsid w:val="004779EC"/>
    <w:rsid w:val="00480289"/>
    <w:rsid w:val="004805E6"/>
    <w:rsid w:val="00481279"/>
    <w:rsid w:val="004812AA"/>
    <w:rsid w:val="0048257E"/>
    <w:rsid w:val="00482800"/>
    <w:rsid w:val="00483368"/>
    <w:rsid w:val="00483AFA"/>
    <w:rsid w:val="00483D72"/>
    <w:rsid w:val="00484E74"/>
    <w:rsid w:val="00484FB1"/>
    <w:rsid w:val="00485512"/>
    <w:rsid w:val="00486C5F"/>
    <w:rsid w:val="0048736D"/>
    <w:rsid w:val="0048738E"/>
    <w:rsid w:val="00487CFA"/>
    <w:rsid w:val="00490734"/>
    <w:rsid w:val="00491998"/>
    <w:rsid w:val="00491A5F"/>
    <w:rsid w:val="00491E22"/>
    <w:rsid w:val="004938ED"/>
    <w:rsid w:val="00494011"/>
    <w:rsid w:val="0049529D"/>
    <w:rsid w:val="00496799"/>
    <w:rsid w:val="004970AF"/>
    <w:rsid w:val="004A0178"/>
    <w:rsid w:val="004A0BF4"/>
    <w:rsid w:val="004A0FAB"/>
    <w:rsid w:val="004A141D"/>
    <w:rsid w:val="004A263B"/>
    <w:rsid w:val="004A2A3E"/>
    <w:rsid w:val="004A4879"/>
    <w:rsid w:val="004A76BE"/>
    <w:rsid w:val="004A79FB"/>
    <w:rsid w:val="004A7E44"/>
    <w:rsid w:val="004B0563"/>
    <w:rsid w:val="004B0AFC"/>
    <w:rsid w:val="004B0FDB"/>
    <w:rsid w:val="004B1363"/>
    <w:rsid w:val="004B1451"/>
    <w:rsid w:val="004B2776"/>
    <w:rsid w:val="004B2B93"/>
    <w:rsid w:val="004B362D"/>
    <w:rsid w:val="004B373B"/>
    <w:rsid w:val="004B42E2"/>
    <w:rsid w:val="004B5656"/>
    <w:rsid w:val="004B67A6"/>
    <w:rsid w:val="004B68AE"/>
    <w:rsid w:val="004B6DAF"/>
    <w:rsid w:val="004B7028"/>
    <w:rsid w:val="004B70BA"/>
    <w:rsid w:val="004B7C9D"/>
    <w:rsid w:val="004C022B"/>
    <w:rsid w:val="004C02B5"/>
    <w:rsid w:val="004C1E3C"/>
    <w:rsid w:val="004C2616"/>
    <w:rsid w:val="004C2A17"/>
    <w:rsid w:val="004C35B0"/>
    <w:rsid w:val="004C49EF"/>
    <w:rsid w:val="004C4A19"/>
    <w:rsid w:val="004C5570"/>
    <w:rsid w:val="004C660C"/>
    <w:rsid w:val="004C6BC0"/>
    <w:rsid w:val="004C6D38"/>
    <w:rsid w:val="004C7DCA"/>
    <w:rsid w:val="004D00C9"/>
    <w:rsid w:val="004D0B9F"/>
    <w:rsid w:val="004D38B3"/>
    <w:rsid w:val="004D3DAE"/>
    <w:rsid w:val="004D4003"/>
    <w:rsid w:val="004D41E6"/>
    <w:rsid w:val="004D46D2"/>
    <w:rsid w:val="004D573B"/>
    <w:rsid w:val="004D6245"/>
    <w:rsid w:val="004D6379"/>
    <w:rsid w:val="004D7194"/>
    <w:rsid w:val="004E094D"/>
    <w:rsid w:val="004E16F5"/>
    <w:rsid w:val="004E216E"/>
    <w:rsid w:val="004E2388"/>
    <w:rsid w:val="004E29AC"/>
    <w:rsid w:val="004E2F06"/>
    <w:rsid w:val="004E315A"/>
    <w:rsid w:val="004E34EF"/>
    <w:rsid w:val="004E385A"/>
    <w:rsid w:val="004E3CC7"/>
    <w:rsid w:val="004E4E3B"/>
    <w:rsid w:val="004E50ED"/>
    <w:rsid w:val="004E5665"/>
    <w:rsid w:val="004E5B69"/>
    <w:rsid w:val="004E7AFF"/>
    <w:rsid w:val="004E7C35"/>
    <w:rsid w:val="004E7FCB"/>
    <w:rsid w:val="004F24C8"/>
    <w:rsid w:val="004F2A87"/>
    <w:rsid w:val="004F2C3E"/>
    <w:rsid w:val="004F5045"/>
    <w:rsid w:val="004F5552"/>
    <w:rsid w:val="004F5621"/>
    <w:rsid w:val="004F5AC6"/>
    <w:rsid w:val="004F6B92"/>
    <w:rsid w:val="004F70F4"/>
    <w:rsid w:val="004F718A"/>
    <w:rsid w:val="004F71CD"/>
    <w:rsid w:val="005004EF"/>
    <w:rsid w:val="005007AA"/>
    <w:rsid w:val="005028C8"/>
    <w:rsid w:val="00502A75"/>
    <w:rsid w:val="00502FE3"/>
    <w:rsid w:val="00503D57"/>
    <w:rsid w:val="00504B5F"/>
    <w:rsid w:val="00504B7B"/>
    <w:rsid w:val="00504FB4"/>
    <w:rsid w:val="0050568E"/>
    <w:rsid w:val="00506375"/>
    <w:rsid w:val="0050682E"/>
    <w:rsid w:val="00506997"/>
    <w:rsid w:val="005069EA"/>
    <w:rsid w:val="00507C56"/>
    <w:rsid w:val="00510EBA"/>
    <w:rsid w:val="00512825"/>
    <w:rsid w:val="00513BD8"/>
    <w:rsid w:val="00514419"/>
    <w:rsid w:val="00514FDE"/>
    <w:rsid w:val="0051740A"/>
    <w:rsid w:val="00517A99"/>
    <w:rsid w:val="00520382"/>
    <w:rsid w:val="0052091A"/>
    <w:rsid w:val="00520D93"/>
    <w:rsid w:val="0052163F"/>
    <w:rsid w:val="00521B59"/>
    <w:rsid w:val="005221F8"/>
    <w:rsid w:val="0052344E"/>
    <w:rsid w:val="00523ECB"/>
    <w:rsid w:val="005245FA"/>
    <w:rsid w:val="0052531A"/>
    <w:rsid w:val="005257F8"/>
    <w:rsid w:val="00526478"/>
    <w:rsid w:val="005272F8"/>
    <w:rsid w:val="00530113"/>
    <w:rsid w:val="00530204"/>
    <w:rsid w:val="005310F4"/>
    <w:rsid w:val="005317E2"/>
    <w:rsid w:val="00534C5F"/>
    <w:rsid w:val="00534C9A"/>
    <w:rsid w:val="005366B9"/>
    <w:rsid w:val="00540257"/>
    <w:rsid w:val="00541081"/>
    <w:rsid w:val="0054192F"/>
    <w:rsid w:val="0054235E"/>
    <w:rsid w:val="005425B0"/>
    <w:rsid w:val="005425CE"/>
    <w:rsid w:val="005426B4"/>
    <w:rsid w:val="00544B03"/>
    <w:rsid w:val="00544EB3"/>
    <w:rsid w:val="0054582C"/>
    <w:rsid w:val="0054594B"/>
    <w:rsid w:val="00545C69"/>
    <w:rsid w:val="005460A8"/>
    <w:rsid w:val="0054622C"/>
    <w:rsid w:val="0054663B"/>
    <w:rsid w:val="0054749B"/>
    <w:rsid w:val="00547DA7"/>
    <w:rsid w:val="0055042E"/>
    <w:rsid w:val="005514E2"/>
    <w:rsid w:val="00551CC6"/>
    <w:rsid w:val="00552946"/>
    <w:rsid w:val="00554E7A"/>
    <w:rsid w:val="00555459"/>
    <w:rsid w:val="00555CA8"/>
    <w:rsid w:val="00556761"/>
    <w:rsid w:val="00557C4A"/>
    <w:rsid w:val="0056015F"/>
    <w:rsid w:val="005602B1"/>
    <w:rsid w:val="00560541"/>
    <w:rsid w:val="00560651"/>
    <w:rsid w:val="00561DB9"/>
    <w:rsid w:val="00562975"/>
    <w:rsid w:val="00563825"/>
    <w:rsid w:val="00564646"/>
    <w:rsid w:val="00564D85"/>
    <w:rsid w:val="00564FE4"/>
    <w:rsid w:val="005652FA"/>
    <w:rsid w:val="00565626"/>
    <w:rsid w:val="005656B1"/>
    <w:rsid w:val="00565957"/>
    <w:rsid w:val="00566676"/>
    <w:rsid w:val="00566B74"/>
    <w:rsid w:val="00566E23"/>
    <w:rsid w:val="005672D0"/>
    <w:rsid w:val="005674EF"/>
    <w:rsid w:val="00571706"/>
    <w:rsid w:val="0057173F"/>
    <w:rsid w:val="00572CEB"/>
    <w:rsid w:val="00572D83"/>
    <w:rsid w:val="00573498"/>
    <w:rsid w:val="0057351A"/>
    <w:rsid w:val="005737D6"/>
    <w:rsid w:val="00573CD6"/>
    <w:rsid w:val="005742BF"/>
    <w:rsid w:val="00574B29"/>
    <w:rsid w:val="00574C8C"/>
    <w:rsid w:val="00575308"/>
    <w:rsid w:val="00575BB4"/>
    <w:rsid w:val="00575DFA"/>
    <w:rsid w:val="00582BAA"/>
    <w:rsid w:val="005834C9"/>
    <w:rsid w:val="00583E35"/>
    <w:rsid w:val="00584229"/>
    <w:rsid w:val="005844CE"/>
    <w:rsid w:val="0058473A"/>
    <w:rsid w:val="005852EA"/>
    <w:rsid w:val="0058544A"/>
    <w:rsid w:val="00586506"/>
    <w:rsid w:val="00587596"/>
    <w:rsid w:val="00587AEE"/>
    <w:rsid w:val="00587FF7"/>
    <w:rsid w:val="00591130"/>
    <w:rsid w:val="0059160B"/>
    <w:rsid w:val="00591843"/>
    <w:rsid w:val="00591DD3"/>
    <w:rsid w:val="00591F50"/>
    <w:rsid w:val="00592702"/>
    <w:rsid w:val="00592D98"/>
    <w:rsid w:val="0059341B"/>
    <w:rsid w:val="005934EF"/>
    <w:rsid w:val="00593F18"/>
    <w:rsid w:val="00593F35"/>
    <w:rsid w:val="0059441D"/>
    <w:rsid w:val="00594A48"/>
    <w:rsid w:val="005955DC"/>
    <w:rsid w:val="00595F63"/>
    <w:rsid w:val="0059602E"/>
    <w:rsid w:val="00596258"/>
    <w:rsid w:val="00596C6D"/>
    <w:rsid w:val="00597688"/>
    <w:rsid w:val="005A1666"/>
    <w:rsid w:val="005A2D64"/>
    <w:rsid w:val="005A33B8"/>
    <w:rsid w:val="005A38D1"/>
    <w:rsid w:val="005A3A6F"/>
    <w:rsid w:val="005A46BA"/>
    <w:rsid w:val="005A503E"/>
    <w:rsid w:val="005A58BA"/>
    <w:rsid w:val="005A59FA"/>
    <w:rsid w:val="005A5D30"/>
    <w:rsid w:val="005A6AB9"/>
    <w:rsid w:val="005A72C6"/>
    <w:rsid w:val="005B0C40"/>
    <w:rsid w:val="005B121A"/>
    <w:rsid w:val="005B1258"/>
    <w:rsid w:val="005B1FEC"/>
    <w:rsid w:val="005B25F1"/>
    <w:rsid w:val="005B26CD"/>
    <w:rsid w:val="005B46E2"/>
    <w:rsid w:val="005B4D4C"/>
    <w:rsid w:val="005B6E65"/>
    <w:rsid w:val="005B79DC"/>
    <w:rsid w:val="005B7B52"/>
    <w:rsid w:val="005B7EA7"/>
    <w:rsid w:val="005B7FF0"/>
    <w:rsid w:val="005C0129"/>
    <w:rsid w:val="005C04F2"/>
    <w:rsid w:val="005C1D3E"/>
    <w:rsid w:val="005C2B86"/>
    <w:rsid w:val="005C333E"/>
    <w:rsid w:val="005C3AE7"/>
    <w:rsid w:val="005C5263"/>
    <w:rsid w:val="005C5270"/>
    <w:rsid w:val="005C5296"/>
    <w:rsid w:val="005C52AF"/>
    <w:rsid w:val="005C5344"/>
    <w:rsid w:val="005C6C04"/>
    <w:rsid w:val="005C7122"/>
    <w:rsid w:val="005C768B"/>
    <w:rsid w:val="005C7AA9"/>
    <w:rsid w:val="005D0677"/>
    <w:rsid w:val="005D069B"/>
    <w:rsid w:val="005D11E1"/>
    <w:rsid w:val="005D2344"/>
    <w:rsid w:val="005D325D"/>
    <w:rsid w:val="005D6220"/>
    <w:rsid w:val="005D6A7A"/>
    <w:rsid w:val="005D7975"/>
    <w:rsid w:val="005E00A1"/>
    <w:rsid w:val="005E12BA"/>
    <w:rsid w:val="005E143B"/>
    <w:rsid w:val="005E204D"/>
    <w:rsid w:val="005E294C"/>
    <w:rsid w:val="005E2CE3"/>
    <w:rsid w:val="005E2DFA"/>
    <w:rsid w:val="005E479B"/>
    <w:rsid w:val="005E6050"/>
    <w:rsid w:val="005E6F4E"/>
    <w:rsid w:val="005E7604"/>
    <w:rsid w:val="005E7D10"/>
    <w:rsid w:val="005F1BD6"/>
    <w:rsid w:val="005F3B84"/>
    <w:rsid w:val="005F3F07"/>
    <w:rsid w:val="005F46D6"/>
    <w:rsid w:val="005F54E4"/>
    <w:rsid w:val="005F65AA"/>
    <w:rsid w:val="00600474"/>
    <w:rsid w:val="00600AE1"/>
    <w:rsid w:val="006013D3"/>
    <w:rsid w:val="00601DF8"/>
    <w:rsid w:val="00601E35"/>
    <w:rsid w:val="006039AF"/>
    <w:rsid w:val="00603D04"/>
    <w:rsid w:val="00604CA0"/>
    <w:rsid w:val="00605942"/>
    <w:rsid w:val="0060655F"/>
    <w:rsid w:val="00606857"/>
    <w:rsid w:val="00606F7B"/>
    <w:rsid w:val="006107A1"/>
    <w:rsid w:val="00611D59"/>
    <w:rsid w:val="00611E53"/>
    <w:rsid w:val="006126BE"/>
    <w:rsid w:val="00612826"/>
    <w:rsid w:val="00613306"/>
    <w:rsid w:val="0061483B"/>
    <w:rsid w:val="00614D21"/>
    <w:rsid w:val="00615F42"/>
    <w:rsid w:val="00616968"/>
    <w:rsid w:val="00617ED1"/>
    <w:rsid w:val="0062085D"/>
    <w:rsid w:val="00621701"/>
    <w:rsid w:val="0062182D"/>
    <w:rsid w:val="00622E38"/>
    <w:rsid w:val="0062372D"/>
    <w:rsid w:val="00623819"/>
    <w:rsid w:val="0062417A"/>
    <w:rsid w:val="00624EBA"/>
    <w:rsid w:val="00624FA7"/>
    <w:rsid w:val="0062538E"/>
    <w:rsid w:val="006253D0"/>
    <w:rsid w:val="006258C2"/>
    <w:rsid w:val="00625F94"/>
    <w:rsid w:val="00626172"/>
    <w:rsid w:val="00626365"/>
    <w:rsid w:val="00627B5E"/>
    <w:rsid w:val="00627BA0"/>
    <w:rsid w:val="00627C0A"/>
    <w:rsid w:val="00627CC5"/>
    <w:rsid w:val="00630740"/>
    <w:rsid w:val="00630BFC"/>
    <w:rsid w:val="00630E22"/>
    <w:rsid w:val="00633C3C"/>
    <w:rsid w:val="00633C7D"/>
    <w:rsid w:val="00634E16"/>
    <w:rsid w:val="0063584F"/>
    <w:rsid w:val="006365FD"/>
    <w:rsid w:val="006366A5"/>
    <w:rsid w:val="006370E5"/>
    <w:rsid w:val="00640109"/>
    <w:rsid w:val="0064168C"/>
    <w:rsid w:val="00643755"/>
    <w:rsid w:val="0064459F"/>
    <w:rsid w:val="0064471B"/>
    <w:rsid w:val="00645BD4"/>
    <w:rsid w:val="00645EE3"/>
    <w:rsid w:val="00646259"/>
    <w:rsid w:val="006471E0"/>
    <w:rsid w:val="006477F2"/>
    <w:rsid w:val="00647845"/>
    <w:rsid w:val="00647B01"/>
    <w:rsid w:val="00650F2E"/>
    <w:rsid w:val="006517F9"/>
    <w:rsid w:val="00652586"/>
    <w:rsid w:val="00654DE3"/>
    <w:rsid w:val="00655568"/>
    <w:rsid w:val="0065623E"/>
    <w:rsid w:val="00656402"/>
    <w:rsid w:val="006565A8"/>
    <w:rsid w:val="00656DAF"/>
    <w:rsid w:val="006570CE"/>
    <w:rsid w:val="00657154"/>
    <w:rsid w:val="00657B46"/>
    <w:rsid w:val="006609EE"/>
    <w:rsid w:val="00660A5A"/>
    <w:rsid w:val="00660B30"/>
    <w:rsid w:val="0066287F"/>
    <w:rsid w:val="006629BE"/>
    <w:rsid w:val="00663308"/>
    <w:rsid w:val="0066392C"/>
    <w:rsid w:val="00663CA0"/>
    <w:rsid w:val="00664FC1"/>
    <w:rsid w:val="00665846"/>
    <w:rsid w:val="00665A6C"/>
    <w:rsid w:val="00670091"/>
    <w:rsid w:val="00670647"/>
    <w:rsid w:val="006711A2"/>
    <w:rsid w:val="00671208"/>
    <w:rsid w:val="006734B0"/>
    <w:rsid w:val="006739E7"/>
    <w:rsid w:val="0067599C"/>
    <w:rsid w:val="006759A6"/>
    <w:rsid w:val="006764EC"/>
    <w:rsid w:val="00677EE3"/>
    <w:rsid w:val="00680F42"/>
    <w:rsid w:val="00681D22"/>
    <w:rsid w:val="00682593"/>
    <w:rsid w:val="00682F0C"/>
    <w:rsid w:val="006833FC"/>
    <w:rsid w:val="006835FE"/>
    <w:rsid w:val="00683A67"/>
    <w:rsid w:val="0068486F"/>
    <w:rsid w:val="00684B7E"/>
    <w:rsid w:val="00685562"/>
    <w:rsid w:val="0068585F"/>
    <w:rsid w:val="00685C46"/>
    <w:rsid w:val="00685D4F"/>
    <w:rsid w:val="0068673C"/>
    <w:rsid w:val="0068759E"/>
    <w:rsid w:val="00687BF8"/>
    <w:rsid w:val="0069013D"/>
    <w:rsid w:val="00690C78"/>
    <w:rsid w:val="00690E44"/>
    <w:rsid w:val="00691990"/>
    <w:rsid w:val="00691D60"/>
    <w:rsid w:val="0069244D"/>
    <w:rsid w:val="00692723"/>
    <w:rsid w:val="00692CE0"/>
    <w:rsid w:val="00692FD3"/>
    <w:rsid w:val="00693028"/>
    <w:rsid w:val="00693351"/>
    <w:rsid w:val="006937BF"/>
    <w:rsid w:val="00693810"/>
    <w:rsid w:val="00693A3B"/>
    <w:rsid w:val="00693A42"/>
    <w:rsid w:val="00693BFD"/>
    <w:rsid w:val="00694B4B"/>
    <w:rsid w:val="00695065"/>
    <w:rsid w:val="0069622C"/>
    <w:rsid w:val="006967F7"/>
    <w:rsid w:val="0069712B"/>
    <w:rsid w:val="006978A7"/>
    <w:rsid w:val="00697928"/>
    <w:rsid w:val="006A0EC0"/>
    <w:rsid w:val="006A1038"/>
    <w:rsid w:val="006A2A25"/>
    <w:rsid w:val="006A3865"/>
    <w:rsid w:val="006A51A7"/>
    <w:rsid w:val="006A5B90"/>
    <w:rsid w:val="006A649A"/>
    <w:rsid w:val="006A66B2"/>
    <w:rsid w:val="006A6DDA"/>
    <w:rsid w:val="006A7850"/>
    <w:rsid w:val="006B1B49"/>
    <w:rsid w:val="006B20A9"/>
    <w:rsid w:val="006B2338"/>
    <w:rsid w:val="006B23B9"/>
    <w:rsid w:val="006B2777"/>
    <w:rsid w:val="006B3416"/>
    <w:rsid w:val="006B3CE4"/>
    <w:rsid w:val="006B43EE"/>
    <w:rsid w:val="006B57A6"/>
    <w:rsid w:val="006B5EF2"/>
    <w:rsid w:val="006B6390"/>
    <w:rsid w:val="006B693E"/>
    <w:rsid w:val="006B7934"/>
    <w:rsid w:val="006C0356"/>
    <w:rsid w:val="006C0843"/>
    <w:rsid w:val="006C0939"/>
    <w:rsid w:val="006C234A"/>
    <w:rsid w:val="006C2868"/>
    <w:rsid w:val="006C2F52"/>
    <w:rsid w:val="006C33AC"/>
    <w:rsid w:val="006C3717"/>
    <w:rsid w:val="006C458D"/>
    <w:rsid w:val="006C48BF"/>
    <w:rsid w:val="006C5E9C"/>
    <w:rsid w:val="006C65AC"/>
    <w:rsid w:val="006C672B"/>
    <w:rsid w:val="006C7423"/>
    <w:rsid w:val="006C74B1"/>
    <w:rsid w:val="006C7B10"/>
    <w:rsid w:val="006D00B9"/>
    <w:rsid w:val="006D0D48"/>
    <w:rsid w:val="006D1577"/>
    <w:rsid w:val="006D1685"/>
    <w:rsid w:val="006D1737"/>
    <w:rsid w:val="006D2B9A"/>
    <w:rsid w:val="006D2E2D"/>
    <w:rsid w:val="006D31DC"/>
    <w:rsid w:val="006D3258"/>
    <w:rsid w:val="006D4369"/>
    <w:rsid w:val="006D4A2B"/>
    <w:rsid w:val="006D4EBD"/>
    <w:rsid w:val="006D51F2"/>
    <w:rsid w:val="006D55C0"/>
    <w:rsid w:val="006D7A8D"/>
    <w:rsid w:val="006D7EE9"/>
    <w:rsid w:val="006E109E"/>
    <w:rsid w:val="006E510E"/>
    <w:rsid w:val="006E57AA"/>
    <w:rsid w:val="006E5B1D"/>
    <w:rsid w:val="006E5E52"/>
    <w:rsid w:val="006E5E90"/>
    <w:rsid w:val="006E5FBF"/>
    <w:rsid w:val="006E62CB"/>
    <w:rsid w:val="006E62D5"/>
    <w:rsid w:val="006E6C10"/>
    <w:rsid w:val="006E6F8B"/>
    <w:rsid w:val="006E7548"/>
    <w:rsid w:val="006E7662"/>
    <w:rsid w:val="006E7E78"/>
    <w:rsid w:val="006F20CF"/>
    <w:rsid w:val="006F281A"/>
    <w:rsid w:val="006F38ED"/>
    <w:rsid w:val="006F3AD7"/>
    <w:rsid w:val="006F3EE4"/>
    <w:rsid w:val="006F5222"/>
    <w:rsid w:val="006F525C"/>
    <w:rsid w:val="006F547C"/>
    <w:rsid w:val="006F6241"/>
    <w:rsid w:val="006F6A5A"/>
    <w:rsid w:val="006F6FE3"/>
    <w:rsid w:val="0070003F"/>
    <w:rsid w:val="00701463"/>
    <w:rsid w:val="00701609"/>
    <w:rsid w:val="00701877"/>
    <w:rsid w:val="007023A5"/>
    <w:rsid w:val="0070256F"/>
    <w:rsid w:val="00704082"/>
    <w:rsid w:val="007040CC"/>
    <w:rsid w:val="00704462"/>
    <w:rsid w:val="0070498D"/>
    <w:rsid w:val="0070660E"/>
    <w:rsid w:val="00706662"/>
    <w:rsid w:val="007070EC"/>
    <w:rsid w:val="007075B5"/>
    <w:rsid w:val="0070760B"/>
    <w:rsid w:val="00707D4D"/>
    <w:rsid w:val="00710C15"/>
    <w:rsid w:val="00711ACE"/>
    <w:rsid w:val="007146D7"/>
    <w:rsid w:val="007148E8"/>
    <w:rsid w:val="007160CB"/>
    <w:rsid w:val="00716406"/>
    <w:rsid w:val="007168D6"/>
    <w:rsid w:val="007175B6"/>
    <w:rsid w:val="00717660"/>
    <w:rsid w:val="00717C5E"/>
    <w:rsid w:val="0072109A"/>
    <w:rsid w:val="00721B2D"/>
    <w:rsid w:val="007220CB"/>
    <w:rsid w:val="007225C9"/>
    <w:rsid w:val="00723446"/>
    <w:rsid w:val="00723503"/>
    <w:rsid w:val="00723578"/>
    <w:rsid w:val="007250A1"/>
    <w:rsid w:val="00726491"/>
    <w:rsid w:val="00726526"/>
    <w:rsid w:val="00726FB7"/>
    <w:rsid w:val="00727163"/>
    <w:rsid w:val="007275A3"/>
    <w:rsid w:val="00727859"/>
    <w:rsid w:val="00730C04"/>
    <w:rsid w:val="00730CC9"/>
    <w:rsid w:val="00731198"/>
    <w:rsid w:val="00732BB6"/>
    <w:rsid w:val="00733E64"/>
    <w:rsid w:val="007346D9"/>
    <w:rsid w:val="00734D02"/>
    <w:rsid w:val="0073597B"/>
    <w:rsid w:val="00735D78"/>
    <w:rsid w:val="007368F5"/>
    <w:rsid w:val="00736A12"/>
    <w:rsid w:val="00736C0C"/>
    <w:rsid w:val="00736EBF"/>
    <w:rsid w:val="0073706F"/>
    <w:rsid w:val="007378F6"/>
    <w:rsid w:val="00737AB5"/>
    <w:rsid w:val="00737DC5"/>
    <w:rsid w:val="00741132"/>
    <w:rsid w:val="007419BB"/>
    <w:rsid w:val="00741B08"/>
    <w:rsid w:val="00741B40"/>
    <w:rsid w:val="00741EF1"/>
    <w:rsid w:val="007435F3"/>
    <w:rsid w:val="00744FE0"/>
    <w:rsid w:val="0074545D"/>
    <w:rsid w:val="0074771E"/>
    <w:rsid w:val="007478AD"/>
    <w:rsid w:val="00750113"/>
    <w:rsid w:val="00750CEF"/>
    <w:rsid w:val="00751D41"/>
    <w:rsid w:val="007522E3"/>
    <w:rsid w:val="00753327"/>
    <w:rsid w:val="0075335B"/>
    <w:rsid w:val="00753518"/>
    <w:rsid w:val="00753C44"/>
    <w:rsid w:val="0075430F"/>
    <w:rsid w:val="00754383"/>
    <w:rsid w:val="00754573"/>
    <w:rsid w:val="00756090"/>
    <w:rsid w:val="007564D1"/>
    <w:rsid w:val="0075652C"/>
    <w:rsid w:val="00757232"/>
    <w:rsid w:val="00760679"/>
    <w:rsid w:val="007616F7"/>
    <w:rsid w:val="007617BF"/>
    <w:rsid w:val="00761D2B"/>
    <w:rsid w:val="007624E9"/>
    <w:rsid w:val="00762A59"/>
    <w:rsid w:val="00762A98"/>
    <w:rsid w:val="0076303C"/>
    <w:rsid w:val="00763628"/>
    <w:rsid w:val="00763E8D"/>
    <w:rsid w:val="00764C66"/>
    <w:rsid w:val="00765894"/>
    <w:rsid w:val="0076603C"/>
    <w:rsid w:val="00766195"/>
    <w:rsid w:val="00766919"/>
    <w:rsid w:val="00766D99"/>
    <w:rsid w:val="00767650"/>
    <w:rsid w:val="00767DBF"/>
    <w:rsid w:val="00767E99"/>
    <w:rsid w:val="00767F5A"/>
    <w:rsid w:val="0077052E"/>
    <w:rsid w:val="00770CC8"/>
    <w:rsid w:val="00770E48"/>
    <w:rsid w:val="00771009"/>
    <w:rsid w:val="0077109F"/>
    <w:rsid w:val="0077117B"/>
    <w:rsid w:val="00771C81"/>
    <w:rsid w:val="007729FA"/>
    <w:rsid w:val="00772BCC"/>
    <w:rsid w:val="00772E62"/>
    <w:rsid w:val="00775453"/>
    <w:rsid w:val="00775A6A"/>
    <w:rsid w:val="00776FDA"/>
    <w:rsid w:val="00777633"/>
    <w:rsid w:val="0077789B"/>
    <w:rsid w:val="00777BE2"/>
    <w:rsid w:val="007802BA"/>
    <w:rsid w:val="007804CD"/>
    <w:rsid w:val="007805DA"/>
    <w:rsid w:val="00780D29"/>
    <w:rsid w:val="00780D6E"/>
    <w:rsid w:val="007817AA"/>
    <w:rsid w:val="00781FC2"/>
    <w:rsid w:val="00782DEB"/>
    <w:rsid w:val="007847DB"/>
    <w:rsid w:val="00785937"/>
    <w:rsid w:val="0078764D"/>
    <w:rsid w:val="007878E1"/>
    <w:rsid w:val="00787BED"/>
    <w:rsid w:val="007915FC"/>
    <w:rsid w:val="00791C8D"/>
    <w:rsid w:val="007920A5"/>
    <w:rsid w:val="0079354C"/>
    <w:rsid w:val="00793A80"/>
    <w:rsid w:val="00793D3B"/>
    <w:rsid w:val="00794181"/>
    <w:rsid w:val="007943DB"/>
    <w:rsid w:val="00794A1E"/>
    <w:rsid w:val="0079580E"/>
    <w:rsid w:val="00796E70"/>
    <w:rsid w:val="00797B89"/>
    <w:rsid w:val="007A0187"/>
    <w:rsid w:val="007A0410"/>
    <w:rsid w:val="007A2AE3"/>
    <w:rsid w:val="007A2B7D"/>
    <w:rsid w:val="007A327D"/>
    <w:rsid w:val="007A3CB5"/>
    <w:rsid w:val="007A44F3"/>
    <w:rsid w:val="007A49AC"/>
    <w:rsid w:val="007A6169"/>
    <w:rsid w:val="007A6BD4"/>
    <w:rsid w:val="007A7A79"/>
    <w:rsid w:val="007A7F6F"/>
    <w:rsid w:val="007B007B"/>
    <w:rsid w:val="007B011F"/>
    <w:rsid w:val="007B04E0"/>
    <w:rsid w:val="007B066C"/>
    <w:rsid w:val="007B14D9"/>
    <w:rsid w:val="007B1C0C"/>
    <w:rsid w:val="007B275E"/>
    <w:rsid w:val="007B3713"/>
    <w:rsid w:val="007B455C"/>
    <w:rsid w:val="007B4C76"/>
    <w:rsid w:val="007B5E6C"/>
    <w:rsid w:val="007B61B5"/>
    <w:rsid w:val="007B6E24"/>
    <w:rsid w:val="007C06AE"/>
    <w:rsid w:val="007C2260"/>
    <w:rsid w:val="007C28E7"/>
    <w:rsid w:val="007C3394"/>
    <w:rsid w:val="007C3CDB"/>
    <w:rsid w:val="007C559B"/>
    <w:rsid w:val="007C5ABA"/>
    <w:rsid w:val="007C695F"/>
    <w:rsid w:val="007C6A64"/>
    <w:rsid w:val="007C6A6B"/>
    <w:rsid w:val="007D1E52"/>
    <w:rsid w:val="007D2358"/>
    <w:rsid w:val="007D5DEE"/>
    <w:rsid w:val="007D61D1"/>
    <w:rsid w:val="007D716C"/>
    <w:rsid w:val="007E062D"/>
    <w:rsid w:val="007E0AAB"/>
    <w:rsid w:val="007E1155"/>
    <w:rsid w:val="007E2097"/>
    <w:rsid w:val="007E280F"/>
    <w:rsid w:val="007E2CBE"/>
    <w:rsid w:val="007E2D4B"/>
    <w:rsid w:val="007E39E4"/>
    <w:rsid w:val="007E4074"/>
    <w:rsid w:val="007E52FF"/>
    <w:rsid w:val="007E577C"/>
    <w:rsid w:val="007E6055"/>
    <w:rsid w:val="007E63C1"/>
    <w:rsid w:val="007E6895"/>
    <w:rsid w:val="007E6FB3"/>
    <w:rsid w:val="007E748E"/>
    <w:rsid w:val="007E7772"/>
    <w:rsid w:val="007F09D2"/>
    <w:rsid w:val="007F0CAD"/>
    <w:rsid w:val="007F21B4"/>
    <w:rsid w:val="007F2746"/>
    <w:rsid w:val="007F2CB5"/>
    <w:rsid w:val="007F3A20"/>
    <w:rsid w:val="007F574E"/>
    <w:rsid w:val="007F5AE6"/>
    <w:rsid w:val="007F70FD"/>
    <w:rsid w:val="007F722E"/>
    <w:rsid w:val="00801E01"/>
    <w:rsid w:val="00802553"/>
    <w:rsid w:val="00802725"/>
    <w:rsid w:val="00803EAB"/>
    <w:rsid w:val="008046B5"/>
    <w:rsid w:val="00805123"/>
    <w:rsid w:val="0080534B"/>
    <w:rsid w:val="008055A7"/>
    <w:rsid w:val="0080611E"/>
    <w:rsid w:val="008066C2"/>
    <w:rsid w:val="00806759"/>
    <w:rsid w:val="00806F37"/>
    <w:rsid w:val="00806FB6"/>
    <w:rsid w:val="0080719D"/>
    <w:rsid w:val="00807F67"/>
    <w:rsid w:val="00810224"/>
    <w:rsid w:val="00810702"/>
    <w:rsid w:val="00812505"/>
    <w:rsid w:val="008127C0"/>
    <w:rsid w:val="00812EDD"/>
    <w:rsid w:val="008139C5"/>
    <w:rsid w:val="00814922"/>
    <w:rsid w:val="0081650F"/>
    <w:rsid w:val="008166E6"/>
    <w:rsid w:val="00816FBE"/>
    <w:rsid w:val="00820D03"/>
    <w:rsid w:val="00820F3F"/>
    <w:rsid w:val="00821E95"/>
    <w:rsid w:val="00821ECC"/>
    <w:rsid w:val="008238F9"/>
    <w:rsid w:val="00824C89"/>
    <w:rsid w:val="00825929"/>
    <w:rsid w:val="00825FCB"/>
    <w:rsid w:val="00826109"/>
    <w:rsid w:val="00826A15"/>
    <w:rsid w:val="0082755E"/>
    <w:rsid w:val="00827E38"/>
    <w:rsid w:val="00830EB2"/>
    <w:rsid w:val="008310BD"/>
    <w:rsid w:val="00831518"/>
    <w:rsid w:val="00831543"/>
    <w:rsid w:val="008329BE"/>
    <w:rsid w:val="00832B31"/>
    <w:rsid w:val="0083343E"/>
    <w:rsid w:val="00833DAC"/>
    <w:rsid w:val="00835E88"/>
    <w:rsid w:val="008361A0"/>
    <w:rsid w:val="0083631E"/>
    <w:rsid w:val="0083723D"/>
    <w:rsid w:val="00840032"/>
    <w:rsid w:val="008403E0"/>
    <w:rsid w:val="008403FF"/>
    <w:rsid w:val="00840808"/>
    <w:rsid w:val="00841CEF"/>
    <w:rsid w:val="00843B21"/>
    <w:rsid w:val="008449CD"/>
    <w:rsid w:val="008459A2"/>
    <w:rsid w:val="00845C71"/>
    <w:rsid w:val="0084657B"/>
    <w:rsid w:val="00846BF5"/>
    <w:rsid w:val="00847C5C"/>
    <w:rsid w:val="00847E43"/>
    <w:rsid w:val="00847F0F"/>
    <w:rsid w:val="00850F1D"/>
    <w:rsid w:val="00851294"/>
    <w:rsid w:val="008518F9"/>
    <w:rsid w:val="0085190D"/>
    <w:rsid w:val="008526C8"/>
    <w:rsid w:val="0085297B"/>
    <w:rsid w:val="0085530E"/>
    <w:rsid w:val="008555A4"/>
    <w:rsid w:val="008557A5"/>
    <w:rsid w:val="008558F5"/>
    <w:rsid w:val="00855944"/>
    <w:rsid w:val="00855B75"/>
    <w:rsid w:val="008563ED"/>
    <w:rsid w:val="008565EE"/>
    <w:rsid w:val="0086172F"/>
    <w:rsid w:val="00861867"/>
    <w:rsid w:val="00862452"/>
    <w:rsid w:val="00863846"/>
    <w:rsid w:val="00864A18"/>
    <w:rsid w:val="00864D4A"/>
    <w:rsid w:val="0086598C"/>
    <w:rsid w:val="00866ACC"/>
    <w:rsid w:val="00867620"/>
    <w:rsid w:val="008677E1"/>
    <w:rsid w:val="00870067"/>
    <w:rsid w:val="00870529"/>
    <w:rsid w:val="00870833"/>
    <w:rsid w:val="0087086E"/>
    <w:rsid w:val="00871F16"/>
    <w:rsid w:val="0087216B"/>
    <w:rsid w:val="00872A72"/>
    <w:rsid w:val="00872D75"/>
    <w:rsid w:val="00872DD8"/>
    <w:rsid w:val="00872FC3"/>
    <w:rsid w:val="00873192"/>
    <w:rsid w:val="00874571"/>
    <w:rsid w:val="00874B6F"/>
    <w:rsid w:val="00874CE2"/>
    <w:rsid w:val="00874F9D"/>
    <w:rsid w:val="00875A38"/>
    <w:rsid w:val="00877CEE"/>
    <w:rsid w:val="0088046B"/>
    <w:rsid w:val="00880681"/>
    <w:rsid w:val="00880D06"/>
    <w:rsid w:val="00881F93"/>
    <w:rsid w:val="00882020"/>
    <w:rsid w:val="00882687"/>
    <w:rsid w:val="00882CB5"/>
    <w:rsid w:val="00882E70"/>
    <w:rsid w:val="00883115"/>
    <w:rsid w:val="00883641"/>
    <w:rsid w:val="00883F47"/>
    <w:rsid w:val="00884D62"/>
    <w:rsid w:val="00884E69"/>
    <w:rsid w:val="00885863"/>
    <w:rsid w:val="008867A4"/>
    <w:rsid w:val="00886D90"/>
    <w:rsid w:val="00886FD6"/>
    <w:rsid w:val="0088738C"/>
    <w:rsid w:val="00890082"/>
    <w:rsid w:val="00890434"/>
    <w:rsid w:val="00890494"/>
    <w:rsid w:val="00891031"/>
    <w:rsid w:val="008916A1"/>
    <w:rsid w:val="0089341A"/>
    <w:rsid w:val="0089576E"/>
    <w:rsid w:val="0089610D"/>
    <w:rsid w:val="00897386"/>
    <w:rsid w:val="00897CC2"/>
    <w:rsid w:val="008A10AE"/>
    <w:rsid w:val="008A237F"/>
    <w:rsid w:val="008A252B"/>
    <w:rsid w:val="008A3F51"/>
    <w:rsid w:val="008A48D2"/>
    <w:rsid w:val="008A5043"/>
    <w:rsid w:val="008A5BB4"/>
    <w:rsid w:val="008A7423"/>
    <w:rsid w:val="008B1CBA"/>
    <w:rsid w:val="008B247C"/>
    <w:rsid w:val="008B2530"/>
    <w:rsid w:val="008B2610"/>
    <w:rsid w:val="008B26DE"/>
    <w:rsid w:val="008B2D36"/>
    <w:rsid w:val="008B41ED"/>
    <w:rsid w:val="008B471D"/>
    <w:rsid w:val="008B49E4"/>
    <w:rsid w:val="008B5F98"/>
    <w:rsid w:val="008B620C"/>
    <w:rsid w:val="008B729C"/>
    <w:rsid w:val="008B76CB"/>
    <w:rsid w:val="008B7AEA"/>
    <w:rsid w:val="008B7F3F"/>
    <w:rsid w:val="008C0081"/>
    <w:rsid w:val="008C251B"/>
    <w:rsid w:val="008C27F2"/>
    <w:rsid w:val="008C2D6A"/>
    <w:rsid w:val="008C3D53"/>
    <w:rsid w:val="008C4A93"/>
    <w:rsid w:val="008C5420"/>
    <w:rsid w:val="008C55E9"/>
    <w:rsid w:val="008C5D42"/>
    <w:rsid w:val="008C7344"/>
    <w:rsid w:val="008D160A"/>
    <w:rsid w:val="008D1777"/>
    <w:rsid w:val="008D1A4B"/>
    <w:rsid w:val="008D1E84"/>
    <w:rsid w:val="008D224D"/>
    <w:rsid w:val="008D2BC9"/>
    <w:rsid w:val="008D3368"/>
    <w:rsid w:val="008D33E5"/>
    <w:rsid w:val="008D4D27"/>
    <w:rsid w:val="008D50FD"/>
    <w:rsid w:val="008D61BA"/>
    <w:rsid w:val="008D688D"/>
    <w:rsid w:val="008D6D49"/>
    <w:rsid w:val="008D6F6C"/>
    <w:rsid w:val="008E0313"/>
    <w:rsid w:val="008E0890"/>
    <w:rsid w:val="008E0E08"/>
    <w:rsid w:val="008E0E49"/>
    <w:rsid w:val="008E0F79"/>
    <w:rsid w:val="008E19A2"/>
    <w:rsid w:val="008E2F08"/>
    <w:rsid w:val="008E2FE4"/>
    <w:rsid w:val="008E3209"/>
    <w:rsid w:val="008E35FD"/>
    <w:rsid w:val="008E3A90"/>
    <w:rsid w:val="008E406F"/>
    <w:rsid w:val="008E411A"/>
    <w:rsid w:val="008E6227"/>
    <w:rsid w:val="008E69F1"/>
    <w:rsid w:val="008E78B9"/>
    <w:rsid w:val="008E7DAB"/>
    <w:rsid w:val="008F153A"/>
    <w:rsid w:val="008F17C5"/>
    <w:rsid w:val="008F1BFE"/>
    <w:rsid w:val="008F2CAB"/>
    <w:rsid w:val="008F5900"/>
    <w:rsid w:val="008F617F"/>
    <w:rsid w:val="008F669A"/>
    <w:rsid w:val="008F7291"/>
    <w:rsid w:val="008F76AC"/>
    <w:rsid w:val="008F797A"/>
    <w:rsid w:val="00900F6D"/>
    <w:rsid w:val="009016A1"/>
    <w:rsid w:val="00901B61"/>
    <w:rsid w:val="00901F1C"/>
    <w:rsid w:val="0090385D"/>
    <w:rsid w:val="00903C27"/>
    <w:rsid w:val="00904E63"/>
    <w:rsid w:val="0090541B"/>
    <w:rsid w:val="0090543D"/>
    <w:rsid w:val="009056C5"/>
    <w:rsid w:val="00905EC5"/>
    <w:rsid w:val="00906720"/>
    <w:rsid w:val="0090681D"/>
    <w:rsid w:val="00906FB1"/>
    <w:rsid w:val="0090751E"/>
    <w:rsid w:val="0091058F"/>
    <w:rsid w:val="00910B5F"/>
    <w:rsid w:val="009123D6"/>
    <w:rsid w:val="009132CC"/>
    <w:rsid w:val="0091334C"/>
    <w:rsid w:val="00914B88"/>
    <w:rsid w:val="009153A4"/>
    <w:rsid w:val="00915E36"/>
    <w:rsid w:val="00916849"/>
    <w:rsid w:val="00917DEB"/>
    <w:rsid w:val="0092020E"/>
    <w:rsid w:val="0092056B"/>
    <w:rsid w:val="00922754"/>
    <w:rsid w:val="00922B73"/>
    <w:rsid w:val="00923B29"/>
    <w:rsid w:val="00923DC9"/>
    <w:rsid w:val="00924238"/>
    <w:rsid w:val="00924A40"/>
    <w:rsid w:val="00925A13"/>
    <w:rsid w:val="009262F2"/>
    <w:rsid w:val="00926907"/>
    <w:rsid w:val="00927B8C"/>
    <w:rsid w:val="0093062E"/>
    <w:rsid w:val="00930AE8"/>
    <w:rsid w:val="009310C4"/>
    <w:rsid w:val="009327BD"/>
    <w:rsid w:val="00933CF0"/>
    <w:rsid w:val="00933D08"/>
    <w:rsid w:val="00933EE2"/>
    <w:rsid w:val="009367FB"/>
    <w:rsid w:val="00936829"/>
    <w:rsid w:val="00937791"/>
    <w:rsid w:val="00937CF8"/>
    <w:rsid w:val="00937E4F"/>
    <w:rsid w:val="00940C50"/>
    <w:rsid w:val="0094303B"/>
    <w:rsid w:val="00943910"/>
    <w:rsid w:val="00943A5E"/>
    <w:rsid w:val="00945AEA"/>
    <w:rsid w:val="00946543"/>
    <w:rsid w:val="009474B3"/>
    <w:rsid w:val="00950268"/>
    <w:rsid w:val="00950591"/>
    <w:rsid w:val="00950C45"/>
    <w:rsid w:val="00950F45"/>
    <w:rsid w:val="00951343"/>
    <w:rsid w:val="00951933"/>
    <w:rsid w:val="00952997"/>
    <w:rsid w:val="00952AA9"/>
    <w:rsid w:val="00952D12"/>
    <w:rsid w:val="009535EE"/>
    <w:rsid w:val="0095361A"/>
    <w:rsid w:val="00953ECB"/>
    <w:rsid w:val="00954343"/>
    <w:rsid w:val="0095500B"/>
    <w:rsid w:val="00955271"/>
    <w:rsid w:val="00956C94"/>
    <w:rsid w:val="00956D7B"/>
    <w:rsid w:val="00956E10"/>
    <w:rsid w:val="0095762A"/>
    <w:rsid w:val="00957BC6"/>
    <w:rsid w:val="00960F96"/>
    <w:rsid w:val="009610E6"/>
    <w:rsid w:val="009612E1"/>
    <w:rsid w:val="009619FE"/>
    <w:rsid w:val="00963C9C"/>
    <w:rsid w:val="00965102"/>
    <w:rsid w:val="0096515E"/>
    <w:rsid w:val="0096533A"/>
    <w:rsid w:val="00965B6B"/>
    <w:rsid w:val="00965C64"/>
    <w:rsid w:val="00966426"/>
    <w:rsid w:val="00970F27"/>
    <w:rsid w:val="00971EDB"/>
    <w:rsid w:val="00972791"/>
    <w:rsid w:val="00972D87"/>
    <w:rsid w:val="00974D50"/>
    <w:rsid w:val="0097518A"/>
    <w:rsid w:val="00977544"/>
    <w:rsid w:val="009817D9"/>
    <w:rsid w:val="009822CF"/>
    <w:rsid w:val="00982904"/>
    <w:rsid w:val="00982ED9"/>
    <w:rsid w:val="009843BF"/>
    <w:rsid w:val="00984B8A"/>
    <w:rsid w:val="00985159"/>
    <w:rsid w:val="009858FA"/>
    <w:rsid w:val="00985FF3"/>
    <w:rsid w:val="009862ED"/>
    <w:rsid w:val="00987AB1"/>
    <w:rsid w:val="00987ABE"/>
    <w:rsid w:val="00987F11"/>
    <w:rsid w:val="009901B2"/>
    <w:rsid w:val="009909A6"/>
    <w:rsid w:val="00990C8C"/>
    <w:rsid w:val="00991CDB"/>
    <w:rsid w:val="00991EE4"/>
    <w:rsid w:val="00992167"/>
    <w:rsid w:val="00992959"/>
    <w:rsid w:val="00993419"/>
    <w:rsid w:val="009939DC"/>
    <w:rsid w:val="00993B9C"/>
    <w:rsid w:val="009940AD"/>
    <w:rsid w:val="00994577"/>
    <w:rsid w:val="00995D5B"/>
    <w:rsid w:val="00996015"/>
    <w:rsid w:val="00996494"/>
    <w:rsid w:val="00996771"/>
    <w:rsid w:val="009976A9"/>
    <w:rsid w:val="009A0029"/>
    <w:rsid w:val="009A0CD1"/>
    <w:rsid w:val="009A1736"/>
    <w:rsid w:val="009A22E0"/>
    <w:rsid w:val="009A273C"/>
    <w:rsid w:val="009A2FF1"/>
    <w:rsid w:val="009A3181"/>
    <w:rsid w:val="009A3800"/>
    <w:rsid w:val="009A3D2F"/>
    <w:rsid w:val="009A4420"/>
    <w:rsid w:val="009A45D9"/>
    <w:rsid w:val="009A4818"/>
    <w:rsid w:val="009A4923"/>
    <w:rsid w:val="009A4BF1"/>
    <w:rsid w:val="009A5961"/>
    <w:rsid w:val="009A5AF3"/>
    <w:rsid w:val="009A6093"/>
    <w:rsid w:val="009A6941"/>
    <w:rsid w:val="009B1774"/>
    <w:rsid w:val="009B24F0"/>
    <w:rsid w:val="009B31FD"/>
    <w:rsid w:val="009B3471"/>
    <w:rsid w:val="009B3634"/>
    <w:rsid w:val="009B4E1E"/>
    <w:rsid w:val="009B4EC6"/>
    <w:rsid w:val="009B6F66"/>
    <w:rsid w:val="009C03FB"/>
    <w:rsid w:val="009C08E4"/>
    <w:rsid w:val="009C0F3D"/>
    <w:rsid w:val="009C1026"/>
    <w:rsid w:val="009C20B4"/>
    <w:rsid w:val="009C20E4"/>
    <w:rsid w:val="009C211D"/>
    <w:rsid w:val="009C24E7"/>
    <w:rsid w:val="009C254E"/>
    <w:rsid w:val="009C37A5"/>
    <w:rsid w:val="009C3CA4"/>
    <w:rsid w:val="009C3DE4"/>
    <w:rsid w:val="009C42AA"/>
    <w:rsid w:val="009C46D0"/>
    <w:rsid w:val="009C4B4F"/>
    <w:rsid w:val="009C54D5"/>
    <w:rsid w:val="009C576C"/>
    <w:rsid w:val="009C6616"/>
    <w:rsid w:val="009C74CD"/>
    <w:rsid w:val="009C7E80"/>
    <w:rsid w:val="009D01D8"/>
    <w:rsid w:val="009D3BCB"/>
    <w:rsid w:val="009D457C"/>
    <w:rsid w:val="009D4756"/>
    <w:rsid w:val="009D4B17"/>
    <w:rsid w:val="009D4C41"/>
    <w:rsid w:val="009D645C"/>
    <w:rsid w:val="009D655D"/>
    <w:rsid w:val="009D6E92"/>
    <w:rsid w:val="009D7133"/>
    <w:rsid w:val="009D7737"/>
    <w:rsid w:val="009D795A"/>
    <w:rsid w:val="009E22FF"/>
    <w:rsid w:val="009E5233"/>
    <w:rsid w:val="009E5456"/>
    <w:rsid w:val="009E6BA6"/>
    <w:rsid w:val="009E6CE3"/>
    <w:rsid w:val="009F0B78"/>
    <w:rsid w:val="009F0C02"/>
    <w:rsid w:val="009F159F"/>
    <w:rsid w:val="009F1F20"/>
    <w:rsid w:val="009F3C21"/>
    <w:rsid w:val="009F4260"/>
    <w:rsid w:val="009F48D3"/>
    <w:rsid w:val="009F4CDA"/>
    <w:rsid w:val="009F4EC0"/>
    <w:rsid w:val="009F5659"/>
    <w:rsid w:val="009F56BF"/>
    <w:rsid w:val="009F5758"/>
    <w:rsid w:val="009F5D85"/>
    <w:rsid w:val="009F743F"/>
    <w:rsid w:val="009F766A"/>
    <w:rsid w:val="009F76E1"/>
    <w:rsid w:val="009F78E9"/>
    <w:rsid w:val="00A00BC3"/>
    <w:rsid w:val="00A013A4"/>
    <w:rsid w:val="00A01E11"/>
    <w:rsid w:val="00A02269"/>
    <w:rsid w:val="00A0283F"/>
    <w:rsid w:val="00A0455A"/>
    <w:rsid w:val="00A04F4A"/>
    <w:rsid w:val="00A051D7"/>
    <w:rsid w:val="00A05B77"/>
    <w:rsid w:val="00A0789F"/>
    <w:rsid w:val="00A1055F"/>
    <w:rsid w:val="00A10768"/>
    <w:rsid w:val="00A10972"/>
    <w:rsid w:val="00A10A18"/>
    <w:rsid w:val="00A111E5"/>
    <w:rsid w:val="00A116FE"/>
    <w:rsid w:val="00A12B5C"/>
    <w:rsid w:val="00A14987"/>
    <w:rsid w:val="00A160E1"/>
    <w:rsid w:val="00A2050E"/>
    <w:rsid w:val="00A20594"/>
    <w:rsid w:val="00A22218"/>
    <w:rsid w:val="00A22FDA"/>
    <w:rsid w:val="00A2444A"/>
    <w:rsid w:val="00A26343"/>
    <w:rsid w:val="00A266EA"/>
    <w:rsid w:val="00A26BA6"/>
    <w:rsid w:val="00A27093"/>
    <w:rsid w:val="00A30270"/>
    <w:rsid w:val="00A30858"/>
    <w:rsid w:val="00A31255"/>
    <w:rsid w:val="00A317B4"/>
    <w:rsid w:val="00A319C5"/>
    <w:rsid w:val="00A321B7"/>
    <w:rsid w:val="00A324DA"/>
    <w:rsid w:val="00A3302C"/>
    <w:rsid w:val="00A35CF8"/>
    <w:rsid w:val="00A36BFA"/>
    <w:rsid w:val="00A372CA"/>
    <w:rsid w:val="00A37430"/>
    <w:rsid w:val="00A377FA"/>
    <w:rsid w:val="00A37930"/>
    <w:rsid w:val="00A3799D"/>
    <w:rsid w:val="00A401D4"/>
    <w:rsid w:val="00A408B5"/>
    <w:rsid w:val="00A42E02"/>
    <w:rsid w:val="00A42E40"/>
    <w:rsid w:val="00A43523"/>
    <w:rsid w:val="00A4426A"/>
    <w:rsid w:val="00A448CA"/>
    <w:rsid w:val="00A4615D"/>
    <w:rsid w:val="00A47E08"/>
    <w:rsid w:val="00A508C2"/>
    <w:rsid w:val="00A50E40"/>
    <w:rsid w:val="00A5150D"/>
    <w:rsid w:val="00A515EB"/>
    <w:rsid w:val="00A529E2"/>
    <w:rsid w:val="00A532D6"/>
    <w:rsid w:val="00A539F7"/>
    <w:rsid w:val="00A539F8"/>
    <w:rsid w:val="00A53EF1"/>
    <w:rsid w:val="00A54C35"/>
    <w:rsid w:val="00A54F45"/>
    <w:rsid w:val="00A56E1B"/>
    <w:rsid w:val="00A57045"/>
    <w:rsid w:val="00A60064"/>
    <w:rsid w:val="00A60348"/>
    <w:rsid w:val="00A60414"/>
    <w:rsid w:val="00A605F2"/>
    <w:rsid w:val="00A6119F"/>
    <w:rsid w:val="00A61319"/>
    <w:rsid w:val="00A613A8"/>
    <w:rsid w:val="00A61696"/>
    <w:rsid w:val="00A6370F"/>
    <w:rsid w:val="00A6393B"/>
    <w:rsid w:val="00A6491A"/>
    <w:rsid w:val="00A64943"/>
    <w:rsid w:val="00A64D14"/>
    <w:rsid w:val="00A6594E"/>
    <w:rsid w:val="00A66C9C"/>
    <w:rsid w:val="00A6716D"/>
    <w:rsid w:val="00A67EBD"/>
    <w:rsid w:val="00A711CF"/>
    <w:rsid w:val="00A72479"/>
    <w:rsid w:val="00A727B6"/>
    <w:rsid w:val="00A72E33"/>
    <w:rsid w:val="00A7309E"/>
    <w:rsid w:val="00A75543"/>
    <w:rsid w:val="00A75645"/>
    <w:rsid w:val="00A75D46"/>
    <w:rsid w:val="00A76681"/>
    <w:rsid w:val="00A7702F"/>
    <w:rsid w:val="00A777CE"/>
    <w:rsid w:val="00A77A73"/>
    <w:rsid w:val="00A80917"/>
    <w:rsid w:val="00A80963"/>
    <w:rsid w:val="00A80D22"/>
    <w:rsid w:val="00A80FE5"/>
    <w:rsid w:val="00A81CC6"/>
    <w:rsid w:val="00A830FB"/>
    <w:rsid w:val="00A83330"/>
    <w:rsid w:val="00A8346B"/>
    <w:rsid w:val="00A83EC6"/>
    <w:rsid w:val="00A85B96"/>
    <w:rsid w:val="00A86997"/>
    <w:rsid w:val="00A86B0B"/>
    <w:rsid w:val="00A872E8"/>
    <w:rsid w:val="00A8732C"/>
    <w:rsid w:val="00A9009F"/>
    <w:rsid w:val="00A9062D"/>
    <w:rsid w:val="00A9068F"/>
    <w:rsid w:val="00A90C98"/>
    <w:rsid w:val="00A92408"/>
    <w:rsid w:val="00A9245D"/>
    <w:rsid w:val="00A930A7"/>
    <w:rsid w:val="00A93BFE"/>
    <w:rsid w:val="00A93F58"/>
    <w:rsid w:val="00A941B8"/>
    <w:rsid w:val="00A94461"/>
    <w:rsid w:val="00A952B4"/>
    <w:rsid w:val="00A95965"/>
    <w:rsid w:val="00A95993"/>
    <w:rsid w:val="00A960C3"/>
    <w:rsid w:val="00A96329"/>
    <w:rsid w:val="00A964B1"/>
    <w:rsid w:val="00A96E70"/>
    <w:rsid w:val="00AA02B1"/>
    <w:rsid w:val="00AA134B"/>
    <w:rsid w:val="00AA1B34"/>
    <w:rsid w:val="00AA1EA2"/>
    <w:rsid w:val="00AA26D6"/>
    <w:rsid w:val="00AA2CFE"/>
    <w:rsid w:val="00AA4576"/>
    <w:rsid w:val="00AA5FDA"/>
    <w:rsid w:val="00AA6291"/>
    <w:rsid w:val="00AB01CB"/>
    <w:rsid w:val="00AB0582"/>
    <w:rsid w:val="00AB09FD"/>
    <w:rsid w:val="00AB1509"/>
    <w:rsid w:val="00AB166C"/>
    <w:rsid w:val="00AB3845"/>
    <w:rsid w:val="00AB3EB5"/>
    <w:rsid w:val="00AB433B"/>
    <w:rsid w:val="00AB5822"/>
    <w:rsid w:val="00AB5A13"/>
    <w:rsid w:val="00AC07DD"/>
    <w:rsid w:val="00AC0AEC"/>
    <w:rsid w:val="00AC0C91"/>
    <w:rsid w:val="00AC1205"/>
    <w:rsid w:val="00AC14AA"/>
    <w:rsid w:val="00AC2667"/>
    <w:rsid w:val="00AC5F14"/>
    <w:rsid w:val="00AC61B2"/>
    <w:rsid w:val="00AC7A26"/>
    <w:rsid w:val="00AD05F6"/>
    <w:rsid w:val="00AD109B"/>
    <w:rsid w:val="00AD16D4"/>
    <w:rsid w:val="00AD253D"/>
    <w:rsid w:val="00AD2E85"/>
    <w:rsid w:val="00AD37D4"/>
    <w:rsid w:val="00AD4D9F"/>
    <w:rsid w:val="00AD4FBA"/>
    <w:rsid w:val="00AD50E4"/>
    <w:rsid w:val="00AD5B09"/>
    <w:rsid w:val="00AD5EA0"/>
    <w:rsid w:val="00AD65A2"/>
    <w:rsid w:val="00AD685C"/>
    <w:rsid w:val="00AD6943"/>
    <w:rsid w:val="00AD6CAB"/>
    <w:rsid w:val="00AD7986"/>
    <w:rsid w:val="00AD7BF3"/>
    <w:rsid w:val="00AD7D1D"/>
    <w:rsid w:val="00AD7DF4"/>
    <w:rsid w:val="00AD7E60"/>
    <w:rsid w:val="00AE0A2E"/>
    <w:rsid w:val="00AE0CFC"/>
    <w:rsid w:val="00AE1188"/>
    <w:rsid w:val="00AE4040"/>
    <w:rsid w:val="00AE462A"/>
    <w:rsid w:val="00AE5175"/>
    <w:rsid w:val="00AE5D1A"/>
    <w:rsid w:val="00AE6064"/>
    <w:rsid w:val="00AE738C"/>
    <w:rsid w:val="00AE75F5"/>
    <w:rsid w:val="00AE7F24"/>
    <w:rsid w:val="00AF1046"/>
    <w:rsid w:val="00AF37C6"/>
    <w:rsid w:val="00AF381D"/>
    <w:rsid w:val="00AF4466"/>
    <w:rsid w:val="00AF5535"/>
    <w:rsid w:val="00AF5D1E"/>
    <w:rsid w:val="00AF5D9C"/>
    <w:rsid w:val="00AF6172"/>
    <w:rsid w:val="00AF6553"/>
    <w:rsid w:val="00AF7DCA"/>
    <w:rsid w:val="00B00A0C"/>
    <w:rsid w:val="00B00E32"/>
    <w:rsid w:val="00B01B1C"/>
    <w:rsid w:val="00B01F45"/>
    <w:rsid w:val="00B02DBD"/>
    <w:rsid w:val="00B0373D"/>
    <w:rsid w:val="00B03E5B"/>
    <w:rsid w:val="00B040A9"/>
    <w:rsid w:val="00B04786"/>
    <w:rsid w:val="00B0498D"/>
    <w:rsid w:val="00B04D0F"/>
    <w:rsid w:val="00B04F92"/>
    <w:rsid w:val="00B10E80"/>
    <w:rsid w:val="00B1112D"/>
    <w:rsid w:val="00B111F4"/>
    <w:rsid w:val="00B138C4"/>
    <w:rsid w:val="00B14FE6"/>
    <w:rsid w:val="00B15AD4"/>
    <w:rsid w:val="00B1711E"/>
    <w:rsid w:val="00B175A9"/>
    <w:rsid w:val="00B17719"/>
    <w:rsid w:val="00B17AE0"/>
    <w:rsid w:val="00B17CBE"/>
    <w:rsid w:val="00B17D93"/>
    <w:rsid w:val="00B17E26"/>
    <w:rsid w:val="00B2025B"/>
    <w:rsid w:val="00B21735"/>
    <w:rsid w:val="00B222B5"/>
    <w:rsid w:val="00B2284D"/>
    <w:rsid w:val="00B22AD3"/>
    <w:rsid w:val="00B231A4"/>
    <w:rsid w:val="00B238C2"/>
    <w:rsid w:val="00B24904"/>
    <w:rsid w:val="00B2556A"/>
    <w:rsid w:val="00B25A11"/>
    <w:rsid w:val="00B25D20"/>
    <w:rsid w:val="00B2610E"/>
    <w:rsid w:val="00B2673B"/>
    <w:rsid w:val="00B30535"/>
    <w:rsid w:val="00B30B3D"/>
    <w:rsid w:val="00B313F0"/>
    <w:rsid w:val="00B31B2E"/>
    <w:rsid w:val="00B31C99"/>
    <w:rsid w:val="00B31D8A"/>
    <w:rsid w:val="00B320BE"/>
    <w:rsid w:val="00B322F6"/>
    <w:rsid w:val="00B32856"/>
    <w:rsid w:val="00B3466E"/>
    <w:rsid w:val="00B34680"/>
    <w:rsid w:val="00B34CE7"/>
    <w:rsid w:val="00B352E6"/>
    <w:rsid w:val="00B3599F"/>
    <w:rsid w:val="00B35C0D"/>
    <w:rsid w:val="00B35EEB"/>
    <w:rsid w:val="00B36CD1"/>
    <w:rsid w:val="00B36E74"/>
    <w:rsid w:val="00B37269"/>
    <w:rsid w:val="00B3777E"/>
    <w:rsid w:val="00B37C4B"/>
    <w:rsid w:val="00B416DD"/>
    <w:rsid w:val="00B44486"/>
    <w:rsid w:val="00B45CA5"/>
    <w:rsid w:val="00B46278"/>
    <w:rsid w:val="00B4678D"/>
    <w:rsid w:val="00B467CF"/>
    <w:rsid w:val="00B47165"/>
    <w:rsid w:val="00B47184"/>
    <w:rsid w:val="00B47399"/>
    <w:rsid w:val="00B47444"/>
    <w:rsid w:val="00B47F0B"/>
    <w:rsid w:val="00B506B6"/>
    <w:rsid w:val="00B5132A"/>
    <w:rsid w:val="00B51842"/>
    <w:rsid w:val="00B5368C"/>
    <w:rsid w:val="00B538D0"/>
    <w:rsid w:val="00B53BA6"/>
    <w:rsid w:val="00B5401F"/>
    <w:rsid w:val="00B5435B"/>
    <w:rsid w:val="00B544E0"/>
    <w:rsid w:val="00B54885"/>
    <w:rsid w:val="00B554A5"/>
    <w:rsid w:val="00B5731D"/>
    <w:rsid w:val="00B578BF"/>
    <w:rsid w:val="00B6098F"/>
    <w:rsid w:val="00B60EDF"/>
    <w:rsid w:val="00B6269A"/>
    <w:rsid w:val="00B62C9C"/>
    <w:rsid w:val="00B63570"/>
    <w:rsid w:val="00B63750"/>
    <w:rsid w:val="00B6378B"/>
    <w:rsid w:val="00B63E3A"/>
    <w:rsid w:val="00B65E0D"/>
    <w:rsid w:val="00B661A3"/>
    <w:rsid w:val="00B6711B"/>
    <w:rsid w:val="00B67434"/>
    <w:rsid w:val="00B675CA"/>
    <w:rsid w:val="00B67D02"/>
    <w:rsid w:val="00B700FD"/>
    <w:rsid w:val="00B71097"/>
    <w:rsid w:val="00B711B1"/>
    <w:rsid w:val="00B719A9"/>
    <w:rsid w:val="00B71B17"/>
    <w:rsid w:val="00B72554"/>
    <w:rsid w:val="00B72A0B"/>
    <w:rsid w:val="00B72EB8"/>
    <w:rsid w:val="00B73454"/>
    <w:rsid w:val="00B735E0"/>
    <w:rsid w:val="00B73CED"/>
    <w:rsid w:val="00B741F1"/>
    <w:rsid w:val="00B74C92"/>
    <w:rsid w:val="00B7595B"/>
    <w:rsid w:val="00B75965"/>
    <w:rsid w:val="00B761E8"/>
    <w:rsid w:val="00B76236"/>
    <w:rsid w:val="00B76246"/>
    <w:rsid w:val="00B7719C"/>
    <w:rsid w:val="00B771AD"/>
    <w:rsid w:val="00B771B2"/>
    <w:rsid w:val="00B77314"/>
    <w:rsid w:val="00B80335"/>
    <w:rsid w:val="00B808B8"/>
    <w:rsid w:val="00B814CB"/>
    <w:rsid w:val="00B81A06"/>
    <w:rsid w:val="00B828A3"/>
    <w:rsid w:val="00B82BD5"/>
    <w:rsid w:val="00B82D4D"/>
    <w:rsid w:val="00B8323C"/>
    <w:rsid w:val="00B83399"/>
    <w:rsid w:val="00B838DB"/>
    <w:rsid w:val="00B83FEC"/>
    <w:rsid w:val="00B84145"/>
    <w:rsid w:val="00B848C5"/>
    <w:rsid w:val="00B84D3F"/>
    <w:rsid w:val="00B84F4B"/>
    <w:rsid w:val="00B85026"/>
    <w:rsid w:val="00B851BC"/>
    <w:rsid w:val="00B867E8"/>
    <w:rsid w:val="00B87724"/>
    <w:rsid w:val="00B87B68"/>
    <w:rsid w:val="00B90FA2"/>
    <w:rsid w:val="00B92170"/>
    <w:rsid w:val="00B9298C"/>
    <w:rsid w:val="00B93C55"/>
    <w:rsid w:val="00B9451B"/>
    <w:rsid w:val="00B94655"/>
    <w:rsid w:val="00B946B8"/>
    <w:rsid w:val="00B957D9"/>
    <w:rsid w:val="00B95AEB"/>
    <w:rsid w:val="00B964C4"/>
    <w:rsid w:val="00BA0CF8"/>
    <w:rsid w:val="00BA1397"/>
    <w:rsid w:val="00BA1ADF"/>
    <w:rsid w:val="00BA1B2A"/>
    <w:rsid w:val="00BA1E2A"/>
    <w:rsid w:val="00BA2C12"/>
    <w:rsid w:val="00BA4225"/>
    <w:rsid w:val="00BA51B1"/>
    <w:rsid w:val="00BA51FC"/>
    <w:rsid w:val="00BA5874"/>
    <w:rsid w:val="00BA5B4A"/>
    <w:rsid w:val="00BA72E3"/>
    <w:rsid w:val="00BB003A"/>
    <w:rsid w:val="00BB08B4"/>
    <w:rsid w:val="00BB21B9"/>
    <w:rsid w:val="00BB25CA"/>
    <w:rsid w:val="00BB2D5D"/>
    <w:rsid w:val="00BB3358"/>
    <w:rsid w:val="00BB3382"/>
    <w:rsid w:val="00BB3643"/>
    <w:rsid w:val="00BB44D0"/>
    <w:rsid w:val="00BB4556"/>
    <w:rsid w:val="00BB505F"/>
    <w:rsid w:val="00BB5DE9"/>
    <w:rsid w:val="00BB6C6A"/>
    <w:rsid w:val="00BB74AD"/>
    <w:rsid w:val="00BB7BBB"/>
    <w:rsid w:val="00BC10B8"/>
    <w:rsid w:val="00BC28C3"/>
    <w:rsid w:val="00BC2D2D"/>
    <w:rsid w:val="00BC2FF2"/>
    <w:rsid w:val="00BC33BD"/>
    <w:rsid w:val="00BC3718"/>
    <w:rsid w:val="00BC3B81"/>
    <w:rsid w:val="00BC3DA0"/>
    <w:rsid w:val="00BC424B"/>
    <w:rsid w:val="00BD109C"/>
    <w:rsid w:val="00BD1A84"/>
    <w:rsid w:val="00BD3A19"/>
    <w:rsid w:val="00BD40E6"/>
    <w:rsid w:val="00BD42E6"/>
    <w:rsid w:val="00BD4632"/>
    <w:rsid w:val="00BD475F"/>
    <w:rsid w:val="00BD6794"/>
    <w:rsid w:val="00BD6EBF"/>
    <w:rsid w:val="00BD72B6"/>
    <w:rsid w:val="00BD7776"/>
    <w:rsid w:val="00BE036D"/>
    <w:rsid w:val="00BE0A7C"/>
    <w:rsid w:val="00BE0F7A"/>
    <w:rsid w:val="00BE0FDE"/>
    <w:rsid w:val="00BE152C"/>
    <w:rsid w:val="00BE1BC7"/>
    <w:rsid w:val="00BE1BFA"/>
    <w:rsid w:val="00BE228C"/>
    <w:rsid w:val="00BE2E82"/>
    <w:rsid w:val="00BE2F5A"/>
    <w:rsid w:val="00BE3399"/>
    <w:rsid w:val="00BE38F1"/>
    <w:rsid w:val="00BE435F"/>
    <w:rsid w:val="00BE4941"/>
    <w:rsid w:val="00BE51E3"/>
    <w:rsid w:val="00BE5820"/>
    <w:rsid w:val="00BE5F1E"/>
    <w:rsid w:val="00BE6BDE"/>
    <w:rsid w:val="00BE6E5D"/>
    <w:rsid w:val="00BE73AB"/>
    <w:rsid w:val="00BE7A3C"/>
    <w:rsid w:val="00BE7BA2"/>
    <w:rsid w:val="00BF0D7A"/>
    <w:rsid w:val="00BF1504"/>
    <w:rsid w:val="00BF32EF"/>
    <w:rsid w:val="00BF3CEE"/>
    <w:rsid w:val="00BF5F63"/>
    <w:rsid w:val="00BF62B6"/>
    <w:rsid w:val="00BF6497"/>
    <w:rsid w:val="00BF6AC5"/>
    <w:rsid w:val="00BF70B0"/>
    <w:rsid w:val="00C00385"/>
    <w:rsid w:val="00C008F5"/>
    <w:rsid w:val="00C01121"/>
    <w:rsid w:val="00C015F6"/>
    <w:rsid w:val="00C01E22"/>
    <w:rsid w:val="00C0227D"/>
    <w:rsid w:val="00C02B08"/>
    <w:rsid w:val="00C030A5"/>
    <w:rsid w:val="00C0328D"/>
    <w:rsid w:val="00C05870"/>
    <w:rsid w:val="00C05A45"/>
    <w:rsid w:val="00C05C23"/>
    <w:rsid w:val="00C0796F"/>
    <w:rsid w:val="00C11B34"/>
    <w:rsid w:val="00C11FAC"/>
    <w:rsid w:val="00C125D5"/>
    <w:rsid w:val="00C126DE"/>
    <w:rsid w:val="00C1277E"/>
    <w:rsid w:val="00C12C5C"/>
    <w:rsid w:val="00C13109"/>
    <w:rsid w:val="00C13E2E"/>
    <w:rsid w:val="00C1468B"/>
    <w:rsid w:val="00C148C0"/>
    <w:rsid w:val="00C14905"/>
    <w:rsid w:val="00C150DA"/>
    <w:rsid w:val="00C16877"/>
    <w:rsid w:val="00C17063"/>
    <w:rsid w:val="00C171FB"/>
    <w:rsid w:val="00C209C2"/>
    <w:rsid w:val="00C20D0F"/>
    <w:rsid w:val="00C21114"/>
    <w:rsid w:val="00C2191E"/>
    <w:rsid w:val="00C2267F"/>
    <w:rsid w:val="00C22AD8"/>
    <w:rsid w:val="00C23D2F"/>
    <w:rsid w:val="00C2431D"/>
    <w:rsid w:val="00C24B17"/>
    <w:rsid w:val="00C26CB1"/>
    <w:rsid w:val="00C303C1"/>
    <w:rsid w:val="00C30B8B"/>
    <w:rsid w:val="00C31E90"/>
    <w:rsid w:val="00C32EB9"/>
    <w:rsid w:val="00C33558"/>
    <w:rsid w:val="00C35259"/>
    <w:rsid w:val="00C35312"/>
    <w:rsid w:val="00C3557E"/>
    <w:rsid w:val="00C3594B"/>
    <w:rsid w:val="00C35A04"/>
    <w:rsid w:val="00C36316"/>
    <w:rsid w:val="00C43102"/>
    <w:rsid w:val="00C443BC"/>
    <w:rsid w:val="00C44605"/>
    <w:rsid w:val="00C454FA"/>
    <w:rsid w:val="00C4564A"/>
    <w:rsid w:val="00C45AE6"/>
    <w:rsid w:val="00C4689F"/>
    <w:rsid w:val="00C4696B"/>
    <w:rsid w:val="00C46FAE"/>
    <w:rsid w:val="00C47707"/>
    <w:rsid w:val="00C4784F"/>
    <w:rsid w:val="00C50399"/>
    <w:rsid w:val="00C50513"/>
    <w:rsid w:val="00C51517"/>
    <w:rsid w:val="00C51772"/>
    <w:rsid w:val="00C5247E"/>
    <w:rsid w:val="00C53162"/>
    <w:rsid w:val="00C536CA"/>
    <w:rsid w:val="00C54281"/>
    <w:rsid w:val="00C54503"/>
    <w:rsid w:val="00C54CF8"/>
    <w:rsid w:val="00C56248"/>
    <w:rsid w:val="00C56728"/>
    <w:rsid w:val="00C57130"/>
    <w:rsid w:val="00C5736A"/>
    <w:rsid w:val="00C60E26"/>
    <w:rsid w:val="00C60FA7"/>
    <w:rsid w:val="00C61164"/>
    <w:rsid w:val="00C614FB"/>
    <w:rsid w:val="00C61578"/>
    <w:rsid w:val="00C61824"/>
    <w:rsid w:val="00C61863"/>
    <w:rsid w:val="00C63055"/>
    <w:rsid w:val="00C63E46"/>
    <w:rsid w:val="00C6566C"/>
    <w:rsid w:val="00C657AB"/>
    <w:rsid w:val="00C669B9"/>
    <w:rsid w:val="00C67180"/>
    <w:rsid w:val="00C7068F"/>
    <w:rsid w:val="00C70997"/>
    <w:rsid w:val="00C71686"/>
    <w:rsid w:val="00C71B0E"/>
    <w:rsid w:val="00C7203E"/>
    <w:rsid w:val="00C7222B"/>
    <w:rsid w:val="00C7288A"/>
    <w:rsid w:val="00C72A22"/>
    <w:rsid w:val="00C73B62"/>
    <w:rsid w:val="00C744E8"/>
    <w:rsid w:val="00C75609"/>
    <w:rsid w:val="00C75D30"/>
    <w:rsid w:val="00C766CB"/>
    <w:rsid w:val="00C76B76"/>
    <w:rsid w:val="00C776B1"/>
    <w:rsid w:val="00C77765"/>
    <w:rsid w:val="00C80405"/>
    <w:rsid w:val="00C814CE"/>
    <w:rsid w:val="00C815FE"/>
    <w:rsid w:val="00C81FA0"/>
    <w:rsid w:val="00C81FA6"/>
    <w:rsid w:val="00C8216A"/>
    <w:rsid w:val="00C82E57"/>
    <w:rsid w:val="00C83931"/>
    <w:rsid w:val="00C847AE"/>
    <w:rsid w:val="00C84936"/>
    <w:rsid w:val="00C8791C"/>
    <w:rsid w:val="00C9035B"/>
    <w:rsid w:val="00C909FE"/>
    <w:rsid w:val="00C912C0"/>
    <w:rsid w:val="00C91CA8"/>
    <w:rsid w:val="00C91CCC"/>
    <w:rsid w:val="00C93EE6"/>
    <w:rsid w:val="00C94482"/>
    <w:rsid w:val="00C957DA"/>
    <w:rsid w:val="00C95F9F"/>
    <w:rsid w:val="00C97B25"/>
    <w:rsid w:val="00C97D78"/>
    <w:rsid w:val="00CA0226"/>
    <w:rsid w:val="00CA04C6"/>
    <w:rsid w:val="00CA08C7"/>
    <w:rsid w:val="00CA26DD"/>
    <w:rsid w:val="00CA295E"/>
    <w:rsid w:val="00CA2CA3"/>
    <w:rsid w:val="00CA3E95"/>
    <w:rsid w:val="00CA3EF5"/>
    <w:rsid w:val="00CA5C26"/>
    <w:rsid w:val="00CA5E8C"/>
    <w:rsid w:val="00CA636C"/>
    <w:rsid w:val="00CA6C4F"/>
    <w:rsid w:val="00CA7575"/>
    <w:rsid w:val="00CB0592"/>
    <w:rsid w:val="00CB12EC"/>
    <w:rsid w:val="00CB172C"/>
    <w:rsid w:val="00CB264E"/>
    <w:rsid w:val="00CB2776"/>
    <w:rsid w:val="00CB2B8D"/>
    <w:rsid w:val="00CB3391"/>
    <w:rsid w:val="00CB356C"/>
    <w:rsid w:val="00CB4BF1"/>
    <w:rsid w:val="00CB4C18"/>
    <w:rsid w:val="00CB6DDB"/>
    <w:rsid w:val="00CB788A"/>
    <w:rsid w:val="00CB7CFA"/>
    <w:rsid w:val="00CC06DF"/>
    <w:rsid w:val="00CC08A4"/>
    <w:rsid w:val="00CC09D7"/>
    <w:rsid w:val="00CC12B8"/>
    <w:rsid w:val="00CC19F2"/>
    <w:rsid w:val="00CC1F8C"/>
    <w:rsid w:val="00CC2431"/>
    <w:rsid w:val="00CC27FD"/>
    <w:rsid w:val="00CC2EDD"/>
    <w:rsid w:val="00CC2EF6"/>
    <w:rsid w:val="00CC3F55"/>
    <w:rsid w:val="00CC5AB1"/>
    <w:rsid w:val="00CC7A50"/>
    <w:rsid w:val="00CC7B00"/>
    <w:rsid w:val="00CD22E3"/>
    <w:rsid w:val="00CD3612"/>
    <w:rsid w:val="00CD3F5C"/>
    <w:rsid w:val="00CD45FB"/>
    <w:rsid w:val="00CD4E44"/>
    <w:rsid w:val="00CD51B9"/>
    <w:rsid w:val="00CD5212"/>
    <w:rsid w:val="00CD5907"/>
    <w:rsid w:val="00CD5AE4"/>
    <w:rsid w:val="00CD613D"/>
    <w:rsid w:val="00CD689D"/>
    <w:rsid w:val="00CD6981"/>
    <w:rsid w:val="00CD6BF8"/>
    <w:rsid w:val="00CD70C5"/>
    <w:rsid w:val="00CD7544"/>
    <w:rsid w:val="00CD7A7D"/>
    <w:rsid w:val="00CE00D2"/>
    <w:rsid w:val="00CE0EAA"/>
    <w:rsid w:val="00CE0F9E"/>
    <w:rsid w:val="00CE107A"/>
    <w:rsid w:val="00CE2E05"/>
    <w:rsid w:val="00CE3B2D"/>
    <w:rsid w:val="00CE4411"/>
    <w:rsid w:val="00CE49B2"/>
    <w:rsid w:val="00CE4A1C"/>
    <w:rsid w:val="00CE4CF6"/>
    <w:rsid w:val="00CE5B0A"/>
    <w:rsid w:val="00CE661F"/>
    <w:rsid w:val="00CE67A3"/>
    <w:rsid w:val="00CE7955"/>
    <w:rsid w:val="00CF1477"/>
    <w:rsid w:val="00CF262B"/>
    <w:rsid w:val="00CF2D8E"/>
    <w:rsid w:val="00CF2DFA"/>
    <w:rsid w:val="00CF30B0"/>
    <w:rsid w:val="00CF3477"/>
    <w:rsid w:val="00CF34C0"/>
    <w:rsid w:val="00CF3D69"/>
    <w:rsid w:val="00CF4021"/>
    <w:rsid w:val="00CF4093"/>
    <w:rsid w:val="00CF50C8"/>
    <w:rsid w:val="00CF5AD8"/>
    <w:rsid w:val="00CF60CA"/>
    <w:rsid w:val="00CF69CF"/>
    <w:rsid w:val="00CF73EC"/>
    <w:rsid w:val="00CF753D"/>
    <w:rsid w:val="00CF7A6E"/>
    <w:rsid w:val="00D00122"/>
    <w:rsid w:val="00D00C87"/>
    <w:rsid w:val="00D01D2A"/>
    <w:rsid w:val="00D02C66"/>
    <w:rsid w:val="00D02CF1"/>
    <w:rsid w:val="00D043DD"/>
    <w:rsid w:val="00D04513"/>
    <w:rsid w:val="00D05956"/>
    <w:rsid w:val="00D05C93"/>
    <w:rsid w:val="00D061A0"/>
    <w:rsid w:val="00D06772"/>
    <w:rsid w:val="00D07AD2"/>
    <w:rsid w:val="00D07CDA"/>
    <w:rsid w:val="00D10690"/>
    <w:rsid w:val="00D10B47"/>
    <w:rsid w:val="00D10B7F"/>
    <w:rsid w:val="00D11EB1"/>
    <w:rsid w:val="00D12061"/>
    <w:rsid w:val="00D1266C"/>
    <w:rsid w:val="00D12B51"/>
    <w:rsid w:val="00D12B53"/>
    <w:rsid w:val="00D134D8"/>
    <w:rsid w:val="00D13571"/>
    <w:rsid w:val="00D13863"/>
    <w:rsid w:val="00D146D9"/>
    <w:rsid w:val="00D14BE1"/>
    <w:rsid w:val="00D154F2"/>
    <w:rsid w:val="00D155BC"/>
    <w:rsid w:val="00D15700"/>
    <w:rsid w:val="00D15807"/>
    <w:rsid w:val="00D168E3"/>
    <w:rsid w:val="00D16C08"/>
    <w:rsid w:val="00D16C6E"/>
    <w:rsid w:val="00D171D2"/>
    <w:rsid w:val="00D17F17"/>
    <w:rsid w:val="00D20371"/>
    <w:rsid w:val="00D20B8E"/>
    <w:rsid w:val="00D2184F"/>
    <w:rsid w:val="00D2193C"/>
    <w:rsid w:val="00D223CE"/>
    <w:rsid w:val="00D23597"/>
    <w:rsid w:val="00D23B09"/>
    <w:rsid w:val="00D23D4C"/>
    <w:rsid w:val="00D24040"/>
    <w:rsid w:val="00D255D2"/>
    <w:rsid w:val="00D25FA5"/>
    <w:rsid w:val="00D26109"/>
    <w:rsid w:val="00D26341"/>
    <w:rsid w:val="00D26439"/>
    <w:rsid w:val="00D26650"/>
    <w:rsid w:val="00D26702"/>
    <w:rsid w:val="00D269F6"/>
    <w:rsid w:val="00D26D56"/>
    <w:rsid w:val="00D274B7"/>
    <w:rsid w:val="00D27BF5"/>
    <w:rsid w:val="00D30268"/>
    <w:rsid w:val="00D3073D"/>
    <w:rsid w:val="00D30BDC"/>
    <w:rsid w:val="00D30F4A"/>
    <w:rsid w:val="00D31AF2"/>
    <w:rsid w:val="00D31C3D"/>
    <w:rsid w:val="00D3288E"/>
    <w:rsid w:val="00D33C36"/>
    <w:rsid w:val="00D33F5D"/>
    <w:rsid w:val="00D3411F"/>
    <w:rsid w:val="00D3418A"/>
    <w:rsid w:val="00D34651"/>
    <w:rsid w:val="00D36CE3"/>
    <w:rsid w:val="00D36F8E"/>
    <w:rsid w:val="00D3796A"/>
    <w:rsid w:val="00D40450"/>
    <w:rsid w:val="00D41000"/>
    <w:rsid w:val="00D41405"/>
    <w:rsid w:val="00D4169A"/>
    <w:rsid w:val="00D42435"/>
    <w:rsid w:val="00D4253B"/>
    <w:rsid w:val="00D42690"/>
    <w:rsid w:val="00D43311"/>
    <w:rsid w:val="00D43C04"/>
    <w:rsid w:val="00D44D69"/>
    <w:rsid w:val="00D460E4"/>
    <w:rsid w:val="00D46136"/>
    <w:rsid w:val="00D462BA"/>
    <w:rsid w:val="00D464ED"/>
    <w:rsid w:val="00D46C64"/>
    <w:rsid w:val="00D471F7"/>
    <w:rsid w:val="00D474BB"/>
    <w:rsid w:val="00D47CF1"/>
    <w:rsid w:val="00D5127C"/>
    <w:rsid w:val="00D51DE9"/>
    <w:rsid w:val="00D51ED6"/>
    <w:rsid w:val="00D5247E"/>
    <w:rsid w:val="00D5248E"/>
    <w:rsid w:val="00D52D4E"/>
    <w:rsid w:val="00D52F2A"/>
    <w:rsid w:val="00D54024"/>
    <w:rsid w:val="00D564DE"/>
    <w:rsid w:val="00D56626"/>
    <w:rsid w:val="00D56765"/>
    <w:rsid w:val="00D567FF"/>
    <w:rsid w:val="00D57F88"/>
    <w:rsid w:val="00D61623"/>
    <w:rsid w:val="00D62331"/>
    <w:rsid w:val="00D635EC"/>
    <w:rsid w:val="00D655A5"/>
    <w:rsid w:val="00D65E9D"/>
    <w:rsid w:val="00D65F87"/>
    <w:rsid w:val="00D664B2"/>
    <w:rsid w:val="00D66E3A"/>
    <w:rsid w:val="00D66E9F"/>
    <w:rsid w:val="00D67BE8"/>
    <w:rsid w:val="00D67D82"/>
    <w:rsid w:val="00D7105C"/>
    <w:rsid w:val="00D716FC"/>
    <w:rsid w:val="00D71F18"/>
    <w:rsid w:val="00D72621"/>
    <w:rsid w:val="00D73646"/>
    <w:rsid w:val="00D73A69"/>
    <w:rsid w:val="00D7478F"/>
    <w:rsid w:val="00D750AA"/>
    <w:rsid w:val="00D750CB"/>
    <w:rsid w:val="00D75E8C"/>
    <w:rsid w:val="00D76FC8"/>
    <w:rsid w:val="00D774AD"/>
    <w:rsid w:val="00D77689"/>
    <w:rsid w:val="00D777B4"/>
    <w:rsid w:val="00D77956"/>
    <w:rsid w:val="00D77A63"/>
    <w:rsid w:val="00D77A90"/>
    <w:rsid w:val="00D8045D"/>
    <w:rsid w:val="00D807C5"/>
    <w:rsid w:val="00D808B0"/>
    <w:rsid w:val="00D81BF8"/>
    <w:rsid w:val="00D81DD2"/>
    <w:rsid w:val="00D81E32"/>
    <w:rsid w:val="00D8360B"/>
    <w:rsid w:val="00D84A05"/>
    <w:rsid w:val="00D853BF"/>
    <w:rsid w:val="00D85676"/>
    <w:rsid w:val="00D862AA"/>
    <w:rsid w:val="00D868EB"/>
    <w:rsid w:val="00D86980"/>
    <w:rsid w:val="00D87C67"/>
    <w:rsid w:val="00D94274"/>
    <w:rsid w:val="00D9609A"/>
    <w:rsid w:val="00D96ADA"/>
    <w:rsid w:val="00D974C0"/>
    <w:rsid w:val="00D9768A"/>
    <w:rsid w:val="00D97A21"/>
    <w:rsid w:val="00DA0AFD"/>
    <w:rsid w:val="00DA1721"/>
    <w:rsid w:val="00DA1C1D"/>
    <w:rsid w:val="00DA2886"/>
    <w:rsid w:val="00DA2F5C"/>
    <w:rsid w:val="00DA3153"/>
    <w:rsid w:val="00DA31DC"/>
    <w:rsid w:val="00DA5046"/>
    <w:rsid w:val="00DA5B5F"/>
    <w:rsid w:val="00DA5E50"/>
    <w:rsid w:val="00DA62C4"/>
    <w:rsid w:val="00DA6498"/>
    <w:rsid w:val="00DA711A"/>
    <w:rsid w:val="00DA7C92"/>
    <w:rsid w:val="00DA7D0C"/>
    <w:rsid w:val="00DB0F2B"/>
    <w:rsid w:val="00DB0F68"/>
    <w:rsid w:val="00DB10CB"/>
    <w:rsid w:val="00DB1286"/>
    <w:rsid w:val="00DB22C7"/>
    <w:rsid w:val="00DB30EE"/>
    <w:rsid w:val="00DB311C"/>
    <w:rsid w:val="00DB432D"/>
    <w:rsid w:val="00DB519B"/>
    <w:rsid w:val="00DB5726"/>
    <w:rsid w:val="00DB5E20"/>
    <w:rsid w:val="00DB5F71"/>
    <w:rsid w:val="00DB5FB3"/>
    <w:rsid w:val="00DB6CFA"/>
    <w:rsid w:val="00DB6E5C"/>
    <w:rsid w:val="00DB732B"/>
    <w:rsid w:val="00DB7F63"/>
    <w:rsid w:val="00DC0708"/>
    <w:rsid w:val="00DC16B9"/>
    <w:rsid w:val="00DC3E80"/>
    <w:rsid w:val="00DC3F8F"/>
    <w:rsid w:val="00DC3FB7"/>
    <w:rsid w:val="00DC601D"/>
    <w:rsid w:val="00DC6025"/>
    <w:rsid w:val="00DC6E98"/>
    <w:rsid w:val="00DC7694"/>
    <w:rsid w:val="00DC7FBE"/>
    <w:rsid w:val="00DD066F"/>
    <w:rsid w:val="00DD111E"/>
    <w:rsid w:val="00DD130E"/>
    <w:rsid w:val="00DD1B2E"/>
    <w:rsid w:val="00DD1E7C"/>
    <w:rsid w:val="00DD250E"/>
    <w:rsid w:val="00DD2CA6"/>
    <w:rsid w:val="00DD3054"/>
    <w:rsid w:val="00DD308E"/>
    <w:rsid w:val="00DD3842"/>
    <w:rsid w:val="00DD3E3C"/>
    <w:rsid w:val="00DD42CA"/>
    <w:rsid w:val="00DD6527"/>
    <w:rsid w:val="00DD6857"/>
    <w:rsid w:val="00DE22DF"/>
    <w:rsid w:val="00DE245F"/>
    <w:rsid w:val="00DE3998"/>
    <w:rsid w:val="00DE3B05"/>
    <w:rsid w:val="00DE46C7"/>
    <w:rsid w:val="00DE618A"/>
    <w:rsid w:val="00DE6956"/>
    <w:rsid w:val="00DE69DA"/>
    <w:rsid w:val="00DE6DDF"/>
    <w:rsid w:val="00DE7F84"/>
    <w:rsid w:val="00DF0BB9"/>
    <w:rsid w:val="00DF0C51"/>
    <w:rsid w:val="00DF0D47"/>
    <w:rsid w:val="00DF1652"/>
    <w:rsid w:val="00DF1836"/>
    <w:rsid w:val="00DF2D15"/>
    <w:rsid w:val="00DF3673"/>
    <w:rsid w:val="00DF57AB"/>
    <w:rsid w:val="00DF58AD"/>
    <w:rsid w:val="00DF6D37"/>
    <w:rsid w:val="00DF7387"/>
    <w:rsid w:val="00E00D9B"/>
    <w:rsid w:val="00E010DA"/>
    <w:rsid w:val="00E017F5"/>
    <w:rsid w:val="00E021B4"/>
    <w:rsid w:val="00E0259F"/>
    <w:rsid w:val="00E0342F"/>
    <w:rsid w:val="00E0471C"/>
    <w:rsid w:val="00E048ED"/>
    <w:rsid w:val="00E04C74"/>
    <w:rsid w:val="00E04FB3"/>
    <w:rsid w:val="00E058F2"/>
    <w:rsid w:val="00E05B45"/>
    <w:rsid w:val="00E05D9C"/>
    <w:rsid w:val="00E06102"/>
    <w:rsid w:val="00E061DB"/>
    <w:rsid w:val="00E06A44"/>
    <w:rsid w:val="00E06CD7"/>
    <w:rsid w:val="00E07A7C"/>
    <w:rsid w:val="00E10EAE"/>
    <w:rsid w:val="00E11BBD"/>
    <w:rsid w:val="00E12A86"/>
    <w:rsid w:val="00E13C56"/>
    <w:rsid w:val="00E1408E"/>
    <w:rsid w:val="00E14B3B"/>
    <w:rsid w:val="00E14DE8"/>
    <w:rsid w:val="00E204A4"/>
    <w:rsid w:val="00E20FC5"/>
    <w:rsid w:val="00E21713"/>
    <w:rsid w:val="00E21851"/>
    <w:rsid w:val="00E225B6"/>
    <w:rsid w:val="00E2276C"/>
    <w:rsid w:val="00E231FA"/>
    <w:rsid w:val="00E23E71"/>
    <w:rsid w:val="00E24521"/>
    <w:rsid w:val="00E2469A"/>
    <w:rsid w:val="00E25FCC"/>
    <w:rsid w:val="00E26CB9"/>
    <w:rsid w:val="00E30F19"/>
    <w:rsid w:val="00E31F09"/>
    <w:rsid w:val="00E32AE7"/>
    <w:rsid w:val="00E32B7D"/>
    <w:rsid w:val="00E33200"/>
    <w:rsid w:val="00E33C4A"/>
    <w:rsid w:val="00E345AB"/>
    <w:rsid w:val="00E34727"/>
    <w:rsid w:val="00E34D40"/>
    <w:rsid w:val="00E35259"/>
    <w:rsid w:val="00E3577F"/>
    <w:rsid w:val="00E357B9"/>
    <w:rsid w:val="00E35CF8"/>
    <w:rsid w:val="00E36710"/>
    <w:rsid w:val="00E37987"/>
    <w:rsid w:val="00E40115"/>
    <w:rsid w:val="00E41C4A"/>
    <w:rsid w:val="00E41C6C"/>
    <w:rsid w:val="00E4310B"/>
    <w:rsid w:val="00E4321E"/>
    <w:rsid w:val="00E44B80"/>
    <w:rsid w:val="00E45962"/>
    <w:rsid w:val="00E46AAC"/>
    <w:rsid w:val="00E46F62"/>
    <w:rsid w:val="00E47623"/>
    <w:rsid w:val="00E47A10"/>
    <w:rsid w:val="00E47A59"/>
    <w:rsid w:val="00E50C25"/>
    <w:rsid w:val="00E50D80"/>
    <w:rsid w:val="00E5139E"/>
    <w:rsid w:val="00E560A3"/>
    <w:rsid w:val="00E56AD5"/>
    <w:rsid w:val="00E60529"/>
    <w:rsid w:val="00E605C6"/>
    <w:rsid w:val="00E60762"/>
    <w:rsid w:val="00E60B9E"/>
    <w:rsid w:val="00E60CAB"/>
    <w:rsid w:val="00E6222F"/>
    <w:rsid w:val="00E63E1C"/>
    <w:rsid w:val="00E641ED"/>
    <w:rsid w:val="00E641EF"/>
    <w:rsid w:val="00E656A1"/>
    <w:rsid w:val="00E6571A"/>
    <w:rsid w:val="00E65A08"/>
    <w:rsid w:val="00E65E0A"/>
    <w:rsid w:val="00E667AF"/>
    <w:rsid w:val="00E67BBD"/>
    <w:rsid w:val="00E70D86"/>
    <w:rsid w:val="00E71D33"/>
    <w:rsid w:val="00E731C6"/>
    <w:rsid w:val="00E731E4"/>
    <w:rsid w:val="00E73503"/>
    <w:rsid w:val="00E735BF"/>
    <w:rsid w:val="00E73685"/>
    <w:rsid w:val="00E73A7A"/>
    <w:rsid w:val="00E73E53"/>
    <w:rsid w:val="00E7628E"/>
    <w:rsid w:val="00E76D51"/>
    <w:rsid w:val="00E77607"/>
    <w:rsid w:val="00E80043"/>
    <w:rsid w:val="00E80A7B"/>
    <w:rsid w:val="00E81484"/>
    <w:rsid w:val="00E816D1"/>
    <w:rsid w:val="00E82597"/>
    <w:rsid w:val="00E82A86"/>
    <w:rsid w:val="00E82ADB"/>
    <w:rsid w:val="00E82F54"/>
    <w:rsid w:val="00E82F6F"/>
    <w:rsid w:val="00E839DE"/>
    <w:rsid w:val="00E84700"/>
    <w:rsid w:val="00E84E8F"/>
    <w:rsid w:val="00E8649B"/>
    <w:rsid w:val="00E8692D"/>
    <w:rsid w:val="00E871CD"/>
    <w:rsid w:val="00E87203"/>
    <w:rsid w:val="00E87416"/>
    <w:rsid w:val="00E90990"/>
    <w:rsid w:val="00E91644"/>
    <w:rsid w:val="00E91B0C"/>
    <w:rsid w:val="00E91CB7"/>
    <w:rsid w:val="00E9437D"/>
    <w:rsid w:val="00E94C7E"/>
    <w:rsid w:val="00E94E84"/>
    <w:rsid w:val="00E95238"/>
    <w:rsid w:val="00E95D3D"/>
    <w:rsid w:val="00E95FE2"/>
    <w:rsid w:val="00E9606C"/>
    <w:rsid w:val="00E96A9D"/>
    <w:rsid w:val="00E96C04"/>
    <w:rsid w:val="00EA0E25"/>
    <w:rsid w:val="00EA173C"/>
    <w:rsid w:val="00EA1C86"/>
    <w:rsid w:val="00EA3C2A"/>
    <w:rsid w:val="00EA4309"/>
    <w:rsid w:val="00EA4533"/>
    <w:rsid w:val="00EA45D5"/>
    <w:rsid w:val="00EA5470"/>
    <w:rsid w:val="00EA5E2E"/>
    <w:rsid w:val="00EA6A82"/>
    <w:rsid w:val="00EB17C6"/>
    <w:rsid w:val="00EB21FA"/>
    <w:rsid w:val="00EB25C6"/>
    <w:rsid w:val="00EB2E9D"/>
    <w:rsid w:val="00EB34FF"/>
    <w:rsid w:val="00EB4622"/>
    <w:rsid w:val="00EB573E"/>
    <w:rsid w:val="00EB5C0A"/>
    <w:rsid w:val="00EB6AAC"/>
    <w:rsid w:val="00EB6F2A"/>
    <w:rsid w:val="00EB769B"/>
    <w:rsid w:val="00EB7954"/>
    <w:rsid w:val="00EC0979"/>
    <w:rsid w:val="00EC0B39"/>
    <w:rsid w:val="00EC1205"/>
    <w:rsid w:val="00EC127A"/>
    <w:rsid w:val="00EC1FF9"/>
    <w:rsid w:val="00EC2086"/>
    <w:rsid w:val="00EC2737"/>
    <w:rsid w:val="00EC4414"/>
    <w:rsid w:val="00EC4CF7"/>
    <w:rsid w:val="00EC625C"/>
    <w:rsid w:val="00EC6C18"/>
    <w:rsid w:val="00EC72B1"/>
    <w:rsid w:val="00EC758B"/>
    <w:rsid w:val="00EC78C7"/>
    <w:rsid w:val="00ED02EF"/>
    <w:rsid w:val="00ED0B59"/>
    <w:rsid w:val="00ED119A"/>
    <w:rsid w:val="00ED13F3"/>
    <w:rsid w:val="00ED1751"/>
    <w:rsid w:val="00ED1C92"/>
    <w:rsid w:val="00ED349E"/>
    <w:rsid w:val="00ED3848"/>
    <w:rsid w:val="00ED4215"/>
    <w:rsid w:val="00ED4879"/>
    <w:rsid w:val="00ED48E3"/>
    <w:rsid w:val="00ED4D50"/>
    <w:rsid w:val="00ED5196"/>
    <w:rsid w:val="00ED567A"/>
    <w:rsid w:val="00ED5EDA"/>
    <w:rsid w:val="00ED6134"/>
    <w:rsid w:val="00ED692C"/>
    <w:rsid w:val="00ED7080"/>
    <w:rsid w:val="00ED7432"/>
    <w:rsid w:val="00ED783D"/>
    <w:rsid w:val="00EE0E33"/>
    <w:rsid w:val="00EE16F0"/>
    <w:rsid w:val="00EE1C56"/>
    <w:rsid w:val="00EE2700"/>
    <w:rsid w:val="00EE2716"/>
    <w:rsid w:val="00EE2891"/>
    <w:rsid w:val="00EE45AA"/>
    <w:rsid w:val="00EE47F0"/>
    <w:rsid w:val="00EE49FC"/>
    <w:rsid w:val="00EE539A"/>
    <w:rsid w:val="00EE5FA7"/>
    <w:rsid w:val="00EE6450"/>
    <w:rsid w:val="00EE6517"/>
    <w:rsid w:val="00EE67DC"/>
    <w:rsid w:val="00EE7277"/>
    <w:rsid w:val="00EE7BA7"/>
    <w:rsid w:val="00EF0222"/>
    <w:rsid w:val="00EF1535"/>
    <w:rsid w:val="00EF1BD3"/>
    <w:rsid w:val="00EF26FB"/>
    <w:rsid w:val="00EF3083"/>
    <w:rsid w:val="00EF3E3F"/>
    <w:rsid w:val="00EF430D"/>
    <w:rsid w:val="00EF4D25"/>
    <w:rsid w:val="00EF5D16"/>
    <w:rsid w:val="00EF5FA8"/>
    <w:rsid w:val="00EF63E9"/>
    <w:rsid w:val="00EF678A"/>
    <w:rsid w:val="00EF6A45"/>
    <w:rsid w:val="00EF7B7E"/>
    <w:rsid w:val="00F0087D"/>
    <w:rsid w:val="00F0095D"/>
    <w:rsid w:val="00F01194"/>
    <w:rsid w:val="00F01BE1"/>
    <w:rsid w:val="00F01C2C"/>
    <w:rsid w:val="00F02328"/>
    <w:rsid w:val="00F0326F"/>
    <w:rsid w:val="00F04120"/>
    <w:rsid w:val="00F041F4"/>
    <w:rsid w:val="00F042A9"/>
    <w:rsid w:val="00F04A61"/>
    <w:rsid w:val="00F0524B"/>
    <w:rsid w:val="00F054C7"/>
    <w:rsid w:val="00F05894"/>
    <w:rsid w:val="00F05D32"/>
    <w:rsid w:val="00F076E3"/>
    <w:rsid w:val="00F10ED8"/>
    <w:rsid w:val="00F11C64"/>
    <w:rsid w:val="00F133FD"/>
    <w:rsid w:val="00F13AC1"/>
    <w:rsid w:val="00F142F0"/>
    <w:rsid w:val="00F1762E"/>
    <w:rsid w:val="00F17648"/>
    <w:rsid w:val="00F178DE"/>
    <w:rsid w:val="00F2052F"/>
    <w:rsid w:val="00F222BE"/>
    <w:rsid w:val="00F2294D"/>
    <w:rsid w:val="00F22B74"/>
    <w:rsid w:val="00F22E9A"/>
    <w:rsid w:val="00F231DB"/>
    <w:rsid w:val="00F235C2"/>
    <w:rsid w:val="00F23683"/>
    <w:rsid w:val="00F23DA3"/>
    <w:rsid w:val="00F24179"/>
    <w:rsid w:val="00F24FD6"/>
    <w:rsid w:val="00F2608B"/>
    <w:rsid w:val="00F26D2E"/>
    <w:rsid w:val="00F26ED5"/>
    <w:rsid w:val="00F271A1"/>
    <w:rsid w:val="00F27C77"/>
    <w:rsid w:val="00F27E43"/>
    <w:rsid w:val="00F301F1"/>
    <w:rsid w:val="00F30B26"/>
    <w:rsid w:val="00F30C22"/>
    <w:rsid w:val="00F312BD"/>
    <w:rsid w:val="00F335CF"/>
    <w:rsid w:val="00F33F1A"/>
    <w:rsid w:val="00F34667"/>
    <w:rsid w:val="00F356DB"/>
    <w:rsid w:val="00F37201"/>
    <w:rsid w:val="00F378BA"/>
    <w:rsid w:val="00F37D95"/>
    <w:rsid w:val="00F426D3"/>
    <w:rsid w:val="00F42867"/>
    <w:rsid w:val="00F42AF1"/>
    <w:rsid w:val="00F42B3B"/>
    <w:rsid w:val="00F4321D"/>
    <w:rsid w:val="00F437DC"/>
    <w:rsid w:val="00F439D6"/>
    <w:rsid w:val="00F4496D"/>
    <w:rsid w:val="00F45501"/>
    <w:rsid w:val="00F50FB7"/>
    <w:rsid w:val="00F5187C"/>
    <w:rsid w:val="00F53AB6"/>
    <w:rsid w:val="00F547F7"/>
    <w:rsid w:val="00F54CCF"/>
    <w:rsid w:val="00F56D49"/>
    <w:rsid w:val="00F57796"/>
    <w:rsid w:val="00F57A32"/>
    <w:rsid w:val="00F60508"/>
    <w:rsid w:val="00F60B1C"/>
    <w:rsid w:val="00F60B1D"/>
    <w:rsid w:val="00F60D9F"/>
    <w:rsid w:val="00F614DF"/>
    <w:rsid w:val="00F61A74"/>
    <w:rsid w:val="00F61D7A"/>
    <w:rsid w:val="00F62636"/>
    <w:rsid w:val="00F6331A"/>
    <w:rsid w:val="00F63579"/>
    <w:rsid w:val="00F637B3"/>
    <w:rsid w:val="00F63D33"/>
    <w:rsid w:val="00F64630"/>
    <w:rsid w:val="00F65891"/>
    <w:rsid w:val="00F66CF7"/>
    <w:rsid w:val="00F67BCB"/>
    <w:rsid w:val="00F70231"/>
    <w:rsid w:val="00F70796"/>
    <w:rsid w:val="00F70CF4"/>
    <w:rsid w:val="00F70DF3"/>
    <w:rsid w:val="00F7267A"/>
    <w:rsid w:val="00F72760"/>
    <w:rsid w:val="00F72B1B"/>
    <w:rsid w:val="00F730E5"/>
    <w:rsid w:val="00F73E86"/>
    <w:rsid w:val="00F7503B"/>
    <w:rsid w:val="00F7535A"/>
    <w:rsid w:val="00F77C57"/>
    <w:rsid w:val="00F800A9"/>
    <w:rsid w:val="00F8111F"/>
    <w:rsid w:val="00F813C7"/>
    <w:rsid w:val="00F8169C"/>
    <w:rsid w:val="00F81C7A"/>
    <w:rsid w:val="00F8331A"/>
    <w:rsid w:val="00F83566"/>
    <w:rsid w:val="00F837D5"/>
    <w:rsid w:val="00F83A9D"/>
    <w:rsid w:val="00F8400D"/>
    <w:rsid w:val="00F84FAD"/>
    <w:rsid w:val="00F854C3"/>
    <w:rsid w:val="00F862F1"/>
    <w:rsid w:val="00F872E5"/>
    <w:rsid w:val="00F906B5"/>
    <w:rsid w:val="00F91C4E"/>
    <w:rsid w:val="00F920AE"/>
    <w:rsid w:val="00F9293A"/>
    <w:rsid w:val="00F92CE0"/>
    <w:rsid w:val="00F93784"/>
    <w:rsid w:val="00F93991"/>
    <w:rsid w:val="00F95269"/>
    <w:rsid w:val="00F95E14"/>
    <w:rsid w:val="00F9639D"/>
    <w:rsid w:val="00F971CC"/>
    <w:rsid w:val="00FA02B5"/>
    <w:rsid w:val="00FA0495"/>
    <w:rsid w:val="00FA0B99"/>
    <w:rsid w:val="00FA19D3"/>
    <w:rsid w:val="00FA1BAD"/>
    <w:rsid w:val="00FA291A"/>
    <w:rsid w:val="00FA298E"/>
    <w:rsid w:val="00FA2CAA"/>
    <w:rsid w:val="00FA3DA1"/>
    <w:rsid w:val="00FA4754"/>
    <w:rsid w:val="00FA4C45"/>
    <w:rsid w:val="00FA6554"/>
    <w:rsid w:val="00FA7C43"/>
    <w:rsid w:val="00FB1046"/>
    <w:rsid w:val="00FB1057"/>
    <w:rsid w:val="00FB1658"/>
    <w:rsid w:val="00FB1CF2"/>
    <w:rsid w:val="00FB223D"/>
    <w:rsid w:val="00FB298D"/>
    <w:rsid w:val="00FB327B"/>
    <w:rsid w:val="00FB37A0"/>
    <w:rsid w:val="00FB57EE"/>
    <w:rsid w:val="00FB6F20"/>
    <w:rsid w:val="00FC1607"/>
    <w:rsid w:val="00FC1639"/>
    <w:rsid w:val="00FC3869"/>
    <w:rsid w:val="00FC42C7"/>
    <w:rsid w:val="00FC4C20"/>
    <w:rsid w:val="00FC4D70"/>
    <w:rsid w:val="00FC5529"/>
    <w:rsid w:val="00FC61F3"/>
    <w:rsid w:val="00FD0300"/>
    <w:rsid w:val="00FD0BAA"/>
    <w:rsid w:val="00FD1620"/>
    <w:rsid w:val="00FD20C1"/>
    <w:rsid w:val="00FD2B72"/>
    <w:rsid w:val="00FD2E1D"/>
    <w:rsid w:val="00FD2E55"/>
    <w:rsid w:val="00FD398B"/>
    <w:rsid w:val="00FD3A82"/>
    <w:rsid w:val="00FD3D49"/>
    <w:rsid w:val="00FD4152"/>
    <w:rsid w:val="00FD4497"/>
    <w:rsid w:val="00FD47F4"/>
    <w:rsid w:val="00FD4BA3"/>
    <w:rsid w:val="00FD5267"/>
    <w:rsid w:val="00FD52D3"/>
    <w:rsid w:val="00FD53DE"/>
    <w:rsid w:val="00FD5468"/>
    <w:rsid w:val="00FE0CDA"/>
    <w:rsid w:val="00FE126A"/>
    <w:rsid w:val="00FE1688"/>
    <w:rsid w:val="00FE16C1"/>
    <w:rsid w:val="00FE19FF"/>
    <w:rsid w:val="00FE1D8E"/>
    <w:rsid w:val="00FE21AB"/>
    <w:rsid w:val="00FE308E"/>
    <w:rsid w:val="00FE33A6"/>
    <w:rsid w:val="00FE3878"/>
    <w:rsid w:val="00FE3A68"/>
    <w:rsid w:val="00FE4AC0"/>
    <w:rsid w:val="00FE5452"/>
    <w:rsid w:val="00FE6285"/>
    <w:rsid w:val="00FE62D4"/>
    <w:rsid w:val="00FE7289"/>
    <w:rsid w:val="00FE7315"/>
    <w:rsid w:val="00FE79F2"/>
    <w:rsid w:val="00FF06ED"/>
    <w:rsid w:val="00FF080F"/>
    <w:rsid w:val="00FF0C83"/>
    <w:rsid w:val="00FF0D08"/>
    <w:rsid w:val="00FF228D"/>
    <w:rsid w:val="00FF23B8"/>
    <w:rsid w:val="00FF283C"/>
    <w:rsid w:val="00FF2B9C"/>
    <w:rsid w:val="00FF3462"/>
    <w:rsid w:val="00FF37F8"/>
    <w:rsid w:val="00FF40CC"/>
    <w:rsid w:val="00FF59A8"/>
    <w:rsid w:val="00FF5B90"/>
    <w:rsid w:val="00FF639E"/>
    <w:rsid w:val="00FF6F4E"/>
    <w:rsid w:val="00FF775D"/>
    <w:rsid w:val="00FF7CF5"/>
    <w:rsid w:val="00FF7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371243"/>
  <w15:docId w15:val="{B0BBCB0E-C1C2-4640-9701-593C95EF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1B9"/>
    <w:pPr>
      <w:spacing w:before="120" w:after="120" w:line="240" w:lineRule="auto"/>
      <w:ind w:left="360"/>
    </w:pPr>
    <w:rPr>
      <w:rFonts w:ascii="Calibri" w:hAnsi="Calibri" w:cs="Calibri"/>
      <w:sz w:val="20"/>
    </w:rPr>
  </w:style>
  <w:style w:type="paragraph" w:styleId="Heading1">
    <w:name w:val="heading 1"/>
    <w:next w:val="Normal"/>
    <w:link w:val="Heading1Char"/>
    <w:uiPriority w:val="9"/>
    <w:qFormat/>
    <w:rsid w:val="00CD51B9"/>
    <w:pPr>
      <w:ind w:left="1560" w:hanging="1560"/>
      <w:outlineLvl w:val="0"/>
    </w:pPr>
    <w:rPr>
      <w:rFonts w:ascii="Calibri" w:hAnsi="Calibri" w:cs="Calibri"/>
      <w:bCs/>
      <w:color w:val="0070C0"/>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B94655"/>
    <w:pPr>
      <w:keepNext/>
      <w:keepLines/>
      <w:spacing w:before="40" w:after="0"/>
      <w:outlineLvl w:val="2"/>
    </w:pPr>
    <w:rPr>
      <w:rFonts w:asciiTheme="majorHAnsi" w:eastAsiaTheme="majorEastAsia" w:hAnsiTheme="majorHAnsi" w:cstheme="majorBidi"/>
      <w:color w:val="2F5365" w:themeColor="accent1" w:themeShade="7F"/>
      <w:sz w:val="24"/>
      <w:szCs w:val="24"/>
    </w:rPr>
  </w:style>
  <w:style w:type="paragraph" w:styleId="Heading9">
    <w:name w:val="heading 9"/>
    <w:basedOn w:val="Normal"/>
    <w:next w:val="Normal"/>
    <w:link w:val="Heading9Char"/>
    <w:uiPriority w:val="9"/>
    <w:unhideWhenUsed/>
    <w:qFormat/>
    <w:rsid w:val="003C4F94"/>
    <w:pPr>
      <w:keepNext/>
      <w:keepLines/>
      <w:spacing w:before="40" w:after="0"/>
      <w:outlineLvl w:val="8"/>
    </w:pPr>
    <w:rPr>
      <w:rFonts w:asciiTheme="majorHAnsi" w:eastAsiaTheme="majorEastAsia" w:hAnsiTheme="majorHAnsi" w:cstheme="majorBidi"/>
      <w:i/>
      <w:iCs/>
      <w:color w:val="5C5C5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5493AA"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CD51B9"/>
    <w:rPr>
      <w:rFonts w:ascii="Calibri" w:hAnsi="Calibri" w:cs="Calibri"/>
      <w:bCs/>
      <w:color w:val="0070C0"/>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D2D2D2" w:themeColor="text2" w:themeTint="99"/>
    </w:rPr>
  </w:style>
  <w:style w:type="paragraph" w:customStyle="1" w:styleId="Tickboxes">
    <w:name w:val="Tick boxes"/>
    <w:basedOn w:val="Normal"/>
    <w:link w:val="TickboxesChar"/>
    <w:qFormat/>
    <w:rsid w:val="0000380D"/>
    <w:pPr>
      <w:spacing w:before="0" w:after="0"/>
    </w:pPr>
    <w:rPr>
      <w:bCs/>
      <w:szCs w:val="20"/>
    </w:rPr>
  </w:style>
  <w:style w:type="character" w:customStyle="1" w:styleId="TickboxesChar">
    <w:name w:val="Tick boxes Char"/>
    <w:basedOn w:val="DefaultParagraphFont"/>
    <w:link w:val="Tickboxes"/>
    <w:rsid w:val="0000380D"/>
    <w:rPr>
      <w:bCs/>
      <w:sz w:val="20"/>
      <w:szCs w:val="20"/>
    </w:rPr>
  </w:style>
  <w:style w:type="character" w:customStyle="1" w:styleId="Heading3Char">
    <w:name w:val="Heading 3 Char"/>
    <w:basedOn w:val="DefaultParagraphFont"/>
    <w:link w:val="Heading3"/>
    <w:uiPriority w:val="9"/>
    <w:semiHidden/>
    <w:rsid w:val="00B94655"/>
    <w:rPr>
      <w:rFonts w:asciiTheme="majorHAnsi" w:eastAsiaTheme="majorEastAsia" w:hAnsiTheme="majorHAnsi" w:cstheme="majorBidi"/>
      <w:color w:val="2F5365" w:themeColor="accent1" w:themeShade="7F"/>
      <w:sz w:val="24"/>
      <w:szCs w:val="24"/>
    </w:rPr>
  </w:style>
  <w:style w:type="character" w:customStyle="1" w:styleId="Heading9Char">
    <w:name w:val="Heading 9 Char"/>
    <w:basedOn w:val="DefaultParagraphFont"/>
    <w:link w:val="Heading9"/>
    <w:uiPriority w:val="9"/>
    <w:rsid w:val="003C4F94"/>
    <w:rPr>
      <w:rFonts w:asciiTheme="majorHAnsi" w:eastAsiaTheme="majorEastAsia" w:hAnsiTheme="majorHAnsi" w:cstheme="majorBidi"/>
      <w:i/>
      <w:iCs/>
      <w:color w:val="5C5C5C" w:themeColor="text1" w:themeTint="D8"/>
      <w:sz w:val="21"/>
      <w:szCs w:val="21"/>
    </w:rPr>
  </w:style>
  <w:style w:type="character" w:customStyle="1" w:styleId="UnresolvedMention1">
    <w:name w:val="Unresolved Mention1"/>
    <w:basedOn w:val="DefaultParagraphFont"/>
    <w:uiPriority w:val="99"/>
    <w:semiHidden/>
    <w:unhideWhenUsed/>
    <w:rsid w:val="003C4F94"/>
    <w:rPr>
      <w:color w:val="605E5C"/>
      <w:shd w:val="clear" w:color="auto" w:fill="E1DFDD"/>
    </w:rPr>
  </w:style>
  <w:style w:type="paragraph" w:customStyle="1" w:styleId="EndNoteBibliographyTitle">
    <w:name w:val="EndNote Bibliography Title"/>
    <w:basedOn w:val="Normal"/>
    <w:link w:val="EndNoteBibliographyTitleChar"/>
    <w:rsid w:val="003C4F94"/>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3C4F94"/>
    <w:rPr>
      <w:rFonts w:ascii="Calibri" w:hAnsi="Calibri" w:cs="Calibri"/>
      <w:noProof/>
      <w:sz w:val="20"/>
      <w:lang w:val="en-US"/>
    </w:rPr>
  </w:style>
  <w:style w:type="paragraph" w:customStyle="1" w:styleId="EndNoteBibliography">
    <w:name w:val="EndNote Bibliography"/>
    <w:basedOn w:val="Normal"/>
    <w:link w:val="EndNoteBibliographyChar"/>
    <w:rsid w:val="003C4F94"/>
    <w:rPr>
      <w:noProof/>
      <w:lang w:val="en-US"/>
    </w:rPr>
  </w:style>
  <w:style w:type="character" w:customStyle="1" w:styleId="EndNoteBibliographyChar">
    <w:name w:val="EndNote Bibliography Char"/>
    <w:basedOn w:val="DefaultParagraphFont"/>
    <w:link w:val="EndNoteBibliography"/>
    <w:rsid w:val="003C4F94"/>
    <w:rPr>
      <w:rFonts w:ascii="Calibri" w:hAnsi="Calibri" w:cs="Calibri"/>
      <w:noProof/>
      <w:sz w:val="20"/>
      <w:lang w:val="en-US"/>
    </w:rPr>
  </w:style>
  <w:style w:type="paragraph" w:styleId="Caption">
    <w:name w:val="caption"/>
    <w:basedOn w:val="Normal"/>
    <w:next w:val="Normal"/>
    <w:uiPriority w:val="35"/>
    <w:unhideWhenUsed/>
    <w:qFormat/>
    <w:rsid w:val="003C4F94"/>
    <w:pPr>
      <w:spacing w:before="0" w:after="200"/>
    </w:pPr>
    <w:rPr>
      <w:i/>
      <w:iCs/>
      <w:color w:val="B5B5B5" w:themeColor="text2"/>
      <w:sz w:val="18"/>
      <w:szCs w:val="18"/>
    </w:rPr>
  </w:style>
  <w:style w:type="paragraph" w:styleId="NormalWeb">
    <w:name w:val="Normal (Web)"/>
    <w:basedOn w:val="Normal"/>
    <w:uiPriority w:val="99"/>
    <w:semiHidden/>
    <w:unhideWhenUsed/>
    <w:rsid w:val="003C4F94"/>
    <w:rPr>
      <w:rFonts w:ascii="Times New Roman" w:hAnsi="Times New Roman" w:cs="Times New Roman"/>
      <w:sz w:val="24"/>
      <w:szCs w:val="24"/>
    </w:rPr>
  </w:style>
  <w:style w:type="paragraph" w:styleId="TableofFigures">
    <w:name w:val="table of figures"/>
    <w:basedOn w:val="Normal"/>
    <w:next w:val="Normal"/>
    <w:uiPriority w:val="99"/>
    <w:unhideWhenUsed/>
    <w:rsid w:val="003C4F94"/>
    <w:pPr>
      <w:spacing w:after="0"/>
      <w:ind w:left="0"/>
    </w:pPr>
  </w:style>
  <w:style w:type="paragraph" w:customStyle="1" w:styleId="TableText">
    <w:name w:val="Table Text"/>
    <w:basedOn w:val="Normal"/>
    <w:link w:val="TableTextChar"/>
    <w:qFormat/>
    <w:rsid w:val="003C4F94"/>
    <w:pPr>
      <w:spacing w:before="20" w:after="20"/>
      <w:ind w:left="0"/>
    </w:pPr>
    <w:rPr>
      <w:rFonts w:ascii="Arial Narrow" w:hAnsi="Arial Narrow"/>
    </w:rPr>
  </w:style>
  <w:style w:type="character" w:customStyle="1" w:styleId="TableTextChar">
    <w:name w:val="Table Text Char"/>
    <w:basedOn w:val="DefaultParagraphFont"/>
    <w:link w:val="TableText"/>
    <w:locked/>
    <w:rsid w:val="003C4F94"/>
    <w:rPr>
      <w:rFonts w:ascii="Arial Narrow" w:hAnsi="Arial Narrow"/>
      <w:sz w:val="20"/>
    </w:rPr>
  </w:style>
  <w:style w:type="paragraph" w:customStyle="1" w:styleId="Tabletext0">
    <w:name w:val="Table text"/>
    <w:basedOn w:val="Normal"/>
    <w:next w:val="TableText"/>
    <w:link w:val="TabletextChar0"/>
    <w:qFormat/>
    <w:rsid w:val="003C4F94"/>
    <w:pPr>
      <w:spacing w:before="20" w:after="20"/>
      <w:ind w:left="0"/>
    </w:pPr>
    <w:rPr>
      <w:rFonts w:ascii="Arial Narrow" w:eastAsia="Calibri" w:hAnsi="Arial Narrow" w:cs="Times New Roman"/>
    </w:rPr>
  </w:style>
  <w:style w:type="character" w:customStyle="1" w:styleId="TabletextChar0">
    <w:name w:val="Table text Char"/>
    <w:link w:val="Tabletext0"/>
    <w:rsid w:val="003C4F94"/>
    <w:rPr>
      <w:rFonts w:ascii="Arial Narrow" w:eastAsia="Calibri" w:hAnsi="Arial Narrow" w:cs="Times New Roman"/>
      <w:sz w:val="20"/>
    </w:rPr>
  </w:style>
  <w:style w:type="paragraph" w:customStyle="1" w:styleId="SourceNotes">
    <w:name w:val="SourceNotes"/>
    <w:basedOn w:val="Normal"/>
    <w:next w:val="Normal"/>
    <w:link w:val="SourceNotesChar"/>
    <w:uiPriority w:val="3"/>
    <w:qFormat/>
    <w:rsid w:val="003C4F94"/>
    <w:pPr>
      <w:tabs>
        <w:tab w:val="left" w:pos="1100"/>
      </w:tabs>
      <w:spacing w:before="0" w:after="0"/>
      <w:ind w:left="1100" w:hanging="1100"/>
    </w:pPr>
    <w:rPr>
      <w:rFonts w:eastAsiaTheme="minorEastAsia"/>
      <w:sz w:val="18"/>
      <w:szCs w:val="18"/>
    </w:rPr>
  </w:style>
  <w:style w:type="character" w:customStyle="1" w:styleId="SourceNotesChar">
    <w:name w:val="SourceNotes Char"/>
    <w:basedOn w:val="DefaultParagraphFont"/>
    <w:link w:val="SourceNotes"/>
    <w:uiPriority w:val="3"/>
    <w:rsid w:val="003C4F94"/>
    <w:rPr>
      <w:rFonts w:ascii="Calibri" w:eastAsiaTheme="minorEastAsia" w:hAnsi="Calibri"/>
      <w:sz w:val="18"/>
      <w:szCs w:val="18"/>
    </w:rPr>
  </w:style>
  <w:style w:type="paragraph" w:styleId="PlainText">
    <w:name w:val="Plain Text"/>
    <w:basedOn w:val="Normal"/>
    <w:link w:val="PlainTextChar"/>
    <w:uiPriority w:val="99"/>
    <w:unhideWhenUsed/>
    <w:rsid w:val="003C4F94"/>
    <w:pPr>
      <w:spacing w:before="0" w:after="0"/>
    </w:pPr>
    <w:rPr>
      <w:rFonts w:ascii="Consolas" w:hAnsi="Consolas"/>
      <w:sz w:val="21"/>
      <w:szCs w:val="21"/>
    </w:rPr>
  </w:style>
  <w:style w:type="character" w:customStyle="1" w:styleId="PlainTextChar">
    <w:name w:val="Plain Text Char"/>
    <w:basedOn w:val="DefaultParagraphFont"/>
    <w:link w:val="PlainText"/>
    <w:uiPriority w:val="99"/>
    <w:rsid w:val="003C4F94"/>
    <w:rPr>
      <w:rFonts w:ascii="Consolas" w:hAnsi="Consolas"/>
      <w:sz w:val="21"/>
      <w:szCs w:val="21"/>
    </w:rPr>
  </w:style>
  <w:style w:type="character" w:styleId="FollowedHyperlink">
    <w:name w:val="FollowedHyperlink"/>
    <w:basedOn w:val="DefaultParagraphFont"/>
    <w:uiPriority w:val="99"/>
    <w:semiHidden/>
    <w:unhideWhenUsed/>
    <w:rsid w:val="008C2D6A"/>
    <w:rPr>
      <w:color w:val="A8C7D6" w:themeColor="followedHyperlink"/>
      <w:u w:val="single"/>
    </w:rPr>
  </w:style>
  <w:style w:type="character" w:customStyle="1" w:styleId="Mention1">
    <w:name w:val="Mention1"/>
    <w:basedOn w:val="DefaultParagraphFont"/>
    <w:uiPriority w:val="99"/>
    <w:unhideWhenUsed/>
    <w:rsid w:val="00874CE2"/>
    <w:rPr>
      <w:color w:val="2B579A"/>
      <w:shd w:val="clear" w:color="auto" w:fill="E1DFDD"/>
    </w:rPr>
  </w:style>
  <w:style w:type="paragraph" w:styleId="Revision">
    <w:name w:val="Revision"/>
    <w:hidden/>
    <w:uiPriority w:val="99"/>
    <w:semiHidden/>
    <w:rsid w:val="00E84E8F"/>
    <w:pPr>
      <w:spacing w:after="0" w:line="240" w:lineRule="auto"/>
    </w:pPr>
    <w:rPr>
      <w:sz w:val="20"/>
    </w:rPr>
  </w:style>
  <w:style w:type="character" w:customStyle="1" w:styleId="UnresolvedMention2">
    <w:name w:val="Unresolved Mention2"/>
    <w:basedOn w:val="DefaultParagraphFont"/>
    <w:uiPriority w:val="99"/>
    <w:semiHidden/>
    <w:unhideWhenUsed/>
    <w:rsid w:val="00477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4206">
      <w:bodyDiv w:val="1"/>
      <w:marLeft w:val="0"/>
      <w:marRight w:val="0"/>
      <w:marTop w:val="0"/>
      <w:marBottom w:val="0"/>
      <w:divBdr>
        <w:top w:val="none" w:sz="0" w:space="0" w:color="auto"/>
        <w:left w:val="none" w:sz="0" w:space="0" w:color="auto"/>
        <w:bottom w:val="none" w:sz="0" w:space="0" w:color="auto"/>
        <w:right w:val="none" w:sz="0" w:space="0" w:color="auto"/>
      </w:divBdr>
    </w:div>
    <w:div w:id="108090358">
      <w:bodyDiv w:val="1"/>
      <w:marLeft w:val="0"/>
      <w:marRight w:val="0"/>
      <w:marTop w:val="0"/>
      <w:marBottom w:val="0"/>
      <w:divBdr>
        <w:top w:val="none" w:sz="0" w:space="0" w:color="auto"/>
        <w:left w:val="none" w:sz="0" w:space="0" w:color="auto"/>
        <w:bottom w:val="none" w:sz="0" w:space="0" w:color="auto"/>
        <w:right w:val="none" w:sz="0" w:space="0" w:color="auto"/>
      </w:divBdr>
    </w:div>
    <w:div w:id="127018455">
      <w:bodyDiv w:val="1"/>
      <w:marLeft w:val="0"/>
      <w:marRight w:val="0"/>
      <w:marTop w:val="0"/>
      <w:marBottom w:val="0"/>
      <w:divBdr>
        <w:top w:val="none" w:sz="0" w:space="0" w:color="auto"/>
        <w:left w:val="none" w:sz="0" w:space="0" w:color="auto"/>
        <w:bottom w:val="none" w:sz="0" w:space="0" w:color="auto"/>
        <w:right w:val="none" w:sz="0" w:space="0" w:color="auto"/>
      </w:divBdr>
    </w:div>
    <w:div w:id="152644112">
      <w:bodyDiv w:val="1"/>
      <w:marLeft w:val="0"/>
      <w:marRight w:val="0"/>
      <w:marTop w:val="0"/>
      <w:marBottom w:val="0"/>
      <w:divBdr>
        <w:top w:val="none" w:sz="0" w:space="0" w:color="auto"/>
        <w:left w:val="none" w:sz="0" w:space="0" w:color="auto"/>
        <w:bottom w:val="none" w:sz="0" w:space="0" w:color="auto"/>
        <w:right w:val="none" w:sz="0" w:space="0" w:color="auto"/>
      </w:divBdr>
    </w:div>
    <w:div w:id="164517967">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14116534">
      <w:bodyDiv w:val="1"/>
      <w:marLeft w:val="0"/>
      <w:marRight w:val="0"/>
      <w:marTop w:val="0"/>
      <w:marBottom w:val="0"/>
      <w:divBdr>
        <w:top w:val="none" w:sz="0" w:space="0" w:color="auto"/>
        <w:left w:val="none" w:sz="0" w:space="0" w:color="auto"/>
        <w:bottom w:val="none" w:sz="0" w:space="0" w:color="auto"/>
        <w:right w:val="none" w:sz="0" w:space="0" w:color="auto"/>
      </w:divBdr>
    </w:div>
    <w:div w:id="427894541">
      <w:bodyDiv w:val="1"/>
      <w:marLeft w:val="0"/>
      <w:marRight w:val="0"/>
      <w:marTop w:val="0"/>
      <w:marBottom w:val="0"/>
      <w:divBdr>
        <w:top w:val="none" w:sz="0" w:space="0" w:color="auto"/>
        <w:left w:val="none" w:sz="0" w:space="0" w:color="auto"/>
        <w:bottom w:val="none" w:sz="0" w:space="0" w:color="auto"/>
        <w:right w:val="none" w:sz="0" w:space="0" w:color="auto"/>
      </w:divBdr>
    </w:div>
    <w:div w:id="439567972">
      <w:bodyDiv w:val="1"/>
      <w:marLeft w:val="0"/>
      <w:marRight w:val="0"/>
      <w:marTop w:val="0"/>
      <w:marBottom w:val="0"/>
      <w:divBdr>
        <w:top w:val="none" w:sz="0" w:space="0" w:color="auto"/>
        <w:left w:val="none" w:sz="0" w:space="0" w:color="auto"/>
        <w:bottom w:val="none" w:sz="0" w:space="0" w:color="auto"/>
        <w:right w:val="none" w:sz="0" w:space="0" w:color="auto"/>
      </w:divBdr>
    </w:div>
    <w:div w:id="441342416">
      <w:bodyDiv w:val="1"/>
      <w:marLeft w:val="0"/>
      <w:marRight w:val="0"/>
      <w:marTop w:val="0"/>
      <w:marBottom w:val="0"/>
      <w:divBdr>
        <w:top w:val="none" w:sz="0" w:space="0" w:color="auto"/>
        <w:left w:val="none" w:sz="0" w:space="0" w:color="auto"/>
        <w:bottom w:val="none" w:sz="0" w:space="0" w:color="auto"/>
        <w:right w:val="none" w:sz="0" w:space="0" w:color="auto"/>
      </w:divBdr>
    </w:div>
    <w:div w:id="514461553">
      <w:bodyDiv w:val="1"/>
      <w:marLeft w:val="0"/>
      <w:marRight w:val="0"/>
      <w:marTop w:val="0"/>
      <w:marBottom w:val="0"/>
      <w:divBdr>
        <w:top w:val="none" w:sz="0" w:space="0" w:color="auto"/>
        <w:left w:val="none" w:sz="0" w:space="0" w:color="auto"/>
        <w:bottom w:val="none" w:sz="0" w:space="0" w:color="auto"/>
        <w:right w:val="none" w:sz="0" w:space="0" w:color="auto"/>
      </w:divBdr>
    </w:div>
    <w:div w:id="524682762">
      <w:bodyDiv w:val="1"/>
      <w:marLeft w:val="0"/>
      <w:marRight w:val="0"/>
      <w:marTop w:val="0"/>
      <w:marBottom w:val="0"/>
      <w:divBdr>
        <w:top w:val="none" w:sz="0" w:space="0" w:color="auto"/>
        <w:left w:val="none" w:sz="0" w:space="0" w:color="auto"/>
        <w:bottom w:val="none" w:sz="0" w:space="0" w:color="auto"/>
        <w:right w:val="none" w:sz="0" w:space="0" w:color="auto"/>
      </w:divBdr>
    </w:div>
    <w:div w:id="530267565">
      <w:bodyDiv w:val="1"/>
      <w:marLeft w:val="0"/>
      <w:marRight w:val="0"/>
      <w:marTop w:val="0"/>
      <w:marBottom w:val="0"/>
      <w:divBdr>
        <w:top w:val="none" w:sz="0" w:space="0" w:color="auto"/>
        <w:left w:val="none" w:sz="0" w:space="0" w:color="auto"/>
        <w:bottom w:val="none" w:sz="0" w:space="0" w:color="auto"/>
        <w:right w:val="none" w:sz="0" w:space="0" w:color="auto"/>
      </w:divBdr>
    </w:div>
    <w:div w:id="601651395">
      <w:bodyDiv w:val="1"/>
      <w:marLeft w:val="0"/>
      <w:marRight w:val="0"/>
      <w:marTop w:val="0"/>
      <w:marBottom w:val="0"/>
      <w:divBdr>
        <w:top w:val="none" w:sz="0" w:space="0" w:color="auto"/>
        <w:left w:val="none" w:sz="0" w:space="0" w:color="auto"/>
        <w:bottom w:val="none" w:sz="0" w:space="0" w:color="auto"/>
        <w:right w:val="none" w:sz="0" w:space="0" w:color="auto"/>
      </w:divBdr>
    </w:div>
    <w:div w:id="690954818">
      <w:bodyDiv w:val="1"/>
      <w:marLeft w:val="0"/>
      <w:marRight w:val="0"/>
      <w:marTop w:val="0"/>
      <w:marBottom w:val="0"/>
      <w:divBdr>
        <w:top w:val="none" w:sz="0" w:space="0" w:color="auto"/>
        <w:left w:val="none" w:sz="0" w:space="0" w:color="auto"/>
        <w:bottom w:val="none" w:sz="0" w:space="0" w:color="auto"/>
        <w:right w:val="none" w:sz="0" w:space="0" w:color="auto"/>
      </w:divBdr>
    </w:div>
    <w:div w:id="698968400">
      <w:bodyDiv w:val="1"/>
      <w:marLeft w:val="0"/>
      <w:marRight w:val="0"/>
      <w:marTop w:val="0"/>
      <w:marBottom w:val="0"/>
      <w:divBdr>
        <w:top w:val="none" w:sz="0" w:space="0" w:color="auto"/>
        <w:left w:val="none" w:sz="0" w:space="0" w:color="auto"/>
        <w:bottom w:val="none" w:sz="0" w:space="0" w:color="auto"/>
        <w:right w:val="none" w:sz="0" w:space="0" w:color="auto"/>
      </w:divBdr>
    </w:div>
    <w:div w:id="850879209">
      <w:bodyDiv w:val="1"/>
      <w:marLeft w:val="0"/>
      <w:marRight w:val="0"/>
      <w:marTop w:val="0"/>
      <w:marBottom w:val="0"/>
      <w:divBdr>
        <w:top w:val="none" w:sz="0" w:space="0" w:color="auto"/>
        <w:left w:val="none" w:sz="0" w:space="0" w:color="auto"/>
        <w:bottom w:val="none" w:sz="0" w:space="0" w:color="auto"/>
        <w:right w:val="none" w:sz="0" w:space="0" w:color="auto"/>
      </w:divBdr>
    </w:div>
    <w:div w:id="886529102">
      <w:bodyDiv w:val="1"/>
      <w:marLeft w:val="0"/>
      <w:marRight w:val="0"/>
      <w:marTop w:val="0"/>
      <w:marBottom w:val="0"/>
      <w:divBdr>
        <w:top w:val="none" w:sz="0" w:space="0" w:color="auto"/>
        <w:left w:val="none" w:sz="0" w:space="0" w:color="auto"/>
        <w:bottom w:val="none" w:sz="0" w:space="0" w:color="auto"/>
        <w:right w:val="none" w:sz="0" w:space="0" w:color="auto"/>
      </w:divBdr>
    </w:div>
    <w:div w:id="983046845">
      <w:bodyDiv w:val="1"/>
      <w:marLeft w:val="0"/>
      <w:marRight w:val="0"/>
      <w:marTop w:val="0"/>
      <w:marBottom w:val="0"/>
      <w:divBdr>
        <w:top w:val="none" w:sz="0" w:space="0" w:color="auto"/>
        <w:left w:val="none" w:sz="0" w:space="0" w:color="auto"/>
        <w:bottom w:val="none" w:sz="0" w:space="0" w:color="auto"/>
        <w:right w:val="none" w:sz="0" w:space="0" w:color="auto"/>
      </w:divBdr>
    </w:div>
    <w:div w:id="1132289103">
      <w:bodyDiv w:val="1"/>
      <w:marLeft w:val="0"/>
      <w:marRight w:val="0"/>
      <w:marTop w:val="0"/>
      <w:marBottom w:val="0"/>
      <w:divBdr>
        <w:top w:val="none" w:sz="0" w:space="0" w:color="auto"/>
        <w:left w:val="none" w:sz="0" w:space="0" w:color="auto"/>
        <w:bottom w:val="none" w:sz="0" w:space="0" w:color="auto"/>
        <w:right w:val="none" w:sz="0" w:space="0" w:color="auto"/>
      </w:divBdr>
    </w:div>
    <w:div w:id="1164970424">
      <w:bodyDiv w:val="1"/>
      <w:marLeft w:val="0"/>
      <w:marRight w:val="0"/>
      <w:marTop w:val="0"/>
      <w:marBottom w:val="0"/>
      <w:divBdr>
        <w:top w:val="none" w:sz="0" w:space="0" w:color="auto"/>
        <w:left w:val="none" w:sz="0" w:space="0" w:color="auto"/>
        <w:bottom w:val="none" w:sz="0" w:space="0" w:color="auto"/>
        <w:right w:val="none" w:sz="0" w:space="0" w:color="auto"/>
      </w:divBdr>
    </w:div>
    <w:div w:id="1180970154">
      <w:bodyDiv w:val="1"/>
      <w:marLeft w:val="0"/>
      <w:marRight w:val="0"/>
      <w:marTop w:val="0"/>
      <w:marBottom w:val="0"/>
      <w:divBdr>
        <w:top w:val="none" w:sz="0" w:space="0" w:color="auto"/>
        <w:left w:val="none" w:sz="0" w:space="0" w:color="auto"/>
        <w:bottom w:val="none" w:sz="0" w:space="0" w:color="auto"/>
        <w:right w:val="none" w:sz="0" w:space="0" w:color="auto"/>
      </w:divBdr>
    </w:div>
    <w:div w:id="1185631565">
      <w:bodyDiv w:val="1"/>
      <w:marLeft w:val="0"/>
      <w:marRight w:val="0"/>
      <w:marTop w:val="0"/>
      <w:marBottom w:val="0"/>
      <w:divBdr>
        <w:top w:val="none" w:sz="0" w:space="0" w:color="auto"/>
        <w:left w:val="none" w:sz="0" w:space="0" w:color="auto"/>
        <w:bottom w:val="none" w:sz="0" w:space="0" w:color="auto"/>
        <w:right w:val="none" w:sz="0" w:space="0" w:color="auto"/>
      </w:divBdr>
    </w:div>
    <w:div w:id="1367609037">
      <w:bodyDiv w:val="1"/>
      <w:marLeft w:val="0"/>
      <w:marRight w:val="0"/>
      <w:marTop w:val="0"/>
      <w:marBottom w:val="0"/>
      <w:divBdr>
        <w:top w:val="none" w:sz="0" w:space="0" w:color="auto"/>
        <w:left w:val="none" w:sz="0" w:space="0" w:color="auto"/>
        <w:bottom w:val="none" w:sz="0" w:space="0" w:color="auto"/>
        <w:right w:val="none" w:sz="0" w:space="0" w:color="auto"/>
      </w:divBdr>
    </w:div>
    <w:div w:id="1373731759">
      <w:bodyDiv w:val="1"/>
      <w:marLeft w:val="0"/>
      <w:marRight w:val="0"/>
      <w:marTop w:val="0"/>
      <w:marBottom w:val="0"/>
      <w:divBdr>
        <w:top w:val="none" w:sz="0" w:space="0" w:color="auto"/>
        <w:left w:val="none" w:sz="0" w:space="0" w:color="auto"/>
        <w:bottom w:val="none" w:sz="0" w:space="0" w:color="auto"/>
        <w:right w:val="none" w:sz="0" w:space="0" w:color="auto"/>
      </w:divBdr>
    </w:div>
    <w:div w:id="1397972329">
      <w:bodyDiv w:val="1"/>
      <w:marLeft w:val="0"/>
      <w:marRight w:val="0"/>
      <w:marTop w:val="0"/>
      <w:marBottom w:val="0"/>
      <w:divBdr>
        <w:top w:val="none" w:sz="0" w:space="0" w:color="auto"/>
        <w:left w:val="none" w:sz="0" w:space="0" w:color="auto"/>
        <w:bottom w:val="none" w:sz="0" w:space="0" w:color="auto"/>
        <w:right w:val="none" w:sz="0" w:space="0" w:color="auto"/>
      </w:divBdr>
    </w:div>
    <w:div w:id="1439063637">
      <w:bodyDiv w:val="1"/>
      <w:marLeft w:val="0"/>
      <w:marRight w:val="0"/>
      <w:marTop w:val="0"/>
      <w:marBottom w:val="0"/>
      <w:divBdr>
        <w:top w:val="none" w:sz="0" w:space="0" w:color="auto"/>
        <w:left w:val="none" w:sz="0" w:space="0" w:color="auto"/>
        <w:bottom w:val="none" w:sz="0" w:space="0" w:color="auto"/>
        <w:right w:val="none" w:sz="0" w:space="0" w:color="auto"/>
      </w:divBdr>
    </w:div>
    <w:div w:id="1531184323">
      <w:bodyDiv w:val="1"/>
      <w:marLeft w:val="0"/>
      <w:marRight w:val="0"/>
      <w:marTop w:val="0"/>
      <w:marBottom w:val="0"/>
      <w:divBdr>
        <w:top w:val="none" w:sz="0" w:space="0" w:color="auto"/>
        <w:left w:val="none" w:sz="0" w:space="0" w:color="auto"/>
        <w:bottom w:val="none" w:sz="0" w:space="0" w:color="auto"/>
        <w:right w:val="none" w:sz="0" w:space="0" w:color="auto"/>
      </w:divBdr>
    </w:div>
    <w:div w:id="1610234039">
      <w:bodyDiv w:val="1"/>
      <w:marLeft w:val="0"/>
      <w:marRight w:val="0"/>
      <w:marTop w:val="0"/>
      <w:marBottom w:val="0"/>
      <w:divBdr>
        <w:top w:val="none" w:sz="0" w:space="0" w:color="auto"/>
        <w:left w:val="none" w:sz="0" w:space="0" w:color="auto"/>
        <w:bottom w:val="none" w:sz="0" w:space="0" w:color="auto"/>
        <w:right w:val="none" w:sz="0" w:space="0" w:color="auto"/>
      </w:divBdr>
    </w:div>
    <w:div w:id="1654287423">
      <w:bodyDiv w:val="1"/>
      <w:marLeft w:val="0"/>
      <w:marRight w:val="0"/>
      <w:marTop w:val="0"/>
      <w:marBottom w:val="0"/>
      <w:divBdr>
        <w:top w:val="none" w:sz="0" w:space="0" w:color="auto"/>
        <w:left w:val="none" w:sz="0" w:space="0" w:color="auto"/>
        <w:bottom w:val="none" w:sz="0" w:space="0" w:color="auto"/>
        <w:right w:val="none" w:sz="0" w:space="0" w:color="auto"/>
      </w:divBdr>
    </w:div>
    <w:div w:id="1717316324">
      <w:bodyDiv w:val="1"/>
      <w:marLeft w:val="0"/>
      <w:marRight w:val="0"/>
      <w:marTop w:val="0"/>
      <w:marBottom w:val="0"/>
      <w:divBdr>
        <w:top w:val="none" w:sz="0" w:space="0" w:color="auto"/>
        <w:left w:val="none" w:sz="0" w:space="0" w:color="auto"/>
        <w:bottom w:val="none" w:sz="0" w:space="0" w:color="auto"/>
        <w:right w:val="none" w:sz="0" w:space="0" w:color="auto"/>
      </w:divBdr>
    </w:div>
    <w:div w:id="1733771963">
      <w:bodyDiv w:val="1"/>
      <w:marLeft w:val="0"/>
      <w:marRight w:val="0"/>
      <w:marTop w:val="0"/>
      <w:marBottom w:val="0"/>
      <w:divBdr>
        <w:top w:val="none" w:sz="0" w:space="0" w:color="auto"/>
        <w:left w:val="none" w:sz="0" w:space="0" w:color="auto"/>
        <w:bottom w:val="none" w:sz="0" w:space="0" w:color="auto"/>
        <w:right w:val="none" w:sz="0" w:space="0" w:color="auto"/>
      </w:divBdr>
    </w:div>
    <w:div w:id="1743068164">
      <w:bodyDiv w:val="1"/>
      <w:marLeft w:val="0"/>
      <w:marRight w:val="0"/>
      <w:marTop w:val="0"/>
      <w:marBottom w:val="0"/>
      <w:divBdr>
        <w:top w:val="none" w:sz="0" w:space="0" w:color="auto"/>
        <w:left w:val="none" w:sz="0" w:space="0" w:color="auto"/>
        <w:bottom w:val="none" w:sz="0" w:space="0" w:color="auto"/>
        <w:right w:val="none" w:sz="0" w:space="0" w:color="auto"/>
      </w:divBdr>
    </w:div>
    <w:div w:id="1755735762">
      <w:bodyDiv w:val="1"/>
      <w:marLeft w:val="0"/>
      <w:marRight w:val="0"/>
      <w:marTop w:val="0"/>
      <w:marBottom w:val="0"/>
      <w:divBdr>
        <w:top w:val="none" w:sz="0" w:space="0" w:color="auto"/>
        <w:left w:val="none" w:sz="0" w:space="0" w:color="auto"/>
        <w:bottom w:val="none" w:sz="0" w:space="0" w:color="auto"/>
        <w:right w:val="none" w:sz="0" w:space="0" w:color="auto"/>
      </w:divBdr>
    </w:div>
    <w:div w:id="1849173244">
      <w:bodyDiv w:val="1"/>
      <w:marLeft w:val="0"/>
      <w:marRight w:val="0"/>
      <w:marTop w:val="0"/>
      <w:marBottom w:val="0"/>
      <w:divBdr>
        <w:top w:val="none" w:sz="0" w:space="0" w:color="auto"/>
        <w:left w:val="none" w:sz="0" w:space="0" w:color="auto"/>
        <w:bottom w:val="none" w:sz="0" w:space="0" w:color="auto"/>
        <w:right w:val="none" w:sz="0" w:space="0" w:color="auto"/>
      </w:divBdr>
    </w:div>
    <w:div w:id="2043163685">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sac.gov.au/" TargetMode="External"/><Relationship Id="rId17" Type="http://schemas.openxmlformats.org/officeDocument/2006/relationships/hyperlink" Target="https://pubmed.ncbi.nlm.nih.gov/21135296/" TargetMode="External"/><Relationship Id="rId2" Type="http://schemas.openxmlformats.org/officeDocument/2006/relationships/customXml" Target="../customXml/item2.xml"/><Relationship Id="rId16" Type="http://schemas.openxmlformats.org/officeDocument/2006/relationships/hyperlink" Target="https://www.ncbi.nlm.nih.gov/pmc/articles/PMC3071323/" TargetMode="External"/><Relationship Id="rId20" Type="http://schemas.openxmlformats.org/officeDocument/2006/relationships/hyperlink" Target="https://www.ncbi.nlm.nih.gov/books/NBK4013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a@health.gov.au" TargetMode="External"/><Relationship Id="rId5" Type="http://schemas.openxmlformats.org/officeDocument/2006/relationships/numbering" Target="numbering.xml"/><Relationship Id="rId15" Type="http://schemas.openxmlformats.org/officeDocument/2006/relationships/hyperlink" Target="https://pubmed.ncbi.nlm.nih.gov/22541282/"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2791993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HTA custom">
      <a:dk1>
        <a:srgbClr val="3F3F3F"/>
      </a:dk1>
      <a:lt1>
        <a:sysClr val="window" lastClr="FFFFFF"/>
      </a:lt1>
      <a:dk2>
        <a:srgbClr val="B5B5B5"/>
      </a:dk2>
      <a:lt2>
        <a:srgbClr val="CBCBCB"/>
      </a:lt2>
      <a:accent1>
        <a:srgbClr val="6FA3BC"/>
      </a:accent1>
      <a:accent2>
        <a:srgbClr val="A8C7D6"/>
      </a:accent2>
      <a:accent3>
        <a:srgbClr val="54799A"/>
      </a:accent3>
      <a:accent4>
        <a:srgbClr val="95AEC5"/>
      </a:accent4>
      <a:accent5>
        <a:srgbClr val="D876D8"/>
      </a:accent5>
      <a:accent6>
        <a:srgbClr val="D2D2D2"/>
      </a:accent6>
      <a:hlink>
        <a:srgbClr val="5493AA"/>
      </a:hlink>
      <a:folHlink>
        <a:srgbClr val="A8C7D6"/>
      </a:folHlink>
    </a:clrScheme>
    <a:fontScheme name="HTAnalysts">
      <a:majorFont>
        <a:latin typeface="Segoe U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esentation2" id="{358C7630-46D8-4B33-BC5D-1AFCB72CDAF7}" vid="{79C0552E-66BF-4B66-B42B-90EF607241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722DF37306B74281015C8A99C71D48" ma:contentTypeVersion="24" ma:contentTypeDescription="Create a new document." ma:contentTypeScope="" ma:versionID="2fbf9e30335c55c1a27ee28dc2d64ecc">
  <xsd:schema xmlns:xsd="http://www.w3.org/2001/XMLSchema" xmlns:xs="http://www.w3.org/2001/XMLSchema" xmlns:p="http://schemas.microsoft.com/office/2006/metadata/properties" xmlns:ns2="141f672c-a742-4f7d-bee8-9875e0b1288c" xmlns:ns3="ef6df2f1-38cc-4ffa-8e26-5922eec7da4b" targetNamespace="http://schemas.microsoft.com/office/2006/metadata/properties" ma:root="true" ma:fieldsID="b012ba628cef51e3bdb6d6f09b284f73" ns2:_="" ns3:_="">
    <xsd:import namespace="141f672c-a742-4f7d-bee8-9875e0b1288c"/>
    <xsd:import namespace="ef6df2f1-38cc-4ffa-8e26-5922eec7da4b"/>
    <xsd:element name="properties">
      <xsd:complexType>
        <xsd:sequence>
          <xsd:element name="documentManagement">
            <xsd:complexType>
              <xsd:all>
                <xsd:element ref="ns2:Project" minOccurs="0"/>
                <xsd:element ref="ns2:PerfectIt_x0020_Completed_x003f_" minOccurs="0"/>
                <xsd:element ref="ns2:Formatted_x003f_" minOccurs="0"/>
                <xsd:element ref="ns2:Comments" minOccurs="0"/>
                <xsd:element ref="ns2:Reviewer" minOccurs="0"/>
                <xsd:element ref="ns2:On_x0020_hold" minOccurs="0"/>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f672c-a742-4f7d-bee8-9875e0b1288c" elementFormDefault="qualified">
    <xsd:import namespace="http://schemas.microsoft.com/office/2006/documentManagement/types"/>
    <xsd:import namespace="http://schemas.microsoft.com/office/infopath/2007/PartnerControls"/>
    <xsd:element name="Project" ma:index="2" nillable="true" ma:displayName="Project" ma:format="Dropdown" ma:indexed="true" ma:internalName="Project">
      <xsd:simpleType>
        <xsd:restriction base="dms:Text">
          <xsd:maxLength value="255"/>
        </xsd:restriction>
      </xsd:simpleType>
    </xsd:element>
    <xsd:element name="PerfectIt_x0020_Completed_x003f_" ma:index="3" nillable="true" ma:displayName="PerfectIt Run?" ma:default="0" ma:indexed="true" ma:internalName="PerfectIt_x0020_Completed_x003f_">
      <xsd:simpleType>
        <xsd:restriction base="dms:Boolean"/>
      </xsd:simpleType>
    </xsd:element>
    <xsd:element name="Formatted_x003f_" ma:index="4" nillable="true" ma:displayName="Formatted?" ma:default="0" ma:indexed="true" ma:internalName="Formatted_x003f_">
      <xsd:simpleType>
        <xsd:restriction base="dms:Boolean"/>
      </xsd:simpleType>
    </xsd:element>
    <xsd:element name="Comments" ma:index="5" nillable="true" ma:displayName="Comments" ma:internalName="Comments">
      <xsd:simpleType>
        <xsd:restriction base="dms:Note">
          <xsd:maxLength value="255"/>
        </xsd:restriction>
      </xsd:simpleType>
    </xsd:element>
    <xsd:element name="Reviewer" ma:index="6" nillable="true" ma:displayName="Reviewer" ma:indexed="true"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n_x0020_hold" ma:index="7" nillable="true" ma:displayName="On hold" ma:default="0" ma:internalName="On_x0020_hol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967e9fe-a0a4-4d2f-8fae-11b1bf2272e3"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6df2f1-38cc-4ffa-8e26-5922eec7da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be4abf-7978-4de1-adfd-c2c6f7410e52}" ma:internalName="TaxCatchAll" ma:showField="CatchAllData" ma:web="ef6df2f1-38cc-4ffa-8e26-5922eec7d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n_x0020_hold xmlns="141f672c-a742-4f7d-bee8-9875e0b1288c">false</On_x0020_hold>
    <PerfectIt_x0020_Completed_x003f_ xmlns="141f672c-a742-4f7d-bee8-9875e0b1288c">false</PerfectIt_x0020_Completed_x003f_>
    <Formatted_x003f_ xmlns="141f672c-a742-4f7d-bee8-9875e0b1288c">false</Formatted_x003f_>
    <lcf76f155ced4ddcb4097134ff3c332f xmlns="141f672c-a742-4f7d-bee8-9875e0b1288c">
      <Terms xmlns="http://schemas.microsoft.com/office/infopath/2007/PartnerControls"/>
    </lcf76f155ced4ddcb4097134ff3c332f>
    <Project xmlns="141f672c-a742-4f7d-bee8-9875e0b1288c" xsi:nil="true"/>
    <Reviewer xmlns="141f672c-a742-4f7d-bee8-9875e0b1288c">
      <UserInfo>
        <DisplayName/>
        <AccountId xsi:nil="true"/>
        <AccountType/>
      </UserInfo>
    </Reviewer>
    <TaxCatchAll xmlns="ef6df2f1-38cc-4ffa-8e26-5922eec7da4b" xsi:nil="true"/>
    <_Flow_SignoffStatus xmlns="141f672c-a742-4f7d-bee8-9875e0b1288c" xsi:nil="true"/>
    <Comments xmlns="141f672c-a742-4f7d-bee8-9875e0b1288c" xsi:nil="true"/>
  </documentManagement>
</p:properties>
</file>

<file path=customXml/itemProps1.xml><?xml version="1.0" encoding="utf-8"?>
<ds:datastoreItem xmlns:ds="http://schemas.openxmlformats.org/officeDocument/2006/customXml" ds:itemID="{ECD8C7BD-35A4-400F-90AA-5F9E62B968F3}">
  <ds:schemaRefs>
    <ds:schemaRef ds:uri="http://schemas.openxmlformats.org/officeDocument/2006/bibliography"/>
  </ds:schemaRefs>
</ds:datastoreItem>
</file>

<file path=customXml/itemProps2.xml><?xml version="1.0" encoding="utf-8"?>
<ds:datastoreItem xmlns:ds="http://schemas.openxmlformats.org/officeDocument/2006/customXml" ds:itemID="{B742AE22-86BD-4D86-B0F7-1FCEA5F24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f672c-a742-4f7d-bee8-9875e0b1288c"/>
    <ds:schemaRef ds:uri="ef6df2f1-38cc-4ffa-8e26-5922eec7d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FF6C8-0176-4580-8BA4-7B60EB67B00D}">
  <ds:schemaRefs>
    <ds:schemaRef ds:uri="http://schemas.microsoft.com/sharepoint/v3/contenttype/forms"/>
  </ds:schemaRefs>
</ds:datastoreItem>
</file>

<file path=customXml/itemProps4.xml><?xml version="1.0" encoding="utf-8"?>
<ds:datastoreItem xmlns:ds="http://schemas.openxmlformats.org/officeDocument/2006/customXml" ds:itemID="{DA983CEC-588C-4540-A12C-57511C94FED2}">
  <ds:schemaRefs>
    <ds:schemaRef ds:uri="http://schemas.microsoft.com/office/2006/metadata/properties"/>
    <ds:schemaRef ds:uri="http://schemas.microsoft.com/office/infopath/2007/PartnerControls"/>
    <ds:schemaRef ds:uri="141f672c-a742-4f7d-bee8-9875e0b1288c"/>
    <ds:schemaRef ds:uri="ef6df2f1-38cc-4ffa-8e26-5922eec7da4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13814</Words>
  <Characters>78744</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92374</CharactersWithSpaces>
  <SharedDoc>false</SharedDoc>
  <HLinks>
    <vt:vector size="42" baseType="variant">
      <vt:variant>
        <vt:i4>1638491</vt:i4>
      </vt:variant>
      <vt:variant>
        <vt:i4>448</vt:i4>
      </vt:variant>
      <vt:variant>
        <vt:i4>0</vt:i4>
      </vt:variant>
      <vt:variant>
        <vt:i4>5</vt:i4>
      </vt:variant>
      <vt:variant>
        <vt:lpwstr>https://www.ncbi.nlm.nih.gov/books/NBK401307/</vt:lpwstr>
      </vt:variant>
      <vt:variant>
        <vt:lpwstr/>
      </vt:variant>
      <vt:variant>
        <vt:i4>786440</vt:i4>
      </vt:variant>
      <vt:variant>
        <vt:i4>191</vt:i4>
      </vt:variant>
      <vt:variant>
        <vt:i4>0</vt:i4>
      </vt:variant>
      <vt:variant>
        <vt:i4>5</vt:i4>
      </vt:variant>
      <vt:variant>
        <vt:lpwstr>https://pubmed.ncbi.nlm.nih.gov/21135296/</vt:lpwstr>
      </vt:variant>
      <vt:variant>
        <vt:lpwstr/>
      </vt:variant>
      <vt:variant>
        <vt:i4>1048641</vt:i4>
      </vt:variant>
      <vt:variant>
        <vt:i4>188</vt:i4>
      </vt:variant>
      <vt:variant>
        <vt:i4>0</vt:i4>
      </vt:variant>
      <vt:variant>
        <vt:i4>5</vt:i4>
      </vt:variant>
      <vt:variant>
        <vt:lpwstr>https://www.ncbi.nlm.nih.gov/pmc/articles/PMC3071323/</vt:lpwstr>
      </vt:variant>
      <vt:variant>
        <vt:lpwstr/>
      </vt:variant>
      <vt:variant>
        <vt:i4>786441</vt:i4>
      </vt:variant>
      <vt:variant>
        <vt:i4>185</vt:i4>
      </vt:variant>
      <vt:variant>
        <vt:i4>0</vt:i4>
      </vt:variant>
      <vt:variant>
        <vt:i4>5</vt:i4>
      </vt:variant>
      <vt:variant>
        <vt:lpwstr>https://pubmed.ncbi.nlm.nih.gov/22541282/</vt:lpwstr>
      </vt:variant>
      <vt:variant>
        <vt:lpwstr/>
      </vt:variant>
      <vt:variant>
        <vt:i4>131078</vt:i4>
      </vt:variant>
      <vt:variant>
        <vt:i4>182</vt:i4>
      </vt:variant>
      <vt:variant>
        <vt:i4>0</vt:i4>
      </vt:variant>
      <vt:variant>
        <vt:i4>5</vt:i4>
      </vt:variant>
      <vt:variant>
        <vt:lpwstr>https://pubmed.ncbi.nlm.nih.gov/27919937/</vt:lpwstr>
      </vt:variant>
      <vt:variant>
        <vt:lpwstr/>
      </vt:variant>
      <vt:variant>
        <vt:i4>3997744</vt:i4>
      </vt:variant>
      <vt:variant>
        <vt:i4>3</vt:i4>
      </vt:variant>
      <vt:variant>
        <vt:i4>0</vt:i4>
      </vt:variant>
      <vt:variant>
        <vt:i4>5</vt:i4>
      </vt:variant>
      <vt:variant>
        <vt:lpwstr>http://www.msac.gov.au/</vt:lpwstr>
      </vt:variant>
      <vt:variant>
        <vt:lpwstr/>
      </vt:variant>
      <vt:variant>
        <vt:i4>786543</vt:i4>
      </vt:variant>
      <vt:variant>
        <vt:i4>0</vt:i4>
      </vt:variant>
      <vt:variant>
        <vt:i4>0</vt:i4>
      </vt:variant>
      <vt:variant>
        <vt:i4>5</vt:i4>
      </vt:variant>
      <vt:variant>
        <vt:lpwstr>mailto:hta@health.gov.au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subject/>
  <dc:creator>Department of Health</dc:creator>
  <cp:keywords/>
  <cp:lastModifiedBy>Maynard Gold</cp:lastModifiedBy>
  <cp:revision>2</cp:revision>
  <cp:lastPrinted>2021-05-10T01:34:00Z</cp:lastPrinted>
  <dcterms:created xsi:type="dcterms:W3CDTF">2023-01-03T00:22:00Z</dcterms:created>
  <dcterms:modified xsi:type="dcterms:W3CDTF">2023-01-03T00:22:00Z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0x0101006E722DF37306B74281015C8A99C71D48</vt:lpwstr>
  </property>
  <property fmtid="{D5CDD505-2E9C-101B-9397-08002B2CF9AE}" pid="9" name="MediaServiceImageTags">
    <vt:lpwstr/>
  </property>
</Properties>
</file>