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15"/>
        <w:gridCol w:w="6"/>
        <w:gridCol w:w="10129"/>
        <w:gridCol w:w="164"/>
      </w:tblGrid>
      <w:tr w:rsidR="000B64DB" w14:paraId="6CCA51CF" w14:textId="77777777">
        <w:trPr>
          <w:trHeight w:val="100"/>
        </w:trPr>
        <w:tc>
          <w:tcPr>
            <w:tcW w:w="315" w:type="dxa"/>
          </w:tcPr>
          <w:p w14:paraId="6CCA51CB" w14:textId="6C984EEB" w:rsidR="000B64DB" w:rsidRDefault="00880FCA">
            <w:pPr>
              <w:pStyle w:val="EmptyCellLayoutStyle"/>
              <w:spacing w:after="0" w:line="240" w:lineRule="auto"/>
            </w:pPr>
            <w:r>
              <w:t>oh</w:t>
            </w:r>
          </w:p>
        </w:tc>
        <w:tc>
          <w:tcPr>
            <w:tcW w:w="0" w:type="dxa"/>
          </w:tcPr>
          <w:p w14:paraId="6CCA51CC" w14:textId="77777777" w:rsidR="000B64DB" w:rsidRDefault="000B64DB">
            <w:pPr>
              <w:pStyle w:val="EmptyCellLayoutStyle"/>
              <w:spacing w:after="0" w:line="240" w:lineRule="auto"/>
            </w:pPr>
          </w:p>
        </w:tc>
        <w:tc>
          <w:tcPr>
            <w:tcW w:w="10129" w:type="dxa"/>
          </w:tcPr>
          <w:p w14:paraId="6CCA51CD" w14:textId="77777777" w:rsidR="000B64DB" w:rsidRDefault="000B64DB">
            <w:pPr>
              <w:pStyle w:val="EmptyCellLayoutStyle"/>
              <w:spacing w:after="0" w:line="240" w:lineRule="auto"/>
            </w:pPr>
          </w:p>
        </w:tc>
        <w:tc>
          <w:tcPr>
            <w:tcW w:w="164" w:type="dxa"/>
          </w:tcPr>
          <w:p w14:paraId="6CCA51CE" w14:textId="77777777" w:rsidR="000B64DB" w:rsidRDefault="000B64DB">
            <w:pPr>
              <w:pStyle w:val="EmptyCellLayoutStyle"/>
              <w:spacing w:after="0" w:line="240" w:lineRule="auto"/>
            </w:pPr>
          </w:p>
        </w:tc>
      </w:tr>
      <w:tr w:rsidR="00BF047D" w14:paraId="6CCA51E2" w14:textId="77777777" w:rsidTr="00BF047D">
        <w:tc>
          <w:tcPr>
            <w:tcW w:w="315" w:type="dxa"/>
          </w:tcPr>
          <w:p w14:paraId="6CCA51D0" w14:textId="77777777" w:rsidR="000B64DB" w:rsidRDefault="000B64DB">
            <w:pPr>
              <w:pStyle w:val="EmptyCellLayoutStyle"/>
              <w:spacing w:after="0" w:line="240" w:lineRule="auto"/>
            </w:pPr>
          </w:p>
        </w:tc>
        <w:tc>
          <w:tcPr>
            <w:tcW w:w="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0B64DB" w14:paraId="6CCA51D2" w14:textId="77777777">
              <w:trPr>
                <w:trHeight w:val="602"/>
              </w:trPr>
              <w:tc>
                <w:tcPr>
                  <w:tcW w:w="10129" w:type="dxa"/>
                  <w:tcBorders>
                    <w:top w:val="nil"/>
                    <w:left w:val="nil"/>
                    <w:bottom w:val="nil"/>
                    <w:right w:val="nil"/>
                  </w:tcBorders>
                  <w:tcMar>
                    <w:top w:w="39" w:type="dxa"/>
                    <w:left w:w="39" w:type="dxa"/>
                    <w:bottom w:w="39" w:type="dxa"/>
                    <w:right w:w="39" w:type="dxa"/>
                  </w:tcMar>
                </w:tcPr>
                <w:p w14:paraId="6CCA51D1" w14:textId="77777777" w:rsidR="000B64DB" w:rsidRDefault="00272A95">
                  <w:pPr>
                    <w:spacing w:after="0" w:line="240" w:lineRule="auto"/>
                  </w:pPr>
                  <w:r>
                    <w:rPr>
                      <w:rFonts w:ascii="Segoe UI" w:eastAsia="Segoe UI" w:hAnsi="Segoe UI"/>
                      <w:b/>
                      <w:color w:val="000000"/>
                      <w:sz w:val="32"/>
                    </w:rPr>
                    <w:t>Application for MBS eligible service or health technology</w:t>
                  </w:r>
                </w:p>
              </w:tc>
            </w:tr>
            <w:tr w:rsidR="000B64DB" w14:paraId="6CCA51D5"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D3" w14:textId="77777777" w:rsidR="000B64DB" w:rsidRDefault="00272A95">
                  <w:pPr>
                    <w:spacing w:after="0" w:line="240" w:lineRule="auto"/>
                  </w:pPr>
                  <w:r>
                    <w:rPr>
                      <w:rFonts w:ascii="Segoe UI" w:eastAsia="Segoe UI" w:hAnsi="Segoe UI"/>
                      <w:b/>
                      <w:color w:val="000000"/>
                      <w:sz w:val="22"/>
                    </w:rPr>
                    <w:t>ID:</w:t>
                  </w:r>
                </w:p>
                <w:p w14:paraId="6CCA51D4" w14:textId="77777777" w:rsidR="000B64DB" w:rsidRDefault="00272A95">
                  <w:pPr>
                    <w:spacing w:after="0" w:line="240" w:lineRule="auto"/>
                  </w:pPr>
                  <w:r>
                    <w:rPr>
                      <w:rFonts w:ascii="Segoe UI" w:eastAsia="Segoe UI" w:hAnsi="Segoe UI"/>
                      <w:color w:val="000000"/>
                      <w:sz w:val="22"/>
                    </w:rPr>
                    <w:t>HPP200067</w:t>
                  </w:r>
                </w:p>
              </w:tc>
            </w:tr>
            <w:tr w:rsidR="000B64DB" w14:paraId="6CCA51D8"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D6" w14:textId="77777777" w:rsidR="000B64DB" w:rsidRDefault="00272A95">
                  <w:pPr>
                    <w:spacing w:after="0" w:line="240" w:lineRule="auto"/>
                  </w:pPr>
                  <w:r>
                    <w:rPr>
                      <w:rFonts w:ascii="Segoe UI" w:eastAsia="Segoe UI" w:hAnsi="Segoe UI"/>
                      <w:b/>
                      <w:color w:val="000000"/>
                      <w:sz w:val="22"/>
                    </w:rPr>
                    <w:t>Application title:</w:t>
                  </w:r>
                </w:p>
                <w:p w14:paraId="6CCA51D7" w14:textId="77777777" w:rsidR="000B64DB" w:rsidRDefault="00272A95">
                  <w:pPr>
                    <w:spacing w:after="0" w:line="240" w:lineRule="auto"/>
                  </w:pPr>
                  <w:r>
                    <w:rPr>
                      <w:rFonts w:ascii="Segoe UI" w:eastAsia="Segoe UI" w:hAnsi="Segoe UI"/>
                      <w:color w:val="000000"/>
                      <w:sz w:val="22"/>
                    </w:rPr>
                    <w:t>Micro-bypass glaucoma surgery device implantation into the suprachoroidal space as a standalone procedure in patients with open angle glaucoma</w:t>
                  </w:r>
                </w:p>
              </w:tc>
            </w:tr>
            <w:tr w:rsidR="000B64DB" w14:paraId="6CCA51DB"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D9" w14:textId="77777777" w:rsidR="000B64DB" w:rsidRDefault="00272A95">
                  <w:pPr>
                    <w:spacing w:after="0" w:line="240" w:lineRule="auto"/>
                  </w:pPr>
                  <w:r>
                    <w:rPr>
                      <w:rFonts w:ascii="Segoe UI" w:eastAsia="Segoe UI" w:hAnsi="Segoe UI"/>
                      <w:b/>
                      <w:color w:val="000000"/>
                      <w:sz w:val="22"/>
                    </w:rPr>
                    <w:t xml:space="preserve">Submitting organisation: </w:t>
                  </w:r>
                </w:p>
                <w:p w14:paraId="6CCA51DA" w14:textId="77777777" w:rsidR="000B64DB" w:rsidRDefault="00272A95">
                  <w:pPr>
                    <w:spacing w:after="0" w:line="240" w:lineRule="auto"/>
                  </w:pPr>
                  <w:r>
                    <w:rPr>
                      <w:rFonts w:ascii="Segoe UI" w:eastAsia="Segoe UI" w:hAnsi="Segoe UI"/>
                      <w:color w:val="000000"/>
                      <w:sz w:val="22"/>
                    </w:rPr>
                    <w:t>iSTAR Medical</w:t>
                  </w:r>
                </w:p>
              </w:tc>
            </w:tr>
            <w:tr w:rsidR="000B64DB" w14:paraId="6CCA51DE"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DC" w14:textId="77777777" w:rsidR="000B64DB" w:rsidRDefault="00272A95">
                  <w:pPr>
                    <w:spacing w:after="0" w:line="240" w:lineRule="auto"/>
                  </w:pPr>
                  <w:r>
                    <w:rPr>
                      <w:rFonts w:ascii="Segoe UI" w:eastAsia="Segoe UI" w:hAnsi="Segoe UI"/>
                      <w:b/>
                      <w:color w:val="000000"/>
                      <w:sz w:val="22"/>
                    </w:rPr>
                    <w:t>Submitting organisation ABN:</w:t>
                  </w:r>
                </w:p>
                <w:p w14:paraId="6CCA51DD" w14:textId="77777777" w:rsidR="000B64DB" w:rsidRDefault="000B64DB">
                  <w:pPr>
                    <w:spacing w:after="0" w:line="240" w:lineRule="auto"/>
                  </w:pPr>
                </w:p>
              </w:tc>
            </w:tr>
          </w:tbl>
          <w:p w14:paraId="6CCA51DF" w14:textId="77777777" w:rsidR="000B64DB" w:rsidRDefault="000B64DB">
            <w:pPr>
              <w:spacing w:after="0" w:line="240" w:lineRule="auto"/>
            </w:pPr>
          </w:p>
        </w:tc>
        <w:tc>
          <w:tcPr>
            <w:tcW w:w="164" w:type="dxa"/>
          </w:tcPr>
          <w:p w14:paraId="6CCA51E1" w14:textId="77777777" w:rsidR="000B64DB" w:rsidRDefault="000B64DB">
            <w:pPr>
              <w:pStyle w:val="EmptyCellLayoutStyle"/>
              <w:spacing w:after="0" w:line="240" w:lineRule="auto"/>
            </w:pPr>
          </w:p>
        </w:tc>
      </w:tr>
      <w:tr w:rsidR="000B64DB" w14:paraId="6CCA51E7" w14:textId="77777777">
        <w:trPr>
          <w:trHeight w:val="166"/>
        </w:trPr>
        <w:tc>
          <w:tcPr>
            <w:tcW w:w="315" w:type="dxa"/>
          </w:tcPr>
          <w:p w14:paraId="6CCA51E3" w14:textId="77777777" w:rsidR="000B64DB" w:rsidRDefault="000B64DB">
            <w:pPr>
              <w:pStyle w:val="EmptyCellLayoutStyle"/>
              <w:spacing w:after="0" w:line="240" w:lineRule="auto"/>
            </w:pPr>
          </w:p>
        </w:tc>
        <w:tc>
          <w:tcPr>
            <w:tcW w:w="0" w:type="dxa"/>
          </w:tcPr>
          <w:p w14:paraId="6CCA51E4" w14:textId="77777777" w:rsidR="000B64DB" w:rsidRDefault="000B64DB">
            <w:pPr>
              <w:pStyle w:val="EmptyCellLayoutStyle"/>
              <w:spacing w:after="0" w:line="240" w:lineRule="auto"/>
            </w:pPr>
          </w:p>
        </w:tc>
        <w:tc>
          <w:tcPr>
            <w:tcW w:w="10129" w:type="dxa"/>
          </w:tcPr>
          <w:p w14:paraId="6CCA51E5" w14:textId="77777777" w:rsidR="000B64DB" w:rsidRDefault="000B64DB">
            <w:pPr>
              <w:pStyle w:val="EmptyCellLayoutStyle"/>
              <w:spacing w:after="0" w:line="240" w:lineRule="auto"/>
            </w:pPr>
          </w:p>
        </w:tc>
        <w:tc>
          <w:tcPr>
            <w:tcW w:w="164" w:type="dxa"/>
          </w:tcPr>
          <w:p w14:paraId="6CCA51E6" w14:textId="77777777" w:rsidR="000B64DB" w:rsidRDefault="000B64DB">
            <w:pPr>
              <w:pStyle w:val="EmptyCellLayoutStyle"/>
              <w:spacing w:after="0" w:line="240" w:lineRule="auto"/>
            </w:pPr>
          </w:p>
        </w:tc>
      </w:tr>
      <w:tr w:rsidR="000B64DB" w14:paraId="6CCA51F4" w14:textId="77777777">
        <w:tc>
          <w:tcPr>
            <w:tcW w:w="315" w:type="dxa"/>
          </w:tcPr>
          <w:p w14:paraId="6CCA51E8" w14:textId="77777777" w:rsidR="000B64DB" w:rsidRDefault="000B64DB">
            <w:pPr>
              <w:pStyle w:val="EmptyCellLayoutStyle"/>
              <w:spacing w:after="0" w:line="240" w:lineRule="auto"/>
            </w:pPr>
          </w:p>
        </w:tc>
        <w:tc>
          <w:tcPr>
            <w:tcW w:w="0" w:type="dxa"/>
          </w:tcPr>
          <w:p w14:paraId="6CCA51E9" w14:textId="77777777" w:rsidR="000B64DB" w:rsidRDefault="000B64DB">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0B64DB" w14:paraId="6CCA51EB" w14:textId="77777777">
              <w:trPr>
                <w:trHeight w:val="602"/>
              </w:trPr>
              <w:tc>
                <w:tcPr>
                  <w:tcW w:w="10129" w:type="dxa"/>
                  <w:tcBorders>
                    <w:top w:val="nil"/>
                    <w:left w:val="nil"/>
                    <w:bottom w:val="nil"/>
                    <w:right w:val="nil"/>
                  </w:tcBorders>
                  <w:tcMar>
                    <w:top w:w="39" w:type="dxa"/>
                    <w:left w:w="39" w:type="dxa"/>
                    <w:bottom w:w="39" w:type="dxa"/>
                    <w:right w:w="39" w:type="dxa"/>
                  </w:tcMar>
                </w:tcPr>
                <w:p w14:paraId="6CCA51EA" w14:textId="77777777" w:rsidR="000B64DB" w:rsidRDefault="00272A95">
                  <w:pPr>
                    <w:spacing w:after="0" w:line="240" w:lineRule="auto"/>
                  </w:pPr>
                  <w:r>
                    <w:rPr>
                      <w:rFonts w:ascii="Segoe UI" w:eastAsia="Segoe UI" w:hAnsi="Segoe UI"/>
                      <w:b/>
                      <w:color w:val="000000"/>
                      <w:sz w:val="32"/>
                    </w:rPr>
                    <w:t>Application description</w:t>
                  </w:r>
                </w:p>
              </w:tc>
            </w:tr>
            <w:tr w:rsidR="000B64DB" w14:paraId="6CCA51EE"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EC" w14:textId="77777777" w:rsidR="000B64DB" w:rsidRDefault="00272A95">
                  <w:pPr>
                    <w:spacing w:after="0" w:line="240" w:lineRule="auto"/>
                  </w:pPr>
                  <w:r>
                    <w:rPr>
                      <w:rFonts w:ascii="Segoe UI" w:eastAsia="Segoe UI" w:hAnsi="Segoe UI"/>
                      <w:b/>
                      <w:color w:val="000000"/>
                      <w:sz w:val="22"/>
                    </w:rPr>
                    <w:t>Succinct description of the medical condition/s:</w:t>
                  </w:r>
                </w:p>
                <w:p w14:paraId="6CCA51ED" w14:textId="77777777" w:rsidR="000B64DB" w:rsidRDefault="00272A95">
                  <w:pPr>
                    <w:spacing w:after="0" w:line="240" w:lineRule="auto"/>
                  </w:pPr>
                  <w:r>
                    <w:rPr>
                      <w:rFonts w:ascii="Segoe UI" w:eastAsia="Segoe UI" w:hAnsi="Segoe UI"/>
                      <w:color w:val="000000"/>
                      <w:sz w:val="22"/>
                    </w:rPr>
                    <w:t>Glaucoma is group of complex eye diseases leading to chronic and progressive damage to the optic nerve and progressive, irreversible vision loss.  It is a major public health problem, as glaucoma is the leading cause for irreversible visual impairment and the second leading cause for blindness worldwide. Reduction of intraocular pressure is the only known modifiable glaucoma risk factor that can reduce progressive loss of vision and is associated with improved health outcomes including reduced visual loss and improvements in quality of life.</w:t>
                  </w:r>
                </w:p>
              </w:tc>
            </w:tr>
            <w:tr w:rsidR="000B64DB" w14:paraId="6CCA51F1"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EF" w14:textId="77777777" w:rsidR="000B64DB" w:rsidRDefault="00272A95">
                  <w:pPr>
                    <w:spacing w:after="0" w:line="240" w:lineRule="auto"/>
                  </w:pPr>
                  <w:r>
                    <w:rPr>
                      <w:rFonts w:ascii="Segoe UI" w:eastAsia="Segoe UI" w:hAnsi="Segoe UI"/>
                      <w:b/>
                      <w:color w:val="000000"/>
                      <w:sz w:val="22"/>
                    </w:rPr>
                    <w:t>Succinct description of the service or health technology:</w:t>
                  </w:r>
                </w:p>
                <w:p w14:paraId="6CCA51F0" w14:textId="77777777" w:rsidR="000B64DB" w:rsidRDefault="00272A95">
                  <w:pPr>
                    <w:spacing w:after="0" w:line="240" w:lineRule="auto"/>
                  </w:pPr>
                  <w:r>
                    <w:rPr>
                      <w:rFonts w:ascii="Segoe UI" w:eastAsia="Segoe UI" w:hAnsi="Segoe UI"/>
                      <w:color w:val="000000"/>
                      <w:sz w:val="22"/>
                    </w:rPr>
                    <w:t>Reduction of intraocular pressure is the only known modifiable glaucoma risk factor. Micro-bypass glaucoma surgery can be used to reduce intraocular pressure in open angle glaucoma (in patients with no current cataract co-morbidity or patients who have already undergone cataract surgery) following failure or intolerance to more conservative therapies (medication to reduce intraocular pressure and laser trabeculoplasty) when the patient is a candidate for incisional surgery. MINIject micro-bypass stent system can be inserted into the suprachoroidal space during micro-bypass surgery to enhance drainage of aqueous outflow into the suprachoroidal space to reduce intraocular pressure, reducing reliance on topical hypotensive medication. Relevant to this application is MSAC PSD 1541, "ESC recalled that MSAC previously accepted that the two types of MBGS devices [trabecular bypass and suprachoroidal] are comparable and should be covered under one MBS item in the cataract surgery setting."</w:t>
                  </w:r>
                </w:p>
              </w:tc>
            </w:tr>
          </w:tbl>
          <w:p w14:paraId="6CCA51F2" w14:textId="77777777" w:rsidR="000B64DB" w:rsidRDefault="000B64DB">
            <w:pPr>
              <w:spacing w:after="0" w:line="240" w:lineRule="auto"/>
            </w:pPr>
          </w:p>
        </w:tc>
        <w:tc>
          <w:tcPr>
            <w:tcW w:w="164" w:type="dxa"/>
          </w:tcPr>
          <w:p w14:paraId="6CCA51F3" w14:textId="77777777" w:rsidR="000B64DB" w:rsidRDefault="000B64DB">
            <w:pPr>
              <w:pStyle w:val="EmptyCellLayoutStyle"/>
              <w:spacing w:after="0" w:line="240" w:lineRule="auto"/>
            </w:pPr>
          </w:p>
        </w:tc>
      </w:tr>
      <w:tr w:rsidR="000B64DB" w14:paraId="6CCA51F9" w14:textId="77777777">
        <w:trPr>
          <w:trHeight w:val="169"/>
        </w:trPr>
        <w:tc>
          <w:tcPr>
            <w:tcW w:w="315" w:type="dxa"/>
          </w:tcPr>
          <w:p w14:paraId="6CCA51F5" w14:textId="77777777" w:rsidR="000B64DB" w:rsidRDefault="000B64DB">
            <w:pPr>
              <w:pStyle w:val="EmptyCellLayoutStyle"/>
              <w:spacing w:after="0" w:line="240" w:lineRule="auto"/>
            </w:pPr>
          </w:p>
        </w:tc>
        <w:tc>
          <w:tcPr>
            <w:tcW w:w="0" w:type="dxa"/>
          </w:tcPr>
          <w:p w14:paraId="6CCA51F6" w14:textId="77777777" w:rsidR="000B64DB" w:rsidRDefault="000B64DB">
            <w:pPr>
              <w:pStyle w:val="EmptyCellLayoutStyle"/>
              <w:spacing w:after="0" w:line="240" w:lineRule="auto"/>
            </w:pPr>
          </w:p>
        </w:tc>
        <w:tc>
          <w:tcPr>
            <w:tcW w:w="10129" w:type="dxa"/>
          </w:tcPr>
          <w:p w14:paraId="6CCA51F7" w14:textId="77777777" w:rsidR="000B64DB" w:rsidRDefault="000B64DB">
            <w:pPr>
              <w:pStyle w:val="EmptyCellLayoutStyle"/>
              <w:spacing w:after="0" w:line="240" w:lineRule="auto"/>
            </w:pPr>
          </w:p>
        </w:tc>
        <w:tc>
          <w:tcPr>
            <w:tcW w:w="164" w:type="dxa"/>
          </w:tcPr>
          <w:p w14:paraId="6CCA51F8" w14:textId="77777777" w:rsidR="000B64DB" w:rsidRDefault="000B64DB">
            <w:pPr>
              <w:pStyle w:val="EmptyCellLayoutStyle"/>
              <w:spacing w:after="0" w:line="240" w:lineRule="auto"/>
            </w:pPr>
          </w:p>
        </w:tc>
      </w:tr>
      <w:tr w:rsidR="000B64DB" w14:paraId="6CCA5209" w14:textId="77777777">
        <w:tc>
          <w:tcPr>
            <w:tcW w:w="315" w:type="dxa"/>
          </w:tcPr>
          <w:p w14:paraId="6CCA51FA" w14:textId="77777777" w:rsidR="000B64DB" w:rsidRDefault="000B64DB">
            <w:pPr>
              <w:pStyle w:val="EmptyCellLayoutStyle"/>
              <w:spacing w:after="0" w:line="240" w:lineRule="auto"/>
            </w:pPr>
          </w:p>
        </w:tc>
        <w:tc>
          <w:tcPr>
            <w:tcW w:w="0" w:type="dxa"/>
          </w:tcPr>
          <w:p w14:paraId="6CCA51FB" w14:textId="77777777" w:rsidR="000B64DB" w:rsidRDefault="000B64DB">
            <w:pPr>
              <w:pStyle w:val="EmptyCellLayoutStyle"/>
              <w:spacing w:after="0" w:line="240" w:lineRule="auto"/>
            </w:pPr>
          </w:p>
        </w:tc>
        <w:tc>
          <w:tcPr>
            <w:tcW w:w="1012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9"/>
            </w:tblGrid>
            <w:tr w:rsidR="000B64DB" w14:paraId="6CCA51FD" w14:textId="77777777">
              <w:trPr>
                <w:trHeight w:val="602"/>
              </w:trPr>
              <w:tc>
                <w:tcPr>
                  <w:tcW w:w="10129" w:type="dxa"/>
                  <w:tcBorders>
                    <w:top w:val="nil"/>
                    <w:left w:val="nil"/>
                    <w:bottom w:val="nil"/>
                    <w:right w:val="nil"/>
                  </w:tcBorders>
                  <w:tcMar>
                    <w:top w:w="39" w:type="dxa"/>
                    <w:left w:w="39" w:type="dxa"/>
                    <w:bottom w:w="39" w:type="dxa"/>
                    <w:right w:w="39" w:type="dxa"/>
                  </w:tcMar>
                </w:tcPr>
                <w:p w14:paraId="6CCA51FC" w14:textId="77777777" w:rsidR="000B64DB" w:rsidRDefault="00272A95">
                  <w:pPr>
                    <w:spacing w:after="0" w:line="240" w:lineRule="auto"/>
                  </w:pPr>
                  <w:r>
                    <w:rPr>
                      <w:rFonts w:ascii="Segoe UI" w:eastAsia="Segoe UI" w:hAnsi="Segoe UI"/>
                      <w:b/>
                      <w:color w:val="000000"/>
                      <w:sz w:val="32"/>
                    </w:rPr>
                    <w:t>Application contact details</w:t>
                  </w:r>
                </w:p>
              </w:tc>
            </w:tr>
            <w:tr w:rsidR="000B64DB" w14:paraId="6CCA5200"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1FE" w14:textId="77777777" w:rsidR="000B64DB" w:rsidRDefault="00272A95">
                  <w:pPr>
                    <w:spacing w:after="0" w:line="240" w:lineRule="auto"/>
                  </w:pPr>
                  <w:r>
                    <w:rPr>
                      <w:rFonts w:ascii="Segoe UI" w:eastAsia="Segoe UI" w:hAnsi="Segoe UI"/>
                      <w:b/>
                      <w:color w:val="000000"/>
                      <w:sz w:val="22"/>
                    </w:rPr>
                    <w:t>Are you the applicant, or are you a consultant or lobbyist acting on behalf of the applicant?</w:t>
                  </w:r>
                </w:p>
                <w:p w14:paraId="6CCA51FF" w14:textId="77777777" w:rsidR="000B64DB" w:rsidRDefault="00272A95">
                  <w:pPr>
                    <w:spacing w:after="0" w:line="240" w:lineRule="auto"/>
                  </w:pPr>
                  <w:r>
                    <w:rPr>
                      <w:rFonts w:ascii="Segoe UI" w:eastAsia="Segoe UI" w:hAnsi="Segoe UI"/>
                      <w:color w:val="000000"/>
                      <w:sz w:val="22"/>
                    </w:rPr>
                    <w:t>Consultant</w:t>
                  </w:r>
                </w:p>
              </w:tc>
            </w:tr>
            <w:tr w:rsidR="000B64DB" w14:paraId="6CCA5203"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01" w14:textId="77777777" w:rsidR="000B64DB" w:rsidRDefault="00272A95">
                  <w:pPr>
                    <w:spacing w:after="0" w:line="240" w:lineRule="auto"/>
                  </w:pPr>
                  <w:r>
                    <w:rPr>
                      <w:rFonts w:ascii="Segoe UI" w:eastAsia="Segoe UI" w:hAnsi="Segoe UI"/>
                      <w:b/>
                      <w:color w:val="000000"/>
                      <w:sz w:val="22"/>
                    </w:rPr>
                    <w:t>Are you applying on behalf of an organisation, or as an individual?</w:t>
                  </w:r>
                </w:p>
                <w:p w14:paraId="6CCA5202" w14:textId="77777777" w:rsidR="000B64DB" w:rsidRDefault="00272A95">
                  <w:pPr>
                    <w:spacing w:after="0" w:line="240" w:lineRule="auto"/>
                  </w:pPr>
                  <w:r>
                    <w:rPr>
                      <w:rFonts w:ascii="Segoe UI" w:eastAsia="Segoe UI" w:hAnsi="Segoe UI"/>
                      <w:color w:val="000000"/>
                      <w:sz w:val="22"/>
                    </w:rPr>
                    <w:t>Organisation</w:t>
                  </w:r>
                </w:p>
              </w:tc>
            </w:tr>
            <w:tr w:rsidR="000B64DB" w14:paraId="6CCA5206"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04" w14:textId="77777777" w:rsidR="000B64DB" w:rsidRDefault="00272A95">
                  <w:pPr>
                    <w:spacing w:after="0" w:line="240" w:lineRule="auto"/>
                  </w:pPr>
                  <w:r>
                    <w:rPr>
                      <w:rFonts w:ascii="Segoe UI" w:eastAsia="Segoe UI" w:hAnsi="Segoe UI"/>
                      <w:b/>
                      <w:color w:val="000000"/>
                      <w:sz w:val="22"/>
                    </w:rPr>
                    <w:t>Is the applicant organisation the organisation you are representing in the HPP today?</w:t>
                  </w:r>
                </w:p>
                <w:p w14:paraId="6CCA5205" w14:textId="77777777" w:rsidR="000B64DB" w:rsidRDefault="00272A95">
                  <w:pPr>
                    <w:spacing w:after="0" w:line="240" w:lineRule="auto"/>
                  </w:pPr>
                  <w:r>
                    <w:rPr>
                      <w:rFonts w:ascii="Segoe UI" w:eastAsia="Segoe UI" w:hAnsi="Segoe UI"/>
                      <w:color w:val="000000"/>
                      <w:sz w:val="22"/>
                    </w:rPr>
                    <w:t>Yes</w:t>
                  </w:r>
                </w:p>
              </w:tc>
            </w:tr>
          </w:tbl>
          <w:p w14:paraId="6CCA5207" w14:textId="77777777" w:rsidR="000B64DB" w:rsidRDefault="000B64DB">
            <w:pPr>
              <w:spacing w:after="0" w:line="240" w:lineRule="auto"/>
            </w:pPr>
          </w:p>
        </w:tc>
        <w:tc>
          <w:tcPr>
            <w:tcW w:w="164" w:type="dxa"/>
          </w:tcPr>
          <w:p w14:paraId="6CCA5208" w14:textId="77777777" w:rsidR="000B64DB" w:rsidRDefault="000B64DB">
            <w:pPr>
              <w:pStyle w:val="EmptyCellLayoutStyle"/>
              <w:spacing w:after="0" w:line="240" w:lineRule="auto"/>
            </w:pPr>
          </w:p>
        </w:tc>
      </w:tr>
      <w:tr w:rsidR="000B64DB" w14:paraId="6CCA520E" w14:textId="77777777">
        <w:trPr>
          <w:trHeight w:val="357"/>
        </w:trPr>
        <w:tc>
          <w:tcPr>
            <w:tcW w:w="315" w:type="dxa"/>
          </w:tcPr>
          <w:p w14:paraId="6CCA520A" w14:textId="77777777" w:rsidR="000B64DB" w:rsidRDefault="000B64DB">
            <w:pPr>
              <w:pStyle w:val="EmptyCellLayoutStyle"/>
              <w:spacing w:after="0" w:line="240" w:lineRule="auto"/>
            </w:pPr>
          </w:p>
        </w:tc>
        <w:tc>
          <w:tcPr>
            <w:tcW w:w="0" w:type="dxa"/>
          </w:tcPr>
          <w:p w14:paraId="6CCA520B" w14:textId="77777777" w:rsidR="000B64DB" w:rsidRDefault="000B64DB">
            <w:pPr>
              <w:pStyle w:val="EmptyCellLayoutStyle"/>
              <w:spacing w:after="0" w:line="240" w:lineRule="auto"/>
            </w:pPr>
          </w:p>
        </w:tc>
        <w:tc>
          <w:tcPr>
            <w:tcW w:w="10129" w:type="dxa"/>
          </w:tcPr>
          <w:p w14:paraId="6CCA520C" w14:textId="77777777" w:rsidR="000B64DB" w:rsidRDefault="000B64DB">
            <w:pPr>
              <w:pStyle w:val="EmptyCellLayoutStyle"/>
              <w:spacing w:after="0" w:line="240" w:lineRule="auto"/>
            </w:pPr>
          </w:p>
        </w:tc>
        <w:tc>
          <w:tcPr>
            <w:tcW w:w="164" w:type="dxa"/>
          </w:tcPr>
          <w:p w14:paraId="6CCA520D" w14:textId="77777777" w:rsidR="000B64DB" w:rsidRDefault="000B64DB">
            <w:pPr>
              <w:pStyle w:val="EmptyCellLayoutStyle"/>
              <w:spacing w:after="0" w:line="240" w:lineRule="auto"/>
            </w:pPr>
          </w:p>
        </w:tc>
      </w:tr>
    </w:tbl>
    <w:p w14:paraId="6CCA520F" w14:textId="77777777" w:rsidR="000B64DB" w:rsidRDefault="00272A9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240"/>
        <w:gridCol w:w="75"/>
        <w:gridCol w:w="439"/>
        <w:gridCol w:w="9682"/>
        <w:gridCol w:w="13"/>
        <w:gridCol w:w="151"/>
      </w:tblGrid>
      <w:tr w:rsidR="00BF047D" w14:paraId="6CCA5227" w14:textId="77777777" w:rsidTr="00BF047D">
        <w:tc>
          <w:tcPr>
            <w:tcW w:w="240" w:type="dxa"/>
          </w:tcPr>
          <w:p w14:paraId="6CCA5210" w14:textId="77777777" w:rsidR="000B64DB" w:rsidRDefault="000B64DB">
            <w:pPr>
              <w:pStyle w:val="EmptyCellLayoutStyle"/>
              <w:spacing w:after="0" w:line="240" w:lineRule="auto"/>
            </w:pPr>
          </w:p>
        </w:tc>
        <w:tc>
          <w:tcPr>
            <w:tcW w:w="75" w:type="dxa"/>
          </w:tcPr>
          <w:p w14:paraId="6CCA5211" w14:textId="77777777" w:rsidR="000B64DB" w:rsidRDefault="000B64DB">
            <w:pPr>
              <w:pStyle w:val="EmptyCellLayoutStyle"/>
              <w:spacing w:after="0" w:line="240" w:lineRule="auto"/>
            </w:pPr>
          </w:p>
        </w:tc>
        <w:tc>
          <w:tcPr>
            <w:tcW w:w="439"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21"/>
            </w:tblGrid>
            <w:tr w:rsidR="000B64DB" w14:paraId="6CCA5213" w14:textId="77777777">
              <w:trPr>
                <w:trHeight w:val="602"/>
              </w:trPr>
              <w:tc>
                <w:tcPr>
                  <w:tcW w:w="10129" w:type="dxa"/>
                  <w:tcBorders>
                    <w:top w:val="nil"/>
                    <w:left w:val="nil"/>
                    <w:bottom w:val="nil"/>
                    <w:right w:val="nil"/>
                  </w:tcBorders>
                  <w:tcMar>
                    <w:top w:w="39" w:type="dxa"/>
                    <w:left w:w="39" w:type="dxa"/>
                    <w:bottom w:w="39" w:type="dxa"/>
                    <w:right w:w="39" w:type="dxa"/>
                  </w:tcMar>
                </w:tcPr>
                <w:p w14:paraId="6CCA5212" w14:textId="77777777" w:rsidR="000B64DB" w:rsidRDefault="00272A95">
                  <w:pPr>
                    <w:spacing w:after="0" w:line="240" w:lineRule="auto"/>
                  </w:pPr>
                  <w:r>
                    <w:rPr>
                      <w:rFonts w:ascii="Segoe UI" w:eastAsia="Segoe UI" w:hAnsi="Segoe UI"/>
                      <w:b/>
                      <w:color w:val="000000"/>
                      <w:sz w:val="32"/>
                    </w:rPr>
                    <w:t>Application details</w:t>
                  </w:r>
                </w:p>
              </w:tc>
            </w:tr>
            <w:tr w:rsidR="000B64DB" w14:paraId="6CCA5216"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14" w14:textId="77777777" w:rsidR="000B64DB" w:rsidRDefault="00272A95">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Prostheses List?</w:t>
                  </w:r>
                </w:p>
                <w:p w14:paraId="6CCA5215" w14:textId="77777777" w:rsidR="000B64DB" w:rsidRDefault="00272A95">
                  <w:pPr>
                    <w:spacing w:after="0" w:line="240" w:lineRule="auto"/>
                  </w:pPr>
                  <w:r>
                    <w:rPr>
                      <w:rFonts w:ascii="Segoe UI" w:eastAsia="Segoe UI" w:hAnsi="Segoe UI"/>
                      <w:color w:val="000000"/>
                      <w:sz w:val="22"/>
                    </w:rPr>
                    <w:t>Yes</w:t>
                  </w:r>
                </w:p>
              </w:tc>
            </w:tr>
            <w:tr w:rsidR="000B64DB" w14:paraId="6CCA5219"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17" w14:textId="77777777" w:rsidR="000B64DB" w:rsidRDefault="00272A95">
                  <w:pPr>
                    <w:spacing w:after="0" w:line="240" w:lineRule="auto"/>
                  </w:pPr>
                  <w:r>
                    <w:rPr>
                      <w:rFonts w:ascii="Segoe UI" w:eastAsia="Segoe UI" w:hAnsi="Segoe UI"/>
                      <w:b/>
                      <w:color w:val="000000"/>
                      <w:sz w:val="22"/>
                    </w:rPr>
                    <w:t>Which list/schedule will the other health technologies be listed on?</w:t>
                  </w:r>
                </w:p>
                <w:p w14:paraId="6CCA5218" w14:textId="77777777" w:rsidR="000B64DB" w:rsidRDefault="00272A95">
                  <w:pPr>
                    <w:spacing w:after="0" w:line="240" w:lineRule="auto"/>
                  </w:pPr>
                  <w:r>
                    <w:rPr>
                      <w:rFonts w:ascii="Segoe UI" w:eastAsia="Segoe UI" w:hAnsi="Segoe UI"/>
                      <w:color w:val="000000"/>
                      <w:sz w:val="22"/>
                    </w:rPr>
                    <w:t>Prostheses List</w:t>
                  </w:r>
                </w:p>
              </w:tc>
            </w:tr>
            <w:tr w:rsidR="000B64DB" w14:paraId="6CCA521C"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1A" w14:textId="77777777" w:rsidR="000B64DB" w:rsidRDefault="00272A95">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6CCA521B" w14:textId="77777777" w:rsidR="000B64DB" w:rsidRDefault="00272A95">
                  <w:pPr>
                    <w:spacing w:after="0" w:line="240" w:lineRule="auto"/>
                  </w:pPr>
                  <w:r>
                    <w:rPr>
                      <w:rFonts w:ascii="Segoe UI" w:eastAsia="Segoe UI" w:hAnsi="Segoe UI"/>
                      <w:color w:val="000000"/>
                      <w:sz w:val="22"/>
                    </w:rPr>
                    <w:t>Amendment</w:t>
                  </w:r>
                </w:p>
              </w:tc>
            </w:tr>
            <w:tr w:rsidR="000B64DB" w14:paraId="6CCA521F"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1D" w14:textId="77777777" w:rsidR="000B64DB" w:rsidRDefault="00272A95">
                  <w:pPr>
                    <w:spacing w:after="0" w:line="240" w:lineRule="auto"/>
                  </w:pPr>
                  <w:r>
                    <w:rPr>
                      <w:rFonts w:ascii="Segoe UI" w:eastAsia="Segoe UI" w:hAnsi="Segoe UI"/>
                      <w:b/>
                      <w:color w:val="000000"/>
                      <w:sz w:val="22"/>
                    </w:rPr>
                    <w:t>What is the nature of the amendment?</w:t>
                  </w:r>
                </w:p>
                <w:p w14:paraId="6CCA521E" w14:textId="77777777" w:rsidR="000B64DB" w:rsidRDefault="00272A95">
                  <w:pPr>
                    <w:spacing w:after="0" w:line="240" w:lineRule="auto"/>
                  </w:pPr>
                  <w:r>
                    <w:rPr>
                      <w:rFonts w:ascii="Segoe UI" w:eastAsia="Segoe UI" w:hAnsi="Segoe UI"/>
                      <w:color w:val="000000"/>
                      <w:sz w:val="22"/>
                    </w:rPr>
                    <w:t>An amendment to the way the service is clinically delivered under the existing item(s)</w:t>
                  </w:r>
                </w:p>
              </w:tc>
            </w:tr>
            <w:tr w:rsidR="000B64DB" w14:paraId="6CCA5222" w14:textId="77777777">
              <w:trPr>
                <w:trHeight w:val="262"/>
              </w:trPr>
              <w:tc>
                <w:tcPr>
                  <w:tcW w:w="10129" w:type="dxa"/>
                  <w:tcBorders>
                    <w:top w:val="nil"/>
                    <w:left w:val="nil"/>
                    <w:bottom w:val="nil"/>
                    <w:right w:val="nil"/>
                  </w:tcBorders>
                  <w:tcMar>
                    <w:top w:w="39" w:type="dxa"/>
                    <w:left w:w="479" w:type="dxa"/>
                    <w:bottom w:w="39" w:type="dxa"/>
                    <w:right w:w="39" w:type="dxa"/>
                  </w:tcMar>
                </w:tcPr>
                <w:p w14:paraId="6CCA5220" w14:textId="77777777" w:rsidR="000B64DB" w:rsidRDefault="00272A95">
                  <w:pPr>
                    <w:spacing w:after="0" w:line="240" w:lineRule="auto"/>
                  </w:pPr>
                  <w:r>
                    <w:rPr>
                      <w:rFonts w:ascii="Segoe UI" w:eastAsia="Segoe UI" w:hAnsi="Segoe UI"/>
                      <w:b/>
                      <w:color w:val="000000"/>
                      <w:sz w:val="22"/>
                    </w:rPr>
                    <w:t>Justification for amendment:</w:t>
                  </w:r>
                </w:p>
                <w:p w14:paraId="6CCA5221" w14:textId="77777777" w:rsidR="000B64DB" w:rsidRDefault="00272A95">
                  <w:pPr>
                    <w:spacing w:after="0" w:line="240" w:lineRule="auto"/>
                  </w:pPr>
                  <w:r>
                    <w:rPr>
                      <w:rFonts w:ascii="Segoe UI" w:eastAsia="Segoe UI" w:hAnsi="Segoe UI"/>
                      <w:color w:val="000000"/>
                      <w:sz w:val="22"/>
                    </w:rPr>
                    <w:t>Item 42504 is proposed to be amended to allow implantation of a micro-bypass surgery stent system into the suprachoroidal space, in addition to allowing insertion into the trabecular meshwork. No other change to the item is proposed.</w:t>
                  </w:r>
                </w:p>
              </w:tc>
            </w:tr>
          </w:tbl>
          <w:p w14:paraId="6CCA5223" w14:textId="77777777" w:rsidR="000B64DB" w:rsidRDefault="000B64DB">
            <w:pPr>
              <w:spacing w:after="0" w:line="240" w:lineRule="auto"/>
            </w:pPr>
          </w:p>
        </w:tc>
        <w:tc>
          <w:tcPr>
            <w:tcW w:w="13" w:type="dxa"/>
          </w:tcPr>
          <w:p w14:paraId="6CCA5225" w14:textId="77777777" w:rsidR="000B64DB" w:rsidRDefault="000B64DB">
            <w:pPr>
              <w:pStyle w:val="EmptyCellLayoutStyle"/>
              <w:spacing w:after="0" w:line="240" w:lineRule="auto"/>
            </w:pPr>
          </w:p>
        </w:tc>
        <w:tc>
          <w:tcPr>
            <w:tcW w:w="151" w:type="dxa"/>
          </w:tcPr>
          <w:p w14:paraId="6CCA5226" w14:textId="77777777" w:rsidR="000B64DB" w:rsidRDefault="000B64DB">
            <w:pPr>
              <w:pStyle w:val="EmptyCellLayoutStyle"/>
              <w:spacing w:after="0" w:line="240" w:lineRule="auto"/>
            </w:pPr>
          </w:p>
        </w:tc>
      </w:tr>
      <w:tr w:rsidR="000B64DB" w14:paraId="6CCA522E" w14:textId="77777777">
        <w:trPr>
          <w:trHeight w:val="99"/>
        </w:trPr>
        <w:tc>
          <w:tcPr>
            <w:tcW w:w="240" w:type="dxa"/>
          </w:tcPr>
          <w:p w14:paraId="6CCA5228" w14:textId="77777777" w:rsidR="000B64DB" w:rsidRDefault="000B64DB">
            <w:pPr>
              <w:pStyle w:val="EmptyCellLayoutStyle"/>
              <w:spacing w:after="0" w:line="240" w:lineRule="auto"/>
            </w:pPr>
          </w:p>
        </w:tc>
        <w:tc>
          <w:tcPr>
            <w:tcW w:w="75" w:type="dxa"/>
          </w:tcPr>
          <w:p w14:paraId="6CCA5229" w14:textId="77777777" w:rsidR="000B64DB" w:rsidRDefault="000B64DB">
            <w:pPr>
              <w:pStyle w:val="EmptyCellLayoutStyle"/>
              <w:spacing w:after="0" w:line="240" w:lineRule="auto"/>
            </w:pPr>
          </w:p>
        </w:tc>
        <w:tc>
          <w:tcPr>
            <w:tcW w:w="439" w:type="dxa"/>
          </w:tcPr>
          <w:p w14:paraId="6CCA522A" w14:textId="77777777" w:rsidR="000B64DB" w:rsidRDefault="000B64DB">
            <w:pPr>
              <w:pStyle w:val="EmptyCellLayoutStyle"/>
              <w:spacing w:after="0" w:line="240" w:lineRule="auto"/>
            </w:pPr>
          </w:p>
        </w:tc>
        <w:tc>
          <w:tcPr>
            <w:tcW w:w="9682" w:type="dxa"/>
          </w:tcPr>
          <w:p w14:paraId="6CCA522B" w14:textId="77777777" w:rsidR="000B64DB" w:rsidRDefault="000B64DB">
            <w:pPr>
              <w:pStyle w:val="EmptyCellLayoutStyle"/>
              <w:spacing w:after="0" w:line="240" w:lineRule="auto"/>
            </w:pPr>
          </w:p>
        </w:tc>
        <w:tc>
          <w:tcPr>
            <w:tcW w:w="13" w:type="dxa"/>
          </w:tcPr>
          <w:p w14:paraId="6CCA522C" w14:textId="77777777" w:rsidR="000B64DB" w:rsidRDefault="000B64DB">
            <w:pPr>
              <w:pStyle w:val="EmptyCellLayoutStyle"/>
              <w:spacing w:after="0" w:line="240" w:lineRule="auto"/>
            </w:pPr>
          </w:p>
        </w:tc>
        <w:tc>
          <w:tcPr>
            <w:tcW w:w="151" w:type="dxa"/>
          </w:tcPr>
          <w:p w14:paraId="6CCA522D" w14:textId="77777777" w:rsidR="000B64DB" w:rsidRDefault="000B64DB">
            <w:pPr>
              <w:pStyle w:val="EmptyCellLayoutStyle"/>
              <w:spacing w:after="0" w:line="240" w:lineRule="auto"/>
            </w:pPr>
          </w:p>
        </w:tc>
      </w:tr>
      <w:tr w:rsidR="00BF047D" w14:paraId="6CCA5237" w14:textId="77777777" w:rsidTr="00BF047D">
        <w:trPr>
          <w:trHeight w:val="439"/>
        </w:trPr>
        <w:tc>
          <w:tcPr>
            <w:tcW w:w="240" w:type="dxa"/>
          </w:tcPr>
          <w:p w14:paraId="6CCA522F" w14:textId="77777777" w:rsidR="000B64DB" w:rsidRDefault="000B64DB">
            <w:pPr>
              <w:pStyle w:val="EmptyCellLayoutStyle"/>
              <w:spacing w:after="0" w:line="240" w:lineRule="auto"/>
            </w:pPr>
          </w:p>
        </w:tc>
        <w:tc>
          <w:tcPr>
            <w:tcW w:w="75" w:type="dxa"/>
          </w:tcPr>
          <w:p w14:paraId="6CCA5230" w14:textId="77777777" w:rsidR="000B64DB" w:rsidRDefault="000B64DB">
            <w:pPr>
              <w:pStyle w:val="EmptyCellLayoutStyle"/>
              <w:spacing w:after="0" w:line="240" w:lineRule="auto"/>
            </w:pPr>
          </w:p>
        </w:tc>
        <w:tc>
          <w:tcPr>
            <w:tcW w:w="439" w:type="dxa"/>
          </w:tcPr>
          <w:p w14:paraId="6CCA5231" w14:textId="77777777" w:rsidR="000B64DB" w:rsidRDefault="000B64DB">
            <w:pPr>
              <w:pStyle w:val="EmptyCellLayoutStyle"/>
              <w:spacing w:after="0" w:line="240" w:lineRule="auto"/>
            </w:pPr>
          </w:p>
        </w:tc>
        <w:tc>
          <w:tcPr>
            <w:tcW w:w="9682" w:type="dxa"/>
            <w:gridSpan w:val="2"/>
          </w:tcPr>
          <w:tbl>
            <w:tblPr>
              <w:tblW w:w="0" w:type="auto"/>
              <w:tblCellMar>
                <w:left w:w="0" w:type="dxa"/>
                <w:right w:w="0" w:type="dxa"/>
              </w:tblCellMar>
              <w:tblLook w:val="0000" w:firstRow="0" w:lastRow="0" w:firstColumn="0" w:lastColumn="0" w:noHBand="0" w:noVBand="0"/>
            </w:tblPr>
            <w:tblGrid>
              <w:gridCol w:w="9695"/>
            </w:tblGrid>
            <w:tr w:rsidR="000B64DB" w14:paraId="6CCA5233" w14:textId="77777777">
              <w:trPr>
                <w:trHeight w:val="361"/>
              </w:trPr>
              <w:tc>
                <w:tcPr>
                  <w:tcW w:w="9704" w:type="dxa"/>
                  <w:tcBorders>
                    <w:top w:val="nil"/>
                    <w:left w:val="nil"/>
                    <w:bottom w:val="nil"/>
                    <w:right w:val="nil"/>
                  </w:tcBorders>
                  <w:tcMar>
                    <w:top w:w="39" w:type="dxa"/>
                    <w:left w:w="39" w:type="dxa"/>
                    <w:bottom w:w="39" w:type="dxa"/>
                    <w:right w:w="39" w:type="dxa"/>
                  </w:tcMar>
                </w:tcPr>
                <w:p w14:paraId="6CCA5232" w14:textId="77777777" w:rsidR="000B64DB" w:rsidRDefault="00272A95">
                  <w:pPr>
                    <w:spacing w:after="0" w:line="240" w:lineRule="auto"/>
                  </w:pPr>
                  <w:r>
                    <w:rPr>
                      <w:rFonts w:ascii="Segoe UI" w:eastAsia="Segoe UI" w:hAnsi="Segoe UI"/>
                      <w:b/>
                      <w:color w:val="000000"/>
                      <w:sz w:val="22"/>
                    </w:rPr>
                    <w:t>Please select any relevant MBS items.</w:t>
                  </w:r>
                </w:p>
              </w:tc>
            </w:tr>
          </w:tbl>
          <w:p w14:paraId="6CCA5234" w14:textId="77777777" w:rsidR="000B64DB" w:rsidRDefault="000B64DB">
            <w:pPr>
              <w:spacing w:after="0" w:line="240" w:lineRule="auto"/>
            </w:pPr>
          </w:p>
        </w:tc>
        <w:tc>
          <w:tcPr>
            <w:tcW w:w="151" w:type="dxa"/>
          </w:tcPr>
          <w:p w14:paraId="6CCA5236" w14:textId="77777777" w:rsidR="000B64DB" w:rsidRDefault="000B64DB">
            <w:pPr>
              <w:pStyle w:val="EmptyCellLayoutStyle"/>
              <w:spacing w:after="0" w:line="240" w:lineRule="auto"/>
            </w:pPr>
          </w:p>
        </w:tc>
      </w:tr>
      <w:tr w:rsidR="000B64DB" w14:paraId="6CCA523E" w14:textId="77777777">
        <w:trPr>
          <w:trHeight w:val="100"/>
        </w:trPr>
        <w:tc>
          <w:tcPr>
            <w:tcW w:w="240" w:type="dxa"/>
          </w:tcPr>
          <w:p w14:paraId="6CCA5238" w14:textId="77777777" w:rsidR="000B64DB" w:rsidRDefault="000B64DB">
            <w:pPr>
              <w:pStyle w:val="EmptyCellLayoutStyle"/>
              <w:spacing w:after="0" w:line="240" w:lineRule="auto"/>
            </w:pPr>
          </w:p>
        </w:tc>
        <w:tc>
          <w:tcPr>
            <w:tcW w:w="75" w:type="dxa"/>
          </w:tcPr>
          <w:p w14:paraId="6CCA5239" w14:textId="77777777" w:rsidR="000B64DB" w:rsidRDefault="000B64DB">
            <w:pPr>
              <w:pStyle w:val="EmptyCellLayoutStyle"/>
              <w:spacing w:after="0" w:line="240" w:lineRule="auto"/>
            </w:pPr>
          </w:p>
        </w:tc>
        <w:tc>
          <w:tcPr>
            <w:tcW w:w="439" w:type="dxa"/>
          </w:tcPr>
          <w:p w14:paraId="6CCA523A" w14:textId="77777777" w:rsidR="000B64DB" w:rsidRDefault="000B64DB">
            <w:pPr>
              <w:pStyle w:val="EmptyCellLayoutStyle"/>
              <w:spacing w:after="0" w:line="240" w:lineRule="auto"/>
            </w:pPr>
          </w:p>
        </w:tc>
        <w:tc>
          <w:tcPr>
            <w:tcW w:w="9682" w:type="dxa"/>
          </w:tcPr>
          <w:p w14:paraId="6CCA523B" w14:textId="77777777" w:rsidR="000B64DB" w:rsidRDefault="000B64DB">
            <w:pPr>
              <w:pStyle w:val="EmptyCellLayoutStyle"/>
              <w:spacing w:after="0" w:line="240" w:lineRule="auto"/>
            </w:pPr>
          </w:p>
        </w:tc>
        <w:tc>
          <w:tcPr>
            <w:tcW w:w="13" w:type="dxa"/>
          </w:tcPr>
          <w:p w14:paraId="6CCA523C" w14:textId="77777777" w:rsidR="000B64DB" w:rsidRDefault="000B64DB">
            <w:pPr>
              <w:pStyle w:val="EmptyCellLayoutStyle"/>
              <w:spacing w:after="0" w:line="240" w:lineRule="auto"/>
            </w:pPr>
          </w:p>
        </w:tc>
        <w:tc>
          <w:tcPr>
            <w:tcW w:w="151" w:type="dxa"/>
          </w:tcPr>
          <w:p w14:paraId="6CCA523D" w14:textId="77777777" w:rsidR="000B64DB" w:rsidRDefault="000B64DB">
            <w:pPr>
              <w:pStyle w:val="EmptyCellLayoutStyle"/>
              <w:spacing w:after="0" w:line="240" w:lineRule="auto"/>
            </w:pPr>
          </w:p>
        </w:tc>
      </w:tr>
      <w:tr w:rsidR="000B64DB" w14:paraId="6CCA524B" w14:textId="77777777">
        <w:tc>
          <w:tcPr>
            <w:tcW w:w="240" w:type="dxa"/>
          </w:tcPr>
          <w:p w14:paraId="6CCA523F" w14:textId="77777777" w:rsidR="000B64DB" w:rsidRDefault="000B64DB">
            <w:pPr>
              <w:pStyle w:val="EmptyCellLayoutStyle"/>
              <w:spacing w:after="0" w:line="240" w:lineRule="auto"/>
            </w:pPr>
          </w:p>
        </w:tc>
        <w:tc>
          <w:tcPr>
            <w:tcW w:w="75" w:type="dxa"/>
          </w:tcPr>
          <w:p w14:paraId="6CCA5240" w14:textId="77777777" w:rsidR="000B64DB" w:rsidRDefault="000B64DB">
            <w:pPr>
              <w:pStyle w:val="EmptyCellLayoutStyle"/>
              <w:spacing w:after="0" w:line="240" w:lineRule="auto"/>
            </w:pPr>
          </w:p>
        </w:tc>
        <w:tc>
          <w:tcPr>
            <w:tcW w:w="439" w:type="dxa"/>
          </w:tcPr>
          <w:p w14:paraId="6CCA5241" w14:textId="77777777" w:rsidR="000B64DB" w:rsidRDefault="000B64DB">
            <w:pPr>
              <w:pStyle w:val="EmptyCellLayoutStyle"/>
              <w:spacing w:after="0" w:line="240" w:lineRule="auto"/>
            </w:pPr>
          </w:p>
        </w:tc>
        <w:tc>
          <w:tcPr>
            <w:tcW w:w="968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38"/>
              <w:gridCol w:w="6526"/>
            </w:tblGrid>
            <w:tr w:rsidR="000B64DB" w14:paraId="6CCA5244"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42" w14:textId="77777777" w:rsidR="000B64DB" w:rsidRDefault="00272A95">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43" w14:textId="77777777" w:rsidR="000B64DB" w:rsidRDefault="00272A95">
                  <w:pPr>
                    <w:spacing w:after="0" w:line="240" w:lineRule="auto"/>
                  </w:pPr>
                  <w:r>
                    <w:rPr>
                      <w:rFonts w:ascii="Segoe UI" w:eastAsia="Segoe UI" w:hAnsi="Segoe UI"/>
                      <w:b/>
                      <w:color w:val="000000"/>
                      <w:sz w:val="22"/>
                    </w:rPr>
                    <w:t>Selected reason type</w:t>
                  </w:r>
                </w:p>
              </w:tc>
            </w:tr>
            <w:tr w:rsidR="000B64DB" w14:paraId="6CCA5247" w14:textId="77777777">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45" w14:textId="77777777" w:rsidR="000B64DB" w:rsidRDefault="00272A95">
                  <w:pPr>
                    <w:spacing w:after="0" w:line="240" w:lineRule="auto"/>
                  </w:pPr>
                  <w:r>
                    <w:rPr>
                      <w:rFonts w:ascii="Segoe UI" w:eastAsia="Segoe UI" w:hAnsi="Segoe UI"/>
                      <w:color w:val="000000"/>
                      <w:sz w:val="22"/>
                    </w:rPr>
                    <w:t>42504</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46" w14:textId="77777777" w:rsidR="000B64DB" w:rsidRDefault="00272A95">
                  <w:pPr>
                    <w:spacing w:after="0" w:line="240" w:lineRule="auto"/>
                  </w:pPr>
                  <w:r>
                    <w:rPr>
                      <w:rFonts w:ascii="Segoe UI" w:eastAsia="Segoe UI" w:hAnsi="Segoe UI"/>
                      <w:color w:val="000000"/>
                      <w:sz w:val="22"/>
                    </w:rPr>
                    <w:t>Other</w:t>
                  </w:r>
                </w:p>
              </w:tc>
            </w:tr>
          </w:tbl>
          <w:p w14:paraId="6CCA5248" w14:textId="77777777" w:rsidR="000B64DB" w:rsidRDefault="000B64DB">
            <w:pPr>
              <w:spacing w:after="0" w:line="240" w:lineRule="auto"/>
            </w:pPr>
          </w:p>
        </w:tc>
        <w:tc>
          <w:tcPr>
            <w:tcW w:w="13" w:type="dxa"/>
          </w:tcPr>
          <w:p w14:paraId="6CCA5249" w14:textId="77777777" w:rsidR="000B64DB" w:rsidRDefault="000B64DB">
            <w:pPr>
              <w:pStyle w:val="EmptyCellLayoutStyle"/>
              <w:spacing w:after="0" w:line="240" w:lineRule="auto"/>
            </w:pPr>
          </w:p>
        </w:tc>
        <w:tc>
          <w:tcPr>
            <w:tcW w:w="151" w:type="dxa"/>
          </w:tcPr>
          <w:p w14:paraId="6CCA524A" w14:textId="77777777" w:rsidR="000B64DB" w:rsidRDefault="000B64DB">
            <w:pPr>
              <w:pStyle w:val="EmptyCellLayoutStyle"/>
              <w:spacing w:after="0" w:line="240" w:lineRule="auto"/>
            </w:pPr>
          </w:p>
        </w:tc>
      </w:tr>
      <w:tr w:rsidR="000B64DB" w14:paraId="6CCA5252" w14:textId="77777777">
        <w:trPr>
          <w:trHeight w:val="157"/>
        </w:trPr>
        <w:tc>
          <w:tcPr>
            <w:tcW w:w="240" w:type="dxa"/>
          </w:tcPr>
          <w:p w14:paraId="6CCA524C" w14:textId="77777777" w:rsidR="000B64DB" w:rsidRDefault="000B64DB">
            <w:pPr>
              <w:pStyle w:val="EmptyCellLayoutStyle"/>
              <w:spacing w:after="0" w:line="240" w:lineRule="auto"/>
            </w:pPr>
          </w:p>
        </w:tc>
        <w:tc>
          <w:tcPr>
            <w:tcW w:w="75" w:type="dxa"/>
          </w:tcPr>
          <w:p w14:paraId="6CCA524D" w14:textId="77777777" w:rsidR="000B64DB" w:rsidRDefault="000B64DB">
            <w:pPr>
              <w:pStyle w:val="EmptyCellLayoutStyle"/>
              <w:spacing w:after="0" w:line="240" w:lineRule="auto"/>
            </w:pPr>
          </w:p>
        </w:tc>
        <w:tc>
          <w:tcPr>
            <w:tcW w:w="439" w:type="dxa"/>
          </w:tcPr>
          <w:p w14:paraId="6CCA524E" w14:textId="77777777" w:rsidR="000B64DB" w:rsidRDefault="000B64DB">
            <w:pPr>
              <w:pStyle w:val="EmptyCellLayoutStyle"/>
              <w:spacing w:after="0" w:line="240" w:lineRule="auto"/>
            </w:pPr>
          </w:p>
        </w:tc>
        <w:tc>
          <w:tcPr>
            <w:tcW w:w="9682" w:type="dxa"/>
          </w:tcPr>
          <w:p w14:paraId="6CCA524F" w14:textId="77777777" w:rsidR="000B64DB" w:rsidRDefault="000B64DB">
            <w:pPr>
              <w:pStyle w:val="EmptyCellLayoutStyle"/>
              <w:spacing w:after="0" w:line="240" w:lineRule="auto"/>
            </w:pPr>
          </w:p>
        </w:tc>
        <w:tc>
          <w:tcPr>
            <w:tcW w:w="13" w:type="dxa"/>
          </w:tcPr>
          <w:p w14:paraId="6CCA5250" w14:textId="77777777" w:rsidR="000B64DB" w:rsidRDefault="000B64DB">
            <w:pPr>
              <w:pStyle w:val="EmptyCellLayoutStyle"/>
              <w:spacing w:after="0" w:line="240" w:lineRule="auto"/>
            </w:pPr>
          </w:p>
        </w:tc>
        <w:tc>
          <w:tcPr>
            <w:tcW w:w="151" w:type="dxa"/>
          </w:tcPr>
          <w:p w14:paraId="6CCA5251" w14:textId="77777777" w:rsidR="000B64DB" w:rsidRDefault="000B64DB">
            <w:pPr>
              <w:pStyle w:val="EmptyCellLayoutStyle"/>
              <w:spacing w:after="0" w:line="240" w:lineRule="auto"/>
            </w:pPr>
          </w:p>
        </w:tc>
      </w:tr>
      <w:tr w:rsidR="00BF047D" w14:paraId="6CCA525C" w14:textId="77777777" w:rsidTr="00BF047D">
        <w:tc>
          <w:tcPr>
            <w:tcW w:w="240" w:type="dxa"/>
          </w:tcPr>
          <w:p w14:paraId="6CCA5253" w14:textId="77777777" w:rsidR="000B64DB" w:rsidRDefault="000B64DB">
            <w:pPr>
              <w:pStyle w:val="EmptyCellLayoutStyle"/>
              <w:spacing w:after="0" w:line="240" w:lineRule="auto"/>
            </w:pPr>
          </w:p>
        </w:tc>
        <w:tc>
          <w:tcPr>
            <w:tcW w:w="75"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196"/>
            </w:tblGrid>
            <w:tr w:rsidR="000B64DB" w14:paraId="6CCA5256"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254" w14:textId="77777777" w:rsidR="000B64DB" w:rsidRDefault="00272A95">
                  <w:pPr>
                    <w:spacing w:after="0" w:line="240" w:lineRule="auto"/>
                  </w:pPr>
                  <w:r>
                    <w:rPr>
                      <w:rFonts w:ascii="Segoe UI" w:eastAsia="Segoe UI" w:hAnsi="Segoe UI"/>
                      <w:b/>
                      <w:color w:val="000000"/>
                      <w:sz w:val="22"/>
                    </w:rPr>
                    <w:t>What is the type of service or health technology?</w:t>
                  </w:r>
                </w:p>
                <w:p w14:paraId="6CCA5255" w14:textId="77777777" w:rsidR="000B64DB" w:rsidRDefault="00272A95">
                  <w:pPr>
                    <w:spacing w:after="0" w:line="240" w:lineRule="auto"/>
                  </w:pPr>
                  <w:r>
                    <w:rPr>
                      <w:rFonts w:ascii="Segoe UI" w:eastAsia="Segoe UI" w:hAnsi="Segoe UI"/>
                      <w:color w:val="000000"/>
                      <w:sz w:val="22"/>
                    </w:rPr>
                    <w:t>Therapeutic</w:t>
                  </w:r>
                </w:p>
              </w:tc>
            </w:tr>
          </w:tbl>
          <w:p w14:paraId="6CCA5257" w14:textId="77777777" w:rsidR="000B64DB" w:rsidRDefault="000B64DB">
            <w:pPr>
              <w:spacing w:after="0" w:line="240" w:lineRule="auto"/>
            </w:pPr>
          </w:p>
        </w:tc>
        <w:tc>
          <w:tcPr>
            <w:tcW w:w="13" w:type="dxa"/>
          </w:tcPr>
          <w:p w14:paraId="6CCA525A" w14:textId="77777777" w:rsidR="000B64DB" w:rsidRDefault="000B64DB">
            <w:pPr>
              <w:pStyle w:val="EmptyCellLayoutStyle"/>
              <w:spacing w:after="0" w:line="240" w:lineRule="auto"/>
            </w:pPr>
          </w:p>
        </w:tc>
        <w:tc>
          <w:tcPr>
            <w:tcW w:w="151" w:type="dxa"/>
          </w:tcPr>
          <w:p w14:paraId="6CCA525B" w14:textId="77777777" w:rsidR="000B64DB" w:rsidRDefault="000B64DB">
            <w:pPr>
              <w:pStyle w:val="EmptyCellLayoutStyle"/>
              <w:spacing w:after="0" w:line="240" w:lineRule="auto"/>
            </w:pPr>
          </w:p>
        </w:tc>
      </w:tr>
    </w:tbl>
    <w:p w14:paraId="6CCA525D" w14:textId="77777777" w:rsidR="000B64DB" w:rsidRDefault="00272A9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2"/>
        <w:gridCol w:w="49"/>
        <w:gridCol w:w="1870"/>
        <w:gridCol w:w="9261"/>
        <w:gridCol w:w="85"/>
        <w:gridCol w:w="506"/>
        <w:gridCol w:w="132"/>
      </w:tblGrid>
      <w:tr w:rsidR="000B64DB" w14:paraId="6CCA5265" w14:textId="77777777">
        <w:trPr>
          <w:trHeight w:val="189"/>
        </w:trPr>
        <w:tc>
          <w:tcPr>
            <w:tcW w:w="231" w:type="dxa"/>
          </w:tcPr>
          <w:p w14:paraId="6CCA525E" w14:textId="77777777" w:rsidR="000B64DB" w:rsidRDefault="000B64DB">
            <w:pPr>
              <w:pStyle w:val="EmptyCellLayoutStyle"/>
              <w:spacing w:after="0" w:line="240" w:lineRule="auto"/>
            </w:pPr>
          </w:p>
        </w:tc>
        <w:tc>
          <w:tcPr>
            <w:tcW w:w="8" w:type="dxa"/>
          </w:tcPr>
          <w:p w14:paraId="6CCA525F" w14:textId="77777777" w:rsidR="000B64DB" w:rsidRDefault="000B64DB">
            <w:pPr>
              <w:pStyle w:val="EmptyCellLayoutStyle"/>
              <w:spacing w:after="0" w:line="240" w:lineRule="auto"/>
            </w:pPr>
          </w:p>
        </w:tc>
        <w:tc>
          <w:tcPr>
            <w:tcW w:w="492" w:type="dxa"/>
          </w:tcPr>
          <w:p w14:paraId="6CCA5260" w14:textId="77777777" w:rsidR="000B64DB" w:rsidRDefault="000B64DB">
            <w:pPr>
              <w:pStyle w:val="EmptyCellLayoutStyle"/>
              <w:spacing w:after="0" w:line="240" w:lineRule="auto"/>
            </w:pPr>
          </w:p>
        </w:tc>
        <w:tc>
          <w:tcPr>
            <w:tcW w:w="9704" w:type="dxa"/>
          </w:tcPr>
          <w:p w14:paraId="6CCA5261" w14:textId="77777777" w:rsidR="000B64DB" w:rsidRDefault="000B64DB">
            <w:pPr>
              <w:pStyle w:val="EmptyCellLayoutStyle"/>
              <w:spacing w:after="0" w:line="240" w:lineRule="auto"/>
            </w:pPr>
          </w:p>
        </w:tc>
        <w:tc>
          <w:tcPr>
            <w:tcW w:w="60" w:type="dxa"/>
          </w:tcPr>
          <w:p w14:paraId="6CCA5262" w14:textId="77777777" w:rsidR="000B64DB" w:rsidRDefault="000B64DB">
            <w:pPr>
              <w:pStyle w:val="EmptyCellLayoutStyle"/>
              <w:spacing w:after="0" w:line="240" w:lineRule="auto"/>
            </w:pPr>
          </w:p>
        </w:tc>
        <w:tc>
          <w:tcPr>
            <w:tcW w:w="658" w:type="dxa"/>
          </w:tcPr>
          <w:p w14:paraId="6CCA5263" w14:textId="77777777" w:rsidR="000B64DB" w:rsidRDefault="000B64DB">
            <w:pPr>
              <w:pStyle w:val="EmptyCellLayoutStyle"/>
              <w:spacing w:after="0" w:line="240" w:lineRule="auto"/>
            </w:pPr>
          </w:p>
        </w:tc>
        <w:tc>
          <w:tcPr>
            <w:tcW w:w="167" w:type="dxa"/>
          </w:tcPr>
          <w:p w14:paraId="6CCA5264" w14:textId="77777777" w:rsidR="000B64DB" w:rsidRDefault="000B64DB">
            <w:pPr>
              <w:pStyle w:val="EmptyCellLayoutStyle"/>
              <w:spacing w:after="0" w:line="240" w:lineRule="auto"/>
            </w:pPr>
          </w:p>
        </w:tc>
      </w:tr>
      <w:tr w:rsidR="00BF047D" w14:paraId="6CCA526F" w14:textId="77777777" w:rsidTr="00BF047D">
        <w:trPr>
          <w:trHeight w:val="490"/>
        </w:trPr>
        <w:tc>
          <w:tcPr>
            <w:tcW w:w="231" w:type="dxa"/>
          </w:tcPr>
          <w:p w14:paraId="6CCA5266" w14:textId="77777777" w:rsidR="000B64DB" w:rsidRDefault="000B64DB">
            <w:pPr>
              <w:pStyle w:val="EmptyCellLayoutStyle"/>
              <w:spacing w:after="0" w:line="240" w:lineRule="auto"/>
            </w:pPr>
          </w:p>
        </w:tc>
        <w:tc>
          <w:tcPr>
            <w:tcW w:w="8" w:type="dxa"/>
            <w:gridSpan w:val="4"/>
          </w:tcPr>
          <w:tbl>
            <w:tblPr>
              <w:tblW w:w="0" w:type="auto"/>
              <w:tblCellMar>
                <w:left w:w="0" w:type="dxa"/>
                <w:right w:w="0" w:type="dxa"/>
              </w:tblCellMar>
              <w:tblLook w:val="0000" w:firstRow="0" w:lastRow="0" w:firstColumn="0" w:lastColumn="0" w:noHBand="0" w:noVBand="0"/>
            </w:tblPr>
            <w:tblGrid>
              <w:gridCol w:w="10265"/>
            </w:tblGrid>
            <w:tr w:rsidR="000B64DB" w14:paraId="6CCA5268" w14:textId="77777777">
              <w:trPr>
                <w:trHeight w:val="412"/>
              </w:trPr>
              <w:tc>
                <w:tcPr>
                  <w:tcW w:w="10265" w:type="dxa"/>
                  <w:tcBorders>
                    <w:top w:val="nil"/>
                    <w:left w:val="nil"/>
                    <w:bottom w:val="nil"/>
                    <w:right w:val="nil"/>
                  </w:tcBorders>
                  <w:tcMar>
                    <w:top w:w="39" w:type="dxa"/>
                    <w:left w:w="39" w:type="dxa"/>
                    <w:bottom w:w="39" w:type="dxa"/>
                    <w:right w:w="39" w:type="dxa"/>
                  </w:tcMar>
                </w:tcPr>
                <w:p w14:paraId="6CCA5267" w14:textId="77777777" w:rsidR="000B64DB" w:rsidRDefault="00272A95">
                  <w:pPr>
                    <w:spacing w:after="0" w:line="240" w:lineRule="auto"/>
                  </w:pPr>
                  <w:r>
                    <w:rPr>
                      <w:rFonts w:ascii="Segoe UI" w:eastAsia="Segoe UI" w:hAnsi="Segoe UI"/>
                      <w:b/>
                      <w:color w:val="000000"/>
                      <w:sz w:val="32"/>
                    </w:rPr>
                    <w:t>PICO Sets</w:t>
                  </w:r>
                </w:p>
              </w:tc>
            </w:tr>
          </w:tbl>
          <w:p w14:paraId="6CCA5269" w14:textId="77777777" w:rsidR="000B64DB" w:rsidRDefault="000B64DB">
            <w:pPr>
              <w:spacing w:after="0" w:line="240" w:lineRule="auto"/>
            </w:pPr>
          </w:p>
        </w:tc>
        <w:tc>
          <w:tcPr>
            <w:tcW w:w="658" w:type="dxa"/>
          </w:tcPr>
          <w:p w14:paraId="6CCA526D" w14:textId="77777777" w:rsidR="000B64DB" w:rsidRDefault="000B64DB">
            <w:pPr>
              <w:pStyle w:val="EmptyCellLayoutStyle"/>
              <w:spacing w:after="0" w:line="240" w:lineRule="auto"/>
            </w:pPr>
          </w:p>
        </w:tc>
        <w:tc>
          <w:tcPr>
            <w:tcW w:w="167" w:type="dxa"/>
          </w:tcPr>
          <w:p w14:paraId="6CCA526E" w14:textId="77777777" w:rsidR="000B64DB" w:rsidRDefault="000B64DB">
            <w:pPr>
              <w:pStyle w:val="EmptyCellLayoutStyle"/>
              <w:spacing w:after="0" w:line="240" w:lineRule="auto"/>
            </w:pPr>
          </w:p>
        </w:tc>
      </w:tr>
      <w:tr w:rsidR="000B64DB" w14:paraId="6CCA5277" w14:textId="77777777">
        <w:trPr>
          <w:trHeight w:val="99"/>
        </w:trPr>
        <w:tc>
          <w:tcPr>
            <w:tcW w:w="231" w:type="dxa"/>
          </w:tcPr>
          <w:p w14:paraId="6CCA5270" w14:textId="77777777" w:rsidR="000B64DB" w:rsidRDefault="000B64DB">
            <w:pPr>
              <w:pStyle w:val="EmptyCellLayoutStyle"/>
              <w:spacing w:after="0" w:line="240" w:lineRule="auto"/>
            </w:pPr>
          </w:p>
        </w:tc>
        <w:tc>
          <w:tcPr>
            <w:tcW w:w="8" w:type="dxa"/>
          </w:tcPr>
          <w:p w14:paraId="6CCA5271" w14:textId="77777777" w:rsidR="000B64DB" w:rsidRDefault="000B64DB">
            <w:pPr>
              <w:pStyle w:val="EmptyCellLayoutStyle"/>
              <w:spacing w:after="0" w:line="240" w:lineRule="auto"/>
            </w:pPr>
          </w:p>
        </w:tc>
        <w:tc>
          <w:tcPr>
            <w:tcW w:w="492" w:type="dxa"/>
          </w:tcPr>
          <w:p w14:paraId="6CCA5272" w14:textId="77777777" w:rsidR="000B64DB" w:rsidRDefault="000B64DB">
            <w:pPr>
              <w:pStyle w:val="EmptyCellLayoutStyle"/>
              <w:spacing w:after="0" w:line="240" w:lineRule="auto"/>
            </w:pPr>
          </w:p>
        </w:tc>
        <w:tc>
          <w:tcPr>
            <w:tcW w:w="9704" w:type="dxa"/>
          </w:tcPr>
          <w:p w14:paraId="6CCA5273" w14:textId="77777777" w:rsidR="000B64DB" w:rsidRDefault="000B64DB">
            <w:pPr>
              <w:pStyle w:val="EmptyCellLayoutStyle"/>
              <w:spacing w:after="0" w:line="240" w:lineRule="auto"/>
            </w:pPr>
          </w:p>
        </w:tc>
        <w:tc>
          <w:tcPr>
            <w:tcW w:w="60" w:type="dxa"/>
          </w:tcPr>
          <w:p w14:paraId="6CCA5274" w14:textId="77777777" w:rsidR="000B64DB" w:rsidRDefault="000B64DB">
            <w:pPr>
              <w:pStyle w:val="EmptyCellLayoutStyle"/>
              <w:spacing w:after="0" w:line="240" w:lineRule="auto"/>
            </w:pPr>
          </w:p>
        </w:tc>
        <w:tc>
          <w:tcPr>
            <w:tcW w:w="658" w:type="dxa"/>
          </w:tcPr>
          <w:p w14:paraId="6CCA5275" w14:textId="77777777" w:rsidR="000B64DB" w:rsidRDefault="000B64DB">
            <w:pPr>
              <w:pStyle w:val="EmptyCellLayoutStyle"/>
              <w:spacing w:after="0" w:line="240" w:lineRule="auto"/>
            </w:pPr>
          </w:p>
        </w:tc>
        <w:tc>
          <w:tcPr>
            <w:tcW w:w="167" w:type="dxa"/>
          </w:tcPr>
          <w:p w14:paraId="6CCA5276" w14:textId="77777777" w:rsidR="000B64DB" w:rsidRDefault="000B64DB">
            <w:pPr>
              <w:pStyle w:val="EmptyCellLayoutStyle"/>
              <w:spacing w:after="0" w:line="240" w:lineRule="auto"/>
            </w:pPr>
          </w:p>
        </w:tc>
      </w:tr>
      <w:tr w:rsidR="00BF047D" w14:paraId="6CCA5281" w14:textId="77777777" w:rsidTr="00BF047D">
        <w:trPr>
          <w:trHeight w:val="340"/>
        </w:trPr>
        <w:tc>
          <w:tcPr>
            <w:tcW w:w="231" w:type="dxa"/>
          </w:tcPr>
          <w:p w14:paraId="6CCA5278" w14:textId="77777777" w:rsidR="000B64DB" w:rsidRDefault="000B64DB">
            <w:pPr>
              <w:pStyle w:val="EmptyCellLayoutStyle"/>
              <w:spacing w:after="0" w:line="240" w:lineRule="auto"/>
            </w:pPr>
          </w:p>
        </w:tc>
        <w:tc>
          <w:tcPr>
            <w:tcW w:w="8" w:type="dxa"/>
          </w:tcPr>
          <w:p w14:paraId="6CCA5279" w14:textId="77777777" w:rsidR="000B64DB" w:rsidRDefault="000B64DB">
            <w:pPr>
              <w:pStyle w:val="EmptyCellLayoutStyle"/>
              <w:spacing w:after="0" w:line="240" w:lineRule="auto"/>
            </w:pPr>
          </w:p>
        </w:tc>
        <w:tc>
          <w:tcPr>
            <w:tcW w:w="492" w:type="dxa"/>
            <w:gridSpan w:val="3"/>
          </w:tcPr>
          <w:tbl>
            <w:tblPr>
              <w:tblW w:w="0" w:type="auto"/>
              <w:tblCellMar>
                <w:left w:w="0" w:type="dxa"/>
                <w:right w:w="0" w:type="dxa"/>
              </w:tblCellMar>
              <w:tblLook w:val="0000" w:firstRow="0" w:lastRow="0" w:firstColumn="0" w:lastColumn="0" w:noHBand="0" w:noVBand="0"/>
            </w:tblPr>
            <w:tblGrid>
              <w:gridCol w:w="10265"/>
            </w:tblGrid>
            <w:tr w:rsidR="000B64DB" w14:paraId="6CCA527B" w14:textId="77777777">
              <w:trPr>
                <w:trHeight w:val="262"/>
              </w:trPr>
              <w:tc>
                <w:tcPr>
                  <w:tcW w:w="10265" w:type="dxa"/>
                  <w:tcBorders>
                    <w:top w:val="nil"/>
                    <w:left w:val="nil"/>
                    <w:bottom w:val="nil"/>
                    <w:right w:val="nil"/>
                  </w:tcBorders>
                  <w:tcMar>
                    <w:top w:w="39" w:type="dxa"/>
                    <w:left w:w="39" w:type="dxa"/>
                    <w:bottom w:w="39" w:type="dxa"/>
                    <w:right w:w="39" w:type="dxa"/>
                  </w:tcMar>
                </w:tcPr>
                <w:p w14:paraId="6CCA527A" w14:textId="77777777" w:rsidR="000B64DB" w:rsidRDefault="00272A95">
                  <w:pPr>
                    <w:spacing w:after="0" w:line="240" w:lineRule="auto"/>
                  </w:pPr>
                  <w:r>
                    <w:rPr>
                      <w:rFonts w:ascii="Segoe UI" w:eastAsia="Segoe UI" w:hAnsi="Segoe UI"/>
                      <w:b/>
                      <w:color w:val="000000"/>
                      <w:sz w:val="22"/>
                    </w:rPr>
                    <w:t>Application PICO sets</w:t>
                  </w:r>
                </w:p>
              </w:tc>
            </w:tr>
          </w:tbl>
          <w:p w14:paraId="6CCA527C" w14:textId="77777777" w:rsidR="000B64DB" w:rsidRDefault="000B64DB">
            <w:pPr>
              <w:spacing w:after="0" w:line="240" w:lineRule="auto"/>
            </w:pPr>
          </w:p>
        </w:tc>
        <w:tc>
          <w:tcPr>
            <w:tcW w:w="658" w:type="dxa"/>
          </w:tcPr>
          <w:p w14:paraId="6CCA527F" w14:textId="77777777" w:rsidR="000B64DB" w:rsidRDefault="000B64DB">
            <w:pPr>
              <w:pStyle w:val="EmptyCellLayoutStyle"/>
              <w:spacing w:after="0" w:line="240" w:lineRule="auto"/>
            </w:pPr>
          </w:p>
        </w:tc>
        <w:tc>
          <w:tcPr>
            <w:tcW w:w="167" w:type="dxa"/>
          </w:tcPr>
          <w:p w14:paraId="6CCA5280" w14:textId="77777777" w:rsidR="000B64DB" w:rsidRDefault="000B64DB">
            <w:pPr>
              <w:pStyle w:val="EmptyCellLayoutStyle"/>
              <w:spacing w:after="0" w:line="240" w:lineRule="auto"/>
            </w:pPr>
          </w:p>
        </w:tc>
      </w:tr>
      <w:tr w:rsidR="000B64DB" w14:paraId="6CCA5289" w14:textId="77777777">
        <w:trPr>
          <w:trHeight w:val="257"/>
        </w:trPr>
        <w:tc>
          <w:tcPr>
            <w:tcW w:w="231" w:type="dxa"/>
          </w:tcPr>
          <w:p w14:paraId="6CCA5282" w14:textId="77777777" w:rsidR="000B64DB" w:rsidRDefault="000B64DB">
            <w:pPr>
              <w:pStyle w:val="EmptyCellLayoutStyle"/>
              <w:spacing w:after="0" w:line="240" w:lineRule="auto"/>
            </w:pPr>
          </w:p>
        </w:tc>
        <w:tc>
          <w:tcPr>
            <w:tcW w:w="8" w:type="dxa"/>
          </w:tcPr>
          <w:p w14:paraId="6CCA5283" w14:textId="77777777" w:rsidR="000B64DB" w:rsidRDefault="000B64DB">
            <w:pPr>
              <w:pStyle w:val="EmptyCellLayoutStyle"/>
              <w:spacing w:after="0" w:line="240" w:lineRule="auto"/>
            </w:pPr>
          </w:p>
        </w:tc>
        <w:tc>
          <w:tcPr>
            <w:tcW w:w="492" w:type="dxa"/>
          </w:tcPr>
          <w:p w14:paraId="6CCA5284" w14:textId="77777777" w:rsidR="000B64DB" w:rsidRDefault="000B64DB">
            <w:pPr>
              <w:pStyle w:val="EmptyCellLayoutStyle"/>
              <w:spacing w:after="0" w:line="240" w:lineRule="auto"/>
            </w:pPr>
          </w:p>
        </w:tc>
        <w:tc>
          <w:tcPr>
            <w:tcW w:w="9704" w:type="dxa"/>
          </w:tcPr>
          <w:p w14:paraId="6CCA5285" w14:textId="77777777" w:rsidR="000B64DB" w:rsidRDefault="000B64DB">
            <w:pPr>
              <w:pStyle w:val="EmptyCellLayoutStyle"/>
              <w:spacing w:after="0" w:line="240" w:lineRule="auto"/>
            </w:pPr>
          </w:p>
        </w:tc>
        <w:tc>
          <w:tcPr>
            <w:tcW w:w="60" w:type="dxa"/>
          </w:tcPr>
          <w:p w14:paraId="6CCA5286" w14:textId="77777777" w:rsidR="000B64DB" w:rsidRDefault="000B64DB">
            <w:pPr>
              <w:pStyle w:val="EmptyCellLayoutStyle"/>
              <w:spacing w:after="0" w:line="240" w:lineRule="auto"/>
            </w:pPr>
          </w:p>
        </w:tc>
        <w:tc>
          <w:tcPr>
            <w:tcW w:w="658" w:type="dxa"/>
          </w:tcPr>
          <w:p w14:paraId="6CCA5287" w14:textId="77777777" w:rsidR="000B64DB" w:rsidRDefault="000B64DB">
            <w:pPr>
              <w:pStyle w:val="EmptyCellLayoutStyle"/>
              <w:spacing w:after="0" w:line="240" w:lineRule="auto"/>
            </w:pPr>
          </w:p>
        </w:tc>
        <w:tc>
          <w:tcPr>
            <w:tcW w:w="167" w:type="dxa"/>
          </w:tcPr>
          <w:p w14:paraId="6CCA5288" w14:textId="77777777" w:rsidR="000B64DB" w:rsidRDefault="000B64DB">
            <w:pPr>
              <w:pStyle w:val="EmptyCellLayoutStyle"/>
              <w:spacing w:after="0" w:line="240" w:lineRule="auto"/>
            </w:pPr>
          </w:p>
        </w:tc>
      </w:tr>
      <w:tr w:rsidR="00BF047D" w14:paraId="6CCA5297" w14:textId="77777777" w:rsidTr="00BF047D">
        <w:tc>
          <w:tcPr>
            <w:tcW w:w="231" w:type="dxa"/>
          </w:tcPr>
          <w:p w14:paraId="6CCA528A" w14:textId="77777777" w:rsidR="000B64DB" w:rsidRDefault="000B64DB">
            <w:pPr>
              <w:pStyle w:val="EmptyCellLayoutStyle"/>
              <w:spacing w:after="0" w:line="240" w:lineRule="auto"/>
            </w:pPr>
          </w:p>
        </w:tc>
        <w:tc>
          <w:tcPr>
            <w:tcW w:w="8" w:type="dxa"/>
          </w:tcPr>
          <w:p w14:paraId="6CCA528B" w14:textId="77777777" w:rsidR="000B64DB" w:rsidRDefault="000B64DB">
            <w:pPr>
              <w:pStyle w:val="EmptyCellLayoutStyle"/>
              <w:spacing w:after="0" w:line="240" w:lineRule="auto"/>
            </w:pPr>
          </w:p>
        </w:tc>
        <w:tc>
          <w:tcPr>
            <w:tcW w:w="49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12"/>
              <w:gridCol w:w="8353"/>
            </w:tblGrid>
            <w:tr w:rsidR="000B64DB" w14:paraId="6CCA528E"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8C" w14:textId="77777777" w:rsidR="000B64DB" w:rsidRDefault="00272A95">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8D" w14:textId="77777777" w:rsidR="000B64DB" w:rsidRDefault="00272A95">
                  <w:pPr>
                    <w:spacing w:after="0" w:line="240" w:lineRule="auto"/>
                  </w:pPr>
                  <w:r>
                    <w:rPr>
                      <w:rFonts w:ascii="Segoe UI" w:eastAsia="Segoe UI" w:hAnsi="Segoe UI"/>
                      <w:b/>
                      <w:color w:val="000000"/>
                      <w:sz w:val="22"/>
                    </w:rPr>
                    <w:t>PICO set name</w:t>
                  </w:r>
                </w:p>
              </w:tc>
            </w:tr>
            <w:tr w:rsidR="000B64DB" w14:paraId="6CCA5291" w14:textId="77777777">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8F" w14:textId="77777777" w:rsidR="000B64DB" w:rsidRDefault="00272A95">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290" w14:textId="77777777" w:rsidR="000B64DB" w:rsidRDefault="00272A95">
                  <w:pPr>
                    <w:spacing w:after="0" w:line="240" w:lineRule="auto"/>
                  </w:pPr>
                  <w:r>
                    <w:rPr>
                      <w:rFonts w:ascii="Segoe UI" w:eastAsia="Segoe UI" w:hAnsi="Segoe UI"/>
                      <w:color w:val="000000"/>
                      <w:sz w:val="22"/>
                    </w:rPr>
                    <w:t>Implantation of MINIject micro-bypass surgery stent system into the suprachoroidal space</w:t>
                  </w:r>
                </w:p>
              </w:tc>
            </w:tr>
          </w:tbl>
          <w:p w14:paraId="6CCA5292" w14:textId="77777777" w:rsidR="000B64DB" w:rsidRDefault="000B64DB">
            <w:pPr>
              <w:spacing w:after="0" w:line="240" w:lineRule="auto"/>
            </w:pPr>
          </w:p>
        </w:tc>
        <w:tc>
          <w:tcPr>
            <w:tcW w:w="658" w:type="dxa"/>
          </w:tcPr>
          <w:p w14:paraId="6CCA5295" w14:textId="77777777" w:rsidR="000B64DB" w:rsidRDefault="000B64DB">
            <w:pPr>
              <w:pStyle w:val="EmptyCellLayoutStyle"/>
              <w:spacing w:after="0" w:line="240" w:lineRule="auto"/>
            </w:pPr>
          </w:p>
        </w:tc>
        <w:tc>
          <w:tcPr>
            <w:tcW w:w="167" w:type="dxa"/>
          </w:tcPr>
          <w:p w14:paraId="6CCA5296" w14:textId="77777777" w:rsidR="000B64DB" w:rsidRDefault="000B64DB">
            <w:pPr>
              <w:pStyle w:val="EmptyCellLayoutStyle"/>
              <w:spacing w:after="0" w:line="240" w:lineRule="auto"/>
            </w:pPr>
          </w:p>
        </w:tc>
      </w:tr>
      <w:tr w:rsidR="000B64DB" w14:paraId="6CCA529F" w14:textId="77777777">
        <w:trPr>
          <w:trHeight w:val="200"/>
        </w:trPr>
        <w:tc>
          <w:tcPr>
            <w:tcW w:w="231" w:type="dxa"/>
          </w:tcPr>
          <w:p w14:paraId="6CCA5298" w14:textId="77777777" w:rsidR="000B64DB" w:rsidRDefault="000B64DB">
            <w:pPr>
              <w:pStyle w:val="EmptyCellLayoutStyle"/>
              <w:spacing w:after="0" w:line="240" w:lineRule="auto"/>
            </w:pPr>
          </w:p>
        </w:tc>
        <w:tc>
          <w:tcPr>
            <w:tcW w:w="8" w:type="dxa"/>
          </w:tcPr>
          <w:p w14:paraId="6CCA5299" w14:textId="77777777" w:rsidR="000B64DB" w:rsidRDefault="000B64DB">
            <w:pPr>
              <w:pStyle w:val="EmptyCellLayoutStyle"/>
              <w:spacing w:after="0" w:line="240" w:lineRule="auto"/>
            </w:pPr>
          </w:p>
        </w:tc>
        <w:tc>
          <w:tcPr>
            <w:tcW w:w="492" w:type="dxa"/>
          </w:tcPr>
          <w:p w14:paraId="6CCA529A" w14:textId="77777777" w:rsidR="000B64DB" w:rsidRDefault="000B64DB">
            <w:pPr>
              <w:pStyle w:val="EmptyCellLayoutStyle"/>
              <w:spacing w:after="0" w:line="240" w:lineRule="auto"/>
            </w:pPr>
          </w:p>
        </w:tc>
        <w:tc>
          <w:tcPr>
            <w:tcW w:w="9704" w:type="dxa"/>
          </w:tcPr>
          <w:p w14:paraId="6CCA529B" w14:textId="77777777" w:rsidR="000B64DB" w:rsidRDefault="000B64DB">
            <w:pPr>
              <w:pStyle w:val="EmptyCellLayoutStyle"/>
              <w:spacing w:after="0" w:line="240" w:lineRule="auto"/>
            </w:pPr>
          </w:p>
        </w:tc>
        <w:tc>
          <w:tcPr>
            <w:tcW w:w="60" w:type="dxa"/>
          </w:tcPr>
          <w:p w14:paraId="6CCA529C" w14:textId="77777777" w:rsidR="000B64DB" w:rsidRDefault="000B64DB">
            <w:pPr>
              <w:pStyle w:val="EmptyCellLayoutStyle"/>
              <w:spacing w:after="0" w:line="240" w:lineRule="auto"/>
            </w:pPr>
          </w:p>
        </w:tc>
        <w:tc>
          <w:tcPr>
            <w:tcW w:w="658" w:type="dxa"/>
          </w:tcPr>
          <w:p w14:paraId="6CCA529D" w14:textId="77777777" w:rsidR="000B64DB" w:rsidRDefault="000B64DB">
            <w:pPr>
              <w:pStyle w:val="EmptyCellLayoutStyle"/>
              <w:spacing w:after="0" w:line="240" w:lineRule="auto"/>
            </w:pPr>
          </w:p>
        </w:tc>
        <w:tc>
          <w:tcPr>
            <w:tcW w:w="167" w:type="dxa"/>
          </w:tcPr>
          <w:p w14:paraId="6CCA529E" w14:textId="77777777" w:rsidR="000B64DB" w:rsidRDefault="000B64DB">
            <w:pPr>
              <w:pStyle w:val="EmptyCellLayoutStyle"/>
              <w:spacing w:after="0" w:line="240" w:lineRule="auto"/>
            </w:pPr>
          </w:p>
        </w:tc>
      </w:tr>
      <w:tr w:rsidR="00BF047D" w14:paraId="6CCA55E3" w14:textId="77777777" w:rsidTr="00BF047D">
        <w:tc>
          <w:tcPr>
            <w:tcW w:w="231" w:type="dxa"/>
          </w:tcPr>
          <w:p w14:paraId="6CCA52A0" w14:textId="77777777" w:rsidR="000B64DB" w:rsidRDefault="000B64DB">
            <w:pPr>
              <w:pStyle w:val="EmptyCellLayoutStyle"/>
              <w:spacing w:after="0" w:line="240" w:lineRule="auto"/>
            </w:pPr>
          </w:p>
        </w:tc>
        <w:tc>
          <w:tcPr>
            <w:tcW w:w="8" w:type="dxa"/>
          </w:tcPr>
          <w:p w14:paraId="6CCA52A1" w14:textId="77777777" w:rsidR="000B64DB" w:rsidRDefault="000B64DB">
            <w:pPr>
              <w:pStyle w:val="EmptyCellLayoutStyle"/>
              <w:spacing w:after="0" w:line="240" w:lineRule="auto"/>
            </w:pPr>
          </w:p>
        </w:tc>
        <w:tc>
          <w:tcPr>
            <w:tcW w:w="492"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854"/>
            </w:tblGrid>
            <w:tr w:rsidR="000B64DB" w14:paraId="6CCA55DD" w14:textId="77777777">
              <w:trPr>
                <w:trHeight w:val="26350"/>
              </w:trPr>
              <w:tc>
                <w:tcPr>
                  <w:tcW w:w="1109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
                    <w:gridCol w:w="294"/>
                    <w:gridCol w:w="1"/>
                    <w:gridCol w:w="4"/>
                    <w:gridCol w:w="312"/>
                    <w:gridCol w:w="136"/>
                    <w:gridCol w:w="61"/>
                    <w:gridCol w:w="301"/>
                    <w:gridCol w:w="1"/>
                    <w:gridCol w:w="27"/>
                    <w:gridCol w:w="1"/>
                    <w:gridCol w:w="1"/>
                    <w:gridCol w:w="137"/>
                    <w:gridCol w:w="127"/>
                    <w:gridCol w:w="5157"/>
                    <w:gridCol w:w="101"/>
                    <w:gridCol w:w="261"/>
                    <w:gridCol w:w="4380"/>
                    <w:gridCol w:w="28"/>
                    <w:gridCol w:w="132"/>
                    <w:gridCol w:w="188"/>
                    <w:gridCol w:w="188"/>
                    <w:gridCol w:w="3"/>
                    <w:gridCol w:w="3"/>
                    <w:gridCol w:w="2"/>
                    <w:gridCol w:w="2"/>
                    <w:gridCol w:w="4"/>
                  </w:tblGrid>
                  <w:tr w:rsidR="000B64DB" w14:paraId="6CCA52B6" w14:textId="77777777">
                    <w:trPr>
                      <w:gridAfter w:val="3"/>
                      <w:wAfter w:w="1467" w:type="dxa"/>
                      <w:trHeight w:val="73"/>
                    </w:trPr>
                    <w:tc>
                      <w:tcPr>
                        <w:tcW w:w="194" w:type="dxa"/>
                        <w:gridSpan w:val="2"/>
                      </w:tcPr>
                      <w:p w14:paraId="6CCA52A2" w14:textId="77777777" w:rsidR="000B64DB" w:rsidRDefault="000B64DB">
                        <w:pPr>
                          <w:pStyle w:val="EmptyCellLayoutStyle"/>
                          <w:spacing w:after="0" w:line="240" w:lineRule="auto"/>
                        </w:pPr>
                      </w:p>
                    </w:tc>
                    <w:tc>
                      <w:tcPr>
                        <w:tcW w:w="1" w:type="dxa"/>
                      </w:tcPr>
                      <w:p w14:paraId="6CCA52A3" w14:textId="77777777" w:rsidR="000B64DB" w:rsidRDefault="000B64DB">
                        <w:pPr>
                          <w:pStyle w:val="EmptyCellLayoutStyle"/>
                          <w:spacing w:after="0" w:line="240" w:lineRule="auto"/>
                        </w:pPr>
                      </w:p>
                    </w:tc>
                    <w:tc>
                      <w:tcPr>
                        <w:tcW w:w="14" w:type="dxa"/>
                      </w:tcPr>
                      <w:p w14:paraId="6CCA52A4" w14:textId="77777777" w:rsidR="000B64DB" w:rsidRDefault="000B64DB">
                        <w:pPr>
                          <w:pStyle w:val="EmptyCellLayoutStyle"/>
                          <w:spacing w:after="0" w:line="240" w:lineRule="auto"/>
                        </w:pPr>
                      </w:p>
                    </w:tc>
                    <w:tc>
                      <w:tcPr>
                        <w:tcW w:w="30" w:type="dxa"/>
                      </w:tcPr>
                      <w:p w14:paraId="6CCA52A5" w14:textId="77777777" w:rsidR="000B64DB" w:rsidRDefault="000B64DB">
                        <w:pPr>
                          <w:pStyle w:val="EmptyCellLayoutStyle"/>
                          <w:spacing w:after="0" w:line="240" w:lineRule="auto"/>
                        </w:pPr>
                      </w:p>
                    </w:tc>
                    <w:tc>
                      <w:tcPr>
                        <w:tcW w:w="42" w:type="dxa"/>
                      </w:tcPr>
                      <w:p w14:paraId="6CCA52A6" w14:textId="77777777" w:rsidR="000B64DB" w:rsidRDefault="000B64DB">
                        <w:pPr>
                          <w:pStyle w:val="EmptyCellLayoutStyle"/>
                          <w:spacing w:after="0" w:line="240" w:lineRule="auto"/>
                        </w:pPr>
                      </w:p>
                    </w:tc>
                    <w:tc>
                      <w:tcPr>
                        <w:tcW w:w="17" w:type="dxa"/>
                      </w:tcPr>
                      <w:p w14:paraId="6CCA52A7" w14:textId="77777777" w:rsidR="000B64DB" w:rsidRDefault="000B64DB">
                        <w:pPr>
                          <w:pStyle w:val="EmptyCellLayoutStyle"/>
                          <w:spacing w:after="0" w:line="240" w:lineRule="auto"/>
                        </w:pPr>
                      </w:p>
                    </w:tc>
                    <w:tc>
                      <w:tcPr>
                        <w:tcW w:w="342" w:type="dxa"/>
                      </w:tcPr>
                      <w:p w14:paraId="6CCA52A8" w14:textId="77777777" w:rsidR="000B64DB" w:rsidRDefault="000B64DB">
                        <w:pPr>
                          <w:pStyle w:val="EmptyCellLayoutStyle"/>
                          <w:spacing w:after="0" w:line="240" w:lineRule="auto"/>
                        </w:pPr>
                      </w:p>
                    </w:tc>
                    <w:tc>
                      <w:tcPr>
                        <w:tcW w:w="30" w:type="dxa"/>
                      </w:tcPr>
                      <w:p w14:paraId="6CCA52A9" w14:textId="77777777" w:rsidR="000B64DB" w:rsidRDefault="000B64DB">
                        <w:pPr>
                          <w:pStyle w:val="EmptyCellLayoutStyle"/>
                          <w:spacing w:after="0" w:line="240" w:lineRule="auto"/>
                        </w:pPr>
                      </w:p>
                    </w:tc>
                    <w:tc>
                      <w:tcPr>
                        <w:tcW w:w="75" w:type="dxa"/>
                      </w:tcPr>
                      <w:p w14:paraId="6CCA52AA" w14:textId="77777777" w:rsidR="000B64DB" w:rsidRDefault="000B64DB">
                        <w:pPr>
                          <w:pStyle w:val="EmptyCellLayoutStyle"/>
                          <w:spacing w:after="0" w:line="240" w:lineRule="auto"/>
                        </w:pPr>
                      </w:p>
                    </w:tc>
                    <w:tc>
                      <w:tcPr>
                        <w:tcW w:w="9038" w:type="dxa"/>
                        <w:gridSpan w:val="5"/>
                      </w:tcPr>
                      <w:p w14:paraId="6CCA52AB" w14:textId="77777777" w:rsidR="000B64DB" w:rsidRDefault="000B64DB">
                        <w:pPr>
                          <w:pStyle w:val="EmptyCellLayoutStyle"/>
                          <w:spacing w:after="0" w:line="240" w:lineRule="auto"/>
                        </w:pPr>
                      </w:p>
                    </w:tc>
                    <w:tc>
                      <w:tcPr>
                        <w:tcW w:w="106" w:type="dxa"/>
                      </w:tcPr>
                      <w:p w14:paraId="6CCA52AC" w14:textId="77777777" w:rsidR="000B64DB" w:rsidRDefault="000B64DB">
                        <w:pPr>
                          <w:pStyle w:val="EmptyCellLayoutStyle"/>
                          <w:spacing w:after="0" w:line="240" w:lineRule="auto"/>
                        </w:pPr>
                      </w:p>
                    </w:tc>
                    <w:tc>
                      <w:tcPr>
                        <w:tcW w:w="388" w:type="dxa"/>
                      </w:tcPr>
                      <w:p w14:paraId="6CCA52AD" w14:textId="77777777" w:rsidR="000B64DB" w:rsidRDefault="000B64DB">
                        <w:pPr>
                          <w:pStyle w:val="EmptyCellLayoutStyle"/>
                          <w:spacing w:after="0" w:line="240" w:lineRule="auto"/>
                        </w:pPr>
                      </w:p>
                    </w:tc>
                    <w:tc>
                      <w:tcPr>
                        <w:tcW w:w="314" w:type="dxa"/>
                      </w:tcPr>
                      <w:p w14:paraId="6CCA52AE" w14:textId="77777777" w:rsidR="000B64DB" w:rsidRDefault="000B64DB">
                        <w:pPr>
                          <w:pStyle w:val="EmptyCellLayoutStyle"/>
                          <w:spacing w:after="0" w:line="240" w:lineRule="auto"/>
                        </w:pPr>
                      </w:p>
                    </w:tc>
                    <w:tc>
                      <w:tcPr>
                        <w:tcW w:w="30" w:type="dxa"/>
                      </w:tcPr>
                      <w:p w14:paraId="6CCA52AF" w14:textId="77777777" w:rsidR="000B64DB" w:rsidRDefault="000B64DB">
                        <w:pPr>
                          <w:pStyle w:val="EmptyCellLayoutStyle"/>
                          <w:spacing w:after="0" w:line="240" w:lineRule="auto"/>
                        </w:pPr>
                      </w:p>
                    </w:tc>
                    <w:tc>
                      <w:tcPr>
                        <w:tcW w:w="14" w:type="dxa"/>
                      </w:tcPr>
                      <w:p w14:paraId="6CCA52B0" w14:textId="77777777" w:rsidR="000B64DB" w:rsidRDefault="000B64DB">
                        <w:pPr>
                          <w:pStyle w:val="EmptyCellLayoutStyle"/>
                          <w:spacing w:after="0" w:line="240" w:lineRule="auto"/>
                        </w:pPr>
                      </w:p>
                    </w:tc>
                    <w:tc>
                      <w:tcPr>
                        <w:tcW w:w="15" w:type="dxa"/>
                      </w:tcPr>
                      <w:p w14:paraId="6CCA52B1" w14:textId="77777777" w:rsidR="000B64DB" w:rsidRDefault="000B64DB">
                        <w:pPr>
                          <w:pStyle w:val="EmptyCellLayoutStyle"/>
                          <w:spacing w:after="0" w:line="240" w:lineRule="auto"/>
                        </w:pPr>
                      </w:p>
                    </w:tc>
                    <w:tc>
                      <w:tcPr>
                        <w:tcW w:w="27" w:type="dxa"/>
                      </w:tcPr>
                      <w:p w14:paraId="6CCA52B2" w14:textId="77777777" w:rsidR="000B64DB" w:rsidRDefault="000B64DB">
                        <w:pPr>
                          <w:pStyle w:val="EmptyCellLayoutStyle"/>
                          <w:spacing w:after="0" w:line="240" w:lineRule="auto"/>
                        </w:pPr>
                      </w:p>
                    </w:tc>
                    <w:tc>
                      <w:tcPr>
                        <w:tcW w:w="106" w:type="dxa"/>
                      </w:tcPr>
                      <w:p w14:paraId="6CCA52B3" w14:textId="77777777" w:rsidR="000B64DB" w:rsidRDefault="000B64DB">
                        <w:pPr>
                          <w:pStyle w:val="EmptyCellLayoutStyle"/>
                          <w:spacing w:after="0" w:line="240" w:lineRule="auto"/>
                        </w:pPr>
                      </w:p>
                    </w:tc>
                    <w:tc>
                      <w:tcPr>
                        <w:tcW w:w="270" w:type="dxa"/>
                      </w:tcPr>
                      <w:p w14:paraId="6CCA52B4" w14:textId="77777777" w:rsidR="000B64DB" w:rsidRDefault="000B64DB">
                        <w:pPr>
                          <w:pStyle w:val="EmptyCellLayoutStyle"/>
                          <w:spacing w:after="0" w:line="240" w:lineRule="auto"/>
                        </w:pPr>
                      </w:p>
                    </w:tc>
                    <w:tc>
                      <w:tcPr>
                        <w:tcW w:w="30" w:type="dxa"/>
                        <w:gridSpan w:val="0"/>
                      </w:tcPr>
                      <w:p w14:paraId="6CCA52B5" w14:textId="77777777" w:rsidR="000B64DB" w:rsidRDefault="000B64DB">
                        <w:pPr>
                          <w:pStyle w:val="EmptyCellLayoutStyle"/>
                          <w:spacing w:after="0" w:line="240" w:lineRule="auto"/>
                        </w:pPr>
                      </w:p>
                    </w:tc>
                  </w:tr>
                  <w:tr w:rsidR="00BF047D" w14:paraId="6CCA52CD" w14:textId="77777777" w:rsidTr="00BF047D">
                    <w:trPr>
                      <w:gridAfter w:val="4"/>
                      <w:wAfter w:w="1521" w:type="dxa"/>
                      <w:trHeight w:val="340"/>
                    </w:trPr>
                    <w:tc>
                      <w:tcPr>
                        <w:tcW w:w="194" w:type="dxa"/>
                        <w:gridSpan w:val="2"/>
                      </w:tcPr>
                      <w:p w14:paraId="6CCA52B7" w14:textId="77777777" w:rsidR="000B64DB" w:rsidRDefault="000B64DB">
                        <w:pPr>
                          <w:pStyle w:val="EmptyCellLayoutStyle"/>
                          <w:spacing w:after="0" w:line="240" w:lineRule="auto"/>
                        </w:pPr>
                      </w:p>
                    </w:tc>
                    <w:tc>
                      <w:tcPr>
                        <w:tcW w:w="1" w:type="dxa"/>
                      </w:tcPr>
                      <w:p w14:paraId="6CCA52B8" w14:textId="77777777" w:rsidR="000B64DB" w:rsidRDefault="000B64DB">
                        <w:pPr>
                          <w:pStyle w:val="EmptyCellLayoutStyle"/>
                          <w:spacing w:after="0" w:line="240" w:lineRule="auto"/>
                        </w:pPr>
                      </w:p>
                    </w:tc>
                    <w:tc>
                      <w:tcPr>
                        <w:tcW w:w="14" w:type="dxa"/>
                      </w:tcPr>
                      <w:p w14:paraId="6CCA52B9" w14:textId="77777777" w:rsidR="000B64DB" w:rsidRDefault="000B64DB">
                        <w:pPr>
                          <w:pStyle w:val="EmptyCellLayoutStyle"/>
                          <w:spacing w:after="0" w:line="240" w:lineRule="auto"/>
                        </w:pPr>
                      </w:p>
                    </w:tc>
                    <w:tc>
                      <w:tcPr>
                        <w:tcW w:w="30" w:type="dxa"/>
                      </w:tcPr>
                      <w:p w14:paraId="6CCA52BA" w14:textId="77777777" w:rsidR="000B64DB" w:rsidRDefault="000B64DB">
                        <w:pPr>
                          <w:pStyle w:val="EmptyCellLayoutStyle"/>
                          <w:spacing w:after="0" w:line="240" w:lineRule="auto"/>
                        </w:pPr>
                      </w:p>
                    </w:tc>
                    <w:tc>
                      <w:tcPr>
                        <w:tcW w:w="42" w:type="dxa"/>
                      </w:tcPr>
                      <w:p w14:paraId="6CCA52BB" w14:textId="77777777" w:rsidR="000B64DB" w:rsidRDefault="000B64DB">
                        <w:pPr>
                          <w:pStyle w:val="EmptyCellLayoutStyle"/>
                          <w:spacing w:after="0" w:line="240" w:lineRule="auto"/>
                        </w:pPr>
                      </w:p>
                    </w:tc>
                    <w:tc>
                      <w:tcPr>
                        <w:tcW w:w="17" w:type="dxa"/>
                        <w:gridSpan w:val="13"/>
                      </w:tcPr>
                      <w:tbl>
                        <w:tblPr>
                          <w:tblW w:w="0" w:type="auto"/>
                          <w:tblCellMar>
                            <w:left w:w="0" w:type="dxa"/>
                            <w:right w:w="0" w:type="dxa"/>
                          </w:tblCellMar>
                          <w:tblLook w:val="0000" w:firstRow="0" w:lastRow="0" w:firstColumn="0" w:lastColumn="0" w:noHBand="0" w:noVBand="0"/>
                        </w:tblPr>
                        <w:tblGrid>
                          <w:gridCol w:w="9621"/>
                        </w:tblGrid>
                        <w:tr w:rsidR="000B64DB" w14:paraId="6CCA52BD" w14:textId="77777777">
                          <w:trPr>
                            <w:trHeight w:val="262"/>
                          </w:trPr>
                          <w:tc>
                            <w:tcPr>
                              <w:tcW w:w="10373" w:type="dxa"/>
                              <w:tcBorders>
                                <w:top w:val="nil"/>
                                <w:left w:val="nil"/>
                                <w:bottom w:val="nil"/>
                                <w:right w:val="nil"/>
                              </w:tcBorders>
                              <w:tcMar>
                                <w:top w:w="39" w:type="dxa"/>
                                <w:left w:w="39" w:type="dxa"/>
                                <w:bottom w:w="39" w:type="dxa"/>
                                <w:right w:w="39" w:type="dxa"/>
                              </w:tcMar>
                            </w:tcPr>
                            <w:p w14:paraId="6CCA52BC" w14:textId="77777777" w:rsidR="000B64DB" w:rsidRDefault="00272A95">
                              <w:pPr>
                                <w:spacing w:after="0" w:line="240" w:lineRule="auto"/>
                              </w:pPr>
                              <w:r>
                                <w:rPr>
                                  <w:rFonts w:ascii="Segoe UI" w:eastAsia="Segoe UI" w:hAnsi="Segoe UI"/>
                                  <w:b/>
                                  <w:color w:val="000000"/>
                                  <w:sz w:val="30"/>
                                </w:rPr>
                                <w:t>Implantation of MINIject micro-bypass surgery stent system into the suprachoroidal space</w:t>
                              </w:r>
                            </w:p>
                          </w:tc>
                        </w:tr>
                      </w:tbl>
                      <w:p w14:paraId="6CCA52BE" w14:textId="77777777" w:rsidR="000B64DB" w:rsidRDefault="000B64DB">
                        <w:pPr>
                          <w:spacing w:after="0" w:line="240" w:lineRule="auto"/>
                        </w:pPr>
                      </w:p>
                    </w:tc>
                    <w:tc>
                      <w:tcPr>
                        <w:tcW w:w="27" w:type="dxa"/>
                      </w:tcPr>
                      <w:p w14:paraId="6CCA52C9" w14:textId="77777777" w:rsidR="000B64DB" w:rsidRDefault="000B64DB">
                        <w:pPr>
                          <w:pStyle w:val="EmptyCellLayoutStyle"/>
                          <w:spacing w:after="0" w:line="240" w:lineRule="auto"/>
                        </w:pPr>
                      </w:p>
                    </w:tc>
                    <w:tc>
                      <w:tcPr>
                        <w:tcW w:w="106" w:type="dxa"/>
                      </w:tcPr>
                      <w:p w14:paraId="6CCA52CA" w14:textId="77777777" w:rsidR="000B64DB" w:rsidRDefault="000B64DB">
                        <w:pPr>
                          <w:pStyle w:val="EmptyCellLayoutStyle"/>
                          <w:spacing w:after="0" w:line="240" w:lineRule="auto"/>
                        </w:pPr>
                      </w:p>
                    </w:tc>
                    <w:tc>
                      <w:tcPr>
                        <w:tcW w:w="270" w:type="dxa"/>
                      </w:tcPr>
                      <w:p w14:paraId="6CCA52CB" w14:textId="77777777" w:rsidR="000B64DB" w:rsidRDefault="000B64DB">
                        <w:pPr>
                          <w:pStyle w:val="EmptyCellLayoutStyle"/>
                          <w:spacing w:after="0" w:line="240" w:lineRule="auto"/>
                        </w:pPr>
                      </w:p>
                    </w:tc>
                    <w:tc>
                      <w:tcPr>
                        <w:tcW w:w="30" w:type="dxa"/>
                      </w:tcPr>
                      <w:p w14:paraId="6CCA52CC" w14:textId="77777777" w:rsidR="000B64DB" w:rsidRDefault="000B64DB">
                        <w:pPr>
                          <w:pStyle w:val="EmptyCellLayoutStyle"/>
                          <w:spacing w:after="0" w:line="240" w:lineRule="auto"/>
                        </w:pPr>
                      </w:p>
                    </w:tc>
                  </w:tr>
                  <w:tr w:rsidR="000B64DB" w14:paraId="6CCA52E2" w14:textId="77777777">
                    <w:trPr>
                      <w:gridAfter w:val="3"/>
                      <w:wAfter w:w="1467" w:type="dxa"/>
                      <w:trHeight w:val="1051"/>
                    </w:trPr>
                    <w:tc>
                      <w:tcPr>
                        <w:tcW w:w="194" w:type="dxa"/>
                        <w:gridSpan w:val="2"/>
                      </w:tcPr>
                      <w:p w14:paraId="6CCA52CE" w14:textId="77777777" w:rsidR="000B64DB" w:rsidRDefault="000B64DB">
                        <w:pPr>
                          <w:pStyle w:val="EmptyCellLayoutStyle"/>
                          <w:spacing w:after="0" w:line="240" w:lineRule="auto"/>
                        </w:pPr>
                      </w:p>
                    </w:tc>
                    <w:tc>
                      <w:tcPr>
                        <w:tcW w:w="1" w:type="dxa"/>
                      </w:tcPr>
                      <w:p w14:paraId="6CCA52CF" w14:textId="77777777" w:rsidR="000B64DB" w:rsidRDefault="000B64DB">
                        <w:pPr>
                          <w:pStyle w:val="EmptyCellLayoutStyle"/>
                          <w:spacing w:after="0" w:line="240" w:lineRule="auto"/>
                        </w:pPr>
                      </w:p>
                    </w:tc>
                    <w:tc>
                      <w:tcPr>
                        <w:tcW w:w="14" w:type="dxa"/>
                      </w:tcPr>
                      <w:p w14:paraId="6CCA52D0" w14:textId="77777777" w:rsidR="000B64DB" w:rsidRDefault="000B64DB">
                        <w:pPr>
                          <w:pStyle w:val="EmptyCellLayoutStyle"/>
                          <w:spacing w:after="0" w:line="240" w:lineRule="auto"/>
                        </w:pPr>
                      </w:p>
                    </w:tc>
                    <w:tc>
                      <w:tcPr>
                        <w:tcW w:w="30" w:type="dxa"/>
                      </w:tcPr>
                      <w:p w14:paraId="6CCA52D1" w14:textId="77777777" w:rsidR="000B64DB" w:rsidRDefault="000B64DB">
                        <w:pPr>
                          <w:pStyle w:val="EmptyCellLayoutStyle"/>
                          <w:spacing w:after="0" w:line="240" w:lineRule="auto"/>
                        </w:pPr>
                      </w:p>
                    </w:tc>
                    <w:tc>
                      <w:tcPr>
                        <w:tcW w:w="42" w:type="dxa"/>
                      </w:tcPr>
                      <w:p w14:paraId="6CCA52D2" w14:textId="77777777" w:rsidR="000B64DB" w:rsidRDefault="000B64DB">
                        <w:pPr>
                          <w:pStyle w:val="EmptyCellLayoutStyle"/>
                          <w:spacing w:after="0" w:line="240" w:lineRule="auto"/>
                        </w:pPr>
                      </w:p>
                    </w:tc>
                    <w:tc>
                      <w:tcPr>
                        <w:tcW w:w="17" w:type="dxa"/>
                      </w:tcPr>
                      <w:p w14:paraId="6CCA52D3" w14:textId="77777777" w:rsidR="000B64DB" w:rsidRDefault="000B64DB">
                        <w:pPr>
                          <w:pStyle w:val="EmptyCellLayoutStyle"/>
                          <w:spacing w:after="0" w:line="240" w:lineRule="auto"/>
                        </w:pPr>
                      </w:p>
                    </w:tc>
                    <w:tc>
                      <w:tcPr>
                        <w:tcW w:w="342" w:type="dxa"/>
                      </w:tcPr>
                      <w:p w14:paraId="6CCA52D4" w14:textId="77777777" w:rsidR="000B64DB" w:rsidRDefault="000B64DB">
                        <w:pPr>
                          <w:pStyle w:val="EmptyCellLayoutStyle"/>
                          <w:spacing w:after="0" w:line="240" w:lineRule="auto"/>
                        </w:pPr>
                      </w:p>
                    </w:tc>
                    <w:tc>
                      <w:tcPr>
                        <w:tcW w:w="30" w:type="dxa"/>
                      </w:tcPr>
                      <w:p w14:paraId="6CCA52D5" w14:textId="77777777" w:rsidR="000B64DB" w:rsidRDefault="000B64DB">
                        <w:pPr>
                          <w:pStyle w:val="EmptyCellLayoutStyle"/>
                          <w:spacing w:after="0" w:line="240" w:lineRule="auto"/>
                        </w:pPr>
                      </w:p>
                    </w:tc>
                    <w:tc>
                      <w:tcPr>
                        <w:tcW w:w="75" w:type="dxa"/>
                      </w:tcPr>
                      <w:p w14:paraId="6CCA52D6" w14:textId="77777777" w:rsidR="000B64DB" w:rsidRDefault="000B64DB">
                        <w:pPr>
                          <w:pStyle w:val="EmptyCellLayoutStyle"/>
                          <w:spacing w:after="0" w:line="240" w:lineRule="auto"/>
                        </w:pPr>
                      </w:p>
                    </w:tc>
                    <w:tc>
                      <w:tcPr>
                        <w:tcW w:w="9038" w:type="dxa"/>
                        <w:gridSpan w:val="5"/>
                      </w:tcPr>
                      <w:p w14:paraId="6CCA52D7" w14:textId="77777777" w:rsidR="000B64DB" w:rsidRDefault="000B64DB">
                        <w:pPr>
                          <w:pStyle w:val="EmptyCellLayoutStyle"/>
                          <w:spacing w:after="0" w:line="240" w:lineRule="auto"/>
                        </w:pPr>
                      </w:p>
                    </w:tc>
                    <w:tc>
                      <w:tcPr>
                        <w:tcW w:w="106" w:type="dxa"/>
                      </w:tcPr>
                      <w:p w14:paraId="6CCA52D8" w14:textId="77777777" w:rsidR="000B64DB" w:rsidRDefault="000B64DB">
                        <w:pPr>
                          <w:pStyle w:val="EmptyCellLayoutStyle"/>
                          <w:spacing w:after="0" w:line="240" w:lineRule="auto"/>
                        </w:pPr>
                      </w:p>
                    </w:tc>
                    <w:tc>
                      <w:tcPr>
                        <w:tcW w:w="388" w:type="dxa"/>
                      </w:tcPr>
                      <w:p w14:paraId="6CCA52D9" w14:textId="77777777" w:rsidR="000B64DB" w:rsidRDefault="000B64DB">
                        <w:pPr>
                          <w:pStyle w:val="EmptyCellLayoutStyle"/>
                          <w:spacing w:after="0" w:line="240" w:lineRule="auto"/>
                        </w:pPr>
                      </w:p>
                    </w:tc>
                    <w:tc>
                      <w:tcPr>
                        <w:tcW w:w="314" w:type="dxa"/>
                      </w:tcPr>
                      <w:p w14:paraId="6CCA52DA" w14:textId="77777777" w:rsidR="000B64DB" w:rsidRDefault="000B64DB">
                        <w:pPr>
                          <w:pStyle w:val="EmptyCellLayoutStyle"/>
                          <w:spacing w:after="0" w:line="240" w:lineRule="auto"/>
                        </w:pPr>
                      </w:p>
                    </w:tc>
                    <w:tc>
                      <w:tcPr>
                        <w:tcW w:w="30" w:type="dxa"/>
                      </w:tcPr>
                      <w:p w14:paraId="6CCA52DB" w14:textId="77777777" w:rsidR="000B64DB" w:rsidRDefault="000B64DB">
                        <w:pPr>
                          <w:pStyle w:val="EmptyCellLayoutStyle"/>
                          <w:spacing w:after="0" w:line="240" w:lineRule="auto"/>
                        </w:pPr>
                      </w:p>
                    </w:tc>
                    <w:tc>
                      <w:tcPr>
                        <w:tcW w:w="14" w:type="dxa"/>
                      </w:tcPr>
                      <w:p w14:paraId="6CCA52DC" w14:textId="77777777" w:rsidR="000B64DB" w:rsidRDefault="000B64DB">
                        <w:pPr>
                          <w:pStyle w:val="EmptyCellLayoutStyle"/>
                          <w:spacing w:after="0" w:line="240" w:lineRule="auto"/>
                        </w:pPr>
                      </w:p>
                    </w:tc>
                    <w:tc>
                      <w:tcPr>
                        <w:tcW w:w="15" w:type="dxa"/>
                      </w:tcPr>
                      <w:p w14:paraId="6CCA52DD" w14:textId="77777777" w:rsidR="000B64DB" w:rsidRDefault="000B64DB">
                        <w:pPr>
                          <w:pStyle w:val="EmptyCellLayoutStyle"/>
                          <w:spacing w:after="0" w:line="240" w:lineRule="auto"/>
                        </w:pPr>
                      </w:p>
                    </w:tc>
                    <w:tc>
                      <w:tcPr>
                        <w:tcW w:w="27" w:type="dxa"/>
                      </w:tcPr>
                      <w:p w14:paraId="6CCA52DE" w14:textId="77777777" w:rsidR="000B64DB" w:rsidRDefault="000B64DB">
                        <w:pPr>
                          <w:pStyle w:val="EmptyCellLayoutStyle"/>
                          <w:spacing w:after="0" w:line="240" w:lineRule="auto"/>
                        </w:pPr>
                      </w:p>
                    </w:tc>
                    <w:tc>
                      <w:tcPr>
                        <w:tcW w:w="106" w:type="dxa"/>
                      </w:tcPr>
                      <w:p w14:paraId="6CCA52DF" w14:textId="77777777" w:rsidR="000B64DB" w:rsidRDefault="000B64DB">
                        <w:pPr>
                          <w:pStyle w:val="EmptyCellLayoutStyle"/>
                          <w:spacing w:after="0" w:line="240" w:lineRule="auto"/>
                        </w:pPr>
                      </w:p>
                    </w:tc>
                    <w:tc>
                      <w:tcPr>
                        <w:tcW w:w="270" w:type="dxa"/>
                      </w:tcPr>
                      <w:p w14:paraId="6CCA52E0" w14:textId="77777777" w:rsidR="000B64DB" w:rsidRDefault="000B64DB">
                        <w:pPr>
                          <w:pStyle w:val="EmptyCellLayoutStyle"/>
                          <w:spacing w:after="0" w:line="240" w:lineRule="auto"/>
                        </w:pPr>
                      </w:p>
                    </w:tc>
                    <w:tc>
                      <w:tcPr>
                        <w:tcW w:w="30" w:type="dxa"/>
                        <w:gridSpan w:val="0"/>
                      </w:tcPr>
                      <w:p w14:paraId="6CCA52E1" w14:textId="77777777" w:rsidR="000B64DB" w:rsidRDefault="000B64DB">
                        <w:pPr>
                          <w:pStyle w:val="EmptyCellLayoutStyle"/>
                          <w:spacing w:after="0" w:line="240" w:lineRule="auto"/>
                        </w:pPr>
                      </w:p>
                    </w:tc>
                  </w:tr>
                  <w:tr w:rsidR="00BF047D" w14:paraId="6CCA52F9" w14:textId="77777777" w:rsidTr="00BF047D">
                    <w:trPr>
                      <w:gridAfter w:val="3"/>
                      <w:wAfter w:w="1467" w:type="dxa"/>
                      <w:trHeight w:val="614"/>
                    </w:trPr>
                    <w:tc>
                      <w:tcPr>
                        <w:tcW w:w="194" w:type="dxa"/>
                        <w:gridSpan w:val="2"/>
                      </w:tcPr>
                      <w:p w14:paraId="6CCA52E3" w14:textId="77777777" w:rsidR="000B64DB" w:rsidRDefault="000B64DB">
                        <w:pPr>
                          <w:pStyle w:val="EmptyCellLayoutStyle"/>
                          <w:spacing w:after="0" w:line="240" w:lineRule="auto"/>
                        </w:pPr>
                      </w:p>
                    </w:tc>
                    <w:tc>
                      <w:tcPr>
                        <w:tcW w:w="1" w:type="dxa"/>
                      </w:tcPr>
                      <w:p w14:paraId="6CCA52E4" w14:textId="77777777" w:rsidR="000B64DB" w:rsidRDefault="000B64DB">
                        <w:pPr>
                          <w:pStyle w:val="EmptyCellLayoutStyle"/>
                          <w:spacing w:after="0" w:line="240" w:lineRule="auto"/>
                        </w:pPr>
                      </w:p>
                    </w:tc>
                    <w:tc>
                      <w:tcPr>
                        <w:tcW w:w="14" w:type="dxa"/>
                      </w:tcPr>
                      <w:p w14:paraId="6CCA52E5" w14:textId="77777777" w:rsidR="000B64DB" w:rsidRDefault="000B64DB">
                        <w:pPr>
                          <w:pStyle w:val="EmptyCellLayoutStyle"/>
                          <w:spacing w:after="0" w:line="240" w:lineRule="auto"/>
                        </w:pPr>
                      </w:p>
                    </w:tc>
                    <w:tc>
                      <w:tcPr>
                        <w:tcW w:w="30" w:type="dxa"/>
                      </w:tcPr>
                      <w:p w14:paraId="6CCA52E6" w14:textId="77777777" w:rsidR="000B64DB" w:rsidRDefault="000B64DB">
                        <w:pPr>
                          <w:pStyle w:val="EmptyCellLayoutStyle"/>
                          <w:spacing w:after="0" w:line="240" w:lineRule="auto"/>
                        </w:pPr>
                      </w:p>
                    </w:tc>
                    <w:tc>
                      <w:tcPr>
                        <w:tcW w:w="42" w:type="dxa"/>
                        <w:gridSpan w:val="14"/>
                      </w:tcPr>
                      <w:tbl>
                        <w:tblPr>
                          <w:tblW w:w="0" w:type="auto"/>
                          <w:tblCellMar>
                            <w:left w:w="0" w:type="dxa"/>
                            <w:right w:w="0" w:type="dxa"/>
                          </w:tblCellMar>
                          <w:tblLook w:val="0000" w:firstRow="0" w:lastRow="0" w:firstColumn="0" w:lastColumn="0" w:noHBand="0" w:noVBand="0"/>
                        </w:tblPr>
                        <w:tblGrid>
                          <w:gridCol w:w="9795"/>
                        </w:tblGrid>
                        <w:tr w:rsidR="000B64DB" w14:paraId="6CCA52E8" w14:textId="77777777">
                          <w:trPr>
                            <w:trHeight w:val="536"/>
                          </w:trPr>
                          <w:tc>
                            <w:tcPr>
                              <w:tcW w:w="10386" w:type="dxa"/>
                              <w:tcBorders>
                                <w:top w:val="nil"/>
                                <w:left w:val="nil"/>
                                <w:bottom w:val="nil"/>
                                <w:right w:val="nil"/>
                              </w:tcBorders>
                              <w:tcMar>
                                <w:top w:w="39" w:type="dxa"/>
                                <w:left w:w="39" w:type="dxa"/>
                                <w:bottom w:w="39" w:type="dxa"/>
                                <w:right w:w="39" w:type="dxa"/>
                              </w:tcMar>
                            </w:tcPr>
                            <w:p w14:paraId="6CCA52E7" w14:textId="77777777" w:rsidR="000B64DB" w:rsidRDefault="00272A95">
                              <w:pPr>
                                <w:spacing w:after="0" w:line="240" w:lineRule="auto"/>
                              </w:pPr>
                              <w:r>
                                <w:rPr>
                                  <w:rFonts w:ascii="Segoe UI" w:eastAsia="Segoe UI" w:hAnsi="Segoe UI"/>
                                  <w:b/>
                                  <w:color w:val="000000"/>
                                  <w:sz w:val="32"/>
                                </w:rPr>
                                <w:t>Supporting documentation</w:t>
                              </w:r>
                            </w:p>
                          </w:tc>
                        </w:tr>
                      </w:tbl>
                      <w:p w14:paraId="6CCA52E9" w14:textId="77777777" w:rsidR="000B64DB" w:rsidRDefault="000B64DB">
                        <w:pPr>
                          <w:spacing w:after="0" w:line="240" w:lineRule="auto"/>
                        </w:pPr>
                      </w:p>
                    </w:tc>
                    <w:tc>
                      <w:tcPr>
                        <w:tcW w:w="14" w:type="dxa"/>
                      </w:tcPr>
                      <w:p w14:paraId="6CCA52F3" w14:textId="77777777" w:rsidR="000B64DB" w:rsidRDefault="000B64DB">
                        <w:pPr>
                          <w:pStyle w:val="EmptyCellLayoutStyle"/>
                          <w:spacing w:after="0" w:line="240" w:lineRule="auto"/>
                        </w:pPr>
                      </w:p>
                    </w:tc>
                    <w:tc>
                      <w:tcPr>
                        <w:tcW w:w="15" w:type="dxa"/>
                      </w:tcPr>
                      <w:p w14:paraId="6CCA52F4" w14:textId="77777777" w:rsidR="000B64DB" w:rsidRDefault="000B64DB">
                        <w:pPr>
                          <w:pStyle w:val="EmptyCellLayoutStyle"/>
                          <w:spacing w:after="0" w:line="240" w:lineRule="auto"/>
                        </w:pPr>
                      </w:p>
                    </w:tc>
                    <w:tc>
                      <w:tcPr>
                        <w:tcW w:w="27" w:type="dxa"/>
                      </w:tcPr>
                      <w:p w14:paraId="6CCA52F5" w14:textId="77777777" w:rsidR="000B64DB" w:rsidRDefault="000B64DB">
                        <w:pPr>
                          <w:pStyle w:val="EmptyCellLayoutStyle"/>
                          <w:spacing w:after="0" w:line="240" w:lineRule="auto"/>
                        </w:pPr>
                      </w:p>
                    </w:tc>
                    <w:tc>
                      <w:tcPr>
                        <w:tcW w:w="106" w:type="dxa"/>
                      </w:tcPr>
                      <w:p w14:paraId="6CCA52F6" w14:textId="77777777" w:rsidR="000B64DB" w:rsidRDefault="000B64DB">
                        <w:pPr>
                          <w:pStyle w:val="EmptyCellLayoutStyle"/>
                          <w:spacing w:after="0" w:line="240" w:lineRule="auto"/>
                        </w:pPr>
                      </w:p>
                    </w:tc>
                    <w:tc>
                      <w:tcPr>
                        <w:tcW w:w="270" w:type="dxa"/>
                      </w:tcPr>
                      <w:p w14:paraId="6CCA52F7" w14:textId="77777777" w:rsidR="000B64DB" w:rsidRDefault="000B64DB">
                        <w:pPr>
                          <w:pStyle w:val="EmptyCellLayoutStyle"/>
                          <w:spacing w:after="0" w:line="240" w:lineRule="auto"/>
                        </w:pPr>
                      </w:p>
                    </w:tc>
                    <w:tc>
                      <w:tcPr>
                        <w:tcW w:w="30" w:type="dxa"/>
                        <w:gridSpan w:val="0"/>
                      </w:tcPr>
                      <w:p w14:paraId="6CCA52F8" w14:textId="77777777" w:rsidR="000B64DB" w:rsidRDefault="000B64DB">
                        <w:pPr>
                          <w:pStyle w:val="EmptyCellLayoutStyle"/>
                          <w:spacing w:after="0" w:line="240" w:lineRule="auto"/>
                        </w:pPr>
                      </w:p>
                    </w:tc>
                  </w:tr>
                  <w:tr w:rsidR="000B64DB" w14:paraId="6CCA530E" w14:textId="77777777">
                    <w:trPr>
                      <w:gridAfter w:val="3"/>
                      <w:wAfter w:w="1467" w:type="dxa"/>
                      <w:trHeight w:val="191"/>
                    </w:trPr>
                    <w:tc>
                      <w:tcPr>
                        <w:tcW w:w="194" w:type="dxa"/>
                        <w:gridSpan w:val="2"/>
                      </w:tcPr>
                      <w:p w14:paraId="6CCA52FA" w14:textId="77777777" w:rsidR="000B64DB" w:rsidRDefault="000B64DB">
                        <w:pPr>
                          <w:pStyle w:val="EmptyCellLayoutStyle"/>
                          <w:spacing w:after="0" w:line="240" w:lineRule="auto"/>
                        </w:pPr>
                      </w:p>
                    </w:tc>
                    <w:tc>
                      <w:tcPr>
                        <w:tcW w:w="1" w:type="dxa"/>
                      </w:tcPr>
                      <w:p w14:paraId="6CCA52FB" w14:textId="77777777" w:rsidR="000B64DB" w:rsidRDefault="000B64DB">
                        <w:pPr>
                          <w:pStyle w:val="EmptyCellLayoutStyle"/>
                          <w:spacing w:after="0" w:line="240" w:lineRule="auto"/>
                        </w:pPr>
                      </w:p>
                    </w:tc>
                    <w:tc>
                      <w:tcPr>
                        <w:tcW w:w="14" w:type="dxa"/>
                      </w:tcPr>
                      <w:p w14:paraId="6CCA52FC" w14:textId="77777777" w:rsidR="000B64DB" w:rsidRDefault="000B64DB">
                        <w:pPr>
                          <w:pStyle w:val="EmptyCellLayoutStyle"/>
                          <w:spacing w:after="0" w:line="240" w:lineRule="auto"/>
                        </w:pPr>
                      </w:p>
                    </w:tc>
                    <w:tc>
                      <w:tcPr>
                        <w:tcW w:w="30" w:type="dxa"/>
                      </w:tcPr>
                      <w:p w14:paraId="6CCA52FD" w14:textId="77777777" w:rsidR="000B64DB" w:rsidRDefault="000B64DB">
                        <w:pPr>
                          <w:pStyle w:val="EmptyCellLayoutStyle"/>
                          <w:spacing w:after="0" w:line="240" w:lineRule="auto"/>
                        </w:pPr>
                      </w:p>
                    </w:tc>
                    <w:tc>
                      <w:tcPr>
                        <w:tcW w:w="42" w:type="dxa"/>
                      </w:tcPr>
                      <w:p w14:paraId="6CCA52FE" w14:textId="77777777" w:rsidR="000B64DB" w:rsidRDefault="000B64DB">
                        <w:pPr>
                          <w:pStyle w:val="EmptyCellLayoutStyle"/>
                          <w:spacing w:after="0" w:line="240" w:lineRule="auto"/>
                        </w:pPr>
                      </w:p>
                    </w:tc>
                    <w:tc>
                      <w:tcPr>
                        <w:tcW w:w="17" w:type="dxa"/>
                      </w:tcPr>
                      <w:p w14:paraId="6CCA52FF" w14:textId="77777777" w:rsidR="000B64DB" w:rsidRDefault="000B64DB">
                        <w:pPr>
                          <w:pStyle w:val="EmptyCellLayoutStyle"/>
                          <w:spacing w:after="0" w:line="240" w:lineRule="auto"/>
                        </w:pPr>
                      </w:p>
                    </w:tc>
                    <w:tc>
                      <w:tcPr>
                        <w:tcW w:w="342" w:type="dxa"/>
                      </w:tcPr>
                      <w:p w14:paraId="6CCA5300" w14:textId="77777777" w:rsidR="000B64DB" w:rsidRDefault="000B64DB">
                        <w:pPr>
                          <w:pStyle w:val="EmptyCellLayoutStyle"/>
                          <w:spacing w:after="0" w:line="240" w:lineRule="auto"/>
                        </w:pPr>
                      </w:p>
                    </w:tc>
                    <w:tc>
                      <w:tcPr>
                        <w:tcW w:w="30" w:type="dxa"/>
                      </w:tcPr>
                      <w:p w14:paraId="6CCA5301" w14:textId="77777777" w:rsidR="000B64DB" w:rsidRDefault="000B64DB">
                        <w:pPr>
                          <w:pStyle w:val="EmptyCellLayoutStyle"/>
                          <w:spacing w:after="0" w:line="240" w:lineRule="auto"/>
                        </w:pPr>
                      </w:p>
                    </w:tc>
                    <w:tc>
                      <w:tcPr>
                        <w:tcW w:w="75" w:type="dxa"/>
                      </w:tcPr>
                      <w:p w14:paraId="6CCA5302" w14:textId="77777777" w:rsidR="000B64DB" w:rsidRDefault="000B64DB">
                        <w:pPr>
                          <w:pStyle w:val="EmptyCellLayoutStyle"/>
                          <w:spacing w:after="0" w:line="240" w:lineRule="auto"/>
                        </w:pPr>
                      </w:p>
                    </w:tc>
                    <w:tc>
                      <w:tcPr>
                        <w:tcW w:w="9038" w:type="dxa"/>
                        <w:gridSpan w:val="5"/>
                      </w:tcPr>
                      <w:p w14:paraId="6CCA5303" w14:textId="77777777" w:rsidR="000B64DB" w:rsidRDefault="000B64DB">
                        <w:pPr>
                          <w:pStyle w:val="EmptyCellLayoutStyle"/>
                          <w:spacing w:after="0" w:line="240" w:lineRule="auto"/>
                        </w:pPr>
                      </w:p>
                    </w:tc>
                    <w:tc>
                      <w:tcPr>
                        <w:tcW w:w="106" w:type="dxa"/>
                      </w:tcPr>
                      <w:p w14:paraId="6CCA5304" w14:textId="77777777" w:rsidR="000B64DB" w:rsidRDefault="000B64DB">
                        <w:pPr>
                          <w:pStyle w:val="EmptyCellLayoutStyle"/>
                          <w:spacing w:after="0" w:line="240" w:lineRule="auto"/>
                        </w:pPr>
                      </w:p>
                    </w:tc>
                    <w:tc>
                      <w:tcPr>
                        <w:tcW w:w="388" w:type="dxa"/>
                      </w:tcPr>
                      <w:p w14:paraId="6CCA5305" w14:textId="77777777" w:rsidR="000B64DB" w:rsidRDefault="000B64DB">
                        <w:pPr>
                          <w:pStyle w:val="EmptyCellLayoutStyle"/>
                          <w:spacing w:after="0" w:line="240" w:lineRule="auto"/>
                        </w:pPr>
                      </w:p>
                    </w:tc>
                    <w:tc>
                      <w:tcPr>
                        <w:tcW w:w="314" w:type="dxa"/>
                      </w:tcPr>
                      <w:p w14:paraId="6CCA5306" w14:textId="77777777" w:rsidR="000B64DB" w:rsidRDefault="000B64DB">
                        <w:pPr>
                          <w:pStyle w:val="EmptyCellLayoutStyle"/>
                          <w:spacing w:after="0" w:line="240" w:lineRule="auto"/>
                        </w:pPr>
                      </w:p>
                    </w:tc>
                    <w:tc>
                      <w:tcPr>
                        <w:tcW w:w="30" w:type="dxa"/>
                      </w:tcPr>
                      <w:p w14:paraId="6CCA5307" w14:textId="77777777" w:rsidR="000B64DB" w:rsidRDefault="000B64DB">
                        <w:pPr>
                          <w:pStyle w:val="EmptyCellLayoutStyle"/>
                          <w:spacing w:after="0" w:line="240" w:lineRule="auto"/>
                        </w:pPr>
                      </w:p>
                    </w:tc>
                    <w:tc>
                      <w:tcPr>
                        <w:tcW w:w="14" w:type="dxa"/>
                      </w:tcPr>
                      <w:p w14:paraId="6CCA5308" w14:textId="77777777" w:rsidR="000B64DB" w:rsidRDefault="000B64DB">
                        <w:pPr>
                          <w:pStyle w:val="EmptyCellLayoutStyle"/>
                          <w:spacing w:after="0" w:line="240" w:lineRule="auto"/>
                        </w:pPr>
                      </w:p>
                    </w:tc>
                    <w:tc>
                      <w:tcPr>
                        <w:tcW w:w="15" w:type="dxa"/>
                      </w:tcPr>
                      <w:p w14:paraId="6CCA5309" w14:textId="77777777" w:rsidR="000B64DB" w:rsidRDefault="000B64DB">
                        <w:pPr>
                          <w:pStyle w:val="EmptyCellLayoutStyle"/>
                          <w:spacing w:after="0" w:line="240" w:lineRule="auto"/>
                        </w:pPr>
                      </w:p>
                    </w:tc>
                    <w:tc>
                      <w:tcPr>
                        <w:tcW w:w="27" w:type="dxa"/>
                      </w:tcPr>
                      <w:p w14:paraId="6CCA530A" w14:textId="77777777" w:rsidR="000B64DB" w:rsidRDefault="000B64DB">
                        <w:pPr>
                          <w:pStyle w:val="EmptyCellLayoutStyle"/>
                          <w:spacing w:after="0" w:line="240" w:lineRule="auto"/>
                        </w:pPr>
                      </w:p>
                    </w:tc>
                    <w:tc>
                      <w:tcPr>
                        <w:tcW w:w="106" w:type="dxa"/>
                      </w:tcPr>
                      <w:p w14:paraId="6CCA530B" w14:textId="77777777" w:rsidR="000B64DB" w:rsidRDefault="000B64DB">
                        <w:pPr>
                          <w:pStyle w:val="EmptyCellLayoutStyle"/>
                          <w:spacing w:after="0" w:line="240" w:lineRule="auto"/>
                        </w:pPr>
                      </w:p>
                    </w:tc>
                    <w:tc>
                      <w:tcPr>
                        <w:tcW w:w="270" w:type="dxa"/>
                      </w:tcPr>
                      <w:p w14:paraId="6CCA530C" w14:textId="77777777" w:rsidR="000B64DB" w:rsidRDefault="000B64DB">
                        <w:pPr>
                          <w:pStyle w:val="EmptyCellLayoutStyle"/>
                          <w:spacing w:after="0" w:line="240" w:lineRule="auto"/>
                        </w:pPr>
                      </w:p>
                    </w:tc>
                    <w:tc>
                      <w:tcPr>
                        <w:tcW w:w="30" w:type="dxa"/>
                        <w:gridSpan w:val="0"/>
                      </w:tcPr>
                      <w:p w14:paraId="6CCA530D" w14:textId="77777777" w:rsidR="000B64DB" w:rsidRDefault="000B64DB">
                        <w:pPr>
                          <w:pStyle w:val="EmptyCellLayoutStyle"/>
                          <w:spacing w:after="0" w:line="240" w:lineRule="auto"/>
                        </w:pPr>
                      </w:p>
                    </w:tc>
                  </w:tr>
                  <w:tr w:rsidR="00BF047D" w14:paraId="6CCA532C" w14:textId="77777777" w:rsidTr="00BF047D">
                    <w:trPr>
                      <w:gridAfter w:val="3"/>
                      <w:wAfter w:w="1467" w:type="dxa"/>
                    </w:trPr>
                    <w:tc>
                      <w:tcPr>
                        <w:tcW w:w="194" w:type="dxa"/>
                        <w:gridSpan w:val="2"/>
                      </w:tcPr>
                      <w:p w14:paraId="6CCA530F" w14:textId="77777777" w:rsidR="000B64DB" w:rsidRDefault="000B64DB">
                        <w:pPr>
                          <w:pStyle w:val="EmptyCellLayoutStyle"/>
                          <w:spacing w:after="0" w:line="240" w:lineRule="auto"/>
                        </w:pPr>
                      </w:p>
                    </w:tc>
                    <w:tc>
                      <w:tcPr>
                        <w:tcW w:w="1" w:type="dxa"/>
                      </w:tcPr>
                      <w:p w14:paraId="6CCA5310" w14:textId="77777777" w:rsidR="000B64DB" w:rsidRDefault="000B64DB">
                        <w:pPr>
                          <w:pStyle w:val="EmptyCellLayoutStyle"/>
                          <w:spacing w:after="0" w:line="240" w:lineRule="auto"/>
                        </w:pPr>
                      </w:p>
                    </w:tc>
                    <w:tc>
                      <w:tcPr>
                        <w:tcW w:w="14" w:type="dxa"/>
                      </w:tcPr>
                      <w:p w14:paraId="6CCA5311" w14:textId="77777777" w:rsidR="000B64DB" w:rsidRDefault="000B64DB">
                        <w:pPr>
                          <w:pStyle w:val="EmptyCellLayoutStyle"/>
                          <w:spacing w:after="0" w:line="240" w:lineRule="auto"/>
                        </w:pPr>
                      </w:p>
                    </w:tc>
                    <w:tc>
                      <w:tcPr>
                        <w:tcW w:w="30" w:type="dxa"/>
                      </w:tcPr>
                      <w:p w14:paraId="6CCA5312" w14:textId="77777777" w:rsidR="000B64DB" w:rsidRDefault="000B64DB">
                        <w:pPr>
                          <w:pStyle w:val="EmptyCellLayoutStyle"/>
                          <w:spacing w:after="0" w:line="240" w:lineRule="auto"/>
                        </w:pPr>
                      </w:p>
                    </w:tc>
                    <w:tc>
                      <w:tcPr>
                        <w:tcW w:w="42" w:type="dxa"/>
                        <w:gridSpan w:val="1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24"/>
                          <w:gridCol w:w="2429"/>
                        </w:tblGrid>
                        <w:tr w:rsidR="000B64DB" w14:paraId="6CCA5315"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3" w14:textId="77777777" w:rsidR="000B64DB" w:rsidRDefault="00272A9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4" w14:textId="77777777" w:rsidR="000B64DB" w:rsidRDefault="00272A95">
                              <w:pPr>
                                <w:spacing w:after="0" w:line="240" w:lineRule="auto"/>
                              </w:pPr>
                              <w:r>
                                <w:rPr>
                                  <w:rFonts w:ascii="Segoe UI" w:eastAsia="Segoe UI" w:hAnsi="Segoe UI"/>
                                  <w:b/>
                                  <w:color w:val="000000"/>
                                  <w:sz w:val="22"/>
                                </w:rPr>
                                <w:t>File name(s)</w:t>
                              </w:r>
                            </w:p>
                          </w:tc>
                        </w:tr>
                        <w:tr w:rsidR="000B64DB" w14:paraId="6CCA5318"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6" w14:textId="77777777" w:rsidR="000B64DB" w:rsidRDefault="00272A95">
                              <w:pPr>
                                <w:spacing w:after="0" w:line="240" w:lineRule="auto"/>
                              </w:pPr>
                              <w:r>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7" w14:textId="77777777" w:rsidR="000B64DB" w:rsidRDefault="00272A95">
                              <w:pPr>
                                <w:spacing w:after="0" w:line="240" w:lineRule="auto"/>
                              </w:pPr>
                              <w:r>
                                <w:rPr>
                                  <w:rFonts w:ascii="Segoe UI" w:eastAsia="Segoe UI" w:hAnsi="Segoe UI"/>
                                  <w:color w:val="000000"/>
                                  <w:sz w:val="22"/>
                                </w:rPr>
                                <w:t>iSTAR MBS Application PICO set document FINAL.docx; iSTAR MBS Application PICO set document FINAL.pdf</w:t>
                              </w:r>
                            </w:p>
                          </w:tc>
                        </w:tr>
                        <w:tr w:rsidR="000B64DB" w14:paraId="6CCA531B"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9" w14:textId="77777777" w:rsidR="000B64DB" w:rsidRDefault="00272A95">
                              <w:pPr>
                                <w:spacing w:after="0" w:line="240" w:lineRule="auto"/>
                              </w:pPr>
                              <w:r>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31A" w14:textId="77777777" w:rsidR="000B64DB" w:rsidRDefault="00272A95">
                              <w:pPr>
                                <w:spacing w:after="0" w:line="240" w:lineRule="auto"/>
                              </w:pPr>
                              <w:r>
                                <w:rPr>
                                  <w:rFonts w:ascii="Segoe UI" w:eastAsia="Segoe UI" w:hAnsi="Segoe UI"/>
                                  <w:color w:val="000000"/>
                                  <w:sz w:val="22"/>
                                </w:rPr>
                                <w:t>Application HPP200067 Reference list.docx; Application HPP200067 Reference list.pdf</w:t>
                              </w:r>
                            </w:p>
                          </w:tc>
                        </w:tr>
                      </w:tbl>
                      <w:p w14:paraId="6CCA531C" w14:textId="77777777" w:rsidR="000B64DB" w:rsidRDefault="000B64DB">
                        <w:pPr>
                          <w:spacing w:after="0" w:line="240" w:lineRule="auto"/>
                        </w:pPr>
                      </w:p>
                    </w:tc>
                    <w:tc>
                      <w:tcPr>
                        <w:tcW w:w="314" w:type="dxa"/>
                      </w:tcPr>
                      <w:p w14:paraId="6CCA5324" w14:textId="77777777" w:rsidR="000B64DB" w:rsidRDefault="000B64DB">
                        <w:pPr>
                          <w:pStyle w:val="EmptyCellLayoutStyle"/>
                          <w:spacing w:after="0" w:line="240" w:lineRule="auto"/>
                        </w:pPr>
                      </w:p>
                    </w:tc>
                    <w:tc>
                      <w:tcPr>
                        <w:tcW w:w="30" w:type="dxa"/>
                      </w:tcPr>
                      <w:p w14:paraId="6CCA5325" w14:textId="77777777" w:rsidR="000B64DB" w:rsidRDefault="000B64DB">
                        <w:pPr>
                          <w:pStyle w:val="EmptyCellLayoutStyle"/>
                          <w:spacing w:after="0" w:line="240" w:lineRule="auto"/>
                        </w:pPr>
                      </w:p>
                    </w:tc>
                    <w:tc>
                      <w:tcPr>
                        <w:tcW w:w="14" w:type="dxa"/>
                      </w:tcPr>
                      <w:p w14:paraId="6CCA5326" w14:textId="77777777" w:rsidR="000B64DB" w:rsidRDefault="000B64DB">
                        <w:pPr>
                          <w:pStyle w:val="EmptyCellLayoutStyle"/>
                          <w:spacing w:after="0" w:line="240" w:lineRule="auto"/>
                        </w:pPr>
                      </w:p>
                    </w:tc>
                    <w:tc>
                      <w:tcPr>
                        <w:tcW w:w="15" w:type="dxa"/>
                      </w:tcPr>
                      <w:p w14:paraId="6CCA5327" w14:textId="77777777" w:rsidR="000B64DB" w:rsidRDefault="000B64DB">
                        <w:pPr>
                          <w:pStyle w:val="EmptyCellLayoutStyle"/>
                          <w:spacing w:after="0" w:line="240" w:lineRule="auto"/>
                        </w:pPr>
                      </w:p>
                    </w:tc>
                    <w:tc>
                      <w:tcPr>
                        <w:tcW w:w="27" w:type="dxa"/>
                      </w:tcPr>
                      <w:p w14:paraId="6CCA5328" w14:textId="77777777" w:rsidR="000B64DB" w:rsidRDefault="000B64DB">
                        <w:pPr>
                          <w:pStyle w:val="EmptyCellLayoutStyle"/>
                          <w:spacing w:after="0" w:line="240" w:lineRule="auto"/>
                        </w:pPr>
                      </w:p>
                    </w:tc>
                    <w:tc>
                      <w:tcPr>
                        <w:tcW w:w="106" w:type="dxa"/>
                      </w:tcPr>
                      <w:p w14:paraId="6CCA5329" w14:textId="77777777" w:rsidR="000B64DB" w:rsidRDefault="000B64DB">
                        <w:pPr>
                          <w:pStyle w:val="EmptyCellLayoutStyle"/>
                          <w:spacing w:after="0" w:line="240" w:lineRule="auto"/>
                        </w:pPr>
                      </w:p>
                    </w:tc>
                    <w:tc>
                      <w:tcPr>
                        <w:tcW w:w="270" w:type="dxa"/>
                      </w:tcPr>
                      <w:p w14:paraId="6CCA532A" w14:textId="77777777" w:rsidR="000B64DB" w:rsidRDefault="000B64DB">
                        <w:pPr>
                          <w:pStyle w:val="EmptyCellLayoutStyle"/>
                          <w:spacing w:after="0" w:line="240" w:lineRule="auto"/>
                        </w:pPr>
                      </w:p>
                    </w:tc>
                    <w:tc>
                      <w:tcPr>
                        <w:tcW w:w="30" w:type="dxa"/>
                        <w:gridSpan w:val="0"/>
                      </w:tcPr>
                      <w:p w14:paraId="6CCA532B" w14:textId="77777777" w:rsidR="000B64DB" w:rsidRDefault="000B64DB">
                        <w:pPr>
                          <w:pStyle w:val="EmptyCellLayoutStyle"/>
                          <w:spacing w:after="0" w:line="240" w:lineRule="auto"/>
                        </w:pPr>
                      </w:p>
                    </w:tc>
                  </w:tr>
                  <w:tr w:rsidR="000B64DB" w14:paraId="6CCA5341" w14:textId="77777777">
                    <w:trPr>
                      <w:gridAfter w:val="3"/>
                      <w:wAfter w:w="1467" w:type="dxa"/>
                      <w:trHeight w:val="170"/>
                    </w:trPr>
                    <w:tc>
                      <w:tcPr>
                        <w:tcW w:w="194" w:type="dxa"/>
                        <w:gridSpan w:val="2"/>
                      </w:tcPr>
                      <w:p w14:paraId="6CCA532D" w14:textId="77777777" w:rsidR="000B64DB" w:rsidRDefault="000B64DB">
                        <w:pPr>
                          <w:pStyle w:val="EmptyCellLayoutStyle"/>
                          <w:spacing w:after="0" w:line="240" w:lineRule="auto"/>
                        </w:pPr>
                      </w:p>
                    </w:tc>
                    <w:tc>
                      <w:tcPr>
                        <w:tcW w:w="1" w:type="dxa"/>
                      </w:tcPr>
                      <w:p w14:paraId="6CCA532E" w14:textId="77777777" w:rsidR="000B64DB" w:rsidRDefault="000B64DB">
                        <w:pPr>
                          <w:pStyle w:val="EmptyCellLayoutStyle"/>
                          <w:spacing w:after="0" w:line="240" w:lineRule="auto"/>
                        </w:pPr>
                      </w:p>
                    </w:tc>
                    <w:tc>
                      <w:tcPr>
                        <w:tcW w:w="14" w:type="dxa"/>
                      </w:tcPr>
                      <w:p w14:paraId="6CCA532F" w14:textId="77777777" w:rsidR="000B64DB" w:rsidRDefault="000B64DB">
                        <w:pPr>
                          <w:pStyle w:val="EmptyCellLayoutStyle"/>
                          <w:spacing w:after="0" w:line="240" w:lineRule="auto"/>
                        </w:pPr>
                      </w:p>
                    </w:tc>
                    <w:tc>
                      <w:tcPr>
                        <w:tcW w:w="30" w:type="dxa"/>
                      </w:tcPr>
                      <w:p w14:paraId="6CCA5330" w14:textId="77777777" w:rsidR="000B64DB" w:rsidRDefault="000B64DB">
                        <w:pPr>
                          <w:pStyle w:val="EmptyCellLayoutStyle"/>
                          <w:spacing w:after="0" w:line="240" w:lineRule="auto"/>
                        </w:pPr>
                      </w:p>
                    </w:tc>
                    <w:tc>
                      <w:tcPr>
                        <w:tcW w:w="42" w:type="dxa"/>
                      </w:tcPr>
                      <w:p w14:paraId="6CCA5331" w14:textId="77777777" w:rsidR="000B64DB" w:rsidRDefault="000B64DB">
                        <w:pPr>
                          <w:pStyle w:val="EmptyCellLayoutStyle"/>
                          <w:spacing w:after="0" w:line="240" w:lineRule="auto"/>
                        </w:pPr>
                      </w:p>
                    </w:tc>
                    <w:tc>
                      <w:tcPr>
                        <w:tcW w:w="17" w:type="dxa"/>
                      </w:tcPr>
                      <w:p w14:paraId="6CCA5332" w14:textId="77777777" w:rsidR="000B64DB" w:rsidRDefault="000B64DB">
                        <w:pPr>
                          <w:pStyle w:val="EmptyCellLayoutStyle"/>
                          <w:spacing w:after="0" w:line="240" w:lineRule="auto"/>
                        </w:pPr>
                      </w:p>
                    </w:tc>
                    <w:tc>
                      <w:tcPr>
                        <w:tcW w:w="342" w:type="dxa"/>
                      </w:tcPr>
                      <w:p w14:paraId="6CCA5333" w14:textId="77777777" w:rsidR="000B64DB" w:rsidRDefault="000B64DB">
                        <w:pPr>
                          <w:pStyle w:val="EmptyCellLayoutStyle"/>
                          <w:spacing w:after="0" w:line="240" w:lineRule="auto"/>
                        </w:pPr>
                      </w:p>
                    </w:tc>
                    <w:tc>
                      <w:tcPr>
                        <w:tcW w:w="30" w:type="dxa"/>
                      </w:tcPr>
                      <w:p w14:paraId="6CCA5334" w14:textId="77777777" w:rsidR="000B64DB" w:rsidRDefault="000B64DB">
                        <w:pPr>
                          <w:pStyle w:val="EmptyCellLayoutStyle"/>
                          <w:spacing w:after="0" w:line="240" w:lineRule="auto"/>
                        </w:pPr>
                      </w:p>
                    </w:tc>
                    <w:tc>
                      <w:tcPr>
                        <w:tcW w:w="75" w:type="dxa"/>
                      </w:tcPr>
                      <w:p w14:paraId="6CCA5335" w14:textId="77777777" w:rsidR="000B64DB" w:rsidRDefault="000B64DB">
                        <w:pPr>
                          <w:pStyle w:val="EmptyCellLayoutStyle"/>
                          <w:spacing w:after="0" w:line="240" w:lineRule="auto"/>
                        </w:pPr>
                      </w:p>
                    </w:tc>
                    <w:tc>
                      <w:tcPr>
                        <w:tcW w:w="9038" w:type="dxa"/>
                        <w:gridSpan w:val="5"/>
                      </w:tcPr>
                      <w:p w14:paraId="6CCA5336" w14:textId="77777777" w:rsidR="000B64DB" w:rsidRDefault="000B64DB">
                        <w:pPr>
                          <w:pStyle w:val="EmptyCellLayoutStyle"/>
                          <w:spacing w:after="0" w:line="240" w:lineRule="auto"/>
                        </w:pPr>
                      </w:p>
                    </w:tc>
                    <w:tc>
                      <w:tcPr>
                        <w:tcW w:w="106" w:type="dxa"/>
                      </w:tcPr>
                      <w:p w14:paraId="6CCA5337" w14:textId="77777777" w:rsidR="000B64DB" w:rsidRDefault="000B64DB">
                        <w:pPr>
                          <w:pStyle w:val="EmptyCellLayoutStyle"/>
                          <w:spacing w:after="0" w:line="240" w:lineRule="auto"/>
                        </w:pPr>
                      </w:p>
                    </w:tc>
                    <w:tc>
                      <w:tcPr>
                        <w:tcW w:w="388" w:type="dxa"/>
                      </w:tcPr>
                      <w:p w14:paraId="6CCA5338" w14:textId="77777777" w:rsidR="000B64DB" w:rsidRDefault="000B64DB">
                        <w:pPr>
                          <w:pStyle w:val="EmptyCellLayoutStyle"/>
                          <w:spacing w:after="0" w:line="240" w:lineRule="auto"/>
                        </w:pPr>
                      </w:p>
                    </w:tc>
                    <w:tc>
                      <w:tcPr>
                        <w:tcW w:w="314" w:type="dxa"/>
                      </w:tcPr>
                      <w:p w14:paraId="6CCA5339" w14:textId="77777777" w:rsidR="000B64DB" w:rsidRDefault="000B64DB">
                        <w:pPr>
                          <w:pStyle w:val="EmptyCellLayoutStyle"/>
                          <w:spacing w:after="0" w:line="240" w:lineRule="auto"/>
                        </w:pPr>
                      </w:p>
                    </w:tc>
                    <w:tc>
                      <w:tcPr>
                        <w:tcW w:w="30" w:type="dxa"/>
                      </w:tcPr>
                      <w:p w14:paraId="6CCA533A" w14:textId="77777777" w:rsidR="000B64DB" w:rsidRDefault="000B64DB">
                        <w:pPr>
                          <w:pStyle w:val="EmptyCellLayoutStyle"/>
                          <w:spacing w:after="0" w:line="240" w:lineRule="auto"/>
                        </w:pPr>
                      </w:p>
                    </w:tc>
                    <w:tc>
                      <w:tcPr>
                        <w:tcW w:w="14" w:type="dxa"/>
                      </w:tcPr>
                      <w:p w14:paraId="6CCA533B" w14:textId="77777777" w:rsidR="000B64DB" w:rsidRDefault="000B64DB">
                        <w:pPr>
                          <w:pStyle w:val="EmptyCellLayoutStyle"/>
                          <w:spacing w:after="0" w:line="240" w:lineRule="auto"/>
                        </w:pPr>
                      </w:p>
                    </w:tc>
                    <w:tc>
                      <w:tcPr>
                        <w:tcW w:w="15" w:type="dxa"/>
                      </w:tcPr>
                      <w:p w14:paraId="6CCA533C" w14:textId="77777777" w:rsidR="000B64DB" w:rsidRDefault="000B64DB">
                        <w:pPr>
                          <w:pStyle w:val="EmptyCellLayoutStyle"/>
                          <w:spacing w:after="0" w:line="240" w:lineRule="auto"/>
                        </w:pPr>
                      </w:p>
                    </w:tc>
                    <w:tc>
                      <w:tcPr>
                        <w:tcW w:w="27" w:type="dxa"/>
                      </w:tcPr>
                      <w:p w14:paraId="6CCA533D" w14:textId="77777777" w:rsidR="000B64DB" w:rsidRDefault="000B64DB">
                        <w:pPr>
                          <w:pStyle w:val="EmptyCellLayoutStyle"/>
                          <w:spacing w:after="0" w:line="240" w:lineRule="auto"/>
                        </w:pPr>
                      </w:p>
                    </w:tc>
                    <w:tc>
                      <w:tcPr>
                        <w:tcW w:w="106" w:type="dxa"/>
                      </w:tcPr>
                      <w:p w14:paraId="6CCA533E" w14:textId="77777777" w:rsidR="000B64DB" w:rsidRDefault="000B64DB">
                        <w:pPr>
                          <w:pStyle w:val="EmptyCellLayoutStyle"/>
                          <w:spacing w:after="0" w:line="240" w:lineRule="auto"/>
                        </w:pPr>
                      </w:p>
                    </w:tc>
                    <w:tc>
                      <w:tcPr>
                        <w:tcW w:w="270" w:type="dxa"/>
                      </w:tcPr>
                      <w:p w14:paraId="6CCA533F" w14:textId="77777777" w:rsidR="000B64DB" w:rsidRDefault="000B64DB">
                        <w:pPr>
                          <w:pStyle w:val="EmptyCellLayoutStyle"/>
                          <w:spacing w:after="0" w:line="240" w:lineRule="auto"/>
                        </w:pPr>
                      </w:p>
                    </w:tc>
                    <w:tc>
                      <w:tcPr>
                        <w:tcW w:w="30" w:type="dxa"/>
                        <w:gridSpan w:val="0"/>
                      </w:tcPr>
                      <w:p w14:paraId="6CCA5340" w14:textId="77777777" w:rsidR="000B64DB" w:rsidRDefault="000B64DB">
                        <w:pPr>
                          <w:pStyle w:val="EmptyCellLayoutStyle"/>
                          <w:spacing w:after="0" w:line="240" w:lineRule="auto"/>
                        </w:pPr>
                      </w:p>
                    </w:tc>
                  </w:tr>
                  <w:tr w:rsidR="00BF047D" w14:paraId="6CCA535E" w14:textId="77777777" w:rsidTr="00BF047D">
                    <w:trPr>
                      <w:gridAfter w:val="3"/>
                      <w:wAfter w:w="1467" w:type="dxa"/>
                    </w:trPr>
                    <w:tc>
                      <w:tcPr>
                        <w:tcW w:w="194" w:type="dxa"/>
                        <w:gridSpan w:val="2"/>
                      </w:tcPr>
                      <w:p w14:paraId="6CCA5342" w14:textId="77777777" w:rsidR="000B64DB" w:rsidRDefault="000B64DB">
                        <w:pPr>
                          <w:pStyle w:val="EmptyCellLayoutStyle"/>
                          <w:spacing w:after="0" w:line="240" w:lineRule="auto"/>
                        </w:pPr>
                      </w:p>
                    </w:tc>
                    <w:tc>
                      <w:tcPr>
                        <w:tcW w:w="1" w:type="dxa"/>
                      </w:tcPr>
                      <w:p w14:paraId="6CCA5343" w14:textId="77777777" w:rsidR="000B64DB" w:rsidRDefault="000B64DB">
                        <w:pPr>
                          <w:pStyle w:val="EmptyCellLayoutStyle"/>
                          <w:spacing w:after="0" w:line="240" w:lineRule="auto"/>
                        </w:pPr>
                      </w:p>
                    </w:tc>
                    <w:tc>
                      <w:tcPr>
                        <w:tcW w:w="14" w:type="dxa"/>
                      </w:tcPr>
                      <w:p w14:paraId="6CCA5344" w14:textId="77777777" w:rsidR="000B64DB" w:rsidRDefault="000B64DB">
                        <w:pPr>
                          <w:pStyle w:val="EmptyCellLayoutStyle"/>
                          <w:spacing w:after="0" w:line="240" w:lineRule="auto"/>
                        </w:pPr>
                      </w:p>
                    </w:tc>
                    <w:tc>
                      <w:tcPr>
                        <w:tcW w:w="30" w:type="dxa"/>
                        <w:gridSpan w:val="1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313"/>
                        </w:tblGrid>
                        <w:tr w:rsidR="000B64DB" w14:paraId="6CCA5346" w14:textId="77777777">
                          <w:trPr>
                            <w:trHeight w:val="602"/>
                          </w:trPr>
                          <w:tc>
                            <w:tcPr>
                              <w:tcW w:w="10416" w:type="dxa"/>
                              <w:tcBorders>
                                <w:top w:val="nil"/>
                                <w:left w:val="nil"/>
                                <w:bottom w:val="nil"/>
                                <w:right w:val="nil"/>
                              </w:tcBorders>
                              <w:tcMar>
                                <w:top w:w="39" w:type="dxa"/>
                                <w:left w:w="39" w:type="dxa"/>
                                <w:bottom w:w="39" w:type="dxa"/>
                                <w:right w:w="39" w:type="dxa"/>
                              </w:tcMar>
                            </w:tcPr>
                            <w:p w14:paraId="6CCA5345" w14:textId="77777777" w:rsidR="000B64DB" w:rsidRDefault="00272A95">
                              <w:pPr>
                                <w:spacing w:after="0" w:line="240" w:lineRule="auto"/>
                              </w:pPr>
                              <w:r>
                                <w:rPr>
                                  <w:rFonts w:ascii="Segoe UI" w:eastAsia="Segoe UI" w:hAnsi="Segoe UI"/>
                                  <w:b/>
                                  <w:color w:val="000000"/>
                                  <w:sz w:val="32"/>
                                </w:rPr>
                                <w:t>Population</w:t>
                              </w:r>
                            </w:p>
                          </w:tc>
                        </w:tr>
                        <w:tr w:rsidR="000B64DB" w14:paraId="6CCA5349" w14:textId="77777777">
                          <w:trPr>
                            <w:trHeight w:val="262"/>
                          </w:trPr>
                          <w:tc>
                            <w:tcPr>
                              <w:tcW w:w="10416" w:type="dxa"/>
                              <w:tcBorders>
                                <w:top w:val="nil"/>
                                <w:left w:val="nil"/>
                                <w:bottom w:val="nil"/>
                                <w:right w:val="nil"/>
                              </w:tcBorders>
                              <w:tcMar>
                                <w:top w:w="39" w:type="dxa"/>
                                <w:left w:w="479" w:type="dxa"/>
                                <w:bottom w:w="39" w:type="dxa"/>
                                <w:right w:w="39" w:type="dxa"/>
                              </w:tcMar>
                            </w:tcPr>
                            <w:p w14:paraId="6CCA5347" w14:textId="77777777" w:rsidR="000B64DB" w:rsidRDefault="00272A95">
                              <w:pPr>
                                <w:spacing w:after="0" w:line="240" w:lineRule="auto"/>
                              </w:pPr>
                              <w:r>
                                <w:rPr>
                                  <w:rFonts w:ascii="Segoe UI" w:eastAsia="Segoe UI" w:hAnsi="Segoe UI"/>
                                  <w:b/>
                                  <w:color w:val="000000"/>
                                  <w:sz w:val="22"/>
                                </w:rPr>
                                <w:t>Describe the population in which the proposed health technology is intended to be used:</w:t>
                              </w:r>
                            </w:p>
                            <w:p w14:paraId="6CCA5348" w14:textId="77777777" w:rsidR="000B64DB" w:rsidRDefault="00272A95">
                              <w:pPr>
                                <w:spacing w:after="0" w:line="240" w:lineRule="auto"/>
                              </w:pPr>
                              <w:r>
                                <w:rPr>
                                  <w:rFonts w:ascii="Segoe UI" w:eastAsia="Segoe UI" w:hAnsi="Segoe UI"/>
                                  <w:color w:val="000000"/>
                                  <w:sz w:val="22"/>
                                </w:rPr>
                                <w:t>Patients with glaucoma requiring implantation of a micro-bypass surgery (MBGS) stent system into the suprachoroidal space, if:</w:t>
                              </w:r>
                              <w:r>
                                <w:rPr>
                                  <w:rFonts w:ascii="Segoe UI" w:eastAsia="Segoe UI" w:hAnsi="Segoe UI"/>
                                  <w:color w:val="000000"/>
                                  <w:sz w:val="22"/>
                                </w:rPr>
                                <w:br/>
                                <w:t>(a) conservative therapies have failed, are likely to fail, or are contraindicated; and</w:t>
                              </w:r>
                              <w:r>
                                <w:rPr>
                                  <w:rFonts w:ascii="Segoe UI" w:eastAsia="Segoe UI" w:hAnsi="Segoe UI"/>
                                  <w:color w:val="000000"/>
                                  <w:sz w:val="22"/>
                                </w:rPr>
                                <w:br/>
                                <w:t>(b) the service is performed by a specialist with training that is recognised by the Conjoint Committee for the Recognition of Training in Micro-Bypass Glaucoma Surgery</w:t>
                              </w:r>
                              <w:r>
                                <w:rPr>
                                  <w:rFonts w:ascii="Segoe UI" w:eastAsia="Segoe UI" w:hAnsi="Segoe UI"/>
                                  <w:color w:val="000000"/>
                                  <w:sz w:val="22"/>
                                </w:rPr>
                                <w:br/>
                              </w:r>
                              <w:r>
                                <w:rPr>
                                  <w:rFonts w:ascii="Segoe UI" w:eastAsia="Segoe UI" w:hAnsi="Segoe UI"/>
                                  <w:color w:val="000000"/>
                                  <w:sz w:val="22"/>
                                </w:rPr>
                                <w:br/>
                                <w:t>For the purpose of this application, the population does not include patients requiring concomitant cataract surgery. This population is already address in MBS code 42705.</w:t>
                              </w:r>
                              <w:r>
                                <w:rPr>
                                  <w:rFonts w:ascii="Segoe UI" w:eastAsia="Segoe UI" w:hAnsi="Segoe UI"/>
                                  <w:color w:val="000000"/>
                                  <w:sz w:val="22"/>
                                </w:rPr>
                                <w:br/>
                              </w:r>
                            </w:p>
                          </w:tc>
                        </w:tr>
                        <w:tr w:rsidR="000B64DB" w14:paraId="6CCA534C" w14:textId="77777777">
                          <w:trPr>
                            <w:trHeight w:val="262"/>
                          </w:trPr>
                          <w:tc>
                            <w:tcPr>
                              <w:tcW w:w="10416" w:type="dxa"/>
                              <w:tcBorders>
                                <w:top w:val="nil"/>
                                <w:left w:val="nil"/>
                                <w:bottom w:val="nil"/>
                                <w:right w:val="nil"/>
                              </w:tcBorders>
                              <w:tcMar>
                                <w:top w:w="39" w:type="dxa"/>
                                <w:left w:w="479" w:type="dxa"/>
                                <w:bottom w:w="39" w:type="dxa"/>
                                <w:right w:w="39" w:type="dxa"/>
                              </w:tcMar>
                            </w:tcPr>
                            <w:p w14:paraId="6CCA534A" w14:textId="77777777" w:rsidR="000B64DB" w:rsidRDefault="00272A95">
                              <w:pPr>
                                <w:spacing w:after="0" w:line="240" w:lineRule="auto"/>
                              </w:pPr>
                              <w:r>
                                <w:rPr>
                                  <w:rFonts w:ascii="Segoe UI" w:eastAsia="Segoe UI" w:hAnsi="Segoe UI"/>
                                  <w:b/>
                                  <w:color w:val="000000"/>
                                  <w:sz w:val="22"/>
                                </w:rPr>
                                <w:t>Search and select the most applicable Medical condition terminology (SNOMED CT):</w:t>
                              </w:r>
                            </w:p>
                            <w:p w14:paraId="6CCA534B" w14:textId="77777777" w:rsidR="000B64DB" w:rsidRDefault="00272A95">
                              <w:pPr>
                                <w:spacing w:after="0" w:line="240" w:lineRule="auto"/>
                              </w:pPr>
                              <w:r>
                                <w:rPr>
                                  <w:rFonts w:ascii="Segoe UI" w:eastAsia="Segoe UI" w:hAnsi="Segoe UI"/>
                                  <w:color w:val="000000"/>
                                  <w:sz w:val="22"/>
                                </w:rPr>
                                <w:t>Open-angle glaucoma</w:t>
                              </w:r>
                            </w:p>
                          </w:tc>
                        </w:tr>
                      </w:tbl>
                      <w:p w14:paraId="6CCA534D" w14:textId="77777777" w:rsidR="000B64DB" w:rsidRDefault="000B64DB">
                        <w:pPr>
                          <w:spacing w:after="0" w:line="240" w:lineRule="auto"/>
                        </w:pPr>
                      </w:p>
                    </w:tc>
                    <w:tc>
                      <w:tcPr>
                        <w:tcW w:w="14" w:type="dxa"/>
                      </w:tcPr>
                      <w:p w14:paraId="6CCA5358" w14:textId="77777777" w:rsidR="000B64DB" w:rsidRDefault="000B64DB">
                        <w:pPr>
                          <w:pStyle w:val="EmptyCellLayoutStyle"/>
                          <w:spacing w:after="0" w:line="240" w:lineRule="auto"/>
                        </w:pPr>
                      </w:p>
                    </w:tc>
                    <w:tc>
                      <w:tcPr>
                        <w:tcW w:w="15" w:type="dxa"/>
                      </w:tcPr>
                      <w:p w14:paraId="6CCA5359" w14:textId="77777777" w:rsidR="000B64DB" w:rsidRDefault="000B64DB">
                        <w:pPr>
                          <w:pStyle w:val="EmptyCellLayoutStyle"/>
                          <w:spacing w:after="0" w:line="240" w:lineRule="auto"/>
                        </w:pPr>
                      </w:p>
                    </w:tc>
                    <w:tc>
                      <w:tcPr>
                        <w:tcW w:w="27" w:type="dxa"/>
                      </w:tcPr>
                      <w:p w14:paraId="6CCA535A" w14:textId="77777777" w:rsidR="000B64DB" w:rsidRDefault="000B64DB">
                        <w:pPr>
                          <w:pStyle w:val="EmptyCellLayoutStyle"/>
                          <w:spacing w:after="0" w:line="240" w:lineRule="auto"/>
                        </w:pPr>
                      </w:p>
                    </w:tc>
                    <w:tc>
                      <w:tcPr>
                        <w:tcW w:w="106" w:type="dxa"/>
                      </w:tcPr>
                      <w:p w14:paraId="6CCA535B" w14:textId="77777777" w:rsidR="000B64DB" w:rsidRDefault="000B64DB">
                        <w:pPr>
                          <w:pStyle w:val="EmptyCellLayoutStyle"/>
                          <w:spacing w:after="0" w:line="240" w:lineRule="auto"/>
                        </w:pPr>
                      </w:p>
                    </w:tc>
                    <w:tc>
                      <w:tcPr>
                        <w:tcW w:w="270" w:type="dxa"/>
                      </w:tcPr>
                      <w:p w14:paraId="6CCA535C" w14:textId="77777777" w:rsidR="000B64DB" w:rsidRDefault="000B64DB">
                        <w:pPr>
                          <w:pStyle w:val="EmptyCellLayoutStyle"/>
                          <w:spacing w:after="0" w:line="240" w:lineRule="auto"/>
                        </w:pPr>
                      </w:p>
                    </w:tc>
                    <w:tc>
                      <w:tcPr>
                        <w:tcW w:w="30" w:type="dxa"/>
                        <w:gridSpan w:val="0"/>
                      </w:tcPr>
                      <w:p w14:paraId="6CCA535D" w14:textId="77777777" w:rsidR="000B64DB" w:rsidRDefault="000B64DB">
                        <w:pPr>
                          <w:pStyle w:val="EmptyCellLayoutStyle"/>
                          <w:spacing w:after="0" w:line="240" w:lineRule="auto"/>
                        </w:pPr>
                      </w:p>
                    </w:tc>
                  </w:tr>
                  <w:tr w:rsidR="000B64DB" w14:paraId="6CCA5373" w14:textId="77777777">
                    <w:trPr>
                      <w:gridAfter w:val="3"/>
                      <w:wAfter w:w="1467" w:type="dxa"/>
                      <w:trHeight w:val="199"/>
                    </w:trPr>
                    <w:tc>
                      <w:tcPr>
                        <w:tcW w:w="194" w:type="dxa"/>
                        <w:gridSpan w:val="2"/>
                      </w:tcPr>
                      <w:p w14:paraId="6CCA535F" w14:textId="77777777" w:rsidR="000B64DB" w:rsidRDefault="000B64DB">
                        <w:pPr>
                          <w:pStyle w:val="EmptyCellLayoutStyle"/>
                          <w:spacing w:after="0" w:line="240" w:lineRule="auto"/>
                        </w:pPr>
                      </w:p>
                    </w:tc>
                    <w:tc>
                      <w:tcPr>
                        <w:tcW w:w="1" w:type="dxa"/>
                      </w:tcPr>
                      <w:p w14:paraId="6CCA5360" w14:textId="77777777" w:rsidR="000B64DB" w:rsidRDefault="000B64DB">
                        <w:pPr>
                          <w:pStyle w:val="EmptyCellLayoutStyle"/>
                          <w:spacing w:after="0" w:line="240" w:lineRule="auto"/>
                        </w:pPr>
                      </w:p>
                    </w:tc>
                    <w:tc>
                      <w:tcPr>
                        <w:tcW w:w="14" w:type="dxa"/>
                      </w:tcPr>
                      <w:p w14:paraId="6CCA5361" w14:textId="77777777" w:rsidR="000B64DB" w:rsidRDefault="000B64DB">
                        <w:pPr>
                          <w:pStyle w:val="EmptyCellLayoutStyle"/>
                          <w:spacing w:after="0" w:line="240" w:lineRule="auto"/>
                        </w:pPr>
                      </w:p>
                    </w:tc>
                    <w:tc>
                      <w:tcPr>
                        <w:tcW w:w="30" w:type="dxa"/>
                      </w:tcPr>
                      <w:p w14:paraId="6CCA5362" w14:textId="77777777" w:rsidR="000B64DB" w:rsidRDefault="000B64DB">
                        <w:pPr>
                          <w:pStyle w:val="EmptyCellLayoutStyle"/>
                          <w:spacing w:after="0" w:line="240" w:lineRule="auto"/>
                        </w:pPr>
                      </w:p>
                    </w:tc>
                    <w:tc>
                      <w:tcPr>
                        <w:tcW w:w="42" w:type="dxa"/>
                      </w:tcPr>
                      <w:p w14:paraId="6CCA5363" w14:textId="77777777" w:rsidR="000B64DB" w:rsidRDefault="000B64DB">
                        <w:pPr>
                          <w:pStyle w:val="EmptyCellLayoutStyle"/>
                          <w:spacing w:after="0" w:line="240" w:lineRule="auto"/>
                        </w:pPr>
                      </w:p>
                    </w:tc>
                    <w:tc>
                      <w:tcPr>
                        <w:tcW w:w="17" w:type="dxa"/>
                      </w:tcPr>
                      <w:p w14:paraId="6CCA5364" w14:textId="77777777" w:rsidR="000B64DB" w:rsidRDefault="000B64DB">
                        <w:pPr>
                          <w:pStyle w:val="EmptyCellLayoutStyle"/>
                          <w:spacing w:after="0" w:line="240" w:lineRule="auto"/>
                        </w:pPr>
                      </w:p>
                    </w:tc>
                    <w:tc>
                      <w:tcPr>
                        <w:tcW w:w="342" w:type="dxa"/>
                      </w:tcPr>
                      <w:p w14:paraId="6CCA5365" w14:textId="77777777" w:rsidR="000B64DB" w:rsidRDefault="000B64DB">
                        <w:pPr>
                          <w:pStyle w:val="EmptyCellLayoutStyle"/>
                          <w:spacing w:after="0" w:line="240" w:lineRule="auto"/>
                        </w:pPr>
                      </w:p>
                    </w:tc>
                    <w:tc>
                      <w:tcPr>
                        <w:tcW w:w="30" w:type="dxa"/>
                      </w:tcPr>
                      <w:p w14:paraId="6CCA5366" w14:textId="77777777" w:rsidR="000B64DB" w:rsidRDefault="000B64DB">
                        <w:pPr>
                          <w:pStyle w:val="EmptyCellLayoutStyle"/>
                          <w:spacing w:after="0" w:line="240" w:lineRule="auto"/>
                        </w:pPr>
                      </w:p>
                    </w:tc>
                    <w:tc>
                      <w:tcPr>
                        <w:tcW w:w="75" w:type="dxa"/>
                      </w:tcPr>
                      <w:p w14:paraId="6CCA5367" w14:textId="77777777" w:rsidR="000B64DB" w:rsidRDefault="000B64DB">
                        <w:pPr>
                          <w:pStyle w:val="EmptyCellLayoutStyle"/>
                          <w:spacing w:after="0" w:line="240" w:lineRule="auto"/>
                        </w:pPr>
                      </w:p>
                    </w:tc>
                    <w:tc>
                      <w:tcPr>
                        <w:tcW w:w="9038" w:type="dxa"/>
                        <w:gridSpan w:val="5"/>
                      </w:tcPr>
                      <w:p w14:paraId="6CCA5368" w14:textId="77777777" w:rsidR="000B64DB" w:rsidRDefault="000B64DB">
                        <w:pPr>
                          <w:pStyle w:val="EmptyCellLayoutStyle"/>
                          <w:spacing w:after="0" w:line="240" w:lineRule="auto"/>
                        </w:pPr>
                      </w:p>
                    </w:tc>
                    <w:tc>
                      <w:tcPr>
                        <w:tcW w:w="106" w:type="dxa"/>
                      </w:tcPr>
                      <w:p w14:paraId="6CCA5369" w14:textId="77777777" w:rsidR="000B64DB" w:rsidRDefault="000B64DB">
                        <w:pPr>
                          <w:pStyle w:val="EmptyCellLayoutStyle"/>
                          <w:spacing w:after="0" w:line="240" w:lineRule="auto"/>
                        </w:pPr>
                      </w:p>
                    </w:tc>
                    <w:tc>
                      <w:tcPr>
                        <w:tcW w:w="388" w:type="dxa"/>
                      </w:tcPr>
                      <w:p w14:paraId="6CCA536A" w14:textId="77777777" w:rsidR="000B64DB" w:rsidRDefault="000B64DB">
                        <w:pPr>
                          <w:pStyle w:val="EmptyCellLayoutStyle"/>
                          <w:spacing w:after="0" w:line="240" w:lineRule="auto"/>
                        </w:pPr>
                      </w:p>
                    </w:tc>
                    <w:tc>
                      <w:tcPr>
                        <w:tcW w:w="314" w:type="dxa"/>
                      </w:tcPr>
                      <w:p w14:paraId="6CCA536B" w14:textId="77777777" w:rsidR="000B64DB" w:rsidRDefault="000B64DB">
                        <w:pPr>
                          <w:pStyle w:val="EmptyCellLayoutStyle"/>
                          <w:spacing w:after="0" w:line="240" w:lineRule="auto"/>
                        </w:pPr>
                      </w:p>
                    </w:tc>
                    <w:tc>
                      <w:tcPr>
                        <w:tcW w:w="30" w:type="dxa"/>
                      </w:tcPr>
                      <w:p w14:paraId="6CCA536C" w14:textId="77777777" w:rsidR="000B64DB" w:rsidRDefault="000B64DB">
                        <w:pPr>
                          <w:pStyle w:val="EmptyCellLayoutStyle"/>
                          <w:spacing w:after="0" w:line="240" w:lineRule="auto"/>
                        </w:pPr>
                      </w:p>
                    </w:tc>
                    <w:tc>
                      <w:tcPr>
                        <w:tcW w:w="14" w:type="dxa"/>
                      </w:tcPr>
                      <w:p w14:paraId="6CCA536D" w14:textId="77777777" w:rsidR="000B64DB" w:rsidRDefault="000B64DB">
                        <w:pPr>
                          <w:pStyle w:val="EmptyCellLayoutStyle"/>
                          <w:spacing w:after="0" w:line="240" w:lineRule="auto"/>
                        </w:pPr>
                      </w:p>
                    </w:tc>
                    <w:tc>
                      <w:tcPr>
                        <w:tcW w:w="15" w:type="dxa"/>
                      </w:tcPr>
                      <w:p w14:paraId="6CCA536E" w14:textId="77777777" w:rsidR="000B64DB" w:rsidRDefault="000B64DB">
                        <w:pPr>
                          <w:pStyle w:val="EmptyCellLayoutStyle"/>
                          <w:spacing w:after="0" w:line="240" w:lineRule="auto"/>
                        </w:pPr>
                      </w:p>
                    </w:tc>
                    <w:tc>
                      <w:tcPr>
                        <w:tcW w:w="27" w:type="dxa"/>
                      </w:tcPr>
                      <w:p w14:paraId="6CCA536F" w14:textId="77777777" w:rsidR="000B64DB" w:rsidRDefault="000B64DB">
                        <w:pPr>
                          <w:pStyle w:val="EmptyCellLayoutStyle"/>
                          <w:spacing w:after="0" w:line="240" w:lineRule="auto"/>
                        </w:pPr>
                      </w:p>
                    </w:tc>
                    <w:tc>
                      <w:tcPr>
                        <w:tcW w:w="106" w:type="dxa"/>
                      </w:tcPr>
                      <w:p w14:paraId="6CCA5370" w14:textId="77777777" w:rsidR="000B64DB" w:rsidRDefault="000B64DB">
                        <w:pPr>
                          <w:pStyle w:val="EmptyCellLayoutStyle"/>
                          <w:spacing w:after="0" w:line="240" w:lineRule="auto"/>
                        </w:pPr>
                      </w:p>
                    </w:tc>
                    <w:tc>
                      <w:tcPr>
                        <w:tcW w:w="270" w:type="dxa"/>
                      </w:tcPr>
                      <w:p w14:paraId="6CCA5371" w14:textId="77777777" w:rsidR="000B64DB" w:rsidRDefault="000B64DB">
                        <w:pPr>
                          <w:pStyle w:val="EmptyCellLayoutStyle"/>
                          <w:spacing w:after="0" w:line="240" w:lineRule="auto"/>
                        </w:pPr>
                      </w:p>
                    </w:tc>
                    <w:tc>
                      <w:tcPr>
                        <w:tcW w:w="30" w:type="dxa"/>
                        <w:gridSpan w:val="0"/>
                      </w:tcPr>
                      <w:p w14:paraId="6CCA5372" w14:textId="77777777" w:rsidR="000B64DB" w:rsidRDefault="000B64DB">
                        <w:pPr>
                          <w:pStyle w:val="EmptyCellLayoutStyle"/>
                          <w:spacing w:after="0" w:line="240" w:lineRule="auto"/>
                        </w:pPr>
                      </w:p>
                    </w:tc>
                  </w:tr>
                  <w:tr w:rsidR="00BF047D" w14:paraId="6CCA538D" w14:textId="77777777" w:rsidTr="00BF047D">
                    <w:trPr>
                      <w:gridAfter w:val="3"/>
                      <w:wAfter w:w="1467" w:type="dxa"/>
                    </w:trPr>
                    <w:tc>
                      <w:tcPr>
                        <w:tcW w:w="194" w:type="dxa"/>
                        <w:gridSpan w:val="2"/>
                      </w:tcPr>
                      <w:p w14:paraId="6CCA5374" w14:textId="77777777" w:rsidR="000B64DB" w:rsidRDefault="000B64DB">
                        <w:pPr>
                          <w:pStyle w:val="EmptyCellLayoutStyle"/>
                          <w:spacing w:after="0" w:line="240" w:lineRule="auto"/>
                        </w:pPr>
                      </w:p>
                    </w:tc>
                    <w:tc>
                      <w:tcPr>
                        <w:tcW w:w="1" w:type="dxa"/>
                      </w:tcPr>
                      <w:p w14:paraId="6CCA5375" w14:textId="77777777" w:rsidR="000B64DB" w:rsidRDefault="000B64DB">
                        <w:pPr>
                          <w:pStyle w:val="EmptyCellLayoutStyle"/>
                          <w:spacing w:after="0" w:line="240" w:lineRule="auto"/>
                        </w:pPr>
                      </w:p>
                    </w:tc>
                    <w:tc>
                      <w:tcPr>
                        <w:tcW w:w="14" w:type="dxa"/>
                      </w:tcPr>
                      <w:p w14:paraId="6CCA5376" w14:textId="77777777" w:rsidR="000B64DB" w:rsidRDefault="000B64DB">
                        <w:pPr>
                          <w:pStyle w:val="EmptyCellLayoutStyle"/>
                          <w:spacing w:after="0" w:line="240" w:lineRule="auto"/>
                        </w:pPr>
                      </w:p>
                    </w:tc>
                    <w:tc>
                      <w:tcPr>
                        <w:tcW w:w="30" w:type="dxa"/>
                        <w:gridSpan w:val="1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86"/>
                        </w:tblGrid>
                        <w:tr w:rsidR="000B64DB" w14:paraId="6CCA5378" w14:textId="77777777">
                          <w:trPr>
                            <w:trHeight w:val="602"/>
                          </w:trPr>
                          <w:tc>
                            <w:tcPr>
                              <w:tcW w:w="10386" w:type="dxa"/>
                              <w:tcBorders>
                                <w:top w:val="nil"/>
                                <w:left w:val="nil"/>
                                <w:bottom w:val="nil"/>
                                <w:right w:val="nil"/>
                              </w:tcBorders>
                              <w:tcMar>
                                <w:top w:w="39" w:type="dxa"/>
                                <w:left w:w="39" w:type="dxa"/>
                                <w:bottom w:w="39" w:type="dxa"/>
                                <w:right w:w="39" w:type="dxa"/>
                              </w:tcMar>
                            </w:tcPr>
                            <w:p w14:paraId="6CCA5377" w14:textId="77777777" w:rsidR="000B64DB" w:rsidRDefault="00272A95">
                              <w:pPr>
                                <w:spacing w:after="0" w:line="240" w:lineRule="auto"/>
                              </w:pPr>
                              <w:r>
                                <w:rPr>
                                  <w:rFonts w:ascii="Segoe UI" w:eastAsia="Segoe UI" w:hAnsi="Segoe UI"/>
                                  <w:b/>
                                  <w:color w:val="000000"/>
                                  <w:sz w:val="32"/>
                                </w:rPr>
                                <w:t>Intervention</w:t>
                              </w:r>
                            </w:p>
                          </w:tc>
                        </w:tr>
                        <w:tr w:rsidR="000B64DB" w14:paraId="6CCA537B" w14:textId="77777777">
                          <w:trPr>
                            <w:trHeight w:val="262"/>
                          </w:trPr>
                          <w:tc>
                            <w:tcPr>
                              <w:tcW w:w="10386" w:type="dxa"/>
                              <w:tcBorders>
                                <w:top w:val="nil"/>
                                <w:left w:val="nil"/>
                                <w:bottom w:val="nil"/>
                                <w:right w:val="nil"/>
                              </w:tcBorders>
                              <w:tcMar>
                                <w:top w:w="39" w:type="dxa"/>
                                <w:left w:w="479" w:type="dxa"/>
                                <w:bottom w:w="39" w:type="dxa"/>
                                <w:right w:w="39" w:type="dxa"/>
                              </w:tcMar>
                            </w:tcPr>
                            <w:p w14:paraId="6CCA5379" w14:textId="77777777" w:rsidR="000B64DB" w:rsidRDefault="00272A95">
                              <w:pPr>
                                <w:spacing w:after="0" w:line="240" w:lineRule="auto"/>
                              </w:pPr>
                              <w:r>
                                <w:rPr>
                                  <w:rFonts w:ascii="Segoe UI" w:eastAsia="Segoe UI" w:hAnsi="Segoe UI"/>
                                  <w:b/>
                                  <w:color w:val="000000"/>
                                  <w:sz w:val="22"/>
                                </w:rPr>
                                <w:t>Name of the proposed health technology:</w:t>
                              </w:r>
                            </w:p>
                            <w:p w14:paraId="6CCA537A" w14:textId="77777777" w:rsidR="000B64DB" w:rsidRDefault="00272A95">
                              <w:pPr>
                                <w:spacing w:after="0" w:line="240" w:lineRule="auto"/>
                              </w:pPr>
                              <w:r>
                                <w:rPr>
                                  <w:rFonts w:ascii="Segoe UI" w:eastAsia="Segoe UI" w:hAnsi="Segoe UI"/>
                                  <w:color w:val="000000"/>
                                  <w:sz w:val="22"/>
                                </w:rPr>
                                <w:t>MINIject micro-bypass surgery device</w:t>
                              </w:r>
                            </w:p>
                          </w:tc>
                        </w:tr>
                      </w:tbl>
                      <w:p w14:paraId="6CCA537C" w14:textId="77777777" w:rsidR="000B64DB" w:rsidRDefault="000B64DB">
                        <w:pPr>
                          <w:spacing w:after="0" w:line="240" w:lineRule="auto"/>
                        </w:pPr>
                      </w:p>
                    </w:tc>
                    <w:tc>
                      <w:tcPr>
                        <w:tcW w:w="30" w:type="dxa"/>
                      </w:tcPr>
                      <w:p w14:paraId="6CCA5386" w14:textId="77777777" w:rsidR="000B64DB" w:rsidRDefault="000B64DB">
                        <w:pPr>
                          <w:pStyle w:val="EmptyCellLayoutStyle"/>
                          <w:spacing w:after="0" w:line="240" w:lineRule="auto"/>
                        </w:pPr>
                      </w:p>
                    </w:tc>
                    <w:tc>
                      <w:tcPr>
                        <w:tcW w:w="14" w:type="dxa"/>
                      </w:tcPr>
                      <w:p w14:paraId="6CCA5387" w14:textId="77777777" w:rsidR="000B64DB" w:rsidRDefault="000B64DB">
                        <w:pPr>
                          <w:pStyle w:val="EmptyCellLayoutStyle"/>
                          <w:spacing w:after="0" w:line="240" w:lineRule="auto"/>
                        </w:pPr>
                      </w:p>
                    </w:tc>
                    <w:tc>
                      <w:tcPr>
                        <w:tcW w:w="15" w:type="dxa"/>
                      </w:tcPr>
                      <w:p w14:paraId="6CCA5388" w14:textId="77777777" w:rsidR="000B64DB" w:rsidRDefault="000B64DB">
                        <w:pPr>
                          <w:pStyle w:val="EmptyCellLayoutStyle"/>
                          <w:spacing w:after="0" w:line="240" w:lineRule="auto"/>
                        </w:pPr>
                      </w:p>
                    </w:tc>
                    <w:tc>
                      <w:tcPr>
                        <w:tcW w:w="27" w:type="dxa"/>
                      </w:tcPr>
                      <w:p w14:paraId="6CCA5389" w14:textId="77777777" w:rsidR="000B64DB" w:rsidRDefault="000B64DB">
                        <w:pPr>
                          <w:pStyle w:val="EmptyCellLayoutStyle"/>
                          <w:spacing w:after="0" w:line="240" w:lineRule="auto"/>
                        </w:pPr>
                      </w:p>
                    </w:tc>
                    <w:tc>
                      <w:tcPr>
                        <w:tcW w:w="106" w:type="dxa"/>
                      </w:tcPr>
                      <w:p w14:paraId="6CCA538A" w14:textId="77777777" w:rsidR="000B64DB" w:rsidRDefault="000B64DB">
                        <w:pPr>
                          <w:pStyle w:val="EmptyCellLayoutStyle"/>
                          <w:spacing w:after="0" w:line="240" w:lineRule="auto"/>
                        </w:pPr>
                      </w:p>
                    </w:tc>
                    <w:tc>
                      <w:tcPr>
                        <w:tcW w:w="270" w:type="dxa"/>
                      </w:tcPr>
                      <w:p w14:paraId="6CCA538B" w14:textId="77777777" w:rsidR="000B64DB" w:rsidRDefault="000B64DB">
                        <w:pPr>
                          <w:pStyle w:val="EmptyCellLayoutStyle"/>
                          <w:spacing w:after="0" w:line="240" w:lineRule="auto"/>
                        </w:pPr>
                      </w:p>
                    </w:tc>
                    <w:tc>
                      <w:tcPr>
                        <w:tcW w:w="30" w:type="dxa"/>
                        <w:gridSpan w:val="0"/>
                      </w:tcPr>
                      <w:p w14:paraId="6CCA538C" w14:textId="77777777" w:rsidR="000B64DB" w:rsidRDefault="000B64DB">
                        <w:pPr>
                          <w:pStyle w:val="EmptyCellLayoutStyle"/>
                          <w:spacing w:after="0" w:line="240" w:lineRule="auto"/>
                        </w:pPr>
                      </w:p>
                    </w:tc>
                  </w:tr>
                  <w:tr w:rsidR="000B64DB" w14:paraId="6CCA53A2" w14:textId="77777777">
                    <w:trPr>
                      <w:gridAfter w:val="3"/>
                      <w:wAfter w:w="1467" w:type="dxa"/>
                      <w:trHeight w:val="273"/>
                    </w:trPr>
                    <w:tc>
                      <w:tcPr>
                        <w:tcW w:w="194" w:type="dxa"/>
                        <w:gridSpan w:val="2"/>
                      </w:tcPr>
                      <w:p w14:paraId="6CCA538E" w14:textId="77777777" w:rsidR="000B64DB" w:rsidRDefault="000B64DB">
                        <w:pPr>
                          <w:pStyle w:val="EmptyCellLayoutStyle"/>
                          <w:spacing w:after="0" w:line="240" w:lineRule="auto"/>
                        </w:pPr>
                      </w:p>
                    </w:tc>
                    <w:tc>
                      <w:tcPr>
                        <w:tcW w:w="1" w:type="dxa"/>
                      </w:tcPr>
                      <w:p w14:paraId="6CCA538F" w14:textId="77777777" w:rsidR="000B64DB" w:rsidRDefault="000B64DB">
                        <w:pPr>
                          <w:pStyle w:val="EmptyCellLayoutStyle"/>
                          <w:spacing w:after="0" w:line="240" w:lineRule="auto"/>
                        </w:pPr>
                      </w:p>
                    </w:tc>
                    <w:tc>
                      <w:tcPr>
                        <w:tcW w:w="14" w:type="dxa"/>
                      </w:tcPr>
                      <w:p w14:paraId="6CCA5390" w14:textId="77777777" w:rsidR="000B64DB" w:rsidRDefault="000B64DB">
                        <w:pPr>
                          <w:pStyle w:val="EmptyCellLayoutStyle"/>
                          <w:spacing w:after="0" w:line="240" w:lineRule="auto"/>
                        </w:pPr>
                      </w:p>
                    </w:tc>
                    <w:tc>
                      <w:tcPr>
                        <w:tcW w:w="30" w:type="dxa"/>
                      </w:tcPr>
                      <w:p w14:paraId="6CCA5391" w14:textId="77777777" w:rsidR="000B64DB" w:rsidRDefault="000B64DB">
                        <w:pPr>
                          <w:pStyle w:val="EmptyCellLayoutStyle"/>
                          <w:spacing w:after="0" w:line="240" w:lineRule="auto"/>
                        </w:pPr>
                      </w:p>
                    </w:tc>
                    <w:tc>
                      <w:tcPr>
                        <w:tcW w:w="42" w:type="dxa"/>
                      </w:tcPr>
                      <w:p w14:paraId="6CCA5392" w14:textId="77777777" w:rsidR="000B64DB" w:rsidRDefault="000B64DB">
                        <w:pPr>
                          <w:pStyle w:val="EmptyCellLayoutStyle"/>
                          <w:spacing w:after="0" w:line="240" w:lineRule="auto"/>
                        </w:pPr>
                      </w:p>
                    </w:tc>
                    <w:tc>
                      <w:tcPr>
                        <w:tcW w:w="17" w:type="dxa"/>
                      </w:tcPr>
                      <w:p w14:paraId="6CCA5393" w14:textId="77777777" w:rsidR="000B64DB" w:rsidRDefault="000B64DB">
                        <w:pPr>
                          <w:pStyle w:val="EmptyCellLayoutStyle"/>
                          <w:spacing w:after="0" w:line="240" w:lineRule="auto"/>
                        </w:pPr>
                      </w:p>
                    </w:tc>
                    <w:tc>
                      <w:tcPr>
                        <w:tcW w:w="342" w:type="dxa"/>
                      </w:tcPr>
                      <w:p w14:paraId="6CCA5394" w14:textId="77777777" w:rsidR="000B64DB" w:rsidRDefault="000B64DB">
                        <w:pPr>
                          <w:pStyle w:val="EmptyCellLayoutStyle"/>
                          <w:spacing w:after="0" w:line="240" w:lineRule="auto"/>
                        </w:pPr>
                      </w:p>
                    </w:tc>
                    <w:tc>
                      <w:tcPr>
                        <w:tcW w:w="30" w:type="dxa"/>
                      </w:tcPr>
                      <w:p w14:paraId="6CCA5395" w14:textId="77777777" w:rsidR="000B64DB" w:rsidRDefault="000B64DB">
                        <w:pPr>
                          <w:pStyle w:val="EmptyCellLayoutStyle"/>
                          <w:spacing w:after="0" w:line="240" w:lineRule="auto"/>
                        </w:pPr>
                      </w:p>
                    </w:tc>
                    <w:tc>
                      <w:tcPr>
                        <w:tcW w:w="75" w:type="dxa"/>
                      </w:tcPr>
                      <w:p w14:paraId="6CCA5396" w14:textId="77777777" w:rsidR="000B64DB" w:rsidRDefault="000B64DB">
                        <w:pPr>
                          <w:pStyle w:val="EmptyCellLayoutStyle"/>
                          <w:spacing w:after="0" w:line="240" w:lineRule="auto"/>
                        </w:pPr>
                      </w:p>
                    </w:tc>
                    <w:tc>
                      <w:tcPr>
                        <w:tcW w:w="9038" w:type="dxa"/>
                        <w:gridSpan w:val="5"/>
                      </w:tcPr>
                      <w:p w14:paraId="6CCA5397" w14:textId="77777777" w:rsidR="000B64DB" w:rsidRDefault="000B64DB">
                        <w:pPr>
                          <w:pStyle w:val="EmptyCellLayoutStyle"/>
                          <w:spacing w:after="0" w:line="240" w:lineRule="auto"/>
                        </w:pPr>
                      </w:p>
                    </w:tc>
                    <w:tc>
                      <w:tcPr>
                        <w:tcW w:w="106" w:type="dxa"/>
                      </w:tcPr>
                      <w:p w14:paraId="6CCA5398" w14:textId="77777777" w:rsidR="000B64DB" w:rsidRDefault="000B64DB">
                        <w:pPr>
                          <w:pStyle w:val="EmptyCellLayoutStyle"/>
                          <w:spacing w:after="0" w:line="240" w:lineRule="auto"/>
                        </w:pPr>
                      </w:p>
                    </w:tc>
                    <w:tc>
                      <w:tcPr>
                        <w:tcW w:w="388" w:type="dxa"/>
                      </w:tcPr>
                      <w:p w14:paraId="6CCA5399" w14:textId="77777777" w:rsidR="000B64DB" w:rsidRDefault="000B64DB">
                        <w:pPr>
                          <w:pStyle w:val="EmptyCellLayoutStyle"/>
                          <w:spacing w:after="0" w:line="240" w:lineRule="auto"/>
                        </w:pPr>
                      </w:p>
                    </w:tc>
                    <w:tc>
                      <w:tcPr>
                        <w:tcW w:w="314" w:type="dxa"/>
                      </w:tcPr>
                      <w:p w14:paraId="6CCA539A" w14:textId="77777777" w:rsidR="000B64DB" w:rsidRDefault="000B64DB">
                        <w:pPr>
                          <w:pStyle w:val="EmptyCellLayoutStyle"/>
                          <w:spacing w:after="0" w:line="240" w:lineRule="auto"/>
                        </w:pPr>
                      </w:p>
                    </w:tc>
                    <w:tc>
                      <w:tcPr>
                        <w:tcW w:w="30" w:type="dxa"/>
                      </w:tcPr>
                      <w:p w14:paraId="6CCA539B" w14:textId="77777777" w:rsidR="000B64DB" w:rsidRDefault="000B64DB">
                        <w:pPr>
                          <w:pStyle w:val="EmptyCellLayoutStyle"/>
                          <w:spacing w:after="0" w:line="240" w:lineRule="auto"/>
                        </w:pPr>
                      </w:p>
                    </w:tc>
                    <w:tc>
                      <w:tcPr>
                        <w:tcW w:w="14" w:type="dxa"/>
                      </w:tcPr>
                      <w:p w14:paraId="6CCA539C" w14:textId="77777777" w:rsidR="000B64DB" w:rsidRDefault="000B64DB">
                        <w:pPr>
                          <w:pStyle w:val="EmptyCellLayoutStyle"/>
                          <w:spacing w:after="0" w:line="240" w:lineRule="auto"/>
                        </w:pPr>
                      </w:p>
                    </w:tc>
                    <w:tc>
                      <w:tcPr>
                        <w:tcW w:w="15" w:type="dxa"/>
                      </w:tcPr>
                      <w:p w14:paraId="6CCA539D" w14:textId="77777777" w:rsidR="000B64DB" w:rsidRDefault="000B64DB">
                        <w:pPr>
                          <w:pStyle w:val="EmptyCellLayoutStyle"/>
                          <w:spacing w:after="0" w:line="240" w:lineRule="auto"/>
                        </w:pPr>
                      </w:p>
                    </w:tc>
                    <w:tc>
                      <w:tcPr>
                        <w:tcW w:w="27" w:type="dxa"/>
                      </w:tcPr>
                      <w:p w14:paraId="6CCA539E" w14:textId="77777777" w:rsidR="000B64DB" w:rsidRDefault="000B64DB">
                        <w:pPr>
                          <w:pStyle w:val="EmptyCellLayoutStyle"/>
                          <w:spacing w:after="0" w:line="240" w:lineRule="auto"/>
                        </w:pPr>
                      </w:p>
                    </w:tc>
                    <w:tc>
                      <w:tcPr>
                        <w:tcW w:w="106" w:type="dxa"/>
                      </w:tcPr>
                      <w:p w14:paraId="6CCA539F" w14:textId="77777777" w:rsidR="000B64DB" w:rsidRDefault="000B64DB">
                        <w:pPr>
                          <w:pStyle w:val="EmptyCellLayoutStyle"/>
                          <w:spacing w:after="0" w:line="240" w:lineRule="auto"/>
                        </w:pPr>
                      </w:p>
                    </w:tc>
                    <w:tc>
                      <w:tcPr>
                        <w:tcW w:w="270" w:type="dxa"/>
                      </w:tcPr>
                      <w:p w14:paraId="6CCA53A0" w14:textId="77777777" w:rsidR="000B64DB" w:rsidRDefault="000B64DB">
                        <w:pPr>
                          <w:pStyle w:val="EmptyCellLayoutStyle"/>
                          <w:spacing w:after="0" w:line="240" w:lineRule="auto"/>
                        </w:pPr>
                      </w:p>
                    </w:tc>
                    <w:tc>
                      <w:tcPr>
                        <w:tcW w:w="30" w:type="dxa"/>
                        <w:gridSpan w:val="0"/>
                      </w:tcPr>
                      <w:p w14:paraId="6CCA53A1" w14:textId="77777777" w:rsidR="000B64DB" w:rsidRDefault="000B64DB">
                        <w:pPr>
                          <w:pStyle w:val="EmptyCellLayoutStyle"/>
                          <w:spacing w:after="0" w:line="240" w:lineRule="auto"/>
                        </w:pPr>
                      </w:p>
                    </w:tc>
                  </w:tr>
                  <w:tr w:rsidR="00BF047D" w14:paraId="6CCA53BC" w14:textId="77777777" w:rsidTr="00BF047D">
                    <w:trPr>
                      <w:gridAfter w:val="3"/>
                      <w:wAfter w:w="1467" w:type="dxa"/>
                    </w:trPr>
                    <w:tc>
                      <w:tcPr>
                        <w:tcW w:w="194" w:type="dxa"/>
                        <w:gridSpan w:val="2"/>
                      </w:tcPr>
                      <w:p w14:paraId="6CCA53A3" w14:textId="77777777" w:rsidR="000B64DB" w:rsidRDefault="000B64DB">
                        <w:pPr>
                          <w:pStyle w:val="EmptyCellLayoutStyle"/>
                          <w:spacing w:after="0" w:line="240" w:lineRule="auto"/>
                        </w:pPr>
                      </w:p>
                    </w:tc>
                    <w:tc>
                      <w:tcPr>
                        <w:tcW w:w="1" w:type="dxa"/>
                      </w:tcPr>
                      <w:p w14:paraId="6CCA53A4" w14:textId="77777777" w:rsidR="000B64DB" w:rsidRDefault="000B64DB">
                        <w:pPr>
                          <w:pStyle w:val="EmptyCellLayoutStyle"/>
                          <w:spacing w:after="0" w:line="240" w:lineRule="auto"/>
                        </w:pPr>
                      </w:p>
                    </w:tc>
                    <w:tc>
                      <w:tcPr>
                        <w:tcW w:w="14" w:type="dxa"/>
                      </w:tcPr>
                      <w:p w14:paraId="6CCA53A5" w14:textId="77777777" w:rsidR="000B64DB" w:rsidRDefault="000B64DB">
                        <w:pPr>
                          <w:pStyle w:val="EmptyCellLayoutStyle"/>
                          <w:spacing w:after="0" w:line="240" w:lineRule="auto"/>
                        </w:pPr>
                      </w:p>
                    </w:tc>
                    <w:tc>
                      <w:tcPr>
                        <w:tcW w:w="30" w:type="dxa"/>
                        <w:gridSpan w:val="1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86"/>
                        </w:tblGrid>
                        <w:tr w:rsidR="000B64DB" w14:paraId="6CCA53A7" w14:textId="77777777">
                          <w:trPr>
                            <w:trHeight w:val="602"/>
                          </w:trPr>
                          <w:tc>
                            <w:tcPr>
                              <w:tcW w:w="10386" w:type="dxa"/>
                              <w:tcBorders>
                                <w:top w:val="nil"/>
                                <w:left w:val="nil"/>
                                <w:bottom w:val="nil"/>
                                <w:right w:val="nil"/>
                              </w:tcBorders>
                              <w:tcMar>
                                <w:top w:w="39" w:type="dxa"/>
                                <w:left w:w="39" w:type="dxa"/>
                                <w:bottom w:w="39" w:type="dxa"/>
                                <w:right w:w="39" w:type="dxa"/>
                              </w:tcMar>
                            </w:tcPr>
                            <w:p w14:paraId="6CCA53A6" w14:textId="77777777" w:rsidR="000B64DB" w:rsidRDefault="00272A95">
                              <w:pPr>
                                <w:spacing w:after="0" w:line="240" w:lineRule="auto"/>
                              </w:pPr>
                              <w:r>
                                <w:rPr>
                                  <w:rFonts w:ascii="Segoe UI" w:eastAsia="Segoe UI" w:hAnsi="Segoe UI"/>
                                  <w:b/>
                                  <w:color w:val="000000"/>
                                  <w:sz w:val="32"/>
                                </w:rPr>
                                <w:t>Comparator</w:t>
                              </w:r>
                            </w:p>
                          </w:tc>
                        </w:tr>
                        <w:tr w:rsidR="000B64DB" w14:paraId="6CCA53AA" w14:textId="77777777">
                          <w:trPr>
                            <w:trHeight w:val="262"/>
                          </w:trPr>
                          <w:tc>
                            <w:tcPr>
                              <w:tcW w:w="10386" w:type="dxa"/>
                              <w:tcBorders>
                                <w:top w:val="nil"/>
                                <w:left w:val="nil"/>
                                <w:bottom w:val="nil"/>
                                <w:right w:val="nil"/>
                              </w:tcBorders>
                              <w:tcMar>
                                <w:top w:w="39" w:type="dxa"/>
                                <w:left w:w="479" w:type="dxa"/>
                                <w:bottom w:w="39" w:type="dxa"/>
                                <w:right w:w="39" w:type="dxa"/>
                              </w:tcMar>
                            </w:tcPr>
                            <w:p w14:paraId="6CCA53A8" w14:textId="77777777" w:rsidR="000B64DB" w:rsidRDefault="00272A95">
                              <w:pPr>
                                <w:spacing w:after="0" w:line="240" w:lineRule="auto"/>
                              </w:pPr>
                              <w:r>
                                <w:rPr>
                                  <w:rFonts w:ascii="Segoe UI" w:eastAsia="Segoe UI" w:hAnsi="Segoe UI"/>
                                  <w:b/>
                                  <w:color w:val="000000"/>
                                  <w:sz w:val="22"/>
                                </w:rPr>
                                <w:t xml:space="preserve">Nominate the appropriate comparator(s) for the proposed medical service (i.e. how is the proposed population currently managed in the absence of the proposed medical service being </w:t>
                              </w:r>
                              <w:r>
                                <w:rPr>
                                  <w:rFonts w:ascii="Segoe UI" w:eastAsia="Segoe UI" w:hAnsi="Segoe UI"/>
                                  <w:b/>
                                  <w:color w:val="000000"/>
                                  <w:sz w:val="22"/>
                                </w:rPr>
                                <w:lastRenderedPageBreak/>
                                <w:t>available in the Australian health care system). This includes identifying health care resources that are needed to be delivered at the same time as the comparator service:</w:t>
                              </w:r>
                            </w:p>
                            <w:p w14:paraId="6CCA53A9" w14:textId="77777777" w:rsidR="000B64DB" w:rsidRDefault="00272A95">
                              <w:pPr>
                                <w:spacing w:after="0" w:line="240" w:lineRule="auto"/>
                              </w:pPr>
                              <w:r>
                                <w:rPr>
                                  <w:rFonts w:ascii="Segoe UI" w:eastAsia="Segoe UI" w:hAnsi="Segoe UI"/>
                                  <w:color w:val="000000"/>
                                  <w:sz w:val="22"/>
                                </w:rPr>
                                <w:t>The comparator is implantation of an alternative micro-bypass surgery stent system via the trabecular meshwork, specifically the most used stent in Australia iStent (Glaukos).</w:t>
                              </w:r>
                              <w:r>
                                <w:rPr>
                                  <w:rFonts w:ascii="Segoe UI" w:eastAsia="Segoe UI" w:hAnsi="Segoe UI"/>
                                  <w:color w:val="000000"/>
                                  <w:sz w:val="22"/>
                                </w:rPr>
                                <w:br/>
                                <w:t xml:space="preserve">The resources required to deliver the intervention (i.e. MBGS with the stent system (MINIject) delivered via the suprachoroidal space) would not change from that required to implant the comparator product (i.e. currently required for item 42504). Resources required for MBGS (using either the comparator or the intervention) include the requirement for anaesthesia, use of Ophthalmic </w:t>
                              </w:r>
                              <w:proofErr w:type="spellStart"/>
                              <w:r>
                                <w:rPr>
                                  <w:rFonts w:ascii="Segoe UI" w:eastAsia="Segoe UI" w:hAnsi="Segoe UI"/>
                                  <w:color w:val="000000"/>
                                  <w:sz w:val="22"/>
                                </w:rPr>
                                <w:t>Viscosurgical</w:t>
                              </w:r>
                              <w:proofErr w:type="spellEnd"/>
                              <w:r>
                                <w:rPr>
                                  <w:rFonts w:ascii="Segoe UI" w:eastAsia="Segoe UI" w:hAnsi="Segoe UI"/>
                                  <w:color w:val="000000"/>
                                  <w:sz w:val="22"/>
                                </w:rPr>
                                <w:t xml:space="preserve"> Devices (OVD), gonioprism for visualisation and surgical knife for the incision.</w:t>
                              </w:r>
                            </w:p>
                          </w:tc>
                        </w:tr>
                      </w:tbl>
                      <w:p w14:paraId="6CCA53AB" w14:textId="77777777" w:rsidR="000B64DB" w:rsidRDefault="000B64DB">
                        <w:pPr>
                          <w:spacing w:after="0" w:line="240" w:lineRule="auto"/>
                        </w:pPr>
                      </w:p>
                    </w:tc>
                    <w:tc>
                      <w:tcPr>
                        <w:tcW w:w="30" w:type="dxa"/>
                      </w:tcPr>
                      <w:p w14:paraId="6CCA53B5" w14:textId="77777777" w:rsidR="000B64DB" w:rsidRDefault="000B64DB">
                        <w:pPr>
                          <w:pStyle w:val="EmptyCellLayoutStyle"/>
                          <w:spacing w:after="0" w:line="240" w:lineRule="auto"/>
                        </w:pPr>
                      </w:p>
                    </w:tc>
                    <w:tc>
                      <w:tcPr>
                        <w:tcW w:w="14" w:type="dxa"/>
                      </w:tcPr>
                      <w:p w14:paraId="6CCA53B6" w14:textId="77777777" w:rsidR="000B64DB" w:rsidRDefault="000B64DB">
                        <w:pPr>
                          <w:pStyle w:val="EmptyCellLayoutStyle"/>
                          <w:spacing w:after="0" w:line="240" w:lineRule="auto"/>
                        </w:pPr>
                      </w:p>
                    </w:tc>
                    <w:tc>
                      <w:tcPr>
                        <w:tcW w:w="15" w:type="dxa"/>
                      </w:tcPr>
                      <w:p w14:paraId="6CCA53B7" w14:textId="77777777" w:rsidR="000B64DB" w:rsidRDefault="000B64DB">
                        <w:pPr>
                          <w:pStyle w:val="EmptyCellLayoutStyle"/>
                          <w:spacing w:after="0" w:line="240" w:lineRule="auto"/>
                        </w:pPr>
                      </w:p>
                    </w:tc>
                    <w:tc>
                      <w:tcPr>
                        <w:tcW w:w="27" w:type="dxa"/>
                      </w:tcPr>
                      <w:p w14:paraId="6CCA53B8" w14:textId="77777777" w:rsidR="000B64DB" w:rsidRDefault="000B64DB">
                        <w:pPr>
                          <w:pStyle w:val="EmptyCellLayoutStyle"/>
                          <w:spacing w:after="0" w:line="240" w:lineRule="auto"/>
                        </w:pPr>
                      </w:p>
                    </w:tc>
                    <w:tc>
                      <w:tcPr>
                        <w:tcW w:w="106" w:type="dxa"/>
                      </w:tcPr>
                      <w:p w14:paraId="6CCA53B9" w14:textId="77777777" w:rsidR="000B64DB" w:rsidRDefault="000B64DB">
                        <w:pPr>
                          <w:pStyle w:val="EmptyCellLayoutStyle"/>
                          <w:spacing w:after="0" w:line="240" w:lineRule="auto"/>
                        </w:pPr>
                      </w:p>
                    </w:tc>
                    <w:tc>
                      <w:tcPr>
                        <w:tcW w:w="270" w:type="dxa"/>
                      </w:tcPr>
                      <w:p w14:paraId="6CCA53BA" w14:textId="77777777" w:rsidR="000B64DB" w:rsidRDefault="000B64DB">
                        <w:pPr>
                          <w:pStyle w:val="EmptyCellLayoutStyle"/>
                          <w:spacing w:after="0" w:line="240" w:lineRule="auto"/>
                        </w:pPr>
                      </w:p>
                    </w:tc>
                    <w:tc>
                      <w:tcPr>
                        <w:tcW w:w="30" w:type="dxa"/>
                        <w:gridSpan w:val="0"/>
                      </w:tcPr>
                      <w:p w14:paraId="6CCA53BB" w14:textId="77777777" w:rsidR="000B64DB" w:rsidRDefault="000B64DB">
                        <w:pPr>
                          <w:pStyle w:val="EmptyCellLayoutStyle"/>
                          <w:spacing w:after="0" w:line="240" w:lineRule="auto"/>
                        </w:pPr>
                      </w:p>
                    </w:tc>
                  </w:tr>
                  <w:tr w:rsidR="000B64DB" w14:paraId="6CCA53D1" w14:textId="77777777">
                    <w:trPr>
                      <w:gridAfter w:val="3"/>
                      <w:wAfter w:w="1467" w:type="dxa"/>
                      <w:trHeight w:val="234"/>
                    </w:trPr>
                    <w:tc>
                      <w:tcPr>
                        <w:tcW w:w="194" w:type="dxa"/>
                        <w:gridSpan w:val="2"/>
                      </w:tcPr>
                      <w:p w14:paraId="6CCA53BD" w14:textId="77777777" w:rsidR="000B64DB" w:rsidRDefault="000B64DB">
                        <w:pPr>
                          <w:pStyle w:val="EmptyCellLayoutStyle"/>
                          <w:spacing w:after="0" w:line="240" w:lineRule="auto"/>
                        </w:pPr>
                      </w:p>
                    </w:tc>
                    <w:tc>
                      <w:tcPr>
                        <w:tcW w:w="1" w:type="dxa"/>
                      </w:tcPr>
                      <w:p w14:paraId="6CCA53BE" w14:textId="77777777" w:rsidR="000B64DB" w:rsidRDefault="000B64DB">
                        <w:pPr>
                          <w:pStyle w:val="EmptyCellLayoutStyle"/>
                          <w:spacing w:after="0" w:line="240" w:lineRule="auto"/>
                        </w:pPr>
                      </w:p>
                    </w:tc>
                    <w:tc>
                      <w:tcPr>
                        <w:tcW w:w="14" w:type="dxa"/>
                      </w:tcPr>
                      <w:p w14:paraId="6CCA53BF" w14:textId="77777777" w:rsidR="000B64DB" w:rsidRDefault="000B64DB">
                        <w:pPr>
                          <w:pStyle w:val="EmptyCellLayoutStyle"/>
                          <w:spacing w:after="0" w:line="240" w:lineRule="auto"/>
                        </w:pPr>
                      </w:p>
                    </w:tc>
                    <w:tc>
                      <w:tcPr>
                        <w:tcW w:w="30" w:type="dxa"/>
                      </w:tcPr>
                      <w:p w14:paraId="6CCA53C0" w14:textId="77777777" w:rsidR="000B64DB" w:rsidRDefault="000B64DB">
                        <w:pPr>
                          <w:pStyle w:val="EmptyCellLayoutStyle"/>
                          <w:spacing w:after="0" w:line="240" w:lineRule="auto"/>
                        </w:pPr>
                      </w:p>
                    </w:tc>
                    <w:tc>
                      <w:tcPr>
                        <w:tcW w:w="42" w:type="dxa"/>
                      </w:tcPr>
                      <w:p w14:paraId="6CCA53C1" w14:textId="77777777" w:rsidR="000B64DB" w:rsidRDefault="000B64DB">
                        <w:pPr>
                          <w:pStyle w:val="EmptyCellLayoutStyle"/>
                          <w:spacing w:after="0" w:line="240" w:lineRule="auto"/>
                        </w:pPr>
                      </w:p>
                    </w:tc>
                    <w:tc>
                      <w:tcPr>
                        <w:tcW w:w="17" w:type="dxa"/>
                      </w:tcPr>
                      <w:p w14:paraId="6CCA53C2" w14:textId="77777777" w:rsidR="000B64DB" w:rsidRDefault="000B64DB">
                        <w:pPr>
                          <w:pStyle w:val="EmptyCellLayoutStyle"/>
                          <w:spacing w:after="0" w:line="240" w:lineRule="auto"/>
                        </w:pPr>
                      </w:p>
                    </w:tc>
                    <w:tc>
                      <w:tcPr>
                        <w:tcW w:w="342" w:type="dxa"/>
                      </w:tcPr>
                      <w:p w14:paraId="6CCA53C3" w14:textId="77777777" w:rsidR="000B64DB" w:rsidRDefault="000B64DB">
                        <w:pPr>
                          <w:pStyle w:val="EmptyCellLayoutStyle"/>
                          <w:spacing w:after="0" w:line="240" w:lineRule="auto"/>
                        </w:pPr>
                      </w:p>
                    </w:tc>
                    <w:tc>
                      <w:tcPr>
                        <w:tcW w:w="30" w:type="dxa"/>
                      </w:tcPr>
                      <w:p w14:paraId="6CCA53C4" w14:textId="77777777" w:rsidR="000B64DB" w:rsidRDefault="000B64DB">
                        <w:pPr>
                          <w:pStyle w:val="EmptyCellLayoutStyle"/>
                          <w:spacing w:after="0" w:line="240" w:lineRule="auto"/>
                        </w:pPr>
                      </w:p>
                    </w:tc>
                    <w:tc>
                      <w:tcPr>
                        <w:tcW w:w="75" w:type="dxa"/>
                      </w:tcPr>
                      <w:p w14:paraId="6CCA53C5" w14:textId="77777777" w:rsidR="000B64DB" w:rsidRDefault="000B64DB">
                        <w:pPr>
                          <w:pStyle w:val="EmptyCellLayoutStyle"/>
                          <w:spacing w:after="0" w:line="240" w:lineRule="auto"/>
                        </w:pPr>
                      </w:p>
                    </w:tc>
                    <w:tc>
                      <w:tcPr>
                        <w:tcW w:w="9038" w:type="dxa"/>
                        <w:gridSpan w:val="5"/>
                      </w:tcPr>
                      <w:p w14:paraId="6CCA53C6" w14:textId="77777777" w:rsidR="000B64DB" w:rsidRDefault="000B64DB">
                        <w:pPr>
                          <w:pStyle w:val="EmptyCellLayoutStyle"/>
                          <w:spacing w:after="0" w:line="240" w:lineRule="auto"/>
                        </w:pPr>
                      </w:p>
                    </w:tc>
                    <w:tc>
                      <w:tcPr>
                        <w:tcW w:w="106" w:type="dxa"/>
                      </w:tcPr>
                      <w:p w14:paraId="6CCA53C7" w14:textId="77777777" w:rsidR="000B64DB" w:rsidRDefault="000B64DB">
                        <w:pPr>
                          <w:pStyle w:val="EmptyCellLayoutStyle"/>
                          <w:spacing w:after="0" w:line="240" w:lineRule="auto"/>
                        </w:pPr>
                      </w:p>
                    </w:tc>
                    <w:tc>
                      <w:tcPr>
                        <w:tcW w:w="388" w:type="dxa"/>
                      </w:tcPr>
                      <w:p w14:paraId="6CCA53C8" w14:textId="77777777" w:rsidR="000B64DB" w:rsidRDefault="000B64DB">
                        <w:pPr>
                          <w:pStyle w:val="EmptyCellLayoutStyle"/>
                          <w:spacing w:after="0" w:line="240" w:lineRule="auto"/>
                        </w:pPr>
                      </w:p>
                    </w:tc>
                    <w:tc>
                      <w:tcPr>
                        <w:tcW w:w="314" w:type="dxa"/>
                      </w:tcPr>
                      <w:p w14:paraId="6CCA53C9" w14:textId="77777777" w:rsidR="000B64DB" w:rsidRDefault="000B64DB">
                        <w:pPr>
                          <w:pStyle w:val="EmptyCellLayoutStyle"/>
                          <w:spacing w:after="0" w:line="240" w:lineRule="auto"/>
                        </w:pPr>
                      </w:p>
                    </w:tc>
                    <w:tc>
                      <w:tcPr>
                        <w:tcW w:w="30" w:type="dxa"/>
                      </w:tcPr>
                      <w:p w14:paraId="6CCA53CA" w14:textId="77777777" w:rsidR="000B64DB" w:rsidRDefault="000B64DB">
                        <w:pPr>
                          <w:pStyle w:val="EmptyCellLayoutStyle"/>
                          <w:spacing w:after="0" w:line="240" w:lineRule="auto"/>
                        </w:pPr>
                      </w:p>
                    </w:tc>
                    <w:tc>
                      <w:tcPr>
                        <w:tcW w:w="14" w:type="dxa"/>
                      </w:tcPr>
                      <w:p w14:paraId="6CCA53CB" w14:textId="77777777" w:rsidR="000B64DB" w:rsidRDefault="000B64DB">
                        <w:pPr>
                          <w:pStyle w:val="EmptyCellLayoutStyle"/>
                          <w:spacing w:after="0" w:line="240" w:lineRule="auto"/>
                        </w:pPr>
                      </w:p>
                    </w:tc>
                    <w:tc>
                      <w:tcPr>
                        <w:tcW w:w="15" w:type="dxa"/>
                      </w:tcPr>
                      <w:p w14:paraId="6CCA53CC" w14:textId="77777777" w:rsidR="000B64DB" w:rsidRDefault="000B64DB">
                        <w:pPr>
                          <w:pStyle w:val="EmptyCellLayoutStyle"/>
                          <w:spacing w:after="0" w:line="240" w:lineRule="auto"/>
                        </w:pPr>
                      </w:p>
                    </w:tc>
                    <w:tc>
                      <w:tcPr>
                        <w:tcW w:w="27" w:type="dxa"/>
                      </w:tcPr>
                      <w:p w14:paraId="6CCA53CD" w14:textId="77777777" w:rsidR="000B64DB" w:rsidRDefault="000B64DB">
                        <w:pPr>
                          <w:pStyle w:val="EmptyCellLayoutStyle"/>
                          <w:spacing w:after="0" w:line="240" w:lineRule="auto"/>
                        </w:pPr>
                      </w:p>
                    </w:tc>
                    <w:tc>
                      <w:tcPr>
                        <w:tcW w:w="106" w:type="dxa"/>
                      </w:tcPr>
                      <w:p w14:paraId="6CCA53CE" w14:textId="77777777" w:rsidR="000B64DB" w:rsidRDefault="000B64DB">
                        <w:pPr>
                          <w:pStyle w:val="EmptyCellLayoutStyle"/>
                          <w:spacing w:after="0" w:line="240" w:lineRule="auto"/>
                        </w:pPr>
                      </w:p>
                    </w:tc>
                    <w:tc>
                      <w:tcPr>
                        <w:tcW w:w="270" w:type="dxa"/>
                      </w:tcPr>
                      <w:p w14:paraId="6CCA53CF" w14:textId="77777777" w:rsidR="000B64DB" w:rsidRDefault="000B64DB">
                        <w:pPr>
                          <w:pStyle w:val="EmptyCellLayoutStyle"/>
                          <w:spacing w:after="0" w:line="240" w:lineRule="auto"/>
                        </w:pPr>
                      </w:p>
                    </w:tc>
                    <w:tc>
                      <w:tcPr>
                        <w:tcW w:w="30" w:type="dxa"/>
                        <w:gridSpan w:val="0"/>
                      </w:tcPr>
                      <w:p w14:paraId="6CCA53D0" w14:textId="77777777" w:rsidR="000B64DB" w:rsidRDefault="000B64DB">
                        <w:pPr>
                          <w:pStyle w:val="EmptyCellLayoutStyle"/>
                          <w:spacing w:after="0" w:line="240" w:lineRule="auto"/>
                        </w:pPr>
                      </w:p>
                    </w:tc>
                  </w:tr>
                  <w:tr w:rsidR="00BF047D" w14:paraId="6CCA53EB" w14:textId="77777777" w:rsidTr="00BF047D">
                    <w:trPr>
                      <w:gridAfter w:val="3"/>
                      <w:wAfter w:w="1467" w:type="dxa"/>
                    </w:trPr>
                    <w:tc>
                      <w:tcPr>
                        <w:tcW w:w="194" w:type="dxa"/>
                        <w:gridSpan w:val="2"/>
                      </w:tcPr>
                      <w:p w14:paraId="6CCA53D2" w14:textId="77777777" w:rsidR="000B64DB" w:rsidRDefault="000B64DB">
                        <w:pPr>
                          <w:pStyle w:val="EmptyCellLayoutStyle"/>
                          <w:spacing w:after="0" w:line="240" w:lineRule="auto"/>
                        </w:pPr>
                      </w:p>
                    </w:tc>
                    <w:tc>
                      <w:tcPr>
                        <w:tcW w:w="1" w:type="dxa"/>
                      </w:tcPr>
                      <w:p w14:paraId="6CCA53D3" w14:textId="77777777" w:rsidR="000B64DB" w:rsidRDefault="000B64DB">
                        <w:pPr>
                          <w:pStyle w:val="EmptyCellLayoutStyle"/>
                          <w:spacing w:after="0" w:line="240" w:lineRule="auto"/>
                        </w:pPr>
                      </w:p>
                    </w:tc>
                    <w:tc>
                      <w:tcPr>
                        <w:tcW w:w="14" w:type="dxa"/>
                      </w:tcPr>
                      <w:p w14:paraId="6CCA53D4" w14:textId="77777777" w:rsidR="000B64DB" w:rsidRDefault="000B64DB">
                        <w:pPr>
                          <w:pStyle w:val="EmptyCellLayoutStyle"/>
                          <w:spacing w:after="0" w:line="240" w:lineRule="auto"/>
                        </w:pPr>
                      </w:p>
                    </w:tc>
                    <w:tc>
                      <w:tcPr>
                        <w:tcW w:w="30" w:type="dxa"/>
                        <w:gridSpan w:val="1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86"/>
                        </w:tblGrid>
                        <w:tr w:rsidR="000B64DB" w14:paraId="6CCA53D6" w14:textId="77777777">
                          <w:trPr>
                            <w:trHeight w:val="602"/>
                          </w:trPr>
                          <w:tc>
                            <w:tcPr>
                              <w:tcW w:w="10386" w:type="dxa"/>
                              <w:tcBorders>
                                <w:top w:val="nil"/>
                                <w:left w:val="nil"/>
                                <w:bottom w:val="nil"/>
                                <w:right w:val="nil"/>
                              </w:tcBorders>
                              <w:tcMar>
                                <w:top w:w="39" w:type="dxa"/>
                                <w:left w:w="39" w:type="dxa"/>
                                <w:bottom w:w="39" w:type="dxa"/>
                                <w:right w:w="39" w:type="dxa"/>
                              </w:tcMar>
                            </w:tcPr>
                            <w:p w14:paraId="6CCA53D5" w14:textId="77777777" w:rsidR="000B64DB" w:rsidRDefault="00272A95">
                              <w:pPr>
                                <w:spacing w:after="0" w:line="240" w:lineRule="auto"/>
                              </w:pPr>
                              <w:r>
                                <w:rPr>
                                  <w:rFonts w:ascii="Segoe UI" w:eastAsia="Segoe UI" w:hAnsi="Segoe UI"/>
                                  <w:b/>
                                  <w:color w:val="000000"/>
                                  <w:sz w:val="32"/>
                                </w:rPr>
                                <w:t>Outcomes</w:t>
                              </w:r>
                            </w:p>
                          </w:tc>
                        </w:tr>
                        <w:tr w:rsidR="000B64DB" w14:paraId="6CCA53D9" w14:textId="77777777">
                          <w:trPr>
                            <w:trHeight w:val="262"/>
                          </w:trPr>
                          <w:tc>
                            <w:tcPr>
                              <w:tcW w:w="10386" w:type="dxa"/>
                              <w:tcBorders>
                                <w:top w:val="nil"/>
                                <w:left w:val="nil"/>
                                <w:bottom w:val="nil"/>
                                <w:right w:val="nil"/>
                              </w:tcBorders>
                              <w:tcMar>
                                <w:top w:w="39" w:type="dxa"/>
                                <w:left w:w="479" w:type="dxa"/>
                                <w:bottom w:w="39" w:type="dxa"/>
                                <w:right w:w="39" w:type="dxa"/>
                              </w:tcMar>
                            </w:tcPr>
                            <w:p w14:paraId="6CCA53D7" w14:textId="77777777" w:rsidR="000B64DB" w:rsidRDefault="00272A95">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6CCA53D8" w14:textId="77777777" w:rsidR="000B64DB" w:rsidRDefault="00272A95">
                              <w:pPr>
                                <w:spacing w:after="0" w:line="240" w:lineRule="auto"/>
                              </w:pPr>
                              <w:r>
                                <w:rPr>
                                  <w:rFonts w:ascii="Segoe UI" w:eastAsia="Segoe UI" w:hAnsi="Segoe UI"/>
                                  <w:color w:val="000000"/>
                                  <w:sz w:val="22"/>
                                </w:rPr>
                                <w:t>There would be no change to patient management using the MINIject MBGS device in comparison with current treatment using MBGS covered under item number 42504. The following outcomes apply to all MBGS covered under item number 42504.</w:t>
                              </w:r>
                              <w:r>
                                <w:rPr>
                                  <w:rFonts w:ascii="Segoe UI" w:eastAsia="Segoe UI" w:hAnsi="Segoe UI"/>
                                  <w:color w:val="000000"/>
                                  <w:sz w:val="22"/>
                                </w:rPr>
                                <w:br/>
                              </w:r>
                              <w:r>
                                <w:rPr>
                                  <w:rFonts w:ascii="Segoe UI" w:eastAsia="Segoe UI" w:hAnsi="Segoe UI"/>
                                  <w:color w:val="000000"/>
                                  <w:sz w:val="22"/>
                                </w:rPr>
                                <w:br/>
                                <w:t>Major health outcomes:</w:t>
                              </w:r>
                              <w:r>
                                <w:rPr>
                                  <w:rFonts w:ascii="Segoe UI" w:eastAsia="Segoe UI" w:hAnsi="Segoe UI"/>
                                  <w:color w:val="000000"/>
                                  <w:sz w:val="22"/>
                                </w:rPr>
                                <w:br/>
                                <w:t xml:space="preserve">• Intraocular pressure (IOP) change from baseline (mmHg, % reduction). </w:t>
                              </w:r>
                              <w:r>
                                <w:rPr>
                                  <w:rFonts w:ascii="Segoe UI" w:eastAsia="Segoe UI" w:hAnsi="Segoe UI"/>
                                  <w:color w:val="000000"/>
                                  <w:sz w:val="22"/>
                                </w:rPr>
                                <w:br/>
                                <w:t>• Change from baseline in the mean number  of IOP-reducing medications   used</w:t>
                              </w:r>
                              <w:r>
                                <w:rPr>
                                  <w:rFonts w:ascii="Segoe UI" w:eastAsia="Segoe UI" w:hAnsi="Segoe UI"/>
                                  <w:color w:val="000000"/>
                                  <w:sz w:val="22"/>
                                </w:rPr>
                                <w:br/>
                                <w:t>• Adverse events (AE), including ocular serious AEs (SAE) (number, % of patients) related to the device or surgical procedure</w:t>
                              </w:r>
                              <w:r>
                                <w:rPr>
                                  <w:rFonts w:ascii="Segoe UI" w:eastAsia="Segoe UI" w:hAnsi="Segoe UI"/>
                                  <w:color w:val="000000"/>
                                  <w:sz w:val="22"/>
                                </w:rPr>
                                <w:br/>
                              </w:r>
                              <w:r>
                                <w:rPr>
                                  <w:rFonts w:ascii="Segoe UI" w:eastAsia="Segoe UI" w:hAnsi="Segoe UI"/>
                                  <w:color w:val="000000"/>
                                  <w:sz w:val="22"/>
                                </w:rPr>
                                <w:br/>
                                <w:t>Minor health outcomes</w:t>
                              </w:r>
                              <w:r>
                                <w:rPr>
                                  <w:rFonts w:ascii="Segoe UI" w:eastAsia="Segoe UI" w:hAnsi="Segoe UI"/>
                                  <w:color w:val="000000"/>
                                  <w:sz w:val="22"/>
                                </w:rPr>
                                <w:br/>
                                <w:t>• Proportion of patients with IOP ≤18 mmHg at endpoint</w:t>
                              </w:r>
                              <w:r>
                                <w:rPr>
                                  <w:rFonts w:ascii="Segoe UI" w:eastAsia="Segoe UI" w:hAnsi="Segoe UI"/>
                                  <w:color w:val="000000"/>
                                  <w:sz w:val="22"/>
                                </w:rPr>
                                <w:br/>
                                <w:t>• Proportion of patients who are medication-free at follow-up</w:t>
                              </w:r>
                              <w:r>
                                <w:rPr>
                                  <w:rFonts w:ascii="Segoe UI" w:eastAsia="Segoe UI" w:hAnsi="Segoe UI"/>
                                  <w:color w:val="000000"/>
                                  <w:sz w:val="22"/>
                                </w:rPr>
                                <w:br/>
                              </w:r>
                              <w:r>
                                <w:rPr>
                                  <w:rFonts w:ascii="Segoe UI" w:eastAsia="Segoe UI" w:hAnsi="Segoe UI"/>
                                  <w:color w:val="000000"/>
                                  <w:sz w:val="22"/>
                                </w:rPr>
                                <w:br/>
                                <w:t>Implantation of MINIject micro-bypass surgery stent during standalone surgery results in increased aqueous humour outflow into the suprachoroidal space leading to reduced IOP. Lowering of IOP is the only known modifiable risk factor for glaucoma progression and is hence the key clinically important outcome, being a marker of important long-term outcomes including visual acuity and quality of life.</w:t>
                              </w:r>
                            </w:p>
                          </w:tc>
                        </w:tr>
                      </w:tbl>
                      <w:p w14:paraId="6CCA53DA" w14:textId="77777777" w:rsidR="000B64DB" w:rsidRDefault="000B64DB">
                        <w:pPr>
                          <w:spacing w:after="0" w:line="240" w:lineRule="auto"/>
                        </w:pPr>
                      </w:p>
                    </w:tc>
                    <w:tc>
                      <w:tcPr>
                        <w:tcW w:w="30" w:type="dxa"/>
                      </w:tcPr>
                      <w:p w14:paraId="6CCA53E4" w14:textId="77777777" w:rsidR="000B64DB" w:rsidRDefault="000B64DB">
                        <w:pPr>
                          <w:pStyle w:val="EmptyCellLayoutStyle"/>
                          <w:spacing w:after="0" w:line="240" w:lineRule="auto"/>
                        </w:pPr>
                      </w:p>
                    </w:tc>
                    <w:tc>
                      <w:tcPr>
                        <w:tcW w:w="14" w:type="dxa"/>
                      </w:tcPr>
                      <w:p w14:paraId="6CCA53E5" w14:textId="77777777" w:rsidR="000B64DB" w:rsidRDefault="000B64DB">
                        <w:pPr>
                          <w:pStyle w:val="EmptyCellLayoutStyle"/>
                          <w:spacing w:after="0" w:line="240" w:lineRule="auto"/>
                        </w:pPr>
                      </w:p>
                    </w:tc>
                    <w:tc>
                      <w:tcPr>
                        <w:tcW w:w="15" w:type="dxa"/>
                      </w:tcPr>
                      <w:p w14:paraId="6CCA53E6" w14:textId="77777777" w:rsidR="000B64DB" w:rsidRDefault="000B64DB">
                        <w:pPr>
                          <w:pStyle w:val="EmptyCellLayoutStyle"/>
                          <w:spacing w:after="0" w:line="240" w:lineRule="auto"/>
                        </w:pPr>
                      </w:p>
                    </w:tc>
                    <w:tc>
                      <w:tcPr>
                        <w:tcW w:w="27" w:type="dxa"/>
                      </w:tcPr>
                      <w:p w14:paraId="6CCA53E7" w14:textId="77777777" w:rsidR="000B64DB" w:rsidRDefault="000B64DB">
                        <w:pPr>
                          <w:pStyle w:val="EmptyCellLayoutStyle"/>
                          <w:spacing w:after="0" w:line="240" w:lineRule="auto"/>
                        </w:pPr>
                      </w:p>
                    </w:tc>
                    <w:tc>
                      <w:tcPr>
                        <w:tcW w:w="106" w:type="dxa"/>
                      </w:tcPr>
                      <w:p w14:paraId="6CCA53E8" w14:textId="77777777" w:rsidR="000B64DB" w:rsidRDefault="000B64DB">
                        <w:pPr>
                          <w:pStyle w:val="EmptyCellLayoutStyle"/>
                          <w:spacing w:after="0" w:line="240" w:lineRule="auto"/>
                        </w:pPr>
                      </w:p>
                    </w:tc>
                    <w:tc>
                      <w:tcPr>
                        <w:tcW w:w="270" w:type="dxa"/>
                      </w:tcPr>
                      <w:p w14:paraId="6CCA53E9" w14:textId="77777777" w:rsidR="000B64DB" w:rsidRDefault="000B64DB">
                        <w:pPr>
                          <w:pStyle w:val="EmptyCellLayoutStyle"/>
                          <w:spacing w:after="0" w:line="240" w:lineRule="auto"/>
                        </w:pPr>
                      </w:p>
                    </w:tc>
                    <w:tc>
                      <w:tcPr>
                        <w:tcW w:w="30" w:type="dxa"/>
                        <w:gridSpan w:val="0"/>
                      </w:tcPr>
                      <w:p w14:paraId="6CCA53EA" w14:textId="77777777" w:rsidR="000B64DB" w:rsidRDefault="000B64DB">
                        <w:pPr>
                          <w:pStyle w:val="EmptyCellLayoutStyle"/>
                          <w:spacing w:after="0" w:line="240" w:lineRule="auto"/>
                        </w:pPr>
                      </w:p>
                    </w:tc>
                  </w:tr>
                  <w:tr w:rsidR="000B64DB" w14:paraId="6CCA5400" w14:textId="77777777">
                    <w:trPr>
                      <w:gridAfter w:val="3"/>
                      <w:wAfter w:w="1467" w:type="dxa"/>
                      <w:trHeight w:val="181"/>
                    </w:trPr>
                    <w:tc>
                      <w:tcPr>
                        <w:tcW w:w="194" w:type="dxa"/>
                        <w:gridSpan w:val="2"/>
                      </w:tcPr>
                      <w:p w14:paraId="6CCA53EC" w14:textId="77777777" w:rsidR="000B64DB" w:rsidRDefault="000B64DB">
                        <w:pPr>
                          <w:pStyle w:val="EmptyCellLayoutStyle"/>
                          <w:spacing w:after="0" w:line="240" w:lineRule="auto"/>
                        </w:pPr>
                      </w:p>
                    </w:tc>
                    <w:tc>
                      <w:tcPr>
                        <w:tcW w:w="1" w:type="dxa"/>
                      </w:tcPr>
                      <w:p w14:paraId="6CCA53ED" w14:textId="77777777" w:rsidR="000B64DB" w:rsidRDefault="000B64DB">
                        <w:pPr>
                          <w:pStyle w:val="EmptyCellLayoutStyle"/>
                          <w:spacing w:after="0" w:line="240" w:lineRule="auto"/>
                        </w:pPr>
                      </w:p>
                    </w:tc>
                    <w:tc>
                      <w:tcPr>
                        <w:tcW w:w="14" w:type="dxa"/>
                      </w:tcPr>
                      <w:p w14:paraId="6CCA53EE" w14:textId="77777777" w:rsidR="000B64DB" w:rsidRDefault="000B64DB">
                        <w:pPr>
                          <w:pStyle w:val="EmptyCellLayoutStyle"/>
                          <w:spacing w:after="0" w:line="240" w:lineRule="auto"/>
                        </w:pPr>
                      </w:p>
                    </w:tc>
                    <w:tc>
                      <w:tcPr>
                        <w:tcW w:w="30" w:type="dxa"/>
                      </w:tcPr>
                      <w:p w14:paraId="6CCA53EF" w14:textId="77777777" w:rsidR="000B64DB" w:rsidRDefault="000B64DB">
                        <w:pPr>
                          <w:pStyle w:val="EmptyCellLayoutStyle"/>
                          <w:spacing w:after="0" w:line="240" w:lineRule="auto"/>
                        </w:pPr>
                      </w:p>
                    </w:tc>
                    <w:tc>
                      <w:tcPr>
                        <w:tcW w:w="42" w:type="dxa"/>
                      </w:tcPr>
                      <w:p w14:paraId="6CCA53F0" w14:textId="77777777" w:rsidR="000B64DB" w:rsidRDefault="000B64DB">
                        <w:pPr>
                          <w:pStyle w:val="EmptyCellLayoutStyle"/>
                          <w:spacing w:after="0" w:line="240" w:lineRule="auto"/>
                        </w:pPr>
                      </w:p>
                    </w:tc>
                    <w:tc>
                      <w:tcPr>
                        <w:tcW w:w="17" w:type="dxa"/>
                      </w:tcPr>
                      <w:p w14:paraId="6CCA53F1" w14:textId="77777777" w:rsidR="000B64DB" w:rsidRDefault="000B64DB">
                        <w:pPr>
                          <w:pStyle w:val="EmptyCellLayoutStyle"/>
                          <w:spacing w:after="0" w:line="240" w:lineRule="auto"/>
                        </w:pPr>
                      </w:p>
                    </w:tc>
                    <w:tc>
                      <w:tcPr>
                        <w:tcW w:w="342" w:type="dxa"/>
                      </w:tcPr>
                      <w:p w14:paraId="6CCA53F2" w14:textId="77777777" w:rsidR="000B64DB" w:rsidRDefault="000B64DB">
                        <w:pPr>
                          <w:pStyle w:val="EmptyCellLayoutStyle"/>
                          <w:spacing w:after="0" w:line="240" w:lineRule="auto"/>
                        </w:pPr>
                      </w:p>
                    </w:tc>
                    <w:tc>
                      <w:tcPr>
                        <w:tcW w:w="30" w:type="dxa"/>
                      </w:tcPr>
                      <w:p w14:paraId="6CCA53F3" w14:textId="77777777" w:rsidR="000B64DB" w:rsidRDefault="000B64DB">
                        <w:pPr>
                          <w:pStyle w:val="EmptyCellLayoutStyle"/>
                          <w:spacing w:after="0" w:line="240" w:lineRule="auto"/>
                        </w:pPr>
                      </w:p>
                    </w:tc>
                    <w:tc>
                      <w:tcPr>
                        <w:tcW w:w="75" w:type="dxa"/>
                      </w:tcPr>
                      <w:p w14:paraId="6CCA53F4" w14:textId="77777777" w:rsidR="000B64DB" w:rsidRDefault="000B64DB">
                        <w:pPr>
                          <w:pStyle w:val="EmptyCellLayoutStyle"/>
                          <w:spacing w:after="0" w:line="240" w:lineRule="auto"/>
                        </w:pPr>
                      </w:p>
                    </w:tc>
                    <w:tc>
                      <w:tcPr>
                        <w:tcW w:w="9038" w:type="dxa"/>
                        <w:gridSpan w:val="5"/>
                      </w:tcPr>
                      <w:p w14:paraId="6CCA53F5" w14:textId="77777777" w:rsidR="000B64DB" w:rsidRDefault="000B64DB">
                        <w:pPr>
                          <w:pStyle w:val="EmptyCellLayoutStyle"/>
                          <w:spacing w:after="0" w:line="240" w:lineRule="auto"/>
                        </w:pPr>
                      </w:p>
                    </w:tc>
                    <w:tc>
                      <w:tcPr>
                        <w:tcW w:w="106" w:type="dxa"/>
                      </w:tcPr>
                      <w:p w14:paraId="6CCA53F6" w14:textId="77777777" w:rsidR="000B64DB" w:rsidRDefault="000B64DB">
                        <w:pPr>
                          <w:pStyle w:val="EmptyCellLayoutStyle"/>
                          <w:spacing w:after="0" w:line="240" w:lineRule="auto"/>
                        </w:pPr>
                      </w:p>
                    </w:tc>
                    <w:tc>
                      <w:tcPr>
                        <w:tcW w:w="388" w:type="dxa"/>
                      </w:tcPr>
                      <w:p w14:paraId="6CCA53F7" w14:textId="77777777" w:rsidR="000B64DB" w:rsidRDefault="000B64DB">
                        <w:pPr>
                          <w:pStyle w:val="EmptyCellLayoutStyle"/>
                          <w:spacing w:after="0" w:line="240" w:lineRule="auto"/>
                        </w:pPr>
                      </w:p>
                    </w:tc>
                    <w:tc>
                      <w:tcPr>
                        <w:tcW w:w="314" w:type="dxa"/>
                      </w:tcPr>
                      <w:p w14:paraId="6CCA53F8" w14:textId="77777777" w:rsidR="000B64DB" w:rsidRDefault="000B64DB">
                        <w:pPr>
                          <w:pStyle w:val="EmptyCellLayoutStyle"/>
                          <w:spacing w:after="0" w:line="240" w:lineRule="auto"/>
                        </w:pPr>
                      </w:p>
                    </w:tc>
                    <w:tc>
                      <w:tcPr>
                        <w:tcW w:w="30" w:type="dxa"/>
                      </w:tcPr>
                      <w:p w14:paraId="6CCA53F9" w14:textId="77777777" w:rsidR="000B64DB" w:rsidRDefault="000B64DB">
                        <w:pPr>
                          <w:pStyle w:val="EmptyCellLayoutStyle"/>
                          <w:spacing w:after="0" w:line="240" w:lineRule="auto"/>
                        </w:pPr>
                      </w:p>
                    </w:tc>
                    <w:tc>
                      <w:tcPr>
                        <w:tcW w:w="14" w:type="dxa"/>
                      </w:tcPr>
                      <w:p w14:paraId="6CCA53FA" w14:textId="77777777" w:rsidR="000B64DB" w:rsidRDefault="000B64DB">
                        <w:pPr>
                          <w:pStyle w:val="EmptyCellLayoutStyle"/>
                          <w:spacing w:after="0" w:line="240" w:lineRule="auto"/>
                        </w:pPr>
                      </w:p>
                    </w:tc>
                    <w:tc>
                      <w:tcPr>
                        <w:tcW w:w="15" w:type="dxa"/>
                      </w:tcPr>
                      <w:p w14:paraId="6CCA53FB" w14:textId="77777777" w:rsidR="000B64DB" w:rsidRDefault="000B64DB">
                        <w:pPr>
                          <w:pStyle w:val="EmptyCellLayoutStyle"/>
                          <w:spacing w:after="0" w:line="240" w:lineRule="auto"/>
                        </w:pPr>
                      </w:p>
                    </w:tc>
                    <w:tc>
                      <w:tcPr>
                        <w:tcW w:w="27" w:type="dxa"/>
                      </w:tcPr>
                      <w:p w14:paraId="6CCA53FC" w14:textId="77777777" w:rsidR="000B64DB" w:rsidRDefault="000B64DB">
                        <w:pPr>
                          <w:pStyle w:val="EmptyCellLayoutStyle"/>
                          <w:spacing w:after="0" w:line="240" w:lineRule="auto"/>
                        </w:pPr>
                      </w:p>
                    </w:tc>
                    <w:tc>
                      <w:tcPr>
                        <w:tcW w:w="106" w:type="dxa"/>
                      </w:tcPr>
                      <w:p w14:paraId="6CCA53FD" w14:textId="77777777" w:rsidR="000B64DB" w:rsidRDefault="000B64DB">
                        <w:pPr>
                          <w:pStyle w:val="EmptyCellLayoutStyle"/>
                          <w:spacing w:after="0" w:line="240" w:lineRule="auto"/>
                        </w:pPr>
                      </w:p>
                    </w:tc>
                    <w:tc>
                      <w:tcPr>
                        <w:tcW w:w="270" w:type="dxa"/>
                      </w:tcPr>
                      <w:p w14:paraId="6CCA53FE" w14:textId="77777777" w:rsidR="000B64DB" w:rsidRDefault="000B64DB">
                        <w:pPr>
                          <w:pStyle w:val="EmptyCellLayoutStyle"/>
                          <w:spacing w:after="0" w:line="240" w:lineRule="auto"/>
                        </w:pPr>
                      </w:p>
                    </w:tc>
                    <w:tc>
                      <w:tcPr>
                        <w:tcW w:w="30" w:type="dxa"/>
                        <w:gridSpan w:val="0"/>
                      </w:tcPr>
                      <w:p w14:paraId="6CCA53FF" w14:textId="77777777" w:rsidR="000B64DB" w:rsidRDefault="000B64DB">
                        <w:pPr>
                          <w:pStyle w:val="EmptyCellLayoutStyle"/>
                          <w:spacing w:after="0" w:line="240" w:lineRule="auto"/>
                        </w:pPr>
                      </w:p>
                    </w:tc>
                  </w:tr>
                  <w:tr w:rsidR="00BF047D" w14:paraId="6CCA5417" w14:textId="77777777" w:rsidTr="00BF047D">
                    <w:trPr>
                      <w:gridAfter w:val="3"/>
                      <w:wAfter w:w="1494" w:type="dxa"/>
                      <w:trHeight w:val="520"/>
                    </w:trPr>
                    <w:tc>
                      <w:tcPr>
                        <w:tcW w:w="194" w:type="dxa"/>
                        <w:gridSpan w:val="2"/>
                      </w:tcPr>
                      <w:p w14:paraId="6CCA5401" w14:textId="77777777" w:rsidR="000B64DB" w:rsidRDefault="000B64DB">
                        <w:pPr>
                          <w:pStyle w:val="EmptyCellLayoutStyle"/>
                          <w:spacing w:after="0" w:line="240" w:lineRule="auto"/>
                        </w:pPr>
                      </w:p>
                    </w:tc>
                    <w:tc>
                      <w:tcPr>
                        <w:tcW w:w="1" w:type="dxa"/>
                      </w:tcPr>
                      <w:p w14:paraId="6CCA5402" w14:textId="77777777" w:rsidR="000B64DB" w:rsidRDefault="000B64DB">
                        <w:pPr>
                          <w:pStyle w:val="EmptyCellLayoutStyle"/>
                          <w:spacing w:after="0" w:line="240" w:lineRule="auto"/>
                        </w:pPr>
                      </w:p>
                    </w:tc>
                    <w:tc>
                      <w:tcPr>
                        <w:tcW w:w="14" w:type="dxa"/>
                      </w:tcPr>
                      <w:p w14:paraId="6CCA5403" w14:textId="77777777" w:rsidR="000B64DB" w:rsidRDefault="000B64DB">
                        <w:pPr>
                          <w:pStyle w:val="EmptyCellLayoutStyle"/>
                          <w:spacing w:after="0" w:line="240" w:lineRule="auto"/>
                        </w:pPr>
                      </w:p>
                    </w:tc>
                    <w:tc>
                      <w:tcPr>
                        <w:tcW w:w="30" w:type="dxa"/>
                        <w:gridSpan w:val="15"/>
                      </w:tcPr>
                      <w:tbl>
                        <w:tblPr>
                          <w:tblW w:w="0" w:type="auto"/>
                          <w:tblCellMar>
                            <w:left w:w="0" w:type="dxa"/>
                            <w:right w:w="0" w:type="dxa"/>
                          </w:tblCellMar>
                          <w:tblLook w:val="0000" w:firstRow="0" w:lastRow="0" w:firstColumn="0" w:lastColumn="0" w:noHBand="0" w:noVBand="0"/>
                        </w:tblPr>
                        <w:tblGrid>
                          <w:gridCol w:w="10313"/>
                        </w:tblGrid>
                        <w:tr w:rsidR="000B64DB" w14:paraId="6CCA5405" w14:textId="77777777">
                          <w:trPr>
                            <w:trHeight w:val="442"/>
                          </w:trPr>
                          <w:tc>
                            <w:tcPr>
                              <w:tcW w:w="10430" w:type="dxa"/>
                              <w:tcBorders>
                                <w:top w:val="nil"/>
                                <w:left w:val="nil"/>
                                <w:bottom w:val="nil"/>
                                <w:right w:val="nil"/>
                              </w:tcBorders>
                              <w:tcMar>
                                <w:top w:w="39" w:type="dxa"/>
                                <w:left w:w="39" w:type="dxa"/>
                                <w:bottom w:w="39" w:type="dxa"/>
                                <w:right w:w="39" w:type="dxa"/>
                              </w:tcMar>
                            </w:tcPr>
                            <w:p w14:paraId="6CCA5404" w14:textId="77777777" w:rsidR="000B64DB" w:rsidRDefault="00272A95">
                              <w:pPr>
                                <w:spacing w:after="0" w:line="240" w:lineRule="auto"/>
                              </w:pPr>
                              <w:r>
                                <w:rPr>
                                  <w:rFonts w:ascii="Segoe UI" w:eastAsia="Segoe UI" w:hAnsi="Segoe UI"/>
                                  <w:b/>
                                  <w:color w:val="000000"/>
                                  <w:sz w:val="32"/>
                                </w:rPr>
                                <w:t>Proposed MBS items</w:t>
                              </w:r>
                            </w:p>
                          </w:tc>
                        </w:tr>
                      </w:tbl>
                      <w:p w14:paraId="6CCA5406" w14:textId="77777777" w:rsidR="000B64DB" w:rsidRDefault="000B64DB">
                        <w:pPr>
                          <w:spacing w:after="0" w:line="240" w:lineRule="auto"/>
                        </w:pPr>
                      </w:p>
                    </w:tc>
                    <w:tc>
                      <w:tcPr>
                        <w:tcW w:w="15" w:type="dxa"/>
                      </w:tcPr>
                      <w:p w14:paraId="6CCA5412" w14:textId="77777777" w:rsidR="000B64DB" w:rsidRDefault="000B64DB">
                        <w:pPr>
                          <w:pStyle w:val="EmptyCellLayoutStyle"/>
                          <w:spacing w:after="0" w:line="240" w:lineRule="auto"/>
                        </w:pPr>
                      </w:p>
                    </w:tc>
                    <w:tc>
                      <w:tcPr>
                        <w:tcW w:w="27" w:type="dxa"/>
                      </w:tcPr>
                      <w:p w14:paraId="6CCA5413" w14:textId="77777777" w:rsidR="000B64DB" w:rsidRDefault="000B64DB">
                        <w:pPr>
                          <w:pStyle w:val="EmptyCellLayoutStyle"/>
                          <w:spacing w:after="0" w:line="240" w:lineRule="auto"/>
                        </w:pPr>
                      </w:p>
                    </w:tc>
                    <w:tc>
                      <w:tcPr>
                        <w:tcW w:w="106" w:type="dxa"/>
                      </w:tcPr>
                      <w:p w14:paraId="6CCA5414" w14:textId="77777777" w:rsidR="000B64DB" w:rsidRDefault="000B64DB">
                        <w:pPr>
                          <w:pStyle w:val="EmptyCellLayoutStyle"/>
                          <w:spacing w:after="0" w:line="240" w:lineRule="auto"/>
                        </w:pPr>
                      </w:p>
                    </w:tc>
                    <w:tc>
                      <w:tcPr>
                        <w:tcW w:w="270" w:type="dxa"/>
                      </w:tcPr>
                      <w:p w14:paraId="6CCA5415" w14:textId="77777777" w:rsidR="000B64DB" w:rsidRDefault="000B64DB">
                        <w:pPr>
                          <w:pStyle w:val="EmptyCellLayoutStyle"/>
                          <w:spacing w:after="0" w:line="240" w:lineRule="auto"/>
                        </w:pPr>
                      </w:p>
                    </w:tc>
                    <w:tc>
                      <w:tcPr>
                        <w:tcW w:w="30" w:type="dxa"/>
                      </w:tcPr>
                      <w:p w14:paraId="6CCA5416" w14:textId="77777777" w:rsidR="000B64DB" w:rsidRDefault="000B64DB">
                        <w:pPr>
                          <w:pStyle w:val="EmptyCellLayoutStyle"/>
                          <w:spacing w:after="0" w:line="240" w:lineRule="auto"/>
                        </w:pPr>
                      </w:p>
                    </w:tc>
                  </w:tr>
                  <w:tr w:rsidR="000B64DB" w14:paraId="6CCA542C" w14:textId="77777777">
                    <w:trPr>
                      <w:gridAfter w:val="3"/>
                      <w:wAfter w:w="1467" w:type="dxa"/>
                      <w:trHeight w:val="170"/>
                    </w:trPr>
                    <w:tc>
                      <w:tcPr>
                        <w:tcW w:w="194" w:type="dxa"/>
                        <w:gridSpan w:val="2"/>
                      </w:tcPr>
                      <w:p w14:paraId="6CCA5418" w14:textId="77777777" w:rsidR="000B64DB" w:rsidRDefault="000B64DB">
                        <w:pPr>
                          <w:pStyle w:val="EmptyCellLayoutStyle"/>
                          <w:spacing w:after="0" w:line="240" w:lineRule="auto"/>
                        </w:pPr>
                      </w:p>
                    </w:tc>
                    <w:tc>
                      <w:tcPr>
                        <w:tcW w:w="1" w:type="dxa"/>
                      </w:tcPr>
                      <w:p w14:paraId="6CCA5419" w14:textId="77777777" w:rsidR="000B64DB" w:rsidRDefault="000B64DB">
                        <w:pPr>
                          <w:pStyle w:val="EmptyCellLayoutStyle"/>
                          <w:spacing w:after="0" w:line="240" w:lineRule="auto"/>
                        </w:pPr>
                      </w:p>
                    </w:tc>
                    <w:tc>
                      <w:tcPr>
                        <w:tcW w:w="14" w:type="dxa"/>
                      </w:tcPr>
                      <w:p w14:paraId="6CCA541A" w14:textId="77777777" w:rsidR="000B64DB" w:rsidRDefault="000B64DB">
                        <w:pPr>
                          <w:pStyle w:val="EmptyCellLayoutStyle"/>
                          <w:spacing w:after="0" w:line="240" w:lineRule="auto"/>
                        </w:pPr>
                      </w:p>
                    </w:tc>
                    <w:tc>
                      <w:tcPr>
                        <w:tcW w:w="30" w:type="dxa"/>
                      </w:tcPr>
                      <w:p w14:paraId="6CCA541B" w14:textId="77777777" w:rsidR="000B64DB" w:rsidRDefault="000B64DB">
                        <w:pPr>
                          <w:pStyle w:val="EmptyCellLayoutStyle"/>
                          <w:spacing w:after="0" w:line="240" w:lineRule="auto"/>
                        </w:pPr>
                      </w:p>
                    </w:tc>
                    <w:tc>
                      <w:tcPr>
                        <w:tcW w:w="42" w:type="dxa"/>
                      </w:tcPr>
                      <w:p w14:paraId="6CCA541C" w14:textId="77777777" w:rsidR="000B64DB" w:rsidRDefault="000B64DB">
                        <w:pPr>
                          <w:pStyle w:val="EmptyCellLayoutStyle"/>
                          <w:spacing w:after="0" w:line="240" w:lineRule="auto"/>
                        </w:pPr>
                      </w:p>
                    </w:tc>
                    <w:tc>
                      <w:tcPr>
                        <w:tcW w:w="17" w:type="dxa"/>
                      </w:tcPr>
                      <w:p w14:paraId="6CCA541D" w14:textId="77777777" w:rsidR="000B64DB" w:rsidRDefault="000B64DB">
                        <w:pPr>
                          <w:pStyle w:val="EmptyCellLayoutStyle"/>
                          <w:spacing w:after="0" w:line="240" w:lineRule="auto"/>
                        </w:pPr>
                      </w:p>
                    </w:tc>
                    <w:tc>
                      <w:tcPr>
                        <w:tcW w:w="342" w:type="dxa"/>
                      </w:tcPr>
                      <w:p w14:paraId="6CCA541E" w14:textId="77777777" w:rsidR="000B64DB" w:rsidRDefault="000B64DB">
                        <w:pPr>
                          <w:pStyle w:val="EmptyCellLayoutStyle"/>
                          <w:spacing w:after="0" w:line="240" w:lineRule="auto"/>
                        </w:pPr>
                      </w:p>
                    </w:tc>
                    <w:tc>
                      <w:tcPr>
                        <w:tcW w:w="30" w:type="dxa"/>
                      </w:tcPr>
                      <w:p w14:paraId="6CCA541F" w14:textId="77777777" w:rsidR="000B64DB" w:rsidRDefault="000B64DB">
                        <w:pPr>
                          <w:pStyle w:val="EmptyCellLayoutStyle"/>
                          <w:spacing w:after="0" w:line="240" w:lineRule="auto"/>
                        </w:pPr>
                      </w:p>
                    </w:tc>
                    <w:tc>
                      <w:tcPr>
                        <w:tcW w:w="75" w:type="dxa"/>
                      </w:tcPr>
                      <w:p w14:paraId="6CCA5420" w14:textId="77777777" w:rsidR="000B64DB" w:rsidRDefault="000B64DB">
                        <w:pPr>
                          <w:pStyle w:val="EmptyCellLayoutStyle"/>
                          <w:spacing w:after="0" w:line="240" w:lineRule="auto"/>
                        </w:pPr>
                      </w:p>
                    </w:tc>
                    <w:tc>
                      <w:tcPr>
                        <w:tcW w:w="9038" w:type="dxa"/>
                        <w:gridSpan w:val="5"/>
                      </w:tcPr>
                      <w:p w14:paraId="6CCA5421" w14:textId="77777777" w:rsidR="000B64DB" w:rsidRDefault="000B64DB">
                        <w:pPr>
                          <w:pStyle w:val="EmptyCellLayoutStyle"/>
                          <w:spacing w:after="0" w:line="240" w:lineRule="auto"/>
                        </w:pPr>
                      </w:p>
                    </w:tc>
                    <w:tc>
                      <w:tcPr>
                        <w:tcW w:w="106" w:type="dxa"/>
                      </w:tcPr>
                      <w:p w14:paraId="6CCA5422" w14:textId="77777777" w:rsidR="000B64DB" w:rsidRDefault="000B64DB">
                        <w:pPr>
                          <w:pStyle w:val="EmptyCellLayoutStyle"/>
                          <w:spacing w:after="0" w:line="240" w:lineRule="auto"/>
                        </w:pPr>
                      </w:p>
                    </w:tc>
                    <w:tc>
                      <w:tcPr>
                        <w:tcW w:w="388" w:type="dxa"/>
                      </w:tcPr>
                      <w:p w14:paraId="6CCA5423" w14:textId="77777777" w:rsidR="000B64DB" w:rsidRDefault="000B64DB">
                        <w:pPr>
                          <w:pStyle w:val="EmptyCellLayoutStyle"/>
                          <w:spacing w:after="0" w:line="240" w:lineRule="auto"/>
                        </w:pPr>
                      </w:p>
                    </w:tc>
                    <w:tc>
                      <w:tcPr>
                        <w:tcW w:w="314" w:type="dxa"/>
                      </w:tcPr>
                      <w:p w14:paraId="6CCA5424" w14:textId="77777777" w:rsidR="000B64DB" w:rsidRDefault="000B64DB">
                        <w:pPr>
                          <w:pStyle w:val="EmptyCellLayoutStyle"/>
                          <w:spacing w:after="0" w:line="240" w:lineRule="auto"/>
                        </w:pPr>
                      </w:p>
                    </w:tc>
                    <w:tc>
                      <w:tcPr>
                        <w:tcW w:w="30" w:type="dxa"/>
                      </w:tcPr>
                      <w:p w14:paraId="6CCA5425" w14:textId="77777777" w:rsidR="000B64DB" w:rsidRDefault="000B64DB">
                        <w:pPr>
                          <w:pStyle w:val="EmptyCellLayoutStyle"/>
                          <w:spacing w:after="0" w:line="240" w:lineRule="auto"/>
                        </w:pPr>
                      </w:p>
                    </w:tc>
                    <w:tc>
                      <w:tcPr>
                        <w:tcW w:w="14" w:type="dxa"/>
                      </w:tcPr>
                      <w:p w14:paraId="6CCA5426" w14:textId="77777777" w:rsidR="000B64DB" w:rsidRDefault="000B64DB">
                        <w:pPr>
                          <w:pStyle w:val="EmptyCellLayoutStyle"/>
                          <w:spacing w:after="0" w:line="240" w:lineRule="auto"/>
                        </w:pPr>
                      </w:p>
                    </w:tc>
                    <w:tc>
                      <w:tcPr>
                        <w:tcW w:w="15" w:type="dxa"/>
                      </w:tcPr>
                      <w:p w14:paraId="6CCA5427" w14:textId="77777777" w:rsidR="000B64DB" w:rsidRDefault="000B64DB">
                        <w:pPr>
                          <w:pStyle w:val="EmptyCellLayoutStyle"/>
                          <w:spacing w:after="0" w:line="240" w:lineRule="auto"/>
                        </w:pPr>
                      </w:p>
                    </w:tc>
                    <w:tc>
                      <w:tcPr>
                        <w:tcW w:w="27" w:type="dxa"/>
                      </w:tcPr>
                      <w:p w14:paraId="6CCA5428" w14:textId="77777777" w:rsidR="000B64DB" w:rsidRDefault="000B64DB">
                        <w:pPr>
                          <w:pStyle w:val="EmptyCellLayoutStyle"/>
                          <w:spacing w:after="0" w:line="240" w:lineRule="auto"/>
                        </w:pPr>
                      </w:p>
                    </w:tc>
                    <w:tc>
                      <w:tcPr>
                        <w:tcW w:w="106" w:type="dxa"/>
                      </w:tcPr>
                      <w:p w14:paraId="6CCA5429" w14:textId="77777777" w:rsidR="000B64DB" w:rsidRDefault="000B64DB">
                        <w:pPr>
                          <w:pStyle w:val="EmptyCellLayoutStyle"/>
                          <w:spacing w:after="0" w:line="240" w:lineRule="auto"/>
                        </w:pPr>
                      </w:p>
                    </w:tc>
                    <w:tc>
                      <w:tcPr>
                        <w:tcW w:w="270" w:type="dxa"/>
                      </w:tcPr>
                      <w:p w14:paraId="6CCA542A" w14:textId="77777777" w:rsidR="000B64DB" w:rsidRDefault="000B64DB">
                        <w:pPr>
                          <w:pStyle w:val="EmptyCellLayoutStyle"/>
                          <w:spacing w:after="0" w:line="240" w:lineRule="auto"/>
                        </w:pPr>
                      </w:p>
                    </w:tc>
                    <w:tc>
                      <w:tcPr>
                        <w:tcW w:w="30" w:type="dxa"/>
                        <w:gridSpan w:val="0"/>
                      </w:tcPr>
                      <w:p w14:paraId="6CCA542B" w14:textId="77777777" w:rsidR="000B64DB" w:rsidRDefault="000B64DB">
                        <w:pPr>
                          <w:pStyle w:val="EmptyCellLayoutStyle"/>
                          <w:spacing w:after="0" w:line="240" w:lineRule="auto"/>
                        </w:pPr>
                      </w:p>
                    </w:tc>
                  </w:tr>
                  <w:tr w:rsidR="00BF047D" w14:paraId="6CCA545D" w14:textId="77777777" w:rsidTr="00BF047D">
                    <w:trPr>
                      <w:gridAfter w:val="3"/>
                      <w:wAfter w:w="1467" w:type="dxa"/>
                    </w:trPr>
                    <w:tc>
                      <w:tcPr>
                        <w:tcW w:w="194" w:type="dxa"/>
                        <w:gridSpan w:val="2"/>
                      </w:tcPr>
                      <w:p w14:paraId="6CCA542D" w14:textId="77777777" w:rsidR="000B64DB" w:rsidRDefault="000B64DB">
                        <w:pPr>
                          <w:pStyle w:val="EmptyCellLayoutStyle"/>
                          <w:spacing w:after="0" w:line="240" w:lineRule="auto"/>
                        </w:pPr>
                      </w:p>
                    </w:tc>
                    <w:tc>
                      <w:tcPr>
                        <w:tcW w:w="1" w:type="dxa"/>
                      </w:tcPr>
                      <w:p w14:paraId="6CCA542E" w14:textId="77777777" w:rsidR="000B64DB" w:rsidRDefault="000B64DB">
                        <w:pPr>
                          <w:pStyle w:val="EmptyCellLayoutStyle"/>
                          <w:spacing w:after="0" w:line="240" w:lineRule="auto"/>
                        </w:pPr>
                      </w:p>
                    </w:tc>
                    <w:tc>
                      <w:tcPr>
                        <w:tcW w:w="14" w:type="dxa"/>
                        <w:gridSpan w:val="1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30"/>
                        </w:tblGrid>
                        <w:tr w:rsidR="000B64DB" w14:paraId="6CCA5430"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2F" w14:textId="77777777" w:rsidR="000B64DB" w:rsidRDefault="00272A95">
                              <w:pPr>
                                <w:spacing w:after="0" w:line="240" w:lineRule="auto"/>
                              </w:pPr>
                              <w:r>
                                <w:rPr>
                                  <w:rFonts w:ascii="Segoe UI" w:eastAsia="Segoe UI" w:hAnsi="Segoe UI"/>
                                  <w:b/>
                                  <w:color w:val="000000"/>
                                  <w:sz w:val="22"/>
                                </w:rPr>
                                <w:t>Proposed Item AAAAA</w:t>
                              </w:r>
                            </w:p>
                          </w:tc>
                        </w:tr>
                        <w:tr w:rsidR="000B64DB" w14:paraId="6CCA5433"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31" w14:textId="77777777" w:rsidR="000B64DB" w:rsidRDefault="00272A95">
                              <w:pPr>
                                <w:spacing w:after="0" w:line="240" w:lineRule="auto"/>
                              </w:pPr>
                              <w:r>
                                <w:rPr>
                                  <w:rFonts w:ascii="Segoe UI" w:eastAsia="Segoe UI" w:hAnsi="Segoe UI"/>
                                  <w:b/>
                                  <w:color w:val="000000"/>
                                  <w:sz w:val="22"/>
                                </w:rPr>
                                <w:t>MBS item number:</w:t>
                              </w:r>
                            </w:p>
                            <w:p w14:paraId="6CCA5432" w14:textId="77777777" w:rsidR="000B64DB" w:rsidRDefault="00272A95">
                              <w:pPr>
                                <w:spacing w:after="0" w:line="240" w:lineRule="auto"/>
                              </w:pPr>
                              <w:r>
                                <w:rPr>
                                  <w:rFonts w:ascii="Segoe UI" w:eastAsia="Segoe UI" w:hAnsi="Segoe UI"/>
                                  <w:color w:val="000000"/>
                                  <w:sz w:val="22"/>
                                </w:rPr>
                                <w:t>42504</w:t>
                              </w:r>
                            </w:p>
                          </w:tc>
                        </w:tr>
                        <w:tr w:rsidR="000B64DB" w14:paraId="6CCA5436"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34" w14:textId="77777777" w:rsidR="000B64DB" w:rsidRDefault="00272A95">
                              <w:pPr>
                                <w:spacing w:after="0" w:line="240" w:lineRule="auto"/>
                              </w:pPr>
                              <w:r>
                                <w:rPr>
                                  <w:rFonts w:ascii="Segoe UI" w:eastAsia="Segoe UI" w:hAnsi="Segoe UI"/>
                                  <w:b/>
                                  <w:color w:val="000000"/>
                                  <w:sz w:val="22"/>
                                </w:rPr>
                                <w:t>Please search and select the proposed category:</w:t>
                              </w:r>
                            </w:p>
                            <w:p w14:paraId="6CCA5435" w14:textId="77777777" w:rsidR="000B64DB" w:rsidRDefault="00272A95">
                              <w:pPr>
                                <w:spacing w:after="0" w:line="240" w:lineRule="auto"/>
                              </w:pPr>
                              <w:r>
                                <w:rPr>
                                  <w:rFonts w:ascii="Segoe UI" w:eastAsia="Segoe UI" w:hAnsi="Segoe UI"/>
                                  <w:color w:val="000000"/>
                                  <w:sz w:val="22"/>
                                </w:rPr>
                                <w:t>THERAPEUTIC PROCEDURES</w:t>
                              </w:r>
                            </w:p>
                          </w:tc>
                        </w:tr>
                        <w:tr w:rsidR="000B64DB" w14:paraId="6CCA5439"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37" w14:textId="77777777" w:rsidR="000B64DB" w:rsidRDefault="00272A95">
                              <w:pPr>
                                <w:spacing w:after="0" w:line="240" w:lineRule="auto"/>
                              </w:pPr>
                              <w:r>
                                <w:rPr>
                                  <w:rFonts w:ascii="Segoe UI" w:eastAsia="Segoe UI" w:hAnsi="Segoe UI"/>
                                  <w:b/>
                                  <w:color w:val="000000"/>
                                  <w:sz w:val="22"/>
                                </w:rPr>
                                <w:t>Please search and select the proposed group:</w:t>
                              </w:r>
                            </w:p>
                            <w:p w14:paraId="6CCA5438" w14:textId="77777777" w:rsidR="000B64DB" w:rsidRDefault="00272A95">
                              <w:pPr>
                                <w:spacing w:after="0" w:line="240" w:lineRule="auto"/>
                              </w:pPr>
                              <w:r>
                                <w:rPr>
                                  <w:rFonts w:ascii="Segoe UI" w:eastAsia="Segoe UI" w:hAnsi="Segoe UI"/>
                                  <w:color w:val="000000"/>
                                  <w:sz w:val="22"/>
                                </w:rPr>
                                <w:t>SURGICAL OPERATIONS</w:t>
                              </w:r>
                            </w:p>
                          </w:tc>
                        </w:tr>
                        <w:tr w:rsidR="000B64DB" w14:paraId="6CCA543C"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3A" w14:textId="77777777" w:rsidR="000B64DB" w:rsidRDefault="00272A95">
                              <w:pPr>
                                <w:spacing w:after="0" w:line="240" w:lineRule="auto"/>
                              </w:pPr>
                              <w:r>
                                <w:rPr>
                                  <w:rFonts w:ascii="Segoe UI" w:eastAsia="Segoe UI" w:hAnsi="Segoe UI"/>
                                  <w:b/>
                                  <w:color w:val="000000"/>
                                  <w:sz w:val="22"/>
                                </w:rPr>
                                <w:lastRenderedPageBreak/>
                                <w:t>Please search and select the proposed item descriptor or draft a proposed item descriptor to define the population and health technology usage characteristics that would define eligibility for funding:</w:t>
                              </w:r>
                            </w:p>
                            <w:p w14:paraId="6CCA543B" w14:textId="77777777" w:rsidR="000B64DB" w:rsidRDefault="00272A95">
                              <w:pPr>
                                <w:spacing w:after="0" w:line="240" w:lineRule="auto"/>
                              </w:pPr>
                              <w:r>
                                <w:rPr>
                                  <w:rFonts w:ascii="Segoe UI" w:eastAsia="Segoe UI" w:hAnsi="Segoe UI"/>
                                  <w:color w:val="000000"/>
                                  <w:sz w:val="22"/>
                                </w:rPr>
                                <w:t>Glaucoma, implantation of a micro-bypass surgery stent system into the trabecular meshwork or suprachoroidal space, if: (a) conservative therapies have failed, are likely to fail, or are contraindicated; and (b) the service is performed by a specialist with training that is recognised by the Conjoint Committee for the Recognition of Training in Micro-Bypass Glaucoma Surgery (Anaes.)</w:t>
                              </w:r>
                            </w:p>
                          </w:tc>
                        </w:tr>
                        <w:tr w:rsidR="000B64DB" w14:paraId="6CCA543F"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3D" w14:textId="77777777" w:rsidR="000B64DB" w:rsidRDefault="00272A95">
                              <w:pPr>
                                <w:spacing w:after="0" w:line="240" w:lineRule="auto"/>
                              </w:pPr>
                              <w:r>
                                <w:rPr>
                                  <w:rFonts w:ascii="Segoe UI" w:eastAsia="Segoe UI" w:hAnsi="Segoe UI"/>
                                  <w:b/>
                                  <w:color w:val="000000"/>
                                  <w:sz w:val="22"/>
                                </w:rPr>
                                <w:t>Proposed MBS fee:</w:t>
                              </w:r>
                            </w:p>
                            <w:p w14:paraId="6CCA543E" w14:textId="77777777" w:rsidR="000B64DB" w:rsidRDefault="00272A95">
                              <w:pPr>
                                <w:spacing w:after="0" w:line="240" w:lineRule="auto"/>
                              </w:pPr>
                              <w:r>
                                <w:rPr>
                                  <w:rFonts w:ascii="Segoe UI" w:eastAsia="Segoe UI" w:hAnsi="Segoe UI"/>
                                  <w:color w:val="000000"/>
                                  <w:sz w:val="22"/>
                                </w:rPr>
                                <w:t>$329.40</w:t>
                              </w:r>
                            </w:p>
                          </w:tc>
                        </w:tr>
                        <w:tr w:rsidR="000B64DB" w14:paraId="6CCA5442"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40" w14:textId="77777777" w:rsidR="000B64DB" w:rsidRDefault="00272A95">
                              <w:pPr>
                                <w:spacing w:after="0" w:line="240" w:lineRule="auto"/>
                              </w:pPr>
                              <w:r>
                                <w:rPr>
                                  <w:rFonts w:ascii="Segoe UI" w:eastAsia="Segoe UI" w:hAnsi="Segoe UI"/>
                                  <w:b/>
                                  <w:color w:val="000000"/>
                                  <w:sz w:val="22"/>
                                </w:rPr>
                                <w:t>Indicate the overall cost per patient of providing the proposed health technology:</w:t>
                              </w:r>
                            </w:p>
                            <w:p w14:paraId="6CCA5441" w14:textId="77777777" w:rsidR="000B64DB" w:rsidRDefault="00272A95">
                              <w:pPr>
                                <w:spacing w:after="0" w:line="240" w:lineRule="auto"/>
                              </w:pPr>
                              <w:r>
                                <w:rPr>
                                  <w:rFonts w:ascii="Segoe UI" w:eastAsia="Segoe UI" w:hAnsi="Segoe UI"/>
                                  <w:color w:val="000000"/>
                                  <w:sz w:val="22"/>
                                </w:rPr>
                                <w:t>$0.00</w:t>
                              </w:r>
                            </w:p>
                          </w:tc>
                        </w:tr>
                        <w:tr w:rsidR="000B64DB" w14:paraId="6CCA5445"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43" w14:textId="77777777" w:rsidR="000B64DB" w:rsidRDefault="00272A95">
                              <w:pPr>
                                <w:spacing w:after="0" w:line="240" w:lineRule="auto"/>
                              </w:pPr>
                              <w:r>
                                <w:rPr>
                                  <w:rFonts w:ascii="Segoe UI" w:eastAsia="Segoe UI" w:hAnsi="Segoe UI"/>
                                  <w:b/>
                                  <w:color w:val="000000"/>
                                  <w:sz w:val="22"/>
                                </w:rPr>
                                <w:t>Please specify any anticipated out of pocket costs:</w:t>
                              </w:r>
                            </w:p>
                            <w:p w14:paraId="6CCA5444" w14:textId="77777777" w:rsidR="000B64DB" w:rsidRDefault="00272A95">
                              <w:pPr>
                                <w:spacing w:after="0" w:line="240" w:lineRule="auto"/>
                              </w:pPr>
                              <w:r>
                                <w:rPr>
                                  <w:rFonts w:ascii="Segoe UI" w:eastAsia="Segoe UI" w:hAnsi="Segoe UI"/>
                                  <w:color w:val="000000"/>
                                  <w:sz w:val="22"/>
                                </w:rPr>
                                <w:t>$0.00</w:t>
                              </w:r>
                            </w:p>
                          </w:tc>
                        </w:tr>
                        <w:tr w:rsidR="000B64DB" w14:paraId="6CCA5448" w14:textId="77777777" w:rsidTr="009153CA">
                          <w:trPr>
                            <w:trHeight w:val="2267"/>
                          </w:trPr>
                          <w:tc>
                            <w:tcPr>
                              <w:tcW w:w="10430" w:type="dxa"/>
                              <w:tcBorders>
                                <w:top w:val="nil"/>
                                <w:left w:val="nil"/>
                                <w:bottom w:val="nil"/>
                                <w:right w:val="nil"/>
                              </w:tcBorders>
                              <w:tcMar>
                                <w:top w:w="39" w:type="dxa"/>
                                <w:left w:w="479" w:type="dxa"/>
                                <w:bottom w:w="39" w:type="dxa"/>
                                <w:right w:w="39" w:type="dxa"/>
                              </w:tcMar>
                            </w:tcPr>
                            <w:p w14:paraId="6CCA5446" w14:textId="77777777" w:rsidR="000B64DB" w:rsidRDefault="00272A95">
                              <w:pPr>
                                <w:spacing w:after="0" w:line="240" w:lineRule="auto"/>
                              </w:pPr>
                              <w:r>
                                <w:rPr>
                                  <w:rFonts w:ascii="Segoe UI" w:eastAsia="Segoe UI" w:hAnsi="Segoe UI"/>
                                  <w:b/>
                                  <w:color w:val="000000"/>
                                  <w:sz w:val="22"/>
                                </w:rPr>
                                <w:t>Provide details and explain:</w:t>
                              </w:r>
                            </w:p>
                            <w:p w14:paraId="6CCA5447" w14:textId="77777777" w:rsidR="000B64DB" w:rsidRDefault="00272A95">
                              <w:pPr>
                                <w:spacing w:after="0" w:line="240" w:lineRule="auto"/>
                              </w:pPr>
                              <w:r>
                                <w:rPr>
                                  <w:rFonts w:ascii="Segoe UI" w:eastAsia="Segoe UI" w:hAnsi="Segoe UI"/>
                                  <w:color w:val="000000"/>
                                  <w:sz w:val="22"/>
                                </w:rPr>
                                <w:t>The same fee is proposed for MBGS via the suprachoroidal space, as with existing item 42504 and the same overall costs per patient and out of pocket costs are expected for MINIject as for the existing MBGS devices covered under the 42504 MBS code.</w:t>
                              </w:r>
                              <w:r>
                                <w:rPr>
                                  <w:rFonts w:ascii="Segoe UI" w:eastAsia="Segoe UI" w:hAnsi="Segoe UI"/>
                                  <w:color w:val="000000"/>
                                  <w:sz w:val="22"/>
                                </w:rPr>
                                <w:br/>
                              </w:r>
                              <w:r w:rsidRPr="001B7718">
                                <w:rPr>
                                  <w:rFonts w:ascii="Segoe UI" w:eastAsia="Segoe UI" w:hAnsi="Segoe UI"/>
                                  <w:color w:val="000000"/>
                                  <w:sz w:val="22"/>
                                </w:rPr>
                                <w:t>It should be noted that in the PSD 1541 (p. 17, August 2019) that recommended a standalone MBGS surgery item “ESC noted that MBGS devices include a variety of 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ESC noted that although MBGS devices differ in design and manufacturer specifications, the complexity and resource burden of the implantation procedure is comparable.”</w:t>
                              </w:r>
                            </w:p>
                          </w:tc>
                        </w:tr>
                        <w:tr w:rsidR="000B64DB" w14:paraId="6CCA544A" w14:textId="77777777">
                          <w:trPr>
                            <w:trHeight w:val="262"/>
                          </w:trPr>
                          <w:tc>
                            <w:tcPr>
                              <w:tcW w:w="10430" w:type="dxa"/>
                              <w:tcBorders>
                                <w:top w:val="nil"/>
                                <w:left w:val="nil"/>
                                <w:bottom w:val="nil"/>
                                <w:right w:val="nil"/>
                              </w:tcBorders>
                              <w:tcMar>
                                <w:top w:w="39" w:type="dxa"/>
                                <w:left w:w="479" w:type="dxa"/>
                                <w:bottom w:w="39" w:type="dxa"/>
                                <w:right w:w="39" w:type="dxa"/>
                              </w:tcMar>
                            </w:tcPr>
                            <w:p w14:paraId="6CCA5449" w14:textId="77777777" w:rsidR="000B64DB" w:rsidRDefault="000B64DB">
                              <w:pPr>
                                <w:spacing w:after="0" w:line="240" w:lineRule="auto"/>
                              </w:pPr>
                            </w:p>
                          </w:tc>
                        </w:tr>
                      </w:tbl>
                      <w:p w14:paraId="6CCA544B" w14:textId="77777777" w:rsidR="000B64DB" w:rsidRDefault="000B64DB">
                        <w:pPr>
                          <w:spacing w:after="0" w:line="240" w:lineRule="auto"/>
                        </w:pPr>
                      </w:p>
                    </w:tc>
                    <w:tc>
                      <w:tcPr>
                        <w:tcW w:w="14" w:type="dxa"/>
                      </w:tcPr>
                      <w:p w14:paraId="6CCA5457" w14:textId="77777777" w:rsidR="000B64DB" w:rsidRDefault="000B64DB">
                        <w:pPr>
                          <w:pStyle w:val="EmptyCellLayoutStyle"/>
                          <w:spacing w:after="0" w:line="240" w:lineRule="auto"/>
                        </w:pPr>
                      </w:p>
                    </w:tc>
                    <w:tc>
                      <w:tcPr>
                        <w:tcW w:w="15" w:type="dxa"/>
                      </w:tcPr>
                      <w:p w14:paraId="6CCA5458" w14:textId="77777777" w:rsidR="000B64DB" w:rsidRDefault="000B64DB">
                        <w:pPr>
                          <w:pStyle w:val="EmptyCellLayoutStyle"/>
                          <w:spacing w:after="0" w:line="240" w:lineRule="auto"/>
                        </w:pPr>
                      </w:p>
                    </w:tc>
                    <w:tc>
                      <w:tcPr>
                        <w:tcW w:w="27" w:type="dxa"/>
                      </w:tcPr>
                      <w:p w14:paraId="6CCA5459" w14:textId="77777777" w:rsidR="000B64DB" w:rsidRDefault="000B64DB">
                        <w:pPr>
                          <w:pStyle w:val="EmptyCellLayoutStyle"/>
                          <w:spacing w:after="0" w:line="240" w:lineRule="auto"/>
                        </w:pPr>
                      </w:p>
                    </w:tc>
                    <w:tc>
                      <w:tcPr>
                        <w:tcW w:w="106" w:type="dxa"/>
                      </w:tcPr>
                      <w:p w14:paraId="6CCA545A" w14:textId="77777777" w:rsidR="000B64DB" w:rsidRDefault="000B64DB">
                        <w:pPr>
                          <w:pStyle w:val="EmptyCellLayoutStyle"/>
                          <w:spacing w:after="0" w:line="240" w:lineRule="auto"/>
                        </w:pPr>
                      </w:p>
                    </w:tc>
                    <w:tc>
                      <w:tcPr>
                        <w:tcW w:w="270" w:type="dxa"/>
                      </w:tcPr>
                      <w:p w14:paraId="6CCA545B" w14:textId="77777777" w:rsidR="000B64DB" w:rsidRDefault="000B64DB">
                        <w:pPr>
                          <w:pStyle w:val="EmptyCellLayoutStyle"/>
                          <w:spacing w:after="0" w:line="240" w:lineRule="auto"/>
                        </w:pPr>
                      </w:p>
                    </w:tc>
                    <w:tc>
                      <w:tcPr>
                        <w:tcW w:w="30" w:type="dxa"/>
                        <w:gridSpan w:val="0"/>
                      </w:tcPr>
                      <w:p w14:paraId="6CCA545C" w14:textId="77777777" w:rsidR="000B64DB" w:rsidRDefault="000B64DB">
                        <w:pPr>
                          <w:pStyle w:val="EmptyCellLayoutStyle"/>
                          <w:spacing w:after="0" w:line="240" w:lineRule="auto"/>
                        </w:pPr>
                      </w:p>
                    </w:tc>
                  </w:tr>
                  <w:tr w:rsidR="000B64DB" w14:paraId="6CCA5472" w14:textId="77777777">
                    <w:trPr>
                      <w:gridAfter w:val="3"/>
                      <w:wAfter w:w="1467" w:type="dxa"/>
                      <w:trHeight w:val="169"/>
                    </w:trPr>
                    <w:tc>
                      <w:tcPr>
                        <w:tcW w:w="194" w:type="dxa"/>
                        <w:gridSpan w:val="2"/>
                      </w:tcPr>
                      <w:p w14:paraId="6CCA545E" w14:textId="77777777" w:rsidR="000B64DB" w:rsidRDefault="000B64DB">
                        <w:pPr>
                          <w:pStyle w:val="EmptyCellLayoutStyle"/>
                          <w:spacing w:after="0" w:line="240" w:lineRule="auto"/>
                        </w:pPr>
                      </w:p>
                    </w:tc>
                    <w:tc>
                      <w:tcPr>
                        <w:tcW w:w="1" w:type="dxa"/>
                      </w:tcPr>
                      <w:p w14:paraId="6CCA545F" w14:textId="77777777" w:rsidR="000B64DB" w:rsidRDefault="000B64DB">
                        <w:pPr>
                          <w:pStyle w:val="EmptyCellLayoutStyle"/>
                          <w:spacing w:after="0" w:line="240" w:lineRule="auto"/>
                        </w:pPr>
                      </w:p>
                    </w:tc>
                    <w:tc>
                      <w:tcPr>
                        <w:tcW w:w="14" w:type="dxa"/>
                      </w:tcPr>
                      <w:p w14:paraId="6CCA5460" w14:textId="77777777" w:rsidR="000B64DB" w:rsidRDefault="000B64DB">
                        <w:pPr>
                          <w:pStyle w:val="EmptyCellLayoutStyle"/>
                          <w:spacing w:after="0" w:line="240" w:lineRule="auto"/>
                        </w:pPr>
                      </w:p>
                    </w:tc>
                    <w:tc>
                      <w:tcPr>
                        <w:tcW w:w="30" w:type="dxa"/>
                      </w:tcPr>
                      <w:p w14:paraId="6CCA5461" w14:textId="77777777" w:rsidR="000B64DB" w:rsidRDefault="000B64DB">
                        <w:pPr>
                          <w:pStyle w:val="EmptyCellLayoutStyle"/>
                          <w:spacing w:after="0" w:line="240" w:lineRule="auto"/>
                        </w:pPr>
                      </w:p>
                    </w:tc>
                    <w:tc>
                      <w:tcPr>
                        <w:tcW w:w="42" w:type="dxa"/>
                      </w:tcPr>
                      <w:p w14:paraId="6CCA5462" w14:textId="77777777" w:rsidR="000B64DB" w:rsidRDefault="000B64DB">
                        <w:pPr>
                          <w:pStyle w:val="EmptyCellLayoutStyle"/>
                          <w:spacing w:after="0" w:line="240" w:lineRule="auto"/>
                        </w:pPr>
                      </w:p>
                    </w:tc>
                    <w:tc>
                      <w:tcPr>
                        <w:tcW w:w="17" w:type="dxa"/>
                      </w:tcPr>
                      <w:p w14:paraId="6CCA5463" w14:textId="77777777" w:rsidR="000B64DB" w:rsidRDefault="000B64DB">
                        <w:pPr>
                          <w:pStyle w:val="EmptyCellLayoutStyle"/>
                          <w:spacing w:after="0" w:line="240" w:lineRule="auto"/>
                        </w:pPr>
                      </w:p>
                    </w:tc>
                    <w:tc>
                      <w:tcPr>
                        <w:tcW w:w="342" w:type="dxa"/>
                      </w:tcPr>
                      <w:p w14:paraId="6CCA5464" w14:textId="77777777" w:rsidR="000B64DB" w:rsidRDefault="000B64DB">
                        <w:pPr>
                          <w:pStyle w:val="EmptyCellLayoutStyle"/>
                          <w:spacing w:after="0" w:line="240" w:lineRule="auto"/>
                        </w:pPr>
                      </w:p>
                    </w:tc>
                    <w:tc>
                      <w:tcPr>
                        <w:tcW w:w="30" w:type="dxa"/>
                      </w:tcPr>
                      <w:p w14:paraId="6CCA5465" w14:textId="77777777" w:rsidR="000B64DB" w:rsidRDefault="000B64DB">
                        <w:pPr>
                          <w:pStyle w:val="EmptyCellLayoutStyle"/>
                          <w:spacing w:after="0" w:line="240" w:lineRule="auto"/>
                        </w:pPr>
                      </w:p>
                    </w:tc>
                    <w:tc>
                      <w:tcPr>
                        <w:tcW w:w="75" w:type="dxa"/>
                      </w:tcPr>
                      <w:p w14:paraId="6CCA5466" w14:textId="77777777" w:rsidR="000B64DB" w:rsidRDefault="000B64DB">
                        <w:pPr>
                          <w:pStyle w:val="EmptyCellLayoutStyle"/>
                          <w:spacing w:after="0" w:line="240" w:lineRule="auto"/>
                        </w:pPr>
                      </w:p>
                    </w:tc>
                    <w:tc>
                      <w:tcPr>
                        <w:tcW w:w="9038" w:type="dxa"/>
                        <w:gridSpan w:val="5"/>
                      </w:tcPr>
                      <w:p w14:paraId="6CCA5467" w14:textId="77777777" w:rsidR="000B64DB" w:rsidRDefault="000B64DB">
                        <w:pPr>
                          <w:pStyle w:val="EmptyCellLayoutStyle"/>
                          <w:spacing w:after="0" w:line="240" w:lineRule="auto"/>
                        </w:pPr>
                      </w:p>
                    </w:tc>
                    <w:tc>
                      <w:tcPr>
                        <w:tcW w:w="106" w:type="dxa"/>
                      </w:tcPr>
                      <w:p w14:paraId="6CCA5468" w14:textId="77777777" w:rsidR="000B64DB" w:rsidRDefault="000B64DB">
                        <w:pPr>
                          <w:pStyle w:val="EmptyCellLayoutStyle"/>
                          <w:spacing w:after="0" w:line="240" w:lineRule="auto"/>
                        </w:pPr>
                      </w:p>
                    </w:tc>
                    <w:tc>
                      <w:tcPr>
                        <w:tcW w:w="388" w:type="dxa"/>
                      </w:tcPr>
                      <w:p w14:paraId="6CCA5469" w14:textId="77777777" w:rsidR="000B64DB" w:rsidRDefault="000B64DB">
                        <w:pPr>
                          <w:pStyle w:val="EmptyCellLayoutStyle"/>
                          <w:spacing w:after="0" w:line="240" w:lineRule="auto"/>
                        </w:pPr>
                      </w:p>
                    </w:tc>
                    <w:tc>
                      <w:tcPr>
                        <w:tcW w:w="314" w:type="dxa"/>
                      </w:tcPr>
                      <w:p w14:paraId="6CCA546A" w14:textId="77777777" w:rsidR="000B64DB" w:rsidRDefault="000B64DB">
                        <w:pPr>
                          <w:pStyle w:val="EmptyCellLayoutStyle"/>
                          <w:spacing w:after="0" w:line="240" w:lineRule="auto"/>
                        </w:pPr>
                      </w:p>
                    </w:tc>
                    <w:tc>
                      <w:tcPr>
                        <w:tcW w:w="30" w:type="dxa"/>
                      </w:tcPr>
                      <w:p w14:paraId="6CCA546B" w14:textId="77777777" w:rsidR="000B64DB" w:rsidRDefault="000B64DB">
                        <w:pPr>
                          <w:pStyle w:val="EmptyCellLayoutStyle"/>
                          <w:spacing w:after="0" w:line="240" w:lineRule="auto"/>
                        </w:pPr>
                      </w:p>
                    </w:tc>
                    <w:tc>
                      <w:tcPr>
                        <w:tcW w:w="14" w:type="dxa"/>
                      </w:tcPr>
                      <w:p w14:paraId="6CCA546C" w14:textId="77777777" w:rsidR="000B64DB" w:rsidRDefault="000B64DB">
                        <w:pPr>
                          <w:pStyle w:val="EmptyCellLayoutStyle"/>
                          <w:spacing w:after="0" w:line="240" w:lineRule="auto"/>
                        </w:pPr>
                      </w:p>
                    </w:tc>
                    <w:tc>
                      <w:tcPr>
                        <w:tcW w:w="15" w:type="dxa"/>
                      </w:tcPr>
                      <w:p w14:paraId="6CCA546D" w14:textId="77777777" w:rsidR="000B64DB" w:rsidRDefault="000B64DB">
                        <w:pPr>
                          <w:pStyle w:val="EmptyCellLayoutStyle"/>
                          <w:spacing w:after="0" w:line="240" w:lineRule="auto"/>
                        </w:pPr>
                      </w:p>
                    </w:tc>
                    <w:tc>
                      <w:tcPr>
                        <w:tcW w:w="27" w:type="dxa"/>
                      </w:tcPr>
                      <w:p w14:paraId="6CCA546E" w14:textId="77777777" w:rsidR="000B64DB" w:rsidRDefault="000B64DB">
                        <w:pPr>
                          <w:pStyle w:val="EmptyCellLayoutStyle"/>
                          <w:spacing w:after="0" w:line="240" w:lineRule="auto"/>
                        </w:pPr>
                      </w:p>
                    </w:tc>
                    <w:tc>
                      <w:tcPr>
                        <w:tcW w:w="106" w:type="dxa"/>
                      </w:tcPr>
                      <w:p w14:paraId="6CCA546F" w14:textId="77777777" w:rsidR="000B64DB" w:rsidRDefault="000B64DB">
                        <w:pPr>
                          <w:pStyle w:val="EmptyCellLayoutStyle"/>
                          <w:spacing w:after="0" w:line="240" w:lineRule="auto"/>
                        </w:pPr>
                      </w:p>
                    </w:tc>
                    <w:tc>
                      <w:tcPr>
                        <w:tcW w:w="270" w:type="dxa"/>
                      </w:tcPr>
                      <w:p w14:paraId="6CCA5470" w14:textId="77777777" w:rsidR="000B64DB" w:rsidRDefault="000B64DB">
                        <w:pPr>
                          <w:pStyle w:val="EmptyCellLayoutStyle"/>
                          <w:spacing w:after="0" w:line="240" w:lineRule="auto"/>
                        </w:pPr>
                      </w:p>
                    </w:tc>
                    <w:tc>
                      <w:tcPr>
                        <w:tcW w:w="30" w:type="dxa"/>
                        <w:gridSpan w:val="0"/>
                      </w:tcPr>
                      <w:p w14:paraId="6CCA5471" w14:textId="77777777" w:rsidR="000B64DB" w:rsidRDefault="000B64DB">
                        <w:pPr>
                          <w:pStyle w:val="EmptyCellLayoutStyle"/>
                          <w:spacing w:after="0" w:line="240" w:lineRule="auto"/>
                        </w:pPr>
                      </w:p>
                    </w:tc>
                  </w:tr>
                  <w:tr w:rsidR="00BF047D" w14:paraId="6CCA548A" w14:textId="77777777" w:rsidTr="00BF047D">
                    <w:trPr>
                      <w:gridAfter w:val="7"/>
                      <w:wAfter w:w="2354" w:type="dxa"/>
                      <w:trHeight w:val="340"/>
                    </w:trPr>
                    <w:tc>
                      <w:tcPr>
                        <w:tcW w:w="194" w:type="dxa"/>
                        <w:gridSpan w:val="2"/>
                      </w:tcPr>
                      <w:p w14:paraId="6CCA5473" w14:textId="77777777" w:rsidR="000B64DB" w:rsidRDefault="000B64DB">
                        <w:pPr>
                          <w:pStyle w:val="EmptyCellLayoutStyle"/>
                          <w:spacing w:after="0" w:line="240" w:lineRule="auto"/>
                        </w:pPr>
                      </w:p>
                    </w:tc>
                    <w:tc>
                      <w:tcPr>
                        <w:tcW w:w="1" w:type="dxa"/>
                      </w:tcPr>
                      <w:p w14:paraId="6CCA5474" w14:textId="77777777" w:rsidR="000B64DB" w:rsidRDefault="000B64DB">
                        <w:pPr>
                          <w:pStyle w:val="EmptyCellLayoutStyle"/>
                          <w:spacing w:after="0" w:line="240" w:lineRule="auto"/>
                        </w:pPr>
                      </w:p>
                    </w:tc>
                    <w:tc>
                      <w:tcPr>
                        <w:tcW w:w="14" w:type="dxa"/>
                      </w:tcPr>
                      <w:p w14:paraId="6CCA5475" w14:textId="77777777" w:rsidR="000B64DB" w:rsidRDefault="000B64DB">
                        <w:pPr>
                          <w:pStyle w:val="EmptyCellLayoutStyle"/>
                          <w:spacing w:after="0" w:line="240" w:lineRule="auto"/>
                        </w:pPr>
                      </w:p>
                    </w:tc>
                    <w:tc>
                      <w:tcPr>
                        <w:tcW w:w="30" w:type="dxa"/>
                      </w:tcPr>
                      <w:p w14:paraId="6CCA5476" w14:textId="77777777" w:rsidR="000B64DB" w:rsidRDefault="000B64DB">
                        <w:pPr>
                          <w:pStyle w:val="EmptyCellLayoutStyle"/>
                          <w:spacing w:after="0" w:line="240" w:lineRule="auto"/>
                        </w:pPr>
                      </w:p>
                    </w:tc>
                    <w:tc>
                      <w:tcPr>
                        <w:tcW w:w="42" w:type="dxa"/>
                      </w:tcPr>
                      <w:p w14:paraId="6CCA5477" w14:textId="77777777" w:rsidR="000B64DB" w:rsidRDefault="000B64DB">
                        <w:pPr>
                          <w:pStyle w:val="EmptyCellLayoutStyle"/>
                          <w:spacing w:after="0" w:line="240" w:lineRule="auto"/>
                        </w:pPr>
                      </w:p>
                    </w:tc>
                    <w:tc>
                      <w:tcPr>
                        <w:tcW w:w="17" w:type="dxa"/>
                      </w:tcPr>
                      <w:p w14:paraId="6CCA5478" w14:textId="77777777" w:rsidR="000B64DB" w:rsidRDefault="000B64DB">
                        <w:pPr>
                          <w:pStyle w:val="EmptyCellLayoutStyle"/>
                          <w:spacing w:after="0" w:line="240" w:lineRule="auto"/>
                        </w:pPr>
                      </w:p>
                    </w:tc>
                    <w:tc>
                      <w:tcPr>
                        <w:tcW w:w="342" w:type="dxa"/>
                      </w:tcPr>
                      <w:p w14:paraId="6CCA5479" w14:textId="77777777" w:rsidR="000B64DB" w:rsidRDefault="000B64DB">
                        <w:pPr>
                          <w:pStyle w:val="EmptyCellLayoutStyle"/>
                          <w:spacing w:after="0" w:line="240" w:lineRule="auto"/>
                        </w:pPr>
                      </w:p>
                    </w:tc>
                    <w:tc>
                      <w:tcPr>
                        <w:tcW w:w="30" w:type="dxa"/>
                      </w:tcPr>
                      <w:p w14:paraId="6CCA547A" w14:textId="77777777" w:rsidR="000B64DB" w:rsidRDefault="000B64DB">
                        <w:pPr>
                          <w:pStyle w:val="EmptyCellLayoutStyle"/>
                          <w:spacing w:after="0" w:line="240" w:lineRule="auto"/>
                        </w:pPr>
                      </w:p>
                    </w:tc>
                    <w:tc>
                      <w:tcPr>
                        <w:tcW w:w="75" w:type="dxa"/>
                        <w:gridSpan w:val="10"/>
                      </w:tcPr>
                      <w:tbl>
                        <w:tblPr>
                          <w:tblW w:w="0" w:type="auto"/>
                          <w:tblCellMar>
                            <w:left w:w="0" w:type="dxa"/>
                            <w:right w:w="0" w:type="dxa"/>
                          </w:tblCellMar>
                          <w:tblLook w:val="0000" w:firstRow="0" w:lastRow="0" w:firstColumn="0" w:lastColumn="0" w:noHBand="0" w:noVBand="0"/>
                        </w:tblPr>
                        <w:tblGrid>
                          <w:gridCol w:w="9465"/>
                        </w:tblGrid>
                        <w:tr w:rsidR="000B64DB" w14:paraId="6CCA547D" w14:textId="77777777">
                          <w:trPr>
                            <w:trHeight w:val="262"/>
                          </w:trPr>
                          <w:tc>
                            <w:tcPr>
                              <w:tcW w:w="10387" w:type="dxa"/>
                              <w:tcBorders>
                                <w:top w:val="nil"/>
                                <w:left w:val="nil"/>
                                <w:bottom w:val="nil"/>
                                <w:right w:val="nil"/>
                              </w:tcBorders>
                              <w:tcMar>
                                <w:top w:w="39" w:type="dxa"/>
                                <w:left w:w="39" w:type="dxa"/>
                                <w:bottom w:w="39" w:type="dxa"/>
                                <w:right w:w="39" w:type="dxa"/>
                              </w:tcMar>
                            </w:tcPr>
                            <w:p w14:paraId="6CCA547B" w14:textId="77777777" w:rsidR="000B64DB" w:rsidRDefault="00272A95">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6CCA547C" w14:textId="77777777" w:rsidR="000B64DB" w:rsidRDefault="00272A95">
                              <w:pPr>
                                <w:spacing w:after="0" w:line="240" w:lineRule="auto"/>
                              </w:pPr>
                              <w:r>
                                <w:rPr>
                                  <w:rFonts w:ascii="Segoe UI" w:eastAsia="Segoe UI" w:hAnsi="Segoe UI"/>
                                  <w:color w:val="000000"/>
                                  <w:sz w:val="22"/>
                                </w:rPr>
                                <w:t>MINIject is not currently available in Australia. MBGS surgery (using alternative MBGS stents) is funded via the MBS (except in the public system), with the stents reimbursed via the Prostheses List for private patients.</w:t>
                              </w:r>
                              <w:r>
                                <w:rPr>
                                  <w:rFonts w:ascii="Segoe UI" w:eastAsia="Segoe UI" w:hAnsi="Segoe UI"/>
                                  <w:color w:val="000000"/>
                                  <w:sz w:val="22"/>
                                </w:rPr>
                                <w:br/>
                                <w:t>State-based funding is applicable for MBGS surgery undertaken in public hospitals.</w:t>
                              </w:r>
                              <w:r>
                                <w:rPr>
                                  <w:rFonts w:ascii="Segoe UI" w:eastAsia="Segoe UI" w:hAnsi="Segoe UI"/>
                                  <w:color w:val="000000"/>
                                  <w:sz w:val="22"/>
                                </w:rPr>
                                <w:br/>
                                <w:t>There has been an application submitted for Prostheses List funding of MINIject.</w:t>
                              </w:r>
                              <w:r>
                                <w:rPr>
                                  <w:rFonts w:ascii="Segoe UI" w:eastAsia="Segoe UI" w:hAnsi="Segoe UI"/>
                                  <w:color w:val="000000"/>
                                  <w:sz w:val="22"/>
                                </w:rPr>
                                <w:br/>
                              </w:r>
                            </w:p>
                          </w:tc>
                        </w:tr>
                      </w:tbl>
                      <w:p w14:paraId="6CCA547E" w14:textId="77777777" w:rsidR="000B64DB" w:rsidRDefault="000B64DB">
                        <w:pPr>
                          <w:spacing w:after="0" w:line="240" w:lineRule="auto"/>
                        </w:pPr>
                      </w:p>
                    </w:tc>
                    <w:tc>
                      <w:tcPr>
                        <w:tcW w:w="30" w:type="dxa"/>
                      </w:tcPr>
                      <w:p w14:paraId="6CCA5489" w14:textId="77777777" w:rsidR="000B64DB" w:rsidRDefault="000B64DB">
                        <w:pPr>
                          <w:pStyle w:val="EmptyCellLayoutStyle"/>
                          <w:spacing w:after="0" w:line="240" w:lineRule="auto"/>
                        </w:pPr>
                      </w:p>
                    </w:tc>
                  </w:tr>
                  <w:tr w:rsidR="000B64DB" w14:paraId="6CCA549F" w14:textId="77777777">
                    <w:trPr>
                      <w:gridAfter w:val="3"/>
                      <w:wAfter w:w="1467" w:type="dxa"/>
                      <w:trHeight w:val="147"/>
                    </w:trPr>
                    <w:tc>
                      <w:tcPr>
                        <w:tcW w:w="194" w:type="dxa"/>
                        <w:gridSpan w:val="2"/>
                      </w:tcPr>
                      <w:p w14:paraId="6CCA548B" w14:textId="77777777" w:rsidR="000B64DB" w:rsidRDefault="000B64DB">
                        <w:pPr>
                          <w:pStyle w:val="EmptyCellLayoutStyle"/>
                          <w:spacing w:after="0" w:line="240" w:lineRule="auto"/>
                        </w:pPr>
                      </w:p>
                    </w:tc>
                    <w:tc>
                      <w:tcPr>
                        <w:tcW w:w="1" w:type="dxa"/>
                      </w:tcPr>
                      <w:p w14:paraId="6CCA548C" w14:textId="77777777" w:rsidR="000B64DB" w:rsidRDefault="000B64DB">
                        <w:pPr>
                          <w:pStyle w:val="EmptyCellLayoutStyle"/>
                          <w:spacing w:after="0" w:line="240" w:lineRule="auto"/>
                        </w:pPr>
                      </w:p>
                    </w:tc>
                    <w:tc>
                      <w:tcPr>
                        <w:tcW w:w="14" w:type="dxa"/>
                      </w:tcPr>
                      <w:p w14:paraId="6CCA548D" w14:textId="77777777" w:rsidR="000B64DB" w:rsidRDefault="000B64DB">
                        <w:pPr>
                          <w:pStyle w:val="EmptyCellLayoutStyle"/>
                          <w:spacing w:after="0" w:line="240" w:lineRule="auto"/>
                        </w:pPr>
                      </w:p>
                    </w:tc>
                    <w:tc>
                      <w:tcPr>
                        <w:tcW w:w="30" w:type="dxa"/>
                      </w:tcPr>
                      <w:p w14:paraId="6CCA548E" w14:textId="77777777" w:rsidR="000B64DB" w:rsidRDefault="000B64DB">
                        <w:pPr>
                          <w:pStyle w:val="EmptyCellLayoutStyle"/>
                          <w:spacing w:after="0" w:line="240" w:lineRule="auto"/>
                        </w:pPr>
                      </w:p>
                    </w:tc>
                    <w:tc>
                      <w:tcPr>
                        <w:tcW w:w="42" w:type="dxa"/>
                      </w:tcPr>
                      <w:p w14:paraId="6CCA548F" w14:textId="77777777" w:rsidR="000B64DB" w:rsidRDefault="000B64DB">
                        <w:pPr>
                          <w:pStyle w:val="EmptyCellLayoutStyle"/>
                          <w:spacing w:after="0" w:line="240" w:lineRule="auto"/>
                        </w:pPr>
                      </w:p>
                    </w:tc>
                    <w:tc>
                      <w:tcPr>
                        <w:tcW w:w="17" w:type="dxa"/>
                      </w:tcPr>
                      <w:p w14:paraId="6CCA5490" w14:textId="77777777" w:rsidR="000B64DB" w:rsidRDefault="000B64DB">
                        <w:pPr>
                          <w:pStyle w:val="EmptyCellLayoutStyle"/>
                          <w:spacing w:after="0" w:line="240" w:lineRule="auto"/>
                        </w:pPr>
                      </w:p>
                    </w:tc>
                    <w:tc>
                      <w:tcPr>
                        <w:tcW w:w="342" w:type="dxa"/>
                      </w:tcPr>
                      <w:p w14:paraId="6CCA5491" w14:textId="77777777" w:rsidR="000B64DB" w:rsidRDefault="000B64DB">
                        <w:pPr>
                          <w:pStyle w:val="EmptyCellLayoutStyle"/>
                          <w:spacing w:after="0" w:line="240" w:lineRule="auto"/>
                        </w:pPr>
                      </w:p>
                    </w:tc>
                    <w:tc>
                      <w:tcPr>
                        <w:tcW w:w="30" w:type="dxa"/>
                      </w:tcPr>
                      <w:p w14:paraId="6CCA5492" w14:textId="77777777" w:rsidR="000B64DB" w:rsidRDefault="000B64DB">
                        <w:pPr>
                          <w:pStyle w:val="EmptyCellLayoutStyle"/>
                          <w:spacing w:after="0" w:line="240" w:lineRule="auto"/>
                        </w:pPr>
                      </w:p>
                    </w:tc>
                    <w:tc>
                      <w:tcPr>
                        <w:tcW w:w="75" w:type="dxa"/>
                      </w:tcPr>
                      <w:p w14:paraId="6CCA5493" w14:textId="77777777" w:rsidR="000B64DB" w:rsidRDefault="000B64DB">
                        <w:pPr>
                          <w:pStyle w:val="EmptyCellLayoutStyle"/>
                          <w:spacing w:after="0" w:line="240" w:lineRule="auto"/>
                        </w:pPr>
                      </w:p>
                    </w:tc>
                    <w:tc>
                      <w:tcPr>
                        <w:tcW w:w="9038" w:type="dxa"/>
                        <w:gridSpan w:val="5"/>
                      </w:tcPr>
                      <w:p w14:paraId="6CCA5494" w14:textId="77777777" w:rsidR="000B64DB" w:rsidRDefault="000B64DB">
                        <w:pPr>
                          <w:pStyle w:val="EmptyCellLayoutStyle"/>
                          <w:spacing w:after="0" w:line="240" w:lineRule="auto"/>
                        </w:pPr>
                      </w:p>
                    </w:tc>
                    <w:tc>
                      <w:tcPr>
                        <w:tcW w:w="106" w:type="dxa"/>
                      </w:tcPr>
                      <w:p w14:paraId="6CCA5495" w14:textId="77777777" w:rsidR="000B64DB" w:rsidRDefault="000B64DB">
                        <w:pPr>
                          <w:pStyle w:val="EmptyCellLayoutStyle"/>
                          <w:spacing w:after="0" w:line="240" w:lineRule="auto"/>
                        </w:pPr>
                      </w:p>
                    </w:tc>
                    <w:tc>
                      <w:tcPr>
                        <w:tcW w:w="388" w:type="dxa"/>
                      </w:tcPr>
                      <w:p w14:paraId="6CCA5496" w14:textId="77777777" w:rsidR="000B64DB" w:rsidRDefault="000B64DB">
                        <w:pPr>
                          <w:pStyle w:val="EmptyCellLayoutStyle"/>
                          <w:spacing w:after="0" w:line="240" w:lineRule="auto"/>
                        </w:pPr>
                      </w:p>
                    </w:tc>
                    <w:tc>
                      <w:tcPr>
                        <w:tcW w:w="314" w:type="dxa"/>
                      </w:tcPr>
                      <w:p w14:paraId="6CCA5497" w14:textId="77777777" w:rsidR="000B64DB" w:rsidRDefault="000B64DB">
                        <w:pPr>
                          <w:pStyle w:val="EmptyCellLayoutStyle"/>
                          <w:spacing w:after="0" w:line="240" w:lineRule="auto"/>
                        </w:pPr>
                      </w:p>
                    </w:tc>
                    <w:tc>
                      <w:tcPr>
                        <w:tcW w:w="30" w:type="dxa"/>
                      </w:tcPr>
                      <w:p w14:paraId="6CCA5498" w14:textId="77777777" w:rsidR="000B64DB" w:rsidRDefault="000B64DB">
                        <w:pPr>
                          <w:pStyle w:val="EmptyCellLayoutStyle"/>
                          <w:spacing w:after="0" w:line="240" w:lineRule="auto"/>
                        </w:pPr>
                      </w:p>
                    </w:tc>
                    <w:tc>
                      <w:tcPr>
                        <w:tcW w:w="14" w:type="dxa"/>
                      </w:tcPr>
                      <w:p w14:paraId="6CCA5499" w14:textId="77777777" w:rsidR="000B64DB" w:rsidRDefault="000B64DB">
                        <w:pPr>
                          <w:pStyle w:val="EmptyCellLayoutStyle"/>
                          <w:spacing w:after="0" w:line="240" w:lineRule="auto"/>
                        </w:pPr>
                      </w:p>
                    </w:tc>
                    <w:tc>
                      <w:tcPr>
                        <w:tcW w:w="15" w:type="dxa"/>
                      </w:tcPr>
                      <w:p w14:paraId="6CCA549A" w14:textId="77777777" w:rsidR="000B64DB" w:rsidRDefault="000B64DB">
                        <w:pPr>
                          <w:pStyle w:val="EmptyCellLayoutStyle"/>
                          <w:spacing w:after="0" w:line="240" w:lineRule="auto"/>
                        </w:pPr>
                      </w:p>
                    </w:tc>
                    <w:tc>
                      <w:tcPr>
                        <w:tcW w:w="27" w:type="dxa"/>
                      </w:tcPr>
                      <w:p w14:paraId="6CCA549B" w14:textId="77777777" w:rsidR="000B64DB" w:rsidRDefault="000B64DB">
                        <w:pPr>
                          <w:pStyle w:val="EmptyCellLayoutStyle"/>
                          <w:spacing w:after="0" w:line="240" w:lineRule="auto"/>
                        </w:pPr>
                      </w:p>
                    </w:tc>
                    <w:tc>
                      <w:tcPr>
                        <w:tcW w:w="106" w:type="dxa"/>
                      </w:tcPr>
                      <w:p w14:paraId="6CCA549C" w14:textId="77777777" w:rsidR="000B64DB" w:rsidRDefault="000B64DB">
                        <w:pPr>
                          <w:pStyle w:val="EmptyCellLayoutStyle"/>
                          <w:spacing w:after="0" w:line="240" w:lineRule="auto"/>
                        </w:pPr>
                      </w:p>
                    </w:tc>
                    <w:tc>
                      <w:tcPr>
                        <w:tcW w:w="270" w:type="dxa"/>
                      </w:tcPr>
                      <w:p w14:paraId="6CCA549D" w14:textId="77777777" w:rsidR="000B64DB" w:rsidRDefault="000B64DB">
                        <w:pPr>
                          <w:pStyle w:val="EmptyCellLayoutStyle"/>
                          <w:spacing w:after="0" w:line="240" w:lineRule="auto"/>
                        </w:pPr>
                      </w:p>
                    </w:tc>
                    <w:tc>
                      <w:tcPr>
                        <w:tcW w:w="30" w:type="dxa"/>
                        <w:gridSpan w:val="0"/>
                      </w:tcPr>
                      <w:p w14:paraId="6CCA549E" w14:textId="77777777" w:rsidR="000B64DB" w:rsidRDefault="000B64DB">
                        <w:pPr>
                          <w:pStyle w:val="EmptyCellLayoutStyle"/>
                          <w:spacing w:after="0" w:line="240" w:lineRule="auto"/>
                        </w:pPr>
                      </w:p>
                    </w:tc>
                  </w:tr>
                  <w:tr w:rsidR="00BF047D" w14:paraId="6CCA54B6" w14:textId="77777777" w:rsidTr="00BF047D">
                    <w:trPr>
                      <w:gridAfter w:val="3"/>
                      <w:wAfter w:w="1467" w:type="dxa"/>
                      <w:trHeight w:val="340"/>
                    </w:trPr>
                    <w:tc>
                      <w:tcPr>
                        <w:tcW w:w="194" w:type="dxa"/>
                        <w:gridSpan w:val="2"/>
                      </w:tcPr>
                      <w:p w14:paraId="6CCA54A0" w14:textId="77777777" w:rsidR="000B64DB" w:rsidRDefault="000B64DB">
                        <w:pPr>
                          <w:pStyle w:val="EmptyCellLayoutStyle"/>
                          <w:spacing w:after="0" w:line="240" w:lineRule="auto"/>
                        </w:pPr>
                      </w:p>
                    </w:tc>
                    <w:tc>
                      <w:tcPr>
                        <w:tcW w:w="1" w:type="dxa"/>
                      </w:tcPr>
                      <w:p w14:paraId="6CCA54A1" w14:textId="77777777" w:rsidR="000B64DB" w:rsidRDefault="000B64DB">
                        <w:pPr>
                          <w:pStyle w:val="EmptyCellLayoutStyle"/>
                          <w:spacing w:after="0" w:line="240" w:lineRule="auto"/>
                        </w:pPr>
                      </w:p>
                    </w:tc>
                    <w:tc>
                      <w:tcPr>
                        <w:tcW w:w="14" w:type="dxa"/>
                      </w:tcPr>
                      <w:p w14:paraId="6CCA54A2" w14:textId="77777777" w:rsidR="000B64DB" w:rsidRDefault="000B64DB">
                        <w:pPr>
                          <w:pStyle w:val="EmptyCellLayoutStyle"/>
                          <w:spacing w:after="0" w:line="240" w:lineRule="auto"/>
                        </w:pPr>
                      </w:p>
                    </w:tc>
                    <w:tc>
                      <w:tcPr>
                        <w:tcW w:w="30" w:type="dxa"/>
                      </w:tcPr>
                      <w:p w14:paraId="6CCA54A3" w14:textId="77777777" w:rsidR="000B64DB" w:rsidRDefault="000B64DB">
                        <w:pPr>
                          <w:pStyle w:val="EmptyCellLayoutStyle"/>
                          <w:spacing w:after="0" w:line="240" w:lineRule="auto"/>
                        </w:pPr>
                      </w:p>
                    </w:tc>
                    <w:tc>
                      <w:tcPr>
                        <w:tcW w:w="42" w:type="dxa"/>
                      </w:tcPr>
                      <w:p w14:paraId="6CCA54A4" w14:textId="77777777" w:rsidR="000B64DB" w:rsidRDefault="000B64DB">
                        <w:pPr>
                          <w:pStyle w:val="EmptyCellLayoutStyle"/>
                          <w:spacing w:after="0" w:line="240" w:lineRule="auto"/>
                        </w:pPr>
                      </w:p>
                    </w:tc>
                    <w:tc>
                      <w:tcPr>
                        <w:tcW w:w="17" w:type="dxa"/>
                      </w:tcPr>
                      <w:p w14:paraId="6CCA54A5" w14:textId="77777777" w:rsidR="000B64DB" w:rsidRDefault="000B64DB">
                        <w:pPr>
                          <w:pStyle w:val="EmptyCellLayoutStyle"/>
                          <w:spacing w:after="0" w:line="240" w:lineRule="auto"/>
                        </w:pPr>
                      </w:p>
                    </w:tc>
                    <w:tc>
                      <w:tcPr>
                        <w:tcW w:w="342" w:type="dxa"/>
                        <w:gridSpan w:val="9"/>
                      </w:tcPr>
                      <w:tbl>
                        <w:tblPr>
                          <w:tblW w:w="0" w:type="auto"/>
                          <w:tblCellMar>
                            <w:left w:w="0" w:type="dxa"/>
                            <w:right w:w="0" w:type="dxa"/>
                          </w:tblCellMar>
                          <w:tblLook w:val="0000" w:firstRow="0" w:lastRow="0" w:firstColumn="0" w:lastColumn="0" w:noHBand="0" w:noVBand="0"/>
                        </w:tblPr>
                        <w:tblGrid>
                          <w:gridCol w:w="5077"/>
                        </w:tblGrid>
                        <w:tr w:rsidR="000B64DB" w14:paraId="6CCA54A7" w14:textId="77777777">
                          <w:trPr>
                            <w:trHeight w:val="262"/>
                          </w:trPr>
                          <w:tc>
                            <w:tcPr>
                              <w:tcW w:w="9593" w:type="dxa"/>
                              <w:tcBorders>
                                <w:top w:val="nil"/>
                                <w:left w:val="nil"/>
                                <w:bottom w:val="nil"/>
                                <w:right w:val="nil"/>
                              </w:tcBorders>
                              <w:tcMar>
                                <w:top w:w="39" w:type="dxa"/>
                                <w:left w:w="39" w:type="dxa"/>
                                <w:bottom w:w="39" w:type="dxa"/>
                                <w:right w:w="39" w:type="dxa"/>
                              </w:tcMar>
                            </w:tcPr>
                            <w:p w14:paraId="6CCA54A6" w14:textId="77777777" w:rsidR="000B64DB" w:rsidRDefault="00272A95">
                              <w:pPr>
                                <w:spacing w:after="0" w:line="240" w:lineRule="auto"/>
                              </w:pPr>
                              <w:r>
                                <w:rPr>
                                  <w:rFonts w:ascii="Segoe UI" w:eastAsia="Segoe UI" w:hAnsi="Segoe UI"/>
                                  <w:b/>
                                  <w:color w:val="000000"/>
                                  <w:sz w:val="22"/>
                                </w:rPr>
                                <w:t>Please provide a cost break down attachment:</w:t>
                              </w:r>
                            </w:p>
                          </w:tc>
                        </w:tr>
                      </w:tbl>
                      <w:p w14:paraId="6CCA54A8" w14:textId="77777777" w:rsidR="000B64DB" w:rsidRDefault="000B64DB">
                        <w:pPr>
                          <w:spacing w:after="0" w:line="240" w:lineRule="auto"/>
                        </w:pPr>
                      </w:p>
                    </w:tc>
                    <w:tc>
                      <w:tcPr>
                        <w:tcW w:w="388" w:type="dxa"/>
                      </w:tcPr>
                      <w:p w14:paraId="6CCA54AD" w14:textId="77777777" w:rsidR="000B64DB" w:rsidRDefault="000B64DB">
                        <w:pPr>
                          <w:pStyle w:val="EmptyCellLayoutStyle"/>
                          <w:spacing w:after="0" w:line="240" w:lineRule="auto"/>
                        </w:pPr>
                      </w:p>
                    </w:tc>
                    <w:tc>
                      <w:tcPr>
                        <w:tcW w:w="314" w:type="dxa"/>
                      </w:tcPr>
                      <w:p w14:paraId="6CCA54AE" w14:textId="77777777" w:rsidR="000B64DB" w:rsidRDefault="000B64DB">
                        <w:pPr>
                          <w:pStyle w:val="EmptyCellLayoutStyle"/>
                          <w:spacing w:after="0" w:line="240" w:lineRule="auto"/>
                        </w:pPr>
                      </w:p>
                    </w:tc>
                    <w:tc>
                      <w:tcPr>
                        <w:tcW w:w="30" w:type="dxa"/>
                      </w:tcPr>
                      <w:p w14:paraId="6CCA54AF" w14:textId="77777777" w:rsidR="000B64DB" w:rsidRDefault="000B64DB">
                        <w:pPr>
                          <w:pStyle w:val="EmptyCellLayoutStyle"/>
                          <w:spacing w:after="0" w:line="240" w:lineRule="auto"/>
                        </w:pPr>
                      </w:p>
                    </w:tc>
                    <w:tc>
                      <w:tcPr>
                        <w:tcW w:w="14" w:type="dxa"/>
                      </w:tcPr>
                      <w:p w14:paraId="6CCA54B0" w14:textId="77777777" w:rsidR="000B64DB" w:rsidRDefault="000B64DB">
                        <w:pPr>
                          <w:pStyle w:val="EmptyCellLayoutStyle"/>
                          <w:spacing w:after="0" w:line="240" w:lineRule="auto"/>
                        </w:pPr>
                      </w:p>
                    </w:tc>
                    <w:tc>
                      <w:tcPr>
                        <w:tcW w:w="15" w:type="dxa"/>
                      </w:tcPr>
                      <w:p w14:paraId="6CCA54B1" w14:textId="77777777" w:rsidR="000B64DB" w:rsidRDefault="000B64DB">
                        <w:pPr>
                          <w:pStyle w:val="EmptyCellLayoutStyle"/>
                          <w:spacing w:after="0" w:line="240" w:lineRule="auto"/>
                        </w:pPr>
                      </w:p>
                    </w:tc>
                    <w:tc>
                      <w:tcPr>
                        <w:tcW w:w="27" w:type="dxa"/>
                      </w:tcPr>
                      <w:p w14:paraId="6CCA54B2" w14:textId="77777777" w:rsidR="000B64DB" w:rsidRDefault="000B64DB">
                        <w:pPr>
                          <w:pStyle w:val="EmptyCellLayoutStyle"/>
                          <w:spacing w:after="0" w:line="240" w:lineRule="auto"/>
                        </w:pPr>
                      </w:p>
                    </w:tc>
                    <w:tc>
                      <w:tcPr>
                        <w:tcW w:w="106" w:type="dxa"/>
                      </w:tcPr>
                      <w:p w14:paraId="6CCA54B3" w14:textId="77777777" w:rsidR="000B64DB" w:rsidRDefault="000B64DB">
                        <w:pPr>
                          <w:pStyle w:val="EmptyCellLayoutStyle"/>
                          <w:spacing w:after="0" w:line="240" w:lineRule="auto"/>
                        </w:pPr>
                      </w:p>
                    </w:tc>
                    <w:tc>
                      <w:tcPr>
                        <w:tcW w:w="270" w:type="dxa"/>
                      </w:tcPr>
                      <w:p w14:paraId="6CCA54B4" w14:textId="77777777" w:rsidR="000B64DB" w:rsidRDefault="000B64DB">
                        <w:pPr>
                          <w:pStyle w:val="EmptyCellLayoutStyle"/>
                          <w:spacing w:after="0" w:line="240" w:lineRule="auto"/>
                        </w:pPr>
                      </w:p>
                    </w:tc>
                    <w:tc>
                      <w:tcPr>
                        <w:tcW w:w="30" w:type="dxa"/>
                        <w:gridSpan w:val="0"/>
                      </w:tcPr>
                      <w:p w14:paraId="6CCA54B5" w14:textId="77777777" w:rsidR="000B64DB" w:rsidRDefault="000B64DB">
                        <w:pPr>
                          <w:pStyle w:val="EmptyCellLayoutStyle"/>
                          <w:spacing w:after="0" w:line="240" w:lineRule="auto"/>
                        </w:pPr>
                      </w:p>
                    </w:tc>
                  </w:tr>
                  <w:tr w:rsidR="000B64DB" w14:paraId="6CCA54CB" w14:textId="77777777">
                    <w:trPr>
                      <w:gridAfter w:val="3"/>
                      <w:wAfter w:w="1467" w:type="dxa"/>
                      <w:trHeight w:val="186"/>
                    </w:trPr>
                    <w:tc>
                      <w:tcPr>
                        <w:tcW w:w="194" w:type="dxa"/>
                        <w:gridSpan w:val="2"/>
                      </w:tcPr>
                      <w:p w14:paraId="6CCA54B7" w14:textId="77777777" w:rsidR="000B64DB" w:rsidRDefault="000B64DB">
                        <w:pPr>
                          <w:pStyle w:val="EmptyCellLayoutStyle"/>
                          <w:spacing w:after="0" w:line="240" w:lineRule="auto"/>
                        </w:pPr>
                      </w:p>
                    </w:tc>
                    <w:tc>
                      <w:tcPr>
                        <w:tcW w:w="1" w:type="dxa"/>
                      </w:tcPr>
                      <w:p w14:paraId="6CCA54B8" w14:textId="77777777" w:rsidR="000B64DB" w:rsidRDefault="000B64DB">
                        <w:pPr>
                          <w:pStyle w:val="EmptyCellLayoutStyle"/>
                          <w:spacing w:after="0" w:line="240" w:lineRule="auto"/>
                        </w:pPr>
                      </w:p>
                    </w:tc>
                    <w:tc>
                      <w:tcPr>
                        <w:tcW w:w="14" w:type="dxa"/>
                      </w:tcPr>
                      <w:p w14:paraId="6CCA54B9" w14:textId="77777777" w:rsidR="000B64DB" w:rsidRDefault="000B64DB">
                        <w:pPr>
                          <w:pStyle w:val="EmptyCellLayoutStyle"/>
                          <w:spacing w:after="0" w:line="240" w:lineRule="auto"/>
                        </w:pPr>
                      </w:p>
                    </w:tc>
                    <w:tc>
                      <w:tcPr>
                        <w:tcW w:w="30" w:type="dxa"/>
                      </w:tcPr>
                      <w:p w14:paraId="6CCA54BA" w14:textId="77777777" w:rsidR="000B64DB" w:rsidRDefault="000B64DB">
                        <w:pPr>
                          <w:pStyle w:val="EmptyCellLayoutStyle"/>
                          <w:spacing w:after="0" w:line="240" w:lineRule="auto"/>
                        </w:pPr>
                      </w:p>
                    </w:tc>
                    <w:tc>
                      <w:tcPr>
                        <w:tcW w:w="42" w:type="dxa"/>
                      </w:tcPr>
                      <w:p w14:paraId="6CCA54BB" w14:textId="77777777" w:rsidR="000B64DB" w:rsidRDefault="000B64DB">
                        <w:pPr>
                          <w:pStyle w:val="EmptyCellLayoutStyle"/>
                          <w:spacing w:after="0" w:line="240" w:lineRule="auto"/>
                        </w:pPr>
                      </w:p>
                    </w:tc>
                    <w:tc>
                      <w:tcPr>
                        <w:tcW w:w="17" w:type="dxa"/>
                      </w:tcPr>
                      <w:p w14:paraId="6CCA54BC" w14:textId="77777777" w:rsidR="000B64DB" w:rsidRDefault="000B64DB">
                        <w:pPr>
                          <w:pStyle w:val="EmptyCellLayoutStyle"/>
                          <w:spacing w:after="0" w:line="240" w:lineRule="auto"/>
                        </w:pPr>
                      </w:p>
                    </w:tc>
                    <w:tc>
                      <w:tcPr>
                        <w:tcW w:w="342" w:type="dxa"/>
                      </w:tcPr>
                      <w:p w14:paraId="6CCA54BD" w14:textId="77777777" w:rsidR="000B64DB" w:rsidRDefault="000B64DB">
                        <w:pPr>
                          <w:pStyle w:val="EmptyCellLayoutStyle"/>
                          <w:spacing w:after="0" w:line="240" w:lineRule="auto"/>
                        </w:pPr>
                      </w:p>
                    </w:tc>
                    <w:tc>
                      <w:tcPr>
                        <w:tcW w:w="30" w:type="dxa"/>
                      </w:tcPr>
                      <w:p w14:paraId="6CCA54BE" w14:textId="77777777" w:rsidR="000B64DB" w:rsidRDefault="000B64DB">
                        <w:pPr>
                          <w:pStyle w:val="EmptyCellLayoutStyle"/>
                          <w:spacing w:after="0" w:line="240" w:lineRule="auto"/>
                        </w:pPr>
                      </w:p>
                    </w:tc>
                    <w:tc>
                      <w:tcPr>
                        <w:tcW w:w="75" w:type="dxa"/>
                      </w:tcPr>
                      <w:p w14:paraId="6CCA54BF" w14:textId="77777777" w:rsidR="000B64DB" w:rsidRDefault="000B64DB">
                        <w:pPr>
                          <w:pStyle w:val="EmptyCellLayoutStyle"/>
                          <w:spacing w:after="0" w:line="240" w:lineRule="auto"/>
                        </w:pPr>
                      </w:p>
                    </w:tc>
                    <w:tc>
                      <w:tcPr>
                        <w:tcW w:w="9038" w:type="dxa"/>
                        <w:gridSpan w:val="5"/>
                      </w:tcPr>
                      <w:p w14:paraId="6CCA54C0" w14:textId="77777777" w:rsidR="000B64DB" w:rsidRDefault="000B64DB">
                        <w:pPr>
                          <w:pStyle w:val="EmptyCellLayoutStyle"/>
                          <w:spacing w:after="0" w:line="240" w:lineRule="auto"/>
                        </w:pPr>
                      </w:p>
                    </w:tc>
                    <w:tc>
                      <w:tcPr>
                        <w:tcW w:w="106" w:type="dxa"/>
                      </w:tcPr>
                      <w:p w14:paraId="6CCA54C1" w14:textId="77777777" w:rsidR="000B64DB" w:rsidRDefault="000B64DB">
                        <w:pPr>
                          <w:pStyle w:val="EmptyCellLayoutStyle"/>
                          <w:spacing w:after="0" w:line="240" w:lineRule="auto"/>
                        </w:pPr>
                      </w:p>
                    </w:tc>
                    <w:tc>
                      <w:tcPr>
                        <w:tcW w:w="388" w:type="dxa"/>
                      </w:tcPr>
                      <w:p w14:paraId="6CCA54C2" w14:textId="77777777" w:rsidR="000B64DB" w:rsidRDefault="000B64DB">
                        <w:pPr>
                          <w:pStyle w:val="EmptyCellLayoutStyle"/>
                          <w:spacing w:after="0" w:line="240" w:lineRule="auto"/>
                        </w:pPr>
                      </w:p>
                    </w:tc>
                    <w:tc>
                      <w:tcPr>
                        <w:tcW w:w="314" w:type="dxa"/>
                      </w:tcPr>
                      <w:p w14:paraId="6CCA54C3" w14:textId="77777777" w:rsidR="000B64DB" w:rsidRDefault="000B64DB">
                        <w:pPr>
                          <w:pStyle w:val="EmptyCellLayoutStyle"/>
                          <w:spacing w:after="0" w:line="240" w:lineRule="auto"/>
                        </w:pPr>
                      </w:p>
                    </w:tc>
                    <w:tc>
                      <w:tcPr>
                        <w:tcW w:w="30" w:type="dxa"/>
                      </w:tcPr>
                      <w:p w14:paraId="6CCA54C4" w14:textId="77777777" w:rsidR="000B64DB" w:rsidRDefault="000B64DB">
                        <w:pPr>
                          <w:pStyle w:val="EmptyCellLayoutStyle"/>
                          <w:spacing w:after="0" w:line="240" w:lineRule="auto"/>
                        </w:pPr>
                      </w:p>
                    </w:tc>
                    <w:tc>
                      <w:tcPr>
                        <w:tcW w:w="14" w:type="dxa"/>
                      </w:tcPr>
                      <w:p w14:paraId="6CCA54C5" w14:textId="77777777" w:rsidR="000B64DB" w:rsidRDefault="000B64DB">
                        <w:pPr>
                          <w:pStyle w:val="EmptyCellLayoutStyle"/>
                          <w:spacing w:after="0" w:line="240" w:lineRule="auto"/>
                        </w:pPr>
                      </w:p>
                    </w:tc>
                    <w:tc>
                      <w:tcPr>
                        <w:tcW w:w="15" w:type="dxa"/>
                      </w:tcPr>
                      <w:p w14:paraId="6CCA54C6" w14:textId="77777777" w:rsidR="000B64DB" w:rsidRDefault="000B64DB">
                        <w:pPr>
                          <w:pStyle w:val="EmptyCellLayoutStyle"/>
                          <w:spacing w:after="0" w:line="240" w:lineRule="auto"/>
                        </w:pPr>
                      </w:p>
                    </w:tc>
                    <w:tc>
                      <w:tcPr>
                        <w:tcW w:w="27" w:type="dxa"/>
                      </w:tcPr>
                      <w:p w14:paraId="6CCA54C7" w14:textId="77777777" w:rsidR="000B64DB" w:rsidRDefault="000B64DB">
                        <w:pPr>
                          <w:pStyle w:val="EmptyCellLayoutStyle"/>
                          <w:spacing w:after="0" w:line="240" w:lineRule="auto"/>
                        </w:pPr>
                      </w:p>
                    </w:tc>
                    <w:tc>
                      <w:tcPr>
                        <w:tcW w:w="106" w:type="dxa"/>
                      </w:tcPr>
                      <w:p w14:paraId="6CCA54C8" w14:textId="77777777" w:rsidR="000B64DB" w:rsidRDefault="000B64DB">
                        <w:pPr>
                          <w:pStyle w:val="EmptyCellLayoutStyle"/>
                          <w:spacing w:after="0" w:line="240" w:lineRule="auto"/>
                        </w:pPr>
                      </w:p>
                    </w:tc>
                    <w:tc>
                      <w:tcPr>
                        <w:tcW w:w="270" w:type="dxa"/>
                      </w:tcPr>
                      <w:p w14:paraId="6CCA54C9" w14:textId="77777777" w:rsidR="000B64DB" w:rsidRDefault="000B64DB">
                        <w:pPr>
                          <w:pStyle w:val="EmptyCellLayoutStyle"/>
                          <w:spacing w:after="0" w:line="240" w:lineRule="auto"/>
                        </w:pPr>
                      </w:p>
                    </w:tc>
                    <w:tc>
                      <w:tcPr>
                        <w:tcW w:w="30" w:type="dxa"/>
                        <w:gridSpan w:val="0"/>
                      </w:tcPr>
                      <w:p w14:paraId="6CCA54CA" w14:textId="77777777" w:rsidR="000B64DB" w:rsidRDefault="000B64DB">
                        <w:pPr>
                          <w:pStyle w:val="EmptyCellLayoutStyle"/>
                          <w:spacing w:after="0" w:line="240" w:lineRule="auto"/>
                        </w:pPr>
                      </w:p>
                    </w:tc>
                  </w:tr>
                  <w:tr w:rsidR="00BF047D" w14:paraId="6CCA54E6" w14:textId="77777777" w:rsidTr="00BF047D">
                    <w:trPr>
                      <w:gridAfter w:val="6"/>
                      <w:wAfter w:w="1917" w:type="dxa"/>
                    </w:trPr>
                    <w:tc>
                      <w:tcPr>
                        <w:tcW w:w="194" w:type="dxa"/>
                        <w:gridSpan w:val="2"/>
                      </w:tcPr>
                      <w:p w14:paraId="6CCA54CC" w14:textId="77777777" w:rsidR="000B64DB" w:rsidRDefault="000B64DB">
                        <w:pPr>
                          <w:pStyle w:val="EmptyCellLayoutStyle"/>
                          <w:spacing w:after="0" w:line="240" w:lineRule="auto"/>
                        </w:pPr>
                      </w:p>
                    </w:tc>
                    <w:tc>
                      <w:tcPr>
                        <w:tcW w:w="1" w:type="dxa"/>
                      </w:tcPr>
                      <w:p w14:paraId="6CCA54CD" w14:textId="77777777" w:rsidR="000B64DB" w:rsidRDefault="000B64DB">
                        <w:pPr>
                          <w:pStyle w:val="EmptyCellLayoutStyle"/>
                          <w:spacing w:after="0" w:line="240" w:lineRule="auto"/>
                        </w:pPr>
                      </w:p>
                    </w:tc>
                    <w:tc>
                      <w:tcPr>
                        <w:tcW w:w="14" w:type="dxa"/>
                      </w:tcPr>
                      <w:p w14:paraId="6CCA54CE" w14:textId="77777777" w:rsidR="000B64DB" w:rsidRDefault="000B64DB">
                        <w:pPr>
                          <w:pStyle w:val="EmptyCellLayoutStyle"/>
                          <w:spacing w:after="0" w:line="240" w:lineRule="auto"/>
                        </w:pPr>
                      </w:p>
                    </w:tc>
                    <w:tc>
                      <w:tcPr>
                        <w:tcW w:w="30" w:type="dxa"/>
                      </w:tcPr>
                      <w:p w14:paraId="6CCA54CF" w14:textId="77777777" w:rsidR="000B64DB" w:rsidRDefault="000B64DB">
                        <w:pPr>
                          <w:pStyle w:val="EmptyCellLayoutStyle"/>
                          <w:spacing w:after="0" w:line="240" w:lineRule="auto"/>
                        </w:pPr>
                      </w:p>
                    </w:tc>
                    <w:tc>
                      <w:tcPr>
                        <w:tcW w:w="42" w:type="dxa"/>
                      </w:tcPr>
                      <w:p w14:paraId="6CCA54D0" w14:textId="77777777" w:rsidR="000B64DB" w:rsidRDefault="000B64DB">
                        <w:pPr>
                          <w:pStyle w:val="EmptyCellLayoutStyle"/>
                          <w:spacing w:after="0" w:line="240" w:lineRule="auto"/>
                        </w:pPr>
                      </w:p>
                    </w:tc>
                    <w:tc>
                      <w:tcPr>
                        <w:tcW w:w="17" w:type="dxa"/>
                      </w:tcPr>
                      <w:p w14:paraId="6CCA54D1" w14:textId="77777777" w:rsidR="000B64DB" w:rsidRDefault="000B64DB">
                        <w:pPr>
                          <w:pStyle w:val="EmptyCellLayoutStyle"/>
                          <w:spacing w:after="0" w:line="240" w:lineRule="auto"/>
                        </w:pPr>
                      </w:p>
                    </w:tc>
                    <w:tc>
                      <w:tcPr>
                        <w:tcW w:w="342" w:type="dxa"/>
                      </w:tcPr>
                      <w:p w14:paraId="6CCA54D2" w14:textId="77777777" w:rsidR="000B64DB" w:rsidRDefault="000B64DB">
                        <w:pPr>
                          <w:pStyle w:val="EmptyCellLayoutStyle"/>
                          <w:spacing w:after="0" w:line="240" w:lineRule="auto"/>
                        </w:pPr>
                      </w:p>
                    </w:tc>
                    <w:tc>
                      <w:tcPr>
                        <w:tcW w:w="30" w:type="dxa"/>
                      </w:tcPr>
                      <w:p w14:paraId="6CCA54D3" w14:textId="77777777" w:rsidR="000B64DB" w:rsidRDefault="000B64DB">
                        <w:pPr>
                          <w:pStyle w:val="EmptyCellLayoutStyle"/>
                          <w:spacing w:after="0" w:line="240" w:lineRule="auto"/>
                        </w:pPr>
                      </w:p>
                    </w:tc>
                    <w:tc>
                      <w:tcPr>
                        <w:tcW w:w="75" w:type="dxa"/>
                      </w:tcPr>
                      <w:p w14:paraId="6CCA54D4" w14:textId="77777777" w:rsidR="000B64DB" w:rsidRDefault="000B64DB">
                        <w:pPr>
                          <w:pStyle w:val="EmptyCellLayoutStyle"/>
                          <w:spacing w:after="0" w:line="240" w:lineRule="auto"/>
                        </w:pPr>
                      </w:p>
                    </w:tc>
                    <w:tc>
                      <w:tcPr>
                        <w:tcW w:w="9038"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442"/>
                          <w:gridCol w:w="3927"/>
                        </w:tblGrid>
                        <w:tr w:rsidR="000B64DB" w14:paraId="6CCA54D7"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4D5" w14:textId="77777777" w:rsidR="000B64DB" w:rsidRDefault="00272A9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4D6" w14:textId="77777777" w:rsidR="000B64DB" w:rsidRDefault="00272A95">
                              <w:pPr>
                                <w:spacing w:after="0" w:line="240" w:lineRule="auto"/>
                              </w:pPr>
                              <w:r>
                                <w:rPr>
                                  <w:rFonts w:ascii="Segoe UI" w:eastAsia="Segoe UI" w:hAnsi="Segoe UI"/>
                                  <w:b/>
                                  <w:color w:val="000000"/>
                                  <w:sz w:val="22"/>
                                </w:rPr>
                                <w:t>File name(s)</w:t>
                              </w:r>
                            </w:p>
                          </w:tc>
                        </w:tr>
                        <w:tr w:rsidR="000B64DB" w14:paraId="6CCA54DA"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4D8" w14:textId="77777777" w:rsidR="000B64DB" w:rsidRDefault="00272A95">
                              <w:pPr>
                                <w:spacing w:after="0" w:line="240" w:lineRule="auto"/>
                              </w:pPr>
                              <w:r>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4D9" w14:textId="77777777" w:rsidR="000B64DB" w:rsidRDefault="00272A95">
                              <w:pPr>
                                <w:spacing w:after="0" w:line="240" w:lineRule="auto"/>
                              </w:pPr>
                              <w:r>
                                <w:rPr>
                                  <w:rFonts w:ascii="Segoe UI" w:eastAsia="Segoe UI" w:hAnsi="Segoe UI"/>
                                  <w:color w:val="000000"/>
                                  <w:sz w:val="22"/>
                                </w:rPr>
                                <w:t>Cost breakdown attachment.docx</w:t>
                              </w:r>
                            </w:p>
                          </w:tc>
                        </w:tr>
                      </w:tbl>
                      <w:p w14:paraId="6CCA54DB" w14:textId="77777777" w:rsidR="000B64DB" w:rsidRDefault="000B64DB">
                        <w:pPr>
                          <w:spacing w:after="0" w:line="240" w:lineRule="auto"/>
                        </w:pPr>
                      </w:p>
                    </w:tc>
                    <w:tc>
                      <w:tcPr>
                        <w:tcW w:w="270" w:type="dxa"/>
                      </w:tcPr>
                      <w:p w14:paraId="6CCA54E4" w14:textId="77777777" w:rsidR="000B64DB" w:rsidRDefault="000B64DB">
                        <w:pPr>
                          <w:pStyle w:val="EmptyCellLayoutStyle"/>
                          <w:spacing w:after="0" w:line="240" w:lineRule="auto"/>
                        </w:pPr>
                      </w:p>
                    </w:tc>
                    <w:tc>
                      <w:tcPr>
                        <w:tcW w:w="30" w:type="dxa"/>
                      </w:tcPr>
                      <w:p w14:paraId="6CCA54E5" w14:textId="77777777" w:rsidR="000B64DB" w:rsidRDefault="000B64DB">
                        <w:pPr>
                          <w:pStyle w:val="EmptyCellLayoutStyle"/>
                          <w:spacing w:after="0" w:line="240" w:lineRule="auto"/>
                        </w:pPr>
                      </w:p>
                    </w:tc>
                  </w:tr>
                  <w:tr w:rsidR="000B64DB" w14:paraId="6CCA54FB" w14:textId="77777777">
                    <w:trPr>
                      <w:gridAfter w:val="3"/>
                      <w:wAfter w:w="1467" w:type="dxa"/>
                      <w:trHeight w:val="280"/>
                    </w:trPr>
                    <w:tc>
                      <w:tcPr>
                        <w:tcW w:w="194" w:type="dxa"/>
                        <w:gridSpan w:val="2"/>
                      </w:tcPr>
                      <w:p w14:paraId="6CCA54E7" w14:textId="77777777" w:rsidR="000B64DB" w:rsidRDefault="000B64DB">
                        <w:pPr>
                          <w:pStyle w:val="EmptyCellLayoutStyle"/>
                          <w:spacing w:after="0" w:line="240" w:lineRule="auto"/>
                        </w:pPr>
                      </w:p>
                    </w:tc>
                    <w:tc>
                      <w:tcPr>
                        <w:tcW w:w="1" w:type="dxa"/>
                      </w:tcPr>
                      <w:p w14:paraId="6CCA54E8" w14:textId="77777777" w:rsidR="000B64DB" w:rsidRDefault="000B64DB">
                        <w:pPr>
                          <w:pStyle w:val="EmptyCellLayoutStyle"/>
                          <w:spacing w:after="0" w:line="240" w:lineRule="auto"/>
                        </w:pPr>
                      </w:p>
                    </w:tc>
                    <w:tc>
                      <w:tcPr>
                        <w:tcW w:w="14" w:type="dxa"/>
                      </w:tcPr>
                      <w:p w14:paraId="6CCA54E9" w14:textId="77777777" w:rsidR="000B64DB" w:rsidRDefault="000B64DB">
                        <w:pPr>
                          <w:pStyle w:val="EmptyCellLayoutStyle"/>
                          <w:spacing w:after="0" w:line="240" w:lineRule="auto"/>
                        </w:pPr>
                      </w:p>
                    </w:tc>
                    <w:tc>
                      <w:tcPr>
                        <w:tcW w:w="30" w:type="dxa"/>
                      </w:tcPr>
                      <w:p w14:paraId="6CCA54EA" w14:textId="77777777" w:rsidR="000B64DB" w:rsidRDefault="000B64DB">
                        <w:pPr>
                          <w:pStyle w:val="EmptyCellLayoutStyle"/>
                          <w:spacing w:after="0" w:line="240" w:lineRule="auto"/>
                        </w:pPr>
                      </w:p>
                    </w:tc>
                    <w:tc>
                      <w:tcPr>
                        <w:tcW w:w="42" w:type="dxa"/>
                      </w:tcPr>
                      <w:p w14:paraId="6CCA54EB" w14:textId="77777777" w:rsidR="000B64DB" w:rsidRDefault="000B64DB">
                        <w:pPr>
                          <w:pStyle w:val="EmptyCellLayoutStyle"/>
                          <w:spacing w:after="0" w:line="240" w:lineRule="auto"/>
                        </w:pPr>
                      </w:p>
                    </w:tc>
                    <w:tc>
                      <w:tcPr>
                        <w:tcW w:w="17" w:type="dxa"/>
                      </w:tcPr>
                      <w:p w14:paraId="6CCA54EC" w14:textId="77777777" w:rsidR="000B64DB" w:rsidRDefault="000B64DB">
                        <w:pPr>
                          <w:pStyle w:val="EmptyCellLayoutStyle"/>
                          <w:spacing w:after="0" w:line="240" w:lineRule="auto"/>
                        </w:pPr>
                      </w:p>
                    </w:tc>
                    <w:tc>
                      <w:tcPr>
                        <w:tcW w:w="342" w:type="dxa"/>
                      </w:tcPr>
                      <w:p w14:paraId="6CCA54ED" w14:textId="77777777" w:rsidR="000B64DB" w:rsidRDefault="000B64DB">
                        <w:pPr>
                          <w:pStyle w:val="EmptyCellLayoutStyle"/>
                          <w:spacing w:after="0" w:line="240" w:lineRule="auto"/>
                        </w:pPr>
                      </w:p>
                    </w:tc>
                    <w:tc>
                      <w:tcPr>
                        <w:tcW w:w="30" w:type="dxa"/>
                      </w:tcPr>
                      <w:p w14:paraId="6CCA54EE" w14:textId="77777777" w:rsidR="000B64DB" w:rsidRDefault="000B64DB">
                        <w:pPr>
                          <w:pStyle w:val="EmptyCellLayoutStyle"/>
                          <w:spacing w:after="0" w:line="240" w:lineRule="auto"/>
                        </w:pPr>
                      </w:p>
                    </w:tc>
                    <w:tc>
                      <w:tcPr>
                        <w:tcW w:w="75" w:type="dxa"/>
                      </w:tcPr>
                      <w:p w14:paraId="6CCA54EF" w14:textId="77777777" w:rsidR="000B64DB" w:rsidRDefault="000B64DB">
                        <w:pPr>
                          <w:pStyle w:val="EmptyCellLayoutStyle"/>
                          <w:spacing w:after="0" w:line="240" w:lineRule="auto"/>
                        </w:pPr>
                      </w:p>
                    </w:tc>
                    <w:tc>
                      <w:tcPr>
                        <w:tcW w:w="9038" w:type="dxa"/>
                        <w:gridSpan w:val="5"/>
                      </w:tcPr>
                      <w:p w14:paraId="6CCA54F0" w14:textId="77777777" w:rsidR="000B64DB" w:rsidRDefault="000B64DB">
                        <w:pPr>
                          <w:pStyle w:val="EmptyCellLayoutStyle"/>
                          <w:spacing w:after="0" w:line="240" w:lineRule="auto"/>
                        </w:pPr>
                      </w:p>
                    </w:tc>
                    <w:tc>
                      <w:tcPr>
                        <w:tcW w:w="106" w:type="dxa"/>
                      </w:tcPr>
                      <w:p w14:paraId="6CCA54F1" w14:textId="77777777" w:rsidR="000B64DB" w:rsidRDefault="000B64DB">
                        <w:pPr>
                          <w:pStyle w:val="EmptyCellLayoutStyle"/>
                          <w:spacing w:after="0" w:line="240" w:lineRule="auto"/>
                        </w:pPr>
                      </w:p>
                    </w:tc>
                    <w:tc>
                      <w:tcPr>
                        <w:tcW w:w="388" w:type="dxa"/>
                      </w:tcPr>
                      <w:p w14:paraId="6CCA54F2" w14:textId="77777777" w:rsidR="000B64DB" w:rsidRDefault="000B64DB">
                        <w:pPr>
                          <w:pStyle w:val="EmptyCellLayoutStyle"/>
                          <w:spacing w:after="0" w:line="240" w:lineRule="auto"/>
                        </w:pPr>
                      </w:p>
                    </w:tc>
                    <w:tc>
                      <w:tcPr>
                        <w:tcW w:w="314" w:type="dxa"/>
                      </w:tcPr>
                      <w:p w14:paraId="6CCA54F3" w14:textId="77777777" w:rsidR="000B64DB" w:rsidRDefault="000B64DB">
                        <w:pPr>
                          <w:pStyle w:val="EmptyCellLayoutStyle"/>
                          <w:spacing w:after="0" w:line="240" w:lineRule="auto"/>
                        </w:pPr>
                      </w:p>
                    </w:tc>
                    <w:tc>
                      <w:tcPr>
                        <w:tcW w:w="30" w:type="dxa"/>
                      </w:tcPr>
                      <w:p w14:paraId="6CCA54F4" w14:textId="77777777" w:rsidR="000B64DB" w:rsidRDefault="000B64DB">
                        <w:pPr>
                          <w:pStyle w:val="EmptyCellLayoutStyle"/>
                          <w:spacing w:after="0" w:line="240" w:lineRule="auto"/>
                        </w:pPr>
                      </w:p>
                    </w:tc>
                    <w:tc>
                      <w:tcPr>
                        <w:tcW w:w="14" w:type="dxa"/>
                      </w:tcPr>
                      <w:p w14:paraId="6CCA54F5" w14:textId="77777777" w:rsidR="000B64DB" w:rsidRDefault="000B64DB">
                        <w:pPr>
                          <w:pStyle w:val="EmptyCellLayoutStyle"/>
                          <w:spacing w:after="0" w:line="240" w:lineRule="auto"/>
                        </w:pPr>
                      </w:p>
                    </w:tc>
                    <w:tc>
                      <w:tcPr>
                        <w:tcW w:w="15" w:type="dxa"/>
                      </w:tcPr>
                      <w:p w14:paraId="6CCA54F6" w14:textId="77777777" w:rsidR="000B64DB" w:rsidRDefault="000B64DB">
                        <w:pPr>
                          <w:pStyle w:val="EmptyCellLayoutStyle"/>
                          <w:spacing w:after="0" w:line="240" w:lineRule="auto"/>
                        </w:pPr>
                      </w:p>
                    </w:tc>
                    <w:tc>
                      <w:tcPr>
                        <w:tcW w:w="27" w:type="dxa"/>
                      </w:tcPr>
                      <w:p w14:paraId="6CCA54F7" w14:textId="77777777" w:rsidR="000B64DB" w:rsidRDefault="000B64DB">
                        <w:pPr>
                          <w:pStyle w:val="EmptyCellLayoutStyle"/>
                          <w:spacing w:after="0" w:line="240" w:lineRule="auto"/>
                        </w:pPr>
                      </w:p>
                    </w:tc>
                    <w:tc>
                      <w:tcPr>
                        <w:tcW w:w="106" w:type="dxa"/>
                      </w:tcPr>
                      <w:p w14:paraId="6CCA54F8" w14:textId="77777777" w:rsidR="000B64DB" w:rsidRDefault="000B64DB">
                        <w:pPr>
                          <w:pStyle w:val="EmptyCellLayoutStyle"/>
                          <w:spacing w:after="0" w:line="240" w:lineRule="auto"/>
                        </w:pPr>
                      </w:p>
                    </w:tc>
                    <w:tc>
                      <w:tcPr>
                        <w:tcW w:w="270" w:type="dxa"/>
                      </w:tcPr>
                      <w:p w14:paraId="6CCA54F9" w14:textId="77777777" w:rsidR="000B64DB" w:rsidRDefault="000B64DB">
                        <w:pPr>
                          <w:pStyle w:val="EmptyCellLayoutStyle"/>
                          <w:spacing w:after="0" w:line="240" w:lineRule="auto"/>
                        </w:pPr>
                      </w:p>
                    </w:tc>
                    <w:tc>
                      <w:tcPr>
                        <w:tcW w:w="30" w:type="dxa"/>
                        <w:gridSpan w:val="0"/>
                      </w:tcPr>
                      <w:p w14:paraId="6CCA54FA" w14:textId="77777777" w:rsidR="000B64DB" w:rsidRDefault="000B64DB">
                        <w:pPr>
                          <w:pStyle w:val="EmptyCellLayoutStyle"/>
                          <w:spacing w:after="0" w:line="240" w:lineRule="auto"/>
                        </w:pPr>
                      </w:p>
                    </w:tc>
                  </w:tr>
                  <w:tr w:rsidR="00BF047D" w14:paraId="6CCA5518" w14:textId="77777777" w:rsidTr="00BF047D">
                    <w:trPr>
                      <w:gridAfter w:val="1"/>
                      <w:wAfter w:w="360" w:type="dxa"/>
                    </w:trPr>
                    <w:tc>
                      <w:tcPr>
                        <w:tcW w:w="194" w:type="dxa"/>
                      </w:tcPr>
                      <w:p w14:paraId="6CCA54FC" w14:textId="77777777" w:rsidR="000B64DB" w:rsidRDefault="000B64DB">
                        <w:pPr>
                          <w:pStyle w:val="EmptyCellLayoutStyle"/>
                          <w:spacing w:after="0" w:line="240" w:lineRule="auto"/>
                        </w:pPr>
                      </w:p>
                    </w:tc>
                    <w:tc>
                      <w:tcPr>
                        <w:tcW w:w="1" w:type="dxa"/>
                        <w:gridSpan w:val="2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46"/>
                        </w:tblGrid>
                        <w:tr w:rsidR="000B64DB" w14:paraId="6CCA54FE" w14:textId="77777777">
                          <w:trPr>
                            <w:trHeight w:val="602"/>
                          </w:trPr>
                          <w:tc>
                            <w:tcPr>
                              <w:tcW w:w="10446" w:type="dxa"/>
                              <w:tcBorders>
                                <w:top w:val="nil"/>
                                <w:left w:val="nil"/>
                                <w:bottom w:val="nil"/>
                                <w:right w:val="nil"/>
                              </w:tcBorders>
                              <w:tcMar>
                                <w:top w:w="39" w:type="dxa"/>
                                <w:left w:w="39" w:type="dxa"/>
                                <w:bottom w:w="39" w:type="dxa"/>
                                <w:right w:w="39" w:type="dxa"/>
                              </w:tcMar>
                            </w:tcPr>
                            <w:p w14:paraId="6CCA54FD" w14:textId="77777777" w:rsidR="000B64DB" w:rsidRDefault="00272A95">
                              <w:pPr>
                                <w:spacing w:after="0" w:line="240" w:lineRule="auto"/>
                              </w:pPr>
                              <w:r>
                                <w:rPr>
                                  <w:rFonts w:ascii="Segoe UI" w:eastAsia="Segoe UI" w:hAnsi="Segoe UI"/>
                                  <w:b/>
                                  <w:color w:val="000000"/>
                                  <w:sz w:val="32"/>
                                </w:rPr>
                                <w:t>Claims</w:t>
                              </w:r>
                            </w:p>
                          </w:tc>
                        </w:tr>
                        <w:tr w:rsidR="000B64DB" w14:paraId="6CCA5501" w14:textId="77777777">
                          <w:trPr>
                            <w:trHeight w:val="262"/>
                          </w:trPr>
                          <w:tc>
                            <w:tcPr>
                              <w:tcW w:w="10446" w:type="dxa"/>
                              <w:tcBorders>
                                <w:top w:val="nil"/>
                                <w:left w:val="nil"/>
                                <w:bottom w:val="nil"/>
                                <w:right w:val="nil"/>
                              </w:tcBorders>
                              <w:tcMar>
                                <w:top w:w="39" w:type="dxa"/>
                                <w:left w:w="479" w:type="dxa"/>
                                <w:bottom w:w="39" w:type="dxa"/>
                                <w:right w:w="39" w:type="dxa"/>
                              </w:tcMar>
                            </w:tcPr>
                            <w:p w14:paraId="6CCA54FF" w14:textId="77777777" w:rsidR="000B64DB" w:rsidRDefault="00272A95">
                              <w:pPr>
                                <w:spacing w:after="0" w:line="240" w:lineRule="auto"/>
                              </w:pPr>
                              <w:r>
                                <w:rPr>
                                  <w:rFonts w:ascii="Segoe UI" w:eastAsia="Segoe UI" w:hAnsi="Segoe UI"/>
                                  <w:b/>
                                  <w:color w:val="000000"/>
                                  <w:sz w:val="22"/>
                                </w:rPr>
                                <w:lastRenderedPageBreak/>
                                <w:t>In terms of health outcomes (comparative benefits and harms), is the proposed technology claimed to be superior, non-inferior or inferior to the comparator(s)?</w:t>
                              </w:r>
                            </w:p>
                            <w:p w14:paraId="6CCA5500" w14:textId="77777777" w:rsidR="000B64DB" w:rsidRDefault="00272A95">
                              <w:pPr>
                                <w:spacing w:after="0" w:line="240" w:lineRule="auto"/>
                              </w:pPr>
                              <w:r>
                                <w:rPr>
                                  <w:rFonts w:ascii="Segoe UI" w:eastAsia="Segoe UI" w:hAnsi="Segoe UI"/>
                                  <w:color w:val="000000"/>
                                  <w:sz w:val="22"/>
                                </w:rPr>
                                <w:t>Non-inferior</w:t>
                              </w:r>
                            </w:p>
                          </w:tc>
                        </w:tr>
                        <w:tr w:rsidR="000B64DB" w14:paraId="6CCA5504" w14:textId="77777777">
                          <w:trPr>
                            <w:trHeight w:val="262"/>
                          </w:trPr>
                          <w:tc>
                            <w:tcPr>
                              <w:tcW w:w="10446" w:type="dxa"/>
                              <w:tcBorders>
                                <w:top w:val="nil"/>
                                <w:left w:val="nil"/>
                                <w:bottom w:val="nil"/>
                                <w:right w:val="nil"/>
                              </w:tcBorders>
                              <w:tcMar>
                                <w:top w:w="39" w:type="dxa"/>
                                <w:left w:w="479" w:type="dxa"/>
                                <w:bottom w:w="39" w:type="dxa"/>
                                <w:right w:w="39" w:type="dxa"/>
                              </w:tcMar>
                            </w:tcPr>
                            <w:p w14:paraId="6CCA5502" w14:textId="77777777" w:rsidR="000B64DB" w:rsidRDefault="00272A95">
                              <w:pPr>
                                <w:spacing w:after="0" w:line="240" w:lineRule="auto"/>
                              </w:pPr>
                              <w:r>
                                <w:rPr>
                                  <w:rFonts w:ascii="Segoe UI" w:eastAsia="Segoe UI" w:hAnsi="Segoe UI"/>
                                  <w:b/>
                                  <w:color w:val="000000"/>
                                  <w:sz w:val="22"/>
                                </w:rPr>
                                <w:t>Please state what the overall claim is, and provide a rationale:</w:t>
                              </w:r>
                            </w:p>
                            <w:p w14:paraId="6CCA5503" w14:textId="77777777" w:rsidR="000B64DB" w:rsidRDefault="00272A95">
                              <w:pPr>
                                <w:spacing w:after="0" w:line="240" w:lineRule="auto"/>
                              </w:pPr>
                              <w:r>
                                <w:rPr>
                                  <w:rFonts w:ascii="Segoe UI" w:eastAsia="Segoe UI" w:hAnsi="Segoe UI"/>
                                  <w:color w:val="000000"/>
                                  <w:sz w:val="22"/>
                                </w:rPr>
                                <w:t>Implantation of the MINIject MBGS system into the suprachoroidal space provides non-inferior effectiveness and non-inferior safety to stents inserted into the trabecular meshwork, as part of standalone MBGS for patients with open-angle glaucoma who have failed or are intolerant to conservative therapies.</w:t>
                              </w:r>
                              <w:r>
                                <w:rPr>
                                  <w:rFonts w:ascii="Segoe UI" w:eastAsia="Segoe UI" w:hAnsi="Segoe UI"/>
                                  <w:color w:val="000000"/>
                                  <w:sz w:val="22"/>
                                </w:rPr>
                                <w:br/>
                                <w:t>The claim of non-inferior effectiveness and safety is based on an indirect comparison of the generally similar mean level of IOP lowering achieved in patients undergoing the two procedures and similar adverse event profiles. IOP lowering is a recognised modifiable risk factor associated with improvements in long term, patient-relevant outcomes including reduced rate of visual deterioration and improved quality of life.</w:t>
                              </w:r>
                              <w:r>
                                <w:rPr>
                                  <w:rFonts w:ascii="Segoe UI" w:eastAsia="Segoe UI" w:hAnsi="Segoe UI"/>
                                  <w:color w:val="000000"/>
                                  <w:sz w:val="22"/>
                                </w:rPr>
                                <w:br/>
                              </w:r>
                            </w:p>
                          </w:tc>
                        </w:tr>
                      </w:tbl>
                      <w:p w14:paraId="6CCA5505" w14:textId="77777777" w:rsidR="000B64DB" w:rsidRDefault="000B64DB">
                        <w:pPr>
                          <w:spacing w:after="0" w:line="240" w:lineRule="auto"/>
                        </w:pPr>
                      </w:p>
                    </w:tc>
                    <w:tc>
                      <w:tcPr>
                        <w:tcW w:w="15" w:type="dxa"/>
                        <w:gridSpan w:val="0"/>
                      </w:tcPr>
                      <w:p w14:paraId="6CCA5513" w14:textId="77777777" w:rsidR="000B64DB" w:rsidRDefault="000B64DB">
                        <w:pPr>
                          <w:pStyle w:val="EmptyCellLayoutStyle"/>
                          <w:spacing w:after="0" w:line="240" w:lineRule="auto"/>
                        </w:pPr>
                      </w:p>
                    </w:tc>
                    <w:tc>
                      <w:tcPr>
                        <w:tcW w:w="27" w:type="dxa"/>
                        <w:gridSpan w:val="0"/>
                      </w:tcPr>
                      <w:p w14:paraId="6CCA5514" w14:textId="77777777" w:rsidR="000B64DB" w:rsidRDefault="000B64DB">
                        <w:pPr>
                          <w:pStyle w:val="EmptyCellLayoutStyle"/>
                          <w:spacing w:after="0" w:line="240" w:lineRule="auto"/>
                        </w:pPr>
                      </w:p>
                    </w:tc>
                    <w:tc>
                      <w:tcPr>
                        <w:tcW w:w="106" w:type="dxa"/>
                      </w:tcPr>
                      <w:p w14:paraId="6CCA5515" w14:textId="77777777" w:rsidR="000B64DB" w:rsidRDefault="000B64DB">
                        <w:pPr>
                          <w:pStyle w:val="EmptyCellLayoutStyle"/>
                          <w:spacing w:after="0" w:line="240" w:lineRule="auto"/>
                        </w:pPr>
                      </w:p>
                    </w:tc>
                    <w:tc>
                      <w:tcPr>
                        <w:tcW w:w="270" w:type="dxa"/>
                      </w:tcPr>
                      <w:p w14:paraId="6CCA5516" w14:textId="77777777" w:rsidR="000B64DB" w:rsidRDefault="000B64DB">
                        <w:pPr>
                          <w:pStyle w:val="EmptyCellLayoutStyle"/>
                          <w:spacing w:after="0" w:line="240" w:lineRule="auto"/>
                        </w:pPr>
                      </w:p>
                    </w:tc>
                    <w:tc>
                      <w:tcPr>
                        <w:tcW w:w="30" w:type="dxa"/>
                        <w:gridSpan w:val="0"/>
                      </w:tcPr>
                      <w:p w14:paraId="6CCA5517" w14:textId="77777777" w:rsidR="000B64DB" w:rsidRDefault="000B64DB">
                        <w:pPr>
                          <w:pStyle w:val="EmptyCellLayoutStyle"/>
                          <w:spacing w:after="0" w:line="240" w:lineRule="auto"/>
                        </w:pPr>
                      </w:p>
                    </w:tc>
                  </w:tr>
                  <w:tr w:rsidR="000B64DB" w14:paraId="6CCA552D" w14:textId="77777777">
                    <w:trPr>
                      <w:trHeight w:val="255"/>
                    </w:trPr>
                    <w:tc>
                      <w:tcPr>
                        <w:tcW w:w="194" w:type="dxa"/>
                      </w:tcPr>
                      <w:p w14:paraId="6CCA5519" w14:textId="77777777" w:rsidR="000B64DB" w:rsidRDefault="000B64DB">
                        <w:pPr>
                          <w:pStyle w:val="EmptyCellLayoutStyle"/>
                          <w:spacing w:after="0" w:line="240" w:lineRule="auto"/>
                        </w:pPr>
                      </w:p>
                    </w:tc>
                    <w:tc>
                      <w:tcPr>
                        <w:tcW w:w="1" w:type="dxa"/>
                        <w:gridSpan w:val="7"/>
                      </w:tcPr>
                      <w:p w14:paraId="6CCA551A" w14:textId="77777777" w:rsidR="000B64DB" w:rsidRDefault="000B64DB">
                        <w:pPr>
                          <w:pStyle w:val="EmptyCellLayoutStyle"/>
                          <w:spacing w:after="0" w:line="240" w:lineRule="auto"/>
                        </w:pPr>
                      </w:p>
                    </w:tc>
                    <w:tc>
                      <w:tcPr>
                        <w:tcW w:w="14" w:type="dxa"/>
                      </w:tcPr>
                      <w:p w14:paraId="6CCA551B" w14:textId="77777777" w:rsidR="000B64DB" w:rsidRDefault="000B64DB">
                        <w:pPr>
                          <w:pStyle w:val="EmptyCellLayoutStyle"/>
                          <w:spacing w:after="0" w:line="240" w:lineRule="auto"/>
                        </w:pPr>
                      </w:p>
                    </w:tc>
                    <w:tc>
                      <w:tcPr>
                        <w:tcW w:w="30" w:type="dxa"/>
                      </w:tcPr>
                      <w:p w14:paraId="6CCA551C" w14:textId="77777777" w:rsidR="000B64DB" w:rsidRDefault="000B64DB">
                        <w:pPr>
                          <w:pStyle w:val="EmptyCellLayoutStyle"/>
                          <w:spacing w:after="0" w:line="240" w:lineRule="auto"/>
                        </w:pPr>
                      </w:p>
                    </w:tc>
                    <w:tc>
                      <w:tcPr>
                        <w:tcW w:w="42" w:type="dxa"/>
                      </w:tcPr>
                      <w:p w14:paraId="6CCA551D" w14:textId="77777777" w:rsidR="000B64DB" w:rsidRDefault="000B64DB">
                        <w:pPr>
                          <w:pStyle w:val="EmptyCellLayoutStyle"/>
                          <w:spacing w:after="0" w:line="240" w:lineRule="auto"/>
                        </w:pPr>
                      </w:p>
                    </w:tc>
                    <w:tc>
                      <w:tcPr>
                        <w:tcW w:w="17" w:type="dxa"/>
                      </w:tcPr>
                      <w:p w14:paraId="6CCA551E" w14:textId="77777777" w:rsidR="000B64DB" w:rsidRDefault="000B64DB">
                        <w:pPr>
                          <w:pStyle w:val="EmptyCellLayoutStyle"/>
                          <w:spacing w:after="0" w:line="240" w:lineRule="auto"/>
                        </w:pPr>
                      </w:p>
                    </w:tc>
                    <w:tc>
                      <w:tcPr>
                        <w:tcW w:w="342" w:type="dxa"/>
                      </w:tcPr>
                      <w:p w14:paraId="6CCA551F" w14:textId="77777777" w:rsidR="000B64DB" w:rsidRDefault="000B64DB">
                        <w:pPr>
                          <w:pStyle w:val="EmptyCellLayoutStyle"/>
                          <w:spacing w:after="0" w:line="240" w:lineRule="auto"/>
                        </w:pPr>
                      </w:p>
                    </w:tc>
                    <w:tc>
                      <w:tcPr>
                        <w:tcW w:w="30" w:type="dxa"/>
                      </w:tcPr>
                      <w:p w14:paraId="6CCA5520" w14:textId="77777777" w:rsidR="000B64DB" w:rsidRDefault="000B64DB">
                        <w:pPr>
                          <w:pStyle w:val="EmptyCellLayoutStyle"/>
                          <w:spacing w:after="0" w:line="240" w:lineRule="auto"/>
                        </w:pPr>
                      </w:p>
                    </w:tc>
                    <w:tc>
                      <w:tcPr>
                        <w:tcW w:w="75" w:type="dxa"/>
                      </w:tcPr>
                      <w:p w14:paraId="6CCA5521" w14:textId="77777777" w:rsidR="000B64DB" w:rsidRDefault="000B64DB">
                        <w:pPr>
                          <w:pStyle w:val="EmptyCellLayoutStyle"/>
                          <w:spacing w:after="0" w:line="240" w:lineRule="auto"/>
                        </w:pPr>
                      </w:p>
                    </w:tc>
                    <w:tc>
                      <w:tcPr>
                        <w:tcW w:w="9038" w:type="dxa"/>
                        <w:gridSpan w:val="3"/>
                      </w:tcPr>
                      <w:p w14:paraId="6CCA5522" w14:textId="77777777" w:rsidR="000B64DB" w:rsidRDefault="000B64DB">
                        <w:pPr>
                          <w:pStyle w:val="EmptyCellLayoutStyle"/>
                          <w:spacing w:after="0" w:line="240" w:lineRule="auto"/>
                        </w:pPr>
                      </w:p>
                    </w:tc>
                    <w:tc>
                      <w:tcPr>
                        <w:tcW w:w="106" w:type="dxa"/>
                        <w:gridSpan w:val="3"/>
                      </w:tcPr>
                      <w:p w14:paraId="6CCA5523" w14:textId="77777777" w:rsidR="000B64DB" w:rsidRDefault="000B64DB">
                        <w:pPr>
                          <w:pStyle w:val="EmptyCellLayoutStyle"/>
                          <w:spacing w:after="0" w:line="240" w:lineRule="auto"/>
                        </w:pPr>
                      </w:p>
                    </w:tc>
                    <w:tc>
                      <w:tcPr>
                        <w:tcW w:w="388" w:type="dxa"/>
                      </w:tcPr>
                      <w:p w14:paraId="6CCA5524" w14:textId="77777777" w:rsidR="000B64DB" w:rsidRDefault="000B64DB">
                        <w:pPr>
                          <w:pStyle w:val="EmptyCellLayoutStyle"/>
                          <w:spacing w:after="0" w:line="240" w:lineRule="auto"/>
                        </w:pPr>
                      </w:p>
                    </w:tc>
                    <w:tc>
                      <w:tcPr>
                        <w:tcW w:w="314" w:type="dxa"/>
                      </w:tcPr>
                      <w:p w14:paraId="6CCA5525" w14:textId="77777777" w:rsidR="000B64DB" w:rsidRDefault="000B64DB">
                        <w:pPr>
                          <w:pStyle w:val="EmptyCellLayoutStyle"/>
                          <w:spacing w:after="0" w:line="240" w:lineRule="auto"/>
                        </w:pPr>
                      </w:p>
                    </w:tc>
                    <w:tc>
                      <w:tcPr>
                        <w:tcW w:w="30" w:type="dxa"/>
                      </w:tcPr>
                      <w:p w14:paraId="6CCA5526" w14:textId="77777777" w:rsidR="000B64DB" w:rsidRDefault="000B64DB">
                        <w:pPr>
                          <w:pStyle w:val="EmptyCellLayoutStyle"/>
                          <w:spacing w:after="0" w:line="240" w:lineRule="auto"/>
                        </w:pPr>
                      </w:p>
                    </w:tc>
                    <w:tc>
                      <w:tcPr>
                        <w:tcW w:w="14" w:type="dxa"/>
                        <w:gridSpan w:val="0"/>
                      </w:tcPr>
                      <w:p w14:paraId="6CCA5527" w14:textId="77777777" w:rsidR="000B64DB" w:rsidRDefault="000B64DB">
                        <w:pPr>
                          <w:pStyle w:val="EmptyCellLayoutStyle"/>
                          <w:spacing w:after="0" w:line="240" w:lineRule="auto"/>
                        </w:pPr>
                      </w:p>
                    </w:tc>
                    <w:tc>
                      <w:tcPr>
                        <w:tcW w:w="15" w:type="dxa"/>
                        <w:gridSpan w:val="0"/>
                      </w:tcPr>
                      <w:p w14:paraId="6CCA5528" w14:textId="77777777" w:rsidR="000B64DB" w:rsidRDefault="000B64DB">
                        <w:pPr>
                          <w:pStyle w:val="EmptyCellLayoutStyle"/>
                          <w:spacing w:after="0" w:line="240" w:lineRule="auto"/>
                        </w:pPr>
                      </w:p>
                    </w:tc>
                    <w:tc>
                      <w:tcPr>
                        <w:tcW w:w="27" w:type="dxa"/>
                      </w:tcPr>
                      <w:p w14:paraId="6CCA5529" w14:textId="77777777" w:rsidR="000B64DB" w:rsidRDefault="000B64DB">
                        <w:pPr>
                          <w:pStyle w:val="EmptyCellLayoutStyle"/>
                          <w:spacing w:after="0" w:line="240" w:lineRule="auto"/>
                        </w:pPr>
                      </w:p>
                    </w:tc>
                    <w:tc>
                      <w:tcPr>
                        <w:tcW w:w="106" w:type="dxa"/>
                      </w:tcPr>
                      <w:p w14:paraId="6CCA552A" w14:textId="77777777" w:rsidR="000B64DB" w:rsidRDefault="000B64DB">
                        <w:pPr>
                          <w:pStyle w:val="EmptyCellLayoutStyle"/>
                          <w:spacing w:after="0" w:line="240" w:lineRule="auto"/>
                        </w:pPr>
                      </w:p>
                    </w:tc>
                    <w:tc>
                      <w:tcPr>
                        <w:tcW w:w="270" w:type="dxa"/>
                        <w:gridSpan w:val="0"/>
                      </w:tcPr>
                      <w:p w14:paraId="6CCA552B" w14:textId="77777777" w:rsidR="000B64DB" w:rsidRDefault="000B64DB">
                        <w:pPr>
                          <w:pStyle w:val="EmptyCellLayoutStyle"/>
                          <w:spacing w:after="0" w:line="240" w:lineRule="auto"/>
                        </w:pPr>
                      </w:p>
                    </w:tc>
                    <w:tc>
                      <w:tcPr>
                        <w:tcW w:w="30" w:type="dxa"/>
                      </w:tcPr>
                      <w:p w14:paraId="6CCA552C" w14:textId="77777777" w:rsidR="000B64DB" w:rsidRDefault="000B64DB">
                        <w:pPr>
                          <w:pStyle w:val="EmptyCellLayoutStyle"/>
                          <w:spacing w:after="0" w:line="240" w:lineRule="auto"/>
                        </w:pPr>
                      </w:p>
                    </w:tc>
                  </w:tr>
                  <w:tr w:rsidR="00BF047D" w14:paraId="6CCA556A" w14:textId="77777777" w:rsidTr="00BF047D">
                    <w:trPr>
                      <w:gridAfter w:val="1"/>
                      <w:wAfter w:w="360" w:type="dxa"/>
                    </w:trPr>
                    <w:tc>
                      <w:tcPr>
                        <w:tcW w:w="194" w:type="dxa"/>
                      </w:tcPr>
                      <w:p w14:paraId="6CCA552E" w14:textId="77777777" w:rsidR="000B64DB" w:rsidRDefault="000B64DB">
                        <w:pPr>
                          <w:pStyle w:val="EmptyCellLayoutStyle"/>
                          <w:spacing w:after="0" w:line="240" w:lineRule="auto"/>
                        </w:pPr>
                      </w:p>
                    </w:tc>
                    <w:tc>
                      <w:tcPr>
                        <w:tcW w:w="1" w:type="dxa"/>
                        <w:gridSpan w:val="21"/>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835"/>
                        </w:tblGrid>
                        <w:tr w:rsidR="000B64DB" w14:paraId="6CCA5530" w14:textId="77777777">
                          <w:trPr>
                            <w:trHeight w:val="602"/>
                          </w:trPr>
                          <w:tc>
                            <w:tcPr>
                              <w:tcW w:w="10402" w:type="dxa"/>
                              <w:tcBorders>
                                <w:top w:val="nil"/>
                                <w:left w:val="nil"/>
                                <w:bottom w:val="nil"/>
                                <w:right w:val="nil"/>
                              </w:tcBorders>
                              <w:tcMar>
                                <w:top w:w="39" w:type="dxa"/>
                                <w:left w:w="39" w:type="dxa"/>
                                <w:bottom w:w="39" w:type="dxa"/>
                                <w:right w:w="39" w:type="dxa"/>
                              </w:tcMar>
                            </w:tcPr>
                            <w:p w14:paraId="6CCA552F" w14:textId="77777777" w:rsidR="000B64DB" w:rsidRDefault="00272A95">
                              <w:pPr>
                                <w:spacing w:after="0" w:line="240" w:lineRule="auto"/>
                              </w:pPr>
                              <w:r>
                                <w:rPr>
                                  <w:rFonts w:ascii="Segoe UI" w:eastAsia="Segoe UI" w:hAnsi="Segoe UI"/>
                                  <w:b/>
                                  <w:color w:val="000000"/>
                                  <w:sz w:val="32"/>
                                </w:rPr>
                                <w:t>Estimated utilisation</w:t>
                              </w:r>
                            </w:p>
                          </w:tc>
                        </w:tr>
                        <w:tr w:rsidR="000B64DB" w14:paraId="6CCA5533" w14:textId="77777777" w:rsidTr="00BF047D">
                          <w:trPr>
                            <w:trHeight w:val="2850"/>
                          </w:trPr>
                          <w:tc>
                            <w:tcPr>
                              <w:tcW w:w="10402" w:type="dxa"/>
                              <w:tcBorders>
                                <w:top w:val="nil"/>
                                <w:left w:val="nil"/>
                                <w:bottom w:val="nil"/>
                                <w:right w:val="nil"/>
                              </w:tcBorders>
                              <w:tcMar>
                                <w:top w:w="39" w:type="dxa"/>
                                <w:left w:w="479" w:type="dxa"/>
                                <w:bottom w:w="39" w:type="dxa"/>
                                <w:right w:w="39" w:type="dxa"/>
                              </w:tcMar>
                            </w:tcPr>
                            <w:p w14:paraId="6CCA5531" w14:textId="77777777" w:rsidR="000B64DB" w:rsidRDefault="00272A95">
                              <w:pPr>
                                <w:spacing w:after="0" w:line="240" w:lineRule="auto"/>
                              </w:pPr>
                              <w:r>
                                <w:rPr>
                                  <w:rFonts w:ascii="Segoe UI" w:eastAsia="Segoe UI" w:hAnsi="Segoe UI"/>
                                  <w:b/>
                                  <w:color w:val="000000"/>
                                  <w:sz w:val="22"/>
                                </w:rPr>
                                <w:t>Estimate the prevalence and/or incidence of the proposed population:</w:t>
                              </w:r>
                            </w:p>
                            <w:p w14:paraId="6CCA5532" w14:textId="77777777" w:rsidR="000B64DB" w:rsidRDefault="00272A95">
                              <w:pPr>
                                <w:spacing w:after="0" w:line="240" w:lineRule="auto"/>
                              </w:pPr>
                              <w:r>
                                <w:rPr>
                                  <w:rFonts w:ascii="Segoe UI" w:eastAsia="Segoe UI" w:hAnsi="Segoe UI"/>
                                  <w:color w:val="000000"/>
                                  <w:sz w:val="22"/>
                                </w:rPr>
                                <w:t xml:space="preserve">It was noted that the 42504 MBS code was claimed 390 times in 2021-2022 and 393 times in July 2022 to May 2023. Reference: http://medicarestatistics.humanservices.gov.au/statistics/do.jsp?_PROGRAM=%2Fstatistics%2Fmbs_item_standard_report&amp;DRILL=ag&amp;group=42504&amp;VAR=services&amp;STAT=count&amp;RPT_FMT=by+state&amp;PTYPE=finyear&amp;START_DT=202107&amp;END_DT=202206 </w:t>
                              </w:r>
                              <w:r>
                                <w:rPr>
                                  <w:rFonts w:ascii="Segoe UI" w:eastAsia="Segoe UI" w:hAnsi="Segoe UI"/>
                                  <w:color w:val="000000"/>
                                  <w:sz w:val="22"/>
                                </w:rPr>
                                <w:br/>
                                <w:t xml:space="preserve">In order to predict MBS code claims in 2023-2024, we would assume a consistent 9.7% growth as between the 2 prior financial years referred to above, which would suggest 470 claims in 2023-2024. The prior year 2020-2021 was not considered as this was the first year of approval of the standalone 42504 code, and it is expected that patients who could not be treated previously were treated in a “catch-up” fashion in this first year. Assuming the same growth rate in the year 2024-2025, it would be expected that 516 total claims would be made. Note that this estimate does not consider the usage in the public system, for which figures do not exist for standalone MBGS implantation of stents. In </w:t>
                              </w:r>
                              <w:proofErr w:type="gramStart"/>
                              <w:r>
                                <w:rPr>
                                  <w:rFonts w:ascii="Segoe UI" w:eastAsia="Segoe UI" w:hAnsi="Segoe UI"/>
                                  <w:color w:val="000000"/>
                                  <w:sz w:val="22"/>
                                </w:rPr>
                                <w:t>addition</w:t>
                              </w:r>
                              <w:proofErr w:type="gramEnd"/>
                              <w:r>
                                <w:rPr>
                                  <w:rFonts w:ascii="Segoe UI" w:eastAsia="Segoe UI" w:hAnsi="Segoe UI"/>
                                  <w:color w:val="000000"/>
                                  <w:sz w:val="22"/>
                                </w:rPr>
                                <w:t xml:space="preserve"> through discussion with the clinical experts mentioned, it is understood that performing MBGS in general are not standard procedures in public hospitals, and depends state to state and hospital to hospital.</w:t>
                              </w:r>
                            </w:p>
                          </w:tc>
                        </w:tr>
                        <w:tr w:rsidR="000B64DB" w14:paraId="6CCA5535"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34" w14:textId="77777777" w:rsidR="000B64DB" w:rsidRDefault="00272A95">
                              <w:pPr>
                                <w:spacing w:after="0" w:line="240" w:lineRule="auto"/>
                              </w:pPr>
                              <w:r>
                                <w:rPr>
                                  <w:rFonts w:ascii="Segoe UI" w:eastAsia="Segoe UI" w:hAnsi="Segoe UI"/>
                                  <w:b/>
                                  <w:color w:val="000000"/>
                                  <w:sz w:val="22"/>
                                </w:rPr>
                                <w:t>Provide the percentage uptake of the proposed health technology by the proposed population:</w:t>
                              </w:r>
                            </w:p>
                          </w:tc>
                        </w:tr>
                        <w:tr w:rsidR="000B64DB" w14:paraId="6CCA5538"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36" w14:textId="77777777" w:rsidR="000B64DB" w:rsidRDefault="00272A95">
                              <w:pPr>
                                <w:spacing w:after="0" w:line="240" w:lineRule="auto"/>
                              </w:pPr>
                              <w:r>
                                <w:rPr>
                                  <w:rFonts w:ascii="Segoe UI" w:eastAsia="Segoe UI" w:hAnsi="Segoe UI"/>
                                  <w:b/>
                                  <w:color w:val="000000"/>
                                  <w:sz w:val="22"/>
                                </w:rPr>
                                <w:t xml:space="preserve">     Year 1 estimated uptake(%):</w:t>
                              </w:r>
                            </w:p>
                            <w:p w14:paraId="6CCA5537" w14:textId="0C43B9DB" w:rsidR="000B64DB" w:rsidRPr="00946C85" w:rsidRDefault="00272A95">
                              <w:pPr>
                                <w:spacing w:after="0" w:line="240" w:lineRule="auto"/>
                                <w:rPr>
                                  <w:b/>
                                  <w:bCs/>
                                </w:rPr>
                              </w:pPr>
                              <w:r>
                                <w:rPr>
                                  <w:rFonts w:ascii="Segoe UI" w:eastAsia="Segoe UI" w:hAnsi="Segoe UI"/>
                                  <w:color w:val="000000"/>
                                  <w:sz w:val="22"/>
                                </w:rPr>
                                <w:t xml:space="preserve">    </w:t>
                              </w:r>
                              <w:r w:rsidR="00946C85">
                                <w:rPr>
                                  <w:rFonts w:ascii="Segoe UI" w:eastAsia="Segoe UI" w:hAnsi="Segoe UI"/>
                                  <w:color w:val="000000"/>
                                  <w:sz w:val="22"/>
                                </w:rPr>
                                <w:tab/>
                              </w:r>
                              <w:r w:rsidR="00946C85" w:rsidRPr="00946C85">
                                <w:rPr>
                                  <w:rFonts w:ascii="Segoe UI" w:eastAsia="Segoe UI" w:hAnsi="Segoe UI"/>
                                  <w:b/>
                                  <w:bCs/>
                                  <w:color w:val="000000"/>
                                  <w:sz w:val="22"/>
                                </w:rPr>
                                <w:t>Redacted</w:t>
                              </w:r>
                            </w:p>
                          </w:tc>
                        </w:tr>
                        <w:tr w:rsidR="000B64DB" w14:paraId="6CCA553B"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39" w14:textId="77777777" w:rsidR="000B64DB" w:rsidRDefault="00272A95">
                              <w:pPr>
                                <w:spacing w:after="0" w:line="240" w:lineRule="auto"/>
                              </w:pPr>
                              <w:r>
                                <w:rPr>
                                  <w:rFonts w:ascii="Segoe UI" w:eastAsia="Segoe UI" w:hAnsi="Segoe UI"/>
                                  <w:b/>
                                  <w:color w:val="000000"/>
                                  <w:sz w:val="22"/>
                                </w:rPr>
                                <w:t xml:space="preserve">     Year 2 estimated uptake(%):</w:t>
                              </w:r>
                            </w:p>
                            <w:p w14:paraId="6CCA553A" w14:textId="29FCB79B" w:rsidR="000B64DB" w:rsidRPr="00946C85" w:rsidRDefault="00272A95">
                              <w:pPr>
                                <w:spacing w:after="0" w:line="240" w:lineRule="auto"/>
                                <w:rPr>
                                  <w:b/>
                                  <w:bCs/>
                                </w:rPr>
                              </w:pPr>
                              <w:r>
                                <w:rPr>
                                  <w:rFonts w:ascii="Segoe UI" w:eastAsia="Segoe UI" w:hAnsi="Segoe UI"/>
                                  <w:color w:val="000000"/>
                                  <w:sz w:val="22"/>
                                </w:rPr>
                                <w:t xml:space="preserve">    </w:t>
                              </w:r>
                              <w:r w:rsidR="00946C85">
                                <w:rPr>
                                  <w:rFonts w:ascii="Segoe UI" w:eastAsia="Segoe UI" w:hAnsi="Segoe UI"/>
                                  <w:color w:val="000000"/>
                                  <w:sz w:val="22"/>
                                </w:rPr>
                                <w:tab/>
                              </w:r>
                              <w:r>
                                <w:rPr>
                                  <w:rFonts w:ascii="Segoe UI" w:eastAsia="Segoe UI" w:hAnsi="Segoe UI"/>
                                  <w:color w:val="000000"/>
                                  <w:sz w:val="22"/>
                                </w:rPr>
                                <w:t xml:space="preserve"> </w:t>
                              </w:r>
                              <w:r w:rsidR="00946C85" w:rsidRPr="00946C85">
                                <w:rPr>
                                  <w:rFonts w:ascii="Segoe UI" w:eastAsia="Segoe UI" w:hAnsi="Segoe UI"/>
                                  <w:b/>
                                  <w:bCs/>
                                  <w:color w:val="000000"/>
                                  <w:sz w:val="22"/>
                                </w:rPr>
                                <w:t>Redacted</w:t>
                              </w:r>
                            </w:p>
                          </w:tc>
                        </w:tr>
                        <w:tr w:rsidR="000B64DB" w14:paraId="6CCA553E"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3C" w14:textId="77777777" w:rsidR="000B64DB" w:rsidRDefault="00272A95">
                              <w:pPr>
                                <w:spacing w:after="0" w:line="240" w:lineRule="auto"/>
                              </w:pPr>
                              <w:r>
                                <w:rPr>
                                  <w:rFonts w:ascii="Segoe UI" w:eastAsia="Segoe UI" w:hAnsi="Segoe UI"/>
                                  <w:b/>
                                  <w:color w:val="000000"/>
                                  <w:sz w:val="22"/>
                                </w:rPr>
                                <w:t xml:space="preserve">     Year 3 estimated uptake(%):</w:t>
                              </w:r>
                            </w:p>
                            <w:p w14:paraId="6CCA553D" w14:textId="468B0C8A" w:rsidR="000B64DB" w:rsidRDefault="00272A95">
                              <w:pPr>
                                <w:spacing w:after="0" w:line="240" w:lineRule="auto"/>
                              </w:pPr>
                              <w:r>
                                <w:rPr>
                                  <w:rFonts w:ascii="Segoe UI" w:eastAsia="Segoe UI" w:hAnsi="Segoe UI"/>
                                  <w:b/>
                                  <w:color w:val="000000"/>
                                  <w:sz w:val="22"/>
                                </w:rPr>
                                <w:t xml:space="preserve">     </w:t>
                              </w:r>
                              <w:r w:rsidR="00946C85">
                                <w:rPr>
                                  <w:rFonts w:ascii="Segoe UI" w:eastAsia="Segoe UI" w:hAnsi="Segoe UI"/>
                                  <w:b/>
                                  <w:color w:val="000000"/>
                                  <w:sz w:val="22"/>
                                </w:rPr>
                                <w:tab/>
                              </w:r>
                              <w:r w:rsidR="00946C85" w:rsidRPr="00946C85">
                                <w:rPr>
                                  <w:rFonts w:ascii="Segoe UI" w:eastAsia="Segoe UI" w:hAnsi="Segoe UI"/>
                                  <w:b/>
                                  <w:bCs/>
                                  <w:color w:val="000000"/>
                                  <w:sz w:val="22"/>
                                </w:rPr>
                                <w:t>Redacted</w:t>
                              </w:r>
                            </w:p>
                          </w:tc>
                        </w:tr>
                        <w:tr w:rsidR="000B64DB" w14:paraId="6CCA5541"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3F" w14:textId="77777777" w:rsidR="000B64DB" w:rsidRDefault="00272A95">
                              <w:pPr>
                                <w:spacing w:after="0" w:line="240" w:lineRule="auto"/>
                              </w:pPr>
                              <w:r>
                                <w:rPr>
                                  <w:rFonts w:ascii="Segoe UI" w:eastAsia="Segoe UI" w:hAnsi="Segoe UI"/>
                                  <w:b/>
                                  <w:color w:val="000000"/>
                                  <w:sz w:val="22"/>
                                </w:rPr>
                                <w:t xml:space="preserve">     Year 3 estimated uptake(%):</w:t>
                              </w:r>
                            </w:p>
                            <w:p w14:paraId="6CCA5540" w14:textId="4020C7FB" w:rsidR="000B64DB" w:rsidRDefault="00272A95">
                              <w:pPr>
                                <w:spacing w:after="0" w:line="240" w:lineRule="auto"/>
                              </w:pPr>
                              <w:r>
                                <w:rPr>
                                  <w:rFonts w:ascii="Segoe UI" w:eastAsia="Segoe UI" w:hAnsi="Segoe UI"/>
                                  <w:color w:val="000000"/>
                                  <w:sz w:val="22"/>
                                </w:rPr>
                                <w:t xml:space="preserve">     </w:t>
                              </w:r>
                              <w:r w:rsidR="00946C85">
                                <w:rPr>
                                  <w:rFonts w:ascii="Segoe UI" w:eastAsia="Segoe UI" w:hAnsi="Segoe UI"/>
                                  <w:color w:val="000000"/>
                                  <w:sz w:val="22"/>
                                </w:rPr>
                                <w:tab/>
                              </w:r>
                              <w:r w:rsidR="00946C85" w:rsidRPr="00946C85">
                                <w:rPr>
                                  <w:rFonts w:ascii="Segoe UI" w:eastAsia="Segoe UI" w:hAnsi="Segoe UI"/>
                                  <w:b/>
                                  <w:bCs/>
                                  <w:color w:val="000000"/>
                                  <w:sz w:val="22"/>
                                </w:rPr>
                                <w:t>Redacted</w:t>
                              </w:r>
                            </w:p>
                          </w:tc>
                        </w:tr>
                        <w:tr w:rsidR="000B64DB" w14:paraId="6CCA5544"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42" w14:textId="77777777" w:rsidR="000B64DB" w:rsidRDefault="00272A95">
                              <w:pPr>
                                <w:spacing w:after="0" w:line="240" w:lineRule="auto"/>
                              </w:pPr>
                              <w:r>
                                <w:rPr>
                                  <w:rFonts w:ascii="Segoe UI" w:eastAsia="Segoe UI" w:hAnsi="Segoe UI"/>
                                  <w:b/>
                                  <w:color w:val="000000"/>
                                  <w:sz w:val="22"/>
                                </w:rPr>
                                <w:t>Estimate the number of patients who will utilise the proposed technology for the first full year:</w:t>
                              </w:r>
                            </w:p>
                            <w:p w14:paraId="6CCA5543" w14:textId="5083CA96" w:rsidR="000B64DB" w:rsidRDefault="00946C85">
                              <w:pPr>
                                <w:spacing w:after="0" w:line="240" w:lineRule="auto"/>
                              </w:pPr>
                              <w:r>
                                <w:rPr>
                                  <w:rFonts w:ascii="Segoe UI" w:eastAsia="Segoe UI" w:hAnsi="Segoe UI"/>
                                  <w:b/>
                                  <w:bCs/>
                                  <w:color w:val="000000"/>
                                  <w:sz w:val="22"/>
                                </w:rPr>
                                <w:tab/>
                              </w:r>
                              <w:r w:rsidRPr="00946C85">
                                <w:rPr>
                                  <w:rFonts w:ascii="Segoe UI" w:eastAsia="Segoe UI" w:hAnsi="Segoe UI"/>
                                  <w:b/>
                                  <w:bCs/>
                                  <w:color w:val="000000"/>
                                  <w:sz w:val="22"/>
                                </w:rPr>
                                <w:t>Redacted</w:t>
                              </w:r>
                            </w:p>
                          </w:tc>
                        </w:tr>
                        <w:tr w:rsidR="000B64DB" w14:paraId="6CCA5547"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45" w14:textId="77777777" w:rsidR="000B64DB" w:rsidRDefault="00272A95">
                              <w:pPr>
                                <w:spacing w:after="0" w:line="240" w:lineRule="auto"/>
                              </w:pPr>
                              <w:r>
                                <w:rPr>
                                  <w:rFonts w:ascii="Segoe UI" w:eastAsia="Segoe UI" w:hAnsi="Segoe UI"/>
                                  <w:b/>
                                  <w:color w:val="000000"/>
                                  <w:sz w:val="22"/>
                                </w:rPr>
                                <w:t>Optionally, provide details:</w:t>
                              </w:r>
                            </w:p>
                            <w:p w14:paraId="6CCA5546" w14:textId="69BC82C8" w:rsidR="000B64DB" w:rsidRDefault="00946C85">
                              <w:pPr>
                                <w:spacing w:after="0" w:line="240" w:lineRule="auto"/>
                              </w:pPr>
                              <w:r>
                                <w:rPr>
                                  <w:rFonts w:ascii="Segoe UI" w:eastAsia="Segoe UI" w:hAnsi="Segoe UI"/>
                                  <w:b/>
                                  <w:bCs/>
                                  <w:color w:val="000000"/>
                                  <w:sz w:val="22"/>
                                </w:rPr>
                                <w:tab/>
                              </w:r>
                              <w:r w:rsidRPr="00946C85">
                                <w:rPr>
                                  <w:rFonts w:ascii="Segoe UI" w:eastAsia="Segoe UI" w:hAnsi="Segoe UI"/>
                                  <w:b/>
                                  <w:bCs/>
                                  <w:color w:val="000000"/>
                                  <w:sz w:val="22"/>
                                </w:rPr>
                                <w:t>Redacted</w:t>
                              </w:r>
                            </w:p>
                          </w:tc>
                        </w:tr>
                        <w:tr w:rsidR="000B64DB" w14:paraId="6CCA554A"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48" w14:textId="77777777" w:rsidR="000B64DB" w:rsidRDefault="00272A95">
                              <w:pPr>
                                <w:spacing w:after="0" w:line="240" w:lineRule="auto"/>
                              </w:pPr>
                              <w:r>
                                <w:rPr>
                                  <w:rFonts w:ascii="Segoe UI" w:eastAsia="Segoe UI" w:hAnsi="Segoe UI"/>
                                  <w:b/>
                                  <w:color w:val="000000"/>
                                  <w:sz w:val="22"/>
                                </w:rPr>
                                <w:lastRenderedPageBreak/>
                                <w:t>Will the technology be needed more than once per patient?</w:t>
                              </w:r>
                            </w:p>
                            <w:p w14:paraId="6CCA5549" w14:textId="77777777" w:rsidR="000B64DB" w:rsidRDefault="00272A95">
                              <w:pPr>
                                <w:spacing w:after="0" w:line="240" w:lineRule="auto"/>
                              </w:pPr>
                              <w:r>
                                <w:rPr>
                                  <w:rFonts w:ascii="Segoe UI" w:eastAsia="Segoe UI" w:hAnsi="Segoe UI"/>
                                  <w:color w:val="000000"/>
                                  <w:sz w:val="22"/>
                                </w:rPr>
                                <w:t>Yes, multiple times</w:t>
                              </w:r>
                            </w:p>
                          </w:tc>
                        </w:tr>
                        <w:tr w:rsidR="000B64DB" w14:paraId="6CCA554D"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4B" w14:textId="77777777" w:rsidR="000B64DB" w:rsidRDefault="00272A95">
                              <w:pPr>
                                <w:spacing w:after="0" w:line="240" w:lineRule="auto"/>
                              </w:pPr>
                              <w:r>
                                <w:rPr>
                                  <w:rFonts w:ascii="Segoe UI" w:eastAsia="Segoe UI" w:hAnsi="Segoe UI"/>
                                  <w:b/>
                                  <w:color w:val="000000"/>
                                  <w:sz w:val="22"/>
                                </w:rPr>
                                <w:t>Over what duration will the health technology or service be provided for a patient? (preferably a number of years):</w:t>
                              </w:r>
                            </w:p>
                            <w:p w14:paraId="6CCA554C" w14:textId="791863C3" w:rsidR="000B64DB" w:rsidRDefault="00272A95">
                              <w:pPr>
                                <w:spacing w:after="0" w:line="240" w:lineRule="auto"/>
                              </w:pPr>
                              <w:r>
                                <w:rPr>
                                  <w:rFonts w:ascii="Segoe UI" w:eastAsia="Segoe UI" w:hAnsi="Segoe UI"/>
                                  <w:color w:val="000000"/>
                                  <w:sz w:val="22"/>
                                </w:rPr>
                                <w:t>MINIject is a permanent implant</w:t>
                              </w:r>
                              <w:r w:rsidR="005B0EBC">
                                <w:rPr>
                                  <w:rFonts w:ascii="Segoe UI" w:eastAsia="Segoe UI" w:hAnsi="Segoe UI"/>
                                  <w:color w:val="000000"/>
                                  <w:sz w:val="22"/>
                                </w:rPr>
                                <w:t>.</w:t>
                              </w:r>
                            </w:p>
                          </w:tc>
                        </w:tr>
                        <w:tr w:rsidR="000B64DB" w14:paraId="6CCA5550"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4E" w14:textId="77777777" w:rsidR="000B64DB" w:rsidRDefault="00272A95">
                              <w:pPr>
                                <w:spacing w:after="0" w:line="240" w:lineRule="auto"/>
                              </w:pPr>
                              <w:r>
                                <w:rPr>
                                  <w:rFonts w:ascii="Segoe UI" w:eastAsia="Segoe UI" w:hAnsi="Segoe UI"/>
                                  <w:b/>
                                  <w:color w:val="000000"/>
                                  <w:sz w:val="22"/>
                                </w:rPr>
                                <w:t>Optionally, provide details:</w:t>
                              </w:r>
                            </w:p>
                            <w:p w14:paraId="6CCA554F" w14:textId="0BD3D075" w:rsidR="000B64DB" w:rsidRDefault="00272A95">
                              <w:pPr>
                                <w:spacing w:after="0" w:line="240" w:lineRule="auto"/>
                              </w:pPr>
                              <w:r>
                                <w:rPr>
                                  <w:rFonts w:ascii="Segoe UI" w:eastAsia="Segoe UI" w:hAnsi="Segoe UI"/>
                                  <w:color w:val="000000"/>
                                  <w:sz w:val="22"/>
                                </w:rPr>
                                <w:t>MINIject is a permanent implant and is expected to remain in the patient’s eye for life.</w:t>
                              </w:r>
                              <w:r>
                                <w:rPr>
                                  <w:rFonts w:ascii="Segoe UI" w:eastAsia="Segoe UI" w:hAnsi="Segoe UI"/>
                                  <w:color w:val="000000"/>
                                  <w:sz w:val="22"/>
                                </w:rPr>
                                <w:br/>
                              </w:r>
                              <w:r w:rsidR="00BB0796" w:rsidRPr="00946C85">
                                <w:rPr>
                                  <w:rFonts w:ascii="Segoe UI" w:eastAsia="Segoe UI" w:hAnsi="Segoe UI"/>
                                  <w:b/>
                                  <w:bCs/>
                                  <w:color w:val="000000"/>
                                  <w:sz w:val="22"/>
                                </w:rPr>
                                <w:t>Redacted</w:t>
                              </w:r>
                            </w:p>
                          </w:tc>
                        </w:tr>
                        <w:tr w:rsidR="000B64DB" w14:paraId="6CCA5553"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51" w14:textId="77777777" w:rsidR="000B64DB" w:rsidRDefault="00272A95">
                              <w:pPr>
                                <w:spacing w:after="0" w:line="240" w:lineRule="auto"/>
                              </w:pPr>
                              <w:r>
                                <w:rPr>
                                  <w:rFonts w:ascii="Segoe UI" w:eastAsia="Segoe UI" w:hAnsi="Segoe UI"/>
                                  <w:b/>
                                  <w:color w:val="000000"/>
                                  <w:sz w:val="22"/>
                                </w:rPr>
                                <w:t>What frequency will the health technology or service be required by the patient over the duration? (range, preferably on an annual basis):</w:t>
                              </w:r>
                            </w:p>
                            <w:p w14:paraId="6CCA5552" w14:textId="77777777" w:rsidR="000B64DB" w:rsidRDefault="00272A95">
                              <w:pPr>
                                <w:spacing w:after="0" w:line="240" w:lineRule="auto"/>
                              </w:pPr>
                              <w:r>
                                <w:rPr>
                                  <w:rFonts w:ascii="Segoe UI" w:eastAsia="Segoe UI" w:hAnsi="Segoe UI"/>
                                  <w:color w:val="000000"/>
                                  <w:sz w:val="22"/>
                                </w:rPr>
                                <w:t>One per eye.</w:t>
                              </w:r>
                            </w:p>
                          </w:tc>
                        </w:tr>
                        <w:tr w:rsidR="000B64DB" w14:paraId="6CCA5556" w14:textId="77777777">
                          <w:trPr>
                            <w:trHeight w:val="262"/>
                          </w:trPr>
                          <w:tc>
                            <w:tcPr>
                              <w:tcW w:w="10402" w:type="dxa"/>
                              <w:tcBorders>
                                <w:top w:val="nil"/>
                                <w:left w:val="nil"/>
                                <w:bottom w:val="nil"/>
                                <w:right w:val="nil"/>
                              </w:tcBorders>
                              <w:tcMar>
                                <w:top w:w="39" w:type="dxa"/>
                                <w:left w:w="479" w:type="dxa"/>
                                <w:bottom w:w="39" w:type="dxa"/>
                                <w:right w:w="39" w:type="dxa"/>
                              </w:tcMar>
                            </w:tcPr>
                            <w:p w14:paraId="6CCA5554" w14:textId="77777777" w:rsidR="000B64DB" w:rsidRDefault="00272A95">
                              <w:pPr>
                                <w:spacing w:after="0" w:line="240" w:lineRule="auto"/>
                              </w:pPr>
                              <w:r>
                                <w:rPr>
                                  <w:rFonts w:ascii="Segoe UI" w:eastAsia="Segoe UI" w:hAnsi="Segoe UI"/>
                                  <w:b/>
                                  <w:color w:val="000000"/>
                                  <w:sz w:val="22"/>
                                </w:rPr>
                                <w:t>Optionally, provide details:</w:t>
                              </w:r>
                            </w:p>
                            <w:p w14:paraId="6CCA5555" w14:textId="77777777" w:rsidR="000B64DB" w:rsidRDefault="00272A95">
                              <w:pPr>
                                <w:spacing w:after="0" w:line="240" w:lineRule="auto"/>
                              </w:pPr>
                              <w:r>
                                <w:rPr>
                                  <w:rFonts w:ascii="Segoe UI" w:eastAsia="Segoe UI" w:hAnsi="Segoe UI"/>
                                  <w:color w:val="000000"/>
                                  <w:sz w:val="22"/>
                                </w:rPr>
                                <w:t>MINIject is a permanent implant and is expected to remain in the patient’s eye for life.</w:t>
                              </w:r>
                            </w:p>
                          </w:tc>
                        </w:tr>
                      </w:tbl>
                      <w:p w14:paraId="6CCA5557" w14:textId="77777777" w:rsidR="000B64DB" w:rsidRDefault="000B64DB">
                        <w:pPr>
                          <w:spacing w:after="0" w:line="240" w:lineRule="auto"/>
                        </w:pPr>
                      </w:p>
                    </w:tc>
                    <w:tc>
                      <w:tcPr>
                        <w:tcW w:w="30" w:type="dxa"/>
                      </w:tcPr>
                      <w:p w14:paraId="6CCA5563" w14:textId="77777777" w:rsidR="000B64DB" w:rsidRDefault="000B64DB">
                        <w:pPr>
                          <w:pStyle w:val="EmptyCellLayoutStyle"/>
                          <w:spacing w:after="0" w:line="240" w:lineRule="auto"/>
                        </w:pPr>
                      </w:p>
                    </w:tc>
                    <w:tc>
                      <w:tcPr>
                        <w:tcW w:w="14" w:type="dxa"/>
                      </w:tcPr>
                      <w:p w14:paraId="6CCA5564" w14:textId="77777777" w:rsidR="000B64DB" w:rsidRDefault="000B64DB">
                        <w:pPr>
                          <w:pStyle w:val="EmptyCellLayoutStyle"/>
                          <w:spacing w:after="0" w:line="240" w:lineRule="auto"/>
                        </w:pPr>
                      </w:p>
                    </w:tc>
                    <w:tc>
                      <w:tcPr>
                        <w:tcW w:w="15" w:type="dxa"/>
                        <w:gridSpan w:val="0"/>
                      </w:tcPr>
                      <w:p w14:paraId="6CCA5565" w14:textId="77777777" w:rsidR="000B64DB" w:rsidRDefault="000B64DB">
                        <w:pPr>
                          <w:pStyle w:val="EmptyCellLayoutStyle"/>
                          <w:spacing w:after="0" w:line="240" w:lineRule="auto"/>
                        </w:pPr>
                      </w:p>
                    </w:tc>
                    <w:tc>
                      <w:tcPr>
                        <w:tcW w:w="27" w:type="dxa"/>
                        <w:gridSpan w:val="0"/>
                      </w:tcPr>
                      <w:p w14:paraId="6CCA5566" w14:textId="77777777" w:rsidR="000B64DB" w:rsidRDefault="000B64DB">
                        <w:pPr>
                          <w:pStyle w:val="EmptyCellLayoutStyle"/>
                          <w:spacing w:after="0" w:line="240" w:lineRule="auto"/>
                        </w:pPr>
                      </w:p>
                    </w:tc>
                    <w:tc>
                      <w:tcPr>
                        <w:tcW w:w="106" w:type="dxa"/>
                      </w:tcPr>
                      <w:p w14:paraId="6CCA5567" w14:textId="77777777" w:rsidR="000B64DB" w:rsidRDefault="000B64DB">
                        <w:pPr>
                          <w:pStyle w:val="EmptyCellLayoutStyle"/>
                          <w:spacing w:after="0" w:line="240" w:lineRule="auto"/>
                        </w:pPr>
                      </w:p>
                    </w:tc>
                    <w:tc>
                      <w:tcPr>
                        <w:tcW w:w="270" w:type="dxa"/>
                      </w:tcPr>
                      <w:p w14:paraId="6CCA5568" w14:textId="77777777" w:rsidR="000B64DB" w:rsidRDefault="000B64DB">
                        <w:pPr>
                          <w:pStyle w:val="EmptyCellLayoutStyle"/>
                          <w:spacing w:after="0" w:line="240" w:lineRule="auto"/>
                        </w:pPr>
                      </w:p>
                    </w:tc>
                    <w:tc>
                      <w:tcPr>
                        <w:tcW w:w="30" w:type="dxa"/>
                        <w:gridSpan w:val="0"/>
                      </w:tcPr>
                      <w:p w14:paraId="6CCA5569" w14:textId="77777777" w:rsidR="000B64DB" w:rsidRDefault="000B64DB">
                        <w:pPr>
                          <w:pStyle w:val="EmptyCellLayoutStyle"/>
                          <w:spacing w:after="0" w:line="240" w:lineRule="auto"/>
                        </w:pPr>
                      </w:p>
                    </w:tc>
                  </w:tr>
                  <w:tr w:rsidR="000B64DB" w14:paraId="6CCA557F" w14:textId="77777777">
                    <w:trPr>
                      <w:trHeight w:val="307"/>
                    </w:trPr>
                    <w:tc>
                      <w:tcPr>
                        <w:tcW w:w="194" w:type="dxa"/>
                      </w:tcPr>
                      <w:p w14:paraId="6CCA556B" w14:textId="77777777" w:rsidR="000B64DB" w:rsidRDefault="000B64DB">
                        <w:pPr>
                          <w:pStyle w:val="EmptyCellLayoutStyle"/>
                          <w:spacing w:after="0" w:line="240" w:lineRule="auto"/>
                        </w:pPr>
                      </w:p>
                    </w:tc>
                    <w:tc>
                      <w:tcPr>
                        <w:tcW w:w="1" w:type="dxa"/>
                        <w:gridSpan w:val="7"/>
                      </w:tcPr>
                      <w:p w14:paraId="6CCA556C" w14:textId="77777777" w:rsidR="000B64DB" w:rsidRDefault="000B64DB">
                        <w:pPr>
                          <w:pStyle w:val="EmptyCellLayoutStyle"/>
                          <w:spacing w:after="0" w:line="240" w:lineRule="auto"/>
                        </w:pPr>
                      </w:p>
                    </w:tc>
                    <w:tc>
                      <w:tcPr>
                        <w:tcW w:w="14" w:type="dxa"/>
                      </w:tcPr>
                      <w:p w14:paraId="6CCA556D" w14:textId="77777777" w:rsidR="000B64DB" w:rsidRDefault="000B64DB">
                        <w:pPr>
                          <w:pStyle w:val="EmptyCellLayoutStyle"/>
                          <w:spacing w:after="0" w:line="240" w:lineRule="auto"/>
                        </w:pPr>
                      </w:p>
                    </w:tc>
                    <w:tc>
                      <w:tcPr>
                        <w:tcW w:w="30" w:type="dxa"/>
                      </w:tcPr>
                      <w:p w14:paraId="6CCA556E" w14:textId="77777777" w:rsidR="000B64DB" w:rsidRDefault="000B64DB">
                        <w:pPr>
                          <w:pStyle w:val="EmptyCellLayoutStyle"/>
                          <w:spacing w:after="0" w:line="240" w:lineRule="auto"/>
                        </w:pPr>
                      </w:p>
                    </w:tc>
                    <w:tc>
                      <w:tcPr>
                        <w:tcW w:w="42" w:type="dxa"/>
                      </w:tcPr>
                      <w:p w14:paraId="6CCA556F" w14:textId="77777777" w:rsidR="000B64DB" w:rsidRDefault="000B64DB">
                        <w:pPr>
                          <w:pStyle w:val="EmptyCellLayoutStyle"/>
                          <w:spacing w:after="0" w:line="240" w:lineRule="auto"/>
                        </w:pPr>
                      </w:p>
                    </w:tc>
                    <w:tc>
                      <w:tcPr>
                        <w:tcW w:w="17" w:type="dxa"/>
                      </w:tcPr>
                      <w:p w14:paraId="6CCA5570" w14:textId="77777777" w:rsidR="000B64DB" w:rsidRDefault="000B64DB">
                        <w:pPr>
                          <w:pStyle w:val="EmptyCellLayoutStyle"/>
                          <w:spacing w:after="0" w:line="240" w:lineRule="auto"/>
                        </w:pPr>
                      </w:p>
                    </w:tc>
                    <w:tc>
                      <w:tcPr>
                        <w:tcW w:w="342" w:type="dxa"/>
                      </w:tcPr>
                      <w:p w14:paraId="6CCA5571" w14:textId="77777777" w:rsidR="000B64DB" w:rsidRDefault="000B64DB">
                        <w:pPr>
                          <w:pStyle w:val="EmptyCellLayoutStyle"/>
                          <w:spacing w:after="0" w:line="240" w:lineRule="auto"/>
                        </w:pPr>
                      </w:p>
                    </w:tc>
                    <w:tc>
                      <w:tcPr>
                        <w:tcW w:w="30" w:type="dxa"/>
                      </w:tcPr>
                      <w:p w14:paraId="6CCA5572" w14:textId="77777777" w:rsidR="000B64DB" w:rsidRDefault="000B64DB">
                        <w:pPr>
                          <w:pStyle w:val="EmptyCellLayoutStyle"/>
                          <w:spacing w:after="0" w:line="240" w:lineRule="auto"/>
                        </w:pPr>
                      </w:p>
                    </w:tc>
                    <w:tc>
                      <w:tcPr>
                        <w:tcW w:w="75" w:type="dxa"/>
                      </w:tcPr>
                      <w:p w14:paraId="6CCA5573" w14:textId="77777777" w:rsidR="000B64DB" w:rsidRDefault="000B64DB">
                        <w:pPr>
                          <w:pStyle w:val="EmptyCellLayoutStyle"/>
                          <w:spacing w:after="0" w:line="240" w:lineRule="auto"/>
                        </w:pPr>
                      </w:p>
                    </w:tc>
                    <w:tc>
                      <w:tcPr>
                        <w:tcW w:w="9038" w:type="dxa"/>
                        <w:gridSpan w:val="3"/>
                      </w:tcPr>
                      <w:p w14:paraId="6CCA5574" w14:textId="77777777" w:rsidR="000B64DB" w:rsidRDefault="000B64DB">
                        <w:pPr>
                          <w:pStyle w:val="EmptyCellLayoutStyle"/>
                          <w:spacing w:after="0" w:line="240" w:lineRule="auto"/>
                        </w:pPr>
                      </w:p>
                    </w:tc>
                    <w:tc>
                      <w:tcPr>
                        <w:tcW w:w="106" w:type="dxa"/>
                        <w:gridSpan w:val="3"/>
                      </w:tcPr>
                      <w:p w14:paraId="6CCA5575" w14:textId="77777777" w:rsidR="000B64DB" w:rsidRDefault="000B64DB">
                        <w:pPr>
                          <w:pStyle w:val="EmptyCellLayoutStyle"/>
                          <w:spacing w:after="0" w:line="240" w:lineRule="auto"/>
                        </w:pPr>
                      </w:p>
                    </w:tc>
                    <w:tc>
                      <w:tcPr>
                        <w:tcW w:w="388" w:type="dxa"/>
                      </w:tcPr>
                      <w:p w14:paraId="6CCA5576" w14:textId="77777777" w:rsidR="000B64DB" w:rsidRDefault="000B64DB">
                        <w:pPr>
                          <w:pStyle w:val="EmptyCellLayoutStyle"/>
                          <w:spacing w:after="0" w:line="240" w:lineRule="auto"/>
                        </w:pPr>
                      </w:p>
                    </w:tc>
                    <w:tc>
                      <w:tcPr>
                        <w:tcW w:w="314" w:type="dxa"/>
                      </w:tcPr>
                      <w:p w14:paraId="6CCA5577" w14:textId="77777777" w:rsidR="000B64DB" w:rsidRDefault="000B64DB">
                        <w:pPr>
                          <w:pStyle w:val="EmptyCellLayoutStyle"/>
                          <w:spacing w:after="0" w:line="240" w:lineRule="auto"/>
                        </w:pPr>
                      </w:p>
                    </w:tc>
                    <w:tc>
                      <w:tcPr>
                        <w:tcW w:w="30" w:type="dxa"/>
                      </w:tcPr>
                      <w:p w14:paraId="6CCA5578" w14:textId="77777777" w:rsidR="000B64DB" w:rsidRDefault="000B64DB">
                        <w:pPr>
                          <w:pStyle w:val="EmptyCellLayoutStyle"/>
                          <w:spacing w:after="0" w:line="240" w:lineRule="auto"/>
                        </w:pPr>
                      </w:p>
                    </w:tc>
                    <w:tc>
                      <w:tcPr>
                        <w:tcW w:w="14" w:type="dxa"/>
                        <w:gridSpan w:val="0"/>
                      </w:tcPr>
                      <w:p w14:paraId="6CCA5579" w14:textId="77777777" w:rsidR="000B64DB" w:rsidRDefault="000B64DB">
                        <w:pPr>
                          <w:pStyle w:val="EmptyCellLayoutStyle"/>
                          <w:spacing w:after="0" w:line="240" w:lineRule="auto"/>
                        </w:pPr>
                      </w:p>
                    </w:tc>
                    <w:tc>
                      <w:tcPr>
                        <w:tcW w:w="15" w:type="dxa"/>
                        <w:gridSpan w:val="0"/>
                      </w:tcPr>
                      <w:p w14:paraId="6CCA557A" w14:textId="77777777" w:rsidR="000B64DB" w:rsidRDefault="000B64DB">
                        <w:pPr>
                          <w:pStyle w:val="EmptyCellLayoutStyle"/>
                          <w:spacing w:after="0" w:line="240" w:lineRule="auto"/>
                        </w:pPr>
                      </w:p>
                    </w:tc>
                    <w:tc>
                      <w:tcPr>
                        <w:tcW w:w="27" w:type="dxa"/>
                      </w:tcPr>
                      <w:p w14:paraId="6CCA557B" w14:textId="77777777" w:rsidR="000B64DB" w:rsidRDefault="000B64DB">
                        <w:pPr>
                          <w:pStyle w:val="EmptyCellLayoutStyle"/>
                          <w:spacing w:after="0" w:line="240" w:lineRule="auto"/>
                        </w:pPr>
                      </w:p>
                    </w:tc>
                    <w:tc>
                      <w:tcPr>
                        <w:tcW w:w="106" w:type="dxa"/>
                      </w:tcPr>
                      <w:p w14:paraId="6CCA557C" w14:textId="77777777" w:rsidR="000B64DB" w:rsidRDefault="000B64DB">
                        <w:pPr>
                          <w:pStyle w:val="EmptyCellLayoutStyle"/>
                          <w:spacing w:after="0" w:line="240" w:lineRule="auto"/>
                        </w:pPr>
                      </w:p>
                    </w:tc>
                    <w:tc>
                      <w:tcPr>
                        <w:tcW w:w="270" w:type="dxa"/>
                        <w:gridSpan w:val="0"/>
                      </w:tcPr>
                      <w:p w14:paraId="6CCA557D" w14:textId="77777777" w:rsidR="000B64DB" w:rsidRDefault="000B64DB">
                        <w:pPr>
                          <w:pStyle w:val="EmptyCellLayoutStyle"/>
                          <w:spacing w:after="0" w:line="240" w:lineRule="auto"/>
                        </w:pPr>
                      </w:p>
                    </w:tc>
                    <w:tc>
                      <w:tcPr>
                        <w:tcW w:w="30" w:type="dxa"/>
                      </w:tcPr>
                      <w:p w14:paraId="6CCA557E" w14:textId="77777777" w:rsidR="000B64DB" w:rsidRDefault="000B64DB">
                        <w:pPr>
                          <w:pStyle w:val="EmptyCellLayoutStyle"/>
                          <w:spacing w:after="0" w:line="240" w:lineRule="auto"/>
                        </w:pPr>
                      </w:p>
                    </w:tc>
                  </w:tr>
                  <w:tr w:rsidR="00BF047D" w14:paraId="6CCA5596" w14:textId="77777777" w:rsidTr="00BF047D">
                    <w:trPr>
                      <w:gridAfter w:val="1"/>
                      <w:wAfter w:w="360" w:type="dxa"/>
                      <w:trHeight w:val="340"/>
                    </w:trPr>
                    <w:tc>
                      <w:tcPr>
                        <w:tcW w:w="194" w:type="dxa"/>
                      </w:tcPr>
                      <w:p w14:paraId="6CCA5580" w14:textId="77777777" w:rsidR="000B64DB" w:rsidRDefault="000B64DB">
                        <w:pPr>
                          <w:pStyle w:val="EmptyCellLayoutStyle"/>
                          <w:spacing w:after="0" w:line="240" w:lineRule="auto"/>
                        </w:pPr>
                      </w:p>
                    </w:tc>
                    <w:tc>
                      <w:tcPr>
                        <w:tcW w:w="1" w:type="dxa"/>
                        <w:gridSpan w:val="16"/>
                      </w:tcPr>
                      <w:tbl>
                        <w:tblPr>
                          <w:tblW w:w="0" w:type="auto"/>
                          <w:tblCellMar>
                            <w:left w:w="0" w:type="dxa"/>
                            <w:right w:w="0" w:type="dxa"/>
                          </w:tblCellMar>
                          <w:tblLook w:val="0000" w:firstRow="0" w:lastRow="0" w:firstColumn="0" w:lastColumn="0" w:noHBand="0" w:noVBand="0"/>
                        </w:tblPr>
                        <w:tblGrid>
                          <w:gridCol w:w="6922"/>
                        </w:tblGrid>
                        <w:tr w:rsidR="000B64DB" w14:paraId="6CCA5582" w14:textId="77777777">
                          <w:trPr>
                            <w:trHeight w:val="262"/>
                          </w:trPr>
                          <w:tc>
                            <w:tcPr>
                              <w:tcW w:w="9593" w:type="dxa"/>
                              <w:tcBorders>
                                <w:top w:val="nil"/>
                                <w:left w:val="nil"/>
                                <w:bottom w:val="nil"/>
                                <w:right w:val="nil"/>
                              </w:tcBorders>
                              <w:tcMar>
                                <w:top w:w="39" w:type="dxa"/>
                                <w:left w:w="39" w:type="dxa"/>
                                <w:bottom w:w="39" w:type="dxa"/>
                                <w:right w:w="39" w:type="dxa"/>
                              </w:tcMar>
                            </w:tcPr>
                            <w:p w14:paraId="6CCA5581" w14:textId="77777777" w:rsidR="000B64DB" w:rsidRDefault="00272A95">
                              <w:pPr>
                                <w:spacing w:after="0" w:line="240" w:lineRule="auto"/>
                              </w:pPr>
                              <w:r>
                                <w:rPr>
                                  <w:rFonts w:ascii="Segoe UI" w:eastAsia="Segoe UI" w:hAnsi="Segoe UI"/>
                                  <w:b/>
                                  <w:color w:val="000000"/>
                                  <w:sz w:val="22"/>
                                </w:rPr>
                                <w:t>Provide references to support these calculations.</w:t>
                              </w:r>
                            </w:p>
                          </w:tc>
                        </w:tr>
                      </w:tbl>
                      <w:p w14:paraId="6CCA5583" w14:textId="77777777" w:rsidR="000B64DB" w:rsidRDefault="000B64DB">
                        <w:pPr>
                          <w:spacing w:after="0" w:line="240" w:lineRule="auto"/>
                        </w:pPr>
                      </w:p>
                    </w:tc>
                    <w:tc>
                      <w:tcPr>
                        <w:tcW w:w="106" w:type="dxa"/>
                        <w:gridSpan w:val="3"/>
                      </w:tcPr>
                      <w:p w14:paraId="6CCA558C" w14:textId="77777777" w:rsidR="000B64DB" w:rsidRDefault="000B64DB">
                        <w:pPr>
                          <w:pStyle w:val="EmptyCellLayoutStyle"/>
                          <w:spacing w:after="0" w:line="240" w:lineRule="auto"/>
                        </w:pPr>
                      </w:p>
                    </w:tc>
                    <w:tc>
                      <w:tcPr>
                        <w:tcW w:w="388" w:type="dxa"/>
                      </w:tcPr>
                      <w:p w14:paraId="6CCA558D" w14:textId="77777777" w:rsidR="000B64DB" w:rsidRDefault="000B64DB">
                        <w:pPr>
                          <w:pStyle w:val="EmptyCellLayoutStyle"/>
                          <w:spacing w:after="0" w:line="240" w:lineRule="auto"/>
                        </w:pPr>
                      </w:p>
                    </w:tc>
                    <w:tc>
                      <w:tcPr>
                        <w:tcW w:w="314" w:type="dxa"/>
                      </w:tcPr>
                      <w:p w14:paraId="6CCA558E" w14:textId="77777777" w:rsidR="000B64DB" w:rsidRDefault="000B64DB">
                        <w:pPr>
                          <w:pStyle w:val="EmptyCellLayoutStyle"/>
                          <w:spacing w:after="0" w:line="240" w:lineRule="auto"/>
                        </w:pPr>
                      </w:p>
                    </w:tc>
                    <w:tc>
                      <w:tcPr>
                        <w:tcW w:w="30" w:type="dxa"/>
                      </w:tcPr>
                      <w:p w14:paraId="6CCA558F" w14:textId="77777777" w:rsidR="000B64DB" w:rsidRDefault="000B64DB">
                        <w:pPr>
                          <w:pStyle w:val="EmptyCellLayoutStyle"/>
                          <w:spacing w:after="0" w:line="240" w:lineRule="auto"/>
                        </w:pPr>
                      </w:p>
                    </w:tc>
                    <w:tc>
                      <w:tcPr>
                        <w:tcW w:w="14" w:type="dxa"/>
                      </w:tcPr>
                      <w:p w14:paraId="6CCA5590" w14:textId="77777777" w:rsidR="000B64DB" w:rsidRDefault="000B64DB">
                        <w:pPr>
                          <w:pStyle w:val="EmptyCellLayoutStyle"/>
                          <w:spacing w:after="0" w:line="240" w:lineRule="auto"/>
                        </w:pPr>
                      </w:p>
                    </w:tc>
                    <w:tc>
                      <w:tcPr>
                        <w:tcW w:w="15" w:type="dxa"/>
                        <w:gridSpan w:val="0"/>
                      </w:tcPr>
                      <w:p w14:paraId="6CCA5591" w14:textId="77777777" w:rsidR="000B64DB" w:rsidRDefault="000B64DB">
                        <w:pPr>
                          <w:pStyle w:val="EmptyCellLayoutStyle"/>
                          <w:spacing w:after="0" w:line="240" w:lineRule="auto"/>
                        </w:pPr>
                      </w:p>
                    </w:tc>
                    <w:tc>
                      <w:tcPr>
                        <w:tcW w:w="27" w:type="dxa"/>
                        <w:gridSpan w:val="0"/>
                      </w:tcPr>
                      <w:p w14:paraId="6CCA5592" w14:textId="77777777" w:rsidR="000B64DB" w:rsidRDefault="000B64DB">
                        <w:pPr>
                          <w:pStyle w:val="EmptyCellLayoutStyle"/>
                          <w:spacing w:after="0" w:line="240" w:lineRule="auto"/>
                        </w:pPr>
                      </w:p>
                    </w:tc>
                    <w:tc>
                      <w:tcPr>
                        <w:tcW w:w="106" w:type="dxa"/>
                      </w:tcPr>
                      <w:p w14:paraId="6CCA5593" w14:textId="77777777" w:rsidR="000B64DB" w:rsidRDefault="000B64DB">
                        <w:pPr>
                          <w:pStyle w:val="EmptyCellLayoutStyle"/>
                          <w:spacing w:after="0" w:line="240" w:lineRule="auto"/>
                        </w:pPr>
                      </w:p>
                    </w:tc>
                    <w:tc>
                      <w:tcPr>
                        <w:tcW w:w="270" w:type="dxa"/>
                      </w:tcPr>
                      <w:p w14:paraId="6CCA5594" w14:textId="77777777" w:rsidR="000B64DB" w:rsidRDefault="000B64DB">
                        <w:pPr>
                          <w:pStyle w:val="EmptyCellLayoutStyle"/>
                          <w:spacing w:after="0" w:line="240" w:lineRule="auto"/>
                        </w:pPr>
                      </w:p>
                    </w:tc>
                    <w:tc>
                      <w:tcPr>
                        <w:tcW w:w="30" w:type="dxa"/>
                        <w:gridSpan w:val="0"/>
                      </w:tcPr>
                      <w:p w14:paraId="6CCA5595" w14:textId="77777777" w:rsidR="000B64DB" w:rsidRDefault="000B64DB">
                        <w:pPr>
                          <w:pStyle w:val="EmptyCellLayoutStyle"/>
                          <w:spacing w:after="0" w:line="240" w:lineRule="auto"/>
                        </w:pPr>
                      </w:p>
                    </w:tc>
                  </w:tr>
                  <w:tr w:rsidR="000B64DB" w14:paraId="6CCA55AB" w14:textId="77777777">
                    <w:trPr>
                      <w:trHeight w:val="186"/>
                    </w:trPr>
                    <w:tc>
                      <w:tcPr>
                        <w:tcW w:w="194" w:type="dxa"/>
                      </w:tcPr>
                      <w:p w14:paraId="6CCA5597" w14:textId="77777777" w:rsidR="000B64DB" w:rsidRDefault="000B64DB">
                        <w:pPr>
                          <w:pStyle w:val="EmptyCellLayoutStyle"/>
                          <w:spacing w:after="0" w:line="240" w:lineRule="auto"/>
                        </w:pPr>
                      </w:p>
                    </w:tc>
                    <w:tc>
                      <w:tcPr>
                        <w:tcW w:w="1" w:type="dxa"/>
                        <w:gridSpan w:val="7"/>
                      </w:tcPr>
                      <w:p w14:paraId="6CCA5598" w14:textId="77777777" w:rsidR="000B64DB" w:rsidRDefault="000B64DB">
                        <w:pPr>
                          <w:pStyle w:val="EmptyCellLayoutStyle"/>
                          <w:spacing w:after="0" w:line="240" w:lineRule="auto"/>
                        </w:pPr>
                      </w:p>
                    </w:tc>
                    <w:tc>
                      <w:tcPr>
                        <w:tcW w:w="14" w:type="dxa"/>
                      </w:tcPr>
                      <w:p w14:paraId="6CCA5599" w14:textId="77777777" w:rsidR="000B64DB" w:rsidRDefault="000B64DB">
                        <w:pPr>
                          <w:pStyle w:val="EmptyCellLayoutStyle"/>
                          <w:spacing w:after="0" w:line="240" w:lineRule="auto"/>
                        </w:pPr>
                      </w:p>
                    </w:tc>
                    <w:tc>
                      <w:tcPr>
                        <w:tcW w:w="30" w:type="dxa"/>
                      </w:tcPr>
                      <w:p w14:paraId="6CCA559A" w14:textId="77777777" w:rsidR="000B64DB" w:rsidRDefault="000B64DB">
                        <w:pPr>
                          <w:pStyle w:val="EmptyCellLayoutStyle"/>
                          <w:spacing w:after="0" w:line="240" w:lineRule="auto"/>
                        </w:pPr>
                      </w:p>
                    </w:tc>
                    <w:tc>
                      <w:tcPr>
                        <w:tcW w:w="42" w:type="dxa"/>
                      </w:tcPr>
                      <w:p w14:paraId="6CCA559B" w14:textId="77777777" w:rsidR="000B64DB" w:rsidRDefault="000B64DB">
                        <w:pPr>
                          <w:pStyle w:val="EmptyCellLayoutStyle"/>
                          <w:spacing w:after="0" w:line="240" w:lineRule="auto"/>
                        </w:pPr>
                      </w:p>
                    </w:tc>
                    <w:tc>
                      <w:tcPr>
                        <w:tcW w:w="17" w:type="dxa"/>
                      </w:tcPr>
                      <w:p w14:paraId="6CCA559C" w14:textId="77777777" w:rsidR="000B64DB" w:rsidRDefault="000B64DB">
                        <w:pPr>
                          <w:pStyle w:val="EmptyCellLayoutStyle"/>
                          <w:spacing w:after="0" w:line="240" w:lineRule="auto"/>
                        </w:pPr>
                      </w:p>
                    </w:tc>
                    <w:tc>
                      <w:tcPr>
                        <w:tcW w:w="342" w:type="dxa"/>
                      </w:tcPr>
                      <w:p w14:paraId="6CCA559D" w14:textId="77777777" w:rsidR="000B64DB" w:rsidRDefault="000B64DB">
                        <w:pPr>
                          <w:pStyle w:val="EmptyCellLayoutStyle"/>
                          <w:spacing w:after="0" w:line="240" w:lineRule="auto"/>
                        </w:pPr>
                      </w:p>
                    </w:tc>
                    <w:tc>
                      <w:tcPr>
                        <w:tcW w:w="30" w:type="dxa"/>
                      </w:tcPr>
                      <w:p w14:paraId="6CCA559E" w14:textId="77777777" w:rsidR="000B64DB" w:rsidRDefault="000B64DB">
                        <w:pPr>
                          <w:pStyle w:val="EmptyCellLayoutStyle"/>
                          <w:spacing w:after="0" w:line="240" w:lineRule="auto"/>
                        </w:pPr>
                      </w:p>
                    </w:tc>
                    <w:tc>
                      <w:tcPr>
                        <w:tcW w:w="75" w:type="dxa"/>
                      </w:tcPr>
                      <w:p w14:paraId="6CCA559F" w14:textId="77777777" w:rsidR="000B64DB" w:rsidRDefault="000B64DB">
                        <w:pPr>
                          <w:pStyle w:val="EmptyCellLayoutStyle"/>
                          <w:spacing w:after="0" w:line="240" w:lineRule="auto"/>
                        </w:pPr>
                      </w:p>
                    </w:tc>
                    <w:tc>
                      <w:tcPr>
                        <w:tcW w:w="9038" w:type="dxa"/>
                        <w:gridSpan w:val="3"/>
                      </w:tcPr>
                      <w:p w14:paraId="6CCA55A0" w14:textId="77777777" w:rsidR="000B64DB" w:rsidRDefault="000B64DB">
                        <w:pPr>
                          <w:pStyle w:val="EmptyCellLayoutStyle"/>
                          <w:spacing w:after="0" w:line="240" w:lineRule="auto"/>
                        </w:pPr>
                      </w:p>
                    </w:tc>
                    <w:tc>
                      <w:tcPr>
                        <w:tcW w:w="106" w:type="dxa"/>
                        <w:gridSpan w:val="3"/>
                      </w:tcPr>
                      <w:p w14:paraId="6CCA55A1" w14:textId="77777777" w:rsidR="000B64DB" w:rsidRDefault="000B64DB">
                        <w:pPr>
                          <w:pStyle w:val="EmptyCellLayoutStyle"/>
                          <w:spacing w:after="0" w:line="240" w:lineRule="auto"/>
                        </w:pPr>
                      </w:p>
                    </w:tc>
                    <w:tc>
                      <w:tcPr>
                        <w:tcW w:w="388" w:type="dxa"/>
                      </w:tcPr>
                      <w:p w14:paraId="6CCA55A2" w14:textId="77777777" w:rsidR="000B64DB" w:rsidRDefault="000B64DB">
                        <w:pPr>
                          <w:pStyle w:val="EmptyCellLayoutStyle"/>
                          <w:spacing w:after="0" w:line="240" w:lineRule="auto"/>
                        </w:pPr>
                      </w:p>
                    </w:tc>
                    <w:tc>
                      <w:tcPr>
                        <w:tcW w:w="314" w:type="dxa"/>
                      </w:tcPr>
                      <w:p w14:paraId="6CCA55A3" w14:textId="77777777" w:rsidR="000B64DB" w:rsidRDefault="000B64DB">
                        <w:pPr>
                          <w:pStyle w:val="EmptyCellLayoutStyle"/>
                          <w:spacing w:after="0" w:line="240" w:lineRule="auto"/>
                        </w:pPr>
                      </w:p>
                    </w:tc>
                    <w:tc>
                      <w:tcPr>
                        <w:tcW w:w="30" w:type="dxa"/>
                      </w:tcPr>
                      <w:p w14:paraId="6CCA55A4" w14:textId="77777777" w:rsidR="000B64DB" w:rsidRDefault="000B64DB">
                        <w:pPr>
                          <w:pStyle w:val="EmptyCellLayoutStyle"/>
                          <w:spacing w:after="0" w:line="240" w:lineRule="auto"/>
                        </w:pPr>
                      </w:p>
                    </w:tc>
                    <w:tc>
                      <w:tcPr>
                        <w:tcW w:w="14" w:type="dxa"/>
                        <w:gridSpan w:val="0"/>
                      </w:tcPr>
                      <w:p w14:paraId="6CCA55A5" w14:textId="77777777" w:rsidR="000B64DB" w:rsidRDefault="000B64DB">
                        <w:pPr>
                          <w:pStyle w:val="EmptyCellLayoutStyle"/>
                          <w:spacing w:after="0" w:line="240" w:lineRule="auto"/>
                        </w:pPr>
                      </w:p>
                    </w:tc>
                    <w:tc>
                      <w:tcPr>
                        <w:tcW w:w="15" w:type="dxa"/>
                        <w:gridSpan w:val="0"/>
                      </w:tcPr>
                      <w:p w14:paraId="6CCA55A6" w14:textId="77777777" w:rsidR="000B64DB" w:rsidRDefault="000B64DB">
                        <w:pPr>
                          <w:pStyle w:val="EmptyCellLayoutStyle"/>
                          <w:spacing w:after="0" w:line="240" w:lineRule="auto"/>
                        </w:pPr>
                      </w:p>
                    </w:tc>
                    <w:tc>
                      <w:tcPr>
                        <w:tcW w:w="27" w:type="dxa"/>
                      </w:tcPr>
                      <w:p w14:paraId="6CCA55A7" w14:textId="77777777" w:rsidR="000B64DB" w:rsidRDefault="000B64DB">
                        <w:pPr>
                          <w:pStyle w:val="EmptyCellLayoutStyle"/>
                          <w:spacing w:after="0" w:line="240" w:lineRule="auto"/>
                        </w:pPr>
                      </w:p>
                    </w:tc>
                    <w:tc>
                      <w:tcPr>
                        <w:tcW w:w="106" w:type="dxa"/>
                      </w:tcPr>
                      <w:p w14:paraId="6CCA55A8" w14:textId="77777777" w:rsidR="000B64DB" w:rsidRDefault="000B64DB">
                        <w:pPr>
                          <w:pStyle w:val="EmptyCellLayoutStyle"/>
                          <w:spacing w:after="0" w:line="240" w:lineRule="auto"/>
                        </w:pPr>
                      </w:p>
                    </w:tc>
                    <w:tc>
                      <w:tcPr>
                        <w:tcW w:w="270" w:type="dxa"/>
                        <w:gridSpan w:val="0"/>
                      </w:tcPr>
                      <w:p w14:paraId="6CCA55A9" w14:textId="77777777" w:rsidR="000B64DB" w:rsidRDefault="000B64DB">
                        <w:pPr>
                          <w:pStyle w:val="EmptyCellLayoutStyle"/>
                          <w:spacing w:after="0" w:line="240" w:lineRule="auto"/>
                        </w:pPr>
                      </w:p>
                    </w:tc>
                    <w:tc>
                      <w:tcPr>
                        <w:tcW w:w="30" w:type="dxa"/>
                      </w:tcPr>
                      <w:p w14:paraId="6CCA55AA" w14:textId="77777777" w:rsidR="000B64DB" w:rsidRDefault="000B64DB">
                        <w:pPr>
                          <w:pStyle w:val="EmptyCellLayoutStyle"/>
                          <w:spacing w:after="0" w:line="240" w:lineRule="auto"/>
                        </w:pPr>
                      </w:p>
                    </w:tc>
                  </w:tr>
                  <w:tr w:rsidR="00BF047D" w14:paraId="6CCA55C6" w14:textId="77777777" w:rsidTr="00BF047D">
                    <w:trPr>
                      <w:gridAfter w:val="1"/>
                      <w:wAfter w:w="720" w:type="dxa"/>
                    </w:trPr>
                    <w:tc>
                      <w:tcPr>
                        <w:tcW w:w="194" w:type="dxa"/>
                      </w:tcPr>
                      <w:p w14:paraId="6CCA55AC" w14:textId="77777777" w:rsidR="000B64DB" w:rsidRDefault="000B64DB">
                        <w:pPr>
                          <w:pStyle w:val="EmptyCellLayoutStyle"/>
                          <w:spacing w:after="0" w:line="240" w:lineRule="auto"/>
                        </w:pPr>
                      </w:p>
                    </w:tc>
                    <w:tc>
                      <w:tcPr>
                        <w:tcW w:w="1" w:type="dxa"/>
                        <w:gridSpan w:val="7"/>
                      </w:tcPr>
                      <w:p w14:paraId="6CCA55AD" w14:textId="77777777" w:rsidR="000B64DB" w:rsidRDefault="000B64DB">
                        <w:pPr>
                          <w:pStyle w:val="EmptyCellLayoutStyle"/>
                          <w:spacing w:after="0" w:line="240" w:lineRule="auto"/>
                        </w:pPr>
                      </w:p>
                    </w:tc>
                    <w:tc>
                      <w:tcPr>
                        <w:tcW w:w="14" w:type="dxa"/>
                      </w:tcPr>
                      <w:p w14:paraId="6CCA55AE" w14:textId="77777777" w:rsidR="000B64DB" w:rsidRDefault="000B64DB">
                        <w:pPr>
                          <w:pStyle w:val="EmptyCellLayoutStyle"/>
                          <w:spacing w:after="0" w:line="240" w:lineRule="auto"/>
                        </w:pPr>
                      </w:p>
                    </w:tc>
                    <w:tc>
                      <w:tcPr>
                        <w:tcW w:w="30" w:type="dxa"/>
                      </w:tcPr>
                      <w:p w14:paraId="6CCA55AF" w14:textId="77777777" w:rsidR="000B64DB" w:rsidRDefault="000B64DB">
                        <w:pPr>
                          <w:pStyle w:val="EmptyCellLayoutStyle"/>
                          <w:spacing w:after="0" w:line="240" w:lineRule="auto"/>
                        </w:pPr>
                      </w:p>
                    </w:tc>
                    <w:tc>
                      <w:tcPr>
                        <w:tcW w:w="42" w:type="dxa"/>
                      </w:tcPr>
                      <w:p w14:paraId="6CCA55B0" w14:textId="77777777" w:rsidR="000B64DB" w:rsidRDefault="000B64DB">
                        <w:pPr>
                          <w:pStyle w:val="EmptyCellLayoutStyle"/>
                          <w:spacing w:after="0" w:line="240" w:lineRule="auto"/>
                        </w:pPr>
                      </w:p>
                    </w:tc>
                    <w:tc>
                      <w:tcPr>
                        <w:tcW w:w="17" w:type="dxa"/>
                      </w:tcPr>
                      <w:p w14:paraId="6CCA55B1" w14:textId="77777777" w:rsidR="000B64DB" w:rsidRDefault="000B64DB">
                        <w:pPr>
                          <w:pStyle w:val="EmptyCellLayoutStyle"/>
                          <w:spacing w:after="0" w:line="240" w:lineRule="auto"/>
                        </w:pPr>
                      </w:p>
                    </w:tc>
                    <w:tc>
                      <w:tcPr>
                        <w:tcW w:w="342" w:type="dxa"/>
                      </w:tcPr>
                      <w:p w14:paraId="6CCA55B2" w14:textId="77777777" w:rsidR="000B64DB" w:rsidRDefault="000B64DB">
                        <w:pPr>
                          <w:pStyle w:val="EmptyCellLayoutStyle"/>
                          <w:spacing w:after="0" w:line="240" w:lineRule="auto"/>
                        </w:pPr>
                      </w:p>
                    </w:tc>
                    <w:tc>
                      <w:tcPr>
                        <w:tcW w:w="30" w:type="dxa"/>
                        <w:gridSpan w:val="11"/>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58"/>
                          <w:gridCol w:w="4029"/>
                        </w:tblGrid>
                        <w:tr w:rsidR="000B64DB" w14:paraId="6CCA55B5"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5B3" w14:textId="77777777" w:rsidR="000B64DB" w:rsidRDefault="00272A95">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5B4" w14:textId="77777777" w:rsidR="000B64DB" w:rsidRDefault="00272A95">
                              <w:pPr>
                                <w:spacing w:after="0" w:line="240" w:lineRule="auto"/>
                              </w:pPr>
                              <w:r>
                                <w:rPr>
                                  <w:rFonts w:ascii="Segoe UI" w:eastAsia="Segoe UI" w:hAnsi="Segoe UI"/>
                                  <w:b/>
                                  <w:color w:val="000000"/>
                                  <w:sz w:val="22"/>
                                </w:rPr>
                                <w:t>File name(s)</w:t>
                              </w:r>
                            </w:p>
                          </w:tc>
                        </w:tr>
                        <w:tr w:rsidR="000B64DB" w14:paraId="6CCA55B8" w14:textId="77777777">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5B6" w14:textId="77777777" w:rsidR="000B64DB" w:rsidRDefault="00272A95">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5B7" w14:textId="77777777" w:rsidR="000B64DB" w:rsidRDefault="00272A95">
                              <w:pPr>
                                <w:spacing w:after="0" w:line="240" w:lineRule="auto"/>
                              </w:pPr>
                              <w:r>
                                <w:rPr>
                                  <w:rFonts w:ascii="Segoe UI" w:eastAsia="Segoe UI" w:hAnsi="Segoe UI"/>
                                  <w:color w:val="000000"/>
                                  <w:sz w:val="22"/>
                                </w:rPr>
                                <w:t>Estimate utilisation of MINIject references.pdf</w:t>
                              </w:r>
                            </w:p>
                          </w:tc>
                        </w:tr>
                      </w:tbl>
                      <w:p w14:paraId="6CCA55B9" w14:textId="77777777" w:rsidR="000B64DB" w:rsidRDefault="000B64DB">
                        <w:pPr>
                          <w:spacing w:after="0" w:line="240" w:lineRule="auto"/>
                        </w:pPr>
                      </w:p>
                    </w:tc>
                    <w:tc>
                      <w:tcPr>
                        <w:tcW w:w="106" w:type="dxa"/>
                        <w:gridSpan w:val="0"/>
                      </w:tcPr>
                      <w:p w14:paraId="6CCA55C3" w14:textId="77777777" w:rsidR="000B64DB" w:rsidRDefault="000B64DB">
                        <w:pPr>
                          <w:pStyle w:val="EmptyCellLayoutStyle"/>
                          <w:spacing w:after="0" w:line="240" w:lineRule="auto"/>
                        </w:pPr>
                      </w:p>
                    </w:tc>
                    <w:tc>
                      <w:tcPr>
                        <w:tcW w:w="270" w:type="dxa"/>
                      </w:tcPr>
                      <w:p w14:paraId="6CCA55C4" w14:textId="77777777" w:rsidR="000B64DB" w:rsidRDefault="000B64DB">
                        <w:pPr>
                          <w:pStyle w:val="EmptyCellLayoutStyle"/>
                          <w:spacing w:after="0" w:line="240" w:lineRule="auto"/>
                        </w:pPr>
                      </w:p>
                    </w:tc>
                    <w:tc>
                      <w:tcPr>
                        <w:tcW w:w="30" w:type="dxa"/>
                      </w:tcPr>
                      <w:p w14:paraId="6CCA55C5" w14:textId="77777777" w:rsidR="000B64DB" w:rsidRDefault="000B64DB">
                        <w:pPr>
                          <w:pStyle w:val="EmptyCellLayoutStyle"/>
                          <w:spacing w:after="0" w:line="240" w:lineRule="auto"/>
                        </w:pPr>
                      </w:p>
                    </w:tc>
                  </w:tr>
                  <w:tr w:rsidR="000B64DB" w14:paraId="6CCA55DB" w14:textId="77777777">
                    <w:trPr>
                      <w:trHeight w:val="815"/>
                    </w:trPr>
                    <w:tc>
                      <w:tcPr>
                        <w:tcW w:w="194" w:type="dxa"/>
                      </w:tcPr>
                      <w:p w14:paraId="6CCA55C7" w14:textId="77777777" w:rsidR="000B64DB" w:rsidRDefault="000B64DB">
                        <w:pPr>
                          <w:pStyle w:val="EmptyCellLayoutStyle"/>
                          <w:spacing w:after="0" w:line="240" w:lineRule="auto"/>
                        </w:pPr>
                      </w:p>
                    </w:tc>
                    <w:tc>
                      <w:tcPr>
                        <w:tcW w:w="1" w:type="dxa"/>
                        <w:gridSpan w:val="7"/>
                      </w:tcPr>
                      <w:p w14:paraId="6CCA55C8" w14:textId="77777777" w:rsidR="000B64DB" w:rsidRDefault="000B64DB">
                        <w:pPr>
                          <w:pStyle w:val="EmptyCellLayoutStyle"/>
                          <w:spacing w:after="0" w:line="240" w:lineRule="auto"/>
                        </w:pPr>
                      </w:p>
                    </w:tc>
                    <w:tc>
                      <w:tcPr>
                        <w:tcW w:w="14" w:type="dxa"/>
                      </w:tcPr>
                      <w:p w14:paraId="6CCA55C9" w14:textId="77777777" w:rsidR="000B64DB" w:rsidRDefault="000B64DB">
                        <w:pPr>
                          <w:pStyle w:val="EmptyCellLayoutStyle"/>
                          <w:spacing w:after="0" w:line="240" w:lineRule="auto"/>
                        </w:pPr>
                      </w:p>
                    </w:tc>
                    <w:tc>
                      <w:tcPr>
                        <w:tcW w:w="30" w:type="dxa"/>
                      </w:tcPr>
                      <w:p w14:paraId="6CCA55CA" w14:textId="77777777" w:rsidR="000B64DB" w:rsidRDefault="000B64DB">
                        <w:pPr>
                          <w:pStyle w:val="EmptyCellLayoutStyle"/>
                          <w:spacing w:after="0" w:line="240" w:lineRule="auto"/>
                        </w:pPr>
                      </w:p>
                    </w:tc>
                    <w:tc>
                      <w:tcPr>
                        <w:tcW w:w="42" w:type="dxa"/>
                      </w:tcPr>
                      <w:p w14:paraId="6CCA55CB" w14:textId="77777777" w:rsidR="000B64DB" w:rsidRDefault="000B64DB">
                        <w:pPr>
                          <w:pStyle w:val="EmptyCellLayoutStyle"/>
                          <w:spacing w:after="0" w:line="240" w:lineRule="auto"/>
                        </w:pPr>
                      </w:p>
                    </w:tc>
                    <w:tc>
                      <w:tcPr>
                        <w:tcW w:w="17" w:type="dxa"/>
                      </w:tcPr>
                      <w:p w14:paraId="6CCA55CC" w14:textId="77777777" w:rsidR="000B64DB" w:rsidRDefault="000B64DB">
                        <w:pPr>
                          <w:pStyle w:val="EmptyCellLayoutStyle"/>
                          <w:spacing w:after="0" w:line="240" w:lineRule="auto"/>
                        </w:pPr>
                      </w:p>
                    </w:tc>
                    <w:tc>
                      <w:tcPr>
                        <w:tcW w:w="342" w:type="dxa"/>
                      </w:tcPr>
                      <w:p w14:paraId="6CCA55CD" w14:textId="77777777" w:rsidR="000B64DB" w:rsidRDefault="000B64DB">
                        <w:pPr>
                          <w:pStyle w:val="EmptyCellLayoutStyle"/>
                          <w:spacing w:after="0" w:line="240" w:lineRule="auto"/>
                        </w:pPr>
                      </w:p>
                    </w:tc>
                    <w:tc>
                      <w:tcPr>
                        <w:tcW w:w="30" w:type="dxa"/>
                      </w:tcPr>
                      <w:p w14:paraId="6CCA55CE" w14:textId="77777777" w:rsidR="000B64DB" w:rsidRDefault="000B64DB">
                        <w:pPr>
                          <w:pStyle w:val="EmptyCellLayoutStyle"/>
                          <w:spacing w:after="0" w:line="240" w:lineRule="auto"/>
                        </w:pPr>
                      </w:p>
                    </w:tc>
                    <w:tc>
                      <w:tcPr>
                        <w:tcW w:w="75" w:type="dxa"/>
                      </w:tcPr>
                      <w:p w14:paraId="6CCA55CF" w14:textId="77777777" w:rsidR="000B64DB" w:rsidRDefault="000B64DB">
                        <w:pPr>
                          <w:pStyle w:val="EmptyCellLayoutStyle"/>
                          <w:spacing w:after="0" w:line="240" w:lineRule="auto"/>
                        </w:pPr>
                      </w:p>
                    </w:tc>
                    <w:tc>
                      <w:tcPr>
                        <w:tcW w:w="9038" w:type="dxa"/>
                        <w:gridSpan w:val="3"/>
                      </w:tcPr>
                      <w:p w14:paraId="6CCA55D0" w14:textId="77777777" w:rsidR="000B64DB" w:rsidRDefault="000B64DB">
                        <w:pPr>
                          <w:pStyle w:val="EmptyCellLayoutStyle"/>
                          <w:spacing w:after="0" w:line="240" w:lineRule="auto"/>
                        </w:pPr>
                      </w:p>
                    </w:tc>
                    <w:tc>
                      <w:tcPr>
                        <w:tcW w:w="106" w:type="dxa"/>
                        <w:gridSpan w:val="3"/>
                      </w:tcPr>
                      <w:p w14:paraId="6CCA55D1" w14:textId="77777777" w:rsidR="000B64DB" w:rsidRDefault="000B64DB">
                        <w:pPr>
                          <w:pStyle w:val="EmptyCellLayoutStyle"/>
                          <w:spacing w:after="0" w:line="240" w:lineRule="auto"/>
                        </w:pPr>
                      </w:p>
                    </w:tc>
                    <w:tc>
                      <w:tcPr>
                        <w:tcW w:w="388" w:type="dxa"/>
                      </w:tcPr>
                      <w:p w14:paraId="6CCA55D2" w14:textId="77777777" w:rsidR="000B64DB" w:rsidRDefault="000B64DB">
                        <w:pPr>
                          <w:pStyle w:val="EmptyCellLayoutStyle"/>
                          <w:spacing w:after="0" w:line="240" w:lineRule="auto"/>
                        </w:pPr>
                      </w:p>
                    </w:tc>
                    <w:tc>
                      <w:tcPr>
                        <w:tcW w:w="314" w:type="dxa"/>
                      </w:tcPr>
                      <w:p w14:paraId="6CCA55D3" w14:textId="77777777" w:rsidR="000B64DB" w:rsidRDefault="000B64DB">
                        <w:pPr>
                          <w:pStyle w:val="EmptyCellLayoutStyle"/>
                          <w:spacing w:after="0" w:line="240" w:lineRule="auto"/>
                        </w:pPr>
                      </w:p>
                    </w:tc>
                    <w:tc>
                      <w:tcPr>
                        <w:tcW w:w="30" w:type="dxa"/>
                      </w:tcPr>
                      <w:p w14:paraId="6CCA55D4" w14:textId="77777777" w:rsidR="000B64DB" w:rsidRDefault="000B64DB">
                        <w:pPr>
                          <w:pStyle w:val="EmptyCellLayoutStyle"/>
                          <w:spacing w:after="0" w:line="240" w:lineRule="auto"/>
                        </w:pPr>
                      </w:p>
                    </w:tc>
                    <w:tc>
                      <w:tcPr>
                        <w:tcW w:w="14" w:type="dxa"/>
                        <w:gridSpan w:val="0"/>
                      </w:tcPr>
                      <w:p w14:paraId="6CCA55D5" w14:textId="77777777" w:rsidR="000B64DB" w:rsidRDefault="000B64DB">
                        <w:pPr>
                          <w:pStyle w:val="EmptyCellLayoutStyle"/>
                          <w:spacing w:after="0" w:line="240" w:lineRule="auto"/>
                        </w:pPr>
                      </w:p>
                    </w:tc>
                    <w:tc>
                      <w:tcPr>
                        <w:tcW w:w="15" w:type="dxa"/>
                        <w:gridSpan w:val="0"/>
                      </w:tcPr>
                      <w:p w14:paraId="6CCA55D6" w14:textId="77777777" w:rsidR="000B64DB" w:rsidRDefault="000B64DB">
                        <w:pPr>
                          <w:pStyle w:val="EmptyCellLayoutStyle"/>
                          <w:spacing w:after="0" w:line="240" w:lineRule="auto"/>
                        </w:pPr>
                      </w:p>
                    </w:tc>
                    <w:tc>
                      <w:tcPr>
                        <w:tcW w:w="27" w:type="dxa"/>
                      </w:tcPr>
                      <w:p w14:paraId="6CCA55D7" w14:textId="77777777" w:rsidR="000B64DB" w:rsidRDefault="000B64DB">
                        <w:pPr>
                          <w:pStyle w:val="EmptyCellLayoutStyle"/>
                          <w:spacing w:after="0" w:line="240" w:lineRule="auto"/>
                        </w:pPr>
                      </w:p>
                    </w:tc>
                    <w:tc>
                      <w:tcPr>
                        <w:tcW w:w="106" w:type="dxa"/>
                      </w:tcPr>
                      <w:p w14:paraId="6CCA55D8" w14:textId="77777777" w:rsidR="000B64DB" w:rsidRDefault="000B64DB">
                        <w:pPr>
                          <w:pStyle w:val="EmptyCellLayoutStyle"/>
                          <w:spacing w:after="0" w:line="240" w:lineRule="auto"/>
                        </w:pPr>
                      </w:p>
                    </w:tc>
                    <w:tc>
                      <w:tcPr>
                        <w:tcW w:w="270" w:type="dxa"/>
                        <w:gridSpan w:val="0"/>
                      </w:tcPr>
                      <w:p w14:paraId="6CCA55D9" w14:textId="77777777" w:rsidR="000B64DB" w:rsidRDefault="000B64DB">
                        <w:pPr>
                          <w:pStyle w:val="EmptyCellLayoutStyle"/>
                          <w:spacing w:after="0" w:line="240" w:lineRule="auto"/>
                        </w:pPr>
                      </w:p>
                    </w:tc>
                    <w:tc>
                      <w:tcPr>
                        <w:tcW w:w="30" w:type="dxa"/>
                      </w:tcPr>
                      <w:p w14:paraId="6CCA55DA" w14:textId="77777777" w:rsidR="000B64DB" w:rsidRDefault="000B64DB">
                        <w:pPr>
                          <w:pStyle w:val="EmptyCellLayoutStyle"/>
                          <w:spacing w:after="0" w:line="240" w:lineRule="auto"/>
                        </w:pPr>
                      </w:p>
                    </w:tc>
                  </w:tr>
                </w:tbl>
                <w:p w14:paraId="6CCA55DC" w14:textId="77777777" w:rsidR="000B64DB" w:rsidRDefault="000B64DB">
                  <w:pPr>
                    <w:spacing w:after="0" w:line="240" w:lineRule="auto"/>
                  </w:pPr>
                </w:p>
              </w:tc>
            </w:tr>
          </w:tbl>
          <w:p w14:paraId="6CCA55DE" w14:textId="77777777" w:rsidR="000B64DB" w:rsidRDefault="000B64DB">
            <w:pPr>
              <w:spacing w:after="0" w:line="240" w:lineRule="auto"/>
            </w:pPr>
          </w:p>
        </w:tc>
      </w:tr>
      <w:tr w:rsidR="000B64DB" w14:paraId="6CCA55EB" w14:textId="77777777">
        <w:trPr>
          <w:trHeight w:val="224"/>
        </w:trPr>
        <w:tc>
          <w:tcPr>
            <w:tcW w:w="231" w:type="dxa"/>
          </w:tcPr>
          <w:p w14:paraId="6CCA55E4" w14:textId="77777777" w:rsidR="000B64DB" w:rsidRDefault="000B64DB">
            <w:pPr>
              <w:pStyle w:val="EmptyCellLayoutStyle"/>
              <w:spacing w:after="0" w:line="240" w:lineRule="auto"/>
            </w:pPr>
          </w:p>
        </w:tc>
        <w:tc>
          <w:tcPr>
            <w:tcW w:w="8" w:type="dxa"/>
          </w:tcPr>
          <w:p w14:paraId="6CCA55E5" w14:textId="77777777" w:rsidR="000B64DB" w:rsidRDefault="000B64DB">
            <w:pPr>
              <w:pStyle w:val="EmptyCellLayoutStyle"/>
              <w:spacing w:after="0" w:line="240" w:lineRule="auto"/>
            </w:pPr>
          </w:p>
        </w:tc>
        <w:tc>
          <w:tcPr>
            <w:tcW w:w="492" w:type="dxa"/>
          </w:tcPr>
          <w:p w14:paraId="6CCA55E6" w14:textId="77777777" w:rsidR="000B64DB" w:rsidRDefault="000B64DB">
            <w:pPr>
              <w:pStyle w:val="EmptyCellLayoutStyle"/>
              <w:spacing w:after="0" w:line="240" w:lineRule="auto"/>
            </w:pPr>
          </w:p>
        </w:tc>
        <w:tc>
          <w:tcPr>
            <w:tcW w:w="9704" w:type="dxa"/>
          </w:tcPr>
          <w:p w14:paraId="6CCA55E7" w14:textId="77777777" w:rsidR="000B64DB" w:rsidRDefault="000B64DB">
            <w:pPr>
              <w:pStyle w:val="EmptyCellLayoutStyle"/>
              <w:spacing w:after="0" w:line="240" w:lineRule="auto"/>
            </w:pPr>
          </w:p>
        </w:tc>
        <w:tc>
          <w:tcPr>
            <w:tcW w:w="60" w:type="dxa"/>
          </w:tcPr>
          <w:p w14:paraId="6CCA55E8" w14:textId="77777777" w:rsidR="000B64DB" w:rsidRDefault="000B64DB">
            <w:pPr>
              <w:pStyle w:val="EmptyCellLayoutStyle"/>
              <w:spacing w:after="0" w:line="240" w:lineRule="auto"/>
            </w:pPr>
          </w:p>
        </w:tc>
        <w:tc>
          <w:tcPr>
            <w:tcW w:w="658" w:type="dxa"/>
          </w:tcPr>
          <w:p w14:paraId="6CCA55E9" w14:textId="77777777" w:rsidR="000B64DB" w:rsidRDefault="000B64DB">
            <w:pPr>
              <w:pStyle w:val="EmptyCellLayoutStyle"/>
              <w:spacing w:after="0" w:line="240" w:lineRule="auto"/>
            </w:pPr>
          </w:p>
        </w:tc>
        <w:tc>
          <w:tcPr>
            <w:tcW w:w="167" w:type="dxa"/>
          </w:tcPr>
          <w:p w14:paraId="6CCA55EA" w14:textId="77777777" w:rsidR="000B64DB" w:rsidRDefault="000B64DB">
            <w:pPr>
              <w:pStyle w:val="EmptyCellLayoutStyle"/>
              <w:spacing w:after="0" w:line="240" w:lineRule="auto"/>
            </w:pPr>
          </w:p>
        </w:tc>
      </w:tr>
      <w:tr w:rsidR="00BF047D" w14:paraId="6CCA55F5" w14:textId="77777777" w:rsidTr="00BF047D">
        <w:tc>
          <w:tcPr>
            <w:tcW w:w="231" w:type="dxa"/>
          </w:tcPr>
          <w:p w14:paraId="6CCA55EC" w14:textId="77777777" w:rsidR="000B64DB" w:rsidRDefault="000B64DB">
            <w:pPr>
              <w:pStyle w:val="EmptyCellLayoutStyle"/>
              <w:spacing w:after="0" w:line="240" w:lineRule="auto"/>
            </w:pPr>
          </w:p>
        </w:tc>
        <w:tc>
          <w:tcPr>
            <w:tcW w:w="8"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5"/>
            </w:tblGrid>
            <w:tr w:rsidR="000B64DB" w14:paraId="6CCA55EE" w14:textId="77777777">
              <w:trPr>
                <w:trHeight w:val="602"/>
              </w:trPr>
              <w:tc>
                <w:tcPr>
                  <w:tcW w:w="10205" w:type="dxa"/>
                  <w:tcBorders>
                    <w:top w:val="nil"/>
                    <w:left w:val="nil"/>
                    <w:bottom w:val="nil"/>
                    <w:right w:val="nil"/>
                  </w:tcBorders>
                  <w:tcMar>
                    <w:top w:w="39" w:type="dxa"/>
                    <w:left w:w="39" w:type="dxa"/>
                    <w:bottom w:w="39" w:type="dxa"/>
                    <w:right w:w="39" w:type="dxa"/>
                  </w:tcMar>
                </w:tcPr>
                <w:p w14:paraId="6CCA55ED" w14:textId="77777777" w:rsidR="000B64DB" w:rsidRDefault="00272A95">
                  <w:pPr>
                    <w:spacing w:after="0" w:line="240" w:lineRule="auto"/>
                  </w:pPr>
                  <w:r>
                    <w:rPr>
                      <w:rFonts w:ascii="Segoe UI" w:eastAsia="Segoe UI" w:hAnsi="Segoe UI"/>
                      <w:b/>
                      <w:color w:val="000000"/>
                      <w:sz w:val="32"/>
                    </w:rPr>
                    <w:t>Consultation</w:t>
                  </w:r>
                </w:p>
              </w:tc>
            </w:tr>
          </w:tbl>
          <w:p w14:paraId="6CCA55EF" w14:textId="77777777" w:rsidR="000B64DB" w:rsidRDefault="000B64DB">
            <w:pPr>
              <w:spacing w:after="0" w:line="240" w:lineRule="auto"/>
            </w:pPr>
          </w:p>
        </w:tc>
        <w:tc>
          <w:tcPr>
            <w:tcW w:w="60" w:type="dxa"/>
          </w:tcPr>
          <w:p w14:paraId="6CCA55F2" w14:textId="77777777" w:rsidR="000B64DB" w:rsidRDefault="000B64DB">
            <w:pPr>
              <w:pStyle w:val="EmptyCellLayoutStyle"/>
              <w:spacing w:after="0" w:line="240" w:lineRule="auto"/>
            </w:pPr>
          </w:p>
        </w:tc>
        <w:tc>
          <w:tcPr>
            <w:tcW w:w="658" w:type="dxa"/>
          </w:tcPr>
          <w:p w14:paraId="6CCA55F3" w14:textId="77777777" w:rsidR="000B64DB" w:rsidRDefault="000B64DB">
            <w:pPr>
              <w:pStyle w:val="EmptyCellLayoutStyle"/>
              <w:spacing w:after="0" w:line="240" w:lineRule="auto"/>
            </w:pPr>
          </w:p>
        </w:tc>
        <w:tc>
          <w:tcPr>
            <w:tcW w:w="167" w:type="dxa"/>
          </w:tcPr>
          <w:p w14:paraId="6CCA55F4" w14:textId="77777777" w:rsidR="000B64DB" w:rsidRDefault="000B64DB">
            <w:pPr>
              <w:pStyle w:val="EmptyCellLayoutStyle"/>
              <w:spacing w:after="0" w:line="240" w:lineRule="auto"/>
            </w:pPr>
          </w:p>
        </w:tc>
      </w:tr>
      <w:tr w:rsidR="000B64DB" w14:paraId="6CCA55FD" w14:textId="77777777">
        <w:trPr>
          <w:trHeight w:val="99"/>
        </w:trPr>
        <w:tc>
          <w:tcPr>
            <w:tcW w:w="231" w:type="dxa"/>
          </w:tcPr>
          <w:p w14:paraId="6CCA55F6" w14:textId="77777777" w:rsidR="000B64DB" w:rsidRDefault="000B64DB">
            <w:pPr>
              <w:pStyle w:val="EmptyCellLayoutStyle"/>
              <w:spacing w:after="0" w:line="240" w:lineRule="auto"/>
            </w:pPr>
          </w:p>
        </w:tc>
        <w:tc>
          <w:tcPr>
            <w:tcW w:w="8" w:type="dxa"/>
          </w:tcPr>
          <w:p w14:paraId="6CCA55F7" w14:textId="77777777" w:rsidR="000B64DB" w:rsidRDefault="000B64DB">
            <w:pPr>
              <w:pStyle w:val="EmptyCellLayoutStyle"/>
              <w:spacing w:after="0" w:line="240" w:lineRule="auto"/>
            </w:pPr>
          </w:p>
        </w:tc>
        <w:tc>
          <w:tcPr>
            <w:tcW w:w="492" w:type="dxa"/>
          </w:tcPr>
          <w:p w14:paraId="6CCA55F8" w14:textId="77777777" w:rsidR="000B64DB" w:rsidRDefault="000B64DB">
            <w:pPr>
              <w:pStyle w:val="EmptyCellLayoutStyle"/>
              <w:spacing w:after="0" w:line="240" w:lineRule="auto"/>
            </w:pPr>
          </w:p>
        </w:tc>
        <w:tc>
          <w:tcPr>
            <w:tcW w:w="9704" w:type="dxa"/>
          </w:tcPr>
          <w:p w14:paraId="6CCA55F9" w14:textId="77777777" w:rsidR="000B64DB" w:rsidRDefault="000B64DB">
            <w:pPr>
              <w:pStyle w:val="EmptyCellLayoutStyle"/>
              <w:spacing w:after="0" w:line="240" w:lineRule="auto"/>
            </w:pPr>
          </w:p>
        </w:tc>
        <w:tc>
          <w:tcPr>
            <w:tcW w:w="60" w:type="dxa"/>
          </w:tcPr>
          <w:p w14:paraId="6CCA55FA" w14:textId="77777777" w:rsidR="000B64DB" w:rsidRDefault="000B64DB">
            <w:pPr>
              <w:pStyle w:val="EmptyCellLayoutStyle"/>
              <w:spacing w:after="0" w:line="240" w:lineRule="auto"/>
            </w:pPr>
          </w:p>
        </w:tc>
        <w:tc>
          <w:tcPr>
            <w:tcW w:w="658" w:type="dxa"/>
          </w:tcPr>
          <w:p w14:paraId="6CCA55FB" w14:textId="77777777" w:rsidR="000B64DB" w:rsidRDefault="000B64DB">
            <w:pPr>
              <w:pStyle w:val="EmptyCellLayoutStyle"/>
              <w:spacing w:after="0" w:line="240" w:lineRule="auto"/>
            </w:pPr>
          </w:p>
        </w:tc>
        <w:tc>
          <w:tcPr>
            <w:tcW w:w="167" w:type="dxa"/>
          </w:tcPr>
          <w:p w14:paraId="6CCA55FC" w14:textId="77777777" w:rsidR="000B64DB" w:rsidRDefault="000B64DB">
            <w:pPr>
              <w:pStyle w:val="EmptyCellLayoutStyle"/>
              <w:spacing w:after="0" w:line="240" w:lineRule="auto"/>
            </w:pPr>
          </w:p>
        </w:tc>
      </w:tr>
      <w:tr w:rsidR="00BF047D" w14:paraId="6CCA56BC" w14:textId="77777777" w:rsidTr="00BF047D">
        <w:tc>
          <w:tcPr>
            <w:tcW w:w="231" w:type="dxa"/>
          </w:tcPr>
          <w:p w14:paraId="6CCA55FE" w14:textId="77777777" w:rsidR="000B64DB" w:rsidRDefault="000B64DB">
            <w:pPr>
              <w:pStyle w:val="EmptyCellLayoutStyle"/>
              <w:spacing w:after="0" w:line="240" w:lineRule="auto"/>
            </w:pPr>
          </w:p>
        </w:tc>
        <w:tc>
          <w:tcPr>
            <w:tcW w:w="8" w:type="dxa"/>
          </w:tcPr>
          <w:p w14:paraId="6CCA55FF" w14:textId="77777777" w:rsidR="000B64DB" w:rsidRDefault="000B64DB">
            <w:pPr>
              <w:pStyle w:val="EmptyCellLayoutStyle"/>
              <w:spacing w:after="0" w:line="240" w:lineRule="auto"/>
            </w:pPr>
          </w:p>
        </w:tc>
        <w:tc>
          <w:tcPr>
            <w:tcW w:w="492" w:type="dxa"/>
          </w:tcPr>
          <w:p w14:paraId="6CCA5600" w14:textId="77777777" w:rsidR="000B64DB" w:rsidRDefault="000B64DB">
            <w:pPr>
              <w:pStyle w:val="EmptyCellLayoutStyle"/>
              <w:spacing w:after="0" w:line="240" w:lineRule="auto"/>
            </w:pPr>
          </w:p>
        </w:tc>
        <w:tc>
          <w:tcPr>
            <w:tcW w:w="9704" w:type="dxa"/>
            <w:gridSpan w:val="3"/>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7"/>
              <w:gridCol w:w="6"/>
              <w:gridCol w:w="6"/>
              <w:gridCol w:w="13"/>
              <w:gridCol w:w="8786"/>
              <w:gridCol w:w="28"/>
              <w:gridCol w:w="448"/>
              <w:gridCol w:w="448"/>
            </w:tblGrid>
            <w:tr w:rsidR="000B64DB" w14:paraId="6CCA5609" w14:textId="77777777">
              <w:trPr>
                <w:trHeight w:val="240"/>
              </w:trPr>
              <w:tc>
                <w:tcPr>
                  <w:tcW w:w="134" w:type="dxa"/>
                </w:tcPr>
                <w:p w14:paraId="6CCA5601" w14:textId="77777777" w:rsidR="000B64DB" w:rsidRDefault="000B64DB">
                  <w:pPr>
                    <w:pStyle w:val="EmptyCellLayoutStyle"/>
                    <w:spacing w:after="0" w:line="240" w:lineRule="auto"/>
                  </w:pPr>
                </w:p>
              </w:tc>
              <w:tc>
                <w:tcPr>
                  <w:tcW w:w="0" w:type="dxa"/>
                </w:tcPr>
                <w:p w14:paraId="6CCA5602" w14:textId="77777777" w:rsidR="000B64DB" w:rsidRDefault="000B64DB">
                  <w:pPr>
                    <w:pStyle w:val="EmptyCellLayoutStyle"/>
                    <w:spacing w:after="0" w:line="240" w:lineRule="auto"/>
                  </w:pPr>
                </w:p>
              </w:tc>
              <w:tc>
                <w:tcPr>
                  <w:tcW w:w="0" w:type="dxa"/>
                </w:tcPr>
                <w:p w14:paraId="6CCA5603" w14:textId="77777777" w:rsidR="000B64DB" w:rsidRDefault="000B64DB">
                  <w:pPr>
                    <w:pStyle w:val="EmptyCellLayoutStyle"/>
                    <w:spacing w:after="0" w:line="240" w:lineRule="auto"/>
                  </w:pPr>
                </w:p>
              </w:tc>
              <w:tc>
                <w:tcPr>
                  <w:tcW w:w="14" w:type="dxa"/>
                </w:tcPr>
                <w:p w14:paraId="6CCA5604" w14:textId="77777777" w:rsidR="000B64DB" w:rsidRDefault="000B64DB">
                  <w:pPr>
                    <w:pStyle w:val="EmptyCellLayoutStyle"/>
                    <w:spacing w:after="0" w:line="240" w:lineRule="auto"/>
                  </w:pPr>
                </w:p>
              </w:tc>
              <w:tc>
                <w:tcPr>
                  <w:tcW w:w="9727" w:type="dxa"/>
                </w:tcPr>
                <w:p w14:paraId="6CCA5605" w14:textId="77777777" w:rsidR="000B64DB" w:rsidRDefault="000B64DB">
                  <w:pPr>
                    <w:pStyle w:val="EmptyCellLayoutStyle"/>
                    <w:spacing w:after="0" w:line="240" w:lineRule="auto"/>
                  </w:pPr>
                </w:p>
              </w:tc>
              <w:tc>
                <w:tcPr>
                  <w:tcW w:w="30" w:type="dxa"/>
                </w:tcPr>
                <w:p w14:paraId="6CCA5606" w14:textId="77777777" w:rsidR="000B64DB" w:rsidRDefault="000B64DB">
                  <w:pPr>
                    <w:pStyle w:val="EmptyCellLayoutStyle"/>
                    <w:spacing w:after="0" w:line="240" w:lineRule="auto"/>
                  </w:pPr>
                </w:p>
              </w:tc>
              <w:tc>
                <w:tcPr>
                  <w:tcW w:w="14" w:type="dxa"/>
                </w:tcPr>
                <w:p w14:paraId="6CCA5607" w14:textId="77777777" w:rsidR="000B64DB" w:rsidRDefault="000B64DB">
                  <w:pPr>
                    <w:pStyle w:val="EmptyCellLayoutStyle"/>
                    <w:spacing w:after="0" w:line="240" w:lineRule="auto"/>
                  </w:pPr>
                </w:p>
              </w:tc>
              <w:tc>
                <w:tcPr>
                  <w:tcW w:w="510" w:type="dxa"/>
                </w:tcPr>
                <w:p w14:paraId="6CCA5608" w14:textId="77777777" w:rsidR="000B64DB" w:rsidRDefault="000B64DB">
                  <w:pPr>
                    <w:pStyle w:val="EmptyCellLayoutStyle"/>
                    <w:spacing w:after="0" w:line="240" w:lineRule="auto"/>
                  </w:pPr>
                </w:p>
              </w:tc>
            </w:tr>
            <w:tr w:rsidR="00BF047D" w14:paraId="6CCA5614" w14:textId="77777777" w:rsidTr="00BF047D">
              <w:trPr>
                <w:gridAfter w:val="1"/>
                <w:wAfter w:w="360" w:type="dxa"/>
                <w:trHeight w:val="820"/>
              </w:trPr>
              <w:tc>
                <w:tcPr>
                  <w:tcW w:w="134" w:type="dxa"/>
                </w:tcPr>
                <w:p w14:paraId="6CCA560A" w14:textId="77777777" w:rsidR="000B64DB" w:rsidRDefault="000B64DB">
                  <w:pPr>
                    <w:pStyle w:val="EmptyCellLayoutStyle"/>
                    <w:spacing w:after="0" w:line="240" w:lineRule="auto"/>
                  </w:pPr>
                </w:p>
              </w:tc>
              <w:tc>
                <w:tcPr>
                  <w:tcW w:w="0" w:type="dxa"/>
                </w:tcPr>
                <w:p w14:paraId="6CCA560B" w14:textId="77777777" w:rsidR="000B64DB" w:rsidRDefault="000B64DB">
                  <w:pPr>
                    <w:pStyle w:val="EmptyCellLayoutStyle"/>
                    <w:spacing w:after="0" w:line="240" w:lineRule="auto"/>
                  </w:pPr>
                </w:p>
              </w:tc>
              <w:tc>
                <w:tcPr>
                  <w:tcW w:w="0" w:type="dxa"/>
                </w:tcPr>
                <w:p w14:paraId="6CCA560C" w14:textId="77777777" w:rsidR="000B64DB" w:rsidRDefault="000B64DB">
                  <w:pPr>
                    <w:pStyle w:val="EmptyCellLayoutStyle"/>
                    <w:spacing w:after="0" w:line="240" w:lineRule="auto"/>
                  </w:pPr>
                </w:p>
              </w:tc>
              <w:tc>
                <w:tcPr>
                  <w:tcW w:w="14" w:type="dxa"/>
                </w:tcPr>
                <w:p w14:paraId="6CCA560D" w14:textId="77777777" w:rsidR="000B64DB" w:rsidRDefault="000B64DB">
                  <w:pPr>
                    <w:pStyle w:val="EmptyCellLayoutStyle"/>
                    <w:spacing w:after="0" w:line="240" w:lineRule="auto"/>
                  </w:pPr>
                </w:p>
              </w:tc>
              <w:tc>
                <w:tcPr>
                  <w:tcW w:w="9727" w:type="dxa"/>
                  <w:gridSpan w:val="2"/>
                </w:tcPr>
                <w:tbl>
                  <w:tblPr>
                    <w:tblW w:w="0" w:type="auto"/>
                    <w:tblCellMar>
                      <w:left w:w="0" w:type="dxa"/>
                      <w:right w:w="0" w:type="dxa"/>
                    </w:tblCellMar>
                    <w:tblLook w:val="0000" w:firstRow="0" w:lastRow="0" w:firstColumn="0" w:lastColumn="0" w:noHBand="0" w:noVBand="0"/>
                  </w:tblPr>
                  <w:tblGrid>
                    <w:gridCol w:w="8814"/>
                  </w:tblGrid>
                  <w:tr w:rsidR="000B64DB" w14:paraId="6CCA560F" w14:textId="77777777">
                    <w:trPr>
                      <w:trHeight w:val="742"/>
                    </w:trPr>
                    <w:tc>
                      <w:tcPr>
                        <w:tcW w:w="9772" w:type="dxa"/>
                        <w:tcBorders>
                          <w:top w:val="nil"/>
                          <w:left w:val="nil"/>
                          <w:bottom w:val="nil"/>
                          <w:right w:val="nil"/>
                        </w:tcBorders>
                        <w:tcMar>
                          <w:top w:w="39" w:type="dxa"/>
                          <w:left w:w="39" w:type="dxa"/>
                          <w:bottom w:w="39" w:type="dxa"/>
                          <w:right w:w="39" w:type="dxa"/>
                        </w:tcMar>
                      </w:tcPr>
                      <w:p w14:paraId="6CCA560E" w14:textId="77777777" w:rsidR="000B64DB" w:rsidRDefault="00272A95">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tc>
                  </w:tr>
                </w:tbl>
                <w:p w14:paraId="6CCA5610" w14:textId="77777777" w:rsidR="000B64DB" w:rsidRDefault="000B64DB">
                  <w:pPr>
                    <w:spacing w:after="0" w:line="240" w:lineRule="auto"/>
                  </w:pPr>
                </w:p>
              </w:tc>
              <w:tc>
                <w:tcPr>
                  <w:tcW w:w="510" w:type="dxa"/>
                </w:tcPr>
                <w:p w14:paraId="6CCA5613" w14:textId="77777777" w:rsidR="000B64DB" w:rsidRDefault="000B64DB">
                  <w:pPr>
                    <w:pStyle w:val="EmptyCellLayoutStyle"/>
                    <w:spacing w:after="0" w:line="240" w:lineRule="auto"/>
                  </w:pPr>
                </w:p>
              </w:tc>
            </w:tr>
            <w:tr w:rsidR="000B64DB" w14:paraId="6CCA561D" w14:textId="77777777">
              <w:trPr>
                <w:trHeight w:val="182"/>
              </w:trPr>
              <w:tc>
                <w:tcPr>
                  <w:tcW w:w="134" w:type="dxa"/>
                </w:tcPr>
                <w:p w14:paraId="6CCA5615" w14:textId="77777777" w:rsidR="000B64DB" w:rsidRDefault="000B64DB">
                  <w:pPr>
                    <w:pStyle w:val="EmptyCellLayoutStyle"/>
                    <w:spacing w:after="0" w:line="240" w:lineRule="auto"/>
                  </w:pPr>
                </w:p>
              </w:tc>
              <w:tc>
                <w:tcPr>
                  <w:tcW w:w="0" w:type="dxa"/>
                </w:tcPr>
                <w:p w14:paraId="6CCA5616" w14:textId="77777777" w:rsidR="000B64DB" w:rsidRDefault="000B64DB">
                  <w:pPr>
                    <w:pStyle w:val="EmptyCellLayoutStyle"/>
                    <w:spacing w:after="0" w:line="240" w:lineRule="auto"/>
                  </w:pPr>
                </w:p>
              </w:tc>
              <w:tc>
                <w:tcPr>
                  <w:tcW w:w="0" w:type="dxa"/>
                </w:tcPr>
                <w:p w14:paraId="6CCA5617" w14:textId="77777777" w:rsidR="000B64DB" w:rsidRDefault="000B64DB">
                  <w:pPr>
                    <w:pStyle w:val="EmptyCellLayoutStyle"/>
                    <w:spacing w:after="0" w:line="240" w:lineRule="auto"/>
                  </w:pPr>
                </w:p>
              </w:tc>
              <w:tc>
                <w:tcPr>
                  <w:tcW w:w="14" w:type="dxa"/>
                </w:tcPr>
                <w:p w14:paraId="6CCA5618" w14:textId="77777777" w:rsidR="000B64DB" w:rsidRDefault="000B64DB">
                  <w:pPr>
                    <w:pStyle w:val="EmptyCellLayoutStyle"/>
                    <w:spacing w:after="0" w:line="240" w:lineRule="auto"/>
                  </w:pPr>
                </w:p>
              </w:tc>
              <w:tc>
                <w:tcPr>
                  <w:tcW w:w="9727" w:type="dxa"/>
                </w:tcPr>
                <w:p w14:paraId="6CCA5619" w14:textId="77777777" w:rsidR="000B64DB" w:rsidRDefault="000B64DB">
                  <w:pPr>
                    <w:pStyle w:val="EmptyCellLayoutStyle"/>
                    <w:spacing w:after="0" w:line="240" w:lineRule="auto"/>
                  </w:pPr>
                </w:p>
              </w:tc>
              <w:tc>
                <w:tcPr>
                  <w:tcW w:w="30" w:type="dxa"/>
                </w:tcPr>
                <w:p w14:paraId="6CCA561A" w14:textId="77777777" w:rsidR="000B64DB" w:rsidRDefault="000B64DB">
                  <w:pPr>
                    <w:pStyle w:val="EmptyCellLayoutStyle"/>
                    <w:spacing w:after="0" w:line="240" w:lineRule="auto"/>
                  </w:pPr>
                </w:p>
              </w:tc>
              <w:tc>
                <w:tcPr>
                  <w:tcW w:w="14" w:type="dxa"/>
                </w:tcPr>
                <w:p w14:paraId="6CCA561B" w14:textId="77777777" w:rsidR="000B64DB" w:rsidRDefault="000B64DB">
                  <w:pPr>
                    <w:pStyle w:val="EmptyCellLayoutStyle"/>
                    <w:spacing w:after="0" w:line="240" w:lineRule="auto"/>
                  </w:pPr>
                </w:p>
              </w:tc>
              <w:tc>
                <w:tcPr>
                  <w:tcW w:w="510" w:type="dxa"/>
                </w:tcPr>
                <w:p w14:paraId="6CCA561C" w14:textId="77777777" w:rsidR="000B64DB" w:rsidRDefault="000B64DB">
                  <w:pPr>
                    <w:pStyle w:val="EmptyCellLayoutStyle"/>
                    <w:spacing w:after="0" w:line="240" w:lineRule="auto"/>
                  </w:pPr>
                </w:p>
              </w:tc>
            </w:tr>
            <w:tr w:rsidR="00BF047D" w14:paraId="6CCA562B" w14:textId="77777777" w:rsidTr="00BF047D">
              <w:tc>
                <w:tcPr>
                  <w:tcW w:w="134" w:type="dxa"/>
                </w:tcPr>
                <w:p w14:paraId="6CCA561E" w14:textId="77777777" w:rsidR="000B64DB" w:rsidRDefault="000B64DB">
                  <w:pPr>
                    <w:pStyle w:val="EmptyCellLayoutStyle"/>
                    <w:spacing w:after="0" w:line="240" w:lineRule="auto"/>
                  </w:pPr>
                </w:p>
              </w:tc>
              <w:tc>
                <w:tcPr>
                  <w:tcW w:w="0" w:type="dxa"/>
                </w:tcPr>
                <w:p w14:paraId="6CCA561F" w14:textId="77777777" w:rsidR="000B64DB" w:rsidRDefault="000B64DB">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833"/>
                  </w:tblGrid>
                  <w:tr w:rsidR="000B64DB" w14:paraId="6CCA5622"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20" w14:textId="77777777" w:rsidR="000B64DB" w:rsidRDefault="00272A95">
                        <w:pPr>
                          <w:spacing w:after="0" w:line="240" w:lineRule="auto"/>
                        </w:pPr>
                        <w:r>
                          <w:rPr>
                            <w:rFonts w:ascii="Segoe UI" w:eastAsia="Segoe UI" w:hAnsi="Segoe UI"/>
                            <w:b/>
                            <w:color w:val="000000"/>
                            <w:sz w:val="22"/>
                          </w:rPr>
                          <w:t>Professional body name:</w:t>
                        </w:r>
                      </w:p>
                      <w:p w14:paraId="6CCA5621" w14:textId="77777777" w:rsidR="000B64DB" w:rsidRDefault="00272A95">
                        <w:pPr>
                          <w:spacing w:after="0" w:line="240" w:lineRule="auto"/>
                        </w:pPr>
                        <w:r>
                          <w:rPr>
                            <w:rFonts w:ascii="Segoe UI" w:eastAsia="Segoe UI" w:hAnsi="Segoe UI"/>
                            <w:color w:val="000000"/>
                            <w:sz w:val="22"/>
                          </w:rPr>
                          <w:t>Australian and New Zealand Glaucoma Society</w:t>
                        </w:r>
                      </w:p>
                    </w:tc>
                  </w:tr>
                  <w:tr w:rsidR="000B64DB" w14:paraId="6CCA5624"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23" w14:textId="77777777" w:rsidR="000B64DB" w:rsidRDefault="000B64DB">
                        <w:pPr>
                          <w:spacing w:after="0" w:line="240" w:lineRule="auto"/>
                        </w:pPr>
                      </w:p>
                    </w:tc>
                  </w:tr>
                </w:tbl>
                <w:p w14:paraId="6CCA5625" w14:textId="77777777" w:rsidR="000B64DB" w:rsidRDefault="000B64DB">
                  <w:pPr>
                    <w:spacing w:after="0" w:line="240" w:lineRule="auto"/>
                  </w:pPr>
                </w:p>
              </w:tc>
              <w:tc>
                <w:tcPr>
                  <w:tcW w:w="14" w:type="dxa"/>
                </w:tcPr>
                <w:p w14:paraId="6CCA5629" w14:textId="77777777" w:rsidR="000B64DB" w:rsidRDefault="000B64DB">
                  <w:pPr>
                    <w:pStyle w:val="EmptyCellLayoutStyle"/>
                    <w:spacing w:after="0" w:line="240" w:lineRule="auto"/>
                  </w:pPr>
                </w:p>
              </w:tc>
              <w:tc>
                <w:tcPr>
                  <w:tcW w:w="510" w:type="dxa"/>
                </w:tcPr>
                <w:p w14:paraId="6CCA562A" w14:textId="77777777" w:rsidR="000B64DB" w:rsidRDefault="000B64DB">
                  <w:pPr>
                    <w:pStyle w:val="EmptyCellLayoutStyle"/>
                    <w:spacing w:after="0" w:line="240" w:lineRule="auto"/>
                  </w:pPr>
                </w:p>
              </w:tc>
            </w:tr>
            <w:tr w:rsidR="000B64DB" w14:paraId="6CCA5634" w14:textId="77777777">
              <w:trPr>
                <w:trHeight w:val="539"/>
              </w:trPr>
              <w:tc>
                <w:tcPr>
                  <w:tcW w:w="134" w:type="dxa"/>
                </w:tcPr>
                <w:p w14:paraId="6CCA562C" w14:textId="77777777" w:rsidR="000B64DB" w:rsidRDefault="000B64DB">
                  <w:pPr>
                    <w:pStyle w:val="EmptyCellLayoutStyle"/>
                    <w:spacing w:after="0" w:line="240" w:lineRule="auto"/>
                  </w:pPr>
                </w:p>
              </w:tc>
              <w:tc>
                <w:tcPr>
                  <w:tcW w:w="0" w:type="dxa"/>
                </w:tcPr>
                <w:p w14:paraId="6CCA562D" w14:textId="77777777" w:rsidR="000B64DB" w:rsidRDefault="000B64DB">
                  <w:pPr>
                    <w:pStyle w:val="EmptyCellLayoutStyle"/>
                    <w:spacing w:after="0" w:line="240" w:lineRule="auto"/>
                  </w:pPr>
                </w:p>
              </w:tc>
              <w:tc>
                <w:tcPr>
                  <w:tcW w:w="0" w:type="dxa"/>
                </w:tcPr>
                <w:p w14:paraId="6CCA562E" w14:textId="77777777" w:rsidR="000B64DB" w:rsidRDefault="000B64DB">
                  <w:pPr>
                    <w:pStyle w:val="EmptyCellLayoutStyle"/>
                    <w:spacing w:after="0" w:line="240" w:lineRule="auto"/>
                  </w:pPr>
                </w:p>
              </w:tc>
              <w:tc>
                <w:tcPr>
                  <w:tcW w:w="14" w:type="dxa"/>
                </w:tcPr>
                <w:p w14:paraId="6CCA562F" w14:textId="77777777" w:rsidR="000B64DB" w:rsidRDefault="000B64DB">
                  <w:pPr>
                    <w:pStyle w:val="EmptyCellLayoutStyle"/>
                    <w:spacing w:after="0" w:line="240" w:lineRule="auto"/>
                  </w:pPr>
                </w:p>
              </w:tc>
              <w:tc>
                <w:tcPr>
                  <w:tcW w:w="9727" w:type="dxa"/>
                </w:tcPr>
                <w:p w14:paraId="6CCA5630" w14:textId="77777777" w:rsidR="000B64DB" w:rsidRDefault="000B64DB">
                  <w:pPr>
                    <w:pStyle w:val="EmptyCellLayoutStyle"/>
                    <w:spacing w:after="0" w:line="240" w:lineRule="auto"/>
                  </w:pPr>
                </w:p>
              </w:tc>
              <w:tc>
                <w:tcPr>
                  <w:tcW w:w="30" w:type="dxa"/>
                </w:tcPr>
                <w:p w14:paraId="6CCA5631" w14:textId="77777777" w:rsidR="000B64DB" w:rsidRDefault="000B64DB">
                  <w:pPr>
                    <w:pStyle w:val="EmptyCellLayoutStyle"/>
                    <w:spacing w:after="0" w:line="240" w:lineRule="auto"/>
                  </w:pPr>
                </w:p>
              </w:tc>
              <w:tc>
                <w:tcPr>
                  <w:tcW w:w="14" w:type="dxa"/>
                </w:tcPr>
                <w:p w14:paraId="6CCA5632" w14:textId="77777777" w:rsidR="000B64DB" w:rsidRDefault="000B64DB">
                  <w:pPr>
                    <w:pStyle w:val="EmptyCellLayoutStyle"/>
                    <w:spacing w:after="0" w:line="240" w:lineRule="auto"/>
                  </w:pPr>
                </w:p>
              </w:tc>
              <w:tc>
                <w:tcPr>
                  <w:tcW w:w="510" w:type="dxa"/>
                </w:tcPr>
                <w:p w14:paraId="6CCA5633" w14:textId="77777777" w:rsidR="000B64DB" w:rsidRDefault="000B64DB">
                  <w:pPr>
                    <w:pStyle w:val="EmptyCellLayoutStyle"/>
                    <w:spacing w:after="0" w:line="240" w:lineRule="auto"/>
                  </w:pPr>
                </w:p>
              </w:tc>
            </w:tr>
            <w:tr w:rsidR="00BF047D" w14:paraId="6CCA563F" w14:textId="77777777" w:rsidTr="00BF047D">
              <w:trPr>
                <w:trHeight w:val="820"/>
              </w:trPr>
              <w:tc>
                <w:tcPr>
                  <w:tcW w:w="134" w:type="dxa"/>
                </w:tcPr>
                <w:p w14:paraId="6CCA5635" w14:textId="77777777" w:rsidR="000B64DB" w:rsidRDefault="000B64DB">
                  <w:pPr>
                    <w:pStyle w:val="EmptyCellLayoutStyle"/>
                    <w:spacing w:after="0" w:line="240" w:lineRule="auto"/>
                  </w:pPr>
                </w:p>
              </w:tc>
              <w:tc>
                <w:tcPr>
                  <w:tcW w:w="0" w:type="dxa"/>
                </w:tcPr>
                <w:p w14:paraId="6CCA5636" w14:textId="77777777" w:rsidR="000B64DB" w:rsidRDefault="000B64DB">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8805"/>
                  </w:tblGrid>
                  <w:tr w:rsidR="000B64DB" w14:paraId="6CCA5638" w14:textId="77777777">
                    <w:trPr>
                      <w:trHeight w:val="742"/>
                    </w:trPr>
                    <w:tc>
                      <w:tcPr>
                        <w:tcW w:w="9741" w:type="dxa"/>
                        <w:tcBorders>
                          <w:top w:val="nil"/>
                          <w:left w:val="nil"/>
                          <w:bottom w:val="nil"/>
                          <w:right w:val="nil"/>
                        </w:tcBorders>
                        <w:tcMar>
                          <w:top w:w="39" w:type="dxa"/>
                          <w:left w:w="39" w:type="dxa"/>
                          <w:bottom w:w="39" w:type="dxa"/>
                          <w:right w:w="39" w:type="dxa"/>
                        </w:tcMar>
                      </w:tcPr>
                      <w:p w14:paraId="6CCA5637" w14:textId="77777777" w:rsidR="000B64DB" w:rsidRDefault="00272A95">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tc>
                  </w:tr>
                </w:tbl>
                <w:p w14:paraId="6CCA5639" w14:textId="77777777" w:rsidR="000B64DB" w:rsidRDefault="000B64DB">
                  <w:pPr>
                    <w:spacing w:after="0" w:line="240" w:lineRule="auto"/>
                  </w:pPr>
                </w:p>
              </w:tc>
              <w:tc>
                <w:tcPr>
                  <w:tcW w:w="30" w:type="dxa"/>
                </w:tcPr>
                <w:p w14:paraId="6CCA563C" w14:textId="77777777" w:rsidR="000B64DB" w:rsidRDefault="000B64DB">
                  <w:pPr>
                    <w:pStyle w:val="EmptyCellLayoutStyle"/>
                    <w:spacing w:after="0" w:line="240" w:lineRule="auto"/>
                  </w:pPr>
                </w:p>
              </w:tc>
              <w:tc>
                <w:tcPr>
                  <w:tcW w:w="14" w:type="dxa"/>
                </w:tcPr>
                <w:p w14:paraId="6CCA563D" w14:textId="77777777" w:rsidR="000B64DB" w:rsidRDefault="000B64DB">
                  <w:pPr>
                    <w:pStyle w:val="EmptyCellLayoutStyle"/>
                    <w:spacing w:after="0" w:line="240" w:lineRule="auto"/>
                  </w:pPr>
                </w:p>
              </w:tc>
              <w:tc>
                <w:tcPr>
                  <w:tcW w:w="510" w:type="dxa"/>
                </w:tcPr>
                <w:p w14:paraId="6CCA563E" w14:textId="77777777" w:rsidR="000B64DB" w:rsidRDefault="000B64DB">
                  <w:pPr>
                    <w:pStyle w:val="EmptyCellLayoutStyle"/>
                    <w:spacing w:after="0" w:line="240" w:lineRule="auto"/>
                  </w:pPr>
                </w:p>
              </w:tc>
            </w:tr>
            <w:tr w:rsidR="000B64DB" w14:paraId="6CCA5648" w14:textId="77777777">
              <w:trPr>
                <w:trHeight w:val="219"/>
              </w:trPr>
              <w:tc>
                <w:tcPr>
                  <w:tcW w:w="134" w:type="dxa"/>
                </w:tcPr>
                <w:p w14:paraId="6CCA5640" w14:textId="77777777" w:rsidR="000B64DB" w:rsidRDefault="000B64DB">
                  <w:pPr>
                    <w:pStyle w:val="EmptyCellLayoutStyle"/>
                    <w:spacing w:after="0" w:line="240" w:lineRule="auto"/>
                  </w:pPr>
                </w:p>
              </w:tc>
              <w:tc>
                <w:tcPr>
                  <w:tcW w:w="0" w:type="dxa"/>
                </w:tcPr>
                <w:p w14:paraId="6CCA5641" w14:textId="77777777" w:rsidR="000B64DB" w:rsidRDefault="000B64DB">
                  <w:pPr>
                    <w:pStyle w:val="EmptyCellLayoutStyle"/>
                    <w:spacing w:after="0" w:line="240" w:lineRule="auto"/>
                  </w:pPr>
                </w:p>
              </w:tc>
              <w:tc>
                <w:tcPr>
                  <w:tcW w:w="0" w:type="dxa"/>
                </w:tcPr>
                <w:p w14:paraId="6CCA5642" w14:textId="77777777" w:rsidR="000B64DB" w:rsidRDefault="000B64DB">
                  <w:pPr>
                    <w:pStyle w:val="EmptyCellLayoutStyle"/>
                    <w:spacing w:after="0" w:line="240" w:lineRule="auto"/>
                  </w:pPr>
                </w:p>
              </w:tc>
              <w:tc>
                <w:tcPr>
                  <w:tcW w:w="14" w:type="dxa"/>
                </w:tcPr>
                <w:p w14:paraId="6CCA5643" w14:textId="77777777" w:rsidR="000B64DB" w:rsidRDefault="000B64DB">
                  <w:pPr>
                    <w:pStyle w:val="EmptyCellLayoutStyle"/>
                    <w:spacing w:after="0" w:line="240" w:lineRule="auto"/>
                  </w:pPr>
                </w:p>
              </w:tc>
              <w:tc>
                <w:tcPr>
                  <w:tcW w:w="9727" w:type="dxa"/>
                </w:tcPr>
                <w:p w14:paraId="6CCA5644" w14:textId="77777777" w:rsidR="000B64DB" w:rsidRDefault="000B64DB">
                  <w:pPr>
                    <w:pStyle w:val="EmptyCellLayoutStyle"/>
                    <w:spacing w:after="0" w:line="240" w:lineRule="auto"/>
                  </w:pPr>
                </w:p>
              </w:tc>
              <w:tc>
                <w:tcPr>
                  <w:tcW w:w="30" w:type="dxa"/>
                </w:tcPr>
                <w:p w14:paraId="6CCA5645" w14:textId="77777777" w:rsidR="000B64DB" w:rsidRDefault="000B64DB">
                  <w:pPr>
                    <w:pStyle w:val="EmptyCellLayoutStyle"/>
                    <w:spacing w:after="0" w:line="240" w:lineRule="auto"/>
                  </w:pPr>
                </w:p>
              </w:tc>
              <w:tc>
                <w:tcPr>
                  <w:tcW w:w="14" w:type="dxa"/>
                </w:tcPr>
                <w:p w14:paraId="6CCA5646" w14:textId="77777777" w:rsidR="000B64DB" w:rsidRDefault="000B64DB">
                  <w:pPr>
                    <w:pStyle w:val="EmptyCellLayoutStyle"/>
                    <w:spacing w:after="0" w:line="240" w:lineRule="auto"/>
                  </w:pPr>
                </w:p>
              </w:tc>
              <w:tc>
                <w:tcPr>
                  <w:tcW w:w="510" w:type="dxa"/>
                </w:tcPr>
                <w:p w14:paraId="6CCA5647" w14:textId="77777777" w:rsidR="000B64DB" w:rsidRDefault="000B64DB">
                  <w:pPr>
                    <w:pStyle w:val="EmptyCellLayoutStyle"/>
                    <w:spacing w:after="0" w:line="240" w:lineRule="auto"/>
                  </w:pPr>
                </w:p>
              </w:tc>
            </w:tr>
            <w:tr w:rsidR="00BF047D" w14:paraId="6CCA5656" w14:textId="77777777" w:rsidTr="00BF047D">
              <w:tc>
                <w:tcPr>
                  <w:tcW w:w="134" w:type="dxa"/>
                </w:tcPr>
                <w:p w14:paraId="6CCA5649" w14:textId="77777777" w:rsidR="000B64DB" w:rsidRDefault="000B64DB">
                  <w:pPr>
                    <w:pStyle w:val="EmptyCellLayoutStyle"/>
                    <w:spacing w:after="0" w:line="240" w:lineRule="auto"/>
                  </w:pPr>
                </w:p>
              </w:tc>
              <w:tc>
                <w:tcPr>
                  <w:tcW w:w="0" w:type="dxa"/>
                </w:tcPr>
                <w:p w14:paraId="6CCA564A" w14:textId="77777777" w:rsidR="000B64DB" w:rsidRDefault="000B64DB">
                  <w:pPr>
                    <w:pStyle w:val="EmptyCellLayoutStyle"/>
                    <w:spacing w:after="0" w:line="240" w:lineRule="auto"/>
                  </w:pPr>
                </w:p>
              </w:tc>
              <w:tc>
                <w:tcPr>
                  <w:tcW w:w="0"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833"/>
                  </w:tblGrid>
                  <w:tr w:rsidR="000B64DB" w14:paraId="6CCA564D"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4B" w14:textId="77777777" w:rsidR="000B64DB" w:rsidRDefault="00272A95">
                        <w:pPr>
                          <w:spacing w:after="0" w:line="240" w:lineRule="auto"/>
                        </w:pPr>
                        <w:r>
                          <w:rPr>
                            <w:rFonts w:ascii="Segoe UI" w:eastAsia="Segoe UI" w:hAnsi="Segoe UI"/>
                            <w:b/>
                            <w:color w:val="000000"/>
                            <w:sz w:val="22"/>
                          </w:rPr>
                          <w:t>Professional body name:</w:t>
                        </w:r>
                      </w:p>
                      <w:p w14:paraId="6CCA564C" w14:textId="77777777" w:rsidR="000B64DB" w:rsidRDefault="00272A95">
                        <w:pPr>
                          <w:spacing w:after="0" w:line="240" w:lineRule="auto"/>
                        </w:pPr>
                        <w:r>
                          <w:rPr>
                            <w:rFonts w:ascii="Segoe UI" w:eastAsia="Segoe UI" w:hAnsi="Segoe UI"/>
                            <w:color w:val="000000"/>
                            <w:sz w:val="22"/>
                          </w:rPr>
                          <w:t>The Royal Australian and New Zealand College of Ophthalmologists</w:t>
                        </w:r>
                      </w:p>
                    </w:tc>
                  </w:tr>
                  <w:tr w:rsidR="000B64DB" w14:paraId="6CCA564F"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4E" w14:textId="77777777" w:rsidR="000B64DB" w:rsidRDefault="000B64DB">
                        <w:pPr>
                          <w:spacing w:after="0" w:line="240" w:lineRule="auto"/>
                        </w:pPr>
                      </w:p>
                    </w:tc>
                  </w:tr>
                </w:tbl>
                <w:p w14:paraId="6CCA5650" w14:textId="77777777" w:rsidR="000B64DB" w:rsidRDefault="000B64DB">
                  <w:pPr>
                    <w:spacing w:after="0" w:line="240" w:lineRule="auto"/>
                  </w:pPr>
                </w:p>
              </w:tc>
              <w:tc>
                <w:tcPr>
                  <w:tcW w:w="14" w:type="dxa"/>
                </w:tcPr>
                <w:p w14:paraId="6CCA5654" w14:textId="77777777" w:rsidR="000B64DB" w:rsidRDefault="000B64DB">
                  <w:pPr>
                    <w:pStyle w:val="EmptyCellLayoutStyle"/>
                    <w:spacing w:after="0" w:line="240" w:lineRule="auto"/>
                  </w:pPr>
                </w:p>
              </w:tc>
              <w:tc>
                <w:tcPr>
                  <w:tcW w:w="510" w:type="dxa"/>
                </w:tcPr>
                <w:p w14:paraId="6CCA5655" w14:textId="77777777" w:rsidR="000B64DB" w:rsidRDefault="000B64DB">
                  <w:pPr>
                    <w:pStyle w:val="EmptyCellLayoutStyle"/>
                    <w:spacing w:after="0" w:line="240" w:lineRule="auto"/>
                  </w:pPr>
                </w:p>
              </w:tc>
            </w:tr>
            <w:tr w:rsidR="000B64DB" w14:paraId="6CCA565F" w14:textId="77777777">
              <w:trPr>
                <w:trHeight w:val="220"/>
              </w:trPr>
              <w:tc>
                <w:tcPr>
                  <w:tcW w:w="134" w:type="dxa"/>
                </w:tcPr>
                <w:p w14:paraId="6CCA5657" w14:textId="77777777" w:rsidR="000B64DB" w:rsidRDefault="000B64DB">
                  <w:pPr>
                    <w:pStyle w:val="EmptyCellLayoutStyle"/>
                    <w:spacing w:after="0" w:line="240" w:lineRule="auto"/>
                  </w:pPr>
                </w:p>
              </w:tc>
              <w:tc>
                <w:tcPr>
                  <w:tcW w:w="0" w:type="dxa"/>
                </w:tcPr>
                <w:p w14:paraId="6CCA5658" w14:textId="77777777" w:rsidR="000B64DB" w:rsidRDefault="000B64DB">
                  <w:pPr>
                    <w:pStyle w:val="EmptyCellLayoutStyle"/>
                    <w:spacing w:after="0" w:line="240" w:lineRule="auto"/>
                  </w:pPr>
                </w:p>
              </w:tc>
              <w:tc>
                <w:tcPr>
                  <w:tcW w:w="0" w:type="dxa"/>
                </w:tcPr>
                <w:p w14:paraId="6CCA5659" w14:textId="77777777" w:rsidR="000B64DB" w:rsidRDefault="000B64DB">
                  <w:pPr>
                    <w:pStyle w:val="EmptyCellLayoutStyle"/>
                    <w:spacing w:after="0" w:line="240" w:lineRule="auto"/>
                  </w:pPr>
                </w:p>
              </w:tc>
              <w:tc>
                <w:tcPr>
                  <w:tcW w:w="14" w:type="dxa"/>
                </w:tcPr>
                <w:p w14:paraId="6CCA565A" w14:textId="77777777" w:rsidR="000B64DB" w:rsidRDefault="000B64DB">
                  <w:pPr>
                    <w:pStyle w:val="EmptyCellLayoutStyle"/>
                    <w:spacing w:after="0" w:line="240" w:lineRule="auto"/>
                  </w:pPr>
                </w:p>
              </w:tc>
              <w:tc>
                <w:tcPr>
                  <w:tcW w:w="9727" w:type="dxa"/>
                </w:tcPr>
                <w:p w14:paraId="6CCA565B" w14:textId="77777777" w:rsidR="000B64DB" w:rsidRDefault="000B64DB">
                  <w:pPr>
                    <w:pStyle w:val="EmptyCellLayoutStyle"/>
                    <w:spacing w:after="0" w:line="240" w:lineRule="auto"/>
                  </w:pPr>
                </w:p>
              </w:tc>
              <w:tc>
                <w:tcPr>
                  <w:tcW w:w="30" w:type="dxa"/>
                </w:tcPr>
                <w:p w14:paraId="6CCA565C" w14:textId="77777777" w:rsidR="000B64DB" w:rsidRDefault="000B64DB">
                  <w:pPr>
                    <w:pStyle w:val="EmptyCellLayoutStyle"/>
                    <w:spacing w:after="0" w:line="240" w:lineRule="auto"/>
                  </w:pPr>
                </w:p>
              </w:tc>
              <w:tc>
                <w:tcPr>
                  <w:tcW w:w="14" w:type="dxa"/>
                </w:tcPr>
                <w:p w14:paraId="6CCA565D" w14:textId="77777777" w:rsidR="000B64DB" w:rsidRDefault="000B64DB">
                  <w:pPr>
                    <w:pStyle w:val="EmptyCellLayoutStyle"/>
                    <w:spacing w:after="0" w:line="240" w:lineRule="auto"/>
                  </w:pPr>
                </w:p>
              </w:tc>
              <w:tc>
                <w:tcPr>
                  <w:tcW w:w="510" w:type="dxa"/>
                </w:tcPr>
                <w:p w14:paraId="6CCA565E" w14:textId="77777777" w:rsidR="000B64DB" w:rsidRDefault="000B64DB">
                  <w:pPr>
                    <w:pStyle w:val="EmptyCellLayoutStyle"/>
                    <w:spacing w:after="0" w:line="240" w:lineRule="auto"/>
                  </w:pPr>
                </w:p>
              </w:tc>
            </w:tr>
            <w:tr w:rsidR="00BF047D" w14:paraId="6CCA566A" w14:textId="77777777" w:rsidTr="00BF047D">
              <w:trPr>
                <w:trHeight w:val="820"/>
              </w:trPr>
              <w:tc>
                <w:tcPr>
                  <w:tcW w:w="134" w:type="dxa"/>
                </w:tcPr>
                <w:p w14:paraId="6CCA5660" w14:textId="77777777" w:rsidR="000B64DB" w:rsidRDefault="000B64DB">
                  <w:pPr>
                    <w:pStyle w:val="EmptyCellLayoutStyle"/>
                    <w:spacing w:after="0" w:line="240" w:lineRule="auto"/>
                  </w:pPr>
                </w:p>
              </w:tc>
              <w:tc>
                <w:tcPr>
                  <w:tcW w:w="0" w:type="dxa"/>
                </w:tcPr>
                <w:p w14:paraId="6CCA5661" w14:textId="77777777" w:rsidR="000B64DB" w:rsidRDefault="000B64DB">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8805"/>
                  </w:tblGrid>
                  <w:tr w:rsidR="000B64DB" w14:paraId="6CCA5663" w14:textId="77777777">
                    <w:trPr>
                      <w:trHeight w:val="742"/>
                    </w:trPr>
                    <w:tc>
                      <w:tcPr>
                        <w:tcW w:w="9741" w:type="dxa"/>
                        <w:tcBorders>
                          <w:top w:val="nil"/>
                          <w:left w:val="nil"/>
                          <w:bottom w:val="nil"/>
                          <w:right w:val="nil"/>
                        </w:tcBorders>
                        <w:tcMar>
                          <w:top w:w="39" w:type="dxa"/>
                          <w:left w:w="39" w:type="dxa"/>
                          <w:bottom w:w="39" w:type="dxa"/>
                          <w:right w:w="39" w:type="dxa"/>
                        </w:tcMar>
                      </w:tcPr>
                      <w:p w14:paraId="6CCA5662" w14:textId="77777777" w:rsidR="000B64DB" w:rsidRDefault="00272A95">
                        <w:pPr>
                          <w:spacing w:after="0" w:line="240" w:lineRule="auto"/>
                        </w:pPr>
                        <w:r>
                          <w:rPr>
                            <w:rFonts w:ascii="Segoe UI" w:eastAsia="Segoe UI" w:hAnsi="Segoe UI"/>
                            <w:b/>
                            <w:color w:val="000000"/>
                            <w:sz w:val="22"/>
                          </w:rPr>
                          <w:t>List the patient and consumer advocacy organisations or individuals relevant to the proposed health technology:</w:t>
                        </w:r>
                      </w:p>
                    </w:tc>
                  </w:tr>
                </w:tbl>
                <w:p w14:paraId="6CCA5664" w14:textId="77777777" w:rsidR="000B64DB" w:rsidRDefault="000B64DB">
                  <w:pPr>
                    <w:spacing w:after="0" w:line="240" w:lineRule="auto"/>
                  </w:pPr>
                </w:p>
              </w:tc>
              <w:tc>
                <w:tcPr>
                  <w:tcW w:w="30" w:type="dxa"/>
                </w:tcPr>
                <w:p w14:paraId="6CCA5667" w14:textId="77777777" w:rsidR="000B64DB" w:rsidRDefault="000B64DB">
                  <w:pPr>
                    <w:pStyle w:val="EmptyCellLayoutStyle"/>
                    <w:spacing w:after="0" w:line="240" w:lineRule="auto"/>
                  </w:pPr>
                </w:p>
              </w:tc>
              <w:tc>
                <w:tcPr>
                  <w:tcW w:w="14" w:type="dxa"/>
                </w:tcPr>
                <w:p w14:paraId="6CCA5668" w14:textId="77777777" w:rsidR="000B64DB" w:rsidRDefault="000B64DB">
                  <w:pPr>
                    <w:pStyle w:val="EmptyCellLayoutStyle"/>
                    <w:spacing w:after="0" w:line="240" w:lineRule="auto"/>
                  </w:pPr>
                </w:p>
              </w:tc>
              <w:tc>
                <w:tcPr>
                  <w:tcW w:w="510" w:type="dxa"/>
                </w:tcPr>
                <w:p w14:paraId="6CCA5669" w14:textId="77777777" w:rsidR="000B64DB" w:rsidRDefault="000B64DB">
                  <w:pPr>
                    <w:pStyle w:val="EmptyCellLayoutStyle"/>
                    <w:spacing w:after="0" w:line="240" w:lineRule="auto"/>
                  </w:pPr>
                </w:p>
              </w:tc>
            </w:tr>
            <w:tr w:rsidR="000B64DB" w14:paraId="6CCA5673" w14:textId="77777777">
              <w:trPr>
                <w:trHeight w:val="223"/>
              </w:trPr>
              <w:tc>
                <w:tcPr>
                  <w:tcW w:w="134" w:type="dxa"/>
                </w:tcPr>
                <w:p w14:paraId="6CCA566B" w14:textId="77777777" w:rsidR="000B64DB" w:rsidRDefault="000B64DB">
                  <w:pPr>
                    <w:pStyle w:val="EmptyCellLayoutStyle"/>
                    <w:spacing w:after="0" w:line="240" w:lineRule="auto"/>
                  </w:pPr>
                </w:p>
              </w:tc>
              <w:tc>
                <w:tcPr>
                  <w:tcW w:w="0" w:type="dxa"/>
                </w:tcPr>
                <w:p w14:paraId="6CCA566C" w14:textId="77777777" w:rsidR="000B64DB" w:rsidRDefault="000B64DB">
                  <w:pPr>
                    <w:pStyle w:val="EmptyCellLayoutStyle"/>
                    <w:spacing w:after="0" w:line="240" w:lineRule="auto"/>
                  </w:pPr>
                </w:p>
              </w:tc>
              <w:tc>
                <w:tcPr>
                  <w:tcW w:w="0" w:type="dxa"/>
                </w:tcPr>
                <w:p w14:paraId="6CCA566D" w14:textId="77777777" w:rsidR="000B64DB" w:rsidRDefault="000B64DB">
                  <w:pPr>
                    <w:pStyle w:val="EmptyCellLayoutStyle"/>
                    <w:spacing w:after="0" w:line="240" w:lineRule="auto"/>
                  </w:pPr>
                </w:p>
              </w:tc>
              <w:tc>
                <w:tcPr>
                  <w:tcW w:w="14" w:type="dxa"/>
                </w:tcPr>
                <w:p w14:paraId="6CCA566E" w14:textId="77777777" w:rsidR="000B64DB" w:rsidRDefault="000B64DB">
                  <w:pPr>
                    <w:pStyle w:val="EmptyCellLayoutStyle"/>
                    <w:spacing w:after="0" w:line="240" w:lineRule="auto"/>
                  </w:pPr>
                </w:p>
              </w:tc>
              <w:tc>
                <w:tcPr>
                  <w:tcW w:w="9727" w:type="dxa"/>
                </w:tcPr>
                <w:p w14:paraId="6CCA566F" w14:textId="77777777" w:rsidR="000B64DB" w:rsidRDefault="000B64DB">
                  <w:pPr>
                    <w:pStyle w:val="EmptyCellLayoutStyle"/>
                    <w:spacing w:after="0" w:line="240" w:lineRule="auto"/>
                  </w:pPr>
                </w:p>
              </w:tc>
              <w:tc>
                <w:tcPr>
                  <w:tcW w:w="30" w:type="dxa"/>
                </w:tcPr>
                <w:p w14:paraId="6CCA5670" w14:textId="77777777" w:rsidR="000B64DB" w:rsidRDefault="000B64DB">
                  <w:pPr>
                    <w:pStyle w:val="EmptyCellLayoutStyle"/>
                    <w:spacing w:after="0" w:line="240" w:lineRule="auto"/>
                  </w:pPr>
                </w:p>
              </w:tc>
              <w:tc>
                <w:tcPr>
                  <w:tcW w:w="14" w:type="dxa"/>
                </w:tcPr>
                <w:p w14:paraId="6CCA5671" w14:textId="77777777" w:rsidR="000B64DB" w:rsidRDefault="000B64DB">
                  <w:pPr>
                    <w:pStyle w:val="EmptyCellLayoutStyle"/>
                    <w:spacing w:after="0" w:line="240" w:lineRule="auto"/>
                  </w:pPr>
                </w:p>
              </w:tc>
              <w:tc>
                <w:tcPr>
                  <w:tcW w:w="510" w:type="dxa"/>
                </w:tcPr>
                <w:p w14:paraId="6CCA5672" w14:textId="77777777" w:rsidR="000B64DB" w:rsidRDefault="000B64DB">
                  <w:pPr>
                    <w:pStyle w:val="EmptyCellLayoutStyle"/>
                    <w:spacing w:after="0" w:line="240" w:lineRule="auto"/>
                  </w:pPr>
                </w:p>
              </w:tc>
            </w:tr>
            <w:tr w:rsidR="00BF047D" w14:paraId="6CCA5683" w14:textId="77777777" w:rsidTr="00BF047D">
              <w:trPr>
                <w:gridAfter w:val="1"/>
                <w:wAfter w:w="360" w:type="dxa"/>
              </w:trPr>
              <w:tc>
                <w:tcPr>
                  <w:tcW w:w="134" w:type="dxa"/>
                </w:tcPr>
                <w:p w14:paraId="6CCA5674" w14:textId="77777777" w:rsidR="000B64DB" w:rsidRDefault="000B64DB">
                  <w:pPr>
                    <w:pStyle w:val="EmptyCellLayoutStyle"/>
                    <w:spacing w:after="0" w:line="240" w:lineRule="auto"/>
                  </w:pPr>
                </w:p>
              </w:tc>
              <w:tc>
                <w:tcPr>
                  <w:tcW w:w="0" w:type="dxa"/>
                </w:tcPr>
                <w:p w14:paraId="6CCA5675" w14:textId="77777777" w:rsidR="000B64DB" w:rsidRDefault="000B64DB">
                  <w:pPr>
                    <w:pStyle w:val="EmptyCellLayoutStyle"/>
                    <w:spacing w:after="0" w:line="240" w:lineRule="auto"/>
                  </w:pPr>
                </w:p>
              </w:tc>
              <w:tc>
                <w:tcPr>
                  <w:tcW w:w="0" w:type="dxa"/>
                </w:tcPr>
                <w:p w14:paraId="6CCA5676" w14:textId="77777777" w:rsidR="000B64DB" w:rsidRDefault="000B64DB">
                  <w:pPr>
                    <w:pStyle w:val="EmptyCellLayoutStyle"/>
                    <w:spacing w:after="0" w:line="240" w:lineRule="auto"/>
                  </w:pPr>
                </w:p>
              </w:tc>
              <w:tc>
                <w:tcPr>
                  <w:tcW w:w="14"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827"/>
                  </w:tblGrid>
                  <w:tr w:rsidR="000B64DB" w14:paraId="6CCA5678"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77" w14:textId="77777777" w:rsidR="000B64DB" w:rsidRDefault="00272A95">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tc>
                  </w:tr>
                  <w:tr w:rsidR="000B64DB" w14:paraId="6CCA567B"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79" w14:textId="77777777" w:rsidR="000B64DB" w:rsidRDefault="00272A95">
                        <w:pPr>
                          <w:spacing w:after="0" w:line="240" w:lineRule="auto"/>
                        </w:pPr>
                        <w:r>
                          <w:rPr>
                            <w:rFonts w:ascii="Segoe UI" w:eastAsia="Segoe UI" w:hAnsi="Segoe UI"/>
                            <w:b/>
                            <w:color w:val="000000"/>
                            <w:sz w:val="22"/>
                          </w:rPr>
                          <w:t>Professional body name:</w:t>
                        </w:r>
                      </w:p>
                      <w:p w14:paraId="6CCA567A" w14:textId="77777777" w:rsidR="000B64DB" w:rsidRDefault="00272A95">
                        <w:pPr>
                          <w:spacing w:after="0" w:line="240" w:lineRule="auto"/>
                        </w:pPr>
                        <w:r>
                          <w:rPr>
                            <w:rFonts w:ascii="Segoe UI" w:eastAsia="Segoe UI" w:hAnsi="Segoe UI"/>
                            <w:color w:val="000000"/>
                            <w:sz w:val="22"/>
                          </w:rPr>
                          <w:t>Glaucoma Australia</w:t>
                        </w:r>
                      </w:p>
                    </w:tc>
                  </w:tr>
                  <w:tr w:rsidR="000B64DB" w14:paraId="6CCA567D"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7C" w14:textId="77777777" w:rsidR="000B64DB" w:rsidRDefault="000B64DB">
                        <w:pPr>
                          <w:spacing w:after="0" w:line="240" w:lineRule="auto"/>
                        </w:pPr>
                      </w:p>
                    </w:tc>
                  </w:tr>
                </w:tbl>
                <w:p w14:paraId="6CCA567E" w14:textId="77777777" w:rsidR="000B64DB" w:rsidRDefault="000B64DB">
                  <w:pPr>
                    <w:spacing w:after="0" w:line="240" w:lineRule="auto"/>
                  </w:pPr>
                </w:p>
              </w:tc>
              <w:tc>
                <w:tcPr>
                  <w:tcW w:w="510" w:type="dxa"/>
                </w:tcPr>
                <w:p w14:paraId="6CCA5682" w14:textId="77777777" w:rsidR="000B64DB" w:rsidRDefault="000B64DB">
                  <w:pPr>
                    <w:pStyle w:val="EmptyCellLayoutStyle"/>
                    <w:spacing w:after="0" w:line="240" w:lineRule="auto"/>
                  </w:pPr>
                </w:p>
              </w:tc>
            </w:tr>
            <w:tr w:rsidR="000B64DB" w14:paraId="6CCA568C" w14:textId="77777777">
              <w:trPr>
                <w:trHeight w:val="404"/>
              </w:trPr>
              <w:tc>
                <w:tcPr>
                  <w:tcW w:w="134" w:type="dxa"/>
                </w:tcPr>
                <w:p w14:paraId="6CCA5684" w14:textId="77777777" w:rsidR="000B64DB" w:rsidRDefault="000B64DB">
                  <w:pPr>
                    <w:pStyle w:val="EmptyCellLayoutStyle"/>
                    <w:spacing w:after="0" w:line="240" w:lineRule="auto"/>
                  </w:pPr>
                </w:p>
              </w:tc>
              <w:tc>
                <w:tcPr>
                  <w:tcW w:w="0" w:type="dxa"/>
                </w:tcPr>
                <w:p w14:paraId="6CCA5685" w14:textId="77777777" w:rsidR="000B64DB" w:rsidRDefault="000B64DB">
                  <w:pPr>
                    <w:pStyle w:val="EmptyCellLayoutStyle"/>
                    <w:spacing w:after="0" w:line="240" w:lineRule="auto"/>
                  </w:pPr>
                </w:p>
              </w:tc>
              <w:tc>
                <w:tcPr>
                  <w:tcW w:w="0" w:type="dxa"/>
                </w:tcPr>
                <w:p w14:paraId="6CCA5686" w14:textId="77777777" w:rsidR="000B64DB" w:rsidRDefault="000B64DB">
                  <w:pPr>
                    <w:pStyle w:val="EmptyCellLayoutStyle"/>
                    <w:spacing w:after="0" w:line="240" w:lineRule="auto"/>
                  </w:pPr>
                </w:p>
              </w:tc>
              <w:tc>
                <w:tcPr>
                  <w:tcW w:w="14" w:type="dxa"/>
                </w:tcPr>
                <w:p w14:paraId="6CCA5687" w14:textId="77777777" w:rsidR="000B64DB" w:rsidRDefault="000B64DB">
                  <w:pPr>
                    <w:pStyle w:val="EmptyCellLayoutStyle"/>
                    <w:spacing w:after="0" w:line="240" w:lineRule="auto"/>
                  </w:pPr>
                </w:p>
              </w:tc>
              <w:tc>
                <w:tcPr>
                  <w:tcW w:w="9727" w:type="dxa"/>
                </w:tcPr>
                <w:p w14:paraId="6CCA5688" w14:textId="77777777" w:rsidR="000B64DB" w:rsidRDefault="000B64DB">
                  <w:pPr>
                    <w:pStyle w:val="EmptyCellLayoutStyle"/>
                    <w:spacing w:after="0" w:line="240" w:lineRule="auto"/>
                  </w:pPr>
                </w:p>
              </w:tc>
              <w:tc>
                <w:tcPr>
                  <w:tcW w:w="30" w:type="dxa"/>
                </w:tcPr>
                <w:p w14:paraId="6CCA5689" w14:textId="77777777" w:rsidR="000B64DB" w:rsidRDefault="000B64DB">
                  <w:pPr>
                    <w:pStyle w:val="EmptyCellLayoutStyle"/>
                    <w:spacing w:after="0" w:line="240" w:lineRule="auto"/>
                  </w:pPr>
                </w:p>
              </w:tc>
              <w:tc>
                <w:tcPr>
                  <w:tcW w:w="14" w:type="dxa"/>
                </w:tcPr>
                <w:p w14:paraId="6CCA568A" w14:textId="77777777" w:rsidR="000B64DB" w:rsidRDefault="000B64DB">
                  <w:pPr>
                    <w:pStyle w:val="EmptyCellLayoutStyle"/>
                    <w:spacing w:after="0" w:line="240" w:lineRule="auto"/>
                  </w:pPr>
                </w:p>
              </w:tc>
              <w:tc>
                <w:tcPr>
                  <w:tcW w:w="510" w:type="dxa"/>
                </w:tcPr>
                <w:p w14:paraId="6CCA568B" w14:textId="77777777" w:rsidR="000B64DB" w:rsidRDefault="000B64DB">
                  <w:pPr>
                    <w:pStyle w:val="EmptyCellLayoutStyle"/>
                    <w:spacing w:after="0" w:line="240" w:lineRule="auto"/>
                  </w:pPr>
                </w:p>
              </w:tc>
            </w:tr>
            <w:tr w:rsidR="00BF047D" w14:paraId="6CCA5697" w14:textId="77777777" w:rsidTr="00BF047D">
              <w:trPr>
                <w:trHeight w:val="820"/>
              </w:trPr>
              <w:tc>
                <w:tcPr>
                  <w:tcW w:w="134" w:type="dxa"/>
                </w:tcPr>
                <w:p w14:paraId="6CCA568D" w14:textId="77777777" w:rsidR="000B64DB" w:rsidRDefault="000B64DB">
                  <w:pPr>
                    <w:pStyle w:val="EmptyCellLayoutStyle"/>
                    <w:spacing w:after="0" w:line="240" w:lineRule="auto"/>
                  </w:pPr>
                </w:p>
              </w:tc>
              <w:tc>
                <w:tcPr>
                  <w:tcW w:w="0" w:type="dxa"/>
                </w:tcPr>
                <w:p w14:paraId="6CCA568E" w14:textId="77777777" w:rsidR="000B64DB" w:rsidRDefault="000B64DB">
                  <w:pPr>
                    <w:pStyle w:val="EmptyCellLayoutStyle"/>
                    <w:spacing w:after="0" w:line="240" w:lineRule="auto"/>
                  </w:pPr>
                </w:p>
              </w:tc>
              <w:tc>
                <w:tcPr>
                  <w:tcW w:w="0" w:type="dxa"/>
                  <w:gridSpan w:val="3"/>
                </w:tcPr>
                <w:tbl>
                  <w:tblPr>
                    <w:tblW w:w="0" w:type="auto"/>
                    <w:tblCellMar>
                      <w:left w:w="0" w:type="dxa"/>
                      <w:right w:w="0" w:type="dxa"/>
                    </w:tblCellMar>
                    <w:tblLook w:val="0000" w:firstRow="0" w:lastRow="0" w:firstColumn="0" w:lastColumn="0" w:noHBand="0" w:noVBand="0"/>
                  </w:tblPr>
                  <w:tblGrid>
                    <w:gridCol w:w="8805"/>
                  </w:tblGrid>
                  <w:tr w:rsidR="000B64DB" w14:paraId="6CCA5690" w14:textId="77777777">
                    <w:trPr>
                      <w:trHeight w:val="742"/>
                    </w:trPr>
                    <w:tc>
                      <w:tcPr>
                        <w:tcW w:w="9741" w:type="dxa"/>
                        <w:tcBorders>
                          <w:top w:val="nil"/>
                          <w:left w:val="nil"/>
                          <w:bottom w:val="nil"/>
                          <w:right w:val="nil"/>
                        </w:tcBorders>
                        <w:tcMar>
                          <w:top w:w="39" w:type="dxa"/>
                          <w:left w:w="39" w:type="dxa"/>
                          <w:bottom w:w="39" w:type="dxa"/>
                          <w:right w:w="39" w:type="dxa"/>
                        </w:tcMar>
                      </w:tcPr>
                      <w:p w14:paraId="6CCA568F" w14:textId="77777777" w:rsidR="000B64DB" w:rsidRDefault="00272A95">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tc>
                  </w:tr>
                </w:tbl>
                <w:p w14:paraId="6CCA5691" w14:textId="77777777" w:rsidR="000B64DB" w:rsidRDefault="000B64DB">
                  <w:pPr>
                    <w:spacing w:after="0" w:line="240" w:lineRule="auto"/>
                  </w:pPr>
                </w:p>
              </w:tc>
              <w:tc>
                <w:tcPr>
                  <w:tcW w:w="30" w:type="dxa"/>
                </w:tcPr>
                <w:p w14:paraId="6CCA5694" w14:textId="77777777" w:rsidR="000B64DB" w:rsidRDefault="000B64DB">
                  <w:pPr>
                    <w:pStyle w:val="EmptyCellLayoutStyle"/>
                    <w:spacing w:after="0" w:line="240" w:lineRule="auto"/>
                  </w:pPr>
                </w:p>
              </w:tc>
              <w:tc>
                <w:tcPr>
                  <w:tcW w:w="14" w:type="dxa"/>
                </w:tcPr>
                <w:p w14:paraId="6CCA5695" w14:textId="77777777" w:rsidR="000B64DB" w:rsidRDefault="000B64DB">
                  <w:pPr>
                    <w:pStyle w:val="EmptyCellLayoutStyle"/>
                    <w:spacing w:after="0" w:line="240" w:lineRule="auto"/>
                  </w:pPr>
                </w:p>
              </w:tc>
              <w:tc>
                <w:tcPr>
                  <w:tcW w:w="510" w:type="dxa"/>
                </w:tcPr>
                <w:p w14:paraId="6CCA5696" w14:textId="77777777" w:rsidR="000B64DB" w:rsidRDefault="000B64DB">
                  <w:pPr>
                    <w:pStyle w:val="EmptyCellLayoutStyle"/>
                    <w:spacing w:after="0" w:line="240" w:lineRule="auto"/>
                  </w:pPr>
                </w:p>
              </w:tc>
            </w:tr>
            <w:tr w:rsidR="000B64DB" w14:paraId="6CCA56A0" w14:textId="77777777">
              <w:trPr>
                <w:trHeight w:val="208"/>
              </w:trPr>
              <w:tc>
                <w:tcPr>
                  <w:tcW w:w="134" w:type="dxa"/>
                </w:tcPr>
                <w:p w14:paraId="6CCA5698" w14:textId="77777777" w:rsidR="000B64DB" w:rsidRDefault="000B64DB">
                  <w:pPr>
                    <w:pStyle w:val="EmptyCellLayoutStyle"/>
                    <w:spacing w:after="0" w:line="240" w:lineRule="auto"/>
                  </w:pPr>
                </w:p>
              </w:tc>
              <w:tc>
                <w:tcPr>
                  <w:tcW w:w="0" w:type="dxa"/>
                </w:tcPr>
                <w:p w14:paraId="6CCA5699" w14:textId="77777777" w:rsidR="000B64DB" w:rsidRDefault="000B64DB">
                  <w:pPr>
                    <w:pStyle w:val="EmptyCellLayoutStyle"/>
                    <w:spacing w:after="0" w:line="240" w:lineRule="auto"/>
                  </w:pPr>
                </w:p>
              </w:tc>
              <w:tc>
                <w:tcPr>
                  <w:tcW w:w="0" w:type="dxa"/>
                </w:tcPr>
                <w:p w14:paraId="6CCA569A" w14:textId="77777777" w:rsidR="000B64DB" w:rsidRDefault="000B64DB">
                  <w:pPr>
                    <w:pStyle w:val="EmptyCellLayoutStyle"/>
                    <w:spacing w:after="0" w:line="240" w:lineRule="auto"/>
                  </w:pPr>
                </w:p>
              </w:tc>
              <w:tc>
                <w:tcPr>
                  <w:tcW w:w="14" w:type="dxa"/>
                </w:tcPr>
                <w:p w14:paraId="6CCA569B" w14:textId="77777777" w:rsidR="000B64DB" w:rsidRDefault="000B64DB">
                  <w:pPr>
                    <w:pStyle w:val="EmptyCellLayoutStyle"/>
                    <w:spacing w:after="0" w:line="240" w:lineRule="auto"/>
                  </w:pPr>
                </w:p>
              </w:tc>
              <w:tc>
                <w:tcPr>
                  <w:tcW w:w="9727" w:type="dxa"/>
                </w:tcPr>
                <w:p w14:paraId="6CCA569C" w14:textId="77777777" w:rsidR="000B64DB" w:rsidRDefault="000B64DB">
                  <w:pPr>
                    <w:pStyle w:val="EmptyCellLayoutStyle"/>
                    <w:spacing w:after="0" w:line="240" w:lineRule="auto"/>
                  </w:pPr>
                </w:p>
              </w:tc>
              <w:tc>
                <w:tcPr>
                  <w:tcW w:w="30" w:type="dxa"/>
                </w:tcPr>
                <w:p w14:paraId="6CCA569D" w14:textId="77777777" w:rsidR="000B64DB" w:rsidRDefault="000B64DB">
                  <w:pPr>
                    <w:pStyle w:val="EmptyCellLayoutStyle"/>
                    <w:spacing w:after="0" w:line="240" w:lineRule="auto"/>
                  </w:pPr>
                </w:p>
              </w:tc>
              <w:tc>
                <w:tcPr>
                  <w:tcW w:w="14" w:type="dxa"/>
                </w:tcPr>
                <w:p w14:paraId="6CCA569E" w14:textId="77777777" w:rsidR="000B64DB" w:rsidRDefault="000B64DB">
                  <w:pPr>
                    <w:pStyle w:val="EmptyCellLayoutStyle"/>
                    <w:spacing w:after="0" w:line="240" w:lineRule="auto"/>
                  </w:pPr>
                </w:p>
              </w:tc>
              <w:tc>
                <w:tcPr>
                  <w:tcW w:w="510" w:type="dxa"/>
                </w:tcPr>
                <w:p w14:paraId="6CCA569F" w14:textId="77777777" w:rsidR="000B64DB" w:rsidRDefault="000B64DB">
                  <w:pPr>
                    <w:pStyle w:val="EmptyCellLayoutStyle"/>
                    <w:spacing w:after="0" w:line="240" w:lineRule="auto"/>
                  </w:pPr>
                </w:p>
              </w:tc>
            </w:tr>
            <w:tr w:rsidR="00BF047D" w14:paraId="6CCA56AE" w14:textId="77777777" w:rsidTr="00BF047D">
              <w:tc>
                <w:tcPr>
                  <w:tcW w:w="134" w:type="dxa"/>
                </w:tcPr>
                <w:p w14:paraId="6CCA56A1" w14:textId="77777777" w:rsidR="000B64DB" w:rsidRDefault="000B64DB">
                  <w:pPr>
                    <w:pStyle w:val="EmptyCellLayoutStyle"/>
                    <w:spacing w:after="0" w:line="240" w:lineRule="auto"/>
                  </w:pPr>
                </w:p>
              </w:tc>
              <w:tc>
                <w:tcPr>
                  <w:tcW w:w="0"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839"/>
                  </w:tblGrid>
                  <w:tr w:rsidR="000B64DB" w14:paraId="6CCA56A4"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A2" w14:textId="77777777" w:rsidR="000B64DB" w:rsidRDefault="00272A95">
                        <w:pPr>
                          <w:spacing w:after="0" w:line="240" w:lineRule="auto"/>
                        </w:pPr>
                        <w:r>
                          <w:rPr>
                            <w:rFonts w:ascii="Segoe UI" w:eastAsia="Segoe UI" w:hAnsi="Segoe UI"/>
                            <w:b/>
                            <w:color w:val="000000"/>
                            <w:sz w:val="22"/>
                          </w:rPr>
                          <w:t>Professional body name:</w:t>
                        </w:r>
                      </w:p>
                      <w:p w14:paraId="6CCA56A3" w14:textId="77777777" w:rsidR="000B64DB" w:rsidRDefault="00272A95">
                        <w:pPr>
                          <w:spacing w:after="0" w:line="240" w:lineRule="auto"/>
                        </w:pPr>
                        <w:r>
                          <w:rPr>
                            <w:rFonts w:ascii="Segoe UI" w:eastAsia="Segoe UI" w:hAnsi="Segoe UI"/>
                            <w:color w:val="000000"/>
                            <w:sz w:val="22"/>
                          </w:rPr>
                          <w:t>Australian Society of Ophthalmologists (ASO)</w:t>
                        </w:r>
                      </w:p>
                    </w:tc>
                  </w:tr>
                  <w:tr w:rsidR="000B64DB" w14:paraId="6CCA56A6" w14:textId="77777777">
                    <w:trPr>
                      <w:trHeight w:val="262"/>
                    </w:trPr>
                    <w:tc>
                      <w:tcPr>
                        <w:tcW w:w="9772" w:type="dxa"/>
                        <w:tcBorders>
                          <w:top w:val="nil"/>
                          <w:left w:val="nil"/>
                          <w:bottom w:val="nil"/>
                          <w:right w:val="nil"/>
                        </w:tcBorders>
                        <w:tcMar>
                          <w:top w:w="39" w:type="dxa"/>
                          <w:left w:w="39" w:type="dxa"/>
                          <w:bottom w:w="39" w:type="dxa"/>
                          <w:right w:w="39" w:type="dxa"/>
                        </w:tcMar>
                      </w:tcPr>
                      <w:p w14:paraId="6CCA56A5" w14:textId="77777777" w:rsidR="000B64DB" w:rsidRDefault="000B64DB">
                        <w:pPr>
                          <w:spacing w:after="0" w:line="240" w:lineRule="auto"/>
                        </w:pPr>
                      </w:p>
                    </w:tc>
                  </w:tr>
                </w:tbl>
                <w:p w14:paraId="6CCA56A7" w14:textId="77777777" w:rsidR="000B64DB" w:rsidRDefault="000B64DB">
                  <w:pPr>
                    <w:spacing w:after="0" w:line="240" w:lineRule="auto"/>
                  </w:pPr>
                </w:p>
              </w:tc>
              <w:tc>
                <w:tcPr>
                  <w:tcW w:w="14" w:type="dxa"/>
                </w:tcPr>
                <w:p w14:paraId="6CCA56AC" w14:textId="77777777" w:rsidR="000B64DB" w:rsidRDefault="000B64DB">
                  <w:pPr>
                    <w:pStyle w:val="EmptyCellLayoutStyle"/>
                    <w:spacing w:after="0" w:line="240" w:lineRule="auto"/>
                  </w:pPr>
                </w:p>
              </w:tc>
              <w:tc>
                <w:tcPr>
                  <w:tcW w:w="510" w:type="dxa"/>
                </w:tcPr>
                <w:p w14:paraId="6CCA56AD" w14:textId="77777777" w:rsidR="000B64DB" w:rsidRDefault="000B64DB">
                  <w:pPr>
                    <w:pStyle w:val="EmptyCellLayoutStyle"/>
                    <w:spacing w:after="0" w:line="240" w:lineRule="auto"/>
                  </w:pPr>
                </w:p>
              </w:tc>
            </w:tr>
            <w:tr w:rsidR="000B64DB" w14:paraId="6CCA56B7" w14:textId="77777777">
              <w:trPr>
                <w:trHeight w:val="472"/>
              </w:trPr>
              <w:tc>
                <w:tcPr>
                  <w:tcW w:w="134" w:type="dxa"/>
                </w:tcPr>
                <w:p w14:paraId="6CCA56AF" w14:textId="77777777" w:rsidR="000B64DB" w:rsidRDefault="000B64DB">
                  <w:pPr>
                    <w:pStyle w:val="EmptyCellLayoutStyle"/>
                    <w:spacing w:after="0" w:line="240" w:lineRule="auto"/>
                  </w:pPr>
                </w:p>
              </w:tc>
              <w:tc>
                <w:tcPr>
                  <w:tcW w:w="0" w:type="dxa"/>
                </w:tcPr>
                <w:p w14:paraId="6CCA56B0" w14:textId="77777777" w:rsidR="000B64DB" w:rsidRDefault="000B64DB">
                  <w:pPr>
                    <w:pStyle w:val="EmptyCellLayoutStyle"/>
                    <w:spacing w:after="0" w:line="240" w:lineRule="auto"/>
                  </w:pPr>
                </w:p>
              </w:tc>
              <w:tc>
                <w:tcPr>
                  <w:tcW w:w="0" w:type="dxa"/>
                </w:tcPr>
                <w:p w14:paraId="6CCA56B1" w14:textId="77777777" w:rsidR="000B64DB" w:rsidRDefault="000B64DB">
                  <w:pPr>
                    <w:pStyle w:val="EmptyCellLayoutStyle"/>
                    <w:spacing w:after="0" w:line="240" w:lineRule="auto"/>
                  </w:pPr>
                </w:p>
              </w:tc>
              <w:tc>
                <w:tcPr>
                  <w:tcW w:w="14" w:type="dxa"/>
                </w:tcPr>
                <w:p w14:paraId="6CCA56B2" w14:textId="77777777" w:rsidR="000B64DB" w:rsidRDefault="000B64DB">
                  <w:pPr>
                    <w:pStyle w:val="EmptyCellLayoutStyle"/>
                    <w:spacing w:after="0" w:line="240" w:lineRule="auto"/>
                  </w:pPr>
                </w:p>
              </w:tc>
              <w:tc>
                <w:tcPr>
                  <w:tcW w:w="9727" w:type="dxa"/>
                </w:tcPr>
                <w:p w14:paraId="6CCA56B3" w14:textId="77777777" w:rsidR="000B64DB" w:rsidRDefault="000B64DB">
                  <w:pPr>
                    <w:pStyle w:val="EmptyCellLayoutStyle"/>
                    <w:spacing w:after="0" w:line="240" w:lineRule="auto"/>
                  </w:pPr>
                </w:p>
              </w:tc>
              <w:tc>
                <w:tcPr>
                  <w:tcW w:w="30" w:type="dxa"/>
                </w:tcPr>
                <w:p w14:paraId="6CCA56B4" w14:textId="77777777" w:rsidR="000B64DB" w:rsidRDefault="000B64DB">
                  <w:pPr>
                    <w:pStyle w:val="EmptyCellLayoutStyle"/>
                    <w:spacing w:after="0" w:line="240" w:lineRule="auto"/>
                  </w:pPr>
                </w:p>
              </w:tc>
              <w:tc>
                <w:tcPr>
                  <w:tcW w:w="14" w:type="dxa"/>
                </w:tcPr>
                <w:p w14:paraId="6CCA56B5" w14:textId="77777777" w:rsidR="000B64DB" w:rsidRDefault="000B64DB">
                  <w:pPr>
                    <w:pStyle w:val="EmptyCellLayoutStyle"/>
                    <w:spacing w:after="0" w:line="240" w:lineRule="auto"/>
                  </w:pPr>
                </w:p>
              </w:tc>
              <w:tc>
                <w:tcPr>
                  <w:tcW w:w="510" w:type="dxa"/>
                </w:tcPr>
                <w:p w14:paraId="6CCA56B6" w14:textId="77777777" w:rsidR="000B64DB" w:rsidRDefault="000B64DB">
                  <w:pPr>
                    <w:pStyle w:val="EmptyCellLayoutStyle"/>
                    <w:spacing w:after="0" w:line="240" w:lineRule="auto"/>
                  </w:pPr>
                </w:p>
              </w:tc>
            </w:tr>
          </w:tbl>
          <w:p w14:paraId="6CCA56B8" w14:textId="77777777" w:rsidR="000B64DB" w:rsidRDefault="000B64DB">
            <w:pPr>
              <w:spacing w:after="0" w:line="240" w:lineRule="auto"/>
            </w:pPr>
          </w:p>
        </w:tc>
        <w:tc>
          <w:tcPr>
            <w:tcW w:w="167" w:type="dxa"/>
          </w:tcPr>
          <w:p w14:paraId="6CCA56BB" w14:textId="77777777" w:rsidR="000B64DB" w:rsidRDefault="000B64DB">
            <w:pPr>
              <w:pStyle w:val="EmptyCellLayoutStyle"/>
              <w:spacing w:after="0" w:line="240" w:lineRule="auto"/>
            </w:pPr>
          </w:p>
        </w:tc>
      </w:tr>
      <w:tr w:rsidR="000B64DB" w14:paraId="6CCA56C4" w14:textId="77777777">
        <w:trPr>
          <w:trHeight w:val="372"/>
        </w:trPr>
        <w:tc>
          <w:tcPr>
            <w:tcW w:w="231" w:type="dxa"/>
          </w:tcPr>
          <w:p w14:paraId="6CCA56BD" w14:textId="77777777" w:rsidR="000B64DB" w:rsidRDefault="000B64DB">
            <w:pPr>
              <w:pStyle w:val="EmptyCellLayoutStyle"/>
              <w:spacing w:after="0" w:line="240" w:lineRule="auto"/>
            </w:pPr>
          </w:p>
        </w:tc>
        <w:tc>
          <w:tcPr>
            <w:tcW w:w="8" w:type="dxa"/>
          </w:tcPr>
          <w:p w14:paraId="6CCA56BE" w14:textId="77777777" w:rsidR="000B64DB" w:rsidRDefault="000B64DB">
            <w:pPr>
              <w:pStyle w:val="EmptyCellLayoutStyle"/>
              <w:spacing w:after="0" w:line="240" w:lineRule="auto"/>
            </w:pPr>
          </w:p>
        </w:tc>
        <w:tc>
          <w:tcPr>
            <w:tcW w:w="492" w:type="dxa"/>
          </w:tcPr>
          <w:p w14:paraId="6CCA56BF" w14:textId="77777777" w:rsidR="000B64DB" w:rsidRDefault="000B64DB">
            <w:pPr>
              <w:pStyle w:val="EmptyCellLayoutStyle"/>
              <w:spacing w:after="0" w:line="240" w:lineRule="auto"/>
            </w:pPr>
          </w:p>
        </w:tc>
        <w:tc>
          <w:tcPr>
            <w:tcW w:w="9704" w:type="dxa"/>
          </w:tcPr>
          <w:p w14:paraId="6CCA56C0" w14:textId="77777777" w:rsidR="000B64DB" w:rsidRDefault="000B64DB">
            <w:pPr>
              <w:pStyle w:val="EmptyCellLayoutStyle"/>
              <w:spacing w:after="0" w:line="240" w:lineRule="auto"/>
            </w:pPr>
          </w:p>
        </w:tc>
        <w:tc>
          <w:tcPr>
            <w:tcW w:w="60" w:type="dxa"/>
          </w:tcPr>
          <w:p w14:paraId="6CCA56C1" w14:textId="77777777" w:rsidR="000B64DB" w:rsidRDefault="000B64DB">
            <w:pPr>
              <w:pStyle w:val="EmptyCellLayoutStyle"/>
              <w:spacing w:after="0" w:line="240" w:lineRule="auto"/>
            </w:pPr>
          </w:p>
        </w:tc>
        <w:tc>
          <w:tcPr>
            <w:tcW w:w="658" w:type="dxa"/>
          </w:tcPr>
          <w:p w14:paraId="6CCA56C2" w14:textId="77777777" w:rsidR="000B64DB" w:rsidRDefault="000B64DB">
            <w:pPr>
              <w:pStyle w:val="EmptyCellLayoutStyle"/>
              <w:spacing w:after="0" w:line="240" w:lineRule="auto"/>
            </w:pPr>
          </w:p>
        </w:tc>
        <w:tc>
          <w:tcPr>
            <w:tcW w:w="167" w:type="dxa"/>
          </w:tcPr>
          <w:p w14:paraId="6CCA56C3" w14:textId="77777777" w:rsidR="000B64DB" w:rsidRDefault="000B64DB">
            <w:pPr>
              <w:pStyle w:val="EmptyCellLayoutStyle"/>
              <w:spacing w:after="0" w:line="240" w:lineRule="auto"/>
            </w:pPr>
          </w:p>
        </w:tc>
      </w:tr>
    </w:tbl>
    <w:p w14:paraId="6CCA56C5" w14:textId="77777777" w:rsidR="000B64DB" w:rsidRDefault="00272A9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231"/>
        <w:gridCol w:w="16"/>
        <w:gridCol w:w="424"/>
        <w:gridCol w:w="9704"/>
        <w:gridCol w:w="59"/>
        <w:gridCol w:w="16"/>
        <w:gridCol w:w="156"/>
      </w:tblGrid>
      <w:tr w:rsidR="00BF047D" w14:paraId="6CCA56D8" w14:textId="77777777" w:rsidTr="00BF047D">
        <w:tc>
          <w:tcPr>
            <w:tcW w:w="231" w:type="dxa"/>
          </w:tcPr>
          <w:p w14:paraId="6CCA56C6" w14:textId="77777777" w:rsidR="000B64DB" w:rsidRDefault="000B64DB">
            <w:pPr>
              <w:pStyle w:val="EmptyCellLayoutStyle"/>
              <w:spacing w:after="0" w:line="240" w:lineRule="auto"/>
            </w:pPr>
          </w:p>
        </w:tc>
        <w:tc>
          <w:tcPr>
            <w:tcW w:w="16"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3"/>
            </w:tblGrid>
            <w:tr w:rsidR="000B64DB" w14:paraId="6CCA56C8" w14:textId="77777777">
              <w:trPr>
                <w:trHeight w:val="602"/>
              </w:trPr>
              <w:tc>
                <w:tcPr>
                  <w:tcW w:w="10205" w:type="dxa"/>
                  <w:tcBorders>
                    <w:top w:val="nil"/>
                    <w:left w:val="nil"/>
                    <w:bottom w:val="nil"/>
                    <w:right w:val="nil"/>
                  </w:tcBorders>
                  <w:tcMar>
                    <w:top w:w="39" w:type="dxa"/>
                    <w:left w:w="39" w:type="dxa"/>
                    <w:bottom w:w="39" w:type="dxa"/>
                    <w:right w:w="39" w:type="dxa"/>
                  </w:tcMar>
                </w:tcPr>
                <w:p w14:paraId="6CCA56C7" w14:textId="77777777" w:rsidR="000B64DB" w:rsidRDefault="00272A95">
                  <w:pPr>
                    <w:spacing w:after="0" w:line="240" w:lineRule="auto"/>
                  </w:pPr>
                  <w:r>
                    <w:rPr>
                      <w:rFonts w:ascii="Segoe UI" w:eastAsia="Segoe UI" w:hAnsi="Segoe UI"/>
                      <w:b/>
                      <w:color w:val="000000"/>
                      <w:sz w:val="32"/>
                    </w:rPr>
                    <w:t>Regulatory information</w:t>
                  </w:r>
                </w:p>
              </w:tc>
            </w:tr>
            <w:tr w:rsidR="000B64DB" w14:paraId="6CCA56CB"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6C9" w14:textId="77777777" w:rsidR="000B64DB" w:rsidRDefault="00272A95">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6CCA56CA" w14:textId="77777777" w:rsidR="000B64DB" w:rsidRDefault="00272A95">
                  <w:pPr>
                    <w:spacing w:after="0" w:line="240" w:lineRule="auto"/>
                  </w:pPr>
                  <w:r>
                    <w:rPr>
                      <w:rFonts w:ascii="Segoe UI" w:eastAsia="Segoe UI" w:hAnsi="Segoe UI"/>
                      <w:color w:val="000000"/>
                      <w:sz w:val="22"/>
                    </w:rPr>
                    <w:t>Yes</w:t>
                  </w:r>
                </w:p>
              </w:tc>
            </w:tr>
            <w:tr w:rsidR="000B64DB" w14:paraId="6CCA56CE"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6CC" w14:textId="77777777" w:rsidR="000B64DB" w:rsidRDefault="00272A95">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6CCA56CD" w14:textId="77777777" w:rsidR="000B64DB" w:rsidRDefault="00272A95">
                  <w:pPr>
                    <w:spacing w:after="0" w:line="240" w:lineRule="auto"/>
                  </w:pPr>
                  <w:r>
                    <w:rPr>
                      <w:rFonts w:ascii="Segoe UI" w:eastAsia="Segoe UI" w:hAnsi="Segoe UI"/>
                      <w:color w:val="000000"/>
                      <w:sz w:val="22"/>
                    </w:rPr>
                    <w:t>Yes</w:t>
                  </w:r>
                </w:p>
              </w:tc>
            </w:tr>
            <w:tr w:rsidR="000B64DB" w14:paraId="6CCA56D1"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6CF" w14:textId="77777777" w:rsidR="000B64DB" w:rsidRDefault="00272A95">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CCA56D0" w14:textId="77777777" w:rsidR="000B64DB" w:rsidRDefault="00272A95">
                  <w:pPr>
                    <w:spacing w:after="0" w:line="240" w:lineRule="auto"/>
                  </w:pPr>
                  <w:r>
                    <w:rPr>
                      <w:rFonts w:ascii="Segoe UI" w:eastAsia="Segoe UI" w:hAnsi="Segoe UI"/>
                      <w:color w:val="000000"/>
                      <w:sz w:val="22"/>
                    </w:rPr>
                    <w:t>No</w:t>
                  </w:r>
                </w:p>
              </w:tc>
            </w:tr>
          </w:tbl>
          <w:p w14:paraId="6CCA56D2" w14:textId="77777777" w:rsidR="000B64DB" w:rsidRDefault="000B64DB">
            <w:pPr>
              <w:spacing w:after="0" w:line="240" w:lineRule="auto"/>
            </w:pPr>
          </w:p>
        </w:tc>
        <w:tc>
          <w:tcPr>
            <w:tcW w:w="16" w:type="dxa"/>
          </w:tcPr>
          <w:p w14:paraId="6CCA56D6" w14:textId="77777777" w:rsidR="000B64DB" w:rsidRDefault="000B64DB">
            <w:pPr>
              <w:pStyle w:val="EmptyCellLayoutStyle"/>
              <w:spacing w:after="0" w:line="240" w:lineRule="auto"/>
            </w:pPr>
          </w:p>
        </w:tc>
        <w:tc>
          <w:tcPr>
            <w:tcW w:w="156" w:type="dxa"/>
          </w:tcPr>
          <w:p w14:paraId="6CCA56D7" w14:textId="77777777" w:rsidR="000B64DB" w:rsidRDefault="000B64DB">
            <w:pPr>
              <w:pStyle w:val="EmptyCellLayoutStyle"/>
              <w:spacing w:after="0" w:line="240" w:lineRule="auto"/>
            </w:pPr>
          </w:p>
        </w:tc>
      </w:tr>
      <w:tr w:rsidR="000B64DB" w14:paraId="6CCA56E0" w14:textId="77777777">
        <w:trPr>
          <w:trHeight w:val="171"/>
        </w:trPr>
        <w:tc>
          <w:tcPr>
            <w:tcW w:w="231" w:type="dxa"/>
          </w:tcPr>
          <w:p w14:paraId="6CCA56D9" w14:textId="77777777" w:rsidR="000B64DB" w:rsidRDefault="000B64DB">
            <w:pPr>
              <w:pStyle w:val="EmptyCellLayoutStyle"/>
              <w:spacing w:after="0" w:line="240" w:lineRule="auto"/>
            </w:pPr>
          </w:p>
        </w:tc>
        <w:tc>
          <w:tcPr>
            <w:tcW w:w="16" w:type="dxa"/>
          </w:tcPr>
          <w:p w14:paraId="6CCA56DA" w14:textId="77777777" w:rsidR="000B64DB" w:rsidRDefault="000B64DB">
            <w:pPr>
              <w:pStyle w:val="EmptyCellLayoutStyle"/>
              <w:spacing w:after="0" w:line="240" w:lineRule="auto"/>
            </w:pPr>
          </w:p>
        </w:tc>
        <w:tc>
          <w:tcPr>
            <w:tcW w:w="424" w:type="dxa"/>
          </w:tcPr>
          <w:p w14:paraId="6CCA56DB" w14:textId="77777777" w:rsidR="000B64DB" w:rsidRDefault="000B64DB">
            <w:pPr>
              <w:pStyle w:val="EmptyCellLayoutStyle"/>
              <w:spacing w:after="0" w:line="240" w:lineRule="auto"/>
            </w:pPr>
          </w:p>
        </w:tc>
        <w:tc>
          <w:tcPr>
            <w:tcW w:w="9704" w:type="dxa"/>
          </w:tcPr>
          <w:p w14:paraId="6CCA56DC" w14:textId="77777777" w:rsidR="000B64DB" w:rsidRDefault="000B64DB">
            <w:pPr>
              <w:pStyle w:val="EmptyCellLayoutStyle"/>
              <w:spacing w:after="0" w:line="240" w:lineRule="auto"/>
            </w:pPr>
          </w:p>
        </w:tc>
        <w:tc>
          <w:tcPr>
            <w:tcW w:w="59" w:type="dxa"/>
          </w:tcPr>
          <w:p w14:paraId="6CCA56DD" w14:textId="77777777" w:rsidR="000B64DB" w:rsidRDefault="000B64DB">
            <w:pPr>
              <w:pStyle w:val="EmptyCellLayoutStyle"/>
              <w:spacing w:after="0" w:line="240" w:lineRule="auto"/>
            </w:pPr>
          </w:p>
        </w:tc>
        <w:tc>
          <w:tcPr>
            <w:tcW w:w="16" w:type="dxa"/>
          </w:tcPr>
          <w:p w14:paraId="6CCA56DE" w14:textId="77777777" w:rsidR="000B64DB" w:rsidRDefault="000B64DB">
            <w:pPr>
              <w:pStyle w:val="EmptyCellLayoutStyle"/>
              <w:spacing w:after="0" w:line="240" w:lineRule="auto"/>
            </w:pPr>
          </w:p>
        </w:tc>
        <w:tc>
          <w:tcPr>
            <w:tcW w:w="156" w:type="dxa"/>
          </w:tcPr>
          <w:p w14:paraId="6CCA56DF" w14:textId="77777777" w:rsidR="000B64DB" w:rsidRDefault="000B64DB">
            <w:pPr>
              <w:pStyle w:val="EmptyCellLayoutStyle"/>
              <w:spacing w:after="0" w:line="240" w:lineRule="auto"/>
            </w:pPr>
          </w:p>
        </w:tc>
      </w:tr>
      <w:tr w:rsidR="000B64DB" w14:paraId="6CCA56EA" w14:textId="77777777">
        <w:trPr>
          <w:trHeight w:val="340"/>
        </w:trPr>
        <w:tc>
          <w:tcPr>
            <w:tcW w:w="231" w:type="dxa"/>
          </w:tcPr>
          <w:p w14:paraId="6CCA56E1" w14:textId="77777777" w:rsidR="000B64DB" w:rsidRDefault="000B64DB">
            <w:pPr>
              <w:pStyle w:val="EmptyCellLayoutStyle"/>
              <w:spacing w:after="0" w:line="240" w:lineRule="auto"/>
            </w:pPr>
          </w:p>
        </w:tc>
        <w:tc>
          <w:tcPr>
            <w:tcW w:w="16" w:type="dxa"/>
          </w:tcPr>
          <w:p w14:paraId="6CCA56E2" w14:textId="77777777" w:rsidR="000B64DB" w:rsidRDefault="000B64DB">
            <w:pPr>
              <w:pStyle w:val="EmptyCellLayoutStyle"/>
              <w:spacing w:after="0" w:line="240" w:lineRule="auto"/>
            </w:pPr>
          </w:p>
        </w:tc>
        <w:tc>
          <w:tcPr>
            <w:tcW w:w="424" w:type="dxa"/>
          </w:tcPr>
          <w:p w14:paraId="6CCA56E3" w14:textId="77777777" w:rsidR="000B64DB" w:rsidRDefault="000B64DB">
            <w:pPr>
              <w:pStyle w:val="EmptyCellLayoutStyle"/>
              <w:spacing w:after="0" w:line="240" w:lineRule="auto"/>
            </w:pPr>
          </w:p>
        </w:tc>
        <w:tc>
          <w:tcPr>
            <w:tcW w:w="9704" w:type="dxa"/>
          </w:tcPr>
          <w:tbl>
            <w:tblPr>
              <w:tblW w:w="0" w:type="auto"/>
              <w:tblCellMar>
                <w:left w:w="0" w:type="dxa"/>
                <w:right w:w="0" w:type="dxa"/>
              </w:tblCellMar>
              <w:tblLook w:val="0000" w:firstRow="0" w:lastRow="0" w:firstColumn="0" w:lastColumn="0" w:noHBand="0" w:noVBand="0"/>
            </w:tblPr>
            <w:tblGrid>
              <w:gridCol w:w="9704"/>
            </w:tblGrid>
            <w:tr w:rsidR="000B64DB" w14:paraId="6CCA56E5" w14:textId="77777777">
              <w:trPr>
                <w:trHeight w:val="262"/>
              </w:trPr>
              <w:tc>
                <w:tcPr>
                  <w:tcW w:w="9704" w:type="dxa"/>
                  <w:tcBorders>
                    <w:top w:val="nil"/>
                    <w:left w:val="nil"/>
                    <w:bottom w:val="nil"/>
                    <w:right w:val="nil"/>
                  </w:tcBorders>
                  <w:tcMar>
                    <w:top w:w="39" w:type="dxa"/>
                    <w:left w:w="39" w:type="dxa"/>
                    <w:bottom w:w="39" w:type="dxa"/>
                    <w:right w:w="39" w:type="dxa"/>
                  </w:tcMar>
                </w:tcPr>
                <w:p w14:paraId="6CCA56E4" w14:textId="77777777" w:rsidR="000B64DB" w:rsidRDefault="00272A95">
                  <w:pPr>
                    <w:spacing w:after="0" w:line="240" w:lineRule="auto"/>
                  </w:pPr>
                  <w:r>
                    <w:rPr>
                      <w:rFonts w:ascii="Segoe UI" w:eastAsia="Segoe UI" w:hAnsi="Segoe UI"/>
                      <w:b/>
                      <w:color w:val="000000"/>
                      <w:sz w:val="22"/>
                    </w:rPr>
                    <w:t>Please enter all relevant ARTG IDs:</w:t>
                  </w:r>
                </w:p>
              </w:tc>
            </w:tr>
          </w:tbl>
          <w:p w14:paraId="6CCA56E6" w14:textId="77777777" w:rsidR="000B64DB" w:rsidRDefault="000B64DB">
            <w:pPr>
              <w:spacing w:after="0" w:line="240" w:lineRule="auto"/>
            </w:pPr>
          </w:p>
        </w:tc>
        <w:tc>
          <w:tcPr>
            <w:tcW w:w="59" w:type="dxa"/>
          </w:tcPr>
          <w:p w14:paraId="6CCA56E7" w14:textId="77777777" w:rsidR="000B64DB" w:rsidRDefault="000B64DB">
            <w:pPr>
              <w:pStyle w:val="EmptyCellLayoutStyle"/>
              <w:spacing w:after="0" w:line="240" w:lineRule="auto"/>
            </w:pPr>
          </w:p>
        </w:tc>
        <w:tc>
          <w:tcPr>
            <w:tcW w:w="16" w:type="dxa"/>
          </w:tcPr>
          <w:p w14:paraId="6CCA56E8" w14:textId="77777777" w:rsidR="000B64DB" w:rsidRDefault="000B64DB">
            <w:pPr>
              <w:pStyle w:val="EmptyCellLayoutStyle"/>
              <w:spacing w:after="0" w:line="240" w:lineRule="auto"/>
            </w:pPr>
          </w:p>
        </w:tc>
        <w:tc>
          <w:tcPr>
            <w:tcW w:w="156" w:type="dxa"/>
          </w:tcPr>
          <w:p w14:paraId="6CCA56E9" w14:textId="77777777" w:rsidR="000B64DB" w:rsidRDefault="000B64DB">
            <w:pPr>
              <w:pStyle w:val="EmptyCellLayoutStyle"/>
              <w:spacing w:after="0" w:line="240" w:lineRule="auto"/>
            </w:pPr>
          </w:p>
        </w:tc>
      </w:tr>
      <w:tr w:rsidR="000B64DB" w14:paraId="6CCA56F2" w14:textId="77777777">
        <w:trPr>
          <w:trHeight w:val="186"/>
        </w:trPr>
        <w:tc>
          <w:tcPr>
            <w:tcW w:w="231" w:type="dxa"/>
          </w:tcPr>
          <w:p w14:paraId="6CCA56EB" w14:textId="77777777" w:rsidR="000B64DB" w:rsidRDefault="000B64DB">
            <w:pPr>
              <w:pStyle w:val="EmptyCellLayoutStyle"/>
              <w:spacing w:after="0" w:line="240" w:lineRule="auto"/>
            </w:pPr>
          </w:p>
        </w:tc>
        <w:tc>
          <w:tcPr>
            <w:tcW w:w="16" w:type="dxa"/>
          </w:tcPr>
          <w:p w14:paraId="6CCA56EC" w14:textId="77777777" w:rsidR="000B64DB" w:rsidRDefault="000B64DB">
            <w:pPr>
              <w:pStyle w:val="EmptyCellLayoutStyle"/>
              <w:spacing w:after="0" w:line="240" w:lineRule="auto"/>
            </w:pPr>
          </w:p>
        </w:tc>
        <w:tc>
          <w:tcPr>
            <w:tcW w:w="424" w:type="dxa"/>
          </w:tcPr>
          <w:p w14:paraId="6CCA56ED" w14:textId="77777777" w:rsidR="000B64DB" w:rsidRDefault="000B64DB">
            <w:pPr>
              <w:pStyle w:val="EmptyCellLayoutStyle"/>
              <w:spacing w:after="0" w:line="240" w:lineRule="auto"/>
            </w:pPr>
          </w:p>
        </w:tc>
        <w:tc>
          <w:tcPr>
            <w:tcW w:w="9704" w:type="dxa"/>
          </w:tcPr>
          <w:p w14:paraId="6CCA56EE" w14:textId="77777777" w:rsidR="000B64DB" w:rsidRDefault="000B64DB">
            <w:pPr>
              <w:pStyle w:val="EmptyCellLayoutStyle"/>
              <w:spacing w:after="0" w:line="240" w:lineRule="auto"/>
            </w:pPr>
          </w:p>
        </w:tc>
        <w:tc>
          <w:tcPr>
            <w:tcW w:w="59" w:type="dxa"/>
          </w:tcPr>
          <w:p w14:paraId="6CCA56EF" w14:textId="77777777" w:rsidR="000B64DB" w:rsidRDefault="000B64DB">
            <w:pPr>
              <w:pStyle w:val="EmptyCellLayoutStyle"/>
              <w:spacing w:after="0" w:line="240" w:lineRule="auto"/>
            </w:pPr>
          </w:p>
        </w:tc>
        <w:tc>
          <w:tcPr>
            <w:tcW w:w="16" w:type="dxa"/>
          </w:tcPr>
          <w:p w14:paraId="6CCA56F0" w14:textId="77777777" w:rsidR="000B64DB" w:rsidRDefault="000B64DB">
            <w:pPr>
              <w:pStyle w:val="EmptyCellLayoutStyle"/>
              <w:spacing w:after="0" w:line="240" w:lineRule="auto"/>
            </w:pPr>
          </w:p>
        </w:tc>
        <w:tc>
          <w:tcPr>
            <w:tcW w:w="156" w:type="dxa"/>
          </w:tcPr>
          <w:p w14:paraId="6CCA56F1" w14:textId="77777777" w:rsidR="000B64DB" w:rsidRDefault="000B64DB">
            <w:pPr>
              <w:pStyle w:val="EmptyCellLayoutStyle"/>
              <w:spacing w:after="0" w:line="240" w:lineRule="auto"/>
            </w:pPr>
          </w:p>
        </w:tc>
      </w:tr>
      <w:tr w:rsidR="000B64DB" w14:paraId="6CCA5700" w14:textId="77777777">
        <w:tc>
          <w:tcPr>
            <w:tcW w:w="231" w:type="dxa"/>
          </w:tcPr>
          <w:p w14:paraId="6CCA56F3" w14:textId="77777777" w:rsidR="000B64DB" w:rsidRDefault="000B64DB">
            <w:pPr>
              <w:pStyle w:val="EmptyCellLayoutStyle"/>
              <w:spacing w:after="0" w:line="240" w:lineRule="auto"/>
            </w:pPr>
          </w:p>
        </w:tc>
        <w:tc>
          <w:tcPr>
            <w:tcW w:w="16" w:type="dxa"/>
          </w:tcPr>
          <w:p w14:paraId="6CCA56F4" w14:textId="77777777" w:rsidR="000B64DB" w:rsidRDefault="000B64DB">
            <w:pPr>
              <w:pStyle w:val="EmptyCellLayoutStyle"/>
              <w:spacing w:after="0" w:line="240" w:lineRule="auto"/>
            </w:pPr>
          </w:p>
        </w:tc>
        <w:tc>
          <w:tcPr>
            <w:tcW w:w="424" w:type="dxa"/>
          </w:tcPr>
          <w:p w14:paraId="6CCA56F5" w14:textId="77777777" w:rsidR="000B64DB" w:rsidRDefault="000B64DB">
            <w:pPr>
              <w:pStyle w:val="EmptyCellLayoutStyle"/>
              <w:spacing w:after="0" w:line="240" w:lineRule="auto"/>
            </w:pPr>
          </w:p>
        </w:tc>
        <w:tc>
          <w:tcPr>
            <w:tcW w:w="970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59"/>
              <w:gridCol w:w="6527"/>
            </w:tblGrid>
            <w:tr w:rsidR="000B64DB" w14:paraId="6CCA56F8"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6F6" w14:textId="77777777" w:rsidR="000B64DB" w:rsidRDefault="00272A95">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6F7" w14:textId="77777777" w:rsidR="000B64DB" w:rsidRDefault="00272A95">
                  <w:pPr>
                    <w:spacing w:after="0" w:line="240" w:lineRule="auto"/>
                  </w:pPr>
                  <w:r>
                    <w:rPr>
                      <w:rFonts w:ascii="Segoe UI" w:eastAsia="Segoe UI" w:hAnsi="Segoe UI"/>
                      <w:b/>
                      <w:color w:val="000000"/>
                      <w:sz w:val="22"/>
                    </w:rPr>
                    <w:t>ARTG name</w:t>
                  </w:r>
                </w:p>
              </w:tc>
            </w:tr>
            <w:tr w:rsidR="000B64DB" w14:paraId="6CCA56FB" w14:textId="77777777">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6F9" w14:textId="77777777" w:rsidR="000B64DB" w:rsidRDefault="00272A95">
                  <w:pPr>
                    <w:spacing w:after="0" w:line="240" w:lineRule="auto"/>
                  </w:pPr>
                  <w:r>
                    <w:rPr>
                      <w:rFonts w:ascii="Segoe UI" w:eastAsia="Segoe UI" w:hAnsi="Segoe UI"/>
                      <w:color w:val="000000"/>
                      <w:sz w:val="22"/>
                    </w:rPr>
                    <w:t>400268</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A56FA" w14:textId="77777777" w:rsidR="000B64DB" w:rsidRDefault="00272A95">
                  <w:pPr>
                    <w:spacing w:after="0" w:line="240" w:lineRule="auto"/>
                  </w:pPr>
                  <w:proofErr w:type="spellStart"/>
                  <w:r>
                    <w:rPr>
                      <w:rFonts w:ascii="Segoe UI" w:eastAsia="Segoe UI" w:hAnsi="Segoe UI"/>
                      <w:color w:val="000000"/>
                      <w:sz w:val="22"/>
                    </w:rPr>
                    <w:t>MINIJect</w:t>
                  </w:r>
                  <w:proofErr w:type="spellEnd"/>
                  <w:r>
                    <w:rPr>
                      <w:rFonts w:ascii="Segoe UI" w:eastAsia="Segoe UI" w:hAnsi="Segoe UI"/>
                      <w:color w:val="000000"/>
                      <w:sz w:val="22"/>
                    </w:rPr>
                    <w:t xml:space="preserve"> Glaucoma supraciliary implant</w:t>
                  </w:r>
                </w:p>
              </w:tc>
            </w:tr>
          </w:tbl>
          <w:p w14:paraId="6CCA56FC" w14:textId="77777777" w:rsidR="000B64DB" w:rsidRDefault="000B64DB">
            <w:pPr>
              <w:spacing w:after="0" w:line="240" w:lineRule="auto"/>
            </w:pPr>
          </w:p>
        </w:tc>
        <w:tc>
          <w:tcPr>
            <w:tcW w:w="59" w:type="dxa"/>
          </w:tcPr>
          <w:p w14:paraId="6CCA56FD" w14:textId="77777777" w:rsidR="000B64DB" w:rsidRDefault="000B64DB">
            <w:pPr>
              <w:pStyle w:val="EmptyCellLayoutStyle"/>
              <w:spacing w:after="0" w:line="240" w:lineRule="auto"/>
            </w:pPr>
          </w:p>
        </w:tc>
        <w:tc>
          <w:tcPr>
            <w:tcW w:w="16" w:type="dxa"/>
          </w:tcPr>
          <w:p w14:paraId="6CCA56FE" w14:textId="77777777" w:rsidR="000B64DB" w:rsidRDefault="000B64DB">
            <w:pPr>
              <w:pStyle w:val="EmptyCellLayoutStyle"/>
              <w:spacing w:after="0" w:line="240" w:lineRule="auto"/>
            </w:pPr>
          </w:p>
        </w:tc>
        <w:tc>
          <w:tcPr>
            <w:tcW w:w="156" w:type="dxa"/>
          </w:tcPr>
          <w:p w14:paraId="6CCA56FF" w14:textId="77777777" w:rsidR="000B64DB" w:rsidRDefault="000B64DB">
            <w:pPr>
              <w:pStyle w:val="EmptyCellLayoutStyle"/>
              <w:spacing w:after="0" w:line="240" w:lineRule="auto"/>
            </w:pPr>
          </w:p>
        </w:tc>
      </w:tr>
      <w:tr w:rsidR="000B64DB" w14:paraId="6CCA5708" w14:textId="77777777">
        <w:trPr>
          <w:trHeight w:val="100"/>
        </w:trPr>
        <w:tc>
          <w:tcPr>
            <w:tcW w:w="231" w:type="dxa"/>
          </w:tcPr>
          <w:p w14:paraId="6CCA5701" w14:textId="77777777" w:rsidR="000B64DB" w:rsidRDefault="000B64DB">
            <w:pPr>
              <w:pStyle w:val="EmptyCellLayoutStyle"/>
              <w:spacing w:after="0" w:line="240" w:lineRule="auto"/>
            </w:pPr>
          </w:p>
        </w:tc>
        <w:tc>
          <w:tcPr>
            <w:tcW w:w="16" w:type="dxa"/>
          </w:tcPr>
          <w:p w14:paraId="6CCA5702" w14:textId="77777777" w:rsidR="000B64DB" w:rsidRDefault="000B64DB">
            <w:pPr>
              <w:pStyle w:val="EmptyCellLayoutStyle"/>
              <w:spacing w:after="0" w:line="240" w:lineRule="auto"/>
            </w:pPr>
          </w:p>
        </w:tc>
        <w:tc>
          <w:tcPr>
            <w:tcW w:w="424" w:type="dxa"/>
          </w:tcPr>
          <w:p w14:paraId="6CCA5703" w14:textId="77777777" w:rsidR="000B64DB" w:rsidRDefault="000B64DB">
            <w:pPr>
              <w:pStyle w:val="EmptyCellLayoutStyle"/>
              <w:spacing w:after="0" w:line="240" w:lineRule="auto"/>
            </w:pPr>
          </w:p>
        </w:tc>
        <w:tc>
          <w:tcPr>
            <w:tcW w:w="9704" w:type="dxa"/>
          </w:tcPr>
          <w:p w14:paraId="6CCA5704" w14:textId="77777777" w:rsidR="000B64DB" w:rsidRDefault="000B64DB">
            <w:pPr>
              <w:pStyle w:val="EmptyCellLayoutStyle"/>
              <w:spacing w:after="0" w:line="240" w:lineRule="auto"/>
            </w:pPr>
          </w:p>
        </w:tc>
        <w:tc>
          <w:tcPr>
            <w:tcW w:w="59" w:type="dxa"/>
          </w:tcPr>
          <w:p w14:paraId="6CCA5705" w14:textId="77777777" w:rsidR="000B64DB" w:rsidRDefault="000B64DB">
            <w:pPr>
              <w:pStyle w:val="EmptyCellLayoutStyle"/>
              <w:spacing w:after="0" w:line="240" w:lineRule="auto"/>
            </w:pPr>
          </w:p>
        </w:tc>
        <w:tc>
          <w:tcPr>
            <w:tcW w:w="16" w:type="dxa"/>
          </w:tcPr>
          <w:p w14:paraId="6CCA5706" w14:textId="77777777" w:rsidR="000B64DB" w:rsidRDefault="000B64DB">
            <w:pPr>
              <w:pStyle w:val="EmptyCellLayoutStyle"/>
              <w:spacing w:after="0" w:line="240" w:lineRule="auto"/>
            </w:pPr>
          </w:p>
        </w:tc>
        <w:tc>
          <w:tcPr>
            <w:tcW w:w="156" w:type="dxa"/>
          </w:tcPr>
          <w:p w14:paraId="6CCA5707" w14:textId="77777777" w:rsidR="000B64DB" w:rsidRDefault="000B64DB">
            <w:pPr>
              <w:pStyle w:val="EmptyCellLayoutStyle"/>
              <w:spacing w:after="0" w:line="240" w:lineRule="auto"/>
            </w:pPr>
          </w:p>
        </w:tc>
      </w:tr>
      <w:tr w:rsidR="00BF047D" w14:paraId="6CCA5715" w14:textId="77777777" w:rsidTr="00BF047D">
        <w:tc>
          <w:tcPr>
            <w:tcW w:w="231" w:type="dxa"/>
          </w:tcPr>
          <w:p w14:paraId="6CCA5709" w14:textId="77777777" w:rsidR="000B64DB" w:rsidRDefault="000B64DB">
            <w:pPr>
              <w:pStyle w:val="EmptyCellLayoutStyle"/>
              <w:spacing w:after="0" w:line="240" w:lineRule="auto"/>
            </w:pPr>
          </w:p>
        </w:tc>
        <w:tc>
          <w:tcPr>
            <w:tcW w:w="16" w:type="dxa"/>
          </w:tcPr>
          <w:p w14:paraId="6CCA570A" w14:textId="77777777" w:rsidR="000B64DB" w:rsidRDefault="000B64DB">
            <w:pPr>
              <w:pStyle w:val="EmptyCellLayoutStyle"/>
              <w:spacing w:after="0" w:line="240" w:lineRule="auto"/>
            </w:pPr>
          </w:p>
        </w:tc>
        <w:tc>
          <w:tcPr>
            <w:tcW w:w="424"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3"/>
            </w:tblGrid>
            <w:tr w:rsidR="000B64DB" w14:paraId="6CCA570D"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0B" w14:textId="77777777" w:rsidR="000B64DB" w:rsidRDefault="00272A95">
                  <w:pPr>
                    <w:spacing w:after="0" w:line="240" w:lineRule="auto"/>
                  </w:pPr>
                  <w:r>
                    <w:rPr>
                      <w:rFonts w:ascii="Segoe UI" w:eastAsia="Segoe UI" w:hAnsi="Segoe UI"/>
                      <w:b/>
                      <w:color w:val="000000"/>
                      <w:sz w:val="22"/>
                    </w:rPr>
                    <w:t>Is the intended purpose in this application the same as the intended purpose of the ARTG listing(s)?</w:t>
                  </w:r>
                </w:p>
                <w:p w14:paraId="6CCA570C" w14:textId="77777777" w:rsidR="000B64DB" w:rsidRDefault="00272A95">
                  <w:pPr>
                    <w:spacing w:after="0" w:line="240" w:lineRule="auto"/>
                  </w:pPr>
                  <w:r>
                    <w:rPr>
                      <w:rFonts w:ascii="Segoe UI" w:eastAsia="Segoe UI" w:hAnsi="Segoe UI"/>
                      <w:color w:val="000000"/>
                      <w:sz w:val="22"/>
                    </w:rPr>
                    <w:t>Yes</w:t>
                  </w:r>
                </w:p>
              </w:tc>
            </w:tr>
            <w:tr w:rsidR="000B64DB" w14:paraId="6CCA570F"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0E" w14:textId="77777777" w:rsidR="000B64DB" w:rsidRDefault="000B64DB">
                  <w:pPr>
                    <w:spacing w:after="0" w:line="240" w:lineRule="auto"/>
                  </w:pPr>
                </w:p>
              </w:tc>
            </w:tr>
          </w:tbl>
          <w:p w14:paraId="6CCA5710" w14:textId="77777777" w:rsidR="000B64DB" w:rsidRDefault="000B64DB">
            <w:pPr>
              <w:spacing w:after="0" w:line="240" w:lineRule="auto"/>
            </w:pPr>
          </w:p>
        </w:tc>
        <w:tc>
          <w:tcPr>
            <w:tcW w:w="156" w:type="dxa"/>
          </w:tcPr>
          <w:p w14:paraId="6CCA5714" w14:textId="77777777" w:rsidR="000B64DB" w:rsidRDefault="000B64DB">
            <w:pPr>
              <w:pStyle w:val="EmptyCellLayoutStyle"/>
              <w:spacing w:after="0" w:line="240" w:lineRule="auto"/>
            </w:pPr>
          </w:p>
        </w:tc>
      </w:tr>
      <w:tr w:rsidR="000B64DB" w14:paraId="6CCA571D" w14:textId="77777777">
        <w:trPr>
          <w:trHeight w:val="563"/>
        </w:trPr>
        <w:tc>
          <w:tcPr>
            <w:tcW w:w="231" w:type="dxa"/>
          </w:tcPr>
          <w:p w14:paraId="6CCA5716" w14:textId="77777777" w:rsidR="000B64DB" w:rsidRDefault="000B64DB">
            <w:pPr>
              <w:pStyle w:val="EmptyCellLayoutStyle"/>
              <w:spacing w:after="0" w:line="240" w:lineRule="auto"/>
            </w:pPr>
          </w:p>
        </w:tc>
        <w:tc>
          <w:tcPr>
            <w:tcW w:w="16" w:type="dxa"/>
          </w:tcPr>
          <w:p w14:paraId="6CCA5717" w14:textId="77777777" w:rsidR="000B64DB" w:rsidRDefault="000B64DB">
            <w:pPr>
              <w:pStyle w:val="EmptyCellLayoutStyle"/>
              <w:spacing w:after="0" w:line="240" w:lineRule="auto"/>
            </w:pPr>
          </w:p>
        </w:tc>
        <w:tc>
          <w:tcPr>
            <w:tcW w:w="424" w:type="dxa"/>
          </w:tcPr>
          <w:p w14:paraId="6CCA5718" w14:textId="77777777" w:rsidR="000B64DB" w:rsidRDefault="000B64DB">
            <w:pPr>
              <w:pStyle w:val="EmptyCellLayoutStyle"/>
              <w:spacing w:after="0" w:line="240" w:lineRule="auto"/>
            </w:pPr>
          </w:p>
        </w:tc>
        <w:tc>
          <w:tcPr>
            <w:tcW w:w="9704" w:type="dxa"/>
          </w:tcPr>
          <w:p w14:paraId="6CCA5719" w14:textId="77777777" w:rsidR="000B64DB" w:rsidRDefault="000B64DB">
            <w:pPr>
              <w:pStyle w:val="EmptyCellLayoutStyle"/>
              <w:spacing w:after="0" w:line="240" w:lineRule="auto"/>
            </w:pPr>
          </w:p>
        </w:tc>
        <w:tc>
          <w:tcPr>
            <w:tcW w:w="59" w:type="dxa"/>
          </w:tcPr>
          <w:p w14:paraId="6CCA571A" w14:textId="77777777" w:rsidR="000B64DB" w:rsidRDefault="000B64DB">
            <w:pPr>
              <w:pStyle w:val="EmptyCellLayoutStyle"/>
              <w:spacing w:after="0" w:line="240" w:lineRule="auto"/>
            </w:pPr>
          </w:p>
        </w:tc>
        <w:tc>
          <w:tcPr>
            <w:tcW w:w="16" w:type="dxa"/>
          </w:tcPr>
          <w:p w14:paraId="6CCA571B" w14:textId="77777777" w:rsidR="000B64DB" w:rsidRDefault="000B64DB">
            <w:pPr>
              <w:pStyle w:val="EmptyCellLayoutStyle"/>
              <w:spacing w:after="0" w:line="240" w:lineRule="auto"/>
            </w:pPr>
          </w:p>
        </w:tc>
        <w:tc>
          <w:tcPr>
            <w:tcW w:w="156" w:type="dxa"/>
          </w:tcPr>
          <w:p w14:paraId="6CCA571C" w14:textId="77777777" w:rsidR="000B64DB" w:rsidRDefault="000B64DB">
            <w:pPr>
              <w:pStyle w:val="EmptyCellLayoutStyle"/>
              <w:spacing w:after="0" w:line="240" w:lineRule="auto"/>
            </w:pPr>
          </w:p>
        </w:tc>
      </w:tr>
    </w:tbl>
    <w:p w14:paraId="6CCA571E" w14:textId="77777777" w:rsidR="000B64DB" w:rsidRDefault="00272A9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231"/>
        <w:gridCol w:w="373"/>
        <w:gridCol w:w="127"/>
        <w:gridCol w:w="9704"/>
        <w:gridCol w:w="173"/>
      </w:tblGrid>
      <w:tr w:rsidR="00BF047D" w14:paraId="6CCA572F" w14:textId="77777777" w:rsidTr="00BF047D">
        <w:tc>
          <w:tcPr>
            <w:tcW w:w="231" w:type="dxa"/>
          </w:tcPr>
          <w:p w14:paraId="6CCA571F" w14:textId="77777777" w:rsidR="000B64DB" w:rsidRDefault="000B64DB">
            <w:pPr>
              <w:pStyle w:val="EmptyCellLayoutStyle"/>
              <w:spacing w:after="0" w:line="240" w:lineRule="auto"/>
            </w:pPr>
          </w:p>
        </w:tc>
        <w:tc>
          <w:tcPr>
            <w:tcW w:w="373"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4"/>
            </w:tblGrid>
            <w:tr w:rsidR="000B64DB" w14:paraId="6CCA5721" w14:textId="77777777">
              <w:trPr>
                <w:trHeight w:val="602"/>
              </w:trPr>
              <w:tc>
                <w:tcPr>
                  <w:tcW w:w="10205" w:type="dxa"/>
                  <w:tcBorders>
                    <w:top w:val="nil"/>
                    <w:left w:val="nil"/>
                    <w:bottom w:val="nil"/>
                    <w:right w:val="nil"/>
                  </w:tcBorders>
                  <w:tcMar>
                    <w:top w:w="39" w:type="dxa"/>
                    <w:left w:w="39" w:type="dxa"/>
                    <w:bottom w:w="39" w:type="dxa"/>
                    <w:right w:w="39" w:type="dxa"/>
                  </w:tcMar>
                </w:tcPr>
                <w:p w14:paraId="6CCA5720" w14:textId="77777777" w:rsidR="000B64DB" w:rsidRDefault="00272A95">
                  <w:pPr>
                    <w:spacing w:after="0" w:line="240" w:lineRule="auto"/>
                  </w:pPr>
                  <w:r>
                    <w:rPr>
                      <w:rFonts w:ascii="Segoe UI" w:eastAsia="Segoe UI" w:hAnsi="Segoe UI"/>
                      <w:b/>
                      <w:color w:val="000000"/>
                      <w:sz w:val="32"/>
                    </w:rPr>
                    <w:t>Codependent details</w:t>
                  </w:r>
                </w:p>
              </w:tc>
            </w:tr>
            <w:tr w:rsidR="000B64DB" w14:paraId="6CCA5724"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22" w14:textId="77777777" w:rsidR="000B64DB" w:rsidRDefault="00272A95">
                  <w:pPr>
                    <w:spacing w:after="0" w:line="240" w:lineRule="auto"/>
                  </w:pPr>
                  <w:r>
                    <w:rPr>
                      <w:rFonts w:ascii="Segoe UI" w:eastAsia="Segoe UI" w:hAnsi="Segoe UI"/>
                      <w:b/>
                      <w:color w:val="000000"/>
                      <w:sz w:val="22"/>
                    </w:rPr>
                    <w:t>Will a submission be made to the Prostheses List Advisory Committee (PLAC)?</w:t>
                  </w:r>
                </w:p>
                <w:p w14:paraId="6CCA5723" w14:textId="77777777" w:rsidR="000B64DB" w:rsidRDefault="00272A95">
                  <w:pPr>
                    <w:spacing w:after="0" w:line="240" w:lineRule="auto"/>
                  </w:pPr>
                  <w:r w:rsidRPr="009F0D82">
                    <w:rPr>
                      <w:rFonts w:ascii="Segoe UI" w:eastAsia="Segoe UI" w:hAnsi="Segoe UI"/>
                      <w:color w:val="000000"/>
                      <w:sz w:val="22"/>
                    </w:rPr>
                    <w:t>No</w:t>
                  </w:r>
                </w:p>
              </w:tc>
            </w:tr>
            <w:tr w:rsidR="000B64DB" w14:paraId="6CCA5727"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25" w14:textId="77777777" w:rsidR="000B64DB" w:rsidRDefault="00272A95">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w:t>
                  </w:r>
                </w:p>
                <w:p w14:paraId="155352AC" w14:textId="77777777" w:rsidR="000B64DB" w:rsidRDefault="00272A95">
                  <w:pPr>
                    <w:spacing w:after="0" w:line="240" w:lineRule="auto"/>
                    <w:rPr>
                      <w:rFonts w:ascii="Segoe UI" w:eastAsia="Segoe UI" w:hAnsi="Segoe UI"/>
                      <w:color w:val="000000"/>
                      <w:sz w:val="22"/>
                    </w:rPr>
                  </w:pPr>
                  <w:r w:rsidRPr="009F0D82">
                    <w:rPr>
                      <w:rFonts w:ascii="Segoe UI" w:eastAsia="Segoe UI" w:hAnsi="Segoe UI"/>
                      <w:color w:val="000000"/>
                      <w:sz w:val="22"/>
                    </w:rPr>
                    <w:t xml:space="preserve">An application for listing of ARTG-listed </w:t>
                  </w:r>
                  <w:proofErr w:type="gramStart"/>
                  <w:r w:rsidRPr="009F0D82">
                    <w:rPr>
                      <w:rFonts w:ascii="Segoe UI" w:eastAsia="Segoe UI" w:hAnsi="Segoe UI"/>
                      <w:color w:val="000000"/>
                      <w:sz w:val="22"/>
                    </w:rPr>
                    <w:t>MINIject  was</w:t>
                  </w:r>
                  <w:proofErr w:type="gramEnd"/>
                  <w:r w:rsidRPr="009F0D82">
                    <w:rPr>
                      <w:rFonts w:ascii="Segoe UI" w:eastAsia="Segoe UI" w:hAnsi="Segoe UI"/>
                      <w:color w:val="000000"/>
                      <w:sz w:val="22"/>
                    </w:rPr>
                    <w:t xml:space="preserve"> submitted to the Prostheses List May 2023 deadline and is currently under evaluation and consideration.</w:t>
                  </w:r>
                  <w:r>
                    <w:rPr>
                      <w:rFonts w:ascii="Segoe UI" w:eastAsia="Segoe UI" w:hAnsi="Segoe UI"/>
                      <w:color w:val="000000"/>
                      <w:sz w:val="22"/>
                    </w:rPr>
                    <w:t xml:space="preserve"> There are two existing MBS items that already apply to use of MINIject, i.e. items 42705 and 42505. Item 42705 allows implantation of supraciliary stents to treat glaucoma during concomitant cataract surgery (or stent removal via item 42505).</w:t>
                  </w:r>
                  <w:r>
                    <w:rPr>
                      <w:rFonts w:ascii="Segoe UI" w:eastAsia="Segoe UI" w:hAnsi="Segoe UI"/>
                      <w:color w:val="000000"/>
                      <w:sz w:val="22"/>
                    </w:rPr>
                    <w:br/>
                  </w:r>
                  <w:r>
                    <w:rPr>
                      <w:rFonts w:ascii="Segoe UI" w:eastAsia="Segoe UI" w:hAnsi="Segoe UI"/>
                      <w:color w:val="000000"/>
                      <w:sz w:val="22"/>
                    </w:rPr>
                    <w:br/>
                  </w:r>
                  <w:r w:rsidR="009F0D82" w:rsidRPr="009F0D82">
                    <w:rPr>
                      <w:rFonts w:ascii="Segoe UI" w:eastAsia="Segoe UI" w:hAnsi="Segoe UI"/>
                      <w:b/>
                      <w:bCs/>
                      <w:color w:val="000000"/>
                      <w:sz w:val="22"/>
                    </w:rPr>
                    <w:t>Redacted</w:t>
                  </w:r>
                  <w:r w:rsidR="009F0D82">
                    <w:rPr>
                      <w:rFonts w:ascii="Segoe UI" w:eastAsia="Segoe UI" w:hAnsi="Segoe UI"/>
                      <w:color w:val="000000"/>
                      <w:sz w:val="22"/>
                    </w:rPr>
                    <w:t>.</w:t>
                  </w:r>
                </w:p>
                <w:p w14:paraId="6CCA5726" w14:textId="3363C397" w:rsidR="009F0D82" w:rsidRDefault="009F0D82">
                  <w:pPr>
                    <w:spacing w:after="0" w:line="240" w:lineRule="auto"/>
                  </w:pPr>
                </w:p>
              </w:tc>
            </w:tr>
            <w:tr w:rsidR="000B64DB" w14:paraId="6CCA572A"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28" w14:textId="77777777" w:rsidR="000B64DB" w:rsidRDefault="00272A95">
                  <w:pPr>
                    <w:spacing w:after="0" w:line="240" w:lineRule="auto"/>
                  </w:pPr>
                  <w:r>
                    <w:rPr>
                      <w:rFonts w:ascii="Segoe UI" w:eastAsia="Segoe UI" w:hAnsi="Segoe UI"/>
                      <w:b/>
                      <w:color w:val="000000"/>
                      <w:sz w:val="22"/>
                    </w:rPr>
                    <w:t>Are there any other sponsor(s) and / or manufacturer(s) that have similar prosthesis or device component in the Australian market place which this application is relevant to?</w:t>
                  </w:r>
                </w:p>
                <w:p w14:paraId="6CCA5729" w14:textId="77777777" w:rsidR="000B64DB" w:rsidRDefault="00272A95">
                  <w:pPr>
                    <w:spacing w:after="0" w:line="240" w:lineRule="auto"/>
                  </w:pPr>
                  <w:r>
                    <w:rPr>
                      <w:rFonts w:ascii="Segoe UI" w:eastAsia="Segoe UI" w:hAnsi="Segoe UI"/>
                      <w:color w:val="000000"/>
                      <w:sz w:val="22"/>
                    </w:rPr>
                    <w:t>Yes</w:t>
                  </w:r>
                </w:p>
              </w:tc>
            </w:tr>
          </w:tbl>
          <w:p w14:paraId="6CCA572B" w14:textId="77777777" w:rsidR="000B64DB" w:rsidRDefault="000B64DB">
            <w:pPr>
              <w:spacing w:after="0" w:line="240" w:lineRule="auto"/>
            </w:pPr>
          </w:p>
        </w:tc>
        <w:tc>
          <w:tcPr>
            <w:tcW w:w="173" w:type="dxa"/>
          </w:tcPr>
          <w:p w14:paraId="6CCA572E" w14:textId="77777777" w:rsidR="000B64DB" w:rsidRDefault="000B64DB">
            <w:pPr>
              <w:pStyle w:val="EmptyCellLayoutStyle"/>
              <w:spacing w:after="0" w:line="240" w:lineRule="auto"/>
            </w:pPr>
          </w:p>
        </w:tc>
      </w:tr>
      <w:tr w:rsidR="000B64DB" w14:paraId="6CCA5735" w14:textId="77777777">
        <w:trPr>
          <w:trHeight w:val="356"/>
        </w:trPr>
        <w:tc>
          <w:tcPr>
            <w:tcW w:w="231" w:type="dxa"/>
          </w:tcPr>
          <w:p w14:paraId="6CCA5730" w14:textId="77777777" w:rsidR="000B64DB" w:rsidRDefault="000B64DB">
            <w:pPr>
              <w:pStyle w:val="EmptyCellLayoutStyle"/>
              <w:spacing w:after="0" w:line="240" w:lineRule="auto"/>
            </w:pPr>
          </w:p>
        </w:tc>
        <w:tc>
          <w:tcPr>
            <w:tcW w:w="373" w:type="dxa"/>
          </w:tcPr>
          <w:p w14:paraId="6CCA5731" w14:textId="77777777" w:rsidR="000B64DB" w:rsidRDefault="000B64DB">
            <w:pPr>
              <w:pStyle w:val="EmptyCellLayoutStyle"/>
              <w:spacing w:after="0" w:line="240" w:lineRule="auto"/>
            </w:pPr>
          </w:p>
        </w:tc>
        <w:tc>
          <w:tcPr>
            <w:tcW w:w="127" w:type="dxa"/>
          </w:tcPr>
          <w:p w14:paraId="6CCA5732" w14:textId="77777777" w:rsidR="000B64DB" w:rsidRDefault="000B64DB">
            <w:pPr>
              <w:pStyle w:val="EmptyCellLayoutStyle"/>
              <w:spacing w:after="0" w:line="240" w:lineRule="auto"/>
            </w:pPr>
          </w:p>
        </w:tc>
        <w:tc>
          <w:tcPr>
            <w:tcW w:w="9704" w:type="dxa"/>
          </w:tcPr>
          <w:p w14:paraId="6CCA5733" w14:textId="77777777" w:rsidR="000B64DB" w:rsidRDefault="000B64DB">
            <w:pPr>
              <w:pStyle w:val="EmptyCellLayoutStyle"/>
              <w:spacing w:after="0" w:line="240" w:lineRule="auto"/>
            </w:pPr>
          </w:p>
        </w:tc>
        <w:tc>
          <w:tcPr>
            <w:tcW w:w="173" w:type="dxa"/>
          </w:tcPr>
          <w:p w14:paraId="6CCA5734" w14:textId="77777777" w:rsidR="000B64DB" w:rsidRDefault="000B64DB">
            <w:pPr>
              <w:pStyle w:val="EmptyCellLayoutStyle"/>
              <w:spacing w:after="0" w:line="240" w:lineRule="auto"/>
            </w:pPr>
          </w:p>
        </w:tc>
      </w:tr>
      <w:tr w:rsidR="000B64DB" w14:paraId="6CCA573D" w14:textId="77777777">
        <w:trPr>
          <w:trHeight w:val="340"/>
        </w:trPr>
        <w:tc>
          <w:tcPr>
            <w:tcW w:w="231" w:type="dxa"/>
          </w:tcPr>
          <w:p w14:paraId="6CCA5736" w14:textId="77777777" w:rsidR="000B64DB" w:rsidRDefault="000B64DB">
            <w:pPr>
              <w:pStyle w:val="EmptyCellLayoutStyle"/>
              <w:spacing w:after="0" w:line="240" w:lineRule="auto"/>
            </w:pPr>
          </w:p>
        </w:tc>
        <w:tc>
          <w:tcPr>
            <w:tcW w:w="373" w:type="dxa"/>
          </w:tcPr>
          <w:p w14:paraId="6CCA5737" w14:textId="77777777" w:rsidR="000B64DB" w:rsidRDefault="000B64DB">
            <w:pPr>
              <w:pStyle w:val="EmptyCellLayoutStyle"/>
              <w:spacing w:after="0" w:line="240" w:lineRule="auto"/>
            </w:pPr>
          </w:p>
        </w:tc>
        <w:tc>
          <w:tcPr>
            <w:tcW w:w="127" w:type="dxa"/>
          </w:tcPr>
          <w:p w14:paraId="6CCA5738" w14:textId="77777777" w:rsidR="000B64DB" w:rsidRDefault="000B64DB">
            <w:pPr>
              <w:pStyle w:val="EmptyCellLayoutStyle"/>
              <w:spacing w:after="0" w:line="240" w:lineRule="auto"/>
            </w:pPr>
          </w:p>
        </w:tc>
        <w:tc>
          <w:tcPr>
            <w:tcW w:w="9704" w:type="dxa"/>
          </w:tcPr>
          <w:tbl>
            <w:tblPr>
              <w:tblW w:w="0" w:type="auto"/>
              <w:tblCellMar>
                <w:left w:w="0" w:type="dxa"/>
                <w:right w:w="0" w:type="dxa"/>
              </w:tblCellMar>
              <w:tblLook w:val="0000" w:firstRow="0" w:lastRow="0" w:firstColumn="0" w:lastColumn="0" w:noHBand="0" w:noVBand="0"/>
            </w:tblPr>
            <w:tblGrid>
              <w:gridCol w:w="9704"/>
            </w:tblGrid>
            <w:tr w:rsidR="000B64DB" w14:paraId="6CCA573A" w14:textId="77777777">
              <w:trPr>
                <w:trHeight w:val="262"/>
              </w:trPr>
              <w:tc>
                <w:tcPr>
                  <w:tcW w:w="9704" w:type="dxa"/>
                  <w:tcBorders>
                    <w:top w:val="nil"/>
                    <w:left w:val="nil"/>
                    <w:bottom w:val="nil"/>
                    <w:right w:val="nil"/>
                  </w:tcBorders>
                  <w:tcMar>
                    <w:top w:w="39" w:type="dxa"/>
                    <w:left w:w="39" w:type="dxa"/>
                    <w:bottom w:w="39" w:type="dxa"/>
                    <w:right w:w="39" w:type="dxa"/>
                  </w:tcMar>
                </w:tcPr>
                <w:p w14:paraId="6CCA5739" w14:textId="77777777" w:rsidR="000B64DB" w:rsidRDefault="00272A95">
                  <w:pPr>
                    <w:spacing w:after="0" w:line="240" w:lineRule="auto"/>
                  </w:pPr>
                  <w:r>
                    <w:rPr>
                      <w:rFonts w:ascii="Segoe UI" w:eastAsia="Segoe UI" w:hAnsi="Segoe UI"/>
                      <w:b/>
                      <w:color w:val="000000"/>
                      <w:sz w:val="22"/>
                    </w:rPr>
                    <w:t>Please provide the name(s) of the sponsor(s) and / or manufacturer(s):</w:t>
                  </w:r>
                </w:p>
              </w:tc>
            </w:tr>
          </w:tbl>
          <w:p w14:paraId="6CCA573B" w14:textId="77777777" w:rsidR="000B64DB" w:rsidRDefault="000B64DB">
            <w:pPr>
              <w:spacing w:after="0" w:line="240" w:lineRule="auto"/>
            </w:pPr>
          </w:p>
        </w:tc>
        <w:tc>
          <w:tcPr>
            <w:tcW w:w="173" w:type="dxa"/>
          </w:tcPr>
          <w:p w14:paraId="6CCA573C" w14:textId="77777777" w:rsidR="000B64DB" w:rsidRDefault="000B64DB">
            <w:pPr>
              <w:pStyle w:val="EmptyCellLayoutStyle"/>
              <w:spacing w:after="0" w:line="240" w:lineRule="auto"/>
            </w:pPr>
          </w:p>
        </w:tc>
      </w:tr>
      <w:tr w:rsidR="000B64DB" w14:paraId="6CCA5743" w14:textId="77777777">
        <w:trPr>
          <w:trHeight w:val="254"/>
        </w:trPr>
        <w:tc>
          <w:tcPr>
            <w:tcW w:w="231" w:type="dxa"/>
          </w:tcPr>
          <w:p w14:paraId="6CCA573E" w14:textId="77777777" w:rsidR="000B64DB" w:rsidRDefault="000B64DB">
            <w:pPr>
              <w:pStyle w:val="EmptyCellLayoutStyle"/>
              <w:spacing w:after="0" w:line="240" w:lineRule="auto"/>
            </w:pPr>
          </w:p>
        </w:tc>
        <w:tc>
          <w:tcPr>
            <w:tcW w:w="373" w:type="dxa"/>
          </w:tcPr>
          <w:p w14:paraId="6CCA573F" w14:textId="77777777" w:rsidR="000B64DB" w:rsidRDefault="000B64DB">
            <w:pPr>
              <w:pStyle w:val="EmptyCellLayoutStyle"/>
              <w:spacing w:after="0" w:line="240" w:lineRule="auto"/>
            </w:pPr>
          </w:p>
        </w:tc>
        <w:tc>
          <w:tcPr>
            <w:tcW w:w="127" w:type="dxa"/>
          </w:tcPr>
          <w:p w14:paraId="6CCA5740" w14:textId="77777777" w:rsidR="000B64DB" w:rsidRDefault="000B64DB">
            <w:pPr>
              <w:pStyle w:val="EmptyCellLayoutStyle"/>
              <w:spacing w:after="0" w:line="240" w:lineRule="auto"/>
            </w:pPr>
          </w:p>
        </w:tc>
        <w:tc>
          <w:tcPr>
            <w:tcW w:w="9704" w:type="dxa"/>
          </w:tcPr>
          <w:p w14:paraId="6CCA5741" w14:textId="77777777" w:rsidR="000B64DB" w:rsidRDefault="000B64DB">
            <w:pPr>
              <w:pStyle w:val="EmptyCellLayoutStyle"/>
              <w:spacing w:after="0" w:line="240" w:lineRule="auto"/>
            </w:pPr>
          </w:p>
        </w:tc>
        <w:tc>
          <w:tcPr>
            <w:tcW w:w="173" w:type="dxa"/>
          </w:tcPr>
          <w:p w14:paraId="6CCA5742" w14:textId="77777777" w:rsidR="000B64DB" w:rsidRDefault="000B64DB">
            <w:pPr>
              <w:pStyle w:val="EmptyCellLayoutStyle"/>
              <w:spacing w:after="0" w:line="240" w:lineRule="auto"/>
            </w:pPr>
          </w:p>
        </w:tc>
      </w:tr>
      <w:tr w:rsidR="00BF047D" w14:paraId="6CCA576B" w14:textId="77777777" w:rsidTr="00BF047D">
        <w:tc>
          <w:tcPr>
            <w:tcW w:w="231" w:type="dxa"/>
          </w:tcPr>
          <w:p w14:paraId="6CCA5744" w14:textId="77777777" w:rsidR="000B64DB" w:rsidRDefault="000B64DB">
            <w:pPr>
              <w:pStyle w:val="EmptyCellLayoutStyle"/>
              <w:spacing w:after="0" w:line="240" w:lineRule="auto"/>
            </w:pPr>
          </w:p>
        </w:tc>
        <w:tc>
          <w:tcPr>
            <w:tcW w:w="373" w:type="dxa"/>
          </w:tcPr>
          <w:p w14:paraId="6CCA5745" w14:textId="77777777" w:rsidR="000B64DB" w:rsidRDefault="000B64DB">
            <w:pPr>
              <w:pStyle w:val="EmptyCellLayoutStyle"/>
              <w:spacing w:after="0" w:line="240" w:lineRule="auto"/>
            </w:pPr>
          </w:p>
        </w:tc>
        <w:tc>
          <w:tcPr>
            <w:tcW w:w="127"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831"/>
            </w:tblGrid>
            <w:tr w:rsidR="000B64DB" w14:paraId="6CCA5747"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46" w14:textId="77777777" w:rsidR="000B64DB" w:rsidRDefault="00272A95">
                  <w:pPr>
                    <w:spacing w:after="0" w:line="240" w:lineRule="auto"/>
                  </w:pPr>
                  <w:r>
                    <w:rPr>
                      <w:rFonts w:ascii="Segoe UI" w:eastAsia="Segoe UI" w:hAnsi="Segoe UI"/>
                      <w:b/>
                      <w:color w:val="000000"/>
                      <w:sz w:val="22"/>
                    </w:rPr>
                    <w:t>Sponsor details</w:t>
                  </w:r>
                </w:p>
              </w:tc>
            </w:tr>
            <w:tr w:rsidR="000B64DB" w14:paraId="6CCA574A"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48" w14:textId="77777777" w:rsidR="000B64DB" w:rsidRDefault="00272A95">
                  <w:pPr>
                    <w:spacing w:after="0" w:line="240" w:lineRule="auto"/>
                  </w:pPr>
                  <w:r>
                    <w:rPr>
                      <w:rFonts w:ascii="Segoe UI" w:eastAsia="Segoe UI" w:hAnsi="Segoe UI"/>
                      <w:b/>
                      <w:color w:val="000000"/>
                      <w:sz w:val="22"/>
                    </w:rPr>
                    <w:t>Sponsor name:</w:t>
                  </w:r>
                </w:p>
                <w:p w14:paraId="6CCA5749" w14:textId="77777777" w:rsidR="000B64DB" w:rsidRDefault="00272A95">
                  <w:pPr>
                    <w:spacing w:after="0" w:line="240" w:lineRule="auto"/>
                  </w:pPr>
                  <w:proofErr w:type="spellStart"/>
                  <w:r>
                    <w:rPr>
                      <w:rFonts w:ascii="Segoe UI" w:eastAsia="Segoe UI" w:hAnsi="Segoe UI"/>
                      <w:color w:val="000000"/>
                      <w:sz w:val="22"/>
                    </w:rPr>
                    <w:t>RQSolutions</w:t>
                  </w:r>
                  <w:proofErr w:type="spellEnd"/>
                  <w:r>
                    <w:rPr>
                      <w:rFonts w:ascii="Segoe UI" w:eastAsia="Segoe UI" w:hAnsi="Segoe UI"/>
                      <w:color w:val="000000"/>
                      <w:sz w:val="22"/>
                    </w:rPr>
                    <w:t xml:space="preserve"> Medical Devices Distribution Support</w:t>
                  </w:r>
                </w:p>
              </w:tc>
            </w:tr>
            <w:tr w:rsidR="000B64DB" w14:paraId="6CCA574C"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4B" w14:textId="77777777" w:rsidR="000B64DB" w:rsidRDefault="000B64DB">
                  <w:pPr>
                    <w:spacing w:after="0" w:line="240" w:lineRule="auto"/>
                  </w:pPr>
                </w:p>
              </w:tc>
            </w:tr>
            <w:tr w:rsidR="000B64DB" w14:paraId="6CCA574E"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4D" w14:textId="77777777" w:rsidR="000B64DB" w:rsidRDefault="00272A95">
                  <w:pPr>
                    <w:spacing w:after="0" w:line="240" w:lineRule="auto"/>
                  </w:pPr>
                  <w:r>
                    <w:rPr>
                      <w:rFonts w:ascii="Segoe UI" w:eastAsia="Segoe UI" w:hAnsi="Segoe UI"/>
                      <w:b/>
                      <w:color w:val="000000"/>
                      <w:sz w:val="22"/>
                    </w:rPr>
                    <w:t>Manufacturer details</w:t>
                  </w:r>
                </w:p>
              </w:tc>
            </w:tr>
            <w:tr w:rsidR="000B64DB" w14:paraId="6CCA5751"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4F" w14:textId="77777777" w:rsidR="000B64DB" w:rsidRDefault="00272A95">
                  <w:pPr>
                    <w:spacing w:after="0" w:line="240" w:lineRule="auto"/>
                  </w:pPr>
                  <w:r>
                    <w:rPr>
                      <w:rFonts w:ascii="Segoe UI" w:eastAsia="Segoe UI" w:hAnsi="Segoe UI"/>
                      <w:b/>
                      <w:color w:val="000000"/>
                      <w:sz w:val="22"/>
                    </w:rPr>
                    <w:t>Manufacturer name:</w:t>
                  </w:r>
                </w:p>
                <w:p w14:paraId="6CCA5750" w14:textId="77777777" w:rsidR="000B64DB" w:rsidRDefault="00272A95">
                  <w:pPr>
                    <w:spacing w:after="0" w:line="240" w:lineRule="auto"/>
                  </w:pPr>
                  <w:r>
                    <w:rPr>
                      <w:rFonts w:ascii="Segoe UI" w:eastAsia="Segoe UI" w:hAnsi="Segoe UI"/>
                      <w:color w:val="000000"/>
                      <w:sz w:val="22"/>
                    </w:rPr>
                    <w:t>Glaukos Corporation</w:t>
                  </w:r>
                </w:p>
              </w:tc>
            </w:tr>
            <w:tr w:rsidR="000B64DB" w14:paraId="6CCA5754"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2" w14:textId="77777777" w:rsidR="000B64DB" w:rsidRDefault="00272A95">
                  <w:pPr>
                    <w:spacing w:after="0" w:line="240" w:lineRule="auto"/>
                  </w:pPr>
                  <w:r>
                    <w:rPr>
                      <w:rFonts w:ascii="Segoe UI" w:eastAsia="Segoe UI" w:hAnsi="Segoe UI"/>
                      <w:b/>
                      <w:color w:val="000000"/>
                      <w:sz w:val="22"/>
                    </w:rPr>
                    <w:t>Describe and explain the similarities:</w:t>
                  </w:r>
                </w:p>
                <w:p w14:paraId="6CCA5753" w14:textId="77777777" w:rsidR="000B64DB" w:rsidRDefault="00272A95">
                  <w:pPr>
                    <w:spacing w:after="0" w:line="240" w:lineRule="auto"/>
                  </w:pPr>
                  <w:r>
                    <w:rPr>
                      <w:rFonts w:ascii="Segoe UI" w:eastAsia="Segoe UI" w:hAnsi="Segoe UI"/>
                      <w:color w:val="000000"/>
                      <w:sz w:val="22"/>
                    </w:rPr>
                    <w:t>iStent Inject is designed to implant stents via an injector into Schlemm's canal, creating a patent opening in the trabecular meshwork to re-establish normal physiological outflow</w:t>
                  </w:r>
                  <w:r>
                    <w:rPr>
                      <w:rFonts w:ascii="Segoe UI" w:eastAsia="Segoe UI" w:hAnsi="Segoe UI"/>
                      <w:color w:val="000000"/>
                      <w:sz w:val="22"/>
                    </w:rPr>
                    <w:br/>
                    <w:t>Intended Purpose The iStent inject W System Trabecular Micro-Bypass System is intended to reduce intraocular pressure in adult patients diagnosed</w:t>
                  </w:r>
                  <w:r>
                    <w:rPr>
                      <w:rFonts w:ascii="Segoe UI" w:eastAsia="Segoe UI" w:hAnsi="Segoe UI"/>
                      <w:color w:val="000000"/>
                      <w:sz w:val="22"/>
                    </w:rPr>
                    <w:br/>
                    <w:t>with mild to moderate primary open-angle glaucoma (POAG) currently treated with ocular hypotensive medication. The device can be implanted with or without cataract surgery.</w:t>
                  </w:r>
                </w:p>
              </w:tc>
            </w:tr>
            <w:tr w:rsidR="000B64DB" w14:paraId="6CCA5756"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5" w14:textId="77777777" w:rsidR="000B64DB" w:rsidRDefault="000B64DB">
                  <w:pPr>
                    <w:spacing w:after="0" w:line="240" w:lineRule="auto"/>
                  </w:pPr>
                </w:p>
              </w:tc>
            </w:tr>
            <w:tr w:rsidR="000B64DB" w14:paraId="6CCA5758"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7" w14:textId="77777777" w:rsidR="000B64DB" w:rsidRDefault="00272A95">
                  <w:pPr>
                    <w:spacing w:after="0" w:line="240" w:lineRule="auto"/>
                  </w:pPr>
                  <w:r>
                    <w:rPr>
                      <w:rFonts w:ascii="Segoe UI" w:eastAsia="Segoe UI" w:hAnsi="Segoe UI"/>
                      <w:b/>
                      <w:color w:val="000000"/>
                      <w:sz w:val="22"/>
                    </w:rPr>
                    <w:t>Sponsor details</w:t>
                  </w:r>
                </w:p>
              </w:tc>
            </w:tr>
            <w:tr w:rsidR="000B64DB" w14:paraId="6CCA575B"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9" w14:textId="77777777" w:rsidR="000B64DB" w:rsidRDefault="00272A95">
                  <w:pPr>
                    <w:spacing w:after="0" w:line="240" w:lineRule="auto"/>
                  </w:pPr>
                  <w:r>
                    <w:rPr>
                      <w:rFonts w:ascii="Segoe UI" w:eastAsia="Segoe UI" w:hAnsi="Segoe UI"/>
                      <w:b/>
                      <w:color w:val="000000"/>
                      <w:sz w:val="22"/>
                    </w:rPr>
                    <w:t>Sponsor name:</w:t>
                  </w:r>
                </w:p>
                <w:p w14:paraId="6CCA575A" w14:textId="77777777" w:rsidR="000B64DB" w:rsidRDefault="00272A95">
                  <w:pPr>
                    <w:spacing w:after="0" w:line="240" w:lineRule="auto"/>
                  </w:pPr>
                  <w:r>
                    <w:rPr>
                      <w:rFonts w:ascii="Segoe UI" w:eastAsia="Segoe UI" w:hAnsi="Segoe UI"/>
                      <w:color w:val="000000"/>
                      <w:sz w:val="22"/>
                    </w:rPr>
                    <w:t>Emergo Asia Pacific Pty Ltd T/a Emergo Australia</w:t>
                  </w:r>
                </w:p>
              </w:tc>
            </w:tr>
            <w:tr w:rsidR="000B64DB" w14:paraId="6CCA575D"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C" w14:textId="77777777" w:rsidR="000B64DB" w:rsidRDefault="000B64DB">
                  <w:pPr>
                    <w:spacing w:after="0" w:line="240" w:lineRule="auto"/>
                  </w:pPr>
                </w:p>
              </w:tc>
            </w:tr>
            <w:tr w:rsidR="000B64DB" w14:paraId="6CCA575F"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5E" w14:textId="77777777" w:rsidR="000B64DB" w:rsidRDefault="00272A95">
                  <w:pPr>
                    <w:spacing w:after="0" w:line="240" w:lineRule="auto"/>
                  </w:pPr>
                  <w:r>
                    <w:rPr>
                      <w:rFonts w:ascii="Segoe UI" w:eastAsia="Segoe UI" w:hAnsi="Segoe UI"/>
                      <w:b/>
                      <w:color w:val="000000"/>
                      <w:sz w:val="22"/>
                    </w:rPr>
                    <w:t>Manufacturer details</w:t>
                  </w:r>
                </w:p>
              </w:tc>
            </w:tr>
            <w:tr w:rsidR="000B64DB" w14:paraId="6CCA5762"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60" w14:textId="77777777" w:rsidR="000B64DB" w:rsidRDefault="00272A95">
                  <w:pPr>
                    <w:spacing w:after="0" w:line="240" w:lineRule="auto"/>
                  </w:pPr>
                  <w:r>
                    <w:rPr>
                      <w:rFonts w:ascii="Segoe UI" w:eastAsia="Segoe UI" w:hAnsi="Segoe UI"/>
                      <w:b/>
                      <w:color w:val="000000"/>
                      <w:sz w:val="22"/>
                    </w:rPr>
                    <w:t>Manufacturer name:</w:t>
                  </w:r>
                </w:p>
                <w:p w14:paraId="6CCA5761" w14:textId="77777777" w:rsidR="000B64DB" w:rsidRDefault="00272A95">
                  <w:pPr>
                    <w:spacing w:after="0" w:line="240" w:lineRule="auto"/>
                  </w:pPr>
                  <w:proofErr w:type="spellStart"/>
                  <w:r>
                    <w:rPr>
                      <w:rFonts w:ascii="Segoe UI" w:eastAsia="Segoe UI" w:hAnsi="Segoe UI"/>
                      <w:color w:val="000000"/>
                      <w:sz w:val="22"/>
                    </w:rPr>
                    <w:t>Ivantis</w:t>
                  </w:r>
                  <w:proofErr w:type="spellEnd"/>
                  <w:r>
                    <w:rPr>
                      <w:rFonts w:ascii="Segoe UI" w:eastAsia="Segoe UI" w:hAnsi="Segoe UI"/>
                      <w:color w:val="000000"/>
                      <w:sz w:val="22"/>
                    </w:rPr>
                    <w:t xml:space="preserve"> Inc</w:t>
                  </w:r>
                </w:p>
              </w:tc>
            </w:tr>
            <w:tr w:rsidR="000B64DB" w14:paraId="6CCA5765"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63" w14:textId="77777777" w:rsidR="000B64DB" w:rsidRDefault="00272A95">
                  <w:pPr>
                    <w:spacing w:after="0" w:line="240" w:lineRule="auto"/>
                  </w:pPr>
                  <w:r>
                    <w:rPr>
                      <w:rFonts w:ascii="Segoe UI" w:eastAsia="Segoe UI" w:hAnsi="Segoe UI"/>
                      <w:b/>
                      <w:color w:val="000000"/>
                      <w:sz w:val="22"/>
                    </w:rPr>
                    <w:t>Describe and explain the similarities:</w:t>
                  </w:r>
                </w:p>
                <w:p w14:paraId="6CCA5764" w14:textId="77777777" w:rsidR="000B64DB" w:rsidRDefault="00272A95">
                  <w:pPr>
                    <w:spacing w:after="0" w:line="240" w:lineRule="auto"/>
                  </w:pPr>
                  <w:r>
                    <w:rPr>
                      <w:rFonts w:ascii="Segoe UI" w:eastAsia="Segoe UI" w:hAnsi="Segoe UI"/>
                      <w:color w:val="000000"/>
                      <w:sz w:val="22"/>
                    </w:rPr>
                    <w:lastRenderedPageBreak/>
                    <w:t>The Hydrus Microstent is intended for the reduction of intraocular pressure (IOP) in patients with primary open angle glaucoma (POAG) as a standalone treatment or in conjunction with cataract surgery.</w:t>
                  </w:r>
                </w:p>
              </w:tc>
            </w:tr>
            <w:tr w:rsidR="000B64DB" w14:paraId="6CCA5767" w14:textId="77777777">
              <w:trPr>
                <w:trHeight w:val="262"/>
              </w:trPr>
              <w:tc>
                <w:tcPr>
                  <w:tcW w:w="9831" w:type="dxa"/>
                  <w:tcBorders>
                    <w:top w:val="nil"/>
                    <w:left w:val="nil"/>
                    <w:bottom w:val="nil"/>
                    <w:right w:val="nil"/>
                  </w:tcBorders>
                  <w:tcMar>
                    <w:top w:w="39" w:type="dxa"/>
                    <w:left w:w="39" w:type="dxa"/>
                    <w:bottom w:w="39" w:type="dxa"/>
                    <w:right w:w="39" w:type="dxa"/>
                  </w:tcMar>
                </w:tcPr>
                <w:p w14:paraId="6CCA5766" w14:textId="77777777" w:rsidR="000B64DB" w:rsidRDefault="000B64DB">
                  <w:pPr>
                    <w:spacing w:after="0" w:line="240" w:lineRule="auto"/>
                  </w:pPr>
                </w:p>
              </w:tc>
            </w:tr>
          </w:tbl>
          <w:p w14:paraId="6CCA5768" w14:textId="77777777" w:rsidR="000B64DB" w:rsidRDefault="000B64DB">
            <w:pPr>
              <w:spacing w:after="0" w:line="240" w:lineRule="auto"/>
            </w:pPr>
          </w:p>
        </w:tc>
        <w:tc>
          <w:tcPr>
            <w:tcW w:w="173" w:type="dxa"/>
          </w:tcPr>
          <w:p w14:paraId="6CCA576A" w14:textId="77777777" w:rsidR="000B64DB" w:rsidRDefault="000B64DB">
            <w:pPr>
              <w:pStyle w:val="EmptyCellLayoutStyle"/>
              <w:spacing w:after="0" w:line="240" w:lineRule="auto"/>
            </w:pPr>
          </w:p>
        </w:tc>
      </w:tr>
      <w:tr w:rsidR="000B64DB" w14:paraId="6CCA5771" w14:textId="77777777">
        <w:trPr>
          <w:trHeight w:val="160"/>
        </w:trPr>
        <w:tc>
          <w:tcPr>
            <w:tcW w:w="231" w:type="dxa"/>
          </w:tcPr>
          <w:p w14:paraId="6CCA576C" w14:textId="77777777" w:rsidR="000B64DB" w:rsidRDefault="000B64DB">
            <w:pPr>
              <w:pStyle w:val="EmptyCellLayoutStyle"/>
              <w:spacing w:after="0" w:line="240" w:lineRule="auto"/>
            </w:pPr>
          </w:p>
        </w:tc>
        <w:tc>
          <w:tcPr>
            <w:tcW w:w="373" w:type="dxa"/>
          </w:tcPr>
          <w:p w14:paraId="6CCA576D" w14:textId="77777777" w:rsidR="000B64DB" w:rsidRDefault="000B64DB">
            <w:pPr>
              <w:pStyle w:val="EmptyCellLayoutStyle"/>
              <w:spacing w:after="0" w:line="240" w:lineRule="auto"/>
            </w:pPr>
          </w:p>
        </w:tc>
        <w:tc>
          <w:tcPr>
            <w:tcW w:w="127" w:type="dxa"/>
          </w:tcPr>
          <w:p w14:paraId="6CCA576E" w14:textId="77777777" w:rsidR="000B64DB" w:rsidRDefault="000B64DB">
            <w:pPr>
              <w:pStyle w:val="EmptyCellLayoutStyle"/>
              <w:spacing w:after="0" w:line="240" w:lineRule="auto"/>
            </w:pPr>
          </w:p>
        </w:tc>
        <w:tc>
          <w:tcPr>
            <w:tcW w:w="9704" w:type="dxa"/>
          </w:tcPr>
          <w:p w14:paraId="6CCA576F" w14:textId="77777777" w:rsidR="000B64DB" w:rsidRDefault="000B64DB">
            <w:pPr>
              <w:pStyle w:val="EmptyCellLayoutStyle"/>
              <w:spacing w:after="0" w:line="240" w:lineRule="auto"/>
            </w:pPr>
          </w:p>
        </w:tc>
        <w:tc>
          <w:tcPr>
            <w:tcW w:w="173" w:type="dxa"/>
          </w:tcPr>
          <w:p w14:paraId="6CCA5770" w14:textId="77777777" w:rsidR="000B64DB" w:rsidRDefault="000B64DB">
            <w:pPr>
              <w:pStyle w:val="EmptyCellLayoutStyle"/>
              <w:spacing w:after="0" w:line="240" w:lineRule="auto"/>
            </w:pPr>
          </w:p>
        </w:tc>
      </w:tr>
      <w:tr w:rsidR="00BF047D" w14:paraId="6CCA577A" w14:textId="77777777" w:rsidTr="00BF047D">
        <w:tc>
          <w:tcPr>
            <w:tcW w:w="231" w:type="dxa"/>
          </w:tcPr>
          <w:p w14:paraId="6CCA5772" w14:textId="77777777" w:rsidR="000B64DB" w:rsidRDefault="000B64DB">
            <w:pPr>
              <w:pStyle w:val="EmptyCellLayoutStyle"/>
              <w:spacing w:after="0" w:line="240" w:lineRule="auto"/>
            </w:pPr>
          </w:p>
        </w:tc>
        <w:tc>
          <w:tcPr>
            <w:tcW w:w="373"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04"/>
            </w:tblGrid>
            <w:tr w:rsidR="000B64DB" w14:paraId="6CCA5775" w14:textId="77777777">
              <w:trPr>
                <w:trHeight w:val="262"/>
              </w:trPr>
              <w:tc>
                <w:tcPr>
                  <w:tcW w:w="10205" w:type="dxa"/>
                  <w:tcBorders>
                    <w:top w:val="nil"/>
                    <w:left w:val="nil"/>
                    <w:bottom w:val="nil"/>
                    <w:right w:val="nil"/>
                  </w:tcBorders>
                  <w:tcMar>
                    <w:top w:w="39" w:type="dxa"/>
                    <w:left w:w="479" w:type="dxa"/>
                    <w:bottom w:w="39" w:type="dxa"/>
                    <w:right w:w="39" w:type="dxa"/>
                  </w:tcMar>
                </w:tcPr>
                <w:p w14:paraId="6CCA5773" w14:textId="77777777" w:rsidR="000B64DB" w:rsidRDefault="00272A95">
                  <w:pPr>
                    <w:spacing w:after="0" w:line="240" w:lineRule="auto"/>
                  </w:pPr>
                  <w:r>
                    <w:rPr>
                      <w:rFonts w:ascii="Segoe UI" w:eastAsia="Segoe UI" w:hAnsi="Segoe UI"/>
                      <w:b/>
                      <w:color w:val="000000"/>
                      <w:sz w:val="22"/>
                    </w:rPr>
                    <w:t>Are there any single and/or multi-use consumables delivered as part of the service or health technology?</w:t>
                  </w:r>
                </w:p>
                <w:p w14:paraId="6CCA5774" w14:textId="77777777" w:rsidR="000B64DB" w:rsidRDefault="00272A95">
                  <w:pPr>
                    <w:spacing w:after="0" w:line="240" w:lineRule="auto"/>
                  </w:pPr>
                  <w:r>
                    <w:rPr>
                      <w:rFonts w:ascii="Segoe UI" w:eastAsia="Segoe UI" w:hAnsi="Segoe UI"/>
                      <w:color w:val="000000"/>
                      <w:sz w:val="22"/>
                    </w:rPr>
                    <w:t>No</w:t>
                  </w:r>
                </w:p>
              </w:tc>
            </w:tr>
          </w:tbl>
          <w:p w14:paraId="6CCA5776" w14:textId="77777777" w:rsidR="000B64DB" w:rsidRDefault="000B64DB">
            <w:pPr>
              <w:spacing w:after="0" w:line="240" w:lineRule="auto"/>
            </w:pPr>
          </w:p>
        </w:tc>
        <w:tc>
          <w:tcPr>
            <w:tcW w:w="173" w:type="dxa"/>
          </w:tcPr>
          <w:p w14:paraId="6CCA5779" w14:textId="77777777" w:rsidR="000B64DB" w:rsidRDefault="000B64DB">
            <w:pPr>
              <w:pStyle w:val="EmptyCellLayoutStyle"/>
              <w:spacing w:after="0" w:line="240" w:lineRule="auto"/>
            </w:pPr>
          </w:p>
        </w:tc>
      </w:tr>
      <w:tr w:rsidR="000B64DB" w14:paraId="6CCA5780" w14:textId="77777777">
        <w:trPr>
          <w:trHeight w:val="673"/>
        </w:trPr>
        <w:tc>
          <w:tcPr>
            <w:tcW w:w="231" w:type="dxa"/>
          </w:tcPr>
          <w:p w14:paraId="6CCA577B" w14:textId="77777777" w:rsidR="000B64DB" w:rsidRDefault="000B64DB">
            <w:pPr>
              <w:pStyle w:val="EmptyCellLayoutStyle"/>
              <w:spacing w:after="0" w:line="240" w:lineRule="auto"/>
            </w:pPr>
          </w:p>
        </w:tc>
        <w:tc>
          <w:tcPr>
            <w:tcW w:w="373" w:type="dxa"/>
          </w:tcPr>
          <w:p w14:paraId="6CCA577C" w14:textId="77777777" w:rsidR="000B64DB" w:rsidRDefault="000B64DB">
            <w:pPr>
              <w:pStyle w:val="EmptyCellLayoutStyle"/>
              <w:spacing w:after="0" w:line="240" w:lineRule="auto"/>
            </w:pPr>
          </w:p>
        </w:tc>
        <w:tc>
          <w:tcPr>
            <w:tcW w:w="127" w:type="dxa"/>
          </w:tcPr>
          <w:p w14:paraId="6CCA577D" w14:textId="77777777" w:rsidR="000B64DB" w:rsidRDefault="000B64DB">
            <w:pPr>
              <w:pStyle w:val="EmptyCellLayoutStyle"/>
              <w:spacing w:after="0" w:line="240" w:lineRule="auto"/>
            </w:pPr>
          </w:p>
        </w:tc>
        <w:tc>
          <w:tcPr>
            <w:tcW w:w="9704" w:type="dxa"/>
          </w:tcPr>
          <w:p w14:paraId="6CCA577E" w14:textId="77777777" w:rsidR="000B64DB" w:rsidRDefault="000B64DB">
            <w:pPr>
              <w:pStyle w:val="EmptyCellLayoutStyle"/>
              <w:spacing w:after="0" w:line="240" w:lineRule="auto"/>
            </w:pPr>
          </w:p>
        </w:tc>
        <w:tc>
          <w:tcPr>
            <w:tcW w:w="173" w:type="dxa"/>
          </w:tcPr>
          <w:p w14:paraId="6CCA577F" w14:textId="77777777" w:rsidR="000B64DB" w:rsidRDefault="000B64DB">
            <w:pPr>
              <w:pStyle w:val="EmptyCellLayoutStyle"/>
              <w:spacing w:after="0" w:line="240" w:lineRule="auto"/>
            </w:pPr>
          </w:p>
        </w:tc>
      </w:tr>
    </w:tbl>
    <w:p w14:paraId="6CCA5781" w14:textId="77777777" w:rsidR="000B64DB" w:rsidRDefault="000B64DB">
      <w:pPr>
        <w:spacing w:after="0" w:line="240" w:lineRule="auto"/>
      </w:pPr>
    </w:p>
    <w:sectPr w:rsidR="000B64DB" w:rsidSect="00946C85">
      <w:headerReference w:type="default" r:id="rId9"/>
      <w:footerReference w:type="default" r:id="rId10"/>
      <w:pgSz w:w="11905" w:h="16837"/>
      <w:pgMar w:top="2124" w:right="0" w:bottom="61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57BD" w14:textId="77777777" w:rsidR="008344CD" w:rsidRDefault="00272A95">
      <w:pPr>
        <w:spacing w:after="0" w:line="240" w:lineRule="auto"/>
      </w:pPr>
      <w:r>
        <w:separator/>
      </w:r>
    </w:p>
  </w:endnote>
  <w:endnote w:type="continuationSeparator" w:id="0">
    <w:p w14:paraId="6CCA57BF" w14:textId="77777777" w:rsidR="008344CD" w:rsidRDefault="0027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31"/>
      <w:gridCol w:w="10213"/>
      <w:gridCol w:w="164"/>
    </w:tblGrid>
    <w:tr w:rsidR="000B64DB" w14:paraId="6CCA57AE" w14:textId="77777777">
      <w:tc>
        <w:tcPr>
          <w:tcW w:w="231" w:type="dxa"/>
        </w:tcPr>
        <w:p w14:paraId="6CCA57AB" w14:textId="77777777" w:rsidR="000B64DB" w:rsidRDefault="000B64DB">
          <w:pPr>
            <w:pStyle w:val="EmptyCellLayoutStyle"/>
            <w:spacing w:after="0" w:line="240" w:lineRule="auto"/>
          </w:pPr>
        </w:p>
      </w:tc>
      <w:tc>
        <w:tcPr>
          <w:tcW w:w="10213" w:type="dxa"/>
        </w:tcPr>
        <w:p w14:paraId="6CCA57AC" w14:textId="77777777" w:rsidR="000B64DB" w:rsidRDefault="000B64DB">
          <w:pPr>
            <w:pStyle w:val="EmptyCellLayoutStyle"/>
            <w:spacing w:after="0" w:line="240" w:lineRule="auto"/>
          </w:pPr>
        </w:p>
      </w:tc>
      <w:tc>
        <w:tcPr>
          <w:tcW w:w="164" w:type="dxa"/>
        </w:tcPr>
        <w:p w14:paraId="6CCA57AD" w14:textId="77777777" w:rsidR="000B64DB" w:rsidRDefault="000B64DB">
          <w:pPr>
            <w:pStyle w:val="EmptyCellLayoutStyle"/>
            <w:spacing w:after="0" w:line="240" w:lineRule="auto"/>
          </w:pPr>
        </w:p>
      </w:tc>
    </w:tr>
    <w:tr w:rsidR="000B64DB" w14:paraId="6CCA57B4" w14:textId="77777777">
      <w:tc>
        <w:tcPr>
          <w:tcW w:w="231" w:type="dxa"/>
        </w:tcPr>
        <w:p w14:paraId="6CCA57AF" w14:textId="77777777" w:rsidR="000B64DB" w:rsidRDefault="000B64DB">
          <w:pPr>
            <w:pStyle w:val="EmptyCellLayoutStyle"/>
            <w:spacing w:after="0" w:line="240" w:lineRule="auto"/>
          </w:pPr>
        </w:p>
      </w:tc>
      <w:tc>
        <w:tcPr>
          <w:tcW w:w="10213" w:type="dxa"/>
        </w:tcPr>
        <w:tbl>
          <w:tblPr>
            <w:tblW w:w="0" w:type="auto"/>
            <w:tblCellMar>
              <w:left w:w="0" w:type="dxa"/>
              <w:right w:w="0" w:type="dxa"/>
            </w:tblCellMar>
            <w:tblLook w:val="0000" w:firstRow="0" w:lastRow="0" w:firstColumn="0" w:lastColumn="0" w:noHBand="0" w:noVBand="0"/>
          </w:tblPr>
          <w:tblGrid>
            <w:gridCol w:w="10213"/>
          </w:tblGrid>
          <w:tr w:rsidR="000B64DB" w14:paraId="6CCA57B1" w14:textId="77777777">
            <w:trPr>
              <w:trHeight w:val="262"/>
            </w:trPr>
            <w:tc>
              <w:tcPr>
                <w:tcW w:w="10213" w:type="dxa"/>
                <w:tcBorders>
                  <w:top w:val="nil"/>
                  <w:left w:val="nil"/>
                  <w:bottom w:val="nil"/>
                  <w:right w:val="nil"/>
                </w:tcBorders>
                <w:tcMar>
                  <w:top w:w="39" w:type="dxa"/>
                  <w:left w:w="39" w:type="dxa"/>
                  <w:bottom w:w="39" w:type="dxa"/>
                  <w:right w:w="39" w:type="dxa"/>
                </w:tcMar>
              </w:tcPr>
              <w:p w14:paraId="6CCA57B0" w14:textId="77777777" w:rsidR="000B64DB" w:rsidRDefault="00272A95">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6CCA57B2" w14:textId="77777777" w:rsidR="000B64DB" w:rsidRDefault="000B64DB">
          <w:pPr>
            <w:spacing w:after="0" w:line="240" w:lineRule="auto"/>
          </w:pPr>
        </w:p>
      </w:tc>
      <w:tc>
        <w:tcPr>
          <w:tcW w:w="164" w:type="dxa"/>
        </w:tcPr>
        <w:p w14:paraId="6CCA57B3" w14:textId="77777777" w:rsidR="000B64DB" w:rsidRDefault="000B64DB">
          <w:pPr>
            <w:pStyle w:val="EmptyCellLayoutStyle"/>
            <w:spacing w:after="0" w:line="240" w:lineRule="auto"/>
          </w:pPr>
        </w:p>
      </w:tc>
    </w:tr>
    <w:tr w:rsidR="000B64DB" w14:paraId="6CCA57B8" w14:textId="77777777">
      <w:tc>
        <w:tcPr>
          <w:tcW w:w="231" w:type="dxa"/>
        </w:tcPr>
        <w:p w14:paraId="6CCA57B5" w14:textId="77777777" w:rsidR="000B64DB" w:rsidRDefault="000B64DB">
          <w:pPr>
            <w:pStyle w:val="EmptyCellLayoutStyle"/>
            <w:spacing w:after="0" w:line="240" w:lineRule="auto"/>
          </w:pPr>
        </w:p>
      </w:tc>
      <w:tc>
        <w:tcPr>
          <w:tcW w:w="10213" w:type="dxa"/>
        </w:tcPr>
        <w:p w14:paraId="6CCA57B6" w14:textId="77777777" w:rsidR="000B64DB" w:rsidRDefault="000B64DB">
          <w:pPr>
            <w:pStyle w:val="EmptyCellLayoutStyle"/>
            <w:spacing w:after="0" w:line="240" w:lineRule="auto"/>
          </w:pPr>
        </w:p>
      </w:tc>
      <w:tc>
        <w:tcPr>
          <w:tcW w:w="164" w:type="dxa"/>
        </w:tcPr>
        <w:p w14:paraId="6CCA57B7" w14:textId="77777777" w:rsidR="000B64DB" w:rsidRDefault="000B64D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57B9" w14:textId="77777777" w:rsidR="008344CD" w:rsidRDefault="00272A95">
      <w:pPr>
        <w:spacing w:after="0" w:line="240" w:lineRule="auto"/>
      </w:pPr>
      <w:r>
        <w:separator/>
      </w:r>
    </w:p>
  </w:footnote>
  <w:footnote w:type="continuationSeparator" w:id="0">
    <w:p w14:paraId="6CCA57BB" w14:textId="77777777" w:rsidR="008344CD" w:rsidRDefault="00272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824" w:type="dxa"/>
      <w:tblCellMar>
        <w:left w:w="0" w:type="dxa"/>
        <w:right w:w="0" w:type="dxa"/>
      </w:tblCellMar>
      <w:tblLook w:val="0000" w:firstRow="0" w:lastRow="0" w:firstColumn="0" w:lastColumn="0" w:noHBand="0" w:noVBand="0"/>
    </w:tblPr>
    <w:tblGrid>
      <w:gridCol w:w="64"/>
      <w:gridCol w:w="10490"/>
      <w:gridCol w:w="24"/>
      <w:gridCol w:w="2186"/>
      <w:gridCol w:w="60"/>
    </w:tblGrid>
    <w:tr w:rsidR="000B64DB" w14:paraId="6CCA5787" w14:textId="77777777" w:rsidTr="00946C85">
      <w:tc>
        <w:tcPr>
          <w:tcW w:w="73" w:type="dxa"/>
        </w:tcPr>
        <w:p w14:paraId="6CCA5782" w14:textId="77777777" w:rsidR="000B64DB" w:rsidRDefault="000B64DB">
          <w:pPr>
            <w:pStyle w:val="EmptyCellLayoutStyle"/>
            <w:spacing w:after="0" w:line="240" w:lineRule="auto"/>
          </w:pPr>
        </w:p>
      </w:tc>
      <w:tc>
        <w:tcPr>
          <w:tcW w:w="10133" w:type="dxa"/>
        </w:tcPr>
        <w:p w14:paraId="6CCA5783" w14:textId="77777777" w:rsidR="000B64DB" w:rsidRDefault="000B64DB">
          <w:pPr>
            <w:pStyle w:val="EmptyCellLayoutStyle"/>
            <w:spacing w:after="0" w:line="240" w:lineRule="auto"/>
          </w:pPr>
        </w:p>
      </w:tc>
      <w:tc>
        <w:tcPr>
          <w:tcW w:w="27" w:type="dxa"/>
        </w:tcPr>
        <w:p w14:paraId="6CCA5784" w14:textId="77777777" w:rsidR="000B64DB" w:rsidRDefault="000B64DB">
          <w:pPr>
            <w:pStyle w:val="EmptyCellLayoutStyle"/>
            <w:spacing w:after="0" w:line="240" w:lineRule="auto"/>
          </w:pPr>
        </w:p>
      </w:tc>
      <w:tc>
        <w:tcPr>
          <w:tcW w:w="2523" w:type="dxa"/>
        </w:tcPr>
        <w:p w14:paraId="6CCA5785" w14:textId="77777777" w:rsidR="000B64DB" w:rsidRDefault="000B64DB">
          <w:pPr>
            <w:pStyle w:val="EmptyCellLayoutStyle"/>
            <w:spacing w:after="0" w:line="240" w:lineRule="auto"/>
          </w:pPr>
        </w:p>
      </w:tc>
      <w:tc>
        <w:tcPr>
          <w:tcW w:w="68" w:type="dxa"/>
        </w:tcPr>
        <w:p w14:paraId="6CCA5786" w14:textId="77777777" w:rsidR="000B64DB" w:rsidRDefault="000B64DB">
          <w:pPr>
            <w:pStyle w:val="EmptyCellLayoutStyle"/>
            <w:spacing w:after="0" w:line="240" w:lineRule="auto"/>
          </w:pPr>
        </w:p>
      </w:tc>
    </w:tr>
    <w:tr w:rsidR="000B64DB" w14:paraId="6CCA5790" w14:textId="77777777" w:rsidTr="00946C85">
      <w:tc>
        <w:tcPr>
          <w:tcW w:w="73" w:type="dxa"/>
        </w:tcPr>
        <w:p w14:paraId="6CCA5788" w14:textId="77777777" w:rsidR="000B64DB" w:rsidRDefault="000B64DB">
          <w:pPr>
            <w:pStyle w:val="EmptyCellLayoutStyle"/>
            <w:spacing w:after="0" w:line="240" w:lineRule="auto"/>
          </w:pPr>
        </w:p>
      </w:tc>
      <w:tc>
        <w:tcPr>
          <w:tcW w:w="10133" w:type="dxa"/>
          <w:tcBorders>
            <w:top w:val="nil"/>
            <w:left w:val="nil"/>
            <w:bottom w:val="nil"/>
            <w:right w:val="nil"/>
          </w:tcBorders>
          <w:tcMar>
            <w:top w:w="0" w:type="dxa"/>
            <w:left w:w="0" w:type="dxa"/>
            <w:bottom w:w="0" w:type="dxa"/>
            <w:right w:w="0" w:type="dxa"/>
          </w:tcMar>
        </w:tcPr>
        <w:tbl>
          <w:tblPr>
            <w:tblpPr w:leftFromText="180" w:rightFromText="180" w:vertAnchor="text" w:horzAnchor="margin" w:tblpY="-174"/>
            <w:tblOverlap w:val="never"/>
            <w:tblW w:w="10490" w:type="dxa"/>
            <w:tblCellMar>
              <w:left w:w="0" w:type="dxa"/>
              <w:right w:w="0" w:type="dxa"/>
            </w:tblCellMar>
            <w:tblLook w:val="0000" w:firstRow="0" w:lastRow="0" w:firstColumn="0" w:lastColumn="0" w:noHBand="0" w:noVBand="0"/>
          </w:tblPr>
          <w:tblGrid>
            <w:gridCol w:w="10490"/>
          </w:tblGrid>
          <w:tr w:rsidR="00946C85" w14:paraId="40CC1860" w14:textId="77777777" w:rsidTr="00946C85">
            <w:trPr>
              <w:trHeight w:val="1416"/>
            </w:trPr>
            <w:tc>
              <w:tcPr>
                <w:tcW w:w="10490" w:type="dxa"/>
                <w:tcBorders>
                  <w:top w:val="nil"/>
                  <w:left w:val="nil"/>
                  <w:bottom w:val="nil"/>
                  <w:right w:val="nil"/>
                </w:tcBorders>
                <w:tcMar>
                  <w:top w:w="39" w:type="dxa"/>
                  <w:left w:w="39" w:type="dxa"/>
                  <w:bottom w:w="39" w:type="dxa"/>
                  <w:right w:w="39" w:type="dxa"/>
                </w:tcMar>
                <w:vAlign w:val="center"/>
              </w:tcPr>
              <w:p w14:paraId="6F94F268" w14:textId="77777777" w:rsidR="00946C85" w:rsidRDefault="00946C85" w:rsidP="00946C85">
                <w:pPr>
                  <w:spacing w:after="0" w:line="240" w:lineRule="auto"/>
                  <w:ind w:left="529" w:right="-5379" w:hanging="529"/>
                  <w:rPr>
                    <w:rFonts w:ascii="Segoe UI" w:eastAsia="Segoe UI" w:hAnsi="Segoe UI"/>
                    <w:i/>
                    <w:iCs/>
                    <w:color w:val="000000"/>
                    <w:sz w:val="22"/>
                  </w:rPr>
                </w:pPr>
                <w:r>
                  <w:rPr>
                    <w:rFonts w:ascii="Segoe UI" w:eastAsia="Segoe UI" w:hAnsi="Segoe UI"/>
                    <w:color w:val="000000"/>
                    <w:sz w:val="22"/>
                  </w:rPr>
                  <w:t xml:space="preserve">         </w:t>
                </w:r>
                <w:r w:rsidRPr="00946C85">
                  <w:rPr>
                    <w:rFonts w:ascii="Segoe UI" w:eastAsia="Segoe UI" w:hAnsi="Segoe UI"/>
                    <w:i/>
                    <w:iCs/>
                    <w:color w:val="000000"/>
                    <w:sz w:val="22"/>
                  </w:rPr>
                  <w:t>Application 1764 - Micro-bypass glaucoma surgery device implantation into the suprachoroidal space</w:t>
                </w:r>
              </w:p>
              <w:p w14:paraId="7CF43CC4" w14:textId="44885217" w:rsidR="00946C85" w:rsidRPr="00946C85" w:rsidRDefault="00946C85" w:rsidP="00946C85">
                <w:pPr>
                  <w:spacing w:after="0" w:line="240" w:lineRule="auto"/>
                  <w:ind w:left="529" w:right="-5379" w:hanging="529"/>
                  <w:rPr>
                    <w:i/>
                    <w:iCs/>
                  </w:rPr>
                </w:pPr>
                <w:r>
                  <w:rPr>
                    <w:rFonts w:ascii="Segoe UI" w:eastAsia="Segoe UI" w:hAnsi="Segoe UI"/>
                    <w:i/>
                    <w:iCs/>
                    <w:color w:val="000000"/>
                    <w:sz w:val="22"/>
                  </w:rPr>
                  <w:t xml:space="preserve">        </w:t>
                </w:r>
                <w:r w:rsidRPr="00946C85">
                  <w:rPr>
                    <w:rFonts w:ascii="Segoe UI" w:eastAsia="Segoe UI" w:hAnsi="Segoe UI"/>
                    <w:i/>
                    <w:iCs/>
                    <w:color w:val="000000"/>
                    <w:sz w:val="22"/>
                  </w:rPr>
                  <w:t xml:space="preserve"> as a standalone procedure in patients with open angle glaucoma</w:t>
                </w:r>
              </w:p>
            </w:tc>
          </w:tr>
        </w:tbl>
        <w:p w14:paraId="6CCA5789" w14:textId="65503D60" w:rsidR="000B64DB" w:rsidRDefault="000B64DB">
          <w:pPr>
            <w:spacing w:after="0" w:line="240" w:lineRule="auto"/>
          </w:pPr>
        </w:p>
      </w:tc>
      <w:tc>
        <w:tcPr>
          <w:tcW w:w="27" w:type="dxa"/>
        </w:tcPr>
        <w:p w14:paraId="6CCA578A" w14:textId="77777777" w:rsidR="000B64DB" w:rsidRDefault="000B64DB">
          <w:pPr>
            <w:pStyle w:val="EmptyCellLayoutStyle"/>
            <w:spacing w:after="0" w:line="240" w:lineRule="auto"/>
          </w:pPr>
        </w:p>
      </w:tc>
      <w:tc>
        <w:tcPr>
          <w:tcW w:w="2523" w:type="dxa"/>
          <w:vMerge w:val="restart"/>
        </w:tcPr>
        <w:p w14:paraId="6CCA578E" w14:textId="77777777" w:rsidR="000B64DB" w:rsidRDefault="000B64DB" w:rsidP="00946C85">
          <w:pPr>
            <w:spacing w:after="0" w:line="240" w:lineRule="auto"/>
            <w:ind w:left="1032"/>
          </w:pPr>
        </w:p>
      </w:tc>
      <w:tc>
        <w:tcPr>
          <w:tcW w:w="68" w:type="dxa"/>
        </w:tcPr>
        <w:p w14:paraId="6CCA578F" w14:textId="77777777" w:rsidR="000B64DB" w:rsidRDefault="000B64DB">
          <w:pPr>
            <w:pStyle w:val="EmptyCellLayoutStyle"/>
            <w:spacing w:after="0" w:line="240" w:lineRule="auto"/>
          </w:pPr>
        </w:p>
      </w:tc>
    </w:tr>
    <w:tr w:rsidR="000B64DB" w14:paraId="6CCA5796" w14:textId="77777777" w:rsidTr="00946C85">
      <w:tc>
        <w:tcPr>
          <w:tcW w:w="73" w:type="dxa"/>
        </w:tcPr>
        <w:p w14:paraId="6CCA5791" w14:textId="77777777" w:rsidR="000B64DB" w:rsidRDefault="000B64DB">
          <w:pPr>
            <w:pStyle w:val="EmptyCellLayoutStyle"/>
            <w:spacing w:after="0" w:line="240" w:lineRule="auto"/>
          </w:pPr>
        </w:p>
      </w:tc>
      <w:tc>
        <w:tcPr>
          <w:tcW w:w="10133" w:type="dxa"/>
        </w:tcPr>
        <w:p w14:paraId="6CCA5792" w14:textId="77777777" w:rsidR="000B64DB" w:rsidRDefault="000B64DB">
          <w:pPr>
            <w:pStyle w:val="EmptyCellLayoutStyle"/>
            <w:spacing w:after="0" w:line="240" w:lineRule="auto"/>
          </w:pPr>
        </w:p>
      </w:tc>
      <w:tc>
        <w:tcPr>
          <w:tcW w:w="27" w:type="dxa"/>
        </w:tcPr>
        <w:p w14:paraId="6CCA5793" w14:textId="77777777" w:rsidR="000B64DB" w:rsidRDefault="000B64DB">
          <w:pPr>
            <w:pStyle w:val="EmptyCellLayoutStyle"/>
            <w:spacing w:after="0" w:line="240" w:lineRule="auto"/>
          </w:pPr>
        </w:p>
      </w:tc>
      <w:tc>
        <w:tcPr>
          <w:tcW w:w="2523" w:type="dxa"/>
          <w:vMerge/>
        </w:tcPr>
        <w:p w14:paraId="6CCA5794" w14:textId="77777777" w:rsidR="000B64DB" w:rsidRDefault="000B64DB">
          <w:pPr>
            <w:pStyle w:val="EmptyCellLayoutStyle"/>
            <w:spacing w:after="0" w:line="240" w:lineRule="auto"/>
          </w:pPr>
        </w:p>
      </w:tc>
      <w:tc>
        <w:tcPr>
          <w:tcW w:w="68" w:type="dxa"/>
        </w:tcPr>
        <w:p w14:paraId="6CCA5795" w14:textId="77777777" w:rsidR="000B64DB" w:rsidRDefault="000B64DB">
          <w:pPr>
            <w:pStyle w:val="EmptyCellLayoutStyle"/>
            <w:spacing w:after="0" w:line="240" w:lineRule="auto"/>
          </w:pPr>
        </w:p>
      </w:tc>
    </w:tr>
    <w:tr w:rsidR="000B64DB" w14:paraId="6CCA579C" w14:textId="77777777" w:rsidTr="00946C85">
      <w:tc>
        <w:tcPr>
          <w:tcW w:w="73" w:type="dxa"/>
        </w:tcPr>
        <w:p w14:paraId="6CCA5797" w14:textId="77777777" w:rsidR="000B64DB" w:rsidRDefault="000B64DB">
          <w:pPr>
            <w:pStyle w:val="EmptyCellLayoutStyle"/>
            <w:spacing w:after="0" w:line="240" w:lineRule="auto"/>
          </w:pPr>
        </w:p>
      </w:tc>
      <w:tc>
        <w:tcPr>
          <w:tcW w:w="10133" w:type="dxa"/>
        </w:tcPr>
        <w:p w14:paraId="6CCA5798" w14:textId="77777777" w:rsidR="000B64DB" w:rsidRDefault="000B64DB">
          <w:pPr>
            <w:pStyle w:val="EmptyCellLayoutStyle"/>
            <w:spacing w:after="0" w:line="240" w:lineRule="auto"/>
          </w:pPr>
        </w:p>
      </w:tc>
      <w:tc>
        <w:tcPr>
          <w:tcW w:w="27" w:type="dxa"/>
        </w:tcPr>
        <w:p w14:paraId="6CCA5799" w14:textId="77777777" w:rsidR="000B64DB" w:rsidRDefault="000B64DB">
          <w:pPr>
            <w:pStyle w:val="EmptyCellLayoutStyle"/>
            <w:spacing w:after="0" w:line="240" w:lineRule="auto"/>
          </w:pPr>
        </w:p>
      </w:tc>
      <w:tc>
        <w:tcPr>
          <w:tcW w:w="2523" w:type="dxa"/>
        </w:tcPr>
        <w:p w14:paraId="6CCA579A" w14:textId="77777777" w:rsidR="000B64DB" w:rsidRDefault="000B64DB">
          <w:pPr>
            <w:pStyle w:val="EmptyCellLayoutStyle"/>
            <w:spacing w:after="0" w:line="240" w:lineRule="auto"/>
          </w:pPr>
        </w:p>
      </w:tc>
      <w:tc>
        <w:tcPr>
          <w:tcW w:w="68" w:type="dxa"/>
        </w:tcPr>
        <w:p w14:paraId="6CCA579B" w14:textId="77777777" w:rsidR="000B64DB" w:rsidRDefault="000B64DB">
          <w:pPr>
            <w:pStyle w:val="EmptyCellLayoutStyle"/>
            <w:spacing w:after="0" w:line="240" w:lineRule="auto"/>
          </w:pPr>
        </w:p>
      </w:tc>
    </w:tr>
    <w:tr w:rsidR="00BF047D" w14:paraId="6CCA57A4" w14:textId="77777777" w:rsidTr="00946C85">
      <w:tc>
        <w:tcPr>
          <w:tcW w:w="73" w:type="dxa"/>
        </w:tcPr>
        <w:p w14:paraId="6CCA579D" w14:textId="77777777" w:rsidR="000B64DB" w:rsidRDefault="000B64DB">
          <w:pPr>
            <w:pStyle w:val="EmptyCellLayoutStyle"/>
            <w:spacing w:after="0" w:line="240" w:lineRule="auto"/>
          </w:pPr>
        </w:p>
      </w:tc>
      <w:tc>
        <w:tcPr>
          <w:tcW w:w="12679" w:type="dxa"/>
          <w:gridSpan w:val="3"/>
        </w:tcPr>
        <w:p w14:paraId="6CCA57A0" w14:textId="77777777" w:rsidR="000B64DB" w:rsidRDefault="000B64DB">
          <w:pPr>
            <w:spacing w:after="0" w:line="240" w:lineRule="auto"/>
          </w:pPr>
        </w:p>
      </w:tc>
      <w:tc>
        <w:tcPr>
          <w:tcW w:w="68" w:type="dxa"/>
        </w:tcPr>
        <w:p w14:paraId="6CCA57A3" w14:textId="77777777" w:rsidR="000B64DB" w:rsidRDefault="000B64DB">
          <w:pPr>
            <w:pStyle w:val="EmptyCellLayoutStyle"/>
            <w:spacing w:after="0" w:line="240" w:lineRule="auto"/>
          </w:pPr>
        </w:p>
      </w:tc>
    </w:tr>
    <w:tr w:rsidR="000B64DB" w14:paraId="6CCA57AA" w14:textId="77777777" w:rsidTr="00946C85">
      <w:tc>
        <w:tcPr>
          <w:tcW w:w="73" w:type="dxa"/>
        </w:tcPr>
        <w:p w14:paraId="6CCA57A5" w14:textId="77777777" w:rsidR="000B64DB" w:rsidRDefault="000B64DB">
          <w:pPr>
            <w:pStyle w:val="EmptyCellLayoutStyle"/>
            <w:spacing w:after="0" w:line="240" w:lineRule="auto"/>
          </w:pPr>
        </w:p>
      </w:tc>
      <w:tc>
        <w:tcPr>
          <w:tcW w:w="10133" w:type="dxa"/>
        </w:tcPr>
        <w:p w14:paraId="6CCA57A6" w14:textId="77777777" w:rsidR="000B64DB" w:rsidRDefault="000B64DB">
          <w:pPr>
            <w:pStyle w:val="EmptyCellLayoutStyle"/>
            <w:spacing w:after="0" w:line="240" w:lineRule="auto"/>
          </w:pPr>
        </w:p>
      </w:tc>
      <w:tc>
        <w:tcPr>
          <w:tcW w:w="27" w:type="dxa"/>
        </w:tcPr>
        <w:p w14:paraId="6CCA57A7" w14:textId="77777777" w:rsidR="000B64DB" w:rsidRDefault="000B64DB">
          <w:pPr>
            <w:pStyle w:val="EmptyCellLayoutStyle"/>
            <w:spacing w:after="0" w:line="240" w:lineRule="auto"/>
          </w:pPr>
        </w:p>
      </w:tc>
      <w:tc>
        <w:tcPr>
          <w:tcW w:w="2523" w:type="dxa"/>
        </w:tcPr>
        <w:p w14:paraId="6CCA57A8" w14:textId="77777777" w:rsidR="000B64DB" w:rsidRDefault="000B64DB">
          <w:pPr>
            <w:pStyle w:val="EmptyCellLayoutStyle"/>
            <w:spacing w:after="0" w:line="240" w:lineRule="auto"/>
          </w:pPr>
        </w:p>
      </w:tc>
      <w:tc>
        <w:tcPr>
          <w:tcW w:w="68" w:type="dxa"/>
        </w:tcPr>
        <w:p w14:paraId="6CCA57A9" w14:textId="77777777" w:rsidR="000B64DB" w:rsidRDefault="000B64DB">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DB"/>
    <w:rsid w:val="000B1913"/>
    <w:rsid w:val="000B64DB"/>
    <w:rsid w:val="000C6671"/>
    <w:rsid w:val="000C79E0"/>
    <w:rsid w:val="000F49B2"/>
    <w:rsid w:val="001B7718"/>
    <w:rsid w:val="001E6864"/>
    <w:rsid w:val="00272A95"/>
    <w:rsid w:val="003D351E"/>
    <w:rsid w:val="00572D61"/>
    <w:rsid w:val="00581751"/>
    <w:rsid w:val="005B0EBC"/>
    <w:rsid w:val="006B2767"/>
    <w:rsid w:val="008344CD"/>
    <w:rsid w:val="00880FCA"/>
    <w:rsid w:val="009153CA"/>
    <w:rsid w:val="00946C85"/>
    <w:rsid w:val="009A5D97"/>
    <w:rsid w:val="009F0D82"/>
    <w:rsid w:val="00BB0796"/>
    <w:rsid w:val="00BD4EE9"/>
    <w:rsid w:val="00BF047D"/>
    <w:rsid w:val="00C52D45"/>
    <w:rsid w:val="00C62C24"/>
    <w:rsid w:val="00C72332"/>
    <w:rsid w:val="00EA2B0D"/>
    <w:rsid w:val="00FF5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CA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C52D45"/>
    <w:rPr>
      <w:sz w:val="16"/>
      <w:szCs w:val="16"/>
    </w:rPr>
  </w:style>
  <w:style w:type="paragraph" w:styleId="CommentText">
    <w:name w:val="annotation text"/>
    <w:basedOn w:val="Normal"/>
    <w:link w:val="CommentTextChar"/>
    <w:uiPriority w:val="99"/>
    <w:unhideWhenUsed/>
    <w:rsid w:val="00C52D45"/>
    <w:pPr>
      <w:spacing w:line="240" w:lineRule="auto"/>
    </w:pPr>
  </w:style>
  <w:style w:type="character" w:customStyle="1" w:styleId="CommentTextChar">
    <w:name w:val="Comment Text Char"/>
    <w:basedOn w:val="DefaultParagraphFont"/>
    <w:link w:val="CommentText"/>
    <w:uiPriority w:val="99"/>
    <w:rsid w:val="00C52D45"/>
  </w:style>
  <w:style w:type="paragraph" w:styleId="CommentSubject">
    <w:name w:val="annotation subject"/>
    <w:basedOn w:val="CommentText"/>
    <w:next w:val="CommentText"/>
    <w:link w:val="CommentSubjectChar"/>
    <w:uiPriority w:val="99"/>
    <w:semiHidden/>
    <w:unhideWhenUsed/>
    <w:rsid w:val="00C52D45"/>
    <w:rPr>
      <w:b/>
      <w:bCs/>
    </w:rPr>
  </w:style>
  <w:style w:type="character" w:customStyle="1" w:styleId="CommentSubjectChar">
    <w:name w:val="Comment Subject Char"/>
    <w:basedOn w:val="CommentTextChar"/>
    <w:link w:val="CommentSubject"/>
    <w:uiPriority w:val="99"/>
    <w:semiHidden/>
    <w:rsid w:val="00C52D45"/>
    <w:rPr>
      <w:b/>
      <w:bCs/>
    </w:rPr>
  </w:style>
  <w:style w:type="paragraph" w:styleId="Header">
    <w:name w:val="header"/>
    <w:basedOn w:val="Normal"/>
    <w:link w:val="HeaderChar"/>
    <w:uiPriority w:val="99"/>
    <w:unhideWhenUsed/>
    <w:rsid w:val="0094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C85"/>
  </w:style>
  <w:style w:type="paragraph" w:styleId="Footer">
    <w:name w:val="footer"/>
    <w:basedOn w:val="Normal"/>
    <w:link w:val="FooterChar"/>
    <w:uiPriority w:val="99"/>
    <w:unhideWhenUsed/>
    <w:rsid w:val="0094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C0EE8-A187-40EB-B250-8CCD3D7C4DFE}">
  <ds:schemaRefs>
    <ds:schemaRef ds:uri="http://schemas.microsoft.com/sharepoint/v3/contenttype/forms"/>
  </ds:schemaRefs>
</ds:datastoreItem>
</file>

<file path=customXml/itemProps2.xml><?xml version="1.0" encoding="utf-8"?>
<ds:datastoreItem xmlns:ds="http://schemas.openxmlformats.org/officeDocument/2006/customXml" ds:itemID="{BA7CF8F7-FB4E-4E5D-8536-0C4BC7FBF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2A688-A6E1-46A9-B5CE-6BECBD1573F6}">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2023-10-16T02:27:00Z</dcterms:created>
  <dcterms:modified xsi:type="dcterms:W3CDTF">2023-10-16T09:57:00Z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ies>
</file>