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30D9D" w14:textId="77777777" w:rsidR="00E44B80" w:rsidRPr="00F637B3" w:rsidRDefault="00E44B80" w:rsidP="00E44B80">
      <w:pPr>
        <w:jc w:val="center"/>
        <w:rPr>
          <w:b/>
          <w:szCs w:val="20"/>
        </w:rPr>
      </w:pPr>
      <w:r w:rsidRPr="00F637B3">
        <w:rPr>
          <w:b/>
          <w:noProof/>
          <w:szCs w:val="20"/>
          <w:lang w:eastAsia="en-AU"/>
        </w:rPr>
        <w:drawing>
          <wp:inline distT="0" distB="0" distL="0" distR="0" wp14:anchorId="2A988BF3" wp14:editId="393DA7D8">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725E32BF" w14:textId="77777777" w:rsidR="008B2610" w:rsidRPr="006F20CF" w:rsidRDefault="008B2610" w:rsidP="00F971CC">
      <w:pPr>
        <w:pStyle w:val="Title"/>
        <w:spacing w:before="2600"/>
      </w:pPr>
      <w:r w:rsidRPr="001906CD">
        <w:t>Application Form</w:t>
      </w:r>
    </w:p>
    <w:p w14:paraId="22CDCD1D" w14:textId="77777777" w:rsidR="00E44B80" w:rsidRPr="00D73646" w:rsidRDefault="00E44B80" w:rsidP="00EB0182">
      <w:pPr>
        <w:pStyle w:val="Title"/>
        <w:spacing w:before="240"/>
        <w:rPr>
          <w:sz w:val="28"/>
          <w:szCs w:val="28"/>
        </w:rPr>
      </w:pPr>
      <w:r w:rsidRPr="00D73646">
        <w:rPr>
          <w:sz w:val="28"/>
          <w:szCs w:val="28"/>
        </w:rPr>
        <w:t>(</w:t>
      </w:r>
      <w:r w:rsidR="001906CD" w:rsidRPr="00D73646">
        <w:rPr>
          <w:sz w:val="28"/>
          <w:szCs w:val="28"/>
        </w:rPr>
        <w:t>New and Amended</w:t>
      </w:r>
      <w:r w:rsidR="00EB0182">
        <w:rPr>
          <w:sz w:val="28"/>
          <w:szCs w:val="28"/>
        </w:rPr>
        <w:t xml:space="preserve"> </w:t>
      </w:r>
      <w:r w:rsidR="003433D1" w:rsidRPr="00D73646">
        <w:rPr>
          <w:sz w:val="28"/>
          <w:szCs w:val="28"/>
        </w:rPr>
        <w:t>Requests for Public Funding</w:t>
      </w:r>
      <w:r w:rsidR="008B2610" w:rsidRPr="00D73646">
        <w:rPr>
          <w:sz w:val="28"/>
          <w:szCs w:val="28"/>
        </w:rPr>
        <w:t>)</w:t>
      </w:r>
    </w:p>
    <w:p w14:paraId="4C429199" w14:textId="77777777" w:rsidR="00EB0182" w:rsidRDefault="003013A9" w:rsidP="006751A9">
      <w:pPr>
        <w:jc w:val="center"/>
        <w:rPr>
          <w:rFonts w:ascii="Arial" w:hAnsi="Arial" w:cs="Arial"/>
          <w:b/>
          <w:sz w:val="52"/>
          <w:szCs w:val="52"/>
        </w:rPr>
      </w:pPr>
      <w:r w:rsidRPr="00D73646">
        <w:rPr>
          <w:sz w:val="28"/>
          <w:szCs w:val="28"/>
        </w:rPr>
        <w:t xml:space="preserve">(Version </w:t>
      </w:r>
      <w:r w:rsidR="0005089D">
        <w:rPr>
          <w:sz w:val="28"/>
          <w:szCs w:val="28"/>
        </w:rPr>
        <w:t>2.</w:t>
      </w:r>
      <w:r w:rsidR="00FF1A00">
        <w:rPr>
          <w:sz w:val="28"/>
          <w:szCs w:val="28"/>
        </w:rPr>
        <w:t>5</w:t>
      </w:r>
      <w:r w:rsidR="00EB0182">
        <w:rPr>
          <w:sz w:val="28"/>
          <w:szCs w:val="28"/>
        </w:rPr>
        <w:t>)</w:t>
      </w:r>
    </w:p>
    <w:p w14:paraId="30D88009" w14:textId="77777777" w:rsidR="00EB0182" w:rsidRDefault="00EB0182" w:rsidP="003F7CB9">
      <w:pPr>
        <w:rPr>
          <w:rFonts w:ascii="Arial" w:hAnsi="Arial" w:cs="Arial"/>
          <w:b/>
          <w:sz w:val="52"/>
          <w:szCs w:val="52"/>
        </w:rPr>
      </w:pPr>
    </w:p>
    <w:p w14:paraId="7CB4B0DB" w14:textId="3B273DBD" w:rsidR="00EB0182" w:rsidRPr="001733EF" w:rsidRDefault="001733EF" w:rsidP="001733EF">
      <w:pPr>
        <w:tabs>
          <w:tab w:val="left" w:pos="993"/>
        </w:tabs>
        <w:ind w:left="993" w:hanging="993"/>
        <w:jc w:val="both"/>
        <w:rPr>
          <w:rFonts w:ascii="Arial" w:hAnsi="Arial" w:cs="Arial"/>
          <w:b/>
          <w:sz w:val="32"/>
          <w:szCs w:val="32"/>
        </w:rPr>
      </w:pPr>
      <w:r>
        <w:rPr>
          <w:rFonts w:ascii="Arial" w:hAnsi="Arial" w:cs="Arial"/>
          <w:b/>
          <w:sz w:val="32"/>
          <w:szCs w:val="32"/>
        </w:rPr>
        <w:t>Note:</w:t>
      </w:r>
      <w:r>
        <w:rPr>
          <w:rFonts w:ascii="Arial" w:hAnsi="Arial" w:cs="Arial"/>
          <w:b/>
          <w:sz w:val="32"/>
          <w:szCs w:val="32"/>
        </w:rPr>
        <w:tab/>
      </w:r>
      <w:r w:rsidRPr="001733EF">
        <w:rPr>
          <w:rFonts w:ascii="Arial" w:hAnsi="Arial" w:cs="Arial"/>
          <w:b/>
          <w:sz w:val="32"/>
          <w:szCs w:val="32"/>
        </w:rPr>
        <w:t>This is a request to change the current MBS listing from interim to permanent for this indication</w:t>
      </w:r>
    </w:p>
    <w:p w14:paraId="326484EA" w14:textId="77777777" w:rsidR="001733EF" w:rsidRDefault="001733EF" w:rsidP="001733EF">
      <w:pPr>
        <w:spacing w:after="0"/>
        <w:jc w:val="both"/>
        <w:rPr>
          <w:b/>
          <w:sz w:val="24"/>
          <w:szCs w:val="24"/>
        </w:rPr>
      </w:pPr>
    </w:p>
    <w:p w14:paraId="28583D51" w14:textId="77777777" w:rsidR="001733EF" w:rsidRPr="001733EF" w:rsidRDefault="001733EF" w:rsidP="001733EF">
      <w:pPr>
        <w:spacing w:after="0"/>
        <w:jc w:val="both"/>
        <w:rPr>
          <w:b/>
          <w:sz w:val="24"/>
          <w:szCs w:val="24"/>
        </w:rPr>
      </w:pPr>
      <w:r w:rsidRPr="001733EF">
        <w:rPr>
          <w:b/>
          <w:sz w:val="24"/>
          <w:szCs w:val="24"/>
        </w:rPr>
        <w:t>SIR-Spheres Y-90 resin microspheres for the treatment of:</w:t>
      </w:r>
    </w:p>
    <w:p w14:paraId="123AD532" w14:textId="53E12DE4" w:rsidR="009F5758" w:rsidRPr="001733EF" w:rsidRDefault="001733EF" w:rsidP="001733EF">
      <w:pPr>
        <w:pStyle w:val="ListParagraph"/>
        <w:numPr>
          <w:ilvl w:val="0"/>
          <w:numId w:val="39"/>
        </w:numPr>
        <w:spacing w:after="0"/>
        <w:contextualSpacing w:val="0"/>
        <w:jc w:val="both"/>
        <w:rPr>
          <w:b/>
          <w:sz w:val="24"/>
          <w:szCs w:val="24"/>
        </w:rPr>
      </w:pPr>
      <w:r w:rsidRPr="001733EF">
        <w:rPr>
          <w:rFonts w:cs="Helvetica"/>
          <w:b/>
          <w:color w:val="222222"/>
          <w:sz w:val="24"/>
          <w:szCs w:val="24"/>
        </w:rPr>
        <w:t xml:space="preserve">hepatic metastases which are secondary to colorectal cancer and are not suitable for resection or ablation, used in combination with systemic chemotherapy using 5-fluorouracil (5FU) and </w:t>
      </w:r>
      <w:proofErr w:type="spellStart"/>
      <w:r w:rsidRPr="001733EF">
        <w:rPr>
          <w:rFonts w:cs="Helvetica"/>
          <w:b/>
          <w:color w:val="222222"/>
          <w:sz w:val="24"/>
          <w:szCs w:val="24"/>
        </w:rPr>
        <w:t>leucovorin</w:t>
      </w:r>
      <w:proofErr w:type="spellEnd"/>
      <w:r>
        <w:rPr>
          <w:rFonts w:cs="Helvetica"/>
          <w:b/>
          <w:color w:val="222222"/>
          <w:sz w:val="24"/>
          <w:szCs w:val="24"/>
        </w:rPr>
        <w:t>.</w:t>
      </w:r>
    </w:p>
    <w:p w14:paraId="76119AA7" w14:textId="77777777" w:rsidR="001D77ED" w:rsidRPr="003F7CB9" w:rsidRDefault="00D73646" w:rsidP="006751A9">
      <w:bookmarkStart w:id="0" w:name="_Toc443555803"/>
      <w:r>
        <w:rPr>
          <w:rStyle w:val="IntenseReference"/>
        </w:rPr>
        <w:br w:type="page"/>
      </w:r>
      <w:bookmarkEnd w:id="0"/>
    </w:p>
    <w:p w14:paraId="1C67016A" w14:textId="77777777" w:rsidR="00E04FB3" w:rsidRPr="00C776B1" w:rsidRDefault="00494011" w:rsidP="00A8732C">
      <w:pPr>
        <w:pStyle w:val="Heading1"/>
      </w:pPr>
      <w:r>
        <w:lastRenderedPageBreak/>
        <w:t>PART 1</w:t>
      </w:r>
      <w:r w:rsidR="00F93784">
        <w:t xml:space="preserve"> – </w:t>
      </w:r>
      <w:r w:rsidR="00E04FB3" w:rsidRPr="00C776B1">
        <w:t>APPLICANT DETAILS</w:t>
      </w:r>
    </w:p>
    <w:p w14:paraId="2BB385DB" w14:textId="77777777" w:rsidR="00971780" w:rsidRDefault="00971780" w:rsidP="00971780">
      <w:pPr>
        <w:pStyle w:val="Heading2"/>
      </w:pPr>
      <w:r w:rsidRPr="00A8732C">
        <w:t>Applicant details (primary and alternative contacts)</w:t>
      </w:r>
    </w:p>
    <w:p w14:paraId="2122FB93" w14:textId="77777777" w:rsidR="00971780" w:rsidRDefault="00971780" w:rsidP="00971780">
      <w:pPr>
        <w:pBdr>
          <w:top w:val="single" w:sz="4" w:space="1" w:color="auto"/>
          <w:left w:val="single" w:sz="4" w:space="4" w:color="auto"/>
          <w:bottom w:val="single" w:sz="4" w:space="1" w:color="auto"/>
          <w:right w:val="single" w:sz="4" w:space="4" w:color="auto"/>
        </w:pBdr>
      </w:pPr>
      <w:r>
        <w:t xml:space="preserve">Corporation / partnership details (where relevant): </w:t>
      </w:r>
    </w:p>
    <w:p w14:paraId="561A0826" w14:textId="77777777" w:rsidR="00971780" w:rsidRDefault="00971780" w:rsidP="00971780">
      <w:pPr>
        <w:pBdr>
          <w:top w:val="single" w:sz="4" w:space="1" w:color="auto"/>
          <w:left w:val="single" w:sz="4" w:space="4" w:color="auto"/>
          <w:bottom w:val="single" w:sz="4" w:space="1" w:color="auto"/>
          <w:right w:val="single" w:sz="4" w:space="4" w:color="auto"/>
        </w:pBdr>
      </w:pPr>
      <w:r>
        <w:t xml:space="preserve">Corporation name: </w:t>
      </w:r>
      <w:proofErr w:type="spellStart"/>
      <w:r w:rsidRPr="005B2B08">
        <w:t>Sirtex</w:t>
      </w:r>
      <w:proofErr w:type="spellEnd"/>
      <w:r w:rsidRPr="005B2B08">
        <w:t xml:space="preserve"> Medical Limited</w:t>
      </w:r>
    </w:p>
    <w:p w14:paraId="3FB77A2A" w14:textId="1DB78E29" w:rsidR="00971780" w:rsidRDefault="00971780" w:rsidP="00971780">
      <w:pPr>
        <w:pBdr>
          <w:top w:val="single" w:sz="4" w:space="1" w:color="auto"/>
          <w:left w:val="single" w:sz="4" w:space="4" w:color="auto"/>
          <w:bottom w:val="single" w:sz="4" w:space="1" w:color="auto"/>
          <w:right w:val="single" w:sz="4" w:space="4" w:color="auto"/>
        </w:pBdr>
      </w:pPr>
      <w:r>
        <w:t xml:space="preserve">ABN: </w:t>
      </w:r>
      <w:r w:rsidR="00F24B38">
        <w:t>REDACTED</w:t>
      </w:r>
    </w:p>
    <w:p w14:paraId="7CD6675C" w14:textId="0FB2C954" w:rsidR="00971780" w:rsidRDefault="00971780" w:rsidP="00971780">
      <w:pPr>
        <w:pBdr>
          <w:top w:val="single" w:sz="4" w:space="1" w:color="auto"/>
          <w:left w:val="single" w:sz="4" w:space="4" w:color="auto"/>
          <w:bottom w:val="single" w:sz="4" w:space="1" w:color="auto"/>
          <w:right w:val="single" w:sz="4" w:space="4" w:color="auto"/>
        </w:pBdr>
      </w:pPr>
      <w:r>
        <w:t xml:space="preserve">Business trading name: </w:t>
      </w:r>
      <w:r w:rsidR="00F24B38">
        <w:t>REDACTED</w:t>
      </w:r>
    </w:p>
    <w:p w14:paraId="484826EA" w14:textId="77777777" w:rsidR="00971780" w:rsidRPr="00C171FB" w:rsidRDefault="00971780" w:rsidP="00971780"/>
    <w:p w14:paraId="1309A777" w14:textId="0F592F8F" w:rsidR="00971780" w:rsidRPr="00C171FB" w:rsidRDefault="00971780" w:rsidP="00971780">
      <w:pPr>
        <w:rPr>
          <w:b/>
        </w:rPr>
      </w:pPr>
      <w:r>
        <w:rPr>
          <w:b/>
        </w:rPr>
        <w:t xml:space="preserve">Primary contact name: </w:t>
      </w:r>
      <w:r w:rsidR="00F24B38">
        <w:rPr>
          <w:b/>
        </w:rPr>
        <w:t>REDACTED</w:t>
      </w:r>
    </w:p>
    <w:p w14:paraId="746A4C81" w14:textId="77777777" w:rsidR="00971780" w:rsidRDefault="00971780" w:rsidP="00971780">
      <w:pPr>
        <w:pBdr>
          <w:top w:val="single" w:sz="4" w:space="1" w:color="auto"/>
          <w:left w:val="single" w:sz="4" w:space="4" w:color="auto"/>
          <w:bottom w:val="single" w:sz="4" w:space="1" w:color="auto"/>
          <w:right w:val="single" w:sz="4" w:space="4" w:color="auto"/>
        </w:pBdr>
      </w:pPr>
      <w:r>
        <w:t>Primary contact numbers</w:t>
      </w:r>
    </w:p>
    <w:p w14:paraId="2D05ED9F" w14:textId="53073ECA" w:rsidR="00971780" w:rsidRDefault="00971780" w:rsidP="00971780">
      <w:pPr>
        <w:pBdr>
          <w:top w:val="single" w:sz="4" w:space="1" w:color="auto"/>
          <w:left w:val="single" w:sz="4" w:space="4" w:color="auto"/>
          <w:bottom w:val="single" w:sz="4" w:space="1" w:color="auto"/>
          <w:right w:val="single" w:sz="4" w:space="4" w:color="auto"/>
        </w:pBdr>
      </w:pPr>
      <w:r>
        <w:t xml:space="preserve">Business: </w:t>
      </w:r>
      <w:r w:rsidR="00F24B38">
        <w:t>REDACTED</w:t>
      </w:r>
    </w:p>
    <w:p w14:paraId="5779B0DF" w14:textId="0EED76FB" w:rsidR="00971780" w:rsidRDefault="00971780" w:rsidP="00971780">
      <w:pPr>
        <w:pBdr>
          <w:top w:val="single" w:sz="4" w:space="1" w:color="auto"/>
          <w:left w:val="single" w:sz="4" w:space="4" w:color="auto"/>
          <w:bottom w:val="single" w:sz="4" w:space="1" w:color="auto"/>
          <w:right w:val="single" w:sz="4" w:space="4" w:color="auto"/>
        </w:pBdr>
      </w:pPr>
      <w:r>
        <w:t>Mobile:</w:t>
      </w:r>
      <w:r>
        <w:tab/>
      </w:r>
      <w:r w:rsidR="00F24B38">
        <w:t>REDACTED</w:t>
      </w:r>
    </w:p>
    <w:p w14:paraId="7283391E" w14:textId="08414B09" w:rsidR="00971780" w:rsidRDefault="00971780" w:rsidP="00971780">
      <w:pPr>
        <w:pBdr>
          <w:top w:val="single" w:sz="4" w:space="1" w:color="auto"/>
          <w:left w:val="single" w:sz="4" w:space="4" w:color="auto"/>
          <w:bottom w:val="single" w:sz="4" w:space="1" w:color="auto"/>
          <w:right w:val="single" w:sz="4" w:space="4" w:color="auto"/>
        </w:pBdr>
      </w:pPr>
      <w:r>
        <w:t xml:space="preserve">Email: </w:t>
      </w:r>
      <w:r w:rsidR="00F24B38">
        <w:t>REDACTED</w:t>
      </w:r>
    </w:p>
    <w:p w14:paraId="2F33397F" w14:textId="77777777" w:rsidR="00971780" w:rsidRDefault="00971780" w:rsidP="00971780">
      <w:pPr>
        <w:rPr>
          <w:b/>
        </w:rPr>
      </w:pPr>
    </w:p>
    <w:p w14:paraId="05C7E0D2" w14:textId="27C6060C" w:rsidR="00C171FB" w:rsidRPr="00C171FB" w:rsidRDefault="00C171FB" w:rsidP="00C171FB">
      <w:pPr>
        <w:rPr>
          <w:b/>
        </w:rPr>
      </w:pPr>
      <w:r>
        <w:rPr>
          <w:b/>
        </w:rPr>
        <w:t>Alternative contact name</w:t>
      </w:r>
      <w:r w:rsidRPr="00F24B38">
        <w:rPr>
          <w:b/>
        </w:rPr>
        <w:t xml:space="preserve">: </w:t>
      </w:r>
      <w:r w:rsidR="00F24B38" w:rsidRPr="00F24B38">
        <w:rPr>
          <w:b/>
        </w:rPr>
        <w:t>REDACTED</w:t>
      </w:r>
    </w:p>
    <w:p w14:paraId="60089235"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43DDE4C1" w14:textId="7EA3ABDB"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F24B38">
        <w:t>REDACTED</w:t>
      </w:r>
    </w:p>
    <w:p w14:paraId="329D905D" w14:textId="21F3EAD0"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F24B38">
        <w:t>REDACTED</w:t>
      </w:r>
    </w:p>
    <w:p w14:paraId="61B807DD" w14:textId="4FBBEA09"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F24B38">
        <w:t>REDACTED</w:t>
      </w:r>
    </w:p>
    <w:p w14:paraId="6C129F72" w14:textId="77777777" w:rsidR="00C171FB" w:rsidRDefault="00C171FB" w:rsidP="00C171FB"/>
    <w:p w14:paraId="217BC36A" w14:textId="77777777" w:rsidR="00F34AEC" w:rsidRPr="00154B00" w:rsidRDefault="00F34AEC" w:rsidP="00F34AEC">
      <w:pPr>
        <w:pStyle w:val="Heading2"/>
      </w:pPr>
      <w:r>
        <w:t>(a) Are you a consultant acting on behalf of an Applicant?</w:t>
      </w:r>
    </w:p>
    <w:p w14:paraId="24047BAC" w14:textId="77777777" w:rsidR="00F34AEC" w:rsidRDefault="00F34AEC" w:rsidP="00F34AEC">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C12F58">
        <w:rPr>
          <w:szCs w:val="20"/>
        </w:rPr>
      </w:r>
      <w:r w:rsidR="00C12F58">
        <w:rPr>
          <w:szCs w:val="20"/>
        </w:rPr>
        <w:fldChar w:fldCharType="separate"/>
      </w:r>
      <w:r w:rsidRPr="00753C44">
        <w:rPr>
          <w:szCs w:val="20"/>
        </w:rPr>
        <w:fldChar w:fldCharType="end"/>
      </w:r>
      <w:r>
        <w:rPr>
          <w:szCs w:val="20"/>
        </w:rPr>
        <w:t xml:space="preserve"> Yes</w:t>
      </w:r>
    </w:p>
    <w:p w14:paraId="5B0937DF" w14:textId="77777777" w:rsidR="00F34AEC" w:rsidRPr="00753C44" w:rsidRDefault="005B2B08" w:rsidP="00F34AEC">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C12F58">
        <w:rPr>
          <w:szCs w:val="20"/>
        </w:rPr>
      </w:r>
      <w:r w:rsidR="00C12F58">
        <w:rPr>
          <w:szCs w:val="20"/>
        </w:rPr>
        <w:fldChar w:fldCharType="separate"/>
      </w:r>
      <w:r>
        <w:rPr>
          <w:szCs w:val="20"/>
        </w:rPr>
        <w:fldChar w:fldCharType="end"/>
      </w:r>
      <w:bookmarkEnd w:id="1"/>
      <w:r w:rsidR="00F34AEC">
        <w:rPr>
          <w:szCs w:val="20"/>
        </w:rPr>
        <w:t xml:space="preserve"> No</w:t>
      </w:r>
      <w:r w:rsidR="00352047">
        <w:rPr>
          <w:szCs w:val="20"/>
        </w:rPr>
        <w:t xml:space="preserve"> </w:t>
      </w:r>
    </w:p>
    <w:p w14:paraId="0BB13D4F" w14:textId="77777777" w:rsidR="00F34AEC" w:rsidRDefault="00F34AEC" w:rsidP="00C171FB"/>
    <w:p w14:paraId="2989A444" w14:textId="77777777" w:rsidR="00F34AEC" w:rsidRPr="002F55EF" w:rsidRDefault="00F34AEC" w:rsidP="002F55EF">
      <w:pPr>
        <w:ind w:firstLine="360"/>
        <w:rPr>
          <w:b/>
        </w:rPr>
      </w:pPr>
      <w:r w:rsidRPr="002F55EF">
        <w:rPr>
          <w:b/>
        </w:rPr>
        <w:t>(b) If yes, what is the Applicant(s) name that you are acting on behalf of?</w:t>
      </w:r>
    </w:p>
    <w:p w14:paraId="206F90C2" w14:textId="77777777" w:rsidR="00F34AEC" w:rsidRPr="00CB12EC" w:rsidRDefault="00F34AEC" w:rsidP="00F34AEC">
      <w:pPr>
        <w:ind w:left="284"/>
        <w:rPr>
          <w:noProof/>
        </w:rPr>
      </w:pPr>
      <w:r>
        <w:rPr>
          <w:noProof/>
        </w:rPr>
        <w:t>Insert relevant Applicant(s) name here.</w:t>
      </w:r>
    </w:p>
    <w:p w14:paraId="731123F6" w14:textId="77777777" w:rsidR="00F34AEC" w:rsidRPr="00C171FB" w:rsidRDefault="00F34AEC" w:rsidP="00C171FB"/>
    <w:p w14:paraId="739D8B20" w14:textId="77777777" w:rsidR="00534C5F" w:rsidRPr="00154B00" w:rsidRDefault="00494011" w:rsidP="004A0BF4">
      <w:pPr>
        <w:pStyle w:val="Heading2"/>
      </w:pPr>
      <w:r>
        <w:t xml:space="preserve">(a) </w:t>
      </w:r>
      <w:r w:rsidR="00534C5F">
        <w:t>Are you a lobbyist acting on behalf of an Applicant?</w:t>
      </w:r>
    </w:p>
    <w:p w14:paraId="7DEF4714"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C12F58">
        <w:rPr>
          <w:szCs w:val="20"/>
        </w:rPr>
      </w:r>
      <w:r w:rsidR="00C12F58">
        <w:rPr>
          <w:szCs w:val="20"/>
        </w:rPr>
        <w:fldChar w:fldCharType="separate"/>
      </w:r>
      <w:r w:rsidRPr="00753C44">
        <w:rPr>
          <w:szCs w:val="20"/>
        </w:rPr>
        <w:fldChar w:fldCharType="end"/>
      </w:r>
      <w:r>
        <w:rPr>
          <w:szCs w:val="20"/>
        </w:rPr>
        <w:t xml:space="preserve"> Yes</w:t>
      </w:r>
    </w:p>
    <w:p w14:paraId="5F86BF3A" w14:textId="77777777" w:rsidR="00A6491A" w:rsidRPr="00753C44" w:rsidRDefault="00C06112"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12F58">
        <w:rPr>
          <w:szCs w:val="20"/>
        </w:rPr>
      </w:r>
      <w:r w:rsidR="00C12F58">
        <w:rPr>
          <w:szCs w:val="20"/>
        </w:rPr>
        <w:fldChar w:fldCharType="separate"/>
      </w:r>
      <w:r>
        <w:rPr>
          <w:szCs w:val="20"/>
        </w:rPr>
        <w:fldChar w:fldCharType="end"/>
      </w:r>
      <w:r w:rsidR="00A6491A">
        <w:rPr>
          <w:szCs w:val="20"/>
        </w:rPr>
        <w:t xml:space="preserve"> No</w:t>
      </w:r>
      <w:r w:rsidR="00A6491A" w:rsidRPr="00753C44">
        <w:rPr>
          <w:szCs w:val="20"/>
        </w:rPr>
        <w:t xml:space="preserve">  </w:t>
      </w:r>
    </w:p>
    <w:p w14:paraId="4F6302BD"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246CF15E"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C12F58">
        <w:rPr>
          <w:szCs w:val="20"/>
        </w:rPr>
      </w:r>
      <w:r w:rsidR="00C12F58">
        <w:rPr>
          <w:szCs w:val="20"/>
        </w:rPr>
        <w:fldChar w:fldCharType="separate"/>
      </w:r>
      <w:r w:rsidRPr="00753C44">
        <w:rPr>
          <w:szCs w:val="20"/>
        </w:rPr>
        <w:fldChar w:fldCharType="end"/>
      </w:r>
      <w:r>
        <w:rPr>
          <w:szCs w:val="20"/>
        </w:rPr>
        <w:t xml:space="preserve"> Yes</w:t>
      </w:r>
    </w:p>
    <w:p w14:paraId="02745B6C" w14:textId="77777777" w:rsidR="00C06112"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12F58">
        <w:rPr>
          <w:szCs w:val="20"/>
        </w:rPr>
      </w:r>
      <w:r w:rsidR="00C12F58">
        <w:rPr>
          <w:szCs w:val="20"/>
        </w:rPr>
        <w:fldChar w:fldCharType="separate"/>
      </w:r>
      <w:r w:rsidRPr="00753C44">
        <w:rPr>
          <w:szCs w:val="20"/>
        </w:rPr>
        <w:fldChar w:fldCharType="end"/>
      </w:r>
      <w:r>
        <w:rPr>
          <w:szCs w:val="20"/>
        </w:rPr>
        <w:t xml:space="preserve"> No</w:t>
      </w:r>
    </w:p>
    <w:p w14:paraId="44E40185" w14:textId="63B41DDF" w:rsidR="00C06112" w:rsidRPr="00753C44" w:rsidRDefault="00C06112" w:rsidP="00C06112">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12F58">
        <w:rPr>
          <w:szCs w:val="20"/>
        </w:rPr>
      </w:r>
      <w:r w:rsidR="00C12F58">
        <w:rPr>
          <w:szCs w:val="20"/>
        </w:rPr>
        <w:fldChar w:fldCharType="separate"/>
      </w:r>
      <w:r>
        <w:rPr>
          <w:szCs w:val="20"/>
        </w:rPr>
        <w:fldChar w:fldCharType="end"/>
      </w:r>
      <w:r>
        <w:rPr>
          <w:szCs w:val="20"/>
        </w:rPr>
        <w:t xml:space="preserve"> n/a</w:t>
      </w:r>
    </w:p>
    <w:p w14:paraId="7A1B2980" w14:textId="4334B8D3" w:rsidR="00A6491A" w:rsidRPr="00753C44" w:rsidRDefault="00A6491A" w:rsidP="00A6491A">
      <w:pPr>
        <w:spacing w:before="0" w:after="0"/>
        <w:ind w:left="426"/>
        <w:rPr>
          <w:szCs w:val="20"/>
        </w:rPr>
      </w:pPr>
    </w:p>
    <w:p w14:paraId="7F1410B4" w14:textId="77777777" w:rsidR="00E04FB3" w:rsidRDefault="00E04FB3" w:rsidP="005C333E">
      <w:pPr>
        <w:spacing w:before="0" w:after="0"/>
        <w:ind w:left="426"/>
        <w:rPr>
          <w:b/>
          <w:szCs w:val="20"/>
        </w:rPr>
      </w:pPr>
      <w:r w:rsidRPr="00154B00">
        <w:rPr>
          <w:b/>
          <w:szCs w:val="20"/>
        </w:rPr>
        <w:br w:type="page"/>
      </w:r>
    </w:p>
    <w:p w14:paraId="3FD1B750"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6B723D85" w14:textId="77777777" w:rsidR="000B3CD0" w:rsidRDefault="000B3CD0" w:rsidP="00730C04">
      <w:pPr>
        <w:pStyle w:val="Heading2"/>
      </w:pPr>
      <w:r w:rsidRPr="00154B00">
        <w:t>Application title</w:t>
      </w:r>
      <w:r w:rsidR="00A8732C">
        <w:t xml:space="preserve"> </w:t>
      </w:r>
    </w:p>
    <w:p w14:paraId="18AEFFC5" w14:textId="40395AC4" w:rsidR="009056C5" w:rsidRPr="009056C5" w:rsidRDefault="00971780" w:rsidP="001733EF">
      <w:pPr>
        <w:ind w:left="284"/>
        <w:jc w:val="both"/>
      </w:pPr>
      <w:r>
        <w:t xml:space="preserve"> SIR-Spheres Y-90 resin microspheres</w:t>
      </w:r>
      <w:r w:rsidR="0093454B" w:rsidRPr="0093454B">
        <w:t xml:space="preserve"> for the treatment of </w:t>
      </w:r>
      <w:r w:rsidR="001733EF" w:rsidRPr="001733EF">
        <w:t xml:space="preserve">hepatic metastases which are secondary to colorectal cancer and are not suitable for resection or ablation, used in combination with systemic chemotherapy using 5-fluorouracil (5FU) and </w:t>
      </w:r>
      <w:proofErr w:type="spellStart"/>
      <w:r w:rsidR="001733EF" w:rsidRPr="001733EF">
        <w:t>leucovorin</w:t>
      </w:r>
      <w:proofErr w:type="spellEnd"/>
      <w:r w:rsidR="001733EF">
        <w:t>.</w:t>
      </w:r>
    </w:p>
    <w:p w14:paraId="0C96E423"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13BAD5B4" w14:textId="54B4DC28" w:rsidR="002C3345" w:rsidRPr="009056C5" w:rsidRDefault="00971780" w:rsidP="0093454B">
      <w:pPr>
        <w:ind w:left="284"/>
        <w:jc w:val="both"/>
      </w:pPr>
      <w:r>
        <w:t xml:space="preserve"> SIR-Spheres Y-90 resin microspheres</w:t>
      </w:r>
      <w:r w:rsidR="0093454B">
        <w:t xml:space="preserve"> are used to treat patients with hepatic metastases secondary to colorectal cancer (CRC) in the absence of </w:t>
      </w:r>
      <w:proofErr w:type="spellStart"/>
      <w:r w:rsidR="0093454B">
        <w:t>extrahepatic</w:t>
      </w:r>
      <w:proofErr w:type="spellEnd"/>
      <w:r w:rsidR="0093454B">
        <w:t xml:space="preserve"> metastases, when the hepatic metastases are not amenable to surgery or radiofrequency ablation. They may be used in combination with systemic chemotherapy or hepatic arterial chemotherapy (HAC). </w:t>
      </w:r>
      <w:r>
        <w:t xml:space="preserve"> SIR-Spheres Y-90 resin microspheres</w:t>
      </w:r>
      <w:r w:rsidR="0093454B">
        <w:t xml:space="preserve"> are also used to treat primary non-</w:t>
      </w:r>
      <w:proofErr w:type="spellStart"/>
      <w:r w:rsidR="0093454B">
        <w:t>resectable</w:t>
      </w:r>
      <w:proofErr w:type="spellEnd"/>
      <w:r w:rsidR="0093454B">
        <w:t>, non-</w:t>
      </w:r>
      <w:proofErr w:type="spellStart"/>
      <w:r w:rsidR="0093454B">
        <w:t>ablatable</w:t>
      </w:r>
      <w:proofErr w:type="spellEnd"/>
      <w:r w:rsidR="0093454B">
        <w:t xml:space="preserve"> hepatocellular carcinoma (HCC); however, this indication is not as common as colorectal liver metastases (CLM) in Australia.</w:t>
      </w:r>
    </w:p>
    <w:p w14:paraId="01A51CB5"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364AF5B7" w14:textId="69E9851B" w:rsidR="0093454B" w:rsidRDefault="00971780" w:rsidP="0093454B">
      <w:pPr>
        <w:ind w:left="284"/>
        <w:jc w:val="both"/>
      </w:pPr>
      <w:r>
        <w:t xml:space="preserve"> SIR-Spheres Y-90 resin microspheres</w:t>
      </w:r>
      <w:r w:rsidR="0093454B">
        <w:t xml:space="preserve"> (Selective Internal Radiation Spheres) are yttrium-90 </w:t>
      </w:r>
      <w:r w:rsidR="006A374A">
        <w:t xml:space="preserve">resin </w:t>
      </w:r>
      <w:r w:rsidR="0093454B">
        <w:t>microspheres that are implanted into malignant liver tumours for the purpose of selectively delivering high doses of ionising radiation to the tumour. They are injected into the hepatic artery by means of a trans-femoral catheter or a permanently implanted hepatic artery port with a cat</w:t>
      </w:r>
      <w:r>
        <w:t>heter. Following injection, the SIR-Spheres Y-90 resin microspheres</w:t>
      </w:r>
      <w:r w:rsidR="0093454B">
        <w:t xml:space="preserve"> become concentrated in the microvasculature of the liver </w:t>
      </w:r>
      <w:r w:rsidR="001733EF">
        <w:t>tumours</w:t>
      </w:r>
      <w:r w:rsidR="0093454B">
        <w:t xml:space="preserve">, where they have a local </w:t>
      </w:r>
      <w:proofErr w:type="spellStart"/>
      <w:r w:rsidR="0093454B">
        <w:t>radiotherapeutic</w:t>
      </w:r>
      <w:proofErr w:type="spellEnd"/>
      <w:r w:rsidR="0093454B">
        <w:t xml:space="preserve"> effect. As tumours within the liver derive their blood supply almost exclusively from the hep</w:t>
      </w:r>
      <w:r>
        <w:t>atic artery, the SIR-Spheres Y-90 resin microspheres</w:t>
      </w:r>
      <w:r w:rsidR="0093454B">
        <w:t xml:space="preserve"> are preferentially delivered in greater amounts to the tumour rather than to the normal liver parenchyma, which is supplied by both the hepatic artery and the portal vein. Following decay of the yttrium-90, the inert resin microspheres remain implanted in the tissue.</w:t>
      </w:r>
    </w:p>
    <w:p w14:paraId="74C13C87" w14:textId="77777777" w:rsidR="00D11EB1" w:rsidRPr="0011036E" w:rsidRDefault="0093454B"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 </w:t>
      </w:r>
      <w:r w:rsidR="00730C04">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343C048D" w14:textId="77777777" w:rsidR="00753C44" w:rsidRDefault="0093454B" w:rsidP="00A6491A">
      <w:pPr>
        <w:spacing w:before="0" w:after="0"/>
        <w:ind w:left="284"/>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C12F58">
        <w:rPr>
          <w:szCs w:val="20"/>
        </w:rPr>
      </w:r>
      <w:r w:rsidR="00C12F58">
        <w:rPr>
          <w:szCs w:val="20"/>
        </w:rPr>
        <w:fldChar w:fldCharType="separate"/>
      </w:r>
      <w:r>
        <w:rPr>
          <w:szCs w:val="20"/>
        </w:rPr>
        <w:fldChar w:fldCharType="end"/>
      </w:r>
      <w:bookmarkEnd w:id="2"/>
      <w:r w:rsidR="006B6390">
        <w:rPr>
          <w:szCs w:val="20"/>
        </w:rPr>
        <w:t xml:space="preserve"> Yes</w:t>
      </w:r>
    </w:p>
    <w:p w14:paraId="7D875249"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12F58">
        <w:rPr>
          <w:szCs w:val="20"/>
        </w:rPr>
      </w:r>
      <w:r w:rsidR="00C12F58">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4B6CBC25"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257ABA93" w14:textId="77777777" w:rsidR="00753C44" w:rsidRDefault="0093454B"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12F58">
        <w:rPr>
          <w:szCs w:val="20"/>
        </w:rPr>
      </w:r>
      <w:r w:rsidR="00C12F58">
        <w:rPr>
          <w:szCs w:val="20"/>
        </w:rPr>
        <w:fldChar w:fldCharType="separate"/>
      </w:r>
      <w:r>
        <w:rPr>
          <w:szCs w:val="20"/>
        </w:rPr>
        <w:fldChar w:fldCharType="end"/>
      </w:r>
      <w:r w:rsidR="006B6390">
        <w:rPr>
          <w:szCs w:val="20"/>
        </w:rPr>
        <w:t xml:space="preserve"> </w:t>
      </w:r>
      <w:r w:rsidR="00753C44" w:rsidRPr="00154B00">
        <w:rPr>
          <w:szCs w:val="20"/>
        </w:rPr>
        <w:t>Amendment to existing MBS item</w:t>
      </w:r>
      <w:r w:rsidR="00753C44">
        <w:rPr>
          <w:szCs w:val="20"/>
        </w:rPr>
        <w:t>(s)</w:t>
      </w:r>
    </w:p>
    <w:p w14:paraId="705458CA"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12F58">
        <w:rPr>
          <w:szCs w:val="20"/>
        </w:rPr>
      </w:r>
      <w:r w:rsidR="00C12F58">
        <w:rPr>
          <w:szCs w:val="20"/>
        </w:rPr>
        <w:fldChar w:fldCharType="separate"/>
      </w:r>
      <w:r w:rsidRPr="00753C44">
        <w:rPr>
          <w:szCs w:val="20"/>
        </w:rPr>
        <w:fldChar w:fldCharType="end"/>
      </w:r>
      <w:r>
        <w:rPr>
          <w:szCs w:val="20"/>
        </w:rPr>
        <w:t xml:space="preserve"> </w:t>
      </w:r>
      <w:r w:rsidR="00753C44" w:rsidRPr="00154B00">
        <w:rPr>
          <w:szCs w:val="20"/>
        </w:rPr>
        <w:t>New MBS item</w:t>
      </w:r>
      <w:r w:rsidR="00753C44">
        <w:rPr>
          <w:szCs w:val="20"/>
        </w:rPr>
        <w:t>(s)</w:t>
      </w:r>
    </w:p>
    <w:p w14:paraId="6EDF30D8"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0361CB3A" w14:textId="77777777" w:rsidR="003D795C" w:rsidRPr="00CB12EC" w:rsidRDefault="005C137A" w:rsidP="00A6491A">
      <w:pPr>
        <w:ind w:left="284"/>
      </w:pPr>
      <w:r>
        <w:t xml:space="preserve">MBS Items </w:t>
      </w:r>
      <w:r w:rsidRPr="005C137A">
        <w:t>35404, 35406 and 35408</w:t>
      </w:r>
    </w:p>
    <w:p w14:paraId="59BE342E"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70E4A6D1"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12F58">
        <w:rPr>
          <w:b/>
          <w:szCs w:val="20"/>
        </w:rPr>
      </w:r>
      <w:r w:rsidR="00C12F5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0EE0A587"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12F58">
        <w:rPr>
          <w:b/>
          <w:szCs w:val="20"/>
        </w:rPr>
      </w:r>
      <w:r w:rsidR="00C12F5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5B3ADA6C"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12F58">
        <w:rPr>
          <w:b/>
          <w:szCs w:val="20"/>
        </w:rPr>
      </w:r>
      <w:r w:rsidR="00C12F5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7BDA4BC7"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12F58">
        <w:rPr>
          <w:b/>
          <w:szCs w:val="20"/>
        </w:rPr>
      </w:r>
      <w:r w:rsidR="00C12F5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009A1CBD"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12F58">
        <w:rPr>
          <w:b/>
          <w:szCs w:val="20"/>
        </w:rPr>
      </w:r>
      <w:r w:rsidR="00C12F58">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334D337C"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12F58">
        <w:rPr>
          <w:b/>
          <w:szCs w:val="20"/>
        </w:rPr>
      </w:r>
      <w:r w:rsidR="00C12F58">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33BCF810"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12F58">
        <w:rPr>
          <w:b/>
          <w:szCs w:val="20"/>
        </w:rPr>
      </w:r>
      <w:r w:rsidR="00C12F5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73853EE3"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12F58">
        <w:rPr>
          <w:b/>
          <w:szCs w:val="20"/>
        </w:rPr>
      </w:r>
      <w:r w:rsidR="00C12F5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59CA6E15" w14:textId="77777777" w:rsidR="002A270B" w:rsidRDefault="0093454B" w:rsidP="004A263B">
      <w:pPr>
        <w:pStyle w:val="ListParagraph"/>
        <w:numPr>
          <w:ilvl w:val="0"/>
          <w:numId w:val="34"/>
        </w:numPr>
        <w:ind w:left="851" w:hanging="425"/>
        <w:rPr>
          <w:rStyle w:val="Strong"/>
        </w:rPr>
      </w:pPr>
      <w:r>
        <w:rPr>
          <w:b/>
          <w:szCs w:val="20"/>
        </w:rPr>
        <w:fldChar w:fldCharType="begin">
          <w:ffData>
            <w:name w:val=""/>
            <w:enabled/>
            <w:calcOnExit w:val="0"/>
            <w:checkBox>
              <w:sizeAuto/>
              <w:default w:val="1"/>
            </w:checkBox>
          </w:ffData>
        </w:fldChar>
      </w:r>
      <w:r>
        <w:rPr>
          <w:b/>
          <w:szCs w:val="20"/>
        </w:rPr>
        <w:instrText xml:space="preserve"> FORMCHECKBOX </w:instrText>
      </w:r>
      <w:r w:rsidR="00C12F58">
        <w:rPr>
          <w:b/>
          <w:szCs w:val="20"/>
        </w:rPr>
      </w:r>
      <w:r w:rsidR="00C12F58">
        <w:rPr>
          <w:b/>
          <w:szCs w:val="20"/>
        </w:rPr>
        <w:fldChar w:fldCharType="separate"/>
      </w:r>
      <w:r>
        <w:rPr>
          <w:b/>
          <w:szCs w:val="20"/>
        </w:rPr>
        <w:fldChar w:fldCharType="end"/>
      </w:r>
      <w:r w:rsidR="004A263B" w:rsidRPr="004A263B">
        <w:rPr>
          <w:b/>
          <w:szCs w:val="20"/>
        </w:rPr>
        <w:t xml:space="preserve"> </w:t>
      </w:r>
      <w:r w:rsidR="002A270B" w:rsidRPr="004A263B">
        <w:rPr>
          <w:rStyle w:val="Strong"/>
          <w:b w:val="0"/>
        </w:rPr>
        <w:t>Other (please describe below)</w:t>
      </w:r>
      <w:r w:rsidR="00A6491A" w:rsidRPr="004A263B">
        <w:rPr>
          <w:rStyle w:val="Strong"/>
          <w:b w:val="0"/>
        </w:rPr>
        <w:t>:</w:t>
      </w:r>
    </w:p>
    <w:p w14:paraId="45EDF52B" w14:textId="77777777" w:rsidR="002A270B" w:rsidRPr="00CB12EC" w:rsidRDefault="0093454B" w:rsidP="00A6491A">
      <w:pPr>
        <w:ind w:left="284"/>
      </w:pPr>
      <w:r>
        <w:lastRenderedPageBreak/>
        <w:t>The service currently has interim MBS listing under Items 35404, 35406 and 35408.  This application is for permanent MBS funding.</w:t>
      </w:r>
    </w:p>
    <w:p w14:paraId="54E34EC8"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2F523888"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C12F58">
        <w:rPr>
          <w:b/>
          <w:szCs w:val="20"/>
        </w:rPr>
      </w:r>
      <w:r w:rsidR="00C12F58">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004F8623"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C12F58">
        <w:rPr>
          <w:b/>
          <w:szCs w:val="20"/>
        </w:rPr>
      </w:r>
      <w:r w:rsidR="00C12F58">
        <w:rPr>
          <w:b/>
          <w:szCs w:val="20"/>
        </w:rPr>
        <w:fldChar w:fldCharType="separate"/>
      </w:r>
      <w:r w:rsidRPr="00AA2CFE">
        <w:rPr>
          <w:b/>
          <w:szCs w:val="20"/>
        </w:rPr>
        <w:fldChar w:fldCharType="end"/>
      </w:r>
      <w:r w:rsidRPr="00AA2CFE">
        <w:rPr>
          <w:b/>
          <w:szCs w:val="20"/>
        </w:rPr>
        <w:t xml:space="preserve"> </w:t>
      </w:r>
      <w:r w:rsidRPr="00AA2CFE">
        <w:rPr>
          <w:rStyle w:val="Strong"/>
          <w:b w:val="0"/>
        </w:rPr>
        <w:t>A new item that is proposing a way of clinically delivering a service that is new to the MBS (in terms of new technology and / or population)</w:t>
      </w:r>
    </w:p>
    <w:p w14:paraId="05D9A032"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C12F58">
        <w:rPr>
          <w:b/>
          <w:szCs w:val="20"/>
        </w:rPr>
      </w:r>
      <w:r w:rsidR="00C12F58">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08E3497A"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C12F58">
        <w:rPr>
          <w:b/>
          <w:szCs w:val="20"/>
        </w:rPr>
      </w:r>
      <w:r w:rsidR="00C12F58">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12868EB9"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4F1E01BF"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12F58">
        <w:rPr>
          <w:szCs w:val="20"/>
        </w:rPr>
      </w:r>
      <w:r w:rsidR="00C12F58">
        <w:rPr>
          <w:szCs w:val="20"/>
        </w:rPr>
        <w:fldChar w:fldCharType="separate"/>
      </w:r>
      <w:r w:rsidRPr="000A5B32">
        <w:rPr>
          <w:szCs w:val="20"/>
        </w:rPr>
        <w:fldChar w:fldCharType="end"/>
      </w:r>
      <w:r w:rsidRPr="000A5B32">
        <w:rPr>
          <w:szCs w:val="20"/>
        </w:rPr>
        <w:t xml:space="preserve"> Yes</w:t>
      </w:r>
    </w:p>
    <w:p w14:paraId="4D35D6DD" w14:textId="77777777" w:rsidR="005C137A" w:rsidRPr="00626365" w:rsidRDefault="0093454B" w:rsidP="005C137A">
      <w:pPr>
        <w:spacing w:before="0" w:after="0"/>
        <w:ind w:left="284"/>
        <w:rPr>
          <w:rStyle w:val="Strong"/>
          <w:rFonts w:asciiTheme="minorHAnsi" w:eastAsiaTheme="minorHAnsi" w:hAnsiTheme="minorHAnsi" w:cstheme="minorBidi"/>
          <w:b w:val="0"/>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12F58">
        <w:rPr>
          <w:szCs w:val="20"/>
        </w:rPr>
      </w:r>
      <w:r w:rsidR="00C12F58">
        <w:rPr>
          <w:szCs w:val="20"/>
        </w:rPr>
        <w:fldChar w:fldCharType="separate"/>
      </w:r>
      <w:r>
        <w:rPr>
          <w:szCs w:val="20"/>
        </w:rPr>
        <w:fldChar w:fldCharType="end"/>
      </w:r>
      <w:r w:rsidR="000A5B32" w:rsidRPr="000A5B32">
        <w:rPr>
          <w:szCs w:val="20"/>
        </w:rPr>
        <w:t xml:space="preserve"> No</w:t>
      </w:r>
    </w:p>
    <w:p w14:paraId="2580AF9B"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14:paraId="54DDA68C" w14:textId="77777777" w:rsidR="000A5B32" w:rsidRPr="0093454B" w:rsidRDefault="0093454B" w:rsidP="00A6491A">
      <w:pPr>
        <w:ind w:left="284"/>
        <w:rPr>
          <w:rStyle w:val="Strong"/>
          <w:b w:val="0"/>
        </w:rPr>
      </w:pPr>
      <w:r w:rsidRPr="0093454B">
        <w:rPr>
          <w:rStyle w:val="Strong"/>
          <w:b w:val="0"/>
        </w:rPr>
        <w:t>n/a</w:t>
      </w:r>
    </w:p>
    <w:p w14:paraId="564B2F83" w14:textId="77777777" w:rsidR="000B3CD0" w:rsidRDefault="000B3CD0" w:rsidP="00730C04">
      <w:pPr>
        <w:pStyle w:val="Heading2"/>
      </w:pPr>
      <w:r w:rsidRPr="00154B00">
        <w:t xml:space="preserve">What is the type of </w:t>
      </w:r>
      <w:proofErr w:type="gramStart"/>
      <w:r w:rsidRPr="00154B00">
        <w:t>service:</w:t>
      </w:r>
      <w:proofErr w:type="gramEnd"/>
    </w:p>
    <w:p w14:paraId="1D6A8896" w14:textId="77777777" w:rsidR="00A6594E" w:rsidRDefault="0093454B"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C12F58">
        <w:rPr>
          <w:b/>
          <w:szCs w:val="20"/>
        </w:rPr>
      </w:r>
      <w:r w:rsidR="00C12F58">
        <w:rPr>
          <w:b/>
          <w:szCs w:val="20"/>
        </w:rPr>
        <w:fldChar w:fldCharType="separate"/>
      </w:r>
      <w:r>
        <w:rPr>
          <w:b/>
          <w:szCs w:val="20"/>
        </w:rPr>
        <w:fldChar w:fldCharType="end"/>
      </w:r>
      <w:r w:rsidR="00A6594E" w:rsidRPr="0027105F">
        <w:rPr>
          <w:b/>
          <w:szCs w:val="20"/>
        </w:rPr>
        <w:t xml:space="preserve"> </w:t>
      </w:r>
      <w:r w:rsidR="00A6594E">
        <w:t>Therapeutic medical service</w:t>
      </w:r>
    </w:p>
    <w:p w14:paraId="1B06ADB9"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12F58">
        <w:rPr>
          <w:b/>
          <w:szCs w:val="20"/>
        </w:rPr>
      </w:r>
      <w:r w:rsidR="00C12F58">
        <w:rPr>
          <w:b/>
          <w:szCs w:val="20"/>
        </w:rPr>
        <w:fldChar w:fldCharType="separate"/>
      </w:r>
      <w:r w:rsidRPr="0027105F">
        <w:rPr>
          <w:b/>
          <w:szCs w:val="20"/>
        </w:rPr>
        <w:fldChar w:fldCharType="end"/>
      </w:r>
      <w:r w:rsidRPr="0027105F">
        <w:rPr>
          <w:b/>
          <w:szCs w:val="20"/>
        </w:rPr>
        <w:t xml:space="preserve"> </w:t>
      </w:r>
      <w:r>
        <w:t>Investigative medical service</w:t>
      </w:r>
    </w:p>
    <w:p w14:paraId="6A4353C4"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12F58">
        <w:rPr>
          <w:b/>
          <w:szCs w:val="20"/>
        </w:rPr>
      </w:r>
      <w:r w:rsidR="00C12F58">
        <w:rPr>
          <w:b/>
          <w:szCs w:val="20"/>
        </w:rPr>
        <w:fldChar w:fldCharType="separate"/>
      </w:r>
      <w:r w:rsidRPr="0027105F">
        <w:rPr>
          <w:b/>
          <w:szCs w:val="20"/>
        </w:rPr>
        <w:fldChar w:fldCharType="end"/>
      </w:r>
      <w:r w:rsidRPr="0027105F">
        <w:rPr>
          <w:b/>
          <w:szCs w:val="20"/>
        </w:rPr>
        <w:t xml:space="preserve"> </w:t>
      </w:r>
      <w:r>
        <w:t>Single consultation medical service</w:t>
      </w:r>
    </w:p>
    <w:p w14:paraId="33F183EF"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12F58">
        <w:rPr>
          <w:b/>
          <w:szCs w:val="20"/>
        </w:rPr>
      </w:r>
      <w:r w:rsidR="00C12F58">
        <w:rPr>
          <w:b/>
          <w:szCs w:val="20"/>
        </w:rPr>
        <w:fldChar w:fldCharType="separate"/>
      </w:r>
      <w:r w:rsidRPr="0027105F">
        <w:rPr>
          <w:b/>
          <w:szCs w:val="20"/>
        </w:rPr>
        <w:fldChar w:fldCharType="end"/>
      </w:r>
      <w:r w:rsidRPr="0027105F">
        <w:rPr>
          <w:b/>
          <w:szCs w:val="20"/>
        </w:rPr>
        <w:t xml:space="preserve"> </w:t>
      </w:r>
      <w:r>
        <w:t>Global consultation medical service</w:t>
      </w:r>
    </w:p>
    <w:p w14:paraId="535F39B8"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12F58">
        <w:rPr>
          <w:b/>
          <w:szCs w:val="20"/>
        </w:rPr>
      </w:r>
      <w:r w:rsidR="00C12F58">
        <w:rPr>
          <w:b/>
          <w:szCs w:val="20"/>
        </w:rPr>
        <w:fldChar w:fldCharType="separate"/>
      </w:r>
      <w:r w:rsidRPr="0027105F">
        <w:rPr>
          <w:b/>
          <w:szCs w:val="20"/>
        </w:rPr>
        <w:fldChar w:fldCharType="end"/>
      </w:r>
      <w:r w:rsidRPr="0027105F">
        <w:rPr>
          <w:b/>
          <w:szCs w:val="20"/>
        </w:rPr>
        <w:t xml:space="preserve"> </w:t>
      </w:r>
      <w:r>
        <w:t>Allied health service</w:t>
      </w:r>
    </w:p>
    <w:p w14:paraId="07363624"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12F58">
        <w:rPr>
          <w:b/>
          <w:szCs w:val="20"/>
        </w:rPr>
      </w:r>
      <w:r w:rsidR="00C12F58">
        <w:rPr>
          <w:b/>
          <w:szCs w:val="20"/>
        </w:rPr>
        <w:fldChar w:fldCharType="separate"/>
      </w:r>
      <w:r w:rsidRPr="0027105F">
        <w:rPr>
          <w:b/>
          <w:szCs w:val="20"/>
        </w:rPr>
        <w:fldChar w:fldCharType="end"/>
      </w:r>
      <w:r w:rsidRPr="0027105F">
        <w:rPr>
          <w:b/>
          <w:szCs w:val="20"/>
        </w:rPr>
        <w:t xml:space="preserve"> </w:t>
      </w:r>
      <w:r>
        <w:t>Co-dependent technology</w:t>
      </w:r>
    </w:p>
    <w:p w14:paraId="45C7C4F1"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12F58">
        <w:rPr>
          <w:b/>
          <w:szCs w:val="20"/>
        </w:rPr>
      </w:r>
      <w:r w:rsidR="00C12F58">
        <w:rPr>
          <w:b/>
          <w:szCs w:val="20"/>
        </w:rPr>
        <w:fldChar w:fldCharType="separate"/>
      </w:r>
      <w:r w:rsidRPr="0027105F">
        <w:rPr>
          <w:b/>
          <w:szCs w:val="20"/>
        </w:rPr>
        <w:fldChar w:fldCharType="end"/>
      </w:r>
      <w:r w:rsidRPr="0027105F">
        <w:rPr>
          <w:b/>
          <w:szCs w:val="20"/>
        </w:rPr>
        <w:t xml:space="preserve"> </w:t>
      </w:r>
      <w:r>
        <w:t>Hybrid health technology</w:t>
      </w:r>
    </w:p>
    <w:p w14:paraId="1BDB1E6E" w14:textId="77777777" w:rsidR="00124B00" w:rsidRPr="00A6594E" w:rsidRDefault="00124B00" w:rsidP="00A6491A">
      <w:pPr>
        <w:spacing w:before="0" w:after="0"/>
        <w:ind w:left="284"/>
      </w:pPr>
    </w:p>
    <w:p w14:paraId="402B2360"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51F8E34E"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12F58">
        <w:rPr>
          <w:b/>
          <w:szCs w:val="20"/>
        </w:rPr>
      </w:r>
      <w:r w:rsidR="00C12F58">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54350179"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12F58">
        <w:rPr>
          <w:b/>
          <w:szCs w:val="20"/>
        </w:rPr>
      </w:r>
      <w:r w:rsidR="00C12F58">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10866C81"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12F58">
        <w:rPr>
          <w:b/>
          <w:szCs w:val="20"/>
        </w:rPr>
      </w:r>
      <w:r w:rsidR="00C12F58">
        <w:rPr>
          <w:b/>
          <w:szCs w:val="20"/>
        </w:rPr>
        <w:fldChar w:fldCharType="separate"/>
      </w:r>
      <w:r w:rsidRPr="00AF4466">
        <w:rPr>
          <w:b/>
          <w:szCs w:val="20"/>
        </w:rPr>
        <w:fldChar w:fldCharType="end"/>
      </w:r>
      <w:r w:rsidRPr="00AF4466">
        <w:rPr>
          <w:b/>
          <w:szCs w:val="20"/>
        </w:rPr>
        <w:t xml:space="preserve"> </w:t>
      </w:r>
      <w:r>
        <w:t>Provides information about prognosis</w:t>
      </w:r>
    </w:p>
    <w:p w14:paraId="0FFD59C6"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12F58">
        <w:rPr>
          <w:b/>
          <w:szCs w:val="20"/>
        </w:rPr>
      </w:r>
      <w:r w:rsidR="00C12F58">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14:paraId="0569AA4B" w14:textId="77777777" w:rsidR="00F63A62" w:rsidRDefault="00A6594E" w:rsidP="00F63A62">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12F58">
        <w:rPr>
          <w:b/>
          <w:szCs w:val="20"/>
        </w:rPr>
      </w:r>
      <w:r w:rsidR="00C12F58">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41B6BCEA" w14:textId="77777777" w:rsidR="00A6594E" w:rsidRDefault="00F63A62" w:rsidP="00F63A62">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12F58">
        <w:rPr>
          <w:b/>
          <w:szCs w:val="20"/>
        </w:rPr>
      </w:r>
      <w:r w:rsidR="00C12F58">
        <w:rPr>
          <w:b/>
          <w:szCs w:val="20"/>
        </w:rPr>
        <w:fldChar w:fldCharType="separate"/>
      </w:r>
      <w:r w:rsidRPr="00AF4466">
        <w:rPr>
          <w:b/>
          <w:szCs w:val="20"/>
        </w:rPr>
        <w:fldChar w:fldCharType="end"/>
      </w:r>
      <w:r w:rsidRPr="00AF4466">
        <w:rPr>
          <w:b/>
          <w:szCs w:val="20"/>
        </w:rPr>
        <w:t xml:space="preserve"> </w:t>
      </w:r>
      <w:r>
        <w:t xml:space="preserve">Is for genetic testing </w:t>
      </w:r>
      <w:r w:rsidR="0050517E">
        <w:t>for</w:t>
      </w:r>
      <w:r>
        <w:t xml:space="preserve"> heritable mutations </w:t>
      </w:r>
      <w:r w:rsidR="0050517E">
        <w:t>in</w:t>
      </w:r>
      <w:r>
        <w:t xml:space="preserve"> clinically affected individuals and</w:t>
      </w:r>
      <w:r w:rsidR="0050517E">
        <w:t>,</w:t>
      </w:r>
      <w:r>
        <w:t xml:space="preserve"> </w:t>
      </w:r>
      <w:r w:rsidR="0050517E">
        <w:t>when also appropriate,</w:t>
      </w:r>
      <w:r>
        <w:t xml:space="preserve"> </w:t>
      </w:r>
      <w:r w:rsidR="0050517E">
        <w:t xml:space="preserve">in </w:t>
      </w:r>
      <w:r>
        <w:t xml:space="preserve">family members of those individuals who test positive for one or more </w:t>
      </w:r>
      <w:r w:rsidR="0050517E">
        <w:t xml:space="preserve">relevant </w:t>
      </w:r>
      <w:r>
        <w:t xml:space="preserve">mutations (and thus for which the Clinical Utility Card </w:t>
      </w:r>
      <w:proofErr w:type="spellStart"/>
      <w:r>
        <w:t>proforma</w:t>
      </w:r>
      <w:proofErr w:type="spellEnd"/>
      <w:r>
        <w:t xml:space="preserve"> might apply)</w:t>
      </w:r>
    </w:p>
    <w:p w14:paraId="1A7A234B" w14:textId="77777777" w:rsidR="002A40AE" w:rsidRDefault="002A40AE" w:rsidP="002F55EF">
      <w:pPr>
        <w:spacing w:before="0" w:after="0"/>
      </w:pPr>
    </w:p>
    <w:p w14:paraId="5AA8B642"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1564DCCB"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12F58">
        <w:rPr>
          <w:b/>
          <w:szCs w:val="20"/>
        </w:rPr>
      </w:r>
      <w:r w:rsidR="00C12F58">
        <w:rPr>
          <w:b/>
          <w:szCs w:val="20"/>
        </w:rPr>
        <w:fldChar w:fldCharType="separate"/>
      </w:r>
      <w:r w:rsidRPr="0027105F">
        <w:rPr>
          <w:b/>
          <w:szCs w:val="20"/>
        </w:rPr>
        <w:fldChar w:fldCharType="end"/>
      </w:r>
      <w:r w:rsidRPr="0027105F">
        <w:rPr>
          <w:b/>
          <w:szCs w:val="20"/>
        </w:rPr>
        <w:t xml:space="preserve"> </w:t>
      </w:r>
      <w:r>
        <w:t>Pharmaceutical / Biological</w:t>
      </w:r>
    </w:p>
    <w:p w14:paraId="597710EA" w14:textId="77777777" w:rsidR="00FE16C1" w:rsidRDefault="0093454B"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C12F58">
        <w:rPr>
          <w:b/>
          <w:szCs w:val="20"/>
        </w:rPr>
      </w:r>
      <w:r w:rsidR="00C12F58">
        <w:rPr>
          <w:b/>
          <w:szCs w:val="20"/>
        </w:rPr>
        <w:fldChar w:fldCharType="separate"/>
      </w:r>
      <w:r>
        <w:rPr>
          <w:b/>
          <w:szCs w:val="20"/>
        </w:rPr>
        <w:fldChar w:fldCharType="end"/>
      </w:r>
      <w:r w:rsidR="00FE16C1" w:rsidRPr="0027105F">
        <w:rPr>
          <w:b/>
          <w:szCs w:val="20"/>
        </w:rPr>
        <w:t xml:space="preserve"> </w:t>
      </w:r>
      <w:r w:rsidR="00FE16C1">
        <w:t>Prosthesis or device</w:t>
      </w:r>
    </w:p>
    <w:p w14:paraId="47D0D18D" w14:textId="77777777" w:rsidR="00FE16C1" w:rsidRP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12F58">
        <w:rPr>
          <w:b/>
          <w:szCs w:val="20"/>
        </w:rPr>
      </w:r>
      <w:r w:rsidR="00C12F58">
        <w:rPr>
          <w:b/>
          <w:szCs w:val="20"/>
        </w:rPr>
        <w:fldChar w:fldCharType="separate"/>
      </w:r>
      <w:r w:rsidRPr="0027105F">
        <w:rPr>
          <w:b/>
          <w:szCs w:val="20"/>
        </w:rPr>
        <w:fldChar w:fldCharType="end"/>
      </w:r>
      <w:r w:rsidRPr="0027105F">
        <w:rPr>
          <w:b/>
          <w:szCs w:val="20"/>
        </w:rPr>
        <w:t xml:space="preserve"> </w:t>
      </w:r>
      <w:r>
        <w:t>No</w:t>
      </w:r>
    </w:p>
    <w:p w14:paraId="3103E152"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7CE7CB1F"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12F58">
        <w:rPr>
          <w:szCs w:val="20"/>
        </w:rPr>
      </w:r>
      <w:r w:rsidR="00C12F58">
        <w:rPr>
          <w:szCs w:val="20"/>
        </w:rPr>
        <w:fldChar w:fldCharType="separate"/>
      </w:r>
      <w:r w:rsidRPr="000A5B32">
        <w:rPr>
          <w:szCs w:val="20"/>
        </w:rPr>
        <w:fldChar w:fldCharType="end"/>
      </w:r>
      <w:r w:rsidRPr="000A5B32">
        <w:rPr>
          <w:szCs w:val="20"/>
        </w:rPr>
        <w:t xml:space="preserve"> Yes</w:t>
      </w:r>
    </w:p>
    <w:p w14:paraId="63685746" w14:textId="77777777" w:rsidR="00FE16C1" w:rsidRDefault="00FE16C1"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C12F58">
        <w:rPr>
          <w:szCs w:val="20"/>
        </w:rPr>
      </w:r>
      <w:r w:rsidR="00C12F58">
        <w:rPr>
          <w:szCs w:val="20"/>
        </w:rPr>
        <w:fldChar w:fldCharType="separate"/>
      </w:r>
      <w:r w:rsidRPr="000A5B32">
        <w:rPr>
          <w:szCs w:val="20"/>
        </w:rPr>
        <w:fldChar w:fldCharType="end"/>
      </w:r>
      <w:r>
        <w:rPr>
          <w:szCs w:val="20"/>
        </w:rPr>
        <w:t xml:space="preserve"> No  </w:t>
      </w:r>
    </w:p>
    <w:p w14:paraId="34E911BD" w14:textId="77777777" w:rsidR="0093454B" w:rsidRPr="00FE16C1" w:rsidRDefault="0093454B" w:rsidP="0093454B">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12F58">
        <w:rPr>
          <w:szCs w:val="20"/>
        </w:rPr>
      </w:r>
      <w:r w:rsidR="00C12F58">
        <w:rPr>
          <w:szCs w:val="20"/>
        </w:rPr>
        <w:fldChar w:fldCharType="separate"/>
      </w:r>
      <w:r>
        <w:rPr>
          <w:szCs w:val="20"/>
        </w:rPr>
        <w:fldChar w:fldCharType="end"/>
      </w:r>
      <w:r>
        <w:rPr>
          <w:szCs w:val="20"/>
        </w:rPr>
        <w:t xml:space="preserve"> n/a  </w:t>
      </w:r>
    </w:p>
    <w:p w14:paraId="6C5A5C6B"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61987020" w14:textId="77777777" w:rsidR="007E39E4" w:rsidRPr="0093454B" w:rsidRDefault="0093454B" w:rsidP="00A6491A">
      <w:pPr>
        <w:ind w:left="284"/>
        <w:rPr>
          <w:szCs w:val="20"/>
        </w:rPr>
      </w:pPr>
      <w:r w:rsidRPr="0093454B">
        <w:rPr>
          <w:szCs w:val="20"/>
        </w:rPr>
        <w:t>n/a</w:t>
      </w:r>
    </w:p>
    <w:p w14:paraId="30127430"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4F0012E1"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12F58">
        <w:rPr>
          <w:szCs w:val="20"/>
        </w:rPr>
      </w:r>
      <w:r w:rsidR="00C12F58">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50E1197B" w14:textId="77777777" w:rsidR="001E6919" w:rsidRDefault="007E39E4" w:rsidP="0093454B">
      <w:pPr>
        <w:spacing w:before="0" w:after="0"/>
        <w:ind w:left="284"/>
        <w:rPr>
          <w:szCs w:val="20"/>
        </w:rPr>
      </w:pPr>
      <w:r w:rsidRPr="000A5B32">
        <w:rPr>
          <w:szCs w:val="20"/>
        </w:rPr>
        <w:lastRenderedPageBreak/>
        <w:fldChar w:fldCharType="begin">
          <w:ffData>
            <w:name w:val="Check2"/>
            <w:enabled/>
            <w:calcOnExit w:val="0"/>
            <w:checkBox>
              <w:sizeAuto/>
              <w:default w:val="0"/>
            </w:checkBox>
          </w:ffData>
        </w:fldChar>
      </w:r>
      <w:r w:rsidRPr="000A5B32">
        <w:rPr>
          <w:szCs w:val="20"/>
        </w:rPr>
        <w:instrText xml:space="preserve"> FORMCHECKBOX </w:instrText>
      </w:r>
      <w:r w:rsidR="00C12F58">
        <w:rPr>
          <w:szCs w:val="20"/>
        </w:rPr>
      </w:r>
      <w:r w:rsidR="00C12F58">
        <w:rPr>
          <w:szCs w:val="20"/>
        </w:rPr>
        <w:fldChar w:fldCharType="separate"/>
      </w:r>
      <w:r w:rsidRPr="000A5B32">
        <w:rPr>
          <w:szCs w:val="20"/>
        </w:rPr>
        <w:fldChar w:fldCharType="end"/>
      </w:r>
      <w:r w:rsidR="001E6919">
        <w:rPr>
          <w:szCs w:val="20"/>
        </w:rPr>
        <w:t xml:space="preserve"> No</w:t>
      </w:r>
    </w:p>
    <w:p w14:paraId="669B520E" w14:textId="77777777" w:rsidR="0093454B" w:rsidRPr="00FE16C1" w:rsidRDefault="0093454B" w:rsidP="0093454B">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12F58">
        <w:rPr>
          <w:szCs w:val="20"/>
        </w:rPr>
      </w:r>
      <w:r w:rsidR="00C12F58">
        <w:rPr>
          <w:szCs w:val="20"/>
        </w:rPr>
        <w:fldChar w:fldCharType="separate"/>
      </w:r>
      <w:r>
        <w:rPr>
          <w:szCs w:val="20"/>
        </w:rPr>
        <w:fldChar w:fldCharType="end"/>
      </w:r>
      <w:r>
        <w:rPr>
          <w:szCs w:val="20"/>
        </w:rPr>
        <w:t xml:space="preserve"> n/a  </w:t>
      </w:r>
    </w:p>
    <w:p w14:paraId="6FA7E323"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16C19FD1" w14:textId="77777777" w:rsidR="001E6958" w:rsidRDefault="001E6958" w:rsidP="00A6491A">
      <w:pPr>
        <w:spacing w:before="0" w:after="0"/>
        <w:ind w:left="284"/>
      </w:pPr>
      <w:r>
        <w:t xml:space="preserve">Trade name: </w:t>
      </w:r>
      <w:proofErr w:type="gramStart"/>
      <w:r w:rsidR="0093454B">
        <w:t>n/a</w:t>
      </w:r>
      <w:proofErr w:type="gramEnd"/>
    </w:p>
    <w:p w14:paraId="1D1CD032" w14:textId="77777777" w:rsidR="001E6958" w:rsidRPr="001E6958" w:rsidRDefault="001E6958" w:rsidP="00A6491A">
      <w:pPr>
        <w:spacing w:before="0" w:after="0"/>
        <w:ind w:left="284"/>
      </w:pPr>
      <w:r>
        <w:t xml:space="preserve">Generic name: </w:t>
      </w:r>
      <w:proofErr w:type="gramStart"/>
      <w:r w:rsidR="0093454B">
        <w:t>n/a</w:t>
      </w:r>
      <w:proofErr w:type="gramEnd"/>
    </w:p>
    <w:p w14:paraId="756BDBA3"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proofErr w:type="gramStart"/>
      <w:r w:rsidR="00C05A45">
        <w:t>a prosthesis</w:t>
      </w:r>
      <w:proofErr w:type="gramEnd"/>
      <w:r w:rsidR="00CD4E44">
        <w:t>,</w:t>
      </w:r>
      <w:r w:rsidR="00C05A45">
        <w:t xml:space="preserve"> </w:t>
      </w:r>
      <w:r w:rsidR="00B75965" w:rsidRPr="00154B00">
        <w:t>is it already included on the Prosthes</w:t>
      </w:r>
      <w:r w:rsidR="00BB003A">
        <w:t>e</w:t>
      </w:r>
      <w:r w:rsidR="00B75965" w:rsidRPr="00154B00">
        <w:t>s List?</w:t>
      </w:r>
    </w:p>
    <w:p w14:paraId="45D5F560" w14:textId="77777777" w:rsidR="001E6958" w:rsidRDefault="0093454B"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12F58">
        <w:rPr>
          <w:szCs w:val="20"/>
        </w:rPr>
      </w:r>
      <w:r w:rsidR="00C12F58">
        <w:rPr>
          <w:szCs w:val="20"/>
        </w:rPr>
        <w:fldChar w:fldCharType="separate"/>
      </w:r>
      <w:r>
        <w:rPr>
          <w:szCs w:val="20"/>
        </w:rPr>
        <w:fldChar w:fldCharType="end"/>
      </w:r>
      <w:r w:rsidR="001E6958" w:rsidRPr="000A5B32">
        <w:rPr>
          <w:szCs w:val="20"/>
        </w:rPr>
        <w:t xml:space="preserve"> Yes</w:t>
      </w:r>
    </w:p>
    <w:p w14:paraId="3C3332C6" w14:textId="77777777" w:rsidR="005C137A" w:rsidRDefault="001E6958" w:rsidP="005C137A">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C12F58">
        <w:rPr>
          <w:szCs w:val="20"/>
        </w:rPr>
      </w:r>
      <w:r w:rsidR="00C12F58">
        <w:rPr>
          <w:szCs w:val="20"/>
        </w:rPr>
        <w:fldChar w:fldCharType="separate"/>
      </w:r>
      <w:r w:rsidRPr="000A5B32">
        <w:rPr>
          <w:szCs w:val="20"/>
        </w:rPr>
        <w:fldChar w:fldCharType="end"/>
      </w:r>
      <w:r w:rsidR="005C137A">
        <w:rPr>
          <w:szCs w:val="20"/>
        </w:rPr>
        <w:t xml:space="preserve"> No</w:t>
      </w:r>
    </w:p>
    <w:p w14:paraId="132FBA09" w14:textId="77777777" w:rsidR="00B75965" w:rsidRDefault="00B75965" w:rsidP="0093454B">
      <w:pPr>
        <w:spacing w:before="0" w:after="0"/>
        <w:ind w:left="284"/>
      </w:pPr>
      <w:r w:rsidRPr="001E6958">
        <w:t xml:space="preserve">If yes, </w:t>
      </w:r>
      <w:r w:rsidR="00C73B62" w:rsidRPr="001E6958">
        <w:t xml:space="preserve">please provide the following information (where relevant): </w:t>
      </w:r>
    </w:p>
    <w:p w14:paraId="2900B886" w14:textId="77777777" w:rsidR="005C137A" w:rsidRDefault="001E6958" w:rsidP="00A6491A">
      <w:pPr>
        <w:spacing w:before="0" w:after="0"/>
        <w:ind w:left="284"/>
      </w:pPr>
      <w:r>
        <w:t xml:space="preserve">Billing code(s): </w:t>
      </w:r>
      <w:r w:rsidR="005C137A">
        <w:t>SE001</w:t>
      </w:r>
    </w:p>
    <w:p w14:paraId="1BB3AA93" w14:textId="3CD494DD" w:rsidR="001E6958" w:rsidRDefault="001E6958" w:rsidP="00A6491A">
      <w:pPr>
        <w:spacing w:before="0" w:after="0"/>
        <w:ind w:left="284"/>
      </w:pPr>
      <w:r>
        <w:t xml:space="preserve">Trade name of prostheses: </w:t>
      </w:r>
      <w:r w:rsidR="00971780">
        <w:t xml:space="preserve"> SIR-Spheres Y-90 resin microspheres</w:t>
      </w:r>
    </w:p>
    <w:p w14:paraId="56A37E3A" w14:textId="77777777" w:rsidR="005C137A" w:rsidRDefault="001E6958" w:rsidP="00A6491A">
      <w:pPr>
        <w:spacing w:before="0" w:after="0"/>
        <w:ind w:left="284"/>
      </w:pPr>
      <w:r>
        <w:t xml:space="preserve">Clinical name of prostheses: </w:t>
      </w:r>
      <w:r w:rsidR="005C137A" w:rsidRPr="005C137A">
        <w:t xml:space="preserve">yttrium-90 </w:t>
      </w:r>
      <w:r w:rsidR="006A374A">
        <w:t xml:space="preserve">resin </w:t>
      </w:r>
      <w:r w:rsidR="005C137A" w:rsidRPr="005C137A">
        <w:t>microspheres</w:t>
      </w:r>
    </w:p>
    <w:p w14:paraId="592E5315" w14:textId="77777777" w:rsidR="001E6958" w:rsidRPr="001E6958" w:rsidRDefault="001E6958" w:rsidP="00A6491A">
      <w:pPr>
        <w:spacing w:before="0" w:after="0"/>
        <w:ind w:left="284"/>
      </w:pPr>
      <w:r>
        <w:t xml:space="preserve">Other device components delivered as part of the service: </w:t>
      </w:r>
      <w:r w:rsidR="005C137A" w:rsidRPr="005C137A">
        <w:t>Delivery apparatus is PVC tubing, ABS stopcocks, acrylic holders and stainless steel needles with PE hubs</w:t>
      </w:r>
      <w:r w:rsidR="005C137A">
        <w:t>.</w:t>
      </w:r>
    </w:p>
    <w:p w14:paraId="61362890"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75BF17A4"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12F58">
        <w:rPr>
          <w:szCs w:val="20"/>
        </w:rPr>
      </w:r>
      <w:r w:rsidR="00C12F58">
        <w:rPr>
          <w:szCs w:val="20"/>
        </w:rPr>
        <w:fldChar w:fldCharType="separate"/>
      </w:r>
      <w:r w:rsidRPr="000A5B32">
        <w:rPr>
          <w:szCs w:val="20"/>
        </w:rPr>
        <w:fldChar w:fldCharType="end"/>
      </w:r>
      <w:r w:rsidRPr="000A5B32">
        <w:rPr>
          <w:szCs w:val="20"/>
        </w:rPr>
        <w:t xml:space="preserve"> Yes</w:t>
      </w:r>
    </w:p>
    <w:p w14:paraId="3EFAEE08" w14:textId="77777777" w:rsidR="005C137A"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C12F58">
        <w:rPr>
          <w:szCs w:val="20"/>
        </w:rPr>
      </w:r>
      <w:r w:rsidR="00C12F58">
        <w:rPr>
          <w:szCs w:val="20"/>
        </w:rPr>
        <w:fldChar w:fldCharType="separate"/>
      </w:r>
      <w:r w:rsidRPr="000A5B32">
        <w:rPr>
          <w:szCs w:val="20"/>
        </w:rPr>
        <w:fldChar w:fldCharType="end"/>
      </w:r>
      <w:r>
        <w:rPr>
          <w:szCs w:val="20"/>
        </w:rPr>
        <w:t xml:space="preserve"> No</w:t>
      </w:r>
    </w:p>
    <w:p w14:paraId="3B8A81B2" w14:textId="19868B71" w:rsidR="001E6958" w:rsidRPr="009939DC" w:rsidRDefault="005C137A" w:rsidP="005C137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12F58">
        <w:rPr>
          <w:szCs w:val="20"/>
        </w:rPr>
      </w:r>
      <w:r w:rsidR="00C12F58">
        <w:rPr>
          <w:szCs w:val="20"/>
        </w:rPr>
        <w:fldChar w:fldCharType="separate"/>
      </w:r>
      <w:r>
        <w:rPr>
          <w:szCs w:val="20"/>
        </w:rPr>
        <w:fldChar w:fldCharType="end"/>
      </w:r>
      <w:r>
        <w:rPr>
          <w:szCs w:val="20"/>
        </w:rPr>
        <w:t xml:space="preserve"> n/a</w:t>
      </w:r>
    </w:p>
    <w:p w14:paraId="4B9E6CDE"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17C36D5F"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12F58">
        <w:rPr>
          <w:szCs w:val="20"/>
        </w:rPr>
      </w:r>
      <w:r w:rsidR="00C12F58">
        <w:rPr>
          <w:szCs w:val="20"/>
        </w:rPr>
        <w:fldChar w:fldCharType="separate"/>
      </w:r>
      <w:r w:rsidRPr="000A5B32">
        <w:rPr>
          <w:szCs w:val="20"/>
        </w:rPr>
        <w:fldChar w:fldCharType="end"/>
      </w:r>
      <w:r w:rsidRPr="000A5B32">
        <w:rPr>
          <w:szCs w:val="20"/>
        </w:rPr>
        <w:t xml:space="preserve"> Yes</w:t>
      </w:r>
    </w:p>
    <w:p w14:paraId="3F479E7E" w14:textId="77777777" w:rsidR="009939DC" w:rsidRPr="001E6958" w:rsidRDefault="005C137A"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12F58">
        <w:rPr>
          <w:szCs w:val="20"/>
        </w:rPr>
      </w:r>
      <w:r w:rsidR="00C12F58">
        <w:rPr>
          <w:szCs w:val="20"/>
        </w:rPr>
        <w:fldChar w:fldCharType="separate"/>
      </w:r>
      <w:r>
        <w:rPr>
          <w:szCs w:val="20"/>
        </w:rPr>
        <w:fldChar w:fldCharType="end"/>
      </w:r>
      <w:r w:rsidR="009939DC">
        <w:rPr>
          <w:szCs w:val="20"/>
        </w:rPr>
        <w:t xml:space="preserve"> No  </w:t>
      </w:r>
    </w:p>
    <w:p w14:paraId="39981E77"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1BD59B24" w14:textId="77777777" w:rsidR="00016B6E" w:rsidRPr="009939DC" w:rsidRDefault="005C137A" w:rsidP="00A6491A">
      <w:pPr>
        <w:ind w:left="284"/>
      </w:pPr>
      <w:r>
        <w:t>n/a</w:t>
      </w:r>
    </w:p>
    <w:p w14:paraId="6CAD7ABC"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564A6326" w14:textId="77777777" w:rsidR="009939DC" w:rsidRDefault="009939DC" w:rsidP="00A6491A">
      <w:pPr>
        <w:spacing w:before="0" w:after="0"/>
        <w:ind w:left="284"/>
      </w:pPr>
      <w:r>
        <w:t xml:space="preserve">Single use consumables: </w:t>
      </w:r>
      <w:r w:rsidR="005C137A" w:rsidRPr="005C137A">
        <w:t>Biocompatible microspheres 20-60mm (microns) in diameter containing yttrium-90. Delivery apparatus is PVC tubing, ABS stopcocks, acrylic holders and stainless steel needles with PE hubs</w:t>
      </w:r>
      <w:r w:rsidR="005C137A">
        <w:t>.</w:t>
      </w:r>
    </w:p>
    <w:p w14:paraId="7ECA9586" w14:textId="77777777" w:rsidR="00F301F1" w:rsidRPr="00855944" w:rsidRDefault="009939DC" w:rsidP="00A6491A">
      <w:pPr>
        <w:spacing w:before="0" w:after="0"/>
        <w:ind w:left="284"/>
      </w:pPr>
      <w:r>
        <w:t>Multi-use consumables:</w:t>
      </w:r>
      <w:r w:rsidRPr="009939DC">
        <w:t xml:space="preserve"> </w:t>
      </w:r>
      <w:proofErr w:type="gramStart"/>
      <w:r w:rsidR="005C137A">
        <w:t>n/a</w:t>
      </w:r>
      <w:proofErr w:type="gramEnd"/>
      <w:r w:rsidR="00F301F1" w:rsidRPr="00855944">
        <w:br w:type="page"/>
      </w:r>
    </w:p>
    <w:p w14:paraId="3CD72506" w14:textId="77777777" w:rsidR="00226777" w:rsidRPr="00C776B1" w:rsidRDefault="00530204" w:rsidP="00B5731D">
      <w:pPr>
        <w:pStyle w:val="Heading1"/>
      </w:pPr>
      <w:r>
        <w:lastRenderedPageBreak/>
        <w:t>PART 3</w:t>
      </w:r>
      <w:r w:rsidR="00F93784">
        <w:t xml:space="preserve"> – </w:t>
      </w:r>
      <w:r w:rsidR="00226777" w:rsidRPr="00C776B1">
        <w:t>INFORMATION ABOUT REGULATORY REQUIREMENTS</w:t>
      </w:r>
    </w:p>
    <w:p w14:paraId="24B42E06"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2F5663AA" w14:textId="77777777"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432A3E">
        <w:rPr>
          <w:szCs w:val="20"/>
        </w:rPr>
        <w:t>Medical device</w:t>
      </w:r>
    </w:p>
    <w:p w14:paraId="203A2F2D" w14:textId="77777777" w:rsidR="00A26343" w:rsidRPr="00A26343" w:rsidRDefault="00A26343" w:rsidP="00A6491A">
      <w:pPr>
        <w:spacing w:before="0" w:after="0"/>
        <w:ind w:left="284"/>
        <w:rPr>
          <w:szCs w:val="20"/>
        </w:rPr>
      </w:pPr>
      <w:r w:rsidRPr="00A26343">
        <w:rPr>
          <w:szCs w:val="20"/>
        </w:rPr>
        <w:t>Manufacturer’s name</w:t>
      </w:r>
      <w:r>
        <w:rPr>
          <w:szCs w:val="20"/>
        </w:rPr>
        <w:t xml:space="preserve">: </w:t>
      </w:r>
      <w:proofErr w:type="spellStart"/>
      <w:r w:rsidR="00432A3E" w:rsidRPr="00432A3E">
        <w:rPr>
          <w:szCs w:val="20"/>
        </w:rPr>
        <w:t>Sirtex</w:t>
      </w:r>
      <w:proofErr w:type="spellEnd"/>
      <w:r w:rsidR="00432A3E" w:rsidRPr="00432A3E">
        <w:rPr>
          <w:szCs w:val="20"/>
        </w:rPr>
        <w:t xml:space="preserve"> Medical Limited</w:t>
      </w:r>
    </w:p>
    <w:p w14:paraId="73309096" w14:textId="77777777" w:rsidR="00A26343" w:rsidRPr="00A26343" w:rsidRDefault="00A26343" w:rsidP="00A6491A">
      <w:pPr>
        <w:spacing w:before="0" w:after="0"/>
        <w:ind w:left="284"/>
        <w:rPr>
          <w:szCs w:val="20"/>
        </w:rPr>
      </w:pPr>
      <w:r w:rsidRPr="00A26343">
        <w:rPr>
          <w:szCs w:val="20"/>
        </w:rPr>
        <w:t>Sponsor’s name</w:t>
      </w:r>
      <w:r>
        <w:rPr>
          <w:szCs w:val="20"/>
        </w:rPr>
        <w:t xml:space="preserve">: </w:t>
      </w:r>
      <w:proofErr w:type="spellStart"/>
      <w:r w:rsidR="00432A3E" w:rsidRPr="00432A3E">
        <w:rPr>
          <w:szCs w:val="20"/>
        </w:rPr>
        <w:t>Sirtex</w:t>
      </w:r>
      <w:proofErr w:type="spellEnd"/>
      <w:r w:rsidR="00432A3E" w:rsidRPr="00432A3E">
        <w:rPr>
          <w:szCs w:val="20"/>
        </w:rPr>
        <w:t xml:space="preserve"> Medical Limited</w:t>
      </w:r>
    </w:p>
    <w:p w14:paraId="2927B006"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72988E73"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12F58">
        <w:rPr>
          <w:szCs w:val="20"/>
        </w:rPr>
      </w:r>
      <w:r w:rsidR="00C12F58">
        <w:rPr>
          <w:szCs w:val="20"/>
        </w:rPr>
        <w:fldChar w:fldCharType="separate"/>
      </w:r>
      <w:r w:rsidRPr="000A5B32">
        <w:rPr>
          <w:szCs w:val="20"/>
        </w:rPr>
        <w:fldChar w:fldCharType="end"/>
      </w:r>
      <w:r w:rsidRPr="000A5B32">
        <w:rPr>
          <w:szCs w:val="20"/>
        </w:rPr>
        <w:t xml:space="preserve"> </w:t>
      </w:r>
      <w:r w:rsidRPr="00615F42">
        <w:rPr>
          <w:szCs w:val="20"/>
        </w:rPr>
        <w:t>Class III</w:t>
      </w:r>
    </w:p>
    <w:p w14:paraId="619DBB6D" w14:textId="77777777" w:rsidR="00615F42" w:rsidRPr="00615F42" w:rsidRDefault="00432A3E"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12F58">
        <w:rPr>
          <w:szCs w:val="20"/>
        </w:rPr>
      </w:r>
      <w:r w:rsidR="00C12F58">
        <w:rPr>
          <w:szCs w:val="20"/>
        </w:rPr>
        <w:fldChar w:fldCharType="separate"/>
      </w:r>
      <w:r>
        <w:rPr>
          <w:szCs w:val="20"/>
        </w:rPr>
        <w:fldChar w:fldCharType="end"/>
      </w:r>
      <w:r w:rsidR="00615F42" w:rsidRPr="000A5B32">
        <w:rPr>
          <w:szCs w:val="20"/>
        </w:rPr>
        <w:t xml:space="preserve"> </w:t>
      </w:r>
      <w:r w:rsidR="00615F42" w:rsidRPr="00615F42">
        <w:rPr>
          <w:szCs w:val="20"/>
        </w:rPr>
        <w:t>AIMD</w:t>
      </w:r>
    </w:p>
    <w:p w14:paraId="7B2C22EE" w14:textId="77777777" w:rsidR="005E2CE3" w:rsidRPr="00154B00"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12F58">
        <w:rPr>
          <w:szCs w:val="20"/>
        </w:rPr>
      </w:r>
      <w:r w:rsidR="00C12F58">
        <w:rPr>
          <w:szCs w:val="20"/>
        </w:rPr>
        <w:fldChar w:fldCharType="separate"/>
      </w:r>
      <w:r w:rsidRPr="000A5B32">
        <w:rPr>
          <w:szCs w:val="20"/>
        </w:rPr>
        <w:fldChar w:fldCharType="end"/>
      </w:r>
      <w:r w:rsidRPr="000A5B32">
        <w:rPr>
          <w:szCs w:val="20"/>
        </w:rPr>
        <w:t xml:space="preserve"> </w:t>
      </w:r>
      <w:r w:rsidRPr="00615F42">
        <w:rPr>
          <w:szCs w:val="20"/>
        </w:rPr>
        <w:t>N/A</w:t>
      </w:r>
    </w:p>
    <w:p w14:paraId="6744F899"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5C01F466"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12F58">
        <w:rPr>
          <w:szCs w:val="20"/>
        </w:rPr>
      </w:r>
      <w:r w:rsidR="00C12F58">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5209DFB2" w14:textId="77777777" w:rsidR="003421AE" w:rsidRPr="00615F42" w:rsidRDefault="00432A3E"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12F58">
        <w:rPr>
          <w:szCs w:val="20"/>
        </w:rPr>
      </w:r>
      <w:r w:rsidR="00C12F58">
        <w:rPr>
          <w:szCs w:val="20"/>
        </w:rPr>
        <w:fldChar w:fldCharType="separate"/>
      </w:r>
      <w:r>
        <w:rPr>
          <w:szCs w:val="20"/>
        </w:rPr>
        <w:fldChar w:fldCharType="end"/>
      </w:r>
      <w:r w:rsidR="00615F42">
        <w:rPr>
          <w:szCs w:val="20"/>
        </w:rPr>
        <w:t xml:space="preserve"> No</w:t>
      </w:r>
    </w:p>
    <w:p w14:paraId="5FD7860E"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6A3EB17B" w14:textId="77777777" w:rsidR="0043654D" w:rsidRDefault="00432A3E"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12F58">
        <w:rPr>
          <w:szCs w:val="20"/>
        </w:rPr>
      </w:r>
      <w:r w:rsidR="00C12F58">
        <w:rPr>
          <w:szCs w:val="20"/>
        </w:rPr>
        <w:fldChar w:fldCharType="separate"/>
      </w:r>
      <w:r>
        <w:rPr>
          <w:szCs w:val="20"/>
        </w:rPr>
        <w:fldChar w:fldCharType="end"/>
      </w:r>
      <w:r w:rsidR="0043654D">
        <w:rPr>
          <w:szCs w:val="20"/>
        </w:rPr>
        <w:t xml:space="preserve"> Yes (if yes, please provide details below)</w:t>
      </w:r>
    </w:p>
    <w:p w14:paraId="022BB931" w14:textId="77777777" w:rsidR="0043654D" w:rsidRDefault="0043654D" w:rsidP="00432A3E">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12F58">
        <w:rPr>
          <w:szCs w:val="20"/>
        </w:rPr>
      </w:r>
      <w:r w:rsidR="00C12F58">
        <w:rPr>
          <w:szCs w:val="20"/>
        </w:rPr>
        <w:fldChar w:fldCharType="separate"/>
      </w:r>
      <w:r w:rsidRPr="000A5B32">
        <w:rPr>
          <w:szCs w:val="20"/>
        </w:rPr>
        <w:fldChar w:fldCharType="end"/>
      </w:r>
      <w:r>
        <w:rPr>
          <w:szCs w:val="20"/>
        </w:rPr>
        <w:t xml:space="preserve"> No</w:t>
      </w:r>
    </w:p>
    <w:p w14:paraId="626C49CA" w14:textId="77777777"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r w:rsidR="00432A3E" w:rsidRPr="00432A3E">
        <w:rPr>
          <w:szCs w:val="20"/>
        </w:rPr>
        <w:t>149332</w:t>
      </w:r>
    </w:p>
    <w:p w14:paraId="6F57C50A" w14:textId="77777777" w:rsidR="0043654D" w:rsidRPr="0043654D" w:rsidRDefault="0043654D" w:rsidP="0043654D">
      <w:pPr>
        <w:spacing w:before="0" w:after="0"/>
        <w:ind w:left="284"/>
        <w:rPr>
          <w:szCs w:val="20"/>
        </w:rPr>
      </w:pPr>
      <w:r w:rsidRPr="0043654D">
        <w:rPr>
          <w:szCs w:val="20"/>
        </w:rPr>
        <w:t>TGA approved indication(s), if applicable:</w:t>
      </w:r>
      <w:r>
        <w:rPr>
          <w:szCs w:val="20"/>
        </w:rPr>
        <w:t xml:space="preserve">  </w:t>
      </w:r>
      <w:r w:rsidR="00432A3E" w:rsidRPr="00432A3E">
        <w:rPr>
          <w:szCs w:val="20"/>
        </w:rPr>
        <w:t>For the treatment of malignant liver tumours of primary or secondary origin that are not suitable for resection or ablation.</w:t>
      </w:r>
    </w:p>
    <w:p w14:paraId="152F0EBD" w14:textId="77777777" w:rsidR="00F301F1" w:rsidRPr="0043654D" w:rsidRDefault="0043654D" w:rsidP="0043654D">
      <w:pPr>
        <w:spacing w:before="0" w:after="0"/>
        <w:ind w:left="284"/>
        <w:rPr>
          <w:szCs w:val="20"/>
        </w:rPr>
      </w:pPr>
      <w:r w:rsidRPr="0043654D">
        <w:rPr>
          <w:szCs w:val="20"/>
        </w:rPr>
        <w:t>TGA approved purpose(s), if applicable:</w:t>
      </w:r>
      <w:r>
        <w:rPr>
          <w:szCs w:val="20"/>
        </w:rPr>
        <w:t xml:space="preserve">  </w:t>
      </w:r>
      <w:r w:rsidR="00432A3E" w:rsidRPr="00432A3E">
        <w:rPr>
          <w:szCs w:val="20"/>
        </w:rPr>
        <w:t>Intended for the treatment of inoperable liver cancer</w:t>
      </w:r>
      <w:r w:rsidR="00432A3E">
        <w:rPr>
          <w:szCs w:val="20"/>
        </w:rPr>
        <w:t>.</w:t>
      </w:r>
    </w:p>
    <w:p w14:paraId="4955371C"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65300DD4"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12F58">
        <w:rPr>
          <w:szCs w:val="20"/>
        </w:rPr>
      </w:r>
      <w:r w:rsidR="00C12F58">
        <w:rPr>
          <w:szCs w:val="20"/>
        </w:rPr>
        <w:fldChar w:fldCharType="separate"/>
      </w:r>
      <w:r w:rsidRPr="000A5B32">
        <w:rPr>
          <w:szCs w:val="20"/>
        </w:rPr>
        <w:fldChar w:fldCharType="end"/>
      </w:r>
      <w:r>
        <w:rPr>
          <w:szCs w:val="20"/>
        </w:rPr>
        <w:t xml:space="preserve"> Yes (please provide details below)</w:t>
      </w:r>
    </w:p>
    <w:p w14:paraId="7F8F63FD"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12F58">
        <w:rPr>
          <w:szCs w:val="20"/>
        </w:rPr>
      </w:r>
      <w:r w:rsidR="00C12F58">
        <w:rPr>
          <w:szCs w:val="20"/>
        </w:rPr>
        <w:fldChar w:fldCharType="separate"/>
      </w:r>
      <w:r w:rsidRPr="000A5B32">
        <w:rPr>
          <w:szCs w:val="20"/>
        </w:rPr>
        <w:fldChar w:fldCharType="end"/>
      </w:r>
      <w:r>
        <w:rPr>
          <w:szCs w:val="20"/>
        </w:rPr>
        <w:t xml:space="preserve"> No</w:t>
      </w:r>
    </w:p>
    <w:p w14:paraId="3AFBE948" w14:textId="77777777" w:rsidR="00432A3E" w:rsidRDefault="00432A3E" w:rsidP="00432A3E">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12F58">
        <w:rPr>
          <w:szCs w:val="20"/>
        </w:rPr>
      </w:r>
      <w:r w:rsidR="00C12F58">
        <w:rPr>
          <w:szCs w:val="20"/>
        </w:rPr>
        <w:fldChar w:fldCharType="separate"/>
      </w:r>
      <w:r>
        <w:rPr>
          <w:szCs w:val="20"/>
        </w:rPr>
        <w:fldChar w:fldCharType="end"/>
      </w:r>
      <w:r>
        <w:rPr>
          <w:szCs w:val="20"/>
        </w:rPr>
        <w:t xml:space="preserve"> n/a</w:t>
      </w:r>
    </w:p>
    <w:p w14:paraId="6D31391C" w14:textId="77777777" w:rsidR="00432A3E" w:rsidRDefault="00432A3E" w:rsidP="0047581D">
      <w:pPr>
        <w:spacing w:before="0" w:after="0"/>
        <w:ind w:left="284"/>
        <w:rPr>
          <w:szCs w:val="20"/>
        </w:rPr>
      </w:pPr>
    </w:p>
    <w:p w14:paraId="1468CBBB" w14:textId="77777777" w:rsidR="0047581D" w:rsidRPr="0047581D" w:rsidRDefault="0047581D" w:rsidP="0047581D">
      <w:pPr>
        <w:spacing w:before="0" w:after="0"/>
        <w:rPr>
          <w:szCs w:val="20"/>
        </w:rPr>
      </w:pPr>
      <w:r w:rsidRPr="0047581D">
        <w:rPr>
          <w:szCs w:val="20"/>
        </w:rPr>
        <w:t xml:space="preserve">Date of submission to TGA:  </w:t>
      </w:r>
      <w:proofErr w:type="gramStart"/>
      <w:r w:rsidR="00432A3E">
        <w:rPr>
          <w:szCs w:val="20"/>
        </w:rPr>
        <w:t>n/a</w:t>
      </w:r>
      <w:proofErr w:type="gramEnd"/>
    </w:p>
    <w:p w14:paraId="135C6F6C" w14:textId="77777777" w:rsidR="0047581D" w:rsidRPr="0047581D" w:rsidRDefault="0047581D" w:rsidP="0047581D">
      <w:pPr>
        <w:spacing w:before="0" w:after="0"/>
        <w:rPr>
          <w:szCs w:val="20"/>
        </w:rPr>
      </w:pPr>
      <w:r w:rsidRPr="0047581D">
        <w:rPr>
          <w:szCs w:val="20"/>
        </w:rPr>
        <w:t>Estimated date by which TGA approval can be expected</w:t>
      </w:r>
      <w:r>
        <w:rPr>
          <w:szCs w:val="20"/>
        </w:rPr>
        <w:t xml:space="preserve">:  </w:t>
      </w:r>
      <w:proofErr w:type="gramStart"/>
      <w:r w:rsidR="00432A3E">
        <w:rPr>
          <w:szCs w:val="20"/>
        </w:rPr>
        <w:t>n/a</w:t>
      </w:r>
      <w:proofErr w:type="gramEnd"/>
    </w:p>
    <w:p w14:paraId="5C2B3556" w14:textId="77777777" w:rsidR="0047581D" w:rsidRPr="0047581D" w:rsidRDefault="0047581D" w:rsidP="0047581D">
      <w:pPr>
        <w:spacing w:before="0" w:after="0"/>
        <w:rPr>
          <w:szCs w:val="20"/>
        </w:rPr>
      </w:pPr>
      <w:r w:rsidRPr="0047581D">
        <w:rPr>
          <w:szCs w:val="20"/>
        </w:rPr>
        <w:t>TGA Application ID</w:t>
      </w:r>
      <w:r>
        <w:rPr>
          <w:szCs w:val="20"/>
        </w:rPr>
        <w:t xml:space="preserve">:  </w:t>
      </w:r>
      <w:proofErr w:type="gramStart"/>
      <w:r w:rsidR="00432A3E">
        <w:rPr>
          <w:szCs w:val="20"/>
        </w:rPr>
        <w:t>n/a</w:t>
      </w:r>
      <w:proofErr w:type="gramEnd"/>
    </w:p>
    <w:p w14:paraId="00A9F971" w14:textId="77777777" w:rsidR="0047581D" w:rsidRPr="0047581D" w:rsidRDefault="0047581D" w:rsidP="0047581D">
      <w:pPr>
        <w:spacing w:before="0" w:after="0"/>
        <w:rPr>
          <w:szCs w:val="20"/>
        </w:rPr>
      </w:pPr>
      <w:r w:rsidRPr="0047581D">
        <w:rPr>
          <w:szCs w:val="20"/>
        </w:rPr>
        <w:t>TGA approved indication(s), if applicable</w:t>
      </w:r>
      <w:r>
        <w:rPr>
          <w:szCs w:val="20"/>
        </w:rPr>
        <w:t xml:space="preserve">:  </w:t>
      </w:r>
      <w:proofErr w:type="gramStart"/>
      <w:r w:rsidR="00432A3E">
        <w:rPr>
          <w:szCs w:val="20"/>
        </w:rPr>
        <w:t>n/a</w:t>
      </w:r>
      <w:proofErr w:type="gramEnd"/>
    </w:p>
    <w:p w14:paraId="13D30552" w14:textId="77777777" w:rsidR="003433D1" w:rsidRPr="0047581D" w:rsidRDefault="0047581D" w:rsidP="0047581D">
      <w:pPr>
        <w:spacing w:before="0" w:after="0"/>
        <w:rPr>
          <w:szCs w:val="20"/>
        </w:rPr>
      </w:pPr>
      <w:r w:rsidRPr="0047581D">
        <w:rPr>
          <w:szCs w:val="20"/>
        </w:rPr>
        <w:t>TGA approved purpose(s), if applicable</w:t>
      </w:r>
      <w:r>
        <w:rPr>
          <w:szCs w:val="20"/>
        </w:rPr>
        <w:t xml:space="preserve">:  </w:t>
      </w:r>
      <w:proofErr w:type="gramStart"/>
      <w:r w:rsidR="00432A3E">
        <w:rPr>
          <w:szCs w:val="20"/>
        </w:rPr>
        <w:t>n/a</w:t>
      </w:r>
      <w:proofErr w:type="gramEnd"/>
    </w:p>
    <w:p w14:paraId="217FE725"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42D338F1"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12F58">
        <w:rPr>
          <w:szCs w:val="20"/>
        </w:rPr>
      </w:r>
      <w:r w:rsidR="00C12F58">
        <w:rPr>
          <w:szCs w:val="20"/>
        </w:rPr>
        <w:fldChar w:fldCharType="separate"/>
      </w:r>
      <w:r w:rsidRPr="000A5B32">
        <w:rPr>
          <w:szCs w:val="20"/>
        </w:rPr>
        <w:fldChar w:fldCharType="end"/>
      </w:r>
      <w:r>
        <w:rPr>
          <w:szCs w:val="20"/>
        </w:rPr>
        <w:t xml:space="preserve"> Yes (please provide details below)</w:t>
      </w:r>
    </w:p>
    <w:p w14:paraId="3C3C441D"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12F58">
        <w:rPr>
          <w:szCs w:val="20"/>
        </w:rPr>
      </w:r>
      <w:r w:rsidR="00C12F58">
        <w:rPr>
          <w:szCs w:val="20"/>
        </w:rPr>
        <w:fldChar w:fldCharType="separate"/>
      </w:r>
      <w:r w:rsidRPr="000A5B32">
        <w:rPr>
          <w:szCs w:val="20"/>
        </w:rPr>
        <w:fldChar w:fldCharType="end"/>
      </w:r>
      <w:r>
        <w:rPr>
          <w:szCs w:val="20"/>
        </w:rPr>
        <w:t xml:space="preserve"> No</w:t>
      </w:r>
    </w:p>
    <w:p w14:paraId="6F0DE480" w14:textId="77777777" w:rsidR="00432A3E" w:rsidRDefault="00432A3E" w:rsidP="00432A3E">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12F58">
        <w:rPr>
          <w:szCs w:val="20"/>
        </w:rPr>
      </w:r>
      <w:r w:rsidR="00C12F58">
        <w:rPr>
          <w:szCs w:val="20"/>
        </w:rPr>
        <w:fldChar w:fldCharType="separate"/>
      </w:r>
      <w:r>
        <w:rPr>
          <w:szCs w:val="20"/>
        </w:rPr>
        <w:fldChar w:fldCharType="end"/>
      </w:r>
      <w:r>
        <w:rPr>
          <w:szCs w:val="20"/>
        </w:rPr>
        <w:t xml:space="preserve"> n/a</w:t>
      </w:r>
    </w:p>
    <w:p w14:paraId="0303E5C9" w14:textId="77777777" w:rsidR="000A110D" w:rsidRDefault="000A110D" w:rsidP="00971EDB">
      <w:pPr>
        <w:spacing w:before="0" w:after="0"/>
        <w:rPr>
          <w:szCs w:val="20"/>
        </w:rPr>
      </w:pPr>
    </w:p>
    <w:p w14:paraId="4792F70F" w14:textId="77777777" w:rsidR="00971EDB" w:rsidRPr="00971EDB" w:rsidRDefault="00971EDB" w:rsidP="00971EDB">
      <w:pPr>
        <w:spacing w:before="0" w:after="0"/>
        <w:rPr>
          <w:szCs w:val="20"/>
        </w:rPr>
      </w:pPr>
      <w:r w:rsidRPr="00971EDB">
        <w:rPr>
          <w:szCs w:val="20"/>
        </w:rPr>
        <w:t>Estimated date of submission to TGA</w:t>
      </w:r>
      <w:r>
        <w:rPr>
          <w:szCs w:val="20"/>
        </w:rPr>
        <w:t xml:space="preserve">:  </w:t>
      </w:r>
      <w:proofErr w:type="gramStart"/>
      <w:r w:rsidR="00432A3E">
        <w:rPr>
          <w:szCs w:val="20"/>
        </w:rPr>
        <w:t>n/a</w:t>
      </w:r>
      <w:proofErr w:type="gramEnd"/>
    </w:p>
    <w:p w14:paraId="6C1CC647" w14:textId="77777777" w:rsidR="00971EDB" w:rsidRPr="00971EDB" w:rsidRDefault="00971EDB" w:rsidP="00971EDB">
      <w:pPr>
        <w:spacing w:before="0" w:after="0"/>
        <w:rPr>
          <w:szCs w:val="20"/>
        </w:rPr>
      </w:pPr>
      <w:r w:rsidRPr="00971EDB">
        <w:rPr>
          <w:szCs w:val="20"/>
        </w:rPr>
        <w:t>Proposed indication(s), if applicable</w:t>
      </w:r>
      <w:r>
        <w:rPr>
          <w:szCs w:val="20"/>
        </w:rPr>
        <w:t xml:space="preserve">:  </w:t>
      </w:r>
      <w:proofErr w:type="gramStart"/>
      <w:r w:rsidR="00432A3E">
        <w:rPr>
          <w:szCs w:val="20"/>
        </w:rPr>
        <w:t>n/a</w:t>
      </w:r>
      <w:proofErr w:type="gramEnd"/>
    </w:p>
    <w:p w14:paraId="26EF7BBE" w14:textId="77777777" w:rsidR="00971EDB" w:rsidRPr="00971EDB" w:rsidRDefault="00971EDB" w:rsidP="00971EDB">
      <w:pPr>
        <w:spacing w:before="0" w:after="0"/>
        <w:rPr>
          <w:szCs w:val="20"/>
        </w:rPr>
      </w:pPr>
      <w:r w:rsidRPr="00971EDB">
        <w:rPr>
          <w:szCs w:val="20"/>
        </w:rPr>
        <w:t>Proposed purpose(s), if applicable</w:t>
      </w:r>
      <w:r>
        <w:rPr>
          <w:szCs w:val="20"/>
        </w:rPr>
        <w:t xml:space="preserve">:  </w:t>
      </w:r>
      <w:proofErr w:type="gramStart"/>
      <w:r w:rsidR="00432A3E">
        <w:rPr>
          <w:szCs w:val="20"/>
        </w:rPr>
        <w:t>n/a</w:t>
      </w:r>
      <w:proofErr w:type="gramEnd"/>
    </w:p>
    <w:p w14:paraId="4C6AFBDE" w14:textId="77777777" w:rsidR="00F83A9D" w:rsidRPr="00154B00" w:rsidRDefault="00F83A9D" w:rsidP="00F83A9D">
      <w:pPr>
        <w:rPr>
          <w:szCs w:val="20"/>
        </w:rPr>
      </w:pPr>
    </w:p>
    <w:p w14:paraId="3F4D574E" w14:textId="77777777" w:rsidR="00DD308E" w:rsidRDefault="00DD308E">
      <w:pPr>
        <w:rPr>
          <w:b/>
          <w:sz w:val="32"/>
          <w:szCs w:val="32"/>
        </w:rPr>
        <w:sectPr w:rsidR="00DD308E" w:rsidSect="00991EE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14:paraId="151B1525" w14:textId="77777777" w:rsidR="00DD308E" w:rsidRPr="00C776B1" w:rsidRDefault="00B17CBE" w:rsidP="00F222BE">
      <w:pPr>
        <w:pStyle w:val="Heading1"/>
      </w:pPr>
      <w:r>
        <w:lastRenderedPageBreak/>
        <w:t>PART 4</w:t>
      </w:r>
      <w:r w:rsidR="00DD308E">
        <w:t xml:space="preserve"> – SUMMARY</w:t>
      </w:r>
      <w:r w:rsidR="00DD308E" w:rsidRPr="00C776B1">
        <w:t xml:space="preserve"> OF EVIDENCE</w:t>
      </w:r>
    </w:p>
    <w:p w14:paraId="4B06DCB2"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 xml:space="preserve">Please do not attach full text </w:t>
      </w:r>
      <w:proofErr w:type="gramStart"/>
      <w:r w:rsidRPr="00832B31">
        <w:rPr>
          <w:i/>
        </w:rPr>
        <w:t>articles,</w:t>
      </w:r>
      <w:proofErr w:type="gramEnd"/>
      <w:r w:rsidRPr="00832B31">
        <w:rPr>
          <w:i/>
        </w:rPr>
        <w:t xml:space="preserve"> this is just intended to be a summary.</w:t>
      </w:r>
    </w:p>
    <w:tbl>
      <w:tblPr>
        <w:tblStyle w:val="TableGrid"/>
        <w:tblW w:w="5000" w:type="pct"/>
        <w:tblLook w:val="04A0" w:firstRow="1" w:lastRow="0" w:firstColumn="1" w:lastColumn="0" w:noHBand="0" w:noVBand="1"/>
        <w:tblDescription w:val="Summary of Evidence - Published"/>
      </w:tblPr>
      <w:tblGrid>
        <w:gridCol w:w="871"/>
        <w:gridCol w:w="2390"/>
        <w:gridCol w:w="3005"/>
        <w:gridCol w:w="2361"/>
        <w:gridCol w:w="3325"/>
        <w:gridCol w:w="2222"/>
      </w:tblGrid>
      <w:tr w:rsidR="00DD308E" w14:paraId="20C46C33" w14:textId="77777777" w:rsidTr="00F93EA0">
        <w:trPr>
          <w:cantSplit/>
          <w:tblHeader/>
        </w:trPr>
        <w:tc>
          <w:tcPr>
            <w:tcW w:w="307" w:type="pct"/>
          </w:tcPr>
          <w:p w14:paraId="614D719A" w14:textId="77777777" w:rsidR="00DD308E" w:rsidRDefault="00DD308E" w:rsidP="00855944">
            <w:pPr>
              <w:pStyle w:val="TableHEADER"/>
            </w:pPr>
          </w:p>
        </w:tc>
        <w:tc>
          <w:tcPr>
            <w:tcW w:w="843" w:type="pct"/>
          </w:tcPr>
          <w:p w14:paraId="730C1216" w14:textId="77777777" w:rsidR="00DD308E" w:rsidRDefault="00DD308E" w:rsidP="00855944">
            <w:pPr>
              <w:pStyle w:val="TableHEADER"/>
            </w:pPr>
            <w:r>
              <w:t>Type of study design*</w:t>
            </w:r>
          </w:p>
        </w:tc>
        <w:tc>
          <w:tcPr>
            <w:tcW w:w="1060" w:type="pct"/>
          </w:tcPr>
          <w:p w14:paraId="311EBA79" w14:textId="77777777" w:rsidR="00DD308E" w:rsidRDefault="00DD308E" w:rsidP="00855944">
            <w:pPr>
              <w:pStyle w:val="TableHEADER"/>
            </w:pPr>
            <w:r>
              <w:t>Title of journal article  or research project (including any trial identifier or study lead if relevant)</w:t>
            </w:r>
          </w:p>
        </w:tc>
        <w:tc>
          <w:tcPr>
            <w:tcW w:w="833" w:type="pct"/>
          </w:tcPr>
          <w:p w14:paraId="02E47DC4" w14:textId="77777777" w:rsidR="00DD308E" w:rsidRDefault="00DD308E" w:rsidP="00855944">
            <w:pPr>
              <w:pStyle w:val="TableHEADER"/>
            </w:pPr>
            <w:r>
              <w:t>Short description of research  (max 50 words)**</w:t>
            </w:r>
          </w:p>
        </w:tc>
        <w:tc>
          <w:tcPr>
            <w:tcW w:w="1173" w:type="pct"/>
          </w:tcPr>
          <w:p w14:paraId="12B97876" w14:textId="77777777" w:rsidR="00DD308E" w:rsidRDefault="00DD308E" w:rsidP="00855944">
            <w:pPr>
              <w:pStyle w:val="TableHEADER"/>
            </w:pPr>
            <w:r w:rsidRPr="00E82F54">
              <w:t xml:space="preserve">Website link to </w:t>
            </w:r>
            <w:r>
              <w:t>journal article or research (if available)</w:t>
            </w:r>
          </w:p>
        </w:tc>
        <w:tc>
          <w:tcPr>
            <w:tcW w:w="784" w:type="pct"/>
          </w:tcPr>
          <w:p w14:paraId="704EF972" w14:textId="77777777" w:rsidR="00DD308E" w:rsidRDefault="00DD308E" w:rsidP="00855944">
            <w:pPr>
              <w:pStyle w:val="TableHEADER"/>
            </w:pPr>
            <w:r w:rsidRPr="00E82F54">
              <w:t>Date</w:t>
            </w:r>
            <w:r>
              <w:t xml:space="preserve"> of publication</w:t>
            </w:r>
            <w:r w:rsidRPr="00E82F54">
              <w:t>*</w:t>
            </w:r>
            <w:r>
              <w:t>**</w:t>
            </w:r>
          </w:p>
        </w:tc>
      </w:tr>
      <w:tr w:rsidR="00DD308E" w14:paraId="3374709B" w14:textId="77777777" w:rsidTr="00F93EA0">
        <w:trPr>
          <w:cantSplit/>
        </w:trPr>
        <w:tc>
          <w:tcPr>
            <w:tcW w:w="307" w:type="pct"/>
          </w:tcPr>
          <w:p w14:paraId="2A7795A7" w14:textId="77777777" w:rsidR="00DD308E" w:rsidRPr="00965B6B" w:rsidRDefault="00DD308E" w:rsidP="00DD308E">
            <w:pPr>
              <w:rPr>
                <w:szCs w:val="20"/>
              </w:rPr>
            </w:pPr>
            <w:r w:rsidRPr="00965B6B">
              <w:rPr>
                <w:szCs w:val="20"/>
              </w:rPr>
              <w:t>1</w:t>
            </w:r>
            <w:r>
              <w:rPr>
                <w:szCs w:val="20"/>
              </w:rPr>
              <w:t>.</w:t>
            </w:r>
          </w:p>
        </w:tc>
        <w:tc>
          <w:tcPr>
            <w:tcW w:w="843" w:type="pct"/>
          </w:tcPr>
          <w:p w14:paraId="48B4F931" w14:textId="77777777" w:rsidR="00DD308E" w:rsidRPr="00F93EA0" w:rsidRDefault="00F93EA0" w:rsidP="00DD308E">
            <w:pPr>
              <w:rPr>
                <w:szCs w:val="20"/>
              </w:rPr>
            </w:pPr>
            <w:r w:rsidRPr="00F93EA0">
              <w:rPr>
                <w:szCs w:val="20"/>
              </w:rPr>
              <w:t>Randomized Phase III Trial</w:t>
            </w:r>
          </w:p>
        </w:tc>
        <w:tc>
          <w:tcPr>
            <w:tcW w:w="1060" w:type="pct"/>
          </w:tcPr>
          <w:p w14:paraId="61C89840" w14:textId="77777777" w:rsidR="00DD308E" w:rsidRPr="00F93EA0" w:rsidRDefault="00F93EA0" w:rsidP="00F93EA0">
            <w:pPr>
              <w:rPr>
                <w:szCs w:val="20"/>
              </w:rPr>
            </w:pPr>
            <w:r w:rsidRPr="00F93EA0">
              <w:rPr>
                <w:szCs w:val="20"/>
              </w:rPr>
              <w:t xml:space="preserve">SIRFLOX: Randomized Phase III Trial Comparing First-Line mFOLFOX6 (Plus or Minus </w:t>
            </w:r>
            <w:proofErr w:type="spellStart"/>
            <w:r w:rsidRPr="00F93EA0">
              <w:rPr>
                <w:szCs w:val="20"/>
              </w:rPr>
              <w:t>Bevacizumab</w:t>
            </w:r>
            <w:proofErr w:type="spellEnd"/>
            <w:r w:rsidRPr="00F93EA0">
              <w:rPr>
                <w:szCs w:val="20"/>
              </w:rPr>
              <w:t xml:space="preserve">) Versus mFOLFOX6 (Plus or Minus </w:t>
            </w:r>
            <w:proofErr w:type="spellStart"/>
            <w:r w:rsidRPr="00F93EA0">
              <w:rPr>
                <w:szCs w:val="20"/>
              </w:rPr>
              <w:t>Bevacizumab</w:t>
            </w:r>
            <w:proofErr w:type="spellEnd"/>
            <w:r w:rsidRPr="00F93EA0">
              <w:rPr>
                <w:szCs w:val="20"/>
              </w:rPr>
              <w:t>) Plus Selective Internal Radiation Therapy in Patients With Metastatic Colorectal Cancer</w:t>
            </w:r>
          </w:p>
        </w:tc>
        <w:tc>
          <w:tcPr>
            <w:tcW w:w="833" w:type="pct"/>
          </w:tcPr>
          <w:p w14:paraId="6785CC14" w14:textId="77777777" w:rsidR="00DD308E" w:rsidRPr="00F93EA0" w:rsidRDefault="00F93EA0" w:rsidP="00F93EA0">
            <w:pPr>
              <w:rPr>
                <w:szCs w:val="20"/>
              </w:rPr>
            </w:pPr>
            <w:r w:rsidRPr="00F93EA0">
              <w:rPr>
                <w:szCs w:val="20"/>
              </w:rPr>
              <w:t>SIRFLOX was a randomized, multicent</w:t>
            </w:r>
            <w:r>
              <w:rPr>
                <w:szCs w:val="20"/>
              </w:rPr>
              <w:t>re</w:t>
            </w:r>
            <w:r w:rsidRPr="00F93EA0">
              <w:rPr>
                <w:szCs w:val="20"/>
              </w:rPr>
              <w:t xml:space="preserve"> trial designed to assess the efficacy and safety of adding selective internal radiation therapy (SIRT) using yttrium-90 resin microspheres to standard fluorouracil, </w:t>
            </w:r>
            <w:proofErr w:type="spellStart"/>
            <w:r w:rsidRPr="00F93EA0">
              <w:rPr>
                <w:szCs w:val="20"/>
              </w:rPr>
              <w:t>leucovorin</w:t>
            </w:r>
            <w:proofErr w:type="spellEnd"/>
            <w:r w:rsidRPr="00F93EA0">
              <w:rPr>
                <w:szCs w:val="20"/>
              </w:rPr>
              <w:t xml:space="preserve">, and </w:t>
            </w:r>
            <w:proofErr w:type="spellStart"/>
            <w:r w:rsidRPr="00F93EA0">
              <w:rPr>
                <w:szCs w:val="20"/>
              </w:rPr>
              <w:t>oxaliplatin</w:t>
            </w:r>
            <w:proofErr w:type="spellEnd"/>
            <w:r w:rsidRPr="00F93EA0">
              <w:rPr>
                <w:szCs w:val="20"/>
              </w:rPr>
              <w:t xml:space="preserve"> (FOLFOX)–based chemotherapy in patients with previously untreated metastatic colorectal cancer.</w:t>
            </w:r>
          </w:p>
        </w:tc>
        <w:tc>
          <w:tcPr>
            <w:tcW w:w="1173" w:type="pct"/>
          </w:tcPr>
          <w:p w14:paraId="12F30CA3" w14:textId="77777777" w:rsidR="00F93EA0" w:rsidRDefault="00F93EA0" w:rsidP="00F93EA0">
            <w:pPr>
              <w:rPr>
                <w:szCs w:val="20"/>
              </w:rPr>
            </w:pPr>
            <w:r>
              <w:rPr>
                <w:szCs w:val="20"/>
              </w:rPr>
              <w:t xml:space="preserve">Listed on </w:t>
            </w:r>
            <w:proofErr w:type="spellStart"/>
            <w:r>
              <w:rPr>
                <w:szCs w:val="20"/>
              </w:rPr>
              <w:t>Pubmed</w:t>
            </w:r>
            <w:proofErr w:type="spellEnd"/>
          </w:p>
          <w:p w14:paraId="113875E0" w14:textId="77777777" w:rsidR="00F93EA0" w:rsidRPr="00F93EA0" w:rsidRDefault="00F93EA0" w:rsidP="00F93EA0">
            <w:pPr>
              <w:rPr>
                <w:szCs w:val="20"/>
              </w:rPr>
            </w:pPr>
            <w:r w:rsidRPr="00F93EA0">
              <w:rPr>
                <w:szCs w:val="20"/>
              </w:rPr>
              <w:t xml:space="preserve">Authors: van Hazel GA, Heinemann V, Sharma NK, Findlay MP, </w:t>
            </w:r>
            <w:proofErr w:type="spellStart"/>
            <w:r w:rsidRPr="00F93EA0">
              <w:rPr>
                <w:szCs w:val="20"/>
              </w:rPr>
              <w:t>Ricke</w:t>
            </w:r>
            <w:proofErr w:type="spellEnd"/>
            <w:r w:rsidRPr="00F93EA0">
              <w:rPr>
                <w:szCs w:val="20"/>
              </w:rPr>
              <w:t xml:space="preserve"> J, </w:t>
            </w:r>
            <w:proofErr w:type="spellStart"/>
            <w:r w:rsidRPr="00F93EA0">
              <w:rPr>
                <w:szCs w:val="20"/>
              </w:rPr>
              <w:t>Peeters</w:t>
            </w:r>
            <w:proofErr w:type="spellEnd"/>
            <w:r w:rsidRPr="00F93EA0">
              <w:rPr>
                <w:szCs w:val="20"/>
              </w:rPr>
              <w:t xml:space="preserve"> M, Perez D, Robinson BA, Strickland AH, Ferguson T, Rodríguez J, </w:t>
            </w:r>
            <w:proofErr w:type="spellStart"/>
            <w:r w:rsidRPr="00F93EA0">
              <w:rPr>
                <w:szCs w:val="20"/>
              </w:rPr>
              <w:t>Kröning</w:t>
            </w:r>
            <w:proofErr w:type="spellEnd"/>
            <w:r w:rsidRPr="00F93EA0">
              <w:rPr>
                <w:szCs w:val="20"/>
              </w:rPr>
              <w:t xml:space="preserve"> H, Wolf I, </w:t>
            </w:r>
            <w:proofErr w:type="spellStart"/>
            <w:r w:rsidRPr="00F93EA0">
              <w:rPr>
                <w:szCs w:val="20"/>
              </w:rPr>
              <w:t>Ganju</w:t>
            </w:r>
            <w:proofErr w:type="spellEnd"/>
            <w:r w:rsidRPr="00F93EA0">
              <w:rPr>
                <w:szCs w:val="20"/>
              </w:rPr>
              <w:t xml:space="preserve"> V, Walpole E, Boucher E, </w:t>
            </w:r>
            <w:proofErr w:type="spellStart"/>
            <w:r w:rsidRPr="00F93EA0">
              <w:rPr>
                <w:szCs w:val="20"/>
              </w:rPr>
              <w:t>Tichler</w:t>
            </w:r>
            <w:proofErr w:type="spellEnd"/>
            <w:r w:rsidRPr="00F93EA0">
              <w:rPr>
                <w:szCs w:val="20"/>
              </w:rPr>
              <w:t xml:space="preserve"> T, </w:t>
            </w:r>
            <w:proofErr w:type="spellStart"/>
            <w:r w:rsidRPr="00F93EA0">
              <w:rPr>
                <w:szCs w:val="20"/>
              </w:rPr>
              <w:t>Shacham-Shmueli</w:t>
            </w:r>
            <w:proofErr w:type="spellEnd"/>
            <w:r w:rsidRPr="00F93EA0">
              <w:rPr>
                <w:szCs w:val="20"/>
              </w:rPr>
              <w:t xml:space="preserve"> E, Powell A, </w:t>
            </w:r>
            <w:proofErr w:type="spellStart"/>
            <w:r w:rsidRPr="00F93EA0">
              <w:rPr>
                <w:szCs w:val="20"/>
              </w:rPr>
              <w:t>Eliadis</w:t>
            </w:r>
            <w:proofErr w:type="spellEnd"/>
            <w:r w:rsidRPr="00F93EA0">
              <w:rPr>
                <w:szCs w:val="20"/>
              </w:rPr>
              <w:t xml:space="preserve"> P, Isaacs R, Price D, </w:t>
            </w:r>
            <w:proofErr w:type="spellStart"/>
            <w:r w:rsidRPr="00F93EA0">
              <w:rPr>
                <w:szCs w:val="20"/>
              </w:rPr>
              <w:t>Moeslein</w:t>
            </w:r>
            <w:proofErr w:type="spellEnd"/>
            <w:r w:rsidRPr="00F93EA0">
              <w:rPr>
                <w:szCs w:val="20"/>
              </w:rPr>
              <w:t xml:space="preserve"> F, </w:t>
            </w:r>
            <w:proofErr w:type="spellStart"/>
            <w:r w:rsidRPr="00F93EA0">
              <w:rPr>
                <w:szCs w:val="20"/>
              </w:rPr>
              <w:t>Taieb</w:t>
            </w:r>
            <w:proofErr w:type="spellEnd"/>
            <w:r w:rsidRPr="00F93EA0">
              <w:rPr>
                <w:szCs w:val="20"/>
              </w:rPr>
              <w:t xml:space="preserve"> J, Bower G, </w:t>
            </w:r>
            <w:proofErr w:type="spellStart"/>
            <w:r w:rsidRPr="00F93EA0">
              <w:rPr>
                <w:szCs w:val="20"/>
              </w:rPr>
              <w:t>Gebski</w:t>
            </w:r>
            <w:proofErr w:type="spellEnd"/>
            <w:r w:rsidRPr="00F93EA0">
              <w:rPr>
                <w:szCs w:val="20"/>
              </w:rPr>
              <w:t xml:space="preserve"> V, Van </w:t>
            </w:r>
            <w:proofErr w:type="spellStart"/>
            <w:r w:rsidRPr="00F93EA0">
              <w:rPr>
                <w:szCs w:val="20"/>
              </w:rPr>
              <w:t>Buskirk</w:t>
            </w:r>
            <w:proofErr w:type="spellEnd"/>
            <w:r w:rsidRPr="00F93EA0">
              <w:rPr>
                <w:szCs w:val="20"/>
              </w:rPr>
              <w:t xml:space="preserve"> M, Cade DN, Thurston K, Gibbs P.</w:t>
            </w:r>
          </w:p>
          <w:p w14:paraId="3E0ECFBE" w14:textId="77777777" w:rsidR="00DD308E" w:rsidRPr="00E82F54" w:rsidRDefault="00DD308E" w:rsidP="00F93EA0">
            <w:pPr>
              <w:rPr>
                <w:b/>
                <w:szCs w:val="20"/>
              </w:rPr>
            </w:pPr>
          </w:p>
        </w:tc>
        <w:tc>
          <w:tcPr>
            <w:tcW w:w="784" w:type="pct"/>
          </w:tcPr>
          <w:p w14:paraId="59447CCB" w14:textId="77777777" w:rsidR="00DD308E" w:rsidRPr="00F93EA0" w:rsidRDefault="00F93EA0" w:rsidP="00DD308E">
            <w:pPr>
              <w:rPr>
                <w:szCs w:val="20"/>
              </w:rPr>
            </w:pPr>
            <w:r w:rsidRPr="00F93EA0">
              <w:rPr>
                <w:szCs w:val="20"/>
              </w:rPr>
              <w:t xml:space="preserve">J </w:t>
            </w:r>
            <w:proofErr w:type="spellStart"/>
            <w:r w:rsidRPr="00F93EA0">
              <w:rPr>
                <w:szCs w:val="20"/>
              </w:rPr>
              <w:t>Clin</w:t>
            </w:r>
            <w:proofErr w:type="spellEnd"/>
            <w:r w:rsidRPr="00F93EA0">
              <w:rPr>
                <w:szCs w:val="20"/>
              </w:rPr>
              <w:t xml:space="preserve"> </w:t>
            </w:r>
            <w:proofErr w:type="spellStart"/>
            <w:r w:rsidRPr="00F93EA0">
              <w:rPr>
                <w:szCs w:val="20"/>
              </w:rPr>
              <w:t>Oncol</w:t>
            </w:r>
            <w:proofErr w:type="spellEnd"/>
            <w:r w:rsidRPr="00F93EA0">
              <w:rPr>
                <w:szCs w:val="20"/>
              </w:rPr>
              <w:t>. 2016 May 20</w:t>
            </w:r>
            <w:proofErr w:type="gramStart"/>
            <w:r w:rsidRPr="00F93EA0">
              <w:rPr>
                <w:szCs w:val="20"/>
              </w:rPr>
              <w:t>;34</w:t>
            </w:r>
            <w:proofErr w:type="gramEnd"/>
            <w:r w:rsidRPr="00F93EA0">
              <w:rPr>
                <w:szCs w:val="20"/>
              </w:rPr>
              <w:t>(15):1723-31.</w:t>
            </w:r>
          </w:p>
        </w:tc>
      </w:tr>
    </w:tbl>
    <w:p w14:paraId="1510C3A0" w14:textId="77777777"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3F2D9862" w14:textId="77777777"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533BB779" w14:textId="77777777"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w:t>
      </w:r>
      <w:r w:rsidR="00F93EA0">
        <w:rPr>
          <w:i/>
          <w:szCs w:val="20"/>
        </w:rPr>
        <w:t xml:space="preserve">tial publication, please </w:t>
      </w:r>
      <w:proofErr w:type="gramStart"/>
      <w:r w:rsidR="00F93EA0">
        <w:rPr>
          <w:i/>
          <w:szCs w:val="20"/>
        </w:rPr>
        <w:t>advise</w:t>
      </w:r>
      <w:proofErr w:type="gramEnd"/>
      <w:r w:rsidR="00F93EA0">
        <w:rPr>
          <w:i/>
          <w:szCs w:val="20"/>
        </w:rPr>
        <w:t>.</w:t>
      </w:r>
    </w:p>
    <w:p w14:paraId="34FA8EED" w14:textId="77777777" w:rsidR="00DD308E" w:rsidRDefault="00DD308E" w:rsidP="00DD308E">
      <w:pPr>
        <w:rPr>
          <w:i/>
          <w:szCs w:val="20"/>
        </w:rPr>
      </w:pPr>
      <w:r>
        <w:rPr>
          <w:i/>
          <w:szCs w:val="20"/>
        </w:rPr>
        <w:br w:type="page"/>
      </w:r>
    </w:p>
    <w:p w14:paraId="0B49D824"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2AF59FD7" w14:textId="77777777"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w:t>
      </w:r>
      <w:proofErr w:type="gramStart"/>
      <w:r w:rsidRPr="001130B0">
        <w:rPr>
          <w:i/>
        </w:rPr>
        <w:t>articles,</w:t>
      </w:r>
      <w:proofErr w:type="gramEnd"/>
      <w:r w:rsidRPr="001130B0">
        <w:rPr>
          <w:i/>
        </w:rPr>
        <w:t xml:space="preserve"> this is just intended to be a summary.</w:t>
      </w:r>
    </w:p>
    <w:tbl>
      <w:tblPr>
        <w:tblStyle w:val="TableGrid"/>
        <w:tblW w:w="4970" w:type="pct"/>
        <w:tblLook w:val="04A0" w:firstRow="1" w:lastRow="0" w:firstColumn="1" w:lastColumn="0" w:noHBand="0" w:noVBand="1"/>
        <w:tblDescription w:val="Summary of Evidence - Yet to be Published"/>
      </w:tblPr>
      <w:tblGrid>
        <w:gridCol w:w="927"/>
        <w:gridCol w:w="2536"/>
        <w:gridCol w:w="3190"/>
        <w:gridCol w:w="3663"/>
        <w:gridCol w:w="2291"/>
        <w:gridCol w:w="1482"/>
      </w:tblGrid>
      <w:tr w:rsidR="004C49EF" w14:paraId="6B77F134" w14:textId="77777777" w:rsidTr="00971780">
        <w:trPr>
          <w:cantSplit/>
          <w:tblHeader/>
        </w:trPr>
        <w:tc>
          <w:tcPr>
            <w:tcW w:w="329" w:type="pct"/>
          </w:tcPr>
          <w:p w14:paraId="2C01CEE0" w14:textId="77777777" w:rsidR="004C49EF" w:rsidRDefault="004C49EF" w:rsidP="00855944">
            <w:pPr>
              <w:pStyle w:val="TableHEADER"/>
            </w:pPr>
          </w:p>
        </w:tc>
        <w:tc>
          <w:tcPr>
            <w:tcW w:w="900" w:type="pct"/>
          </w:tcPr>
          <w:p w14:paraId="5C6A440F" w14:textId="77777777" w:rsidR="004C49EF" w:rsidRDefault="004C49EF" w:rsidP="00855944">
            <w:pPr>
              <w:pStyle w:val="TableHEADER"/>
            </w:pPr>
            <w:r>
              <w:t>Type of study design*</w:t>
            </w:r>
          </w:p>
        </w:tc>
        <w:tc>
          <w:tcPr>
            <w:tcW w:w="1132" w:type="pct"/>
          </w:tcPr>
          <w:p w14:paraId="73C1E7BC" w14:textId="77777777" w:rsidR="004C49EF" w:rsidRDefault="004C49EF" w:rsidP="00855944">
            <w:pPr>
              <w:pStyle w:val="TableHEADER"/>
            </w:pPr>
            <w:r>
              <w:t>Title of research (including any trial identifier if relevant)</w:t>
            </w:r>
          </w:p>
        </w:tc>
        <w:tc>
          <w:tcPr>
            <w:tcW w:w="1300" w:type="pct"/>
          </w:tcPr>
          <w:p w14:paraId="70E413E6" w14:textId="77777777" w:rsidR="004C49EF" w:rsidRDefault="00367C1B" w:rsidP="00855944">
            <w:pPr>
              <w:pStyle w:val="TableHEADER"/>
            </w:pPr>
            <w:r>
              <w:t xml:space="preserve">Short description of research </w:t>
            </w:r>
            <w:r w:rsidR="004C49EF">
              <w:t>(max 50 words)**</w:t>
            </w:r>
          </w:p>
        </w:tc>
        <w:tc>
          <w:tcPr>
            <w:tcW w:w="813" w:type="pct"/>
          </w:tcPr>
          <w:p w14:paraId="78DC6174" w14:textId="77777777" w:rsidR="004C49EF" w:rsidRDefault="004C49EF" w:rsidP="00855944">
            <w:pPr>
              <w:pStyle w:val="TableHEADER"/>
            </w:pPr>
            <w:r w:rsidRPr="00E82F54">
              <w:t xml:space="preserve">Website link to </w:t>
            </w:r>
            <w:r>
              <w:t>research (if available)</w:t>
            </w:r>
          </w:p>
        </w:tc>
        <w:tc>
          <w:tcPr>
            <w:tcW w:w="526" w:type="pct"/>
          </w:tcPr>
          <w:p w14:paraId="39938591" w14:textId="77777777" w:rsidR="004C49EF" w:rsidRDefault="004C49EF" w:rsidP="00855944">
            <w:pPr>
              <w:pStyle w:val="TableHEADER"/>
            </w:pPr>
            <w:r w:rsidRPr="00E82F54">
              <w:t>Date*</w:t>
            </w:r>
            <w:r>
              <w:t>**</w:t>
            </w:r>
          </w:p>
        </w:tc>
      </w:tr>
      <w:tr w:rsidR="00DB7CD0" w14:paraId="108EFCD1" w14:textId="77777777" w:rsidTr="00971780">
        <w:trPr>
          <w:cantSplit/>
        </w:trPr>
        <w:tc>
          <w:tcPr>
            <w:tcW w:w="329" w:type="pct"/>
          </w:tcPr>
          <w:p w14:paraId="1DD9B4FC" w14:textId="77777777" w:rsidR="00DB7CD0" w:rsidRDefault="00DB7CD0" w:rsidP="00DB7CD0">
            <w:pPr>
              <w:rPr>
                <w:rFonts w:eastAsiaTheme="minorEastAsia"/>
                <w:bCs/>
                <w:iCs/>
                <w:spacing w:val="9"/>
                <w:szCs w:val="20"/>
                <w:lang w:val="en-GB"/>
              </w:rPr>
            </w:pPr>
            <w:r w:rsidRPr="00965B6B">
              <w:rPr>
                <w:szCs w:val="20"/>
              </w:rPr>
              <w:t>1</w:t>
            </w:r>
            <w:r>
              <w:rPr>
                <w:szCs w:val="20"/>
              </w:rPr>
              <w:t>.</w:t>
            </w:r>
            <w:r w:rsidRPr="00C74710">
              <w:rPr>
                <w:rFonts w:eastAsiaTheme="minorEastAsia"/>
                <w:bCs/>
                <w:iCs/>
                <w:spacing w:val="9"/>
                <w:szCs w:val="20"/>
                <w:lang w:val="en-GB"/>
              </w:rPr>
              <w:t xml:space="preserve"> </w:t>
            </w:r>
          </w:p>
          <w:p w14:paraId="4400EB05" w14:textId="77777777" w:rsidR="00971780" w:rsidRDefault="00971780" w:rsidP="00DB7CD0">
            <w:pPr>
              <w:rPr>
                <w:rFonts w:eastAsiaTheme="minorEastAsia"/>
                <w:bCs/>
                <w:iCs/>
                <w:spacing w:val="9"/>
                <w:szCs w:val="20"/>
                <w:lang w:val="en-GB"/>
              </w:rPr>
            </w:pPr>
          </w:p>
          <w:p w14:paraId="7244FB3D" w14:textId="77777777" w:rsidR="00971780" w:rsidRDefault="00971780" w:rsidP="00DB7CD0">
            <w:pPr>
              <w:rPr>
                <w:rFonts w:eastAsiaTheme="minorEastAsia"/>
                <w:bCs/>
                <w:iCs/>
                <w:spacing w:val="9"/>
                <w:szCs w:val="20"/>
                <w:lang w:val="en-GB"/>
              </w:rPr>
            </w:pPr>
          </w:p>
          <w:p w14:paraId="5B674247" w14:textId="77777777" w:rsidR="00971780" w:rsidRDefault="00971780" w:rsidP="00DB7CD0">
            <w:pPr>
              <w:rPr>
                <w:rFonts w:eastAsiaTheme="minorEastAsia"/>
                <w:bCs/>
                <w:iCs/>
                <w:spacing w:val="9"/>
                <w:szCs w:val="20"/>
                <w:lang w:val="en-GB"/>
              </w:rPr>
            </w:pPr>
          </w:p>
          <w:p w14:paraId="23668605" w14:textId="77777777" w:rsidR="00971780" w:rsidRDefault="00971780" w:rsidP="00DB7CD0">
            <w:pPr>
              <w:rPr>
                <w:rFonts w:eastAsiaTheme="minorEastAsia"/>
                <w:bCs/>
                <w:iCs/>
                <w:spacing w:val="9"/>
                <w:szCs w:val="20"/>
                <w:lang w:val="en-GB"/>
              </w:rPr>
            </w:pPr>
          </w:p>
          <w:p w14:paraId="2F303AB2" w14:textId="77777777" w:rsidR="00971780" w:rsidRDefault="00971780" w:rsidP="00DB7CD0">
            <w:pPr>
              <w:rPr>
                <w:rFonts w:eastAsiaTheme="minorEastAsia"/>
                <w:bCs/>
                <w:iCs/>
                <w:spacing w:val="9"/>
                <w:szCs w:val="20"/>
                <w:lang w:val="en-GB"/>
              </w:rPr>
            </w:pPr>
          </w:p>
          <w:p w14:paraId="68488013" w14:textId="77777777" w:rsidR="00971780" w:rsidRDefault="00971780" w:rsidP="00DB7CD0">
            <w:pPr>
              <w:rPr>
                <w:rFonts w:eastAsiaTheme="minorEastAsia"/>
                <w:bCs/>
                <w:iCs/>
                <w:spacing w:val="9"/>
                <w:szCs w:val="20"/>
                <w:lang w:val="en-GB"/>
              </w:rPr>
            </w:pPr>
          </w:p>
          <w:p w14:paraId="406648B2" w14:textId="77777777" w:rsidR="00971780" w:rsidRDefault="00971780" w:rsidP="00DB7CD0">
            <w:pPr>
              <w:rPr>
                <w:rFonts w:eastAsiaTheme="minorEastAsia"/>
                <w:bCs/>
                <w:iCs/>
                <w:spacing w:val="9"/>
                <w:szCs w:val="20"/>
                <w:lang w:val="en-GB"/>
              </w:rPr>
            </w:pPr>
          </w:p>
          <w:p w14:paraId="2EFFAECE" w14:textId="77777777" w:rsidR="00971780" w:rsidRDefault="00971780" w:rsidP="00DB7CD0">
            <w:pPr>
              <w:rPr>
                <w:rFonts w:eastAsiaTheme="minorEastAsia"/>
                <w:bCs/>
                <w:iCs/>
                <w:spacing w:val="9"/>
                <w:szCs w:val="20"/>
                <w:lang w:val="en-GB"/>
              </w:rPr>
            </w:pPr>
          </w:p>
          <w:p w14:paraId="21E1DC05" w14:textId="77777777" w:rsidR="00971780" w:rsidRDefault="00971780" w:rsidP="00DB7CD0">
            <w:pPr>
              <w:rPr>
                <w:rFonts w:eastAsiaTheme="minorEastAsia"/>
                <w:bCs/>
                <w:iCs/>
                <w:spacing w:val="9"/>
                <w:szCs w:val="20"/>
                <w:lang w:val="en-GB"/>
              </w:rPr>
            </w:pPr>
          </w:p>
          <w:p w14:paraId="70C274B8" w14:textId="77777777" w:rsidR="00971780" w:rsidRDefault="00971780" w:rsidP="00DB7CD0">
            <w:pPr>
              <w:rPr>
                <w:rFonts w:eastAsiaTheme="minorEastAsia"/>
                <w:bCs/>
                <w:iCs/>
                <w:spacing w:val="9"/>
                <w:szCs w:val="20"/>
                <w:lang w:val="en-GB"/>
              </w:rPr>
            </w:pPr>
          </w:p>
          <w:p w14:paraId="6F04ACEE" w14:textId="216B0A7E" w:rsidR="00971780" w:rsidRDefault="00971780" w:rsidP="00DB7CD0">
            <w:pPr>
              <w:rPr>
                <w:rFonts w:eastAsiaTheme="minorEastAsia"/>
                <w:bCs/>
                <w:iCs/>
                <w:spacing w:val="9"/>
                <w:szCs w:val="20"/>
                <w:lang w:val="en-GB"/>
              </w:rPr>
            </w:pPr>
            <w:r>
              <w:rPr>
                <w:rFonts w:eastAsiaTheme="minorEastAsia"/>
                <w:bCs/>
                <w:iCs/>
                <w:spacing w:val="9"/>
                <w:szCs w:val="20"/>
                <w:lang w:val="en-GB"/>
              </w:rPr>
              <w:t>2.</w:t>
            </w:r>
          </w:p>
          <w:p w14:paraId="736D3673" w14:textId="35604476" w:rsidR="00971780" w:rsidRPr="00965B6B" w:rsidRDefault="00971780" w:rsidP="00DB7CD0">
            <w:pPr>
              <w:rPr>
                <w:szCs w:val="20"/>
              </w:rPr>
            </w:pPr>
          </w:p>
        </w:tc>
        <w:tc>
          <w:tcPr>
            <w:tcW w:w="900" w:type="pct"/>
          </w:tcPr>
          <w:p w14:paraId="4629116A" w14:textId="77777777" w:rsidR="00DB7CD0" w:rsidRPr="00C74710" w:rsidRDefault="00DB7CD0" w:rsidP="00DB7CD0">
            <w:pPr>
              <w:spacing w:before="0" w:after="0"/>
              <w:rPr>
                <w:rFonts w:eastAsiaTheme="minorEastAsia"/>
                <w:bCs/>
                <w:iCs/>
                <w:spacing w:val="9"/>
                <w:szCs w:val="20"/>
                <w:lang w:val="en-GB"/>
              </w:rPr>
            </w:pPr>
            <w:r w:rsidRPr="00C74710">
              <w:rPr>
                <w:rFonts w:eastAsiaTheme="minorEastAsia"/>
                <w:bCs/>
                <w:iCs/>
                <w:spacing w:val="9"/>
                <w:szCs w:val="20"/>
                <w:lang w:val="en-GB"/>
              </w:rPr>
              <w:t>RCT</w:t>
            </w:r>
          </w:p>
          <w:p w14:paraId="308DE1C8" w14:textId="77777777" w:rsidR="00DB7CD0" w:rsidRPr="00C74710" w:rsidRDefault="00DB7CD0" w:rsidP="00DB7CD0">
            <w:pPr>
              <w:spacing w:before="0" w:after="0"/>
              <w:rPr>
                <w:rFonts w:eastAsiaTheme="minorEastAsia"/>
                <w:bCs/>
                <w:iCs/>
                <w:spacing w:val="9"/>
                <w:szCs w:val="20"/>
                <w:lang w:val="en-GB"/>
              </w:rPr>
            </w:pPr>
            <w:r w:rsidRPr="00C74710">
              <w:rPr>
                <w:rFonts w:eastAsiaTheme="minorEastAsia"/>
                <w:bCs/>
                <w:iCs/>
                <w:spacing w:val="9"/>
                <w:szCs w:val="20"/>
                <w:lang w:val="en-GB"/>
              </w:rPr>
              <w:t>Phase III</w:t>
            </w:r>
          </w:p>
          <w:p w14:paraId="0A525B27" w14:textId="05D7FE16" w:rsidR="00DB7CD0" w:rsidRDefault="00DB7CD0" w:rsidP="00526478">
            <w:pPr>
              <w:rPr>
                <w:szCs w:val="20"/>
              </w:rPr>
            </w:pPr>
            <w:r w:rsidRPr="00C74710">
              <w:rPr>
                <w:rFonts w:eastAsiaTheme="minorEastAsia"/>
                <w:bCs/>
                <w:iCs/>
                <w:spacing w:val="9"/>
                <w:szCs w:val="20"/>
                <w:lang w:val="en-GB"/>
              </w:rPr>
              <w:t>Open-label</w:t>
            </w:r>
          </w:p>
          <w:p w14:paraId="147FADE7" w14:textId="77777777" w:rsidR="00DB7CD0" w:rsidRDefault="00DB7CD0" w:rsidP="00526478">
            <w:pPr>
              <w:rPr>
                <w:szCs w:val="20"/>
              </w:rPr>
            </w:pPr>
          </w:p>
          <w:p w14:paraId="013F3C61" w14:textId="77777777" w:rsidR="00DB7CD0" w:rsidRDefault="00DB7CD0" w:rsidP="00526478">
            <w:pPr>
              <w:rPr>
                <w:szCs w:val="20"/>
              </w:rPr>
            </w:pPr>
          </w:p>
          <w:p w14:paraId="71FC1753" w14:textId="77777777" w:rsidR="00DB7CD0" w:rsidRDefault="00DB7CD0" w:rsidP="00526478">
            <w:pPr>
              <w:rPr>
                <w:szCs w:val="20"/>
              </w:rPr>
            </w:pPr>
          </w:p>
          <w:p w14:paraId="6F17ACEF" w14:textId="77777777" w:rsidR="00DB7CD0" w:rsidRDefault="00DB7CD0" w:rsidP="00526478">
            <w:pPr>
              <w:rPr>
                <w:szCs w:val="20"/>
              </w:rPr>
            </w:pPr>
          </w:p>
          <w:p w14:paraId="4A3B4638" w14:textId="77777777" w:rsidR="00971780" w:rsidRDefault="00971780" w:rsidP="00DB7CD0">
            <w:pPr>
              <w:spacing w:before="0" w:after="0"/>
              <w:rPr>
                <w:rFonts w:eastAsiaTheme="minorEastAsia"/>
                <w:bCs/>
                <w:iCs/>
                <w:spacing w:val="9"/>
                <w:szCs w:val="20"/>
                <w:lang w:val="en-GB"/>
              </w:rPr>
            </w:pPr>
          </w:p>
          <w:p w14:paraId="5F019CF9" w14:textId="77777777" w:rsidR="00971780" w:rsidRDefault="00971780" w:rsidP="00DB7CD0">
            <w:pPr>
              <w:spacing w:before="0" w:after="0"/>
              <w:rPr>
                <w:rFonts w:eastAsiaTheme="minorEastAsia"/>
                <w:bCs/>
                <w:iCs/>
                <w:spacing w:val="9"/>
                <w:szCs w:val="20"/>
                <w:lang w:val="en-GB"/>
              </w:rPr>
            </w:pPr>
          </w:p>
          <w:p w14:paraId="5BEFD2FF" w14:textId="77777777" w:rsidR="00971780" w:rsidRDefault="00971780" w:rsidP="00DB7CD0">
            <w:pPr>
              <w:spacing w:before="0" w:after="0"/>
              <w:rPr>
                <w:rFonts w:eastAsiaTheme="minorEastAsia"/>
                <w:bCs/>
                <w:iCs/>
                <w:spacing w:val="9"/>
                <w:szCs w:val="20"/>
                <w:lang w:val="en-GB"/>
              </w:rPr>
            </w:pPr>
          </w:p>
          <w:p w14:paraId="1A7E78F9" w14:textId="77777777" w:rsidR="00971780" w:rsidRDefault="00971780" w:rsidP="00DB7CD0">
            <w:pPr>
              <w:spacing w:before="0" w:after="0"/>
              <w:rPr>
                <w:rFonts w:eastAsiaTheme="minorEastAsia"/>
                <w:bCs/>
                <w:iCs/>
                <w:spacing w:val="9"/>
                <w:szCs w:val="20"/>
                <w:lang w:val="en-GB"/>
              </w:rPr>
            </w:pPr>
          </w:p>
          <w:p w14:paraId="00F3B75C" w14:textId="77777777" w:rsidR="00971780" w:rsidRDefault="00971780" w:rsidP="00DB7CD0">
            <w:pPr>
              <w:spacing w:before="0" w:after="0"/>
              <w:rPr>
                <w:rFonts w:eastAsiaTheme="minorEastAsia"/>
                <w:bCs/>
                <w:iCs/>
                <w:spacing w:val="9"/>
                <w:szCs w:val="20"/>
                <w:lang w:val="en-GB"/>
              </w:rPr>
            </w:pPr>
          </w:p>
          <w:p w14:paraId="20CE022A" w14:textId="77777777" w:rsidR="00971780" w:rsidRDefault="00971780" w:rsidP="00DB7CD0">
            <w:pPr>
              <w:spacing w:before="0" w:after="0"/>
              <w:rPr>
                <w:rFonts w:eastAsiaTheme="minorEastAsia"/>
                <w:bCs/>
                <w:iCs/>
                <w:spacing w:val="9"/>
                <w:szCs w:val="20"/>
                <w:lang w:val="en-GB"/>
              </w:rPr>
            </w:pPr>
          </w:p>
          <w:p w14:paraId="1A35D283" w14:textId="77777777" w:rsidR="00971780" w:rsidRDefault="00971780" w:rsidP="00DB7CD0">
            <w:pPr>
              <w:spacing w:before="0" w:after="0"/>
              <w:rPr>
                <w:rFonts w:eastAsiaTheme="minorEastAsia"/>
                <w:bCs/>
                <w:iCs/>
                <w:spacing w:val="9"/>
                <w:szCs w:val="20"/>
                <w:lang w:val="en-GB"/>
              </w:rPr>
            </w:pPr>
          </w:p>
          <w:p w14:paraId="70DB3A5E" w14:textId="77777777" w:rsidR="00DB7CD0" w:rsidRPr="00C74710" w:rsidRDefault="00DB7CD0" w:rsidP="00DB7CD0">
            <w:pPr>
              <w:spacing w:before="0" w:after="0"/>
              <w:rPr>
                <w:rFonts w:eastAsiaTheme="minorEastAsia"/>
                <w:bCs/>
                <w:iCs/>
                <w:spacing w:val="9"/>
                <w:szCs w:val="20"/>
                <w:lang w:val="en-GB"/>
              </w:rPr>
            </w:pPr>
            <w:r w:rsidRPr="00C74710">
              <w:rPr>
                <w:rFonts w:eastAsiaTheme="minorEastAsia"/>
                <w:bCs/>
                <w:iCs/>
                <w:spacing w:val="9"/>
                <w:szCs w:val="20"/>
                <w:lang w:val="en-GB"/>
              </w:rPr>
              <w:t>RCT</w:t>
            </w:r>
          </w:p>
          <w:p w14:paraId="255B1087" w14:textId="77777777" w:rsidR="00DB7CD0" w:rsidRPr="00C74710" w:rsidRDefault="00DB7CD0" w:rsidP="00DB7CD0">
            <w:pPr>
              <w:spacing w:before="0" w:after="0"/>
              <w:rPr>
                <w:rFonts w:eastAsiaTheme="minorEastAsia"/>
                <w:bCs/>
                <w:iCs/>
                <w:spacing w:val="9"/>
                <w:szCs w:val="20"/>
                <w:lang w:val="en-GB"/>
              </w:rPr>
            </w:pPr>
            <w:r w:rsidRPr="00C74710">
              <w:rPr>
                <w:rFonts w:eastAsiaTheme="minorEastAsia"/>
                <w:bCs/>
                <w:iCs/>
                <w:spacing w:val="9"/>
                <w:szCs w:val="20"/>
                <w:lang w:val="en-GB"/>
              </w:rPr>
              <w:t>Phase III</w:t>
            </w:r>
          </w:p>
          <w:p w14:paraId="53A1BCAE" w14:textId="3195D67F" w:rsidR="00DB7CD0" w:rsidRPr="00F93EA0" w:rsidRDefault="00DB7CD0" w:rsidP="00DB7CD0">
            <w:pPr>
              <w:rPr>
                <w:szCs w:val="20"/>
              </w:rPr>
            </w:pPr>
            <w:r w:rsidRPr="00C74710">
              <w:rPr>
                <w:rFonts w:eastAsiaTheme="minorEastAsia"/>
                <w:bCs/>
                <w:iCs/>
                <w:spacing w:val="9"/>
                <w:szCs w:val="20"/>
                <w:lang w:val="en-GB"/>
              </w:rPr>
              <w:t>Open-label</w:t>
            </w:r>
          </w:p>
        </w:tc>
        <w:tc>
          <w:tcPr>
            <w:tcW w:w="1132" w:type="pct"/>
          </w:tcPr>
          <w:p w14:paraId="2DF51D16" w14:textId="77777777" w:rsidR="00DB7CD0" w:rsidRDefault="00DB7CD0" w:rsidP="00526478">
            <w:pPr>
              <w:rPr>
                <w:rFonts w:eastAsiaTheme="minorEastAsia"/>
                <w:bCs/>
                <w:iCs/>
                <w:spacing w:val="9"/>
                <w:szCs w:val="20"/>
                <w:lang w:val="en-GB"/>
              </w:rPr>
            </w:pPr>
            <w:r w:rsidRPr="00C74710">
              <w:rPr>
                <w:rFonts w:eastAsiaTheme="minorEastAsia"/>
                <w:bCs/>
                <w:iCs/>
                <w:spacing w:val="9"/>
                <w:szCs w:val="20"/>
                <w:lang w:val="en-GB"/>
              </w:rPr>
              <w:t>FOXFIRE (ISRCTN83867919</w:t>
            </w:r>
            <w:r>
              <w:rPr>
                <w:rFonts w:eastAsiaTheme="minorEastAsia"/>
                <w:bCs/>
                <w:iCs/>
                <w:spacing w:val="9"/>
                <w:szCs w:val="20"/>
                <w:lang w:val="en-GB"/>
              </w:rPr>
              <w:t>)</w:t>
            </w:r>
          </w:p>
          <w:p w14:paraId="2F69925C" w14:textId="77777777" w:rsidR="00DB7CD0" w:rsidRDefault="00DB7CD0" w:rsidP="00526478">
            <w:pPr>
              <w:rPr>
                <w:rFonts w:eastAsiaTheme="minorEastAsia"/>
                <w:bCs/>
                <w:iCs/>
                <w:spacing w:val="9"/>
                <w:szCs w:val="20"/>
                <w:lang w:val="en-GB"/>
              </w:rPr>
            </w:pPr>
          </w:p>
          <w:p w14:paraId="0020A433" w14:textId="77777777" w:rsidR="00DB7CD0" w:rsidRDefault="00DB7CD0" w:rsidP="00526478">
            <w:pPr>
              <w:rPr>
                <w:rFonts w:eastAsiaTheme="minorEastAsia"/>
                <w:bCs/>
                <w:iCs/>
                <w:spacing w:val="9"/>
                <w:szCs w:val="20"/>
                <w:lang w:val="en-GB"/>
              </w:rPr>
            </w:pPr>
          </w:p>
          <w:p w14:paraId="7F47E4A8" w14:textId="77777777" w:rsidR="00DB7CD0" w:rsidRDefault="00DB7CD0" w:rsidP="00526478">
            <w:pPr>
              <w:rPr>
                <w:rFonts w:eastAsiaTheme="minorEastAsia"/>
                <w:bCs/>
                <w:iCs/>
                <w:spacing w:val="9"/>
                <w:szCs w:val="20"/>
                <w:lang w:val="en-GB"/>
              </w:rPr>
            </w:pPr>
          </w:p>
          <w:p w14:paraId="041C00B7" w14:textId="77777777" w:rsidR="00DB7CD0" w:rsidRDefault="00DB7CD0" w:rsidP="00526478">
            <w:pPr>
              <w:rPr>
                <w:rFonts w:eastAsiaTheme="minorEastAsia"/>
                <w:bCs/>
                <w:iCs/>
                <w:spacing w:val="9"/>
                <w:szCs w:val="20"/>
                <w:lang w:val="en-GB"/>
              </w:rPr>
            </w:pPr>
          </w:p>
          <w:p w14:paraId="41541BC3" w14:textId="77777777" w:rsidR="00DB7CD0" w:rsidRDefault="00DB7CD0" w:rsidP="00526478">
            <w:pPr>
              <w:rPr>
                <w:rFonts w:eastAsiaTheme="minorEastAsia"/>
                <w:bCs/>
                <w:iCs/>
                <w:spacing w:val="9"/>
                <w:szCs w:val="20"/>
                <w:lang w:val="en-GB"/>
              </w:rPr>
            </w:pPr>
          </w:p>
          <w:p w14:paraId="52B9D2EB" w14:textId="77777777" w:rsidR="00DB7CD0" w:rsidRDefault="00DB7CD0" w:rsidP="00526478">
            <w:pPr>
              <w:rPr>
                <w:rFonts w:eastAsiaTheme="minorEastAsia"/>
                <w:bCs/>
                <w:iCs/>
                <w:spacing w:val="9"/>
                <w:szCs w:val="20"/>
                <w:lang w:val="en-GB"/>
              </w:rPr>
            </w:pPr>
          </w:p>
          <w:p w14:paraId="3DDD5B5C" w14:textId="77777777" w:rsidR="00DB7CD0" w:rsidRDefault="00DB7CD0" w:rsidP="00526478">
            <w:pPr>
              <w:rPr>
                <w:rFonts w:eastAsiaTheme="minorEastAsia"/>
                <w:bCs/>
                <w:iCs/>
                <w:spacing w:val="9"/>
                <w:szCs w:val="20"/>
                <w:lang w:val="en-GB"/>
              </w:rPr>
            </w:pPr>
          </w:p>
          <w:p w14:paraId="7006B807" w14:textId="77777777" w:rsidR="00DB7CD0" w:rsidRDefault="00DB7CD0" w:rsidP="00526478">
            <w:pPr>
              <w:rPr>
                <w:rFonts w:eastAsiaTheme="minorEastAsia"/>
                <w:bCs/>
                <w:iCs/>
                <w:spacing w:val="9"/>
                <w:szCs w:val="20"/>
                <w:lang w:val="en-GB"/>
              </w:rPr>
            </w:pPr>
          </w:p>
          <w:p w14:paraId="4CCEDC0E" w14:textId="77777777" w:rsidR="00DB7CD0" w:rsidRDefault="00DB7CD0" w:rsidP="00526478">
            <w:pPr>
              <w:rPr>
                <w:rFonts w:eastAsiaTheme="minorEastAsia"/>
                <w:bCs/>
                <w:iCs/>
                <w:spacing w:val="9"/>
                <w:szCs w:val="20"/>
                <w:lang w:val="en-GB"/>
              </w:rPr>
            </w:pPr>
          </w:p>
          <w:p w14:paraId="36DCD423" w14:textId="77777777" w:rsidR="00DB7CD0" w:rsidRDefault="00DB7CD0" w:rsidP="00526478">
            <w:pPr>
              <w:rPr>
                <w:rFonts w:eastAsiaTheme="minorEastAsia"/>
                <w:bCs/>
                <w:iCs/>
                <w:spacing w:val="9"/>
                <w:szCs w:val="20"/>
                <w:lang w:val="en-GB"/>
              </w:rPr>
            </w:pPr>
          </w:p>
          <w:p w14:paraId="660BFDB3" w14:textId="6DFD2704" w:rsidR="00DB7CD0" w:rsidRDefault="00DB7CD0" w:rsidP="00526478">
            <w:pPr>
              <w:rPr>
                <w:rFonts w:eastAsiaTheme="minorEastAsia"/>
                <w:bCs/>
                <w:iCs/>
                <w:spacing w:val="9"/>
                <w:szCs w:val="20"/>
                <w:lang w:val="en-GB"/>
              </w:rPr>
            </w:pPr>
            <w:r w:rsidRPr="00C74710">
              <w:rPr>
                <w:rFonts w:eastAsiaTheme="minorEastAsia"/>
                <w:bCs/>
                <w:iCs/>
                <w:spacing w:val="9"/>
                <w:szCs w:val="20"/>
                <w:lang w:val="en-GB"/>
              </w:rPr>
              <w:t>FOXFIRE Global (NCT01721954)</w:t>
            </w:r>
          </w:p>
          <w:p w14:paraId="7510A107" w14:textId="77777777" w:rsidR="00DB7CD0" w:rsidRDefault="00DB7CD0" w:rsidP="00526478">
            <w:pPr>
              <w:rPr>
                <w:rFonts w:eastAsiaTheme="minorEastAsia"/>
                <w:bCs/>
                <w:iCs/>
                <w:spacing w:val="9"/>
                <w:szCs w:val="20"/>
                <w:lang w:val="en-GB"/>
              </w:rPr>
            </w:pPr>
          </w:p>
          <w:p w14:paraId="7ED0300E" w14:textId="15AC8D8C" w:rsidR="00DB7CD0" w:rsidRDefault="00DB7CD0" w:rsidP="00526478">
            <w:pPr>
              <w:rPr>
                <w:b/>
                <w:szCs w:val="20"/>
              </w:rPr>
            </w:pPr>
          </w:p>
        </w:tc>
        <w:tc>
          <w:tcPr>
            <w:tcW w:w="1300" w:type="pct"/>
          </w:tcPr>
          <w:p w14:paraId="4EAB874C" w14:textId="77777777" w:rsidR="00DB7CD0" w:rsidRDefault="00DB7CD0" w:rsidP="00526478">
            <w:pPr>
              <w:rPr>
                <w:rFonts w:eastAsiaTheme="minorEastAsia"/>
                <w:bCs/>
                <w:iCs/>
                <w:spacing w:val="9"/>
                <w:szCs w:val="20"/>
                <w:lang w:val="en-GB"/>
              </w:rPr>
            </w:pPr>
            <w:r w:rsidRPr="00C74710">
              <w:rPr>
                <w:rFonts w:eastAsiaTheme="minorEastAsia"/>
                <w:bCs/>
                <w:iCs/>
                <w:spacing w:val="9"/>
                <w:szCs w:val="20"/>
                <w:lang w:val="en-GB"/>
              </w:rPr>
              <w:t xml:space="preserve">Patients with </w:t>
            </w:r>
            <w:proofErr w:type="spellStart"/>
            <w:r w:rsidRPr="00C74710">
              <w:rPr>
                <w:rFonts w:eastAsiaTheme="minorEastAsia"/>
                <w:bCs/>
                <w:iCs/>
                <w:spacing w:val="9"/>
                <w:szCs w:val="20"/>
                <w:lang w:val="en-GB"/>
              </w:rPr>
              <w:t>unresectable</w:t>
            </w:r>
            <w:proofErr w:type="spellEnd"/>
            <w:r w:rsidRPr="00C74710">
              <w:rPr>
                <w:rFonts w:eastAsiaTheme="minorEastAsia"/>
                <w:bCs/>
                <w:iCs/>
                <w:spacing w:val="9"/>
                <w:szCs w:val="20"/>
                <w:lang w:val="en-GB"/>
              </w:rPr>
              <w:t xml:space="preserve">, liver-dominant </w:t>
            </w:r>
            <w:proofErr w:type="spellStart"/>
            <w:r w:rsidRPr="00C74710">
              <w:rPr>
                <w:rFonts w:eastAsiaTheme="minorEastAsia"/>
                <w:bCs/>
                <w:iCs/>
                <w:spacing w:val="9"/>
                <w:szCs w:val="20"/>
                <w:lang w:val="en-GB"/>
              </w:rPr>
              <w:t>mCRC</w:t>
            </w:r>
            <w:proofErr w:type="spellEnd"/>
            <w:r w:rsidRPr="00C74710">
              <w:rPr>
                <w:rFonts w:eastAsiaTheme="minorEastAsia"/>
                <w:bCs/>
                <w:iCs/>
                <w:spacing w:val="9"/>
                <w:szCs w:val="20"/>
                <w:lang w:val="en-GB"/>
              </w:rPr>
              <w:t xml:space="preserve"> who have not received previous chemotherapy for advanced disease (UK)</w:t>
            </w:r>
          </w:p>
          <w:p w14:paraId="1A7380E7" w14:textId="77777777" w:rsidR="00DB7CD0" w:rsidRDefault="00DB7CD0" w:rsidP="00526478">
            <w:pPr>
              <w:rPr>
                <w:rFonts w:eastAsiaTheme="minorEastAsia"/>
                <w:bCs/>
                <w:iCs/>
                <w:spacing w:val="9"/>
                <w:szCs w:val="20"/>
                <w:lang w:val="en-GB"/>
              </w:rPr>
            </w:pPr>
            <w:r w:rsidRPr="00C74710">
              <w:rPr>
                <w:rFonts w:eastAsiaTheme="minorEastAsia"/>
                <w:bCs/>
                <w:iCs/>
                <w:spacing w:val="9"/>
                <w:szCs w:val="20"/>
                <w:lang w:val="en-GB"/>
              </w:rPr>
              <w:t xml:space="preserve">SIRT using SIR-Spheres Y-90 resin microspheres plus FOLFOX (± </w:t>
            </w:r>
            <w:proofErr w:type="spellStart"/>
            <w:r w:rsidRPr="00C74710">
              <w:rPr>
                <w:rFonts w:eastAsiaTheme="minorEastAsia"/>
                <w:bCs/>
                <w:iCs/>
                <w:spacing w:val="9"/>
                <w:szCs w:val="20"/>
                <w:lang w:val="en-GB"/>
              </w:rPr>
              <w:t>bevacizumab</w:t>
            </w:r>
            <w:proofErr w:type="spellEnd"/>
            <w:r w:rsidRPr="00C74710">
              <w:rPr>
                <w:rFonts w:eastAsiaTheme="minorEastAsia"/>
                <w:bCs/>
                <w:iCs/>
                <w:spacing w:val="9"/>
                <w:szCs w:val="20"/>
                <w:lang w:val="en-GB"/>
              </w:rPr>
              <w:t xml:space="preserve"> or </w:t>
            </w:r>
            <w:proofErr w:type="spellStart"/>
            <w:r w:rsidRPr="00C74710">
              <w:rPr>
                <w:rFonts w:eastAsiaTheme="minorEastAsia"/>
                <w:bCs/>
                <w:iCs/>
                <w:spacing w:val="9"/>
                <w:szCs w:val="20"/>
                <w:lang w:val="en-GB"/>
              </w:rPr>
              <w:t>cetuximab</w:t>
            </w:r>
            <w:proofErr w:type="spellEnd"/>
            <w:r w:rsidRPr="00C74710">
              <w:rPr>
                <w:rFonts w:eastAsiaTheme="minorEastAsia"/>
                <w:bCs/>
                <w:iCs/>
                <w:spacing w:val="9"/>
                <w:szCs w:val="20"/>
                <w:lang w:val="en-GB"/>
              </w:rPr>
              <w:t xml:space="preserve">) </w:t>
            </w:r>
            <w:proofErr w:type="spellStart"/>
            <w:r w:rsidRPr="00C74710">
              <w:rPr>
                <w:rFonts w:eastAsiaTheme="minorEastAsia"/>
                <w:bCs/>
                <w:iCs/>
                <w:spacing w:val="9"/>
                <w:szCs w:val="20"/>
                <w:lang w:val="en-GB"/>
              </w:rPr>
              <w:t>vs</w:t>
            </w:r>
            <w:proofErr w:type="spellEnd"/>
            <w:r w:rsidRPr="00C74710">
              <w:rPr>
                <w:rFonts w:eastAsiaTheme="minorEastAsia"/>
                <w:bCs/>
                <w:iCs/>
                <w:spacing w:val="9"/>
                <w:szCs w:val="20"/>
                <w:lang w:val="en-GB"/>
              </w:rPr>
              <w:t xml:space="preserve"> FOLFOX (± </w:t>
            </w:r>
            <w:proofErr w:type="spellStart"/>
            <w:r w:rsidRPr="00C74710">
              <w:rPr>
                <w:rFonts w:eastAsiaTheme="minorEastAsia"/>
                <w:bCs/>
                <w:iCs/>
                <w:spacing w:val="9"/>
                <w:szCs w:val="20"/>
                <w:lang w:val="en-GB"/>
              </w:rPr>
              <w:t>bevacizumab</w:t>
            </w:r>
            <w:proofErr w:type="spellEnd"/>
            <w:r w:rsidRPr="00C74710">
              <w:rPr>
                <w:rFonts w:eastAsiaTheme="minorEastAsia"/>
                <w:bCs/>
                <w:iCs/>
                <w:spacing w:val="9"/>
                <w:szCs w:val="20"/>
                <w:lang w:val="en-GB"/>
              </w:rPr>
              <w:t xml:space="preserve"> or </w:t>
            </w:r>
            <w:proofErr w:type="spellStart"/>
            <w:r w:rsidRPr="00C74710">
              <w:rPr>
                <w:rFonts w:eastAsiaTheme="minorEastAsia"/>
                <w:bCs/>
                <w:iCs/>
                <w:spacing w:val="9"/>
                <w:szCs w:val="20"/>
                <w:lang w:val="en-GB"/>
              </w:rPr>
              <w:t>cetuximab</w:t>
            </w:r>
            <w:proofErr w:type="spellEnd"/>
            <w:r w:rsidRPr="00C74710">
              <w:rPr>
                <w:rFonts w:eastAsiaTheme="minorEastAsia"/>
                <w:bCs/>
                <w:iCs/>
                <w:spacing w:val="9"/>
                <w:szCs w:val="20"/>
                <w:lang w:val="en-GB"/>
              </w:rPr>
              <w:t>)</w:t>
            </w:r>
          </w:p>
          <w:p w14:paraId="5C24E3E6" w14:textId="77777777" w:rsidR="00DB7CD0" w:rsidRDefault="00DB7CD0" w:rsidP="00526478">
            <w:pPr>
              <w:rPr>
                <w:rFonts w:eastAsiaTheme="minorEastAsia"/>
                <w:bCs/>
                <w:iCs/>
                <w:spacing w:val="9"/>
                <w:szCs w:val="20"/>
                <w:lang w:val="en-GB"/>
              </w:rPr>
            </w:pPr>
          </w:p>
          <w:p w14:paraId="1D9B9DAB" w14:textId="40BB3D04" w:rsidR="00DB7CD0" w:rsidRDefault="00DB7CD0" w:rsidP="00526478">
            <w:pPr>
              <w:rPr>
                <w:rFonts w:eastAsiaTheme="minorEastAsia"/>
                <w:bCs/>
                <w:iCs/>
                <w:spacing w:val="9"/>
                <w:szCs w:val="20"/>
                <w:lang w:val="en-GB"/>
              </w:rPr>
            </w:pPr>
            <w:r w:rsidRPr="00C74710">
              <w:rPr>
                <w:rFonts w:eastAsiaTheme="minorEastAsia"/>
                <w:bCs/>
                <w:iCs/>
                <w:spacing w:val="9"/>
                <w:szCs w:val="20"/>
                <w:lang w:val="en-GB"/>
              </w:rPr>
              <w:t xml:space="preserve">Patients with </w:t>
            </w:r>
            <w:proofErr w:type="spellStart"/>
            <w:r w:rsidRPr="00C74710">
              <w:rPr>
                <w:rFonts w:eastAsiaTheme="minorEastAsia"/>
                <w:bCs/>
                <w:iCs/>
                <w:spacing w:val="9"/>
                <w:szCs w:val="20"/>
                <w:lang w:val="en-GB"/>
              </w:rPr>
              <w:t>unresectable</w:t>
            </w:r>
            <w:proofErr w:type="spellEnd"/>
            <w:r w:rsidRPr="00C74710">
              <w:rPr>
                <w:rFonts w:eastAsiaTheme="minorEastAsia"/>
                <w:bCs/>
                <w:iCs/>
                <w:spacing w:val="9"/>
                <w:szCs w:val="20"/>
                <w:lang w:val="en-GB"/>
              </w:rPr>
              <w:t xml:space="preserve">, liver-dominant </w:t>
            </w:r>
            <w:proofErr w:type="spellStart"/>
            <w:r w:rsidRPr="00C74710">
              <w:rPr>
                <w:rFonts w:eastAsiaTheme="minorEastAsia"/>
                <w:bCs/>
                <w:iCs/>
                <w:spacing w:val="9"/>
                <w:szCs w:val="20"/>
                <w:lang w:val="en-GB"/>
              </w:rPr>
              <w:t>mCRC</w:t>
            </w:r>
            <w:proofErr w:type="spellEnd"/>
            <w:r w:rsidRPr="00C74710">
              <w:rPr>
                <w:rFonts w:eastAsiaTheme="minorEastAsia"/>
                <w:bCs/>
                <w:iCs/>
                <w:spacing w:val="9"/>
                <w:szCs w:val="20"/>
                <w:lang w:val="en-GB"/>
              </w:rPr>
              <w:t xml:space="preserve"> who have not received previous chemotherapy for advanced disease (Global)</w:t>
            </w:r>
          </w:p>
          <w:p w14:paraId="13D088EB" w14:textId="1605B9DF" w:rsidR="00DB7CD0" w:rsidRDefault="00DB7CD0" w:rsidP="00DB7CD0">
            <w:pPr>
              <w:rPr>
                <w:b/>
                <w:szCs w:val="20"/>
              </w:rPr>
            </w:pPr>
            <w:r w:rsidRPr="00C74710">
              <w:rPr>
                <w:rFonts w:eastAsiaTheme="minorEastAsia"/>
                <w:bCs/>
                <w:iCs/>
                <w:spacing w:val="9"/>
                <w:szCs w:val="20"/>
                <w:lang w:val="en-GB"/>
              </w:rPr>
              <w:t xml:space="preserve">SIRT using SIR-Spheres Y-90 resin microspheres plus FOLFOX (± </w:t>
            </w:r>
            <w:proofErr w:type="spellStart"/>
            <w:r w:rsidRPr="00C74710">
              <w:rPr>
                <w:rFonts w:eastAsiaTheme="minorEastAsia"/>
                <w:bCs/>
                <w:iCs/>
                <w:spacing w:val="9"/>
                <w:szCs w:val="20"/>
                <w:lang w:val="en-GB"/>
              </w:rPr>
              <w:t>bevacizumab</w:t>
            </w:r>
            <w:proofErr w:type="spellEnd"/>
            <w:r w:rsidRPr="00C74710">
              <w:rPr>
                <w:rFonts w:eastAsiaTheme="minorEastAsia"/>
                <w:bCs/>
                <w:iCs/>
                <w:spacing w:val="9"/>
                <w:szCs w:val="20"/>
                <w:lang w:val="en-GB"/>
              </w:rPr>
              <w:t xml:space="preserve"> or </w:t>
            </w:r>
            <w:proofErr w:type="spellStart"/>
            <w:r w:rsidRPr="00C74710">
              <w:rPr>
                <w:rFonts w:eastAsiaTheme="minorEastAsia"/>
                <w:bCs/>
                <w:iCs/>
                <w:spacing w:val="9"/>
                <w:szCs w:val="20"/>
                <w:lang w:val="en-GB"/>
              </w:rPr>
              <w:t>cetuximab</w:t>
            </w:r>
            <w:proofErr w:type="spellEnd"/>
            <w:r w:rsidRPr="00C74710">
              <w:rPr>
                <w:rFonts w:eastAsiaTheme="minorEastAsia"/>
                <w:bCs/>
                <w:iCs/>
                <w:spacing w:val="9"/>
                <w:szCs w:val="20"/>
                <w:lang w:val="en-GB"/>
              </w:rPr>
              <w:t xml:space="preserve">) </w:t>
            </w:r>
            <w:proofErr w:type="spellStart"/>
            <w:r w:rsidRPr="00C74710">
              <w:rPr>
                <w:rFonts w:eastAsiaTheme="minorEastAsia"/>
                <w:bCs/>
                <w:iCs/>
                <w:spacing w:val="9"/>
                <w:szCs w:val="20"/>
                <w:lang w:val="en-GB"/>
              </w:rPr>
              <w:t>vs</w:t>
            </w:r>
            <w:proofErr w:type="spellEnd"/>
            <w:r w:rsidRPr="00C74710">
              <w:rPr>
                <w:rFonts w:eastAsiaTheme="minorEastAsia"/>
                <w:bCs/>
                <w:iCs/>
                <w:spacing w:val="9"/>
                <w:szCs w:val="20"/>
                <w:lang w:val="en-GB"/>
              </w:rPr>
              <w:t xml:space="preserve"> FOLFOX (± </w:t>
            </w:r>
            <w:proofErr w:type="spellStart"/>
            <w:r w:rsidRPr="00C74710">
              <w:rPr>
                <w:rFonts w:eastAsiaTheme="minorEastAsia"/>
                <w:bCs/>
                <w:iCs/>
                <w:spacing w:val="9"/>
                <w:szCs w:val="20"/>
                <w:lang w:val="en-GB"/>
              </w:rPr>
              <w:t>bevacizumab</w:t>
            </w:r>
            <w:proofErr w:type="spellEnd"/>
            <w:r w:rsidRPr="00C74710">
              <w:rPr>
                <w:rFonts w:eastAsiaTheme="minorEastAsia"/>
                <w:bCs/>
                <w:iCs/>
                <w:spacing w:val="9"/>
                <w:szCs w:val="20"/>
                <w:lang w:val="en-GB"/>
              </w:rPr>
              <w:t xml:space="preserve"> or </w:t>
            </w:r>
            <w:proofErr w:type="spellStart"/>
            <w:r w:rsidRPr="00C74710">
              <w:rPr>
                <w:rFonts w:eastAsiaTheme="minorEastAsia"/>
                <w:bCs/>
                <w:iCs/>
                <w:spacing w:val="9"/>
                <w:szCs w:val="20"/>
                <w:lang w:val="en-GB"/>
              </w:rPr>
              <w:t>cetuximab</w:t>
            </w:r>
            <w:proofErr w:type="spellEnd"/>
            <w:r w:rsidRPr="00C74710">
              <w:rPr>
                <w:rFonts w:eastAsiaTheme="minorEastAsia"/>
                <w:bCs/>
                <w:iCs/>
                <w:spacing w:val="9"/>
                <w:szCs w:val="20"/>
                <w:lang w:val="en-GB"/>
              </w:rPr>
              <w:t>)</w:t>
            </w:r>
          </w:p>
        </w:tc>
        <w:tc>
          <w:tcPr>
            <w:tcW w:w="813" w:type="pct"/>
          </w:tcPr>
          <w:p w14:paraId="42214E5A" w14:textId="77777777" w:rsidR="00DB7CD0" w:rsidRPr="00E82F54" w:rsidRDefault="00DB7CD0" w:rsidP="00526478">
            <w:pPr>
              <w:rPr>
                <w:b/>
                <w:szCs w:val="20"/>
              </w:rPr>
            </w:pPr>
          </w:p>
        </w:tc>
        <w:tc>
          <w:tcPr>
            <w:tcW w:w="526" w:type="pct"/>
          </w:tcPr>
          <w:p w14:paraId="6A2094A6" w14:textId="77777777" w:rsidR="00DB7CD0" w:rsidRPr="00971780" w:rsidRDefault="00DB7CD0" w:rsidP="00526478">
            <w:pPr>
              <w:rPr>
                <w:szCs w:val="20"/>
              </w:rPr>
            </w:pPr>
            <w:r w:rsidRPr="00971780">
              <w:rPr>
                <w:szCs w:val="20"/>
              </w:rPr>
              <w:t>Q3 2017</w:t>
            </w:r>
          </w:p>
          <w:p w14:paraId="5FB971E9" w14:textId="77777777" w:rsidR="00DB7CD0" w:rsidRDefault="00DB7CD0" w:rsidP="00526478">
            <w:pPr>
              <w:rPr>
                <w:b/>
                <w:szCs w:val="20"/>
              </w:rPr>
            </w:pPr>
          </w:p>
          <w:p w14:paraId="6853EC75" w14:textId="77777777" w:rsidR="00DB7CD0" w:rsidRDefault="00DB7CD0" w:rsidP="00526478">
            <w:pPr>
              <w:rPr>
                <w:b/>
                <w:szCs w:val="20"/>
              </w:rPr>
            </w:pPr>
          </w:p>
          <w:p w14:paraId="76A32529" w14:textId="77777777" w:rsidR="00DB7CD0" w:rsidRDefault="00DB7CD0" w:rsidP="00526478">
            <w:pPr>
              <w:rPr>
                <w:b/>
                <w:szCs w:val="20"/>
              </w:rPr>
            </w:pPr>
          </w:p>
          <w:p w14:paraId="6BD57BDF" w14:textId="77777777" w:rsidR="00DB7CD0" w:rsidRDefault="00DB7CD0" w:rsidP="00526478">
            <w:pPr>
              <w:rPr>
                <w:b/>
                <w:szCs w:val="20"/>
              </w:rPr>
            </w:pPr>
          </w:p>
          <w:p w14:paraId="77FDFC17" w14:textId="77777777" w:rsidR="00DB7CD0" w:rsidRDefault="00DB7CD0" w:rsidP="00526478">
            <w:pPr>
              <w:rPr>
                <w:b/>
                <w:szCs w:val="20"/>
              </w:rPr>
            </w:pPr>
          </w:p>
          <w:p w14:paraId="65BCF5B7" w14:textId="77777777" w:rsidR="00DB7CD0" w:rsidRDefault="00DB7CD0" w:rsidP="00526478">
            <w:pPr>
              <w:rPr>
                <w:b/>
                <w:szCs w:val="20"/>
              </w:rPr>
            </w:pPr>
          </w:p>
          <w:p w14:paraId="1D2B54F5" w14:textId="77777777" w:rsidR="00DB7CD0" w:rsidRDefault="00DB7CD0" w:rsidP="00526478">
            <w:pPr>
              <w:rPr>
                <w:b/>
                <w:szCs w:val="20"/>
              </w:rPr>
            </w:pPr>
          </w:p>
          <w:p w14:paraId="22670EED" w14:textId="77777777" w:rsidR="00DB7CD0" w:rsidRDefault="00DB7CD0" w:rsidP="00526478">
            <w:pPr>
              <w:rPr>
                <w:b/>
                <w:szCs w:val="20"/>
              </w:rPr>
            </w:pPr>
          </w:p>
          <w:p w14:paraId="66B45E5B" w14:textId="77777777" w:rsidR="00DB7CD0" w:rsidRDefault="00DB7CD0" w:rsidP="00526478">
            <w:pPr>
              <w:rPr>
                <w:b/>
                <w:szCs w:val="20"/>
              </w:rPr>
            </w:pPr>
          </w:p>
          <w:p w14:paraId="3094B51B" w14:textId="77777777" w:rsidR="00DB7CD0" w:rsidRDefault="00DB7CD0" w:rsidP="00526478">
            <w:pPr>
              <w:rPr>
                <w:b/>
                <w:szCs w:val="20"/>
              </w:rPr>
            </w:pPr>
          </w:p>
          <w:p w14:paraId="12C7A844" w14:textId="53F4A3CD" w:rsidR="00DB7CD0" w:rsidRPr="00971780" w:rsidRDefault="00DB7CD0" w:rsidP="00526478">
            <w:pPr>
              <w:rPr>
                <w:szCs w:val="20"/>
              </w:rPr>
            </w:pPr>
            <w:r w:rsidRPr="00971780">
              <w:rPr>
                <w:szCs w:val="20"/>
              </w:rPr>
              <w:t>Q3 2017</w:t>
            </w:r>
          </w:p>
        </w:tc>
      </w:tr>
    </w:tbl>
    <w:p w14:paraId="588595AC"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17CBC6B9" w14:textId="77777777"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14:paraId="7F935582" w14:textId="77777777"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14:paraId="5244662B"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251068E6"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0194FAE7"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4B6A1E00" w14:textId="77777777" w:rsidR="00A727B6" w:rsidRPr="00A727B6" w:rsidRDefault="00362F0C" w:rsidP="00D80DA8">
      <w:pPr>
        <w:ind w:left="426"/>
      </w:pPr>
      <w:proofErr w:type="gramStart"/>
      <w:r w:rsidRPr="00362F0C">
        <w:t>The Royal Australian and New Zealand College of Radiologists (RANZCR)</w:t>
      </w:r>
      <w:r>
        <w:t>.</w:t>
      </w:r>
      <w:proofErr w:type="gramEnd"/>
      <w:r>
        <w:t xml:space="preserve">  </w:t>
      </w:r>
      <w:r w:rsidR="00D80DA8">
        <w:t xml:space="preserve"> </w:t>
      </w:r>
      <w:r w:rsidR="00F7233C">
        <w:t xml:space="preserve">Please see web site </w:t>
      </w:r>
      <w:hyperlink r:id="rId16" w:history="1">
        <w:r w:rsidR="00D80DA8" w:rsidRPr="003555E9">
          <w:rPr>
            <w:rStyle w:val="Hyperlink"/>
          </w:rPr>
          <w:t>http://www.insideradiology.com.au/sirt-hp/</w:t>
        </w:r>
      </w:hyperlink>
      <w:r w:rsidR="00D80DA8">
        <w:t xml:space="preserve"> </w:t>
      </w:r>
    </w:p>
    <w:p w14:paraId="410DB4AD"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45D92B83" w14:textId="77777777" w:rsidR="00362F0C" w:rsidRPr="00A727B6" w:rsidRDefault="00362F0C" w:rsidP="00362F0C">
      <w:pPr>
        <w:ind w:left="426"/>
        <w:jc w:val="both"/>
      </w:pPr>
      <w:proofErr w:type="gramStart"/>
      <w:r w:rsidRPr="00362F0C">
        <w:t>The Royal Australian and New Zealand College of Radiologists (RANZCR)</w:t>
      </w:r>
      <w:r>
        <w:t>.</w:t>
      </w:r>
      <w:proofErr w:type="gramEnd"/>
      <w:r>
        <w:t xml:space="preserve">  </w:t>
      </w:r>
      <w:proofErr w:type="gramStart"/>
      <w:r w:rsidR="006A374A">
        <w:t>Oncology society?</w:t>
      </w:r>
      <w:proofErr w:type="gramEnd"/>
    </w:p>
    <w:p w14:paraId="37671230" w14:textId="77777777"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08318DDD" w14:textId="77777777" w:rsidR="00D80DA8" w:rsidRDefault="00D80DA8" w:rsidP="00D80DA8">
      <w:pPr>
        <w:ind w:left="426"/>
        <w:rPr>
          <w:szCs w:val="20"/>
        </w:rPr>
      </w:pPr>
      <w:r>
        <w:rPr>
          <w:szCs w:val="20"/>
        </w:rPr>
        <w:t>Bowel Cancer Australia (</w:t>
      </w:r>
      <w:hyperlink r:id="rId17" w:history="1">
        <w:r w:rsidRPr="003555E9">
          <w:rPr>
            <w:rStyle w:val="Hyperlink"/>
            <w:szCs w:val="20"/>
          </w:rPr>
          <w:t>https://www.bowelcanceraustralia.org/selective-internal-radiation-therapy</w:t>
        </w:r>
      </w:hyperlink>
      <w:r>
        <w:rPr>
          <w:szCs w:val="20"/>
        </w:rPr>
        <w:t xml:space="preserve">) </w:t>
      </w:r>
    </w:p>
    <w:p w14:paraId="701C0344"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7DB63971" w14:textId="77777777" w:rsidR="00EE6450" w:rsidRDefault="00362F0C" w:rsidP="00EE6450">
      <w:pPr>
        <w:ind w:left="426"/>
        <w:rPr>
          <w:szCs w:val="20"/>
        </w:rPr>
      </w:pPr>
      <w:r>
        <w:rPr>
          <w:szCs w:val="20"/>
        </w:rPr>
        <w:t>None</w:t>
      </w:r>
    </w:p>
    <w:p w14:paraId="52C69A10" w14:textId="77777777" w:rsidR="00E82F54" w:rsidRDefault="00E82F54" w:rsidP="00530204">
      <w:pPr>
        <w:pStyle w:val="Heading2"/>
      </w:pPr>
      <w:r w:rsidRPr="00154B00">
        <w:t>Nominate two experts who could be approached about the proposed medical service and the current clinical management of the service(s):</w:t>
      </w:r>
    </w:p>
    <w:p w14:paraId="281134F3" w14:textId="77777777" w:rsidR="00A96329" w:rsidRPr="00A96329" w:rsidRDefault="00A96329" w:rsidP="00A96329"/>
    <w:p w14:paraId="37291FA6" w14:textId="79237DA9" w:rsidR="00987ABE" w:rsidRPr="00987ABE" w:rsidRDefault="00987ABE" w:rsidP="00987ABE">
      <w:pPr>
        <w:ind w:left="426"/>
        <w:rPr>
          <w:szCs w:val="20"/>
        </w:rPr>
      </w:pPr>
      <w:r>
        <w:rPr>
          <w:szCs w:val="20"/>
        </w:rPr>
        <w:t xml:space="preserve">Name of expert 1: </w:t>
      </w:r>
      <w:r w:rsidR="00F24B38">
        <w:t>REDACTED</w:t>
      </w:r>
    </w:p>
    <w:p w14:paraId="3FB0072F" w14:textId="397CE2DE" w:rsidR="00987ABE" w:rsidRPr="00987ABE" w:rsidRDefault="00987ABE" w:rsidP="00987ABE">
      <w:pPr>
        <w:ind w:left="426"/>
        <w:rPr>
          <w:szCs w:val="20"/>
        </w:rPr>
      </w:pPr>
      <w:r>
        <w:rPr>
          <w:szCs w:val="20"/>
        </w:rPr>
        <w:t xml:space="preserve">Telephone number(s): </w:t>
      </w:r>
      <w:r w:rsidR="00F24B38">
        <w:t>REDACTED</w:t>
      </w:r>
    </w:p>
    <w:p w14:paraId="5F1074C8" w14:textId="6CC6CFD6" w:rsidR="00987ABE" w:rsidRPr="00987ABE" w:rsidRDefault="00987ABE" w:rsidP="00987ABE">
      <w:pPr>
        <w:ind w:left="426"/>
        <w:rPr>
          <w:szCs w:val="20"/>
        </w:rPr>
      </w:pPr>
      <w:r>
        <w:rPr>
          <w:szCs w:val="20"/>
        </w:rPr>
        <w:t xml:space="preserve">Email address: </w:t>
      </w:r>
      <w:r w:rsidR="00F24B38">
        <w:t>REDACTED</w:t>
      </w:r>
    </w:p>
    <w:p w14:paraId="155D0D47" w14:textId="495B3C99" w:rsidR="00987ABE" w:rsidRPr="00987ABE" w:rsidRDefault="00987ABE" w:rsidP="004242F5">
      <w:pPr>
        <w:ind w:left="2552" w:hanging="2126"/>
        <w:jc w:val="both"/>
        <w:rPr>
          <w:szCs w:val="20"/>
        </w:rPr>
      </w:pPr>
      <w:r>
        <w:rPr>
          <w:szCs w:val="20"/>
        </w:rPr>
        <w:t xml:space="preserve">Justification of expertise: </w:t>
      </w:r>
      <w:r w:rsidR="00F24B38">
        <w:t>REDACTED</w:t>
      </w:r>
    </w:p>
    <w:p w14:paraId="2DD3107F" w14:textId="77777777" w:rsidR="00987ABE" w:rsidRPr="00987ABE" w:rsidRDefault="00987ABE" w:rsidP="00987ABE">
      <w:pPr>
        <w:ind w:left="426"/>
        <w:rPr>
          <w:szCs w:val="20"/>
        </w:rPr>
      </w:pPr>
    </w:p>
    <w:p w14:paraId="152C985A" w14:textId="7D4F9684" w:rsidR="00987ABE" w:rsidRPr="00987ABE" w:rsidRDefault="00987ABE" w:rsidP="00987ABE">
      <w:pPr>
        <w:ind w:left="426"/>
        <w:rPr>
          <w:szCs w:val="20"/>
        </w:rPr>
      </w:pPr>
      <w:r>
        <w:rPr>
          <w:szCs w:val="20"/>
        </w:rPr>
        <w:t xml:space="preserve">Name of expert 2: </w:t>
      </w:r>
      <w:r w:rsidR="00F24B38">
        <w:t>REDACTED</w:t>
      </w:r>
    </w:p>
    <w:p w14:paraId="6ADD81B8" w14:textId="63A115CC" w:rsidR="00987ABE" w:rsidRPr="00987ABE" w:rsidRDefault="00987ABE" w:rsidP="00987ABE">
      <w:pPr>
        <w:ind w:left="426"/>
        <w:rPr>
          <w:szCs w:val="20"/>
        </w:rPr>
      </w:pPr>
      <w:r>
        <w:rPr>
          <w:szCs w:val="20"/>
        </w:rPr>
        <w:t xml:space="preserve">Telephone number(s): </w:t>
      </w:r>
      <w:r w:rsidR="00F24B38">
        <w:t>REDACTED</w:t>
      </w:r>
    </w:p>
    <w:p w14:paraId="4EC6658E" w14:textId="558DC1CE" w:rsidR="00987ABE" w:rsidRPr="00987ABE" w:rsidRDefault="00987ABE" w:rsidP="00987ABE">
      <w:pPr>
        <w:ind w:left="426"/>
        <w:rPr>
          <w:szCs w:val="20"/>
        </w:rPr>
      </w:pPr>
      <w:r>
        <w:rPr>
          <w:szCs w:val="20"/>
        </w:rPr>
        <w:t xml:space="preserve">Email address: </w:t>
      </w:r>
      <w:r w:rsidR="00F24B38">
        <w:t>REDACTED</w:t>
      </w:r>
      <w:r w:rsidR="004242F5">
        <w:rPr>
          <w:szCs w:val="20"/>
        </w:rPr>
        <w:t xml:space="preserve"> </w:t>
      </w:r>
    </w:p>
    <w:p w14:paraId="2C32E037" w14:textId="49DA42C1" w:rsidR="00E82F54" w:rsidRPr="00154B00" w:rsidRDefault="00987ABE" w:rsidP="004242F5">
      <w:pPr>
        <w:ind w:left="2552" w:hanging="2126"/>
        <w:rPr>
          <w:szCs w:val="20"/>
        </w:rPr>
      </w:pPr>
      <w:r>
        <w:rPr>
          <w:szCs w:val="20"/>
        </w:rPr>
        <w:t xml:space="preserve">Justification of expertise: </w:t>
      </w:r>
      <w:r w:rsidR="00F24B38">
        <w:t>REDACTED</w:t>
      </w:r>
    </w:p>
    <w:p w14:paraId="36D05979" w14:textId="77777777" w:rsidR="00987ABE" w:rsidRDefault="00987ABE" w:rsidP="00E82F54">
      <w:pPr>
        <w:ind w:left="426"/>
        <w:rPr>
          <w:i/>
          <w:szCs w:val="20"/>
        </w:rPr>
      </w:pPr>
    </w:p>
    <w:p w14:paraId="72055956" w14:textId="77777777" w:rsidR="00E82F54" w:rsidRPr="00154B00" w:rsidRDefault="00E82F54" w:rsidP="00E82F54">
      <w:pPr>
        <w:ind w:left="426"/>
        <w:rPr>
          <w:i/>
          <w:szCs w:val="20"/>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p>
    <w:p w14:paraId="5241250A" w14:textId="77777777" w:rsidR="003433D1" w:rsidRDefault="003433D1">
      <w:pPr>
        <w:rPr>
          <w:b/>
          <w:sz w:val="32"/>
          <w:szCs w:val="32"/>
        </w:rPr>
      </w:pPr>
      <w:r>
        <w:rPr>
          <w:b/>
          <w:sz w:val="32"/>
          <w:szCs w:val="32"/>
        </w:rPr>
        <w:br w:type="page"/>
      </w:r>
    </w:p>
    <w:p w14:paraId="2836C095" w14:textId="77777777"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14:paraId="5786E6B3" w14:textId="77777777" w:rsidR="0021185D" w:rsidRPr="005C3AE7" w:rsidRDefault="005C3AE7" w:rsidP="005C3AE7">
      <w:pPr>
        <w:pStyle w:val="Subtitle"/>
      </w:pPr>
      <w:r w:rsidRPr="005C3AE7">
        <w:t xml:space="preserve">PART 6a – </w:t>
      </w:r>
      <w:r w:rsidR="0021185D" w:rsidRPr="005C3AE7">
        <w:t>INFORMATION ABOUT THE PROPOSED POPULATION</w:t>
      </w:r>
    </w:p>
    <w:p w14:paraId="6D4D414F"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47CF5D33" w14:textId="77777777" w:rsidR="00C25152" w:rsidRPr="006D3755" w:rsidRDefault="00C25152" w:rsidP="00C25152">
      <w:pPr>
        <w:ind w:left="426"/>
        <w:rPr>
          <w:szCs w:val="20"/>
        </w:rPr>
      </w:pPr>
      <w:r w:rsidRPr="006D3755">
        <w:rPr>
          <w:szCs w:val="20"/>
        </w:rPr>
        <w:t>Colorectal metastases of the liver</w:t>
      </w:r>
      <w:r>
        <w:rPr>
          <w:szCs w:val="20"/>
        </w:rPr>
        <w:t xml:space="preserve"> (</w:t>
      </w:r>
      <w:r w:rsidRPr="006D3755">
        <w:rPr>
          <w:szCs w:val="20"/>
        </w:rPr>
        <w:t>CRC</w:t>
      </w:r>
      <w:r>
        <w:rPr>
          <w:szCs w:val="20"/>
        </w:rPr>
        <w:t>)</w:t>
      </w:r>
      <w:r w:rsidRPr="006D3755">
        <w:rPr>
          <w:szCs w:val="20"/>
        </w:rPr>
        <w:t xml:space="preserve"> is the most common cancer after non-</w:t>
      </w:r>
      <w:proofErr w:type="spellStart"/>
      <w:r w:rsidRPr="006D3755">
        <w:rPr>
          <w:szCs w:val="20"/>
        </w:rPr>
        <w:t>melanomatous</w:t>
      </w:r>
      <w:proofErr w:type="spellEnd"/>
      <w:r w:rsidRPr="006D3755">
        <w:rPr>
          <w:szCs w:val="20"/>
        </w:rPr>
        <w:t xml:space="preserve"> skin cancer and the third</w:t>
      </w:r>
      <w:r>
        <w:rPr>
          <w:szCs w:val="20"/>
        </w:rPr>
        <w:t xml:space="preserve"> </w:t>
      </w:r>
      <w:r w:rsidRPr="006D3755">
        <w:rPr>
          <w:szCs w:val="20"/>
        </w:rPr>
        <w:t>most common cause of cancer death reported to Australian cancer registries. In 2001,</w:t>
      </w:r>
      <w:r>
        <w:rPr>
          <w:szCs w:val="20"/>
        </w:rPr>
        <w:t xml:space="preserve"> </w:t>
      </w:r>
      <w:r w:rsidRPr="006D3755">
        <w:rPr>
          <w:szCs w:val="20"/>
        </w:rPr>
        <w:t>CRC accounted for 14.5 per cent of all new cases of cancer and 13.1 per cent of cancer</w:t>
      </w:r>
      <w:r>
        <w:rPr>
          <w:szCs w:val="20"/>
        </w:rPr>
        <w:t xml:space="preserve"> </w:t>
      </w:r>
      <w:r w:rsidRPr="006D3755">
        <w:rPr>
          <w:szCs w:val="20"/>
        </w:rPr>
        <w:t>deaths (excluding non-melanocytic skin cancer) (AIHW &amp; AACR 2004). In 2001, premature</w:t>
      </w:r>
      <w:r>
        <w:rPr>
          <w:szCs w:val="20"/>
        </w:rPr>
        <w:t xml:space="preserve"> </w:t>
      </w:r>
      <w:r w:rsidRPr="006D3755">
        <w:rPr>
          <w:szCs w:val="20"/>
        </w:rPr>
        <w:t>dea</w:t>
      </w:r>
      <w:r>
        <w:rPr>
          <w:szCs w:val="20"/>
        </w:rPr>
        <w:t xml:space="preserve">th from CRC was responsible for </w:t>
      </w:r>
      <w:r w:rsidRPr="006D3755">
        <w:rPr>
          <w:szCs w:val="20"/>
        </w:rPr>
        <w:t>an estimated 29 768 person-years of life lost</w:t>
      </w:r>
      <w:r>
        <w:rPr>
          <w:szCs w:val="20"/>
        </w:rPr>
        <w:t xml:space="preserve"> </w:t>
      </w:r>
      <w:r w:rsidRPr="006D3755">
        <w:rPr>
          <w:szCs w:val="20"/>
        </w:rPr>
        <w:t>before the age of 75, making it second only to lung cancer for this measure of disease</w:t>
      </w:r>
      <w:r>
        <w:rPr>
          <w:szCs w:val="20"/>
        </w:rPr>
        <w:t xml:space="preserve"> </w:t>
      </w:r>
      <w:r w:rsidRPr="006D3755">
        <w:rPr>
          <w:szCs w:val="20"/>
        </w:rPr>
        <w:t>burden (AIHW &amp; AACR 2004).</w:t>
      </w:r>
    </w:p>
    <w:p w14:paraId="79373DC6" w14:textId="77777777" w:rsidR="00C25152" w:rsidRPr="00154B00" w:rsidRDefault="00C25152" w:rsidP="00C25152">
      <w:pPr>
        <w:ind w:left="426"/>
        <w:jc w:val="both"/>
        <w:rPr>
          <w:szCs w:val="20"/>
        </w:rPr>
      </w:pPr>
      <w:r w:rsidRPr="006D3755">
        <w:rPr>
          <w:szCs w:val="20"/>
        </w:rPr>
        <w:t>Approximately 50 per cent of patients with CRC will develop liver metastases within 5</w:t>
      </w:r>
      <w:r>
        <w:rPr>
          <w:szCs w:val="20"/>
        </w:rPr>
        <w:t xml:space="preserve"> </w:t>
      </w:r>
      <w:r w:rsidRPr="006D3755">
        <w:rPr>
          <w:szCs w:val="20"/>
        </w:rPr>
        <w:t>years and 20 per cent of patients will already have liver metastases at the time of primary</w:t>
      </w:r>
      <w:r>
        <w:rPr>
          <w:szCs w:val="20"/>
        </w:rPr>
        <w:t xml:space="preserve"> </w:t>
      </w:r>
      <w:r w:rsidRPr="006D3755">
        <w:rPr>
          <w:szCs w:val="20"/>
        </w:rPr>
        <w:t>diagnosis (COSA &amp; CAN 1999). If untreated, liver metastases from CRC show a very</w:t>
      </w:r>
      <w:r>
        <w:rPr>
          <w:szCs w:val="20"/>
        </w:rPr>
        <w:t xml:space="preserve"> </w:t>
      </w:r>
      <w:r w:rsidRPr="006D3755">
        <w:rPr>
          <w:szCs w:val="20"/>
        </w:rPr>
        <w:t>poor prognosis, with a median survival of 19 to 21 months, and no patients surviving 5</w:t>
      </w:r>
      <w:r>
        <w:rPr>
          <w:szCs w:val="20"/>
        </w:rPr>
        <w:t xml:space="preserve"> </w:t>
      </w:r>
      <w:r w:rsidRPr="006D3755">
        <w:rPr>
          <w:szCs w:val="20"/>
        </w:rPr>
        <w:t>years (Liu et al. 2003).</w:t>
      </w:r>
    </w:p>
    <w:p w14:paraId="5749C35F" w14:textId="77777777" w:rsidR="00AA5FDA"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43D909D3" w14:textId="77777777" w:rsidR="00C25152" w:rsidRPr="00F7233C" w:rsidRDefault="00C25152" w:rsidP="00C25152">
      <w:pPr>
        <w:ind w:left="426"/>
        <w:jc w:val="both"/>
        <w:rPr>
          <w:i/>
          <w:szCs w:val="20"/>
        </w:rPr>
      </w:pPr>
      <w:proofErr w:type="gramStart"/>
      <w:r w:rsidRPr="00362F0C">
        <w:rPr>
          <w:szCs w:val="20"/>
        </w:rPr>
        <w:t>Patients</w:t>
      </w:r>
      <w:r>
        <w:rPr>
          <w:szCs w:val="20"/>
        </w:rPr>
        <w:t xml:space="preserve"> </w:t>
      </w:r>
      <w:r w:rsidRPr="00362F0C">
        <w:rPr>
          <w:szCs w:val="20"/>
        </w:rPr>
        <w:t>with hepatic metastases secondary to colorectal cancer which are not suitable for resection or</w:t>
      </w:r>
      <w:r>
        <w:rPr>
          <w:szCs w:val="20"/>
        </w:rPr>
        <w:t xml:space="preserve"> </w:t>
      </w:r>
      <w:r w:rsidRPr="00362F0C">
        <w:rPr>
          <w:szCs w:val="20"/>
        </w:rPr>
        <w:t>ablation</w:t>
      </w:r>
      <w:r>
        <w:rPr>
          <w:szCs w:val="20"/>
        </w:rPr>
        <w:t>.</w:t>
      </w:r>
      <w:proofErr w:type="gramEnd"/>
      <w:r w:rsidR="00F7233C">
        <w:rPr>
          <w:szCs w:val="20"/>
        </w:rPr>
        <w:t xml:space="preserve">  </w:t>
      </w:r>
      <w:r w:rsidR="00F7233C" w:rsidRPr="00F7233C">
        <w:rPr>
          <w:i/>
          <w:szCs w:val="20"/>
        </w:rPr>
        <w:t>See answer to Q27 for investigative tests.</w:t>
      </w:r>
    </w:p>
    <w:p w14:paraId="785AB638"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4B0D88FD" w14:textId="77777777" w:rsidR="00D86F98" w:rsidRDefault="00D86F98" w:rsidP="00D86F98">
      <w:pPr>
        <w:pStyle w:val="ListParagraph"/>
        <w:numPr>
          <w:ilvl w:val="1"/>
          <w:numId w:val="26"/>
        </w:numPr>
        <w:ind w:left="709"/>
        <w:jc w:val="both"/>
      </w:pPr>
      <w:r>
        <w:t>Blood test samples ('liver function tests') can be taken to see how well the liver is working and can be used to monitor patients for the early detection of secondary cancer</w:t>
      </w:r>
    </w:p>
    <w:p w14:paraId="614D3B7B" w14:textId="1B73C227" w:rsidR="00D86F98" w:rsidRDefault="00D86F98" w:rsidP="00D86F98">
      <w:pPr>
        <w:pStyle w:val="ListParagraph"/>
        <w:numPr>
          <w:ilvl w:val="1"/>
          <w:numId w:val="26"/>
        </w:numPr>
        <w:ind w:left="709"/>
        <w:jc w:val="both"/>
      </w:pPr>
      <w:r>
        <w:t>A chest x-ray may be taken to determine if the</w:t>
      </w:r>
      <w:r w:rsidR="00135282">
        <w:t xml:space="preserve"> cancer has spread to the lungs</w:t>
      </w:r>
    </w:p>
    <w:p w14:paraId="6AEFDB43" w14:textId="77777777" w:rsidR="00D86F98" w:rsidRDefault="00D86F98" w:rsidP="00D86F98">
      <w:pPr>
        <w:pStyle w:val="ListParagraph"/>
        <w:numPr>
          <w:ilvl w:val="1"/>
          <w:numId w:val="26"/>
        </w:numPr>
        <w:ind w:left="709"/>
        <w:jc w:val="both"/>
      </w:pPr>
      <w:r>
        <w:t>A CT scan to create a cross sectional, 3D image of the tumour(s) and surrounding tissues and organs.</w:t>
      </w:r>
    </w:p>
    <w:p w14:paraId="0EBB83AB" w14:textId="77777777" w:rsidR="00D86F98" w:rsidRDefault="00D86F98" w:rsidP="00D86F98">
      <w:pPr>
        <w:pStyle w:val="ListParagraph"/>
        <w:numPr>
          <w:ilvl w:val="1"/>
          <w:numId w:val="26"/>
        </w:numPr>
        <w:ind w:left="709"/>
        <w:jc w:val="both"/>
      </w:pPr>
      <w:r>
        <w:t xml:space="preserve">Liver biopsy </w:t>
      </w:r>
    </w:p>
    <w:p w14:paraId="4AB6E101" w14:textId="77777777" w:rsidR="00D86F98" w:rsidRDefault="00D86F98" w:rsidP="00D86F98">
      <w:pPr>
        <w:pStyle w:val="ListParagraph"/>
        <w:numPr>
          <w:ilvl w:val="1"/>
          <w:numId w:val="26"/>
        </w:numPr>
        <w:ind w:left="709"/>
        <w:jc w:val="both"/>
      </w:pPr>
      <w:r>
        <w:t>A CT scan can be combined with a PET scan to show where there are any cell changes in the body, and whether the cancer has spread</w:t>
      </w:r>
    </w:p>
    <w:p w14:paraId="64E2D1CE" w14:textId="77777777" w:rsidR="00D86F98" w:rsidRDefault="00D86F98" w:rsidP="00D86F98">
      <w:pPr>
        <w:pStyle w:val="ListParagraph"/>
        <w:numPr>
          <w:ilvl w:val="1"/>
          <w:numId w:val="26"/>
        </w:numPr>
        <w:ind w:left="709"/>
        <w:jc w:val="both"/>
      </w:pPr>
      <w:r>
        <w:t>Magnetic resonance imaging (MRI) to show the tumour(s) in great detail and look at the blood supply to the liver</w:t>
      </w:r>
    </w:p>
    <w:p w14:paraId="6C97C1FF" w14:textId="77777777" w:rsidR="00D86F98" w:rsidRDefault="00D86F98" w:rsidP="00D86F98">
      <w:pPr>
        <w:pStyle w:val="ListParagraph"/>
        <w:numPr>
          <w:ilvl w:val="1"/>
          <w:numId w:val="26"/>
        </w:numPr>
        <w:ind w:left="709"/>
        <w:jc w:val="both"/>
      </w:pPr>
      <w:r>
        <w:t>Ultrasound</w:t>
      </w:r>
    </w:p>
    <w:p w14:paraId="14FA3EA3" w14:textId="77777777" w:rsidR="008A22D8" w:rsidRDefault="008A22D8" w:rsidP="001C1F77">
      <w:pPr>
        <w:jc w:val="both"/>
      </w:pPr>
    </w:p>
    <w:p w14:paraId="5F41B560" w14:textId="77777777" w:rsidR="00C25152" w:rsidRDefault="00C25152" w:rsidP="005C3AE7">
      <w:pPr>
        <w:pStyle w:val="Subtitle"/>
      </w:pPr>
    </w:p>
    <w:p w14:paraId="76D80C9F" w14:textId="77777777" w:rsidR="002A50FD" w:rsidRPr="00881F93" w:rsidRDefault="005C3AE7" w:rsidP="005C3AE7">
      <w:pPr>
        <w:pStyle w:val="Subtitle"/>
      </w:pPr>
      <w:r>
        <w:t xml:space="preserve">PART 6b – </w:t>
      </w:r>
      <w:r w:rsidR="002A50FD" w:rsidRPr="00881F93">
        <w:t>INFORMATION ABOUT THE INTERVENTION</w:t>
      </w:r>
    </w:p>
    <w:p w14:paraId="59692D6A"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33002CE0" w14:textId="77777777" w:rsidR="007F1E8C" w:rsidRPr="007F1E8C" w:rsidRDefault="008310BB" w:rsidP="007F1E8C">
      <w:pPr>
        <w:ind w:left="426"/>
        <w:rPr>
          <w:szCs w:val="20"/>
        </w:rPr>
      </w:pPr>
      <w:r w:rsidRPr="008310BB">
        <w:rPr>
          <w:szCs w:val="20"/>
        </w:rPr>
        <w:t xml:space="preserve">Selective Internal Radiation Therapy </w:t>
      </w:r>
      <w:r>
        <w:rPr>
          <w:szCs w:val="20"/>
        </w:rPr>
        <w:t>(</w:t>
      </w:r>
      <w:r w:rsidR="007F1E8C" w:rsidRPr="007F1E8C">
        <w:rPr>
          <w:szCs w:val="20"/>
        </w:rPr>
        <w:t>SIRT</w:t>
      </w:r>
      <w:r>
        <w:rPr>
          <w:szCs w:val="20"/>
        </w:rPr>
        <w:t>)</w:t>
      </w:r>
      <w:r w:rsidR="007F1E8C" w:rsidRPr="007F1E8C">
        <w:rPr>
          <w:szCs w:val="20"/>
        </w:rPr>
        <w:t xml:space="preserve"> normally comprises two procedures:</w:t>
      </w:r>
    </w:p>
    <w:p w14:paraId="28C66066" w14:textId="77777777" w:rsidR="007F1E8C" w:rsidRPr="007F1E8C" w:rsidRDefault="007F1E8C" w:rsidP="007F1E8C">
      <w:pPr>
        <w:ind w:left="426"/>
        <w:rPr>
          <w:szCs w:val="20"/>
          <w:u w:val="single"/>
        </w:rPr>
      </w:pPr>
      <w:r w:rsidRPr="007F1E8C">
        <w:rPr>
          <w:szCs w:val="20"/>
          <w:u w:val="single"/>
        </w:rPr>
        <w:t>Preparation or “work-up”</w:t>
      </w:r>
    </w:p>
    <w:p w14:paraId="5D6CE66B" w14:textId="77777777" w:rsidR="007F1E8C" w:rsidRPr="007F1E8C" w:rsidRDefault="007F1E8C" w:rsidP="007F1E8C">
      <w:pPr>
        <w:ind w:left="426"/>
        <w:rPr>
          <w:szCs w:val="20"/>
        </w:rPr>
      </w:pPr>
      <w:r w:rsidRPr="007F1E8C">
        <w:rPr>
          <w:szCs w:val="20"/>
        </w:rPr>
        <w:t xml:space="preserve">In preparation for the angiogram: blood tests to evaluate the kidney function and blood clotting. </w:t>
      </w:r>
    </w:p>
    <w:p w14:paraId="35D08E02" w14:textId="77777777" w:rsidR="007F1E8C" w:rsidRPr="007F1E8C" w:rsidRDefault="007F1E8C" w:rsidP="007F1E8C">
      <w:pPr>
        <w:ind w:left="426"/>
        <w:rPr>
          <w:szCs w:val="20"/>
        </w:rPr>
      </w:pPr>
      <w:proofErr w:type="gramStart"/>
      <w:r w:rsidRPr="007F1E8C">
        <w:rPr>
          <w:szCs w:val="20"/>
        </w:rPr>
        <w:t>Angiogram to prepare the liver for SIRT.</w:t>
      </w:r>
      <w:proofErr w:type="gramEnd"/>
      <w:r w:rsidRPr="007F1E8C">
        <w:rPr>
          <w:szCs w:val="20"/>
        </w:rPr>
        <w:t xml:space="preserve"> During the angiogram a small amount of dye (or contrast medium) is injected through a catheter (a thin plastic tube) inserted into an artery. The dye travels down the catheter into the liver and highlights the vessels. </w:t>
      </w:r>
    </w:p>
    <w:p w14:paraId="1CE4B53A" w14:textId="77777777" w:rsidR="007F1E8C" w:rsidRPr="007F1E8C" w:rsidRDefault="007F1E8C" w:rsidP="007F1E8C">
      <w:pPr>
        <w:ind w:left="426"/>
        <w:rPr>
          <w:szCs w:val="20"/>
        </w:rPr>
      </w:pPr>
      <w:r w:rsidRPr="007F1E8C">
        <w:rPr>
          <w:szCs w:val="20"/>
        </w:rPr>
        <w:t xml:space="preserve">The work-up procedure for SIRT is normally done on an outpatient basis. </w:t>
      </w:r>
    </w:p>
    <w:p w14:paraId="0D092506" w14:textId="679327C1" w:rsidR="007F1E8C" w:rsidRPr="007F1E8C" w:rsidRDefault="007F1E8C" w:rsidP="007F1E8C">
      <w:pPr>
        <w:ind w:left="426"/>
        <w:rPr>
          <w:szCs w:val="20"/>
          <w:u w:val="single"/>
        </w:rPr>
      </w:pPr>
      <w:r w:rsidRPr="007F1E8C">
        <w:rPr>
          <w:szCs w:val="20"/>
          <w:u w:val="single"/>
        </w:rPr>
        <w:lastRenderedPageBreak/>
        <w:t xml:space="preserve">Implant </w:t>
      </w:r>
      <w:proofErr w:type="gramStart"/>
      <w:r w:rsidRPr="007F1E8C">
        <w:rPr>
          <w:szCs w:val="20"/>
          <w:u w:val="single"/>
        </w:rPr>
        <w:t xml:space="preserve">of </w:t>
      </w:r>
      <w:r w:rsidR="00971780">
        <w:rPr>
          <w:szCs w:val="20"/>
          <w:u w:val="single"/>
        </w:rPr>
        <w:t xml:space="preserve"> SIR</w:t>
      </w:r>
      <w:proofErr w:type="gramEnd"/>
      <w:r w:rsidR="00971780">
        <w:rPr>
          <w:szCs w:val="20"/>
          <w:u w:val="single"/>
        </w:rPr>
        <w:t>-Spheres Y-90 resin microspheres</w:t>
      </w:r>
      <w:r w:rsidRPr="007F1E8C">
        <w:rPr>
          <w:szCs w:val="20"/>
          <w:u w:val="single"/>
        </w:rPr>
        <w:t>®</w:t>
      </w:r>
    </w:p>
    <w:p w14:paraId="32DE1E70" w14:textId="3A7F20B1" w:rsidR="007F1E8C" w:rsidRPr="007F1E8C" w:rsidRDefault="007F1E8C" w:rsidP="00D80DA8">
      <w:pPr>
        <w:ind w:left="426"/>
        <w:jc w:val="both"/>
        <w:rPr>
          <w:szCs w:val="20"/>
        </w:rPr>
      </w:pPr>
      <w:r w:rsidRPr="007F1E8C">
        <w:rPr>
          <w:szCs w:val="20"/>
        </w:rPr>
        <w:t xml:space="preserve">A second angiogram is performed to implant the </w:t>
      </w:r>
      <w:r w:rsidR="00971780">
        <w:rPr>
          <w:szCs w:val="20"/>
        </w:rPr>
        <w:t>SIR-Spheres Y-90 resin microspheres</w:t>
      </w:r>
      <w:r w:rsidRPr="007F1E8C">
        <w:rPr>
          <w:szCs w:val="20"/>
        </w:rPr>
        <w:t>® (SIRT). The catheter used during the angiogram is then guided by the interventional radiologist through the artery and placed close to the tumours in the liver.  The purpose of the angiog</w:t>
      </w:r>
      <w:r w:rsidR="001733EF">
        <w:rPr>
          <w:szCs w:val="20"/>
        </w:rPr>
        <w:t>ram this time is to implant the</w:t>
      </w:r>
      <w:r w:rsidR="00971780">
        <w:rPr>
          <w:szCs w:val="20"/>
        </w:rPr>
        <w:t xml:space="preserve"> SIR-Spheres Y-90 resin microspheres</w:t>
      </w:r>
      <w:r w:rsidRPr="007F1E8C">
        <w:rPr>
          <w:szCs w:val="20"/>
        </w:rPr>
        <w:t xml:space="preserve">®.  </w:t>
      </w:r>
      <w:r w:rsidR="00971780">
        <w:rPr>
          <w:szCs w:val="20"/>
        </w:rPr>
        <w:t xml:space="preserve"> SIR-Spheres Y-90 resin microspheres</w:t>
      </w:r>
      <w:r w:rsidRPr="007F1E8C">
        <w:rPr>
          <w:szCs w:val="20"/>
        </w:rPr>
        <w:t xml:space="preserve">® are then infused through a catheter into the liver. This whole procedure may take about 60 minutes. </w:t>
      </w:r>
    </w:p>
    <w:p w14:paraId="0E427E90" w14:textId="77777777" w:rsidR="002A50FD" w:rsidRDefault="007F1E8C" w:rsidP="007F1E8C">
      <w:pPr>
        <w:ind w:left="426"/>
        <w:rPr>
          <w:szCs w:val="20"/>
        </w:rPr>
      </w:pPr>
      <w:r w:rsidRPr="007F1E8C">
        <w:rPr>
          <w:szCs w:val="20"/>
        </w:rPr>
        <w:t>For this procedure, the patient is admitted to hospital.</w:t>
      </w:r>
    </w:p>
    <w:p w14:paraId="27FE25EB" w14:textId="77777777" w:rsidR="00C25152" w:rsidRDefault="006A1F80" w:rsidP="007F1E8C">
      <w:pPr>
        <w:ind w:left="426"/>
        <w:rPr>
          <w:szCs w:val="20"/>
        </w:rPr>
      </w:pPr>
      <w:r w:rsidRPr="006A1F80">
        <w:rPr>
          <w:szCs w:val="20"/>
        </w:rPr>
        <w:t xml:space="preserve">Source: </w:t>
      </w:r>
      <w:hyperlink r:id="rId18" w:history="1">
        <w:r w:rsidRPr="003555E9">
          <w:rPr>
            <w:rStyle w:val="Hyperlink"/>
            <w:szCs w:val="20"/>
          </w:rPr>
          <w:t>http://www.insideradiology.com.au/</w:t>
        </w:r>
      </w:hyperlink>
    </w:p>
    <w:p w14:paraId="5C016669"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3CC2B345" w14:textId="5FE0AE2A" w:rsidR="002A6753" w:rsidRDefault="00971780" w:rsidP="00D80DA8">
      <w:pPr>
        <w:ind w:left="426"/>
        <w:jc w:val="both"/>
        <w:rPr>
          <w:szCs w:val="20"/>
        </w:rPr>
      </w:pPr>
      <w:r>
        <w:rPr>
          <w:szCs w:val="20"/>
        </w:rPr>
        <w:t xml:space="preserve"> SIR-Spheres Y-90 resin microspheres</w:t>
      </w:r>
      <w:r w:rsidR="007F1E8C" w:rsidRPr="007F1E8C">
        <w:rPr>
          <w:szCs w:val="20"/>
        </w:rPr>
        <w:t xml:space="preserve"> (Selective Internal Radiation Spheres) are yttrium-90 </w:t>
      </w:r>
      <w:r w:rsidR="006A374A">
        <w:rPr>
          <w:szCs w:val="20"/>
        </w:rPr>
        <w:t xml:space="preserve">resin </w:t>
      </w:r>
      <w:r w:rsidR="007F1E8C" w:rsidRPr="007F1E8C">
        <w:rPr>
          <w:szCs w:val="20"/>
        </w:rPr>
        <w:t>microspheres that are</w:t>
      </w:r>
      <w:r w:rsidR="007F1E8C">
        <w:rPr>
          <w:szCs w:val="20"/>
        </w:rPr>
        <w:t xml:space="preserve"> </w:t>
      </w:r>
      <w:r w:rsidR="007F1E8C" w:rsidRPr="007F1E8C">
        <w:rPr>
          <w:szCs w:val="20"/>
        </w:rPr>
        <w:t>implanted into malignant liver tumours for the purpose of selectively delivering high</w:t>
      </w:r>
      <w:r w:rsidR="007F1E8C">
        <w:rPr>
          <w:szCs w:val="20"/>
        </w:rPr>
        <w:t xml:space="preserve"> </w:t>
      </w:r>
      <w:r w:rsidR="007F1E8C" w:rsidRPr="007F1E8C">
        <w:rPr>
          <w:szCs w:val="20"/>
        </w:rPr>
        <w:t>doses of ionising radiation to the tumour.</w:t>
      </w:r>
    </w:p>
    <w:p w14:paraId="3A160B74" w14:textId="77777777" w:rsidR="001733EF" w:rsidRPr="00154B00" w:rsidRDefault="001733EF" w:rsidP="00D80DA8">
      <w:pPr>
        <w:ind w:left="426"/>
        <w:jc w:val="both"/>
        <w:rPr>
          <w:szCs w:val="20"/>
        </w:rPr>
      </w:pPr>
    </w:p>
    <w:p w14:paraId="146431D7" w14:textId="77777777" w:rsidR="00C22AD8" w:rsidRPr="00154B00" w:rsidRDefault="00C22AD8" w:rsidP="001733EF">
      <w:pPr>
        <w:pStyle w:val="Heading2"/>
        <w:jc w:val="both"/>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62D8BB6D" w14:textId="1FEE2AF0" w:rsidR="00DF0C51" w:rsidRDefault="00971780" w:rsidP="007F1E8C">
      <w:pPr>
        <w:ind w:left="426"/>
        <w:jc w:val="both"/>
        <w:rPr>
          <w:szCs w:val="20"/>
        </w:rPr>
      </w:pPr>
      <w:r>
        <w:rPr>
          <w:szCs w:val="20"/>
        </w:rPr>
        <w:t>It was a</w:t>
      </w:r>
      <w:r w:rsidR="006E61F3">
        <w:rPr>
          <w:szCs w:val="20"/>
        </w:rPr>
        <w:t xml:space="preserve"> new approach for this p</w:t>
      </w:r>
      <w:r w:rsidR="007F1E8C" w:rsidRPr="007F1E8C">
        <w:rPr>
          <w:szCs w:val="20"/>
        </w:rPr>
        <w:t>atient sub-group</w:t>
      </w:r>
      <w:r>
        <w:rPr>
          <w:szCs w:val="20"/>
        </w:rPr>
        <w:t xml:space="preserve"> when interim listed on the MBS in 2006</w:t>
      </w:r>
      <w:r w:rsidR="007F1E8C" w:rsidRPr="007F1E8C">
        <w:rPr>
          <w:szCs w:val="20"/>
        </w:rPr>
        <w:t xml:space="preserve"> - </w:t>
      </w:r>
      <w:r w:rsidR="007F1E8C">
        <w:rPr>
          <w:szCs w:val="20"/>
        </w:rPr>
        <w:t>p</w:t>
      </w:r>
      <w:r w:rsidR="007F1E8C" w:rsidRPr="00362F0C">
        <w:rPr>
          <w:szCs w:val="20"/>
        </w:rPr>
        <w:t>atients</w:t>
      </w:r>
      <w:r w:rsidR="007F1E8C">
        <w:rPr>
          <w:szCs w:val="20"/>
        </w:rPr>
        <w:t xml:space="preserve"> </w:t>
      </w:r>
      <w:r w:rsidR="007F1E8C" w:rsidRPr="00362F0C">
        <w:rPr>
          <w:szCs w:val="20"/>
        </w:rPr>
        <w:t>with hepatic metastases secondary to colorectal cancer which are not suitable for resection or</w:t>
      </w:r>
      <w:r w:rsidR="007F1E8C">
        <w:rPr>
          <w:szCs w:val="20"/>
        </w:rPr>
        <w:t xml:space="preserve"> </w:t>
      </w:r>
      <w:r w:rsidR="007F1E8C" w:rsidRPr="00362F0C">
        <w:rPr>
          <w:szCs w:val="20"/>
        </w:rPr>
        <w:t>ablation</w:t>
      </w:r>
      <w:r w:rsidR="007F1E8C">
        <w:rPr>
          <w:szCs w:val="20"/>
        </w:rPr>
        <w:t>.</w:t>
      </w:r>
    </w:p>
    <w:p w14:paraId="7AC24338" w14:textId="77777777" w:rsidR="001733EF" w:rsidRPr="007F1E8C" w:rsidRDefault="001733EF" w:rsidP="007F1E8C">
      <w:pPr>
        <w:ind w:left="426"/>
        <w:jc w:val="both"/>
        <w:rPr>
          <w:szCs w:val="20"/>
        </w:rPr>
      </w:pPr>
    </w:p>
    <w:p w14:paraId="2F9B38E3"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70E232B4" w14:textId="77777777" w:rsidR="00CC09D7" w:rsidRDefault="007F1E8C" w:rsidP="007F1E8C">
      <w:pPr>
        <w:ind w:left="426"/>
        <w:jc w:val="both"/>
        <w:rPr>
          <w:szCs w:val="20"/>
        </w:rPr>
      </w:pPr>
      <w:proofErr w:type="gramStart"/>
      <w:r w:rsidRPr="007F1E8C">
        <w:rPr>
          <w:szCs w:val="20"/>
        </w:rPr>
        <w:t xml:space="preserve">Patient sub-group - </w:t>
      </w:r>
      <w:r>
        <w:rPr>
          <w:szCs w:val="20"/>
        </w:rPr>
        <w:t>p</w:t>
      </w:r>
      <w:r w:rsidRPr="00362F0C">
        <w:rPr>
          <w:szCs w:val="20"/>
        </w:rPr>
        <w:t>atients</w:t>
      </w:r>
      <w:r>
        <w:rPr>
          <w:szCs w:val="20"/>
        </w:rPr>
        <w:t xml:space="preserve"> </w:t>
      </w:r>
      <w:r w:rsidRPr="00362F0C">
        <w:rPr>
          <w:szCs w:val="20"/>
        </w:rPr>
        <w:t>with hepatic metastases secondary to colorectal cancer which are not suitable for resection or</w:t>
      </w:r>
      <w:r>
        <w:rPr>
          <w:szCs w:val="20"/>
        </w:rPr>
        <w:t xml:space="preserve"> </w:t>
      </w:r>
      <w:r w:rsidRPr="00362F0C">
        <w:rPr>
          <w:szCs w:val="20"/>
        </w:rPr>
        <w:t>ablation</w:t>
      </w:r>
      <w:r>
        <w:rPr>
          <w:szCs w:val="20"/>
        </w:rPr>
        <w:t>.</w:t>
      </w:r>
      <w:proofErr w:type="gramEnd"/>
      <w:r w:rsidR="006E61F3">
        <w:rPr>
          <w:szCs w:val="20"/>
        </w:rPr>
        <w:t xml:space="preserve">  </w:t>
      </w:r>
      <w:r w:rsidR="006E61F3" w:rsidRPr="006E61F3">
        <w:rPr>
          <w:szCs w:val="20"/>
        </w:rPr>
        <w:t>To be claimed once in the patient's lifetime only.</w:t>
      </w:r>
    </w:p>
    <w:p w14:paraId="0999B2A2" w14:textId="77777777" w:rsidR="001733EF" w:rsidRPr="00154B00" w:rsidRDefault="001733EF" w:rsidP="007F1E8C">
      <w:pPr>
        <w:ind w:left="426"/>
        <w:jc w:val="both"/>
        <w:rPr>
          <w:szCs w:val="20"/>
        </w:rPr>
      </w:pPr>
    </w:p>
    <w:p w14:paraId="30C02637" w14:textId="77777777" w:rsidR="00791C8D" w:rsidRPr="00154B00" w:rsidRDefault="00791C8D" w:rsidP="001733EF">
      <w:pPr>
        <w:pStyle w:val="Heading2"/>
        <w:jc w:val="both"/>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5686EB83" w14:textId="77777777" w:rsidR="00791C8D" w:rsidRDefault="007F1E8C" w:rsidP="00884E69">
      <w:pPr>
        <w:ind w:left="426"/>
        <w:rPr>
          <w:szCs w:val="20"/>
        </w:rPr>
      </w:pPr>
      <w:proofErr w:type="gramStart"/>
      <w:r>
        <w:rPr>
          <w:szCs w:val="20"/>
        </w:rPr>
        <w:t>U</w:t>
      </w:r>
      <w:r w:rsidRPr="007F1E8C">
        <w:rPr>
          <w:szCs w:val="20"/>
        </w:rPr>
        <w:t xml:space="preserve">sed in combination with systemic chemotherapy using 5-fluorouracil (5FU) and </w:t>
      </w:r>
      <w:proofErr w:type="spellStart"/>
      <w:r w:rsidRPr="007F1E8C">
        <w:rPr>
          <w:szCs w:val="20"/>
        </w:rPr>
        <w:t>leucovorin</w:t>
      </w:r>
      <w:proofErr w:type="spellEnd"/>
      <w:r>
        <w:rPr>
          <w:szCs w:val="20"/>
        </w:rPr>
        <w:t>.</w:t>
      </w:r>
      <w:proofErr w:type="gramEnd"/>
    </w:p>
    <w:p w14:paraId="6866AAEB" w14:textId="77777777" w:rsidR="001733EF" w:rsidRPr="00154B00" w:rsidRDefault="001733EF" w:rsidP="00884E69">
      <w:pPr>
        <w:ind w:left="426"/>
        <w:rPr>
          <w:szCs w:val="20"/>
        </w:rPr>
      </w:pPr>
    </w:p>
    <w:p w14:paraId="1105F123"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2C007873" w14:textId="77777777" w:rsidR="00B17E26" w:rsidRDefault="008310BB" w:rsidP="00884E69">
      <w:pPr>
        <w:ind w:left="426"/>
      </w:pPr>
      <w:r>
        <w:t xml:space="preserve">The service must be performed by a </w:t>
      </w:r>
      <w:r w:rsidRPr="00362F0C">
        <w:t>specialist or consultant physician recognised in the specialties of nuclear medicine or radiation oncology</w:t>
      </w:r>
      <w:r>
        <w:t>.</w:t>
      </w:r>
    </w:p>
    <w:p w14:paraId="45B7F0CF" w14:textId="77777777" w:rsidR="001733EF" w:rsidRPr="00154B00" w:rsidRDefault="001733EF" w:rsidP="00884E69">
      <w:pPr>
        <w:ind w:left="426"/>
        <w:rPr>
          <w:szCs w:val="20"/>
        </w:rPr>
      </w:pPr>
    </w:p>
    <w:p w14:paraId="2919981D"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55ED5D30" w14:textId="77777777" w:rsidR="00B17E26" w:rsidRDefault="008310BB" w:rsidP="00884E69">
      <w:pPr>
        <w:ind w:left="426"/>
        <w:rPr>
          <w:szCs w:val="20"/>
        </w:rPr>
      </w:pPr>
      <w:r>
        <w:rPr>
          <w:szCs w:val="20"/>
        </w:rPr>
        <w:t>n/a</w:t>
      </w:r>
    </w:p>
    <w:p w14:paraId="3C9DFD35" w14:textId="77777777" w:rsidR="001733EF" w:rsidRPr="00154B00" w:rsidRDefault="001733EF" w:rsidP="00884E69">
      <w:pPr>
        <w:ind w:left="426"/>
        <w:rPr>
          <w:szCs w:val="20"/>
        </w:rPr>
      </w:pPr>
    </w:p>
    <w:p w14:paraId="0E1CCD50"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01FD257F" w14:textId="77777777" w:rsidR="00EA0E25" w:rsidRDefault="008310BB" w:rsidP="008310BB">
      <w:pPr>
        <w:ind w:left="426"/>
      </w:pPr>
      <w:r>
        <w:t xml:space="preserve">The service must be performed by a </w:t>
      </w:r>
      <w:r w:rsidRPr="00362F0C">
        <w:t>specialist or consultant physician recognised in the specialties of nuclear medicine or radiation oncology</w:t>
      </w:r>
      <w:r>
        <w:t>.</w:t>
      </w:r>
    </w:p>
    <w:p w14:paraId="67942BC9" w14:textId="77777777" w:rsidR="006A1F80" w:rsidRDefault="006A1F80" w:rsidP="008310BB">
      <w:pPr>
        <w:ind w:left="426"/>
        <w:rPr>
          <w:szCs w:val="20"/>
        </w:rPr>
      </w:pPr>
      <w:r w:rsidRPr="006A1F80">
        <w:rPr>
          <w:szCs w:val="20"/>
        </w:rPr>
        <w:t>Patients must have a referral from an oncologist to the interventional radiologist.</w:t>
      </w:r>
    </w:p>
    <w:p w14:paraId="1407A316" w14:textId="77777777" w:rsidR="001733EF" w:rsidRPr="00154B00" w:rsidRDefault="001733EF" w:rsidP="008310BB">
      <w:pPr>
        <w:ind w:left="426"/>
        <w:rPr>
          <w:szCs w:val="20"/>
        </w:rPr>
      </w:pPr>
    </w:p>
    <w:p w14:paraId="3A60B622" w14:textId="77777777" w:rsidR="00EA0E25" w:rsidRPr="00154B00" w:rsidRDefault="00EA0E25" w:rsidP="00530204">
      <w:pPr>
        <w:pStyle w:val="Heading2"/>
      </w:pPr>
      <w:r w:rsidRPr="00154B00">
        <w:lastRenderedPageBreak/>
        <w:t xml:space="preserve">If applicable, </w:t>
      </w:r>
      <w:proofErr w:type="gramStart"/>
      <w:r w:rsidRPr="00154B00">
        <w:t>advise</w:t>
      </w:r>
      <w:proofErr w:type="gramEnd"/>
      <w:r w:rsidRPr="00154B00">
        <w:t xml:space="preserv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2B38075A" w14:textId="77777777" w:rsidR="00EA0E25" w:rsidRDefault="008310BB" w:rsidP="008310BB">
      <w:pPr>
        <w:ind w:left="426"/>
      </w:pPr>
      <w:r>
        <w:t xml:space="preserve">The service must be performed by a </w:t>
      </w:r>
      <w:r w:rsidRPr="00362F0C">
        <w:t>specialist or consultant physician recognised in the specialties of nuclear medicine or radiation oncology</w:t>
      </w:r>
      <w:r>
        <w:t>.</w:t>
      </w:r>
    </w:p>
    <w:p w14:paraId="263AC1A4" w14:textId="6E541DFB" w:rsidR="00565FAA" w:rsidRPr="002E42D7" w:rsidRDefault="00565FAA" w:rsidP="00565FAA">
      <w:pPr>
        <w:spacing w:line="276" w:lineRule="auto"/>
        <w:rPr>
          <w:rFonts w:ascii="Calibri" w:eastAsia="MS Mincho" w:hAnsi="Calibri" w:cs="Times New Roman"/>
          <w:szCs w:val="20"/>
        </w:rPr>
      </w:pPr>
      <w:proofErr w:type="spellStart"/>
      <w:r w:rsidRPr="002E42D7">
        <w:rPr>
          <w:rFonts w:ascii="Calibri" w:eastAsia="MS Mincho" w:hAnsi="Calibri" w:cs="Times New Roman"/>
          <w:szCs w:val="20"/>
        </w:rPr>
        <w:t>Sirtex</w:t>
      </w:r>
      <w:proofErr w:type="spellEnd"/>
      <w:r w:rsidRPr="002E42D7">
        <w:rPr>
          <w:rFonts w:ascii="Calibri" w:eastAsia="MS Mincho" w:hAnsi="Calibri" w:cs="Times New Roman"/>
          <w:szCs w:val="20"/>
        </w:rPr>
        <w:t xml:space="preserve"> provides a robust training programme, the </w:t>
      </w:r>
      <w:r w:rsidR="00971780">
        <w:rPr>
          <w:rFonts w:ascii="Calibri" w:eastAsia="MS Mincho" w:hAnsi="Calibri" w:cs="Times New Roman"/>
          <w:szCs w:val="20"/>
        </w:rPr>
        <w:t>SIR-Spheres Y-90 resin microspheres</w:t>
      </w:r>
      <w:r w:rsidRPr="002E42D7">
        <w:rPr>
          <w:rFonts w:ascii="Calibri" w:eastAsia="MS Mincho" w:hAnsi="Calibri" w:cs="Times New Roman"/>
          <w:szCs w:val="20"/>
        </w:rPr>
        <w:t xml:space="preserve"> </w:t>
      </w:r>
      <w:proofErr w:type="spellStart"/>
      <w:r w:rsidRPr="002E42D7">
        <w:rPr>
          <w:rFonts w:ascii="Calibri" w:eastAsia="MS Mincho" w:hAnsi="Calibri" w:cs="Times New Roman"/>
          <w:szCs w:val="20"/>
        </w:rPr>
        <w:t>Microspheres</w:t>
      </w:r>
      <w:proofErr w:type="spellEnd"/>
      <w:r w:rsidRPr="002E42D7">
        <w:rPr>
          <w:rFonts w:ascii="Calibri" w:eastAsia="MS Mincho" w:hAnsi="Calibri" w:cs="Times New Roman"/>
          <w:szCs w:val="20"/>
        </w:rPr>
        <w:t xml:space="preserve"> Training, Evaluation and Certification (TEC) Programme, for institutions or new users that want to start or re-start </w:t>
      </w:r>
      <w:proofErr w:type="gramStart"/>
      <w:r w:rsidRPr="002E42D7">
        <w:rPr>
          <w:rFonts w:ascii="Calibri" w:eastAsia="MS Mincho" w:hAnsi="Calibri" w:cs="Times New Roman"/>
          <w:szCs w:val="20"/>
        </w:rPr>
        <w:t xml:space="preserve">a </w:t>
      </w:r>
      <w:r w:rsidR="00971780">
        <w:rPr>
          <w:rFonts w:ascii="Calibri" w:eastAsia="MS Mincho" w:hAnsi="Calibri" w:cs="Times New Roman"/>
          <w:szCs w:val="20"/>
        </w:rPr>
        <w:t xml:space="preserve"> SIR</w:t>
      </w:r>
      <w:proofErr w:type="gramEnd"/>
      <w:r w:rsidR="00971780">
        <w:rPr>
          <w:rFonts w:ascii="Calibri" w:eastAsia="MS Mincho" w:hAnsi="Calibri" w:cs="Times New Roman"/>
          <w:szCs w:val="20"/>
        </w:rPr>
        <w:t>-Spheres Y-90 resin microspheres</w:t>
      </w:r>
      <w:r w:rsidRPr="002E42D7">
        <w:rPr>
          <w:rFonts w:ascii="Calibri" w:eastAsia="MS Mincho" w:hAnsi="Calibri" w:cs="Times New Roman"/>
          <w:szCs w:val="20"/>
        </w:rPr>
        <w:t xml:space="preserve"> service. The training programme is designed to instruct new physicians and healthcare professionals in the clinical use of SIR-Spheres Y-90 resin microspheres and to help an institution to build a sustainable, high-quality SIR-Spheres Y-90 resin microspheres programme.</w:t>
      </w:r>
    </w:p>
    <w:p w14:paraId="3121C54A" w14:textId="77777777" w:rsidR="00565FAA" w:rsidRPr="00154B00" w:rsidRDefault="00565FAA" w:rsidP="008310BB">
      <w:pPr>
        <w:ind w:left="426"/>
        <w:rPr>
          <w:szCs w:val="20"/>
        </w:rPr>
      </w:pPr>
    </w:p>
    <w:p w14:paraId="1F7EC8BC" w14:textId="77777777" w:rsidR="005F3F07" w:rsidRDefault="005C3AE7" w:rsidP="00530204">
      <w:pPr>
        <w:pStyle w:val="Heading2"/>
      </w:pPr>
      <w:r>
        <w:t>(</w:t>
      </w:r>
      <w:proofErr w:type="gramStart"/>
      <w:r>
        <w:t>a</w:t>
      </w:r>
      <w:proofErr w:type="gramEnd"/>
      <w:r>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14:paraId="5DE7A13F" w14:textId="77777777" w:rsidR="000A478F" w:rsidRDefault="008310BB"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C12F58">
        <w:rPr>
          <w:szCs w:val="20"/>
        </w:rPr>
      </w:r>
      <w:r w:rsidR="00C12F58">
        <w:rPr>
          <w:szCs w:val="20"/>
        </w:rPr>
        <w:fldChar w:fldCharType="separate"/>
      </w:r>
      <w:r>
        <w:rPr>
          <w:szCs w:val="20"/>
        </w:rPr>
        <w:fldChar w:fldCharType="end"/>
      </w:r>
      <w:r w:rsidR="000A478F">
        <w:rPr>
          <w:szCs w:val="20"/>
        </w:rPr>
        <w:t xml:space="preserve"> </w:t>
      </w:r>
      <w:r w:rsidR="000A478F">
        <w:t>Inpatient private hospital</w:t>
      </w:r>
    </w:p>
    <w:p w14:paraId="1A21DCA2" w14:textId="77777777" w:rsidR="000A478F" w:rsidRDefault="008310BB"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C12F58">
        <w:rPr>
          <w:szCs w:val="20"/>
        </w:rPr>
      </w:r>
      <w:r w:rsidR="00C12F58">
        <w:rPr>
          <w:szCs w:val="20"/>
        </w:rPr>
        <w:fldChar w:fldCharType="separate"/>
      </w:r>
      <w:r>
        <w:rPr>
          <w:szCs w:val="20"/>
        </w:rPr>
        <w:fldChar w:fldCharType="end"/>
      </w:r>
      <w:r w:rsidR="000A478F">
        <w:rPr>
          <w:szCs w:val="20"/>
        </w:rPr>
        <w:t xml:space="preserve"> </w:t>
      </w:r>
      <w:r w:rsidR="000A478F">
        <w:t>Inpatient public hospital</w:t>
      </w:r>
    </w:p>
    <w:p w14:paraId="2019F82A" w14:textId="77777777" w:rsidR="000A478F" w:rsidRDefault="008310BB"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C12F58">
        <w:rPr>
          <w:szCs w:val="20"/>
        </w:rPr>
      </w:r>
      <w:r w:rsidR="00C12F58">
        <w:rPr>
          <w:szCs w:val="20"/>
        </w:rPr>
        <w:fldChar w:fldCharType="separate"/>
      </w:r>
      <w:r>
        <w:rPr>
          <w:szCs w:val="20"/>
        </w:rPr>
        <w:fldChar w:fldCharType="end"/>
      </w:r>
      <w:r w:rsidR="000A478F">
        <w:rPr>
          <w:szCs w:val="20"/>
        </w:rPr>
        <w:t xml:space="preserve"> </w:t>
      </w:r>
      <w:r w:rsidR="000A478F">
        <w:t>Outpatient clinic</w:t>
      </w:r>
    </w:p>
    <w:p w14:paraId="1F52176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12F58">
        <w:rPr>
          <w:szCs w:val="20"/>
        </w:rPr>
      </w:r>
      <w:r w:rsidR="00C12F58">
        <w:rPr>
          <w:szCs w:val="20"/>
        </w:rPr>
        <w:fldChar w:fldCharType="separate"/>
      </w:r>
      <w:r w:rsidRPr="000A5B32">
        <w:rPr>
          <w:szCs w:val="20"/>
        </w:rPr>
        <w:fldChar w:fldCharType="end"/>
      </w:r>
      <w:r>
        <w:rPr>
          <w:szCs w:val="20"/>
        </w:rPr>
        <w:t xml:space="preserve"> </w:t>
      </w:r>
      <w:r>
        <w:t>Emergency Department</w:t>
      </w:r>
    </w:p>
    <w:p w14:paraId="2B58DACE"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12F58">
        <w:rPr>
          <w:szCs w:val="20"/>
        </w:rPr>
      </w:r>
      <w:r w:rsidR="00C12F58">
        <w:rPr>
          <w:szCs w:val="20"/>
        </w:rPr>
        <w:fldChar w:fldCharType="separate"/>
      </w:r>
      <w:r w:rsidRPr="000A5B32">
        <w:rPr>
          <w:szCs w:val="20"/>
        </w:rPr>
        <w:fldChar w:fldCharType="end"/>
      </w:r>
      <w:r>
        <w:rPr>
          <w:szCs w:val="20"/>
        </w:rPr>
        <w:t xml:space="preserve"> </w:t>
      </w:r>
      <w:r>
        <w:t>Consulting rooms</w:t>
      </w:r>
    </w:p>
    <w:p w14:paraId="0ACEEB81"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12F58">
        <w:rPr>
          <w:szCs w:val="20"/>
        </w:rPr>
      </w:r>
      <w:r w:rsidR="00C12F58">
        <w:rPr>
          <w:szCs w:val="20"/>
        </w:rPr>
        <w:fldChar w:fldCharType="separate"/>
      </w:r>
      <w:r w:rsidRPr="000A5B32">
        <w:rPr>
          <w:szCs w:val="20"/>
        </w:rPr>
        <w:fldChar w:fldCharType="end"/>
      </w:r>
      <w:r>
        <w:rPr>
          <w:szCs w:val="20"/>
        </w:rPr>
        <w:t xml:space="preserve"> </w:t>
      </w:r>
      <w:r>
        <w:t>Day surgery centre</w:t>
      </w:r>
    </w:p>
    <w:p w14:paraId="3F2D5F1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12F58">
        <w:rPr>
          <w:szCs w:val="20"/>
        </w:rPr>
      </w:r>
      <w:r w:rsidR="00C12F58">
        <w:rPr>
          <w:szCs w:val="20"/>
        </w:rPr>
        <w:fldChar w:fldCharType="separate"/>
      </w:r>
      <w:r w:rsidRPr="000A5B32">
        <w:rPr>
          <w:szCs w:val="20"/>
        </w:rPr>
        <w:fldChar w:fldCharType="end"/>
      </w:r>
      <w:r>
        <w:rPr>
          <w:szCs w:val="20"/>
        </w:rPr>
        <w:t xml:space="preserve"> </w:t>
      </w:r>
      <w:r>
        <w:t>Residential aged care facility</w:t>
      </w:r>
    </w:p>
    <w:p w14:paraId="4AA61481"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12F58">
        <w:rPr>
          <w:szCs w:val="20"/>
        </w:rPr>
      </w:r>
      <w:r w:rsidR="00C12F58">
        <w:rPr>
          <w:szCs w:val="20"/>
        </w:rPr>
        <w:fldChar w:fldCharType="separate"/>
      </w:r>
      <w:r w:rsidRPr="000A5B32">
        <w:rPr>
          <w:szCs w:val="20"/>
        </w:rPr>
        <w:fldChar w:fldCharType="end"/>
      </w:r>
      <w:r>
        <w:rPr>
          <w:szCs w:val="20"/>
        </w:rPr>
        <w:t xml:space="preserve"> </w:t>
      </w:r>
      <w:r>
        <w:t>Patient’s home</w:t>
      </w:r>
    </w:p>
    <w:p w14:paraId="606D6B35"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12F58">
        <w:rPr>
          <w:szCs w:val="20"/>
        </w:rPr>
      </w:r>
      <w:r w:rsidR="00C12F58">
        <w:rPr>
          <w:szCs w:val="20"/>
        </w:rPr>
        <w:fldChar w:fldCharType="separate"/>
      </w:r>
      <w:r w:rsidRPr="000A5B32">
        <w:rPr>
          <w:szCs w:val="20"/>
        </w:rPr>
        <w:fldChar w:fldCharType="end"/>
      </w:r>
      <w:r>
        <w:rPr>
          <w:szCs w:val="20"/>
        </w:rPr>
        <w:t xml:space="preserve"> </w:t>
      </w:r>
      <w:r>
        <w:t>Laboratory</w:t>
      </w:r>
    </w:p>
    <w:p w14:paraId="60B6C1FE"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12F58">
        <w:rPr>
          <w:szCs w:val="20"/>
        </w:rPr>
      </w:r>
      <w:r w:rsidR="00C12F58">
        <w:rPr>
          <w:szCs w:val="20"/>
        </w:rPr>
        <w:fldChar w:fldCharType="separate"/>
      </w:r>
      <w:r w:rsidRPr="000A5B32">
        <w:rPr>
          <w:szCs w:val="20"/>
        </w:rPr>
        <w:fldChar w:fldCharType="end"/>
      </w:r>
      <w:r>
        <w:rPr>
          <w:szCs w:val="20"/>
        </w:rPr>
        <w:t xml:space="preserve"> </w:t>
      </w:r>
      <w:r>
        <w:t>Other – please specify below</w:t>
      </w:r>
    </w:p>
    <w:p w14:paraId="5E3D2322"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6A79C4D6" w14:textId="6223620A" w:rsidR="0073597B" w:rsidRDefault="008310BB" w:rsidP="008310BB">
      <w:pPr>
        <w:ind w:left="426"/>
        <w:jc w:val="both"/>
        <w:rPr>
          <w:szCs w:val="20"/>
        </w:rPr>
      </w:pPr>
      <w:r w:rsidRPr="008310BB">
        <w:rPr>
          <w:szCs w:val="20"/>
        </w:rPr>
        <w:t>See answer to Q28 - Preparation or “work-up”</w:t>
      </w:r>
      <w:r>
        <w:rPr>
          <w:szCs w:val="20"/>
        </w:rPr>
        <w:t xml:space="preserve"> carried out in outpatient setting.  </w:t>
      </w:r>
      <w:r w:rsidRPr="008310BB">
        <w:rPr>
          <w:szCs w:val="20"/>
        </w:rPr>
        <w:t xml:space="preserve">Implant of </w:t>
      </w:r>
      <w:r w:rsidR="001733EF">
        <w:rPr>
          <w:szCs w:val="20"/>
        </w:rPr>
        <w:t xml:space="preserve">the </w:t>
      </w:r>
      <w:r w:rsidR="00971780">
        <w:rPr>
          <w:szCs w:val="20"/>
        </w:rPr>
        <w:t>SIR-Spheres Y-90 resin microspheres</w:t>
      </w:r>
      <w:r w:rsidRPr="008310BB">
        <w:rPr>
          <w:szCs w:val="20"/>
        </w:rPr>
        <w:t>®</w:t>
      </w:r>
      <w:r>
        <w:rPr>
          <w:szCs w:val="20"/>
        </w:rPr>
        <w:t xml:space="preserve"> carried out in inpatient setting.</w:t>
      </w:r>
    </w:p>
    <w:p w14:paraId="04084BC0" w14:textId="77777777" w:rsidR="001733EF" w:rsidRPr="008310BB" w:rsidRDefault="001733EF" w:rsidP="008310BB">
      <w:pPr>
        <w:ind w:left="426"/>
        <w:jc w:val="both"/>
        <w:rPr>
          <w:szCs w:val="20"/>
        </w:rPr>
      </w:pPr>
    </w:p>
    <w:p w14:paraId="5C813EC0" w14:textId="77777777" w:rsidR="003E30FB" w:rsidRDefault="003E30FB" w:rsidP="00530204">
      <w:pPr>
        <w:pStyle w:val="Heading2"/>
      </w:pPr>
      <w:r>
        <w:t xml:space="preserve">Is the </w:t>
      </w:r>
      <w:r w:rsidRPr="001B29A1">
        <w:t>proposed</w:t>
      </w:r>
      <w:r>
        <w:t xml:space="preserve"> medical service intended to be entirely rendered in Australia?</w:t>
      </w:r>
    </w:p>
    <w:p w14:paraId="65513300" w14:textId="77777777" w:rsidR="000A478F" w:rsidRDefault="008310BB"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12F58">
        <w:rPr>
          <w:szCs w:val="20"/>
        </w:rPr>
      </w:r>
      <w:r w:rsidR="00C12F58">
        <w:rPr>
          <w:szCs w:val="20"/>
        </w:rPr>
        <w:fldChar w:fldCharType="separate"/>
      </w:r>
      <w:r>
        <w:rPr>
          <w:szCs w:val="20"/>
        </w:rPr>
        <w:fldChar w:fldCharType="end"/>
      </w:r>
      <w:r w:rsidR="000A478F">
        <w:rPr>
          <w:szCs w:val="20"/>
        </w:rPr>
        <w:t xml:space="preserve"> Yes</w:t>
      </w:r>
    </w:p>
    <w:p w14:paraId="771E6C60"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12F58">
        <w:rPr>
          <w:szCs w:val="20"/>
        </w:rPr>
      </w:r>
      <w:r w:rsidR="00C12F58">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653095DC" w14:textId="77777777" w:rsidR="003E30FB" w:rsidRPr="000A478F" w:rsidRDefault="003E30FB" w:rsidP="000A478F">
      <w:pPr>
        <w:ind w:left="426"/>
      </w:pPr>
    </w:p>
    <w:p w14:paraId="13F203D9" w14:textId="77777777" w:rsidR="001C3B2A" w:rsidRDefault="001C3B2A">
      <w:pPr>
        <w:spacing w:before="0" w:after="200" w:line="276" w:lineRule="auto"/>
        <w:rPr>
          <w:b/>
          <w:i/>
          <w:szCs w:val="20"/>
          <w:u w:val="single"/>
        </w:rPr>
      </w:pPr>
      <w:r>
        <w:br w:type="page"/>
      </w:r>
    </w:p>
    <w:p w14:paraId="468A5706" w14:textId="77777777"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14:paraId="44396E0D"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6A3FBFA3" w14:textId="77777777" w:rsidR="00E60529" w:rsidRDefault="008310BB" w:rsidP="001B29A1">
      <w:pPr>
        <w:ind w:left="426"/>
        <w:rPr>
          <w:szCs w:val="20"/>
        </w:rPr>
      </w:pPr>
      <w:r w:rsidRPr="008310BB">
        <w:rPr>
          <w:szCs w:val="20"/>
        </w:rPr>
        <w:t>According to the Assessment Report for MSAC Application 1082, both systemic chemotherapy and hepatic arterial chemotherapy (HAC) have been identified as comparators.</w:t>
      </w:r>
      <w:r w:rsidR="00F7233C">
        <w:rPr>
          <w:szCs w:val="20"/>
        </w:rPr>
        <w:t xml:space="preserve">  </w:t>
      </w:r>
    </w:p>
    <w:p w14:paraId="2AA7C508" w14:textId="77777777" w:rsidR="00F7233C" w:rsidRDefault="00F7233C" w:rsidP="00F7233C">
      <w:pPr>
        <w:ind w:left="426"/>
        <w:jc w:val="both"/>
        <w:rPr>
          <w:szCs w:val="20"/>
        </w:rPr>
      </w:pPr>
      <w:r>
        <w:rPr>
          <w:szCs w:val="20"/>
        </w:rPr>
        <w:t xml:space="preserve">According to </w:t>
      </w:r>
      <w:r w:rsidRPr="00F7233C">
        <w:rPr>
          <w:szCs w:val="20"/>
        </w:rPr>
        <w:t>SIRFLOX</w:t>
      </w:r>
      <w:r>
        <w:rPr>
          <w:szCs w:val="20"/>
        </w:rPr>
        <w:t xml:space="preserve"> (</w:t>
      </w:r>
      <w:r w:rsidRPr="00F7233C">
        <w:rPr>
          <w:szCs w:val="20"/>
        </w:rPr>
        <w:t>a randomized, multicent</w:t>
      </w:r>
      <w:r>
        <w:rPr>
          <w:szCs w:val="20"/>
        </w:rPr>
        <w:t>re</w:t>
      </w:r>
      <w:r w:rsidRPr="00F7233C">
        <w:rPr>
          <w:szCs w:val="20"/>
        </w:rPr>
        <w:t xml:space="preserve"> trial</w:t>
      </w:r>
      <w:r>
        <w:rPr>
          <w:szCs w:val="20"/>
        </w:rPr>
        <w:t xml:space="preserve">) </w:t>
      </w:r>
      <w:r w:rsidRPr="00F7233C">
        <w:rPr>
          <w:szCs w:val="20"/>
        </w:rPr>
        <w:t>selective internal radiation therapy (SIRT) using yttrium-90 resin microspheres</w:t>
      </w:r>
      <w:r>
        <w:rPr>
          <w:szCs w:val="20"/>
        </w:rPr>
        <w:t xml:space="preserve"> was added</w:t>
      </w:r>
      <w:r w:rsidRPr="00F7233C">
        <w:rPr>
          <w:szCs w:val="20"/>
        </w:rPr>
        <w:t xml:space="preserve"> to standard fluorouracil,</w:t>
      </w:r>
      <w:r>
        <w:rPr>
          <w:szCs w:val="20"/>
        </w:rPr>
        <w:t xml:space="preserve"> </w:t>
      </w:r>
      <w:proofErr w:type="spellStart"/>
      <w:r w:rsidRPr="00F7233C">
        <w:rPr>
          <w:szCs w:val="20"/>
        </w:rPr>
        <w:t>leucovorin</w:t>
      </w:r>
      <w:proofErr w:type="spellEnd"/>
      <w:r w:rsidRPr="00F7233C">
        <w:rPr>
          <w:szCs w:val="20"/>
        </w:rPr>
        <w:t xml:space="preserve">, and </w:t>
      </w:r>
      <w:proofErr w:type="spellStart"/>
      <w:r w:rsidRPr="00F7233C">
        <w:rPr>
          <w:szCs w:val="20"/>
        </w:rPr>
        <w:t>oxaliplatin</w:t>
      </w:r>
      <w:proofErr w:type="spellEnd"/>
      <w:r w:rsidRPr="00F7233C">
        <w:rPr>
          <w:szCs w:val="20"/>
        </w:rPr>
        <w:t xml:space="preserve"> (FOLFOX)–based chemotherapy</w:t>
      </w:r>
      <w:r>
        <w:rPr>
          <w:szCs w:val="20"/>
        </w:rPr>
        <w:t xml:space="preserve"> and compared to the comparator of </w:t>
      </w:r>
      <w:r w:rsidRPr="00F7233C">
        <w:rPr>
          <w:szCs w:val="20"/>
        </w:rPr>
        <w:t>standard fluorouracil,</w:t>
      </w:r>
      <w:r>
        <w:rPr>
          <w:szCs w:val="20"/>
        </w:rPr>
        <w:t xml:space="preserve"> </w:t>
      </w:r>
      <w:proofErr w:type="spellStart"/>
      <w:r w:rsidRPr="00F7233C">
        <w:rPr>
          <w:szCs w:val="20"/>
        </w:rPr>
        <w:t>leucovorin</w:t>
      </w:r>
      <w:proofErr w:type="spellEnd"/>
      <w:r w:rsidRPr="00F7233C">
        <w:rPr>
          <w:szCs w:val="20"/>
        </w:rPr>
        <w:t xml:space="preserve">, and </w:t>
      </w:r>
      <w:proofErr w:type="spellStart"/>
      <w:r w:rsidRPr="00F7233C">
        <w:rPr>
          <w:szCs w:val="20"/>
        </w:rPr>
        <w:t>oxaliplatin</w:t>
      </w:r>
      <w:proofErr w:type="spellEnd"/>
      <w:r w:rsidRPr="00F7233C">
        <w:rPr>
          <w:szCs w:val="20"/>
        </w:rPr>
        <w:t xml:space="preserve"> (FOLFOX)–based chemotherapy in patients with previously</w:t>
      </w:r>
      <w:r>
        <w:rPr>
          <w:szCs w:val="20"/>
        </w:rPr>
        <w:t xml:space="preserve"> </w:t>
      </w:r>
      <w:r w:rsidRPr="00F7233C">
        <w:rPr>
          <w:szCs w:val="20"/>
        </w:rPr>
        <w:t>untreated metastatic colorectal cancer.</w:t>
      </w:r>
    </w:p>
    <w:p w14:paraId="02750589" w14:textId="77777777" w:rsidR="001733EF" w:rsidRPr="00154B00" w:rsidRDefault="001733EF" w:rsidP="00F7233C">
      <w:pPr>
        <w:ind w:left="426"/>
        <w:jc w:val="both"/>
        <w:rPr>
          <w:szCs w:val="20"/>
        </w:rPr>
      </w:pPr>
    </w:p>
    <w:p w14:paraId="013E7E34" w14:textId="77777777"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14:paraId="557C5081" w14:textId="77777777" w:rsidR="006A1038" w:rsidRDefault="008310BB"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12F58">
        <w:rPr>
          <w:szCs w:val="20"/>
        </w:rPr>
      </w:r>
      <w:r w:rsidR="00C12F58">
        <w:rPr>
          <w:szCs w:val="20"/>
        </w:rPr>
        <w:fldChar w:fldCharType="separate"/>
      </w:r>
      <w:r>
        <w:rPr>
          <w:szCs w:val="20"/>
        </w:rPr>
        <w:fldChar w:fldCharType="end"/>
      </w:r>
      <w:r w:rsidR="006A1038">
        <w:rPr>
          <w:szCs w:val="20"/>
        </w:rPr>
        <w:t xml:space="preserve"> Yes (please provide all relevant MBS item numbers below)</w:t>
      </w:r>
    </w:p>
    <w:p w14:paraId="1D2946E0" w14:textId="751FAB69"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12F58">
        <w:rPr>
          <w:szCs w:val="20"/>
        </w:rPr>
      </w:r>
      <w:r w:rsidR="00C12F58">
        <w:rPr>
          <w:szCs w:val="20"/>
        </w:rPr>
        <w:fldChar w:fldCharType="separate"/>
      </w:r>
      <w:r w:rsidRPr="00753C44">
        <w:rPr>
          <w:szCs w:val="20"/>
        </w:rPr>
        <w:fldChar w:fldCharType="end"/>
      </w:r>
      <w:r>
        <w:rPr>
          <w:szCs w:val="20"/>
        </w:rPr>
        <w:t xml:space="preserve"> No</w:t>
      </w:r>
    </w:p>
    <w:p w14:paraId="5E61FB76" w14:textId="77777777" w:rsidR="001733EF" w:rsidRDefault="001733EF" w:rsidP="006A1038">
      <w:pPr>
        <w:spacing w:before="0" w:after="0"/>
        <w:ind w:left="426"/>
        <w:rPr>
          <w:szCs w:val="20"/>
        </w:rPr>
      </w:pPr>
    </w:p>
    <w:p w14:paraId="5390AE6E"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14:paraId="70808E7F" w14:textId="3AC83D92" w:rsidR="003433D1" w:rsidRDefault="00F173B6" w:rsidP="001B29A1">
      <w:pPr>
        <w:ind w:left="426"/>
      </w:pPr>
      <w:proofErr w:type="gramStart"/>
      <w:r>
        <w:t>Only palliative care.</w:t>
      </w:r>
      <w:proofErr w:type="gramEnd"/>
      <w:r>
        <w:t xml:space="preserve"> </w:t>
      </w:r>
    </w:p>
    <w:p w14:paraId="6FF8BB87" w14:textId="77777777" w:rsidR="001733EF" w:rsidRDefault="001733EF" w:rsidP="001B29A1">
      <w:pPr>
        <w:ind w:left="426"/>
        <w:rPr>
          <w:b/>
          <w:szCs w:val="20"/>
        </w:rPr>
      </w:pPr>
    </w:p>
    <w:p w14:paraId="0EE7847E"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62D28E0B" w14:textId="77777777" w:rsidR="001B29A1" w:rsidRDefault="009026CF"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12F58">
        <w:rPr>
          <w:szCs w:val="20"/>
        </w:rPr>
      </w:r>
      <w:r w:rsidR="00C12F58">
        <w:rPr>
          <w:szCs w:val="20"/>
        </w:rPr>
        <w:fldChar w:fldCharType="separate"/>
      </w:r>
      <w:r>
        <w:rPr>
          <w:szCs w:val="20"/>
        </w:rPr>
        <w:fldChar w:fldCharType="end"/>
      </w:r>
      <w:r w:rsidR="001B29A1">
        <w:rPr>
          <w:szCs w:val="20"/>
        </w:rPr>
        <w:t xml:space="preserve"> Yes </w:t>
      </w:r>
    </w:p>
    <w:p w14:paraId="42A025A5" w14:textId="77777777"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12F58">
        <w:rPr>
          <w:szCs w:val="20"/>
        </w:rPr>
      </w:r>
      <w:r w:rsidR="00C12F58">
        <w:rPr>
          <w:szCs w:val="20"/>
        </w:rPr>
        <w:fldChar w:fldCharType="separate"/>
      </w:r>
      <w:r w:rsidRPr="00753C44">
        <w:rPr>
          <w:szCs w:val="20"/>
        </w:rPr>
        <w:fldChar w:fldCharType="end"/>
      </w:r>
      <w:r>
        <w:rPr>
          <w:szCs w:val="20"/>
        </w:rPr>
        <w:t xml:space="preserve"> No  </w:t>
      </w:r>
    </w:p>
    <w:p w14:paraId="14D10921" w14:textId="77777777" w:rsidR="00E70D86" w:rsidRPr="00154B00" w:rsidRDefault="00E70D86" w:rsidP="005C3AE7">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14:paraId="3257F6D4" w14:textId="77777777" w:rsidR="003433D1" w:rsidRDefault="009026CF" w:rsidP="0021126A">
      <w:pPr>
        <w:ind w:left="426"/>
        <w:jc w:val="both"/>
        <w:rPr>
          <w:szCs w:val="20"/>
        </w:rPr>
      </w:pPr>
      <w:r>
        <w:rPr>
          <w:szCs w:val="20"/>
        </w:rPr>
        <w:t>S</w:t>
      </w:r>
      <w:r w:rsidRPr="009026CF">
        <w:rPr>
          <w:szCs w:val="20"/>
        </w:rPr>
        <w:t xml:space="preserve">elective internal radiation therapy (SIRT) using yttrium-90 resin microspheres </w:t>
      </w:r>
      <w:r>
        <w:rPr>
          <w:szCs w:val="20"/>
        </w:rPr>
        <w:t xml:space="preserve">is added </w:t>
      </w:r>
      <w:r w:rsidRPr="009026CF">
        <w:rPr>
          <w:szCs w:val="20"/>
        </w:rPr>
        <w:t>to standard fluorouracil,</w:t>
      </w:r>
      <w:r>
        <w:rPr>
          <w:szCs w:val="20"/>
        </w:rPr>
        <w:t xml:space="preserve"> </w:t>
      </w:r>
      <w:proofErr w:type="spellStart"/>
      <w:r w:rsidRPr="009026CF">
        <w:rPr>
          <w:szCs w:val="20"/>
        </w:rPr>
        <w:t>leucovorin</w:t>
      </w:r>
      <w:proofErr w:type="spellEnd"/>
      <w:r w:rsidRPr="009026CF">
        <w:rPr>
          <w:szCs w:val="20"/>
        </w:rPr>
        <w:t xml:space="preserve">, and </w:t>
      </w:r>
      <w:proofErr w:type="spellStart"/>
      <w:r w:rsidRPr="009026CF">
        <w:rPr>
          <w:szCs w:val="20"/>
        </w:rPr>
        <w:t>oxaliplatin</w:t>
      </w:r>
      <w:proofErr w:type="spellEnd"/>
      <w:r w:rsidRPr="009026CF">
        <w:rPr>
          <w:szCs w:val="20"/>
        </w:rPr>
        <w:t xml:space="preserve"> (FOLFOX)–based chemotherapy in patients with previously</w:t>
      </w:r>
      <w:r>
        <w:rPr>
          <w:szCs w:val="20"/>
        </w:rPr>
        <w:t xml:space="preserve"> </w:t>
      </w:r>
      <w:r w:rsidRPr="009026CF">
        <w:rPr>
          <w:szCs w:val="20"/>
        </w:rPr>
        <w:t>untreated metastatic colorectal cancer.</w:t>
      </w:r>
    </w:p>
    <w:p w14:paraId="343F1CD6" w14:textId="77777777" w:rsidR="001733EF" w:rsidRPr="001B29A1" w:rsidRDefault="001733EF" w:rsidP="0021126A">
      <w:pPr>
        <w:ind w:left="426"/>
        <w:jc w:val="both"/>
        <w:rPr>
          <w:szCs w:val="20"/>
        </w:rPr>
      </w:pPr>
    </w:p>
    <w:p w14:paraId="73A4F390"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1A20BF45" w14:textId="77777777" w:rsidR="001C3B2A" w:rsidRDefault="001C3B2A">
      <w:pPr>
        <w:spacing w:before="0" w:after="200" w:line="276" w:lineRule="auto"/>
        <w:rPr>
          <w:szCs w:val="20"/>
          <w:u w:val="single"/>
        </w:rPr>
      </w:pPr>
      <w:r>
        <w:rPr>
          <w:szCs w:val="20"/>
          <w:u w:val="single"/>
        </w:rPr>
        <w:br w:type="page"/>
      </w:r>
    </w:p>
    <w:p w14:paraId="75567987" w14:textId="7AD96DF1" w:rsidR="001C3B2A" w:rsidRPr="00C25152" w:rsidRDefault="001C3B2A" w:rsidP="001C3B2A">
      <w:pPr>
        <w:ind w:left="426"/>
        <w:rPr>
          <w:szCs w:val="20"/>
          <w:u w:val="single"/>
        </w:rPr>
      </w:pPr>
      <w:r w:rsidRPr="00C25152">
        <w:rPr>
          <w:szCs w:val="20"/>
          <w:u w:val="single"/>
        </w:rPr>
        <w:lastRenderedPageBreak/>
        <w:t xml:space="preserve">Flow chart </w:t>
      </w:r>
      <w:proofErr w:type="gramStart"/>
      <w:r w:rsidRPr="00C25152">
        <w:rPr>
          <w:szCs w:val="20"/>
          <w:u w:val="single"/>
        </w:rPr>
        <w:t xml:space="preserve">of </w:t>
      </w:r>
      <w:r w:rsidR="00971780">
        <w:rPr>
          <w:szCs w:val="20"/>
          <w:u w:val="single"/>
        </w:rPr>
        <w:t xml:space="preserve"> SIR</w:t>
      </w:r>
      <w:proofErr w:type="gramEnd"/>
      <w:r w:rsidR="00971780">
        <w:rPr>
          <w:szCs w:val="20"/>
          <w:u w:val="single"/>
        </w:rPr>
        <w:t>-Spheres Y-90 resin microspheres</w:t>
      </w:r>
      <w:r w:rsidRPr="00C25152">
        <w:rPr>
          <w:szCs w:val="20"/>
          <w:u w:val="single"/>
        </w:rPr>
        <w:t>® treatment</w:t>
      </w:r>
      <w:r>
        <w:rPr>
          <w:szCs w:val="20"/>
          <w:u w:val="single"/>
        </w:rPr>
        <w:t xml:space="preserve"> </w:t>
      </w:r>
      <w:r w:rsidRPr="006E61F3">
        <w:rPr>
          <w:szCs w:val="20"/>
        </w:rPr>
        <w:t>(page 96 of Assessment Report for MSAC Application 1082)</w:t>
      </w:r>
    </w:p>
    <w:p w14:paraId="11812A7B" w14:textId="77777777" w:rsidR="0054594B" w:rsidRDefault="001C3B2A" w:rsidP="00D10B47">
      <w:pPr>
        <w:pStyle w:val="ListParagraph"/>
        <w:ind w:left="360"/>
        <w:rPr>
          <w:b/>
          <w:szCs w:val="20"/>
        </w:rPr>
      </w:pPr>
      <w:r>
        <w:rPr>
          <w:noProof/>
          <w:szCs w:val="20"/>
          <w:lang w:eastAsia="en-AU"/>
        </w:rPr>
        <w:drawing>
          <wp:inline distT="0" distB="0" distL="0" distR="0" wp14:anchorId="0D5CD6A6" wp14:editId="4F8504C2">
            <wp:extent cx="5731510" cy="6214745"/>
            <wp:effectExtent l="0" t="0" r="2540" b="0"/>
            <wp:docPr id="2" name="Picture 2" descr="Flow chart of SIR-Spheres Y-90 resin microspheres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6214745"/>
                    </a:xfrm>
                    <a:prstGeom prst="rect">
                      <a:avLst/>
                    </a:prstGeom>
                    <a:noFill/>
                    <a:ln>
                      <a:noFill/>
                    </a:ln>
                  </pic:spPr>
                </pic:pic>
              </a:graphicData>
            </a:graphic>
          </wp:inline>
        </w:drawing>
      </w:r>
    </w:p>
    <w:p w14:paraId="23475CAB" w14:textId="77777777" w:rsidR="001C3B2A" w:rsidRDefault="001C3B2A" w:rsidP="00D10B47">
      <w:pPr>
        <w:pStyle w:val="ListParagraph"/>
        <w:ind w:left="360"/>
        <w:rPr>
          <w:b/>
          <w:szCs w:val="20"/>
        </w:rPr>
      </w:pPr>
    </w:p>
    <w:p w14:paraId="03BAD781" w14:textId="77777777" w:rsidR="002053F2" w:rsidRPr="00154B00" w:rsidRDefault="002053F2" w:rsidP="00D10B47">
      <w:pPr>
        <w:pStyle w:val="ListParagraph"/>
        <w:ind w:left="360"/>
        <w:rPr>
          <w:b/>
          <w:szCs w:val="20"/>
        </w:rPr>
      </w:pPr>
    </w:p>
    <w:p w14:paraId="31EA1900" w14:textId="77777777" w:rsidR="001B29A1" w:rsidRDefault="001B29A1" w:rsidP="00881F93">
      <w:pPr>
        <w:rPr>
          <w:b/>
          <w:i/>
          <w:szCs w:val="20"/>
          <w:u w:val="single"/>
        </w:rPr>
      </w:pPr>
      <w:r>
        <w:rPr>
          <w:b/>
          <w:i/>
          <w:szCs w:val="20"/>
          <w:u w:val="single"/>
        </w:rPr>
        <w:br w:type="page"/>
      </w:r>
    </w:p>
    <w:p w14:paraId="7CCDE41F" w14:textId="77777777"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01B57246"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6D6FC346" w14:textId="77777777" w:rsidR="005C27F6" w:rsidRDefault="001C3B2A" w:rsidP="001C3B2A">
      <w:pPr>
        <w:ind w:left="426"/>
        <w:jc w:val="both"/>
        <w:rPr>
          <w:szCs w:val="20"/>
        </w:rPr>
      </w:pPr>
      <w:r>
        <w:rPr>
          <w:szCs w:val="20"/>
        </w:rPr>
        <w:t>S</w:t>
      </w:r>
      <w:r w:rsidRPr="001C3B2A">
        <w:rPr>
          <w:szCs w:val="20"/>
        </w:rPr>
        <w:t xml:space="preserve">elective internal radiation therapy </w:t>
      </w:r>
      <w:r>
        <w:rPr>
          <w:szCs w:val="20"/>
        </w:rPr>
        <w:t>(</w:t>
      </w:r>
      <w:r w:rsidRPr="001C3B2A">
        <w:rPr>
          <w:szCs w:val="20"/>
        </w:rPr>
        <w:t>SIRT</w:t>
      </w:r>
      <w:r>
        <w:rPr>
          <w:szCs w:val="20"/>
        </w:rPr>
        <w:t>)</w:t>
      </w:r>
      <w:r w:rsidRPr="001C3B2A">
        <w:rPr>
          <w:szCs w:val="20"/>
        </w:rPr>
        <w:t xml:space="preserve"> used in combination with systemic chemotherapy using 5-fluorouracil (5FU) and </w:t>
      </w:r>
      <w:proofErr w:type="spellStart"/>
      <w:r w:rsidRPr="001C3B2A">
        <w:rPr>
          <w:szCs w:val="20"/>
        </w:rPr>
        <w:t>leucovorin</w:t>
      </w:r>
      <w:proofErr w:type="spellEnd"/>
      <w:r>
        <w:rPr>
          <w:szCs w:val="20"/>
        </w:rPr>
        <w:t>,</w:t>
      </w:r>
      <w:r w:rsidRPr="001C3B2A">
        <w:rPr>
          <w:szCs w:val="20"/>
        </w:rPr>
        <w:t xml:space="preserve"> in patients with liver-dominant or liver</w:t>
      </w:r>
      <w:r>
        <w:rPr>
          <w:szCs w:val="20"/>
        </w:rPr>
        <w:t xml:space="preserve"> </w:t>
      </w:r>
      <w:r w:rsidRPr="001C3B2A">
        <w:rPr>
          <w:szCs w:val="20"/>
        </w:rPr>
        <w:t>only</w:t>
      </w:r>
      <w:r>
        <w:rPr>
          <w:szCs w:val="20"/>
        </w:rPr>
        <w:t xml:space="preserve"> </w:t>
      </w:r>
      <w:r w:rsidRPr="001C3B2A">
        <w:rPr>
          <w:szCs w:val="20"/>
        </w:rPr>
        <w:t>metastatic colorectal cancer</w:t>
      </w:r>
      <w:r>
        <w:rPr>
          <w:szCs w:val="20"/>
        </w:rPr>
        <w:t>,</w:t>
      </w:r>
      <w:r w:rsidRPr="001C3B2A">
        <w:rPr>
          <w:szCs w:val="20"/>
        </w:rPr>
        <w:t xml:space="preserve"> significantly delayed disease</w:t>
      </w:r>
      <w:r>
        <w:rPr>
          <w:szCs w:val="20"/>
        </w:rPr>
        <w:t xml:space="preserve"> </w:t>
      </w:r>
      <w:r w:rsidRPr="001C3B2A">
        <w:rPr>
          <w:szCs w:val="20"/>
        </w:rPr>
        <w:t>progression in the liver.</w:t>
      </w:r>
    </w:p>
    <w:p w14:paraId="7990E54B" w14:textId="67659157" w:rsidR="00C74710" w:rsidRPr="00F173B6" w:rsidRDefault="00C74710" w:rsidP="00F173B6">
      <w:pPr>
        <w:spacing w:before="0" w:after="160" w:line="276" w:lineRule="auto"/>
        <w:ind w:left="426"/>
        <w:jc w:val="both"/>
        <w:rPr>
          <w:rFonts w:ascii="Calibri" w:eastAsia="Calibri" w:hAnsi="Calibri" w:cs="Calibri"/>
          <w:szCs w:val="20"/>
          <w:lang w:val="en-GB"/>
        </w:rPr>
      </w:pPr>
      <w:r w:rsidRPr="00F173B6">
        <w:rPr>
          <w:rFonts w:ascii="Calibri" w:eastAsia="Calibri" w:hAnsi="Calibri" w:cs="Calibri"/>
          <w:szCs w:val="20"/>
          <w:lang w:val="en-GB"/>
        </w:rPr>
        <w:t xml:space="preserve">Treatment goals of SIRT with SIR-Spheres </w:t>
      </w:r>
      <w:r w:rsidRPr="00F173B6">
        <w:rPr>
          <w:rFonts w:ascii="Calibri" w:eastAsia="MS Mincho" w:hAnsi="Calibri" w:cs="Times New Roman"/>
          <w:szCs w:val="20"/>
          <w:lang w:val="en-GB"/>
        </w:rPr>
        <w:t xml:space="preserve">Y-90 resin microspheres </w:t>
      </w:r>
      <w:r w:rsidRPr="00F173B6">
        <w:rPr>
          <w:rFonts w:ascii="Calibri" w:eastAsia="Calibri" w:hAnsi="Calibri" w:cs="Calibri"/>
          <w:szCs w:val="20"/>
          <w:lang w:val="en-GB"/>
        </w:rPr>
        <w:t>are to: extend overall survival (OS); increase time to progression (TTP) or increase progression-free survival (PFS); downsize liver tumours to potentially curative resection or bridge to transplantation; and relieve symptoms to improve quality of life (</w:t>
      </w:r>
      <w:proofErr w:type="spellStart"/>
      <w:r w:rsidRPr="00F173B6">
        <w:rPr>
          <w:rFonts w:ascii="Calibri" w:eastAsia="Calibri" w:hAnsi="Calibri" w:cs="Calibri"/>
          <w:szCs w:val="20"/>
          <w:lang w:val="en-GB"/>
        </w:rPr>
        <w:t>QoL</w:t>
      </w:r>
      <w:proofErr w:type="spellEnd"/>
      <w:r w:rsidRPr="00F173B6">
        <w:rPr>
          <w:rFonts w:ascii="Calibri" w:eastAsia="Calibri" w:hAnsi="Calibri" w:cs="Calibri"/>
          <w:szCs w:val="20"/>
          <w:lang w:val="en-GB"/>
        </w:rPr>
        <w:t xml:space="preserve">). </w:t>
      </w:r>
    </w:p>
    <w:p w14:paraId="62CA4C63" w14:textId="377816FF" w:rsidR="005C27F6" w:rsidRPr="00F173B6" w:rsidRDefault="005C27F6" w:rsidP="00F173B6">
      <w:pPr>
        <w:spacing w:before="0" w:after="160" w:line="276" w:lineRule="auto"/>
        <w:ind w:left="426"/>
        <w:jc w:val="both"/>
        <w:rPr>
          <w:rFonts w:ascii="Calibri" w:eastAsia="Calibri" w:hAnsi="Calibri" w:cs="Calibri"/>
          <w:szCs w:val="20"/>
          <w:lang w:val="en-GB"/>
        </w:rPr>
      </w:pPr>
      <w:r w:rsidRPr="00F173B6">
        <w:rPr>
          <w:rFonts w:ascii="Calibri" w:eastAsia="Calibri" w:hAnsi="Calibri" w:cs="Calibri"/>
          <w:szCs w:val="20"/>
          <w:lang w:val="en-GB"/>
        </w:rPr>
        <w:t>SIRFLOX, the first large-scale, randomised controlled trial (RCT) of 530 chemotherapy-naive patients with liver-only or liver-dominant metastatic colorectal cancer (</w:t>
      </w:r>
      <w:proofErr w:type="spellStart"/>
      <w:r w:rsidRPr="00F173B6">
        <w:rPr>
          <w:rFonts w:ascii="Calibri" w:eastAsia="Calibri" w:hAnsi="Calibri" w:cs="Calibri"/>
          <w:szCs w:val="20"/>
          <w:lang w:val="en-GB"/>
        </w:rPr>
        <w:t>mCRC</w:t>
      </w:r>
      <w:proofErr w:type="spellEnd"/>
      <w:r w:rsidRPr="00F173B6">
        <w:rPr>
          <w:rFonts w:ascii="Calibri" w:eastAsia="Calibri" w:hAnsi="Calibri" w:cs="Calibri"/>
          <w:szCs w:val="20"/>
          <w:lang w:val="en-GB"/>
        </w:rPr>
        <w:t xml:space="preserve">) showed that the addition of SIR-Spheres </w:t>
      </w:r>
      <w:r w:rsidRPr="00F173B6">
        <w:rPr>
          <w:rFonts w:ascii="Calibri" w:eastAsia="MS Mincho" w:hAnsi="Calibri" w:cs="Times New Roman"/>
          <w:szCs w:val="20"/>
          <w:lang w:val="en-GB"/>
        </w:rPr>
        <w:t>Y</w:t>
      </w:r>
      <w:r w:rsidRPr="00F173B6">
        <w:rPr>
          <w:rFonts w:ascii="Calibri" w:eastAsia="MS Mincho" w:hAnsi="Calibri" w:cs="Times New Roman"/>
          <w:szCs w:val="20"/>
          <w:lang w:val="en-GB"/>
        </w:rPr>
        <w:noBreakHyphen/>
        <w:t>90 resin microspheres</w:t>
      </w:r>
      <w:r w:rsidRPr="00F173B6">
        <w:rPr>
          <w:rFonts w:ascii="Calibri" w:eastAsia="Calibri" w:hAnsi="Calibri" w:cs="Calibri"/>
          <w:szCs w:val="20"/>
          <w:lang w:val="en-GB"/>
        </w:rPr>
        <w:t xml:space="preserve"> significantly improved median liver PFS by 7.9 months, corresponding to a 31% risk reduction. While there was no improvement in PFS at any site with the addition of SIR-Spheres </w:t>
      </w:r>
      <w:r w:rsidRPr="00F173B6">
        <w:rPr>
          <w:rFonts w:ascii="Calibri" w:eastAsia="MS Mincho" w:hAnsi="Calibri" w:cs="Times New Roman"/>
          <w:szCs w:val="20"/>
          <w:lang w:val="en-GB"/>
        </w:rPr>
        <w:t>Y-90 resin microspheres</w:t>
      </w:r>
      <w:r w:rsidRPr="00F173B6">
        <w:rPr>
          <w:rFonts w:ascii="Calibri" w:eastAsia="Calibri" w:hAnsi="Calibri" w:cs="Calibri"/>
          <w:szCs w:val="20"/>
          <w:lang w:val="en-GB"/>
        </w:rPr>
        <w:t xml:space="preserve">, this is not unexpected with a liver-directed treatment. The addition of SIR-Spheres Y-90 resin microspheres did not adversely affect the delivery of chemotherapy. Furthermore, the safety profile from the addition of SIR-Spheres </w:t>
      </w:r>
      <w:r w:rsidRPr="00F173B6">
        <w:rPr>
          <w:rFonts w:ascii="Calibri" w:eastAsia="MS Mincho" w:hAnsi="Calibri" w:cs="Times New Roman"/>
          <w:szCs w:val="20"/>
          <w:lang w:val="en-GB"/>
        </w:rPr>
        <w:t xml:space="preserve">Y-90 resin microspheres to the mFOLFOX6 chemotherapy regimen in SIRFLOX was </w:t>
      </w:r>
      <w:r w:rsidRPr="00F173B6">
        <w:rPr>
          <w:rFonts w:ascii="Calibri" w:eastAsia="Calibri" w:hAnsi="Calibri" w:cs="Calibri"/>
          <w:szCs w:val="20"/>
          <w:lang w:val="en-GB"/>
        </w:rPr>
        <w:t xml:space="preserve">as </w:t>
      </w:r>
      <w:r w:rsidRPr="00F173B6">
        <w:rPr>
          <w:rFonts w:ascii="Calibri" w:eastAsia="MS Mincho" w:hAnsi="Calibri" w:cs="Times New Roman"/>
          <w:szCs w:val="20"/>
          <w:lang w:val="en-GB"/>
        </w:rPr>
        <w:t>anticipated and manageable, with no unexpected toxicities observed</w:t>
      </w:r>
      <w:r w:rsidRPr="00F173B6">
        <w:rPr>
          <w:rFonts w:ascii="Calibri" w:eastAsia="Calibri" w:hAnsi="Calibri" w:cs="Calibri"/>
          <w:szCs w:val="20"/>
          <w:lang w:val="en-GB"/>
        </w:rPr>
        <w:t>.</w:t>
      </w:r>
    </w:p>
    <w:p w14:paraId="578BCF4B" w14:textId="77777777" w:rsidR="005C27F6" w:rsidRPr="00F173B6" w:rsidRDefault="005C27F6" w:rsidP="001C3B2A">
      <w:pPr>
        <w:ind w:left="426"/>
        <w:jc w:val="both"/>
        <w:rPr>
          <w:szCs w:val="20"/>
          <w:lang w:val="en-GB"/>
        </w:rPr>
      </w:pPr>
    </w:p>
    <w:p w14:paraId="4061F0AD"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085B005B" w14:textId="77777777" w:rsidR="001B29A1" w:rsidRPr="001B29A1" w:rsidRDefault="001C3B2A"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12F58">
        <w:rPr>
          <w:szCs w:val="20"/>
        </w:rPr>
      </w:r>
      <w:r w:rsidR="00C12F58">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7441FBB4" w14:textId="77777777" w:rsidR="001733EF"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C12F58">
        <w:rPr>
          <w:szCs w:val="20"/>
        </w:rPr>
      </w:r>
      <w:r w:rsidR="00C12F58">
        <w:rPr>
          <w:szCs w:val="20"/>
        </w:rPr>
        <w:fldChar w:fldCharType="separate"/>
      </w:r>
      <w:r w:rsidRPr="001B29A1">
        <w:rPr>
          <w:szCs w:val="20"/>
        </w:rPr>
        <w:fldChar w:fldCharType="end"/>
      </w:r>
      <w:r w:rsidRPr="001B29A1">
        <w:rPr>
          <w:szCs w:val="20"/>
        </w:rPr>
        <w:t xml:space="preserve"> Non-inferiority</w:t>
      </w:r>
    </w:p>
    <w:p w14:paraId="26295EEE" w14:textId="226230E9" w:rsidR="004E3CC7" w:rsidRPr="001B29A1" w:rsidRDefault="001B29A1" w:rsidP="001B29A1">
      <w:pPr>
        <w:spacing w:before="0" w:after="0"/>
        <w:ind w:left="426"/>
        <w:rPr>
          <w:szCs w:val="20"/>
        </w:rPr>
      </w:pPr>
      <w:r w:rsidRPr="001B29A1">
        <w:rPr>
          <w:szCs w:val="20"/>
        </w:rPr>
        <w:tab/>
      </w:r>
    </w:p>
    <w:p w14:paraId="1C2B88F6" w14:textId="77777777" w:rsidR="00B25D2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71354956" w14:textId="244B600E" w:rsidR="00F173B6" w:rsidRPr="00F173B6" w:rsidRDefault="00F173B6" w:rsidP="00F173B6">
      <w:pPr>
        <w:ind w:left="426"/>
        <w:rPr>
          <w:szCs w:val="20"/>
        </w:rPr>
      </w:pPr>
      <w:r w:rsidRPr="00F173B6">
        <w:rPr>
          <w:szCs w:val="20"/>
        </w:rPr>
        <w:t>Clinical Effectiveness Outcomes: Delayed disease progression in the liver.</w:t>
      </w:r>
    </w:p>
    <w:p w14:paraId="06990CFD" w14:textId="77777777" w:rsidR="00F173B6" w:rsidRDefault="00F173B6" w:rsidP="00F173B6">
      <w:pPr>
        <w:ind w:left="426"/>
        <w:rPr>
          <w:szCs w:val="20"/>
        </w:rPr>
      </w:pPr>
      <w:r w:rsidRPr="00F173B6">
        <w:rPr>
          <w:szCs w:val="20"/>
        </w:rPr>
        <w:t>Safety Outcomes: Common grade ≥ 3 AEs associated with chemotherapy such as neutropenia, febrile neutropenia, and thrombocytopenia</w:t>
      </w:r>
    </w:p>
    <w:p w14:paraId="38940586" w14:textId="21A4C7B0" w:rsidR="00F173B6" w:rsidRPr="00F173B6" w:rsidRDefault="00F173B6" w:rsidP="00F173B6">
      <w:pPr>
        <w:ind w:left="426"/>
        <w:rPr>
          <w:szCs w:val="20"/>
          <w:u w:val="single"/>
        </w:rPr>
      </w:pPr>
      <w:r w:rsidRPr="00F173B6">
        <w:rPr>
          <w:szCs w:val="20"/>
          <w:u w:val="single"/>
        </w:rPr>
        <w:t>Justification</w:t>
      </w:r>
    </w:p>
    <w:p w14:paraId="0013C19B" w14:textId="2962F102" w:rsidR="00C74710" w:rsidRPr="004570FB" w:rsidRDefault="00C74710" w:rsidP="00F173B6">
      <w:pPr>
        <w:spacing w:before="0" w:after="60"/>
        <w:ind w:left="426"/>
        <w:jc w:val="both"/>
        <w:rPr>
          <w:rFonts w:eastAsia="Times New Roman" w:cs="Tahoma"/>
          <w:color w:val="222222"/>
          <w:szCs w:val="20"/>
          <w:lang w:val="en-US"/>
        </w:rPr>
      </w:pPr>
      <w:r w:rsidRPr="004570FB">
        <w:rPr>
          <w:rFonts w:eastAsia="Times New Roman" w:cs="Tahoma"/>
          <w:color w:val="222222"/>
          <w:szCs w:val="20"/>
          <w:lang w:val="en-US"/>
        </w:rPr>
        <w:t xml:space="preserve">SIRFLOX is the largest </w:t>
      </w:r>
      <w:proofErr w:type="spellStart"/>
      <w:r w:rsidRPr="004570FB">
        <w:rPr>
          <w:rFonts w:eastAsia="Times New Roman" w:cs="Tahoma"/>
          <w:color w:val="222222"/>
          <w:szCs w:val="20"/>
          <w:lang w:val="en-US"/>
        </w:rPr>
        <w:t>randomised</w:t>
      </w:r>
      <w:proofErr w:type="spellEnd"/>
      <w:r w:rsidRPr="004570FB">
        <w:rPr>
          <w:rFonts w:eastAsia="Times New Roman" w:cs="Tahoma"/>
          <w:color w:val="222222"/>
          <w:szCs w:val="20"/>
          <w:lang w:val="en-US"/>
        </w:rPr>
        <w:t xml:space="preserve"> interventional radiology study ever conducted in oncology.</w:t>
      </w:r>
      <w:r w:rsidRPr="004570FB">
        <w:rPr>
          <w:rFonts w:eastAsia="Times New Roman" w:cs="Times New Roman"/>
          <w:szCs w:val="20"/>
          <w:lang w:val="en-US"/>
        </w:rPr>
        <w:t xml:space="preserve"> </w:t>
      </w:r>
      <w:r w:rsidRPr="004570FB">
        <w:rPr>
          <w:rFonts w:eastAsia="Times New Roman" w:cs="Tahoma"/>
          <w:color w:val="222222"/>
          <w:szCs w:val="20"/>
          <w:lang w:val="en-US"/>
        </w:rPr>
        <w:t>The investigators reported:</w:t>
      </w:r>
    </w:p>
    <w:p w14:paraId="10F70432" w14:textId="3B381E36" w:rsidR="00C74710" w:rsidRPr="004570FB" w:rsidRDefault="00C74710" w:rsidP="00F173B6">
      <w:pPr>
        <w:numPr>
          <w:ilvl w:val="0"/>
          <w:numId w:val="38"/>
        </w:numPr>
        <w:spacing w:before="0" w:after="60" w:line="276" w:lineRule="auto"/>
        <w:ind w:left="709"/>
        <w:contextualSpacing/>
        <w:jc w:val="both"/>
        <w:rPr>
          <w:rFonts w:eastAsia="Times New Roman" w:cs="Tahoma"/>
          <w:szCs w:val="20"/>
        </w:rPr>
      </w:pPr>
      <w:r w:rsidRPr="004570FB">
        <w:rPr>
          <w:rFonts w:eastAsia="Times New Roman" w:cs="Tahoma"/>
          <w:szCs w:val="20"/>
        </w:rPr>
        <w:t>n=530 (n=263 arm A; n=267 arm B) chemotherapy-naïve patients with non-</w:t>
      </w:r>
      <w:proofErr w:type="spellStart"/>
      <w:r w:rsidRPr="004570FB">
        <w:rPr>
          <w:rFonts w:eastAsia="Times New Roman" w:cs="Tahoma"/>
          <w:szCs w:val="20"/>
        </w:rPr>
        <w:t>resectable</w:t>
      </w:r>
      <w:proofErr w:type="spellEnd"/>
      <w:r w:rsidRPr="004570FB">
        <w:rPr>
          <w:rFonts w:eastAsia="Times New Roman" w:cs="Tahoma"/>
          <w:szCs w:val="20"/>
        </w:rPr>
        <w:t xml:space="preserve">, liver-only or liver-dominant (liver plus lung and/or lymph node metastases) </w:t>
      </w:r>
      <w:proofErr w:type="spellStart"/>
      <w:r w:rsidRPr="004570FB">
        <w:rPr>
          <w:rFonts w:eastAsia="Times New Roman" w:cs="Tahoma"/>
          <w:szCs w:val="20"/>
        </w:rPr>
        <w:t>mCRC</w:t>
      </w:r>
      <w:proofErr w:type="spellEnd"/>
      <w:r w:rsidRPr="004570FB">
        <w:rPr>
          <w:rFonts w:eastAsia="Times New Roman" w:cs="Tahoma"/>
          <w:szCs w:val="20"/>
        </w:rPr>
        <w:t xml:space="preserve"> were randomised to receive either mFOLFOX6 (</w:t>
      </w:r>
      <w:r w:rsidRPr="004570FB">
        <w:rPr>
          <w:rFonts w:eastAsia="Calibri" w:cs="Tahoma"/>
          <w:szCs w:val="20"/>
          <w:lang w:val="fr-FR" w:eastAsia="fr-FR"/>
        </w:rPr>
        <w:t>±</w:t>
      </w:r>
      <w:proofErr w:type="spellStart"/>
      <w:r w:rsidRPr="004570FB">
        <w:rPr>
          <w:rFonts w:eastAsia="Times New Roman" w:cs="Tahoma"/>
          <w:szCs w:val="20"/>
        </w:rPr>
        <w:t>bev</w:t>
      </w:r>
      <w:proofErr w:type="spellEnd"/>
      <w:r w:rsidRPr="004570FB">
        <w:rPr>
          <w:rFonts w:eastAsia="Times New Roman" w:cs="Tahoma"/>
          <w:szCs w:val="20"/>
        </w:rPr>
        <w:t>) (arm A) or mFOLFOX6 (</w:t>
      </w:r>
      <w:r w:rsidRPr="004570FB">
        <w:rPr>
          <w:rFonts w:eastAsia="Calibri" w:cs="Tahoma"/>
          <w:szCs w:val="20"/>
          <w:lang w:val="fr-FR" w:eastAsia="fr-FR"/>
        </w:rPr>
        <w:t>±</w:t>
      </w:r>
      <w:proofErr w:type="spellStart"/>
      <w:r w:rsidRPr="004570FB">
        <w:rPr>
          <w:rFonts w:eastAsia="Times New Roman" w:cs="Tahoma"/>
          <w:szCs w:val="20"/>
        </w:rPr>
        <w:t>bev</w:t>
      </w:r>
      <w:proofErr w:type="spellEnd"/>
      <w:r w:rsidRPr="004570FB">
        <w:rPr>
          <w:rFonts w:eastAsia="Times New Roman" w:cs="Tahoma"/>
          <w:szCs w:val="20"/>
        </w:rPr>
        <w:t xml:space="preserve">) + SIR-Spheres Y-90 resin microspheres (arm B); </w:t>
      </w:r>
      <w:proofErr w:type="spellStart"/>
      <w:r w:rsidRPr="004570FB">
        <w:rPr>
          <w:rFonts w:eastAsia="Times New Roman" w:cs="Tahoma"/>
          <w:szCs w:val="20"/>
        </w:rPr>
        <w:t>bevacizumab</w:t>
      </w:r>
      <w:proofErr w:type="spellEnd"/>
      <w:r w:rsidRPr="004570FB">
        <w:rPr>
          <w:rFonts w:eastAsia="Times New Roman" w:cs="Tahoma"/>
          <w:szCs w:val="20"/>
        </w:rPr>
        <w:t xml:space="preserve"> (</w:t>
      </w:r>
      <w:proofErr w:type="spellStart"/>
      <w:r w:rsidRPr="004570FB">
        <w:rPr>
          <w:rFonts w:eastAsia="Times New Roman" w:cs="Tahoma"/>
          <w:szCs w:val="20"/>
        </w:rPr>
        <w:t>bev</w:t>
      </w:r>
      <w:proofErr w:type="spellEnd"/>
      <w:r w:rsidRPr="004570FB">
        <w:rPr>
          <w:rFonts w:eastAsia="Times New Roman" w:cs="Tahoma"/>
          <w:szCs w:val="20"/>
        </w:rPr>
        <w:t>) was allowed at investigator’s discretion, per institutional practice;</w:t>
      </w:r>
    </w:p>
    <w:p w14:paraId="6F689E12" w14:textId="72EBD7E7" w:rsidR="00C74710" w:rsidRPr="004570FB" w:rsidRDefault="00C74710" w:rsidP="00F173B6">
      <w:pPr>
        <w:numPr>
          <w:ilvl w:val="0"/>
          <w:numId w:val="38"/>
        </w:numPr>
        <w:spacing w:before="0" w:after="60" w:line="276" w:lineRule="auto"/>
        <w:ind w:left="709"/>
        <w:contextualSpacing/>
        <w:jc w:val="both"/>
        <w:rPr>
          <w:rFonts w:eastAsia="Times New Roman" w:cs="Tahoma"/>
          <w:szCs w:val="20"/>
        </w:rPr>
      </w:pPr>
      <w:r w:rsidRPr="004570FB">
        <w:rPr>
          <w:rFonts w:eastAsia="Times New Roman" w:cs="Tahoma"/>
          <w:szCs w:val="20"/>
        </w:rPr>
        <w:t xml:space="preserve">a majority of patients had poor prognostic factors at baseline; 40% had extra-hepatic metastases in both arms, 46% and 45% had the primary tumour </w:t>
      </w:r>
      <w:r w:rsidRPr="004570FB">
        <w:rPr>
          <w:rFonts w:eastAsia="Times New Roman" w:cs="Tahoma"/>
          <w:i/>
          <w:szCs w:val="20"/>
        </w:rPr>
        <w:t>in situ</w:t>
      </w:r>
      <w:r w:rsidRPr="004570FB">
        <w:rPr>
          <w:rFonts w:eastAsia="Times New Roman" w:cs="Tahoma"/>
          <w:szCs w:val="20"/>
        </w:rPr>
        <w:t xml:space="preserve">, and 89% and 90% had synchronous metastases in arm A and arm B, respectively; </w:t>
      </w:r>
    </w:p>
    <w:p w14:paraId="1B8510F8" w14:textId="5CC6B466" w:rsidR="00C74710" w:rsidRPr="004570FB" w:rsidRDefault="00C74710" w:rsidP="00F173B6">
      <w:pPr>
        <w:numPr>
          <w:ilvl w:val="0"/>
          <w:numId w:val="38"/>
        </w:numPr>
        <w:spacing w:before="0" w:after="60" w:line="276" w:lineRule="auto"/>
        <w:ind w:left="709"/>
        <w:contextualSpacing/>
        <w:jc w:val="both"/>
        <w:rPr>
          <w:rFonts w:eastAsia="Times New Roman" w:cs="Tahoma"/>
          <w:szCs w:val="20"/>
        </w:rPr>
      </w:pPr>
      <w:r w:rsidRPr="004570FB">
        <w:rPr>
          <w:rFonts w:eastAsia="Times New Roman" w:cs="Tahoma"/>
          <w:szCs w:val="20"/>
        </w:rPr>
        <w:t xml:space="preserve">median overall PFS – the primary endpoint of the study – was 10.2 </w:t>
      </w:r>
      <w:r w:rsidRPr="004570FB">
        <w:rPr>
          <w:rFonts w:eastAsia="Times New Roman" w:cs="Tahoma"/>
          <w:i/>
          <w:szCs w:val="20"/>
        </w:rPr>
        <w:t>vs.</w:t>
      </w:r>
      <w:r w:rsidRPr="004570FB">
        <w:rPr>
          <w:rFonts w:eastAsia="Times New Roman" w:cs="Tahoma"/>
          <w:szCs w:val="20"/>
        </w:rPr>
        <w:t xml:space="preserve"> 10.7 months in arm A </w:t>
      </w:r>
      <w:r w:rsidRPr="004570FB">
        <w:rPr>
          <w:rFonts w:eastAsia="Times New Roman" w:cs="Tahoma"/>
          <w:i/>
          <w:szCs w:val="20"/>
        </w:rPr>
        <w:t>vs.</w:t>
      </w:r>
      <w:r w:rsidRPr="004570FB">
        <w:rPr>
          <w:rFonts w:eastAsia="Times New Roman" w:cs="Tahoma"/>
          <w:szCs w:val="20"/>
        </w:rPr>
        <w:t xml:space="preserve"> B, respectively (HR: 0.93; 95% CI 0.77–1.12; </w:t>
      </w:r>
      <w:r w:rsidRPr="004570FB">
        <w:rPr>
          <w:rFonts w:eastAsia="Times New Roman" w:cs="Tahoma"/>
          <w:i/>
          <w:szCs w:val="20"/>
        </w:rPr>
        <w:t>P</w:t>
      </w:r>
      <w:r w:rsidRPr="004570FB">
        <w:rPr>
          <w:rFonts w:eastAsia="Times New Roman" w:cs="Tahoma"/>
          <w:szCs w:val="20"/>
        </w:rPr>
        <w:t xml:space="preserve"> = 0.429);</w:t>
      </w:r>
    </w:p>
    <w:p w14:paraId="5AE8C83E" w14:textId="4E039415" w:rsidR="00C74710" w:rsidRPr="004570FB" w:rsidRDefault="00C74710" w:rsidP="00F173B6">
      <w:pPr>
        <w:numPr>
          <w:ilvl w:val="0"/>
          <w:numId w:val="38"/>
        </w:numPr>
        <w:spacing w:before="0" w:after="60" w:line="276" w:lineRule="auto"/>
        <w:ind w:left="709"/>
        <w:contextualSpacing/>
        <w:jc w:val="both"/>
        <w:rPr>
          <w:rFonts w:eastAsia="Times New Roman" w:cs="Tahoma"/>
          <w:szCs w:val="20"/>
        </w:rPr>
      </w:pPr>
      <w:r w:rsidRPr="004570FB">
        <w:rPr>
          <w:rFonts w:eastAsia="Times New Roman" w:cs="Tahoma"/>
          <w:szCs w:val="20"/>
        </w:rPr>
        <w:t xml:space="preserve">median liver PFS was 12.6 </w:t>
      </w:r>
      <w:r w:rsidRPr="004570FB">
        <w:rPr>
          <w:rFonts w:eastAsia="Times New Roman" w:cs="Tahoma"/>
          <w:i/>
          <w:szCs w:val="20"/>
        </w:rPr>
        <w:t>vs.</w:t>
      </w:r>
      <w:r w:rsidRPr="004570FB">
        <w:rPr>
          <w:rFonts w:eastAsia="Times New Roman" w:cs="Tahoma"/>
          <w:szCs w:val="20"/>
        </w:rPr>
        <w:t xml:space="preserve"> 20.5 months in arm A </w:t>
      </w:r>
      <w:r w:rsidRPr="004570FB">
        <w:rPr>
          <w:rFonts w:eastAsia="Times New Roman" w:cs="Tahoma"/>
          <w:i/>
          <w:szCs w:val="20"/>
        </w:rPr>
        <w:t>vs.</w:t>
      </w:r>
      <w:r w:rsidRPr="004570FB">
        <w:rPr>
          <w:rFonts w:eastAsia="Times New Roman" w:cs="Tahoma"/>
          <w:szCs w:val="20"/>
        </w:rPr>
        <w:t xml:space="preserve"> B (HR: 0.69; 95% CI 0.55–0.90; </w:t>
      </w:r>
      <w:r w:rsidRPr="004570FB">
        <w:rPr>
          <w:rFonts w:eastAsia="Times New Roman" w:cs="Tahoma"/>
          <w:i/>
          <w:szCs w:val="20"/>
        </w:rPr>
        <w:t>P</w:t>
      </w:r>
      <w:r w:rsidRPr="004570FB">
        <w:rPr>
          <w:rFonts w:eastAsia="Times New Roman" w:cs="Tahoma"/>
          <w:szCs w:val="20"/>
        </w:rPr>
        <w:t xml:space="preserve"> = 0.002) by competing risk analysis; SIR-Spheres Y-90 resin microspheres significantly extended PFS in the liver with a 31% risk reduction of progression in the liver;</w:t>
      </w:r>
    </w:p>
    <w:p w14:paraId="2F56DDAC" w14:textId="12328379" w:rsidR="00C74710" w:rsidRPr="004570FB" w:rsidRDefault="00C74710" w:rsidP="00F173B6">
      <w:pPr>
        <w:numPr>
          <w:ilvl w:val="0"/>
          <w:numId w:val="38"/>
        </w:numPr>
        <w:spacing w:before="0" w:after="60" w:line="276" w:lineRule="auto"/>
        <w:ind w:left="709"/>
        <w:contextualSpacing/>
        <w:jc w:val="both"/>
        <w:rPr>
          <w:rFonts w:eastAsia="Times New Roman" w:cs="Tahoma"/>
          <w:szCs w:val="20"/>
        </w:rPr>
      </w:pPr>
      <w:r w:rsidRPr="004570FB">
        <w:rPr>
          <w:rFonts w:eastAsia="Times New Roman" w:cs="Tahoma"/>
          <w:szCs w:val="20"/>
        </w:rPr>
        <w:lastRenderedPageBreak/>
        <w:t xml:space="preserve">median Liver PFS was 12.4 </w:t>
      </w:r>
      <w:r w:rsidRPr="004570FB">
        <w:rPr>
          <w:rFonts w:eastAsia="Times New Roman" w:cs="Tahoma"/>
          <w:i/>
          <w:szCs w:val="20"/>
        </w:rPr>
        <w:t>vs</w:t>
      </w:r>
      <w:r w:rsidRPr="004570FB">
        <w:rPr>
          <w:rFonts w:eastAsia="Times New Roman" w:cs="Tahoma"/>
          <w:szCs w:val="20"/>
        </w:rPr>
        <w:t xml:space="preserve">. 21.1 months in arm A vs. B (HR: 0.64; 95% CI 0.48–0.86; </w:t>
      </w:r>
      <w:r w:rsidRPr="004570FB">
        <w:rPr>
          <w:rFonts w:eastAsia="Times New Roman" w:cs="Tahoma"/>
          <w:i/>
          <w:szCs w:val="20"/>
        </w:rPr>
        <w:t xml:space="preserve">P </w:t>
      </w:r>
      <w:r w:rsidRPr="004570FB">
        <w:rPr>
          <w:rFonts w:eastAsia="Times New Roman" w:cs="Tahoma"/>
          <w:szCs w:val="20"/>
        </w:rPr>
        <w:t xml:space="preserve">= 0.003) for patients with liver-only metastases, and 12.6 </w:t>
      </w:r>
      <w:r w:rsidRPr="004570FB">
        <w:rPr>
          <w:rFonts w:eastAsia="Times New Roman" w:cs="Tahoma"/>
          <w:i/>
          <w:szCs w:val="20"/>
        </w:rPr>
        <w:t>vs.</w:t>
      </w:r>
      <w:r w:rsidRPr="004570FB">
        <w:rPr>
          <w:rFonts w:eastAsia="Times New Roman" w:cs="Tahoma"/>
          <w:szCs w:val="20"/>
        </w:rPr>
        <w:t xml:space="preserve"> 16.7 months (HR: 0.77, 95% CI 0.54–1.09; p=0.147) for those with liver and extra-hepatic metastases;</w:t>
      </w:r>
    </w:p>
    <w:p w14:paraId="3282DF95" w14:textId="5A4EAFFF" w:rsidR="00C74710" w:rsidRPr="004570FB" w:rsidRDefault="00C74710" w:rsidP="00F173B6">
      <w:pPr>
        <w:numPr>
          <w:ilvl w:val="0"/>
          <w:numId w:val="38"/>
        </w:numPr>
        <w:spacing w:before="0" w:after="60" w:line="276" w:lineRule="auto"/>
        <w:ind w:left="709"/>
        <w:contextualSpacing/>
        <w:jc w:val="both"/>
        <w:rPr>
          <w:rFonts w:eastAsia="Times New Roman" w:cs="Tahoma"/>
          <w:szCs w:val="20"/>
        </w:rPr>
      </w:pPr>
      <w:r w:rsidRPr="004570FB">
        <w:rPr>
          <w:rFonts w:eastAsia="Times New Roman" w:cs="Tahoma"/>
          <w:szCs w:val="20"/>
        </w:rPr>
        <w:t xml:space="preserve">median Liver PFS was 10.6 </w:t>
      </w:r>
      <w:r w:rsidRPr="004570FB">
        <w:rPr>
          <w:rFonts w:eastAsia="Times New Roman" w:cs="Tahoma"/>
          <w:i/>
          <w:szCs w:val="20"/>
        </w:rPr>
        <w:t>vs.</w:t>
      </w:r>
      <w:r w:rsidRPr="004570FB">
        <w:rPr>
          <w:rFonts w:eastAsia="Times New Roman" w:cs="Tahoma"/>
          <w:szCs w:val="20"/>
        </w:rPr>
        <w:t xml:space="preserve"> 18.9 months in arm A </w:t>
      </w:r>
      <w:r w:rsidRPr="004570FB">
        <w:rPr>
          <w:rFonts w:eastAsia="Times New Roman" w:cs="Tahoma"/>
          <w:i/>
          <w:szCs w:val="20"/>
        </w:rPr>
        <w:t>vs</w:t>
      </w:r>
      <w:r w:rsidRPr="004570FB">
        <w:rPr>
          <w:rFonts w:eastAsia="Times New Roman" w:cs="Tahoma"/>
          <w:szCs w:val="20"/>
        </w:rPr>
        <w:t xml:space="preserve">. B (HR: 0.69; 95% CI 0.50–0.96; </w:t>
      </w:r>
      <w:r w:rsidRPr="004570FB">
        <w:rPr>
          <w:rFonts w:eastAsia="Times New Roman" w:cs="Tahoma"/>
          <w:i/>
          <w:szCs w:val="20"/>
        </w:rPr>
        <w:t>P</w:t>
      </w:r>
      <w:r w:rsidRPr="004570FB">
        <w:rPr>
          <w:rFonts w:eastAsia="Times New Roman" w:cs="Tahoma"/>
          <w:szCs w:val="20"/>
        </w:rPr>
        <w:t xml:space="preserve"> = 0.028) for patients with ITT for no </w:t>
      </w:r>
      <w:proofErr w:type="spellStart"/>
      <w:r w:rsidRPr="004570FB">
        <w:rPr>
          <w:rFonts w:eastAsia="Times New Roman" w:cs="Tahoma"/>
          <w:szCs w:val="20"/>
        </w:rPr>
        <w:t>bevacizumab</w:t>
      </w:r>
      <w:proofErr w:type="spellEnd"/>
      <w:r w:rsidRPr="004570FB">
        <w:rPr>
          <w:rFonts w:eastAsia="Times New Roman" w:cs="Tahoma"/>
          <w:szCs w:val="20"/>
        </w:rPr>
        <w:t xml:space="preserve">, and 12.7 </w:t>
      </w:r>
      <w:r w:rsidRPr="004570FB">
        <w:rPr>
          <w:rFonts w:eastAsia="Times New Roman" w:cs="Tahoma"/>
          <w:i/>
          <w:szCs w:val="20"/>
        </w:rPr>
        <w:t>vs</w:t>
      </w:r>
      <w:r w:rsidRPr="004570FB">
        <w:rPr>
          <w:rFonts w:eastAsia="Times New Roman" w:cs="Tahoma"/>
          <w:szCs w:val="20"/>
        </w:rPr>
        <w:t xml:space="preserve">. 21.0 months (HR: 0.69, 95% CI 0.50–0.94; </w:t>
      </w:r>
      <w:r w:rsidRPr="004570FB">
        <w:rPr>
          <w:rFonts w:eastAsia="Times New Roman" w:cs="Tahoma"/>
          <w:i/>
          <w:szCs w:val="20"/>
        </w:rPr>
        <w:t>P</w:t>
      </w:r>
      <w:r w:rsidRPr="004570FB">
        <w:rPr>
          <w:rFonts w:eastAsia="Times New Roman" w:cs="Tahoma"/>
          <w:szCs w:val="20"/>
        </w:rPr>
        <w:t xml:space="preserve"> = 0.018) for those with ITT to receive </w:t>
      </w:r>
      <w:proofErr w:type="spellStart"/>
      <w:r w:rsidRPr="004570FB">
        <w:rPr>
          <w:rFonts w:eastAsia="Times New Roman" w:cs="Tahoma"/>
          <w:szCs w:val="20"/>
        </w:rPr>
        <w:t>bevacizumab</w:t>
      </w:r>
      <w:proofErr w:type="spellEnd"/>
      <w:r w:rsidRPr="004570FB">
        <w:rPr>
          <w:rFonts w:eastAsia="Times New Roman" w:cs="Tahoma"/>
          <w:szCs w:val="20"/>
        </w:rPr>
        <w:t xml:space="preserve">; SIR-Spheres Y-90 resin microspheres significantly extend PFS in the liver with a 31% reduction in risk of progression in the liver, independent of </w:t>
      </w:r>
      <w:proofErr w:type="spellStart"/>
      <w:r w:rsidRPr="004570FB">
        <w:rPr>
          <w:rFonts w:eastAsia="Times New Roman" w:cs="Tahoma"/>
          <w:szCs w:val="20"/>
        </w:rPr>
        <w:t>bevacizumab</w:t>
      </w:r>
      <w:proofErr w:type="spellEnd"/>
      <w:r w:rsidRPr="004570FB">
        <w:rPr>
          <w:rFonts w:eastAsia="Times New Roman" w:cs="Tahoma"/>
          <w:szCs w:val="20"/>
        </w:rPr>
        <w:t>;</w:t>
      </w:r>
    </w:p>
    <w:p w14:paraId="61C837A3" w14:textId="17C2A307" w:rsidR="00C74710" w:rsidRPr="004570FB" w:rsidRDefault="00C74710" w:rsidP="00F173B6">
      <w:pPr>
        <w:numPr>
          <w:ilvl w:val="0"/>
          <w:numId w:val="38"/>
        </w:numPr>
        <w:spacing w:before="0" w:after="60" w:line="276" w:lineRule="auto"/>
        <w:ind w:left="709"/>
        <w:contextualSpacing/>
        <w:jc w:val="both"/>
        <w:rPr>
          <w:rFonts w:eastAsia="Times New Roman" w:cs="Tahoma"/>
          <w:szCs w:val="20"/>
        </w:rPr>
      </w:pPr>
      <w:r w:rsidRPr="004570FB">
        <w:rPr>
          <w:rFonts w:eastAsia="Times New Roman" w:cs="Tahoma"/>
          <w:szCs w:val="20"/>
        </w:rPr>
        <w:t xml:space="preserve">ORR (PR + CR) was 68.1% </w:t>
      </w:r>
      <w:r w:rsidRPr="004570FB">
        <w:rPr>
          <w:rFonts w:eastAsia="Times New Roman" w:cs="Tahoma"/>
          <w:i/>
          <w:szCs w:val="20"/>
        </w:rPr>
        <w:t>vs.</w:t>
      </w:r>
      <w:r w:rsidRPr="004570FB">
        <w:rPr>
          <w:rFonts w:eastAsia="Times New Roman" w:cs="Tahoma"/>
          <w:szCs w:val="20"/>
        </w:rPr>
        <w:t xml:space="preserve"> 76.4% in arm A </w:t>
      </w:r>
      <w:r w:rsidRPr="004570FB">
        <w:rPr>
          <w:rFonts w:eastAsia="Times New Roman" w:cs="Tahoma"/>
          <w:i/>
          <w:szCs w:val="20"/>
        </w:rPr>
        <w:t>vs.</w:t>
      </w:r>
      <w:r w:rsidRPr="004570FB">
        <w:rPr>
          <w:rFonts w:eastAsia="Times New Roman" w:cs="Tahoma"/>
          <w:szCs w:val="20"/>
        </w:rPr>
        <w:t xml:space="preserve"> B, respectively (p=0.113)</w:t>
      </w:r>
      <w:r w:rsidRPr="004570FB">
        <w:rPr>
          <w:rFonts w:eastAsia="Calibri" w:cs="Tahoma"/>
          <w:szCs w:val="20"/>
          <w:lang w:eastAsia="fr-FR"/>
        </w:rPr>
        <w:t>; h</w:t>
      </w:r>
      <w:r w:rsidRPr="004570FB">
        <w:rPr>
          <w:rFonts w:eastAsia="Times New Roman" w:cs="Tahoma"/>
          <w:szCs w:val="20"/>
        </w:rPr>
        <w:t xml:space="preserve">epatic ORR 68.8% </w:t>
      </w:r>
      <w:r w:rsidRPr="004570FB">
        <w:rPr>
          <w:rFonts w:eastAsia="Times New Roman" w:cs="Tahoma"/>
          <w:i/>
          <w:szCs w:val="20"/>
        </w:rPr>
        <w:t>vs.</w:t>
      </w:r>
      <w:r w:rsidRPr="004570FB">
        <w:rPr>
          <w:rFonts w:eastAsia="Times New Roman" w:cs="Tahoma"/>
          <w:szCs w:val="20"/>
        </w:rPr>
        <w:t xml:space="preserve"> 78.7% in arm A </w:t>
      </w:r>
      <w:r w:rsidRPr="004570FB">
        <w:rPr>
          <w:rFonts w:eastAsia="Times New Roman" w:cs="Tahoma"/>
          <w:i/>
          <w:szCs w:val="20"/>
        </w:rPr>
        <w:t>vs.</w:t>
      </w:r>
      <w:r w:rsidRPr="004570FB">
        <w:rPr>
          <w:rFonts w:eastAsia="Times New Roman" w:cs="Tahoma"/>
          <w:szCs w:val="20"/>
        </w:rPr>
        <w:t xml:space="preserve"> B (p=0.042), including complete response (CR) rate 1.9% </w:t>
      </w:r>
      <w:r w:rsidRPr="004570FB">
        <w:rPr>
          <w:rFonts w:eastAsia="Times New Roman" w:cs="Tahoma"/>
          <w:i/>
          <w:szCs w:val="20"/>
        </w:rPr>
        <w:t>vs.</w:t>
      </w:r>
      <w:r w:rsidRPr="004570FB">
        <w:rPr>
          <w:rFonts w:eastAsia="Times New Roman" w:cs="Tahoma"/>
          <w:szCs w:val="20"/>
        </w:rPr>
        <w:t xml:space="preserve"> 6.0% (p=0.02);</w:t>
      </w:r>
    </w:p>
    <w:p w14:paraId="590B4041" w14:textId="77777777" w:rsidR="00C74710" w:rsidRPr="004570FB" w:rsidRDefault="00C74710" w:rsidP="00F173B6">
      <w:pPr>
        <w:numPr>
          <w:ilvl w:val="0"/>
          <w:numId w:val="38"/>
        </w:numPr>
        <w:spacing w:before="0" w:after="60" w:line="276" w:lineRule="auto"/>
        <w:ind w:left="709"/>
        <w:contextualSpacing/>
        <w:jc w:val="both"/>
        <w:rPr>
          <w:rFonts w:eastAsia="Times New Roman" w:cs="Tahoma"/>
          <w:szCs w:val="20"/>
        </w:rPr>
      </w:pPr>
      <w:r w:rsidRPr="004570FB">
        <w:rPr>
          <w:rFonts w:eastAsia="Times New Roman" w:cs="Tahoma"/>
          <w:szCs w:val="20"/>
        </w:rPr>
        <w:t xml:space="preserve">the liver resection rate was 13.7% v 14.2% in arm A </w:t>
      </w:r>
      <w:r w:rsidRPr="004570FB">
        <w:rPr>
          <w:rFonts w:eastAsia="Times New Roman" w:cs="Tahoma"/>
          <w:i/>
          <w:szCs w:val="20"/>
        </w:rPr>
        <w:t>vs.</w:t>
      </w:r>
      <w:r w:rsidRPr="004570FB">
        <w:rPr>
          <w:rFonts w:eastAsia="Times New Roman" w:cs="Tahoma"/>
          <w:szCs w:val="20"/>
        </w:rPr>
        <w:t xml:space="preserve"> B (</w:t>
      </w:r>
      <w:r w:rsidRPr="004570FB">
        <w:rPr>
          <w:rFonts w:eastAsia="Times New Roman" w:cs="Tahoma"/>
          <w:i/>
          <w:szCs w:val="20"/>
        </w:rPr>
        <w:t xml:space="preserve">P </w:t>
      </w:r>
      <w:r w:rsidRPr="004570FB">
        <w:rPr>
          <w:rFonts w:eastAsia="Times New Roman" w:cs="Tahoma"/>
          <w:szCs w:val="20"/>
        </w:rPr>
        <w:t>= 0.857);</w:t>
      </w:r>
      <w:r w:rsidRPr="004570FB">
        <w:rPr>
          <w:rFonts w:eastAsia="Calibri" w:cs="Tahoma"/>
          <w:color w:val="222222"/>
          <w:szCs w:val="20"/>
          <w:vertAlign w:val="superscript"/>
          <w:lang w:val="fr-FR" w:eastAsia="fr-FR"/>
        </w:rPr>
        <w:t>7</w:t>
      </w:r>
    </w:p>
    <w:p w14:paraId="1FACE7DD" w14:textId="20F511C5" w:rsidR="00C74710" w:rsidRPr="004570FB" w:rsidRDefault="00C74710" w:rsidP="00F173B6">
      <w:pPr>
        <w:numPr>
          <w:ilvl w:val="0"/>
          <w:numId w:val="38"/>
        </w:numPr>
        <w:spacing w:before="0" w:after="60" w:line="276" w:lineRule="auto"/>
        <w:ind w:left="709"/>
        <w:contextualSpacing/>
        <w:jc w:val="both"/>
        <w:rPr>
          <w:rFonts w:eastAsia="Times New Roman" w:cs="Tahoma"/>
          <w:szCs w:val="20"/>
        </w:rPr>
      </w:pPr>
      <w:r w:rsidRPr="004570FB">
        <w:rPr>
          <w:rFonts w:eastAsia="Times New Roman" w:cs="Tahoma"/>
          <w:szCs w:val="20"/>
        </w:rPr>
        <w:t xml:space="preserve">all-causality grade ≥3 adverse events were noted in 73.3% </w:t>
      </w:r>
      <w:r w:rsidRPr="004570FB">
        <w:rPr>
          <w:rFonts w:eastAsia="Times New Roman" w:cs="Tahoma"/>
          <w:i/>
          <w:szCs w:val="20"/>
        </w:rPr>
        <w:t>vs</w:t>
      </w:r>
      <w:r w:rsidRPr="004570FB">
        <w:rPr>
          <w:rFonts w:eastAsia="Times New Roman" w:cs="Tahoma"/>
          <w:szCs w:val="20"/>
        </w:rPr>
        <w:t xml:space="preserve">. 85.4% (NS) of patients in arm A </w:t>
      </w:r>
      <w:r w:rsidRPr="004570FB">
        <w:rPr>
          <w:rFonts w:eastAsia="Times New Roman" w:cs="Tahoma"/>
          <w:i/>
          <w:szCs w:val="20"/>
        </w:rPr>
        <w:t>vs</w:t>
      </w:r>
      <w:r w:rsidRPr="004570FB">
        <w:rPr>
          <w:rFonts w:eastAsia="Times New Roman" w:cs="Tahoma"/>
          <w:szCs w:val="20"/>
        </w:rPr>
        <w:t xml:space="preserve">. B, respectively; grade 5 events occurred in 1.9% </w:t>
      </w:r>
      <w:r w:rsidRPr="004570FB">
        <w:rPr>
          <w:rFonts w:eastAsia="Times New Roman" w:cs="Tahoma"/>
          <w:i/>
          <w:szCs w:val="20"/>
        </w:rPr>
        <w:t>vs.</w:t>
      </w:r>
      <w:r w:rsidRPr="004570FB">
        <w:rPr>
          <w:rFonts w:eastAsia="Times New Roman" w:cs="Tahoma"/>
          <w:szCs w:val="20"/>
        </w:rPr>
        <w:t xml:space="preserve"> 3.7% in arm A </w:t>
      </w:r>
      <w:r w:rsidRPr="004570FB">
        <w:rPr>
          <w:rFonts w:eastAsia="Times New Roman" w:cs="Tahoma"/>
          <w:i/>
          <w:szCs w:val="20"/>
        </w:rPr>
        <w:t>vs.</w:t>
      </w:r>
      <w:r w:rsidRPr="004570FB">
        <w:rPr>
          <w:rFonts w:eastAsia="Times New Roman" w:cs="Tahoma"/>
          <w:szCs w:val="20"/>
        </w:rPr>
        <w:t xml:space="preserve"> B (NS);</w:t>
      </w:r>
    </w:p>
    <w:p w14:paraId="4747D27D" w14:textId="4A7CCF3C" w:rsidR="00C74710" w:rsidRPr="004570FB" w:rsidRDefault="00C74710" w:rsidP="00F173B6">
      <w:pPr>
        <w:numPr>
          <w:ilvl w:val="0"/>
          <w:numId w:val="38"/>
        </w:numPr>
        <w:autoSpaceDE w:val="0"/>
        <w:autoSpaceDN w:val="0"/>
        <w:adjustRightInd w:val="0"/>
        <w:spacing w:before="0" w:after="60"/>
        <w:ind w:left="709"/>
        <w:jc w:val="both"/>
        <w:rPr>
          <w:rFonts w:eastAsia="Times New Roman" w:cs="Tahoma"/>
          <w:szCs w:val="20"/>
        </w:rPr>
      </w:pPr>
      <w:proofErr w:type="gramStart"/>
      <w:r w:rsidRPr="004570FB">
        <w:rPr>
          <w:rFonts w:eastAsia="Times New Roman" w:cs="Tahoma"/>
          <w:szCs w:val="20"/>
        </w:rPr>
        <w:t>the</w:t>
      </w:r>
      <w:proofErr w:type="gramEnd"/>
      <w:r w:rsidRPr="004570FB">
        <w:rPr>
          <w:rFonts w:eastAsia="Times New Roman" w:cs="Tahoma"/>
          <w:szCs w:val="20"/>
        </w:rPr>
        <w:t xml:space="preserve"> investigators concluded that </w:t>
      </w:r>
      <w:r w:rsidRPr="004570FB">
        <w:rPr>
          <w:rFonts w:eastAsia="Calibri" w:cs="Tahoma"/>
          <w:szCs w:val="20"/>
        </w:rPr>
        <w:t xml:space="preserve">the addition of SIR-Spheres Y-90 resin microspheres to standard chemotherapy failed to improve overall PFS. However, median liver PFS was significantly extended. The addition of SIR-Spheres Y-90 resin microspheres was associated with </w:t>
      </w:r>
      <w:r w:rsidRPr="004570FB">
        <w:rPr>
          <w:rFonts w:eastAsia="Times New Roman" w:cs="Tahoma"/>
          <w:szCs w:val="20"/>
        </w:rPr>
        <w:t>acceptable toxicity</w:t>
      </w:r>
    </w:p>
    <w:p w14:paraId="3DE34CE0" w14:textId="77777777" w:rsidR="00C776B1" w:rsidRPr="00C776B1" w:rsidRDefault="003433D1" w:rsidP="00092580">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5408F35B" w14:textId="77777777" w:rsidR="006C74B1"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34A1AC2B" w14:textId="2A9AA5D1" w:rsidR="00F173B6" w:rsidRPr="00F173B6" w:rsidRDefault="00F173B6" w:rsidP="00F173B6">
      <w:pPr>
        <w:ind w:left="142"/>
        <w:jc w:val="both"/>
      </w:pPr>
      <w:r w:rsidRPr="00F173B6">
        <w:t>A rough estimate of the number of patients eligible for SIR-Spheres Y-90 resin microspheres</w:t>
      </w:r>
      <w:r>
        <w:t xml:space="preserve"> for metastatic </w:t>
      </w:r>
      <w:r w:rsidRPr="00F173B6">
        <w:t>colorectal cancer</w:t>
      </w:r>
      <w:r w:rsidR="001733EF">
        <w:t xml:space="preserve"> (</w:t>
      </w:r>
      <w:proofErr w:type="spellStart"/>
      <w:r w:rsidR="001733EF">
        <w:t>mCRC</w:t>
      </w:r>
      <w:proofErr w:type="spellEnd"/>
      <w:r w:rsidR="001733EF">
        <w:t>)</w:t>
      </w:r>
      <w:r>
        <w:t xml:space="preserve"> is</w:t>
      </w:r>
    </w:p>
    <w:tbl>
      <w:tblPr>
        <w:tblW w:w="9185" w:type="dxa"/>
        <w:tblInd w:w="274" w:type="dxa"/>
        <w:tblCellMar>
          <w:left w:w="0" w:type="dxa"/>
          <w:right w:w="0" w:type="dxa"/>
        </w:tblCellMar>
        <w:tblLook w:val="04A0" w:firstRow="1" w:lastRow="0" w:firstColumn="1" w:lastColumn="0" w:noHBand="0" w:noVBand="1"/>
        <w:tblDescription w:val="Estimated number of patients eligible for SIR-Spheres Y-90 resin microspheres for metastatic colorectal cancer (mCRC)"/>
      </w:tblPr>
      <w:tblGrid>
        <w:gridCol w:w="4654"/>
        <w:gridCol w:w="886"/>
        <w:gridCol w:w="3645"/>
      </w:tblGrid>
      <w:tr w:rsidR="00F173B6" w:rsidRPr="00F173B6" w14:paraId="72EA3734" w14:textId="77777777" w:rsidTr="00F173B6">
        <w:tc>
          <w:tcPr>
            <w:tcW w:w="46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B90F67" w14:textId="77777777" w:rsidR="00F173B6" w:rsidRPr="00F173B6" w:rsidRDefault="00F173B6" w:rsidP="00F173B6">
            <w:pPr>
              <w:spacing w:before="0" w:after="0"/>
              <w:rPr>
                <w:rFonts w:eastAsia="Calibri" w:cs="Times New Roman"/>
                <w:b/>
                <w:bCs/>
                <w:szCs w:val="20"/>
                <w:lang w:val="en-GB"/>
              </w:rPr>
            </w:pPr>
            <w:r w:rsidRPr="00F173B6">
              <w:rPr>
                <w:rFonts w:eastAsia="Calibri" w:cs="Times New Roman"/>
                <w:b/>
                <w:bCs/>
                <w:szCs w:val="20"/>
                <w:lang w:val="en-GB"/>
              </w:rPr>
              <w:t xml:space="preserve">Colorectal Cancer </w:t>
            </w:r>
          </w:p>
        </w:tc>
        <w:tc>
          <w:tcPr>
            <w:tcW w:w="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90D1D5" w14:textId="77777777" w:rsidR="00F173B6" w:rsidRPr="00F173B6" w:rsidRDefault="00F173B6" w:rsidP="00F173B6">
            <w:pPr>
              <w:spacing w:before="0" w:after="0"/>
              <w:jc w:val="right"/>
              <w:rPr>
                <w:rFonts w:eastAsia="Calibri" w:cs="Times New Roman"/>
                <w:b/>
                <w:bCs/>
                <w:szCs w:val="20"/>
                <w:lang w:val="en-GB"/>
              </w:rPr>
            </w:pPr>
            <w:r w:rsidRPr="00F173B6">
              <w:rPr>
                <w:rFonts w:eastAsia="Calibri" w:cs="Times New Roman"/>
                <w:b/>
                <w:bCs/>
                <w:szCs w:val="20"/>
                <w:lang w:val="en-GB"/>
              </w:rPr>
              <w:t>N</w:t>
            </w:r>
          </w:p>
        </w:tc>
        <w:tc>
          <w:tcPr>
            <w:tcW w:w="36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CEDC67" w14:textId="77777777" w:rsidR="00F173B6" w:rsidRPr="00F173B6" w:rsidRDefault="00F173B6" w:rsidP="00F173B6">
            <w:pPr>
              <w:spacing w:before="0" w:after="0"/>
              <w:rPr>
                <w:rFonts w:eastAsia="Calibri" w:cs="Times New Roman"/>
                <w:b/>
                <w:bCs/>
                <w:szCs w:val="20"/>
                <w:lang w:val="en-GB"/>
              </w:rPr>
            </w:pPr>
            <w:r w:rsidRPr="00F173B6">
              <w:rPr>
                <w:rFonts w:eastAsia="Calibri" w:cs="Times New Roman"/>
                <w:b/>
                <w:bCs/>
                <w:szCs w:val="20"/>
                <w:lang w:val="en-GB"/>
              </w:rPr>
              <w:t>References</w:t>
            </w:r>
          </w:p>
        </w:tc>
      </w:tr>
      <w:tr w:rsidR="00F173B6" w:rsidRPr="00F173B6" w14:paraId="528D372C" w14:textId="77777777" w:rsidTr="00F173B6">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4B34A"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t>Incidence of colorectal cancer (CRC) in Australia</w:t>
            </w:r>
          </w:p>
        </w:tc>
        <w:tc>
          <w:tcPr>
            <w:tcW w:w="886" w:type="dxa"/>
            <w:tcBorders>
              <w:top w:val="nil"/>
              <w:left w:val="nil"/>
              <w:bottom w:val="single" w:sz="8" w:space="0" w:color="auto"/>
              <w:right w:val="single" w:sz="8" w:space="0" w:color="auto"/>
            </w:tcBorders>
            <w:tcMar>
              <w:top w:w="0" w:type="dxa"/>
              <w:left w:w="108" w:type="dxa"/>
              <w:bottom w:w="0" w:type="dxa"/>
              <w:right w:w="108" w:type="dxa"/>
            </w:tcMar>
            <w:hideMark/>
          </w:tcPr>
          <w:p w14:paraId="326ED8DA" w14:textId="77777777" w:rsidR="00F173B6" w:rsidRPr="00F173B6" w:rsidRDefault="00F173B6" w:rsidP="00F173B6">
            <w:pPr>
              <w:spacing w:before="0" w:after="0"/>
              <w:jc w:val="right"/>
              <w:rPr>
                <w:rFonts w:eastAsia="Calibri" w:cs="Times New Roman"/>
                <w:szCs w:val="20"/>
                <w:lang w:val="en-GB"/>
              </w:rPr>
            </w:pPr>
            <w:r w:rsidRPr="00F173B6">
              <w:rPr>
                <w:rFonts w:eastAsia="Calibri" w:cs="Times New Roman"/>
                <w:szCs w:val="20"/>
                <w:lang w:val="en-GB"/>
              </w:rPr>
              <w:t>15,868</w:t>
            </w:r>
          </w:p>
        </w:tc>
        <w:tc>
          <w:tcPr>
            <w:tcW w:w="3645" w:type="dxa"/>
            <w:tcBorders>
              <w:top w:val="nil"/>
              <w:left w:val="nil"/>
              <w:bottom w:val="single" w:sz="8" w:space="0" w:color="auto"/>
              <w:right w:val="single" w:sz="8" w:space="0" w:color="auto"/>
            </w:tcBorders>
            <w:tcMar>
              <w:top w:w="0" w:type="dxa"/>
              <w:left w:w="108" w:type="dxa"/>
              <w:bottom w:w="0" w:type="dxa"/>
              <w:right w:w="108" w:type="dxa"/>
            </w:tcMar>
            <w:hideMark/>
          </w:tcPr>
          <w:p w14:paraId="6181FB29" w14:textId="77777777" w:rsidR="00F173B6" w:rsidRPr="00F173B6" w:rsidRDefault="00F173B6" w:rsidP="00F173B6">
            <w:pPr>
              <w:spacing w:before="0" w:after="0"/>
              <w:rPr>
                <w:rFonts w:eastAsia="Calibri" w:cs="Times New Roman"/>
                <w:szCs w:val="20"/>
                <w:lang w:val="en-GB"/>
              </w:rPr>
            </w:pPr>
            <w:proofErr w:type="spellStart"/>
            <w:r w:rsidRPr="00F173B6">
              <w:rPr>
                <w:rFonts w:eastAsia="Calibri" w:cs="Times New Roman"/>
                <w:szCs w:val="20"/>
                <w:lang w:val="en-GB"/>
              </w:rPr>
              <w:t>Globocan</w:t>
            </w:r>
            <w:proofErr w:type="spellEnd"/>
            <w:r w:rsidRPr="00F173B6">
              <w:rPr>
                <w:rFonts w:eastAsia="Calibri" w:cs="Times New Roman"/>
                <w:szCs w:val="20"/>
                <w:lang w:val="en-GB"/>
              </w:rPr>
              <w:t xml:space="preserve"> 2012</w:t>
            </w:r>
          </w:p>
        </w:tc>
      </w:tr>
      <w:tr w:rsidR="00F173B6" w:rsidRPr="00F173B6" w14:paraId="4BA749AD" w14:textId="77777777" w:rsidTr="00F173B6">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8A86AD"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t xml:space="preserve">15–34% present with Stage IV synchronous </w:t>
            </w:r>
            <w:proofErr w:type="spellStart"/>
            <w:r w:rsidRPr="00F173B6">
              <w:rPr>
                <w:rFonts w:eastAsia="Calibri" w:cs="Times New Roman"/>
                <w:szCs w:val="20"/>
                <w:lang w:val="en-GB"/>
              </w:rPr>
              <w:t>mCRC</w:t>
            </w:r>
            <w:proofErr w:type="spellEnd"/>
            <w:r w:rsidRPr="00F173B6">
              <w:rPr>
                <w:rFonts w:eastAsia="Calibri" w:cs="Times New Roman"/>
                <w:szCs w:val="20"/>
                <w:lang w:val="en-GB"/>
              </w:rPr>
              <w:t xml:space="preserve"> (assume 20%)</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735D5FB4" w14:textId="77777777" w:rsidR="00F173B6" w:rsidRPr="00F173B6" w:rsidRDefault="00F173B6" w:rsidP="00F173B6">
            <w:pPr>
              <w:spacing w:before="0" w:after="0"/>
              <w:jc w:val="right"/>
              <w:rPr>
                <w:rFonts w:eastAsia="Calibri" w:cs="Times New Roman"/>
                <w:szCs w:val="20"/>
                <w:lang w:val="en-GB"/>
              </w:rPr>
            </w:pPr>
            <w:r w:rsidRPr="00F173B6">
              <w:rPr>
                <w:rFonts w:eastAsia="Calibri" w:cs="Times New Roman"/>
                <w:szCs w:val="20"/>
                <w:lang w:val="en-GB"/>
              </w:rPr>
              <w:t>3,174</w:t>
            </w:r>
          </w:p>
        </w:tc>
        <w:tc>
          <w:tcPr>
            <w:tcW w:w="3645"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02D79D2"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t xml:space="preserve">NCCN v2 2016; Van </w:t>
            </w:r>
            <w:proofErr w:type="spellStart"/>
            <w:r w:rsidRPr="00F173B6">
              <w:rPr>
                <w:rFonts w:eastAsia="Calibri" w:cs="Times New Roman"/>
                <w:szCs w:val="20"/>
                <w:lang w:val="en-GB"/>
              </w:rPr>
              <w:t>Cutsem</w:t>
            </w:r>
            <w:proofErr w:type="spellEnd"/>
            <w:r w:rsidRPr="00F173B6">
              <w:rPr>
                <w:rFonts w:eastAsia="Calibri" w:cs="Times New Roman"/>
                <w:szCs w:val="20"/>
                <w:lang w:val="en-GB"/>
              </w:rPr>
              <w:t xml:space="preserve"> 2014; Adam 2012; </w:t>
            </w:r>
            <w:proofErr w:type="spellStart"/>
            <w:r w:rsidRPr="00F173B6">
              <w:rPr>
                <w:rFonts w:eastAsia="Calibri" w:cs="Times New Roman"/>
                <w:szCs w:val="20"/>
                <w:lang w:val="en-GB"/>
              </w:rPr>
              <w:t>Mantke</w:t>
            </w:r>
            <w:proofErr w:type="spellEnd"/>
            <w:r w:rsidRPr="00F173B6">
              <w:rPr>
                <w:rFonts w:eastAsia="Calibri" w:cs="Times New Roman"/>
                <w:szCs w:val="20"/>
                <w:lang w:val="en-GB"/>
              </w:rPr>
              <w:t xml:space="preserve"> 2012; </w:t>
            </w:r>
            <w:proofErr w:type="spellStart"/>
            <w:r w:rsidRPr="00F173B6">
              <w:rPr>
                <w:rFonts w:eastAsia="Calibri" w:cs="Times New Roman"/>
                <w:szCs w:val="20"/>
                <w:lang w:val="en-GB"/>
              </w:rPr>
              <w:t>Sadahiro</w:t>
            </w:r>
            <w:proofErr w:type="spellEnd"/>
            <w:r w:rsidRPr="00F173B6">
              <w:rPr>
                <w:rFonts w:eastAsia="Calibri" w:cs="Times New Roman"/>
                <w:szCs w:val="20"/>
                <w:lang w:val="en-GB"/>
              </w:rPr>
              <w:t xml:space="preserve"> 2013; </w:t>
            </w:r>
            <w:proofErr w:type="spellStart"/>
            <w:r w:rsidRPr="00F173B6">
              <w:rPr>
                <w:rFonts w:eastAsia="Calibri" w:cs="Times New Roman"/>
                <w:szCs w:val="20"/>
                <w:lang w:val="en-GB"/>
              </w:rPr>
              <w:t>Khatri</w:t>
            </w:r>
            <w:proofErr w:type="spellEnd"/>
            <w:r w:rsidRPr="00F173B6">
              <w:rPr>
                <w:rFonts w:eastAsia="Calibri" w:cs="Times New Roman"/>
                <w:szCs w:val="20"/>
                <w:lang w:val="en-GB"/>
              </w:rPr>
              <w:t xml:space="preserve"> 2007; </w:t>
            </w:r>
            <w:proofErr w:type="spellStart"/>
            <w:r w:rsidRPr="00F173B6">
              <w:rPr>
                <w:rFonts w:eastAsia="Calibri" w:cs="Times New Roman"/>
                <w:szCs w:val="20"/>
                <w:lang w:val="en-GB"/>
              </w:rPr>
              <w:t>GlobalData</w:t>
            </w:r>
            <w:proofErr w:type="spellEnd"/>
            <w:r w:rsidRPr="00F173B6">
              <w:rPr>
                <w:rFonts w:eastAsia="Calibri" w:cs="Times New Roman"/>
                <w:szCs w:val="20"/>
                <w:lang w:val="en-GB"/>
              </w:rPr>
              <w:t xml:space="preserve"> 2014;. Van der </w:t>
            </w:r>
            <w:proofErr w:type="spellStart"/>
            <w:r w:rsidRPr="00F173B6">
              <w:rPr>
                <w:rFonts w:eastAsia="Calibri" w:cs="Times New Roman"/>
                <w:szCs w:val="20"/>
                <w:lang w:val="en-GB"/>
              </w:rPr>
              <w:t>Geest</w:t>
            </w:r>
            <w:proofErr w:type="spellEnd"/>
            <w:r w:rsidRPr="00F173B6">
              <w:rPr>
                <w:rFonts w:eastAsia="Calibri" w:cs="Times New Roman"/>
                <w:szCs w:val="20"/>
                <w:lang w:val="en-GB"/>
              </w:rPr>
              <w:t xml:space="preserve"> 2015</w:t>
            </w:r>
          </w:p>
        </w:tc>
      </w:tr>
      <w:tr w:rsidR="00F173B6" w:rsidRPr="00F173B6" w14:paraId="1F83220F" w14:textId="77777777" w:rsidTr="00F173B6">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C24A43"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t xml:space="preserve">44% of synchronous </w:t>
            </w:r>
            <w:proofErr w:type="spellStart"/>
            <w:r w:rsidRPr="00F173B6">
              <w:rPr>
                <w:rFonts w:eastAsia="Calibri" w:cs="Times New Roman"/>
                <w:szCs w:val="20"/>
                <w:lang w:val="en-GB"/>
              </w:rPr>
              <w:t>mCRC</w:t>
            </w:r>
            <w:proofErr w:type="spellEnd"/>
            <w:r w:rsidRPr="00F173B6">
              <w:rPr>
                <w:rFonts w:eastAsia="Calibri" w:cs="Times New Roman"/>
                <w:szCs w:val="20"/>
                <w:lang w:val="en-GB"/>
              </w:rPr>
              <w:t xml:space="preserve"> is confined to the liver and 26% of these receive surgical resection; 40–75% of resected patients get recurrence (assume 70%), of which 38% are liver only, with 50% receiving further surgical resection/ablation</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17A7D312" w14:textId="77777777" w:rsidR="00F173B6" w:rsidRPr="00F173B6" w:rsidRDefault="00F173B6" w:rsidP="00F173B6">
            <w:pPr>
              <w:spacing w:before="0" w:after="0"/>
              <w:jc w:val="right"/>
              <w:rPr>
                <w:rFonts w:eastAsia="Calibri" w:cs="Times New Roman"/>
                <w:szCs w:val="20"/>
                <w:lang w:val="en-GB"/>
              </w:rPr>
            </w:pPr>
            <w:r w:rsidRPr="00F173B6">
              <w:rPr>
                <w:rFonts w:eastAsia="Calibri" w:cs="Times New Roman"/>
                <w:szCs w:val="20"/>
                <w:lang w:val="en-GB"/>
              </w:rPr>
              <w:t>48</w:t>
            </w:r>
          </w:p>
        </w:tc>
        <w:tc>
          <w:tcPr>
            <w:tcW w:w="3645"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C590E37"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t xml:space="preserve">Kumar 2014; </w:t>
            </w:r>
            <w:proofErr w:type="spellStart"/>
            <w:r w:rsidRPr="00F173B6">
              <w:rPr>
                <w:rFonts w:eastAsia="Calibri" w:cs="Times New Roman"/>
                <w:szCs w:val="20"/>
                <w:lang w:val="en-GB"/>
              </w:rPr>
              <w:t>Pawlik</w:t>
            </w:r>
            <w:proofErr w:type="spellEnd"/>
            <w:r w:rsidRPr="00F173B6">
              <w:rPr>
                <w:rFonts w:eastAsia="Calibri" w:cs="Times New Roman"/>
                <w:szCs w:val="20"/>
                <w:lang w:val="en-GB"/>
              </w:rPr>
              <w:t xml:space="preserve"> 2005; </w:t>
            </w:r>
            <w:proofErr w:type="spellStart"/>
            <w:r w:rsidRPr="00F173B6">
              <w:rPr>
                <w:rFonts w:eastAsia="Calibri" w:cs="Times New Roman"/>
                <w:szCs w:val="20"/>
                <w:lang w:val="en-GB"/>
              </w:rPr>
              <w:t>Nordlinger</w:t>
            </w:r>
            <w:proofErr w:type="spellEnd"/>
            <w:r w:rsidRPr="00F173B6">
              <w:rPr>
                <w:rFonts w:eastAsia="Calibri" w:cs="Times New Roman"/>
                <w:szCs w:val="20"/>
                <w:lang w:val="en-GB"/>
              </w:rPr>
              <w:t xml:space="preserve"> 2013; Van </w:t>
            </w:r>
            <w:proofErr w:type="spellStart"/>
            <w:r w:rsidRPr="00F173B6">
              <w:rPr>
                <w:rFonts w:eastAsia="Calibri" w:cs="Times New Roman"/>
                <w:szCs w:val="20"/>
                <w:lang w:val="en-GB"/>
              </w:rPr>
              <w:t>Cutsem</w:t>
            </w:r>
            <w:proofErr w:type="spellEnd"/>
            <w:r w:rsidRPr="00F173B6">
              <w:rPr>
                <w:rFonts w:eastAsia="Calibri" w:cs="Times New Roman"/>
                <w:szCs w:val="20"/>
                <w:lang w:val="en-GB"/>
              </w:rPr>
              <w:t xml:space="preserve"> 2014; Fong 1997; </w:t>
            </w:r>
            <w:proofErr w:type="spellStart"/>
            <w:r w:rsidRPr="00F173B6">
              <w:rPr>
                <w:rFonts w:eastAsia="Calibri" w:cs="Times New Roman"/>
                <w:szCs w:val="20"/>
                <w:lang w:val="en-GB"/>
              </w:rPr>
              <w:t>Pawlik</w:t>
            </w:r>
            <w:proofErr w:type="spellEnd"/>
            <w:r w:rsidRPr="00F173B6">
              <w:rPr>
                <w:rFonts w:eastAsia="Calibri" w:cs="Times New Roman"/>
                <w:szCs w:val="20"/>
                <w:lang w:val="en-GB"/>
              </w:rPr>
              <w:t xml:space="preserve"> 2005; Abbas 2011; Nakagawa 2014; Navarro-</w:t>
            </w:r>
            <w:proofErr w:type="spellStart"/>
            <w:r w:rsidRPr="00F173B6">
              <w:rPr>
                <w:rFonts w:eastAsia="Calibri" w:cs="Times New Roman"/>
                <w:szCs w:val="20"/>
                <w:lang w:val="en-GB"/>
              </w:rPr>
              <w:t>Freire</w:t>
            </w:r>
            <w:proofErr w:type="spellEnd"/>
            <w:r w:rsidRPr="00F173B6">
              <w:rPr>
                <w:rFonts w:eastAsia="Calibri" w:cs="Times New Roman"/>
                <w:szCs w:val="20"/>
                <w:lang w:val="en-GB"/>
              </w:rPr>
              <w:t xml:space="preserve"> 2015; Lee 2015</w:t>
            </w:r>
          </w:p>
        </w:tc>
      </w:tr>
      <w:tr w:rsidR="00F173B6" w:rsidRPr="00F173B6" w14:paraId="64782035" w14:textId="77777777" w:rsidTr="00F173B6">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BE5745"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t xml:space="preserve">11% of synchronous </w:t>
            </w:r>
            <w:proofErr w:type="spellStart"/>
            <w:r w:rsidRPr="00F173B6">
              <w:rPr>
                <w:rFonts w:eastAsia="Calibri" w:cs="Times New Roman"/>
                <w:szCs w:val="20"/>
                <w:lang w:val="en-GB"/>
              </w:rPr>
              <w:t>mCRC</w:t>
            </w:r>
            <w:proofErr w:type="spellEnd"/>
            <w:r w:rsidRPr="00F173B6">
              <w:rPr>
                <w:rFonts w:eastAsia="Calibri" w:cs="Times New Roman"/>
                <w:szCs w:val="20"/>
                <w:lang w:val="en-GB"/>
              </w:rPr>
              <w:t xml:space="preserve"> have liver + lung </w:t>
            </w:r>
            <w:proofErr w:type="spellStart"/>
            <w:r w:rsidRPr="00F173B6">
              <w:rPr>
                <w:rFonts w:eastAsia="Calibri" w:cs="Times New Roman"/>
                <w:szCs w:val="20"/>
                <w:lang w:val="en-GB"/>
              </w:rPr>
              <w:t>mCRC</w:t>
            </w:r>
            <w:proofErr w:type="spellEnd"/>
            <w:r w:rsidRPr="00F173B6">
              <w:rPr>
                <w:rFonts w:eastAsia="Calibri" w:cs="Times New Roman"/>
                <w:szCs w:val="20"/>
                <w:lang w:val="en-GB"/>
              </w:rPr>
              <w:t xml:space="preserve"> and 13.5% have liver + non-lung </w:t>
            </w:r>
            <w:proofErr w:type="spellStart"/>
            <w:r w:rsidRPr="00F173B6">
              <w:rPr>
                <w:rFonts w:eastAsia="Calibri" w:cs="Times New Roman"/>
                <w:szCs w:val="20"/>
                <w:lang w:val="en-GB"/>
              </w:rPr>
              <w:t>mCRC</w:t>
            </w:r>
            <w:proofErr w:type="spellEnd"/>
            <w:r w:rsidRPr="00F173B6">
              <w:rPr>
                <w:rFonts w:eastAsia="Calibri" w:cs="Times New Roman"/>
                <w:szCs w:val="20"/>
                <w:lang w:val="en-GB"/>
              </w:rPr>
              <w:t>; 35% of these have liver and limited lung or lymph node metastases</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15269FED" w14:textId="77777777" w:rsidR="00F173B6" w:rsidRPr="00F173B6" w:rsidRDefault="00F173B6" w:rsidP="00F173B6">
            <w:pPr>
              <w:spacing w:before="0" w:after="0"/>
              <w:jc w:val="right"/>
              <w:rPr>
                <w:rFonts w:eastAsia="Calibri" w:cs="Times New Roman"/>
                <w:szCs w:val="20"/>
                <w:lang w:val="en-GB"/>
              </w:rPr>
            </w:pPr>
            <w:r w:rsidRPr="00F173B6">
              <w:rPr>
                <w:rFonts w:eastAsia="Calibri" w:cs="Times New Roman"/>
                <w:szCs w:val="20"/>
                <w:lang w:val="en-GB"/>
              </w:rPr>
              <w:t>269</w:t>
            </w:r>
          </w:p>
        </w:tc>
        <w:tc>
          <w:tcPr>
            <w:tcW w:w="3645"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5D200DF"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t xml:space="preserve">Kumar 2014; Van der </w:t>
            </w:r>
            <w:proofErr w:type="spellStart"/>
            <w:r w:rsidRPr="00F173B6">
              <w:rPr>
                <w:rFonts w:eastAsia="Calibri" w:cs="Times New Roman"/>
                <w:szCs w:val="20"/>
                <w:lang w:val="en-GB"/>
              </w:rPr>
              <w:t>Geest</w:t>
            </w:r>
            <w:proofErr w:type="spellEnd"/>
            <w:r w:rsidRPr="00F173B6">
              <w:rPr>
                <w:rFonts w:eastAsia="Calibri" w:cs="Times New Roman"/>
                <w:szCs w:val="20"/>
                <w:lang w:val="en-GB"/>
              </w:rPr>
              <w:t xml:space="preserve"> 2015</w:t>
            </w:r>
          </w:p>
        </w:tc>
      </w:tr>
      <w:tr w:rsidR="00F173B6" w:rsidRPr="00F173B6" w14:paraId="593CD74F" w14:textId="77777777" w:rsidTr="00F173B6">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78901B"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t xml:space="preserve">80% of patients present with Stage I to III CRC, and 17–50% of these develop </w:t>
            </w:r>
            <w:proofErr w:type="spellStart"/>
            <w:r w:rsidRPr="00F173B6">
              <w:rPr>
                <w:rFonts w:eastAsia="Calibri" w:cs="Times New Roman"/>
                <w:szCs w:val="20"/>
                <w:lang w:val="en-GB"/>
              </w:rPr>
              <w:t>metachronous</w:t>
            </w:r>
            <w:proofErr w:type="spellEnd"/>
            <w:r w:rsidRPr="00F173B6">
              <w:rPr>
                <w:rFonts w:eastAsia="Calibri" w:cs="Times New Roman"/>
                <w:szCs w:val="20"/>
                <w:lang w:val="en-GB"/>
              </w:rPr>
              <w:t xml:space="preserve"> metastases (assume 26%)</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7F3D4980" w14:textId="77777777" w:rsidR="00F173B6" w:rsidRPr="00F173B6" w:rsidRDefault="00F173B6" w:rsidP="00F173B6">
            <w:pPr>
              <w:spacing w:before="0" w:after="0"/>
              <w:jc w:val="right"/>
              <w:rPr>
                <w:rFonts w:eastAsia="Calibri" w:cs="Times New Roman"/>
                <w:szCs w:val="20"/>
                <w:lang w:val="en-GB"/>
              </w:rPr>
            </w:pPr>
            <w:r w:rsidRPr="00F173B6">
              <w:rPr>
                <w:rFonts w:eastAsia="Calibri" w:cs="Times New Roman"/>
                <w:szCs w:val="20"/>
                <w:lang w:val="en-GB"/>
              </w:rPr>
              <w:t>3,301</w:t>
            </w:r>
          </w:p>
        </w:tc>
        <w:tc>
          <w:tcPr>
            <w:tcW w:w="364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D39B0B4"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t xml:space="preserve">NCCN v2 2016; Van </w:t>
            </w:r>
            <w:proofErr w:type="spellStart"/>
            <w:r w:rsidRPr="00F173B6">
              <w:rPr>
                <w:rFonts w:eastAsia="Calibri" w:cs="Times New Roman"/>
                <w:szCs w:val="20"/>
                <w:lang w:val="en-GB"/>
              </w:rPr>
              <w:t>Cutsem</w:t>
            </w:r>
            <w:proofErr w:type="spellEnd"/>
            <w:r w:rsidRPr="00F173B6">
              <w:rPr>
                <w:rFonts w:eastAsia="Calibri" w:cs="Times New Roman"/>
                <w:szCs w:val="20"/>
                <w:lang w:val="en-GB"/>
              </w:rPr>
              <w:t xml:space="preserve"> 2014; Adam 2012; </w:t>
            </w:r>
            <w:proofErr w:type="spellStart"/>
            <w:r w:rsidRPr="00F173B6">
              <w:rPr>
                <w:rFonts w:eastAsia="Calibri" w:cs="Times New Roman"/>
                <w:szCs w:val="20"/>
                <w:lang w:val="en-GB"/>
              </w:rPr>
              <w:t>Mantke</w:t>
            </w:r>
            <w:proofErr w:type="spellEnd"/>
            <w:r w:rsidRPr="00F173B6">
              <w:rPr>
                <w:rFonts w:eastAsia="Calibri" w:cs="Times New Roman"/>
                <w:szCs w:val="20"/>
                <w:lang w:val="en-GB"/>
              </w:rPr>
              <w:t xml:space="preserve"> 2012; </w:t>
            </w:r>
            <w:proofErr w:type="spellStart"/>
            <w:r w:rsidRPr="00F173B6">
              <w:rPr>
                <w:rFonts w:eastAsia="Calibri" w:cs="Times New Roman"/>
                <w:szCs w:val="20"/>
                <w:lang w:val="en-GB"/>
              </w:rPr>
              <w:t>Sadahiro</w:t>
            </w:r>
            <w:proofErr w:type="spellEnd"/>
            <w:r w:rsidRPr="00F173B6">
              <w:rPr>
                <w:rFonts w:eastAsia="Calibri" w:cs="Times New Roman"/>
                <w:szCs w:val="20"/>
                <w:lang w:val="en-GB"/>
              </w:rPr>
              <w:t xml:space="preserve"> 2013; </w:t>
            </w:r>
            <w:proofErr w:type="spellStart"/>
            <w:r w:rsidRPr="00F173B6">
              <w:rPr>
                <w:rFonts w:eastAsia="Calibri" w:cs="Times New Roman"/>
                <w:szCs w:val="20"/>
                <w:lang w:val="en-GB"/>
              </w:rPr>
              <w:t>Khatri</w:t>
            </w:r>
            <w:proofErr w:type="spellEnd"/>
            <w:r w:rsidRPr="00F173B6">
              <w:rPr>
                <w:rFonts w:eastAsia="Calibri" w:cs="Times New Roman"/>
                <w:szCs w:val="20"/>
                <w:lang w:val="en-GB"/>
              </w:rPr>
              <w:t xml:space="preserve"> 2007; </w:t>
            </w:r>
            <w:proofErr w:type="spellStart"/>
            <w:r w:rsidRPr="00F173B6">
              <w:rPr>
                <w:rFonts w:eastAsia="Calibri" w:cs="Times New Roman"/>
                <w:szCs w:val="20"/>
                <w:lang w:val="en-GB"/>
              </w:rPr>
              <w:t>GlobalData</w:t>
            </w:r>
            <w:proofErr w:type="spellEnd"/>
            <w:r w:rsidRPr="00F173B6">
              <w:rPr>
                <w:rFonts w:eastAsia="Calibri" w:cs="Times New Roman"/>
                <w:szCs w:val="20"/>
                <w:lang w:val="en-GB"/>
              </w:rPr>
              <w:t xml:space="preserve"> 2014;. Van der </w:t>
            </w:r>
            <w:proofErr w:type="spellStart"/>
            <w:r w:rsidRPr="00F173B6">
              <w:rPr>
                <w:rFonts w:eastAsia="Calibri" w:cs="Times New Roman"/>
                <w:szCs w:val="20"/>
                <w:lang w:val="en-GB"/>
              </w:rPr>
              <w:t>Geest</w:t>
            </w:r>
            <w:proofErr w:type="spellEnd"/>
            <w:r w:rsidRPr="00F173B6">
              <w:rPr>
                <w:rFonts w:eastAsia="Calibri" w:cs="Times New Roman"/>
                <w:szCs w:val="20"/>
                <w:lang w:val="en-GB"/>
              </w:rPr>
              <w:t xml:space="preserve"> 2015</w:t>
            </w:r>
          </w:p>
        </w:tc>
      </w:tr>
      <w:tr w:rsidR="00F173B6" w:rsidRPr="00F173B6" w14:paraId="6E0A35F5" w14:textId="77777777" w:rsidTr="00F173B6">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1CDD86"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t xml:space="preserve">30% of </w:t>
            </w:r>
            <w:proofErr w:type="spellStart"/>
            <w:r w:rsidRPr="00F173B6">
              <w:rPr>
                <w:rFonts w:eastAsia="Calibri" w:cs="Times New Roman"/>
                <w:szCs w:val="20"/>
                <w:lang w:val="en-GB"/>
              </w:rPr>
              <w:t>metachronous</w:t>
            </w:r>
            <w:proofErr w:type="spellEnd"/>
            <w:r w:rsidRPr="00F173B6">
              <w:rPr>
                <w:rFonts w:eastAsia="Calibri" w:cs="Times New Roman"/>
                <w:szCs w:val="20"/>
                <w:lang w:val="en-GB"/>
              </w:rPr>
              <w:t xml:space="preserve"> </w:t>
            </w:r>
            <w:proofErr w:type="spellStart"/>
            <w:r w:rsidRPr="00F173B6">
              <w:rPr>
                <w:rFonts w:eastAsia="Calibri" w:cs="Times New Roman"/>
                <w:szCs w:val="20"/>
                <w:lang w:val="en-GB"/>
              </w:rPr>
              <w:t>mCRC</w:t>
            </w:r>
            <w:proofErr w:type="spellEnd"/>
            <w:r w:rsidRPr="00F173B6">
              <w:rPr>
                <w:rFonts w:eastAsia="Calibri" w:cs="Times New Roman"/>
                <w:szCs w:val="20"/>
                <w:lang w:val="en-GB"/>
              </w:rPr>
              <w:t xml:space="preserve"> is confined to the liver and 60% of these receive surgical resection; 40–75% of resected patients get recurrence (assume 70%), of which 38% are liver only, with 50% receiving further surgical resection/ablation</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046B1FC5" w14:textId="77777777" w:rsidR="00F173B6" w:rsidRPr="00F173B6" w:rsidRDefault="00F173B6" w:rsidP="00F173B6">
            <w:pPr>
              <w:spacing w:before="0" w:after="0"/>
              <w:jc w:val="right"/>
              <w:rPr>
                <w:rFonts w:eastAsia="Calibri" w:cs="Times New Roman"/>
                <w:szCs w:val="20"/>
                <w:lang w:val="en-GB"/>
              </w:rPr>
            </w:pPr>
            <w:r w:rsidRPr="00F173B6">
              <w:rPr>
                <w:rFonts w:eastAsia="Calibri" w:cs="Times New Roman"/>
                <w:szCs w:val="20"/>
                <w:lang w:val="en-GB"/>
              </w:rPr>
              <w:t>475</w:t>
            </w:r>
          </w:p>
        </w:tc>
        <w:tc>
          <w:tcPr>
            <w:tcW w:w="3645"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CAE83FD"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t xml:space="preserve">Kumar 2014; </w:t>
            </w:r>
            <w:proofErr w:type="spellStart"/>
            <w:r w:rsidRPr="00F173B6">
              <w:rPr>
                <w:rFonts w:eastAsia="Calibri" w:cs="Times New Roman"/>
                <w:szCs w:val="20"/>
                <w:lang w:val="en-GB"/>
              </w:rPr>
              <w:t>Pawlik</w:t>
            </w:r>
            <w:proofErr w:type="spellEnd"/>
            <w:r w:rsidRPr="00F173B6">
              <w:rPr>
                <w:rFonts w:eastAsia="Calibri" w:cs="Times New Roman"/>
                <w:szCs w:val="20"/>
                <w:lang w:val="en-GB"/>
              </w:rPr>
              <w:t xml:space="preserve"> 2005; </w:t>
            </w:r>
            <w:proofErr w:type="spellStart"/>
            <w:r w:rsidRPr="00F173B6">
              <w:rPr>
                <w:rFonts w:eastAsia="Calibri" w:cs="Times New Roman"/>
                <w:szCs w:val="20"/>
                <w:lang w:val="en-GB"/>
              </w:rPr>
              <w:t>Nordlinger</w:t>
            </w:r>
            <w:proofErr w:type="spellEnd"/>
            <w:r w:rsidRPr="00F173B6">
              <w:rPr>
                <w:rFonts w:eastAsia="Calibri" w:cs="Times New Roman"/>
                <w:szCs w:val="20"/>
                <w:lang w:val="en-GB"/>
              </w:rPr>
              <w:t xml:space="preserve"> 2013; Van </w:t>
            </w:r>
            <w:proofErr w:type="spellStart"/>
            <w:r w:rsidRPr="00F173B6">
              <w:rPr>
                <w:rFonts w:eastAsia="Calibri" w:cs="Times New Roman"/>
                <w:szCs w:val="20"/>
                <w:lang w:val="en-GB"/>
              </w:rPr>
              <w:t>Cutsem</w:t>
            </w:r>
            <w:proofErr w:type="spellEnd"/>
            <w:r w:rsidRPr="00F173B6">
              <w:rPr>
                <w:rFonts w:eastAsia="Calibri" w:cs="Times New Roman"/>
                <w:szCs w:val="20"/>
                <w:lang w:val="en-GB"/>
              </w:rPr>
              <w:t xml:space="preserve"> 2014; Fong 1997; </w:t>
            </w:r>
            <w:proofErr w:type="spellStart"/>
            <w:r w:rsidRPr="00F173B6">
              <w:rPr>
                <w:rFonts w:eastAsia="Calibri" w:cs="Times New Roman"/>
                <w:szCs w:val="20"/>
                <w:lang w:val="en-GB"/>
              </w:rPr>
              <w:t>Pawlik</w:t>
            </w:r>
            <w:proofErr w:type="spellEnd"/>
            <w:r w:rsidRPr="00F173B6">
              <w:rPr>
                <w:rFonts w:eastAsia="Calibri" w:cs="Times New Roman"/>
                <w:szCs w:val="20"/>
                <w:lang w:val="en-GB"/>
              </w:rPr>
              <w:t xml:space="preserve"> 2005; Abbas 2011; Nakagawa 2014; Navarro-</w:t>
            </w:r>
            <w:proofErr w:type="spellStart"/>
            <w:r w:rsidRPr="00F173B6">
              <w:rPr>
                <w:rFonts w:eastAsia="Calibri" w:cs="Times New Roman"/>
                <w:szCs w:val="20"/>
                <w:lang w:val="en-GB"/>
              </w:rPr>
              <w:t>Freire</w:t>
            </w:r>
            <w:proofErr w:type="spellEnd"/>
            <w:r w:rsidRPr="00F173B6">
              <w:rPr>
                <w:rFonts w:eastAsia="Calibri" w:cs="Times New Roman"/>
                <w:szCs w:val="20"/>
                <w:lang w:val="en-GB"/>
              </w:rPr>
              <w:t xml:space="preserve"> 2015; Lee 2015</w:t>
            </w:r>
          </w:p>
        </w:tc>
      </w:tr>
      <w:tr w:rsidR="00F173B6" w:rsidRPr="00F173B6" w14:paraId="1114FD2A" w14:textId="77777777" w:rsidTr="00F173B6">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C4E8EC"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t xml:space="preserve">9% of </w:t>
            </w:r>
            <w:proofErr w:type="spellStart"/>
            <w:r w:rsidRPr="00F173B6">
              <w:rPr>
                <w:rFonts w:eastAsia="Calibri" w:cs="Times New Roman"/>
                <w:szCs w:val="20"/>
                <w:lang w:val="en-GB"/>
              </w:rPr>
              <w:t>metachronous</w:t>
            </w:r>
            <w:proofErr w:type="spellEnd"/>
            <w:r w:rsidRPr="00F173B6">
              <w:rPr>
                <w:rFonts w:eastAsia="Calibri" w:cs="Times New Roman"/>
                <w:szCs w:val="20"/>
                <w:lang w:val="en-GB"/>
              </w:rPr>
              <w:t xml:space="preserve"> </w:t>
            </w:r>
            <w:proofErr w:type="spellStart"/>
            <w:r w:rsidRPr="00F173B6">
              <w:rPr>
                <w:rFonts w:eastAsia="Calibri" w:cs="Times New Roman"/>
                <w:szCs w:val="20"/>
                <w:lang w:val="en-GB"/>
              </w:rPr>
              <w:t>mCRC</w:t>
            </w:r>
            <w:proofErr w:type="spellEnd"/>
            <w:r w:rsidRPr="00F173B6">
              <w:rPr>
                <w:rFonts w:eastAsia="Calibri" w:cs="Times New Roman"/>
                <w:szCs w:val="20"/>
                <w:lang w:val="en-GB"/>
              </w:rPr>
              <w:t xml:space="preserve"> have liver + lung </w:t>
            </w:r>
            <w:proofErr w:type="spellStart"/>
            <w:r w:rsidRPr="00F173B6">
              <w:rPr>
                <w:rFonts w:eastAsia="Calibri" w:cs="Times New Roman"/>
                <w:szCs w:val="20"/>
                <w:lang w:val="en-GB"/>
              </w:rPr>
              <w:t>mCRC</w:t>
            </w:r>
            <w:proofErr w:type="spellEnd"/>
            <w:r w:rsidRPr="00F173B6">
              <w:rPr>
                <w:rFonts w:eastAsia="Calibri" w:cs="Times New Roman"/>
                <w:szCs w:val="20"/>
                <w:lang w:val="en-GB"/>
              </w:rPr>
              <w:t xml:space="preserve"> and 11% have liver + non-lung </w:t>
            </w:r>
            <w:proofErr w:type="spellStart"/>
            <w:r w:rsidRPr="00F173B6">
              <w:rPr>
                <w:rFonts w:eastAsia="Calibri" w:cs="Times New Roman"/>
                <w:szCs w:val="20"/>
                <w:lang w:val="en-GB"/>
              </w:rPr>
              <w:t>mCRC</w:t>
            </w:r>
            <w:proofErr w:type="spellEnd"/>
            <w:r w:rsidRPr="00F173B6">
              <w:rPr>
                <w:rFonts w:eastAsia="Calibri" w:cs="Times New Roman"/>
                <w:szCs w:val="20"/>
                <w:lang w:val="en-GB"/>
              </w:rPr>
              <w:t>; 36% of these have liver and limited lung or lymph node metastases</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55287562" w14:textId="77777777" w:rsidR="00F173B6" w:rsidRPr="00F173B6" w:rsidRDefault="00F173B6" w:rsidP="00F173B6">
            <w:pPr>
              <w:spacing w:before="0" w:after="0"/>
              <w:jc w:val="right"/>
              <w:rPr>
                <w:rFonts w:eastAsia="Calibri" w:cs="Times New Roman"/>
                <w:szCs w:val="20"/>
                <w:lang w:val="en-GB"/>
              </w:rPr>
            </w:pPr>
            <w:bookmarkStart w:id="3" w:name="_GoBack"/>
            <w:r w:rsidRPr="00F173B6">
              <w:rPr>
                <w:rFonts w:eastAsia="Calibri" w:cs="Times New Roman"/>
                <w:szCs w:val="20"/>
                <w:lang w:val="en-GB"/>
              </w:rPr>
              <w:t>240</w:t>
            </w:r>
            <w:bookmarkEnd w:id="3"/>
          </w:p>
        </w:tc>
        <w:tc>
          <w:tcPr>
            <w:tcW w:w="3645"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C2C0DAA"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t xml:space="preserve">Kumar 2014; Van der </w:t>
            </w:r>
            <w:proofErr w:type="spellStart"/>
            <w:r w:rsidRPr="00F173B6">
              <w:rPr>
                <w:rFonts w:eastAsia="Calibri" w:cs="Times New Roman"/>
                <w:szCs w:val="20"/>
                <w:lang w:val="en-GB"/>
              </w:rPr>
              <w:t>Geest</w:t>
            </w:r>
            <w:proofErr w:type="spellEnd"/>
            <w:r w:rsidRPr="00F173B6">
              <w:rPr>
                <w:rFonts w:eastAsia="Calibri" w:cs="Times New Roman"/>
                <w:szCs w:val="20"/>
                <w:lang w:val="en-GB"/>
              </w:rPr>
              <w:t xml:space="preserve"> 2015</w:t>
            </w:r>
          </w:p>
        </w:tc>
      </w:tr>
      <w:tr w:rsidR="00F173B6" w:rsidRPr="00F173B6" w14:paraId="6CCAB88A" w14:textId="77777777" w:rsidTr="00F173B6">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0F5E4"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t xml:space="preserve">Number of patients with </w:t>
            </w:r>
            <w:proofErr w:type="spellStart"/>
            <w:r w:rsidRPr="00F173B6">
              <w:rPr>
                <w:rFonts w:eastAsia="Calibri" w:cs="Times New Roman"/>
                <w:szCs w:val="20"/>
                <w:lang w:val="en-GB"/>
              </w:rPr>
              <w:t>unresectable</w:t>
            </w:r>
            <w:proofErr w:type="spellEnd"/>
            <w:r w:rsidRPr="00F173B6">
              <w:rPr>
                <w:rFonts w:eastAsia="Calibri" w:cs="Times New Roman"/>
                <w:szCs w:val="20"/>
                <w:lang w:val="en-GB"/>
              </w:rPr>
              <w:t xml:space="preserve"> liver-only </w:t>
            </w:r>
            <w:proofErr w:type="spellStart"/>
            <w:r w:rsidRPr="00F173B6">
              <w:rPr>
                <w:rFonts w:eastAsia="Calibri" w:cs="Times New Roman"/>
                <w:szCs w:val="20"/>
                <w:lang w:val="en-GB"/>
              </w:rPr>
              <w:t>mCRC</w:t>
            </w:r>
            <w:proofErr w:type="spellEnd"/>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70263086" w14:textId="77777777" w:rsidR="00F173B6" w:rsidRPr="00F173B6" w:rsidRDefault="00F173B6" w:rsidP="00F173B6">
            <w:pPr>
              <w:spacing w:before="0" w:after="0"/>
              <w:jc w:val="right"/>
              <w:rPr>
                <w:rFonts w:eastAsia="Calibri" w:cs="Times New Roman"/>
                <w:szCs w:val="20"/>
                <w:lang w:val="en-GB"/>
              </w:rPr>
            </w:pPr>
            <w:r w:rsidRPr="00F173B6">
              <w:rPr>
                <w:rFonts w:eastAsia="Calibri" w:cs="Times New Roman"/>
                <w:szCs w:val="20"/>
                <w:lang w:val="en-GB"/>
              </w:rPr>
              <w:t>1,557</w:t>
            </w:r>
          </w:p>
        </w:tc>
        <w:tc>
          <w:tcPr>
            <w:tcW w:w="3645" w:type="dxa"/>
            <w:tcBorders>
              <w:top w:val="nil"/>
              <w:left w:val="nil"/>
              <w:bottom w:val="single" w:sz="8" w:space="0" w:color="auto"/>
              <w:right w:val="single" w:sz="8" w:space="0" w:color="auto"/>
            </w:tcBorders>
            <w:tcMar>
              <w:top w:w="0" w:type="dxa"/>
              <w:left w:w="108" w:type="dxa"/>
              <w:bottom w:w="0" w:type="dxa"/>
              <w:right w:w="108" w:type="dxa"/>
            </w:tcMar>
          </w:tcPr>
          <w:p w14:paraId="042078E6" w14:textId="77777777" w:rsidR="00F173B6" w:rsidRPr="00F173B6" w:rsidRDefault="00F173B6" w:rsidP="00F173B6">
            <w:pPr>
              <w:spacing w:before="0" w:after="0"/>
              <w:rPr>
                <w:rFonts w:eastAsia="Calibri" w:cs="Times New Roman"/>
                <w:szCs w:val="20"/>
                <w:lang w:val="en-GB"/>
              </w:rPr>
            </w:pPr>
          </w:p>
        </w:tc>
      </w:tr>
      <w:tr w:rsidR="00F173B6" w:rsidRPr="00F173B6" w14:paraId="0B5FF893" w14:textId="77777777" w:rsidTr="00F173B6">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166DAF"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t xml:space="preserve">Number of patients with </w:t>
            </w:r>
            <w:proofErr w:type="spellStart"/>
            <w:r w:rsidRPr="00F173B6">
              <w:rPr>
                <w:rFonts w:eastAsia="Calibri" w:cs="Times New Roman"/>
                <w:szCs w:val="20"/>
                <w:lang w:val="en-GB"/>
              </w:rPr>
              <w:t>unresectable</w:t>
            </w:r>
            <w:proofErr w:type="spellEnd"/>
            <w:r w:rsidRPr="00F173B6">
              <w:rPr>
                <w:rFonts w:eastAsia="Calibri" w:cs="Times New Roman"/>
                <w:szCs w:val="20"/>
                <w:lang w:val="en-GB"/>
              </w:rPr>
              <w:t xml:space="preserve"> liver + limited extra-hepatic </w:t>
            </w:r>
            <w:proofErr w:type="spellStart"/>
            <w:r w:rsidRPr="00F173B6">
              <w:rPr>
                <w:rFonts w:eastAsia="Calibri" w:cs="Times New Roman"/>
                <w:szCs w:val="20"/>
                <w:lang w:val="en-GB"/>
              </w:rPr>
              <w:t>mCRC</w:t>
            </w:r>
            <w:proofErr w:type="spellEnd"/>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4F7AAD76" w14:textId="77777777" w:rsidR="00F173B6" w:rsidRPr="00F173B6" w:rsidRDefault="00F173B6" w:rsidP="00F173B6">
            <w:pPr>
              <w:spacing w:before="0" w:after="0"/>
              <w:jc w:val="right"/>
              <w:rPr>
                <w:rFonts w:eastAsia="Calibri" w:cs="Times New Roman"/>
                <w:szCs w:val="20"/>
                <w:lang w:val="en-GB"/>
              </w:rPr>
            </w:pPr>
            <w:r w:rsidRPr="00F173B6">
              <w:rPr>
                <w:rFonts w:eastAsia="Calibri" w:cs="Times New Roman"/>
                <w:szCs w:val="20"/>
                <w:lang w:val="en-GB"/>
              </w:rPr>
              <w:t>509</w:t>
            </w:r>
          </w:p>
        </w:tc>
        <w:tc>
          <w:tcPr>
            <w:tcW w:w="3645" w:type="dxa"/>
            <w:tcBorders>
              <w:top w:val="nil"/>
              <w:left w:val="nil"/>
              <w:bottom w:val="single" w:sz="8" w:space="0" w:color="auto"/>
              <w:right w:val="single" w:sz="8" w:space="0" w:color="auto"/>
            </w:tcBorders>
            <w:tcMar>
              <w:top w:w="0" w:type="dxa"/>
              <w:left w:w="108" w:type="dxa"/>
              <w:bottom w:w="0" w:type="dxa"/>
              <w:right w:w="108" w:type="dxa"/>
            </w:tcMar>
          </w:tcPr>
          <w:p w14:paraId="305D6E5F" w14:textId="77777777" w:rsidR="00F173B6" w:rsidRPr="00F173B6" w:rsidRDefault="00F173B6" w:rsidP="00F173B6">
            <w:pPr>
              <w:spacing w:before="0" w:after="0"/>
              <w:rPr>
                <w:rFonts w:eastAsia="Calibri" w:cs="Times New Roman"/>
                <w:szCs w:val="20"/>
                <w:lang w:val="en-GB"/>
              </w:rPr>
            </w:pPr>
          </w:p>
        </w:tc>
      </w:tr>
      <w:tr w:rsidR="00F173B6" w:rsidRPr="00F173B6" w14:paraId="611B60B4" w14:textId="77777777" w:rsidTr="00F173B6">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CFCC81"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t xml:space="preserve">Total number of patients with </w:t>
            </w:r>
            <w:proofErr w:type="spellStart"/>
            <w:r w:rsidRPr="00F173B6">
              <w:rPr>
                <w:rFonts w:eastAsia="Calibri" w:cs="Times New Roman"/>
                <w:szCs w:val="20"/>
                <w:lang w:val="en-GB"/>
              </w:rPr>
              <w:t>unresectable</w:t>
            </w:r>
            <w:proofErr w:type="spellEnd"/>
            <w:r w:rsidRPr="00F173B6">
              <w:rPr>
                <w:rFonts w:eastAsia="Calibri" w:cs="Times New Roman"/>
                <w:szCs w:val="20"/>
                <w:lang w:val="en-GB"/>
              </w:rPr>
              <w:t xml:space="preserve"> liver ± limited extra-hepatic </w:t>
            </w:r>
            <w:proofErr w:type="spellStart"/>
            <w:r w:rsidRPr="00F173B6">
              <w:rPr>
                <w:rFonts w:eastAsia="Calibri" w:cs="Times New Roman"/>
                <w:szCs w:val="20"/>
                <w:lang w:val="en-GB"/>
              </w:rPr>
              <w:t>mCRC</w:t>
            </w:r>
            <w:proofErr w:type="spellEnd"/>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6DE57E66" w14:textId="77777777" w:rsidR="00F173B6" w:rsidRPr="00F173B6" w:rsidRDefault="00F173B6" w:rsidP="00F173B6">
            <w:pPr>
              <w:spacing w:before="0" w:after="0"/>
              <w:jc w:val="right"/>
              <w:rPr>
                <w:rFonts w:eastAsia="Calibri" w:cs="Times New Roman"/>
                <w:szCs w:val="20"/>
                <w:lang w:val="en-GB"/>
              </w:rPr>
            </w:pPr>
            <w:r w:rsidRPr="00F173B6">
              <w:rPr>
                <w:rFonts w:eastAsia="Calibri" w:cs="Times New Roman"/>
                <w:szCs w:val="20"/>
                <w:lang w:val="en-GB"/>
              </w:rPr>
              <w:t>2,066</w:t>
            </w:r>
          </w:p>
        </w:tc>
        <w:tc>
          <w:tcPr>
            <w:tcW w:w="3645" w:type="dxa"/>
            <w:tcBorders>
              <w:top w:val="nil"/>
              <w:left w:val="nil"/>
              <w:bottom w:val="single" w:sz="8" w:space="0" w:color="auto"/>
              <w:right w:val="single" w:sz="8" w:space="0" w:color="auto"/>
            </w:tcBorders>
            <w:tcMar>
              <w:top w:w="0" w:type="dxa"/>
              <w:left w:w="108" w:type="dxa"/>
              <w:bottom w:w="0" w:type="dxa"/>
              <w:right w:w="108" w:type="dxa"/>
            </w:tcMar>
          </w:tcPr>
          <w:p w14:paraId="182F13E8" w14:textId="77777777" w:rsidR="00F173B6" w:rsidRPr="00F173B6" w:rsidRDefault="00F173B6" w:rsidP="00F173B6">
            <w:pPr>
              <w:spacing w:before="0" w:after="0"/>
              <w:rPr>
                <w:rFonts w:eastAsia="Calibri" w:cs="Times New Roman"/>
                <w:szCs w:val="20"/>
                <w:lang w:val="en-GB"/>
              </w:rPr>
            </w:pPr>
          </w:p>
        </w:tc>
      </w:tr>
      <w:tr w:rsidR="00F173B6" w:rsidRPr="00F173B6" w14:paraId="006578A0" w14:textId="77777777" w:rsidTr="00F173B6">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59C6C8"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t xml:space="preserve">85% of </w:t>
            </w:r>
            <w:proofErr w:type="spellStart"/>
            <w:r w:rsidRPr="00F173B6">
              <w:rPr>
                <w:rFonts w:eastAsia="Calibri" w:cs="Times New Roman"/>
                <w:szCs w:val="20"/>
                <w:lang w:val="en-GB"/>
              </w:rPr>
              <w:t>mCRC</w:t>
            </w:r>
            <w:proofErr w:type="spellEnd"/>
            <w:r w:rsidRPr="00F173B6">
              <w:rPr>
                <w:rFonts w:eastAsia="Calibri" w:cs="Times New Roman"/>
                <w:szCs w:val="20"/>
                <w:lang w:val="en-GB"/>
              </w:rPr>
              <w:t xml:space="preserve"> patients receive first-line chemotherapy</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792BEE59" w14:textId="77777777" w:rsidR="00F173B6" w:rsidRPr="00F173B6" w:rsidRDefault="00F173B6" w:rsidP="00F173B6">
            <w:pPr>
              <w:spacing w:before="0" w:after="0"/>
              <w:jc w:val="right"/>
              <w:rPr>
                <w:rFonts w:eastAsia="Calibri" w:cs="Times New Roman"/>
                <w:szCs w:val="20"/>
                <w:lang w:val="en-GB"/>
              </w:rPr>
            </w:pPr>
            <w:r w:rsidRPr="00F173B6">
              <w:rPr>
                <w:rFonts w:eastAsia="Calibri" w:cs="Times New Roman"/>
                <w:szCs w:val="20"/>
                <w:lang w:val="en-GB"/>
              </w:rPr>
              <w:t>1,756</w:t>
            </w:r>
          </w:p>
        </w:tc>
        <w:tc>
          <w:tcPr>
            <w:tcW w:w="3645" w:type="dxa"/>
            <w:tcBorders>
              <w:top w:val="nil"/>
              <w:left w:val="nil"/>
              <w:bottom w:val="single" w:sz="8" w:space="0" w:color="auto"/>
              <w:right w:val="single" w:sz="8" w:space="0" w:color="auto"/>
            </w:tcBorders>
            <w:tcMar>
              <w:top w:w="0" w:type="dxa"/>
              <w:left w:w="108" w:type="dxa"/>
              <w:bottom w:w="0" w:type="dxa"/>
              <w:right w:w="108" w:type="dxa"/>
            </w:tcMar>
          </w:tcPr>
          <w:p w14:paraId="2563CABD"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t xml:space="preserve">Hind 2005; </w:t>
            </w:r>
            <w:proofErr w:type="spellStart"/>
            <w:r w:rsidRPr="00F173B6">
              <w:rPr>
                <w:rFonts w:eastAsia="Calibri" w:cs="Times New Roman"/>
                <w:szCs w:val="20"/>
                <w:lang w:val="en-GB"/>
              </w:rPr>
              <w:t>Zafar</w:t>
            </w:r>
            <w:proofErr w:type="spellEnd"/>
            <w:r w:rsidRPr="00F173B6">
              <w:rPr>
                <w:rFonts w:eastAsia="Calibri" w:cs="Times New Roman"/>
                <w:szCs w:val="20"/>
                <w:lang w:val="en-GB"/>
              </w:rPr>
              <w:t xml:space="preserve"> 2009; </w:t>
            </w:r>
            <w:proofErr w:type="spellStart"/>
            <w:r w:rsidRPr="00F173B6">
              <w:rPr>
                <w:rFonts w:eastAsia="Calibri" w:cs="Times New Roman"/>
                <w:szCs w:val="20"/>
                <w:lang w:val="en-GB"/>
              </w:rPr>
              <w:t>Abrams</w:t>
            </w:r>
            <w:proofErr w:type="spellEnd"/>
            <w:r w:rsidRPr="00F173B6">
              <w:rPr>
                <w:rFonts w:eastAsia="Calibri" w:cs="Times New Roman"/>
                <w:szCs w:val="20"/>
                <w:lang w:val="en-GB"/>
              </w:rPr>
              <w:t xml:space="preserve"> 2015; </w:t>
            </w:r>
            <w:proofErr w:type="spellStart"/>
            <w:r w:rsidRPr="00F173B6">
              <w:rPr>
                <w:rFonts w:eastAsia="Calibri" w:cs="Times New Roman"/>
                <w:szCs w:val="20"/>
                <w:lang w:val="en-GB"/>
              </w:rPr>
              <w:t>GlobalData</w:t>
            </w:r>
            <w:proofErr w:type="spellEnd"/>
            <w:r w:rsidRPr="00F173B6">
              <w:rPr>
                <w:rFonts w:eastAsia="Calibri" w:cs="Times New Roman"/>
                <w:szCs w:val="20"/>
                <w:lang w:val="en-GB"/>
              </w:rPr>
              <w:t xml:space="preserve"> 2014.</w:t>
            </w:r>
          </w:p>
        </w:tc>
      </w:tr>
      <w:tr w:rsidR="00F173B6" w:rsidRPr="00F173B6" w14:paraId="5245649F" w14:textId="77777777" w:rsidTr="00F173B6">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D13BEF"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t>Of these, it is estimated that 63.6% would be suitable for SIRT  [1</w:t>
            </w:r>
            <w:r w:rsidRPr="00F173B6">
              <w:rPr>
                <w:rFonts w:eastAsia="Calibri" w:cs="Times New Roman"/>
                <w:szCs w:val="20"/>
                <w:vertAlign w:val="superscript"/>
                <w:lang w:val="en-GB"/>
              </w:rPr>
              <w:t>st</w:t>
            </w:r>
            <w:r w:rsidRPr="00F173B6">
              <w:rPr>
                <w:rFonts w:eastAsia="Calibri" w:cs="Times New Roman"/>
                <w:szCs w:val="20"/>
                <w:lang w:val="en-GB"/>
              </w:rPr>
              <w:t>-line SIRT]</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28F5274E" w14:textId="77777777" w:rsidR="00F173B6" w:rsidRPr="00F173B6" w:rsidRDefault="00F173B6" w:rsidP="00F173B6">
            <w:pPr>
              <w:spacing w:before="0" w:after="0"/>
              <w:jc w:val="right"/>
              <w:rPr>
                <w:rFonts w:eastAsia="Calibri" w:cs="Times New Roman"/>
                <w:szCs w:val="20"/>
                <w:lang w:val="en-GB"/>
              </w:rPr>
            </w:pPr>
            <w:r w:rsidRPr="00F173B6">
              <w:rPr>
                <w:rFonts w:eastAsia="Calibri" w:cs="Times New Roman"/>
                <w:szCs w:val="20"/>
                <w:lang w:val="en-GB"/>
              </w:rPr>
              <w:t>1,117</w:t>
            </w:r>
          </w:p>
        </w:tc>
        <w:tc>
          <w:tcPr>
            <w:tcW w:w="3645" w:type="dxa"/>
            <w:tcBorders>
              <w:top w:val="nil"/>
              <w:left w:val="nil"/>
              <w:bottom w:val="single" w:sz="8" w:space="0" w:color="auto"/>
              <w:right w:val="single" w:sz="8" w:space="0" w:color="auto"/>
            </w:tcBorders>
            <w:tcMar>
              <w:top w:w="0" w:type="dxa"/>
              <w:left w:w="108" w:type="dxa"/>
              <w:bottom w:w="0" w:type="dxa"/>
              <w:right w:w="108" w:type="dxa"/>
            </w:tcMar>
          </w:tcPr>
          <w:p w14:paraId="5FF19747" w14:textId="77777777" w:rsidR="00F173B6" w:rsidRPr="00F173B6" w:rsidRDefault="00F173B6" w:rsidP="00F173B6">
            <w:pPr>
              <w:spacing w:before="0" w:after="0"/>
              <w:rPr>
                <w:rFonts w:eastAsia="Calibri" w:cs="Times New Roman"/>
                <w:szCs w:val="20"/>
                <w:lang w:val="en-GB"/>
              </w:rPr>
            </w:pPr>
            <w:proofErr w:type="spellStart"/>
            <w:r w:rsidRPr="00F173B6">
              <w:rPr>
                <w:rFonts w:eastAsia="Calibri" w:cs="Times New Roman"/>
                <w:szCs w:val="20"/>
                <w:lang w:val="en-GB"/>
              </w:rPr>
              <w:t>Sirtex</w:t>
            </w:r>
            <w:proofErr w:type="spellEnd"/>
            <w:r w:rsidRPr="00F173B6">
              <w:rPr>
                <w:rFonts w:eastAsia="Calibri" w:cs="Times New Roman"/>
                <w:szCs w:val="20"/>
                <w:lang w:val="en-GB"/>
              </w:rPr>
              <w:t>. MSAC submission. 2004</w:t>
            </w:r>
          </w:p>
        </w:tc>
      </w:tr>
      <w:tr w:rsidR="00F173B6" w:rsidRPr="00F173B6" w14:paraId="6B6173FE" w14:textId="77777777" w:rsidTr="00F173B6">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31FBD5"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t>75% of those treated at first line receive second-line chemotherapy</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5796EC93" w14:textId="77777777" w:rsidR="00F173B6" w:rsidRPr="00F173B6" w:rsidRDefault="00F173B6" w:rsidP="00F173B6">
            <w:pPr>
              <w:spacing w:before="0" w:after="0"/>
              <w:jc w:val="right"/>
              <w:rPr>
                <w:rFonts w:eastAsia="Calibri" w:cs="Times New Roman"/>
                <w:szCs w:val="20"/>
                <w:lang w:val="en-GB"/>
              </w:rPr>
            </w:pPr>
            <w:r w:rsidRPr="00F173B6">
              <w:rPr>
                <w:rFonts w:eastAsia="Calibri" w:cs="Times New Roman"/>
                <w:szCs w:val="20"/>
                <w:lang w:val="en-GB"/>
              </w:rPr>
              <w:t>1,317</w:t>
            </w:r>
          </w:p>
        </w:tc>
        <w:tc>
          <w:tcPr>
            <w:tcW w:w="3645" w:type="dxa"/>
            <w:tcBorders>
              <w:top w:val="nil"/>
              <w:left w:val="nil"/>
              <w:bottom w:val="single" w:sz="8" w:space="0" w:color="auto"/>
              <w:right w:val="single" w:sz="8" w:space="0" w:color="auto"/>
            </w:tcBorders>
            <w:tcMar>
              <w:top w:w="0" w:type="dxa"/>
              <w:left w:w="108" w:type="dxa"/>
              <w:bottom w:w="0" w:type="dxa"/>
              <w:right w:w="108" w:type="dxa"/>
            </w:tcMar>
          </w:tcPr>
          <w:p w14:paraId="53FEA735"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t xml:space="preserve">Hind 2005; </w:t>
            </w:r>
            <w:proofErr w:type="spellStart"/>
            <w:r w:rsidRPr="00F173B6">
              <w:rPr>
                <w:rFonts w:eastAsia="Calibri" w:cs="Times New Roman"/>
                <w:szCs w:val="20"/>
                <w:lang w:val="en-GB"/>
              </w:rPr>
              <w:t>Zafar</w:t>
            </w:r>
            <w:proofErr w:type="spellEnd"/>
            <w:r w:rsidRPr="00F173B6">
              <w:rPr>
                <w:rFonts w:eastAsia="Calibri" w:cs="Times New Roman"/>
                <w:szCs w:val="20"/>
                <w:lang w:val="en-GB"/>
              </w:rPr>
              <w:t xml:space="preserve"> 2009; </w:t>
            </w:r>
            <w:proofErr w:type="spellStart"/>
            <w:r w:rsidRPr="00F173B6">
              <w:rPr>
                <w:rFonts w:eastAsia="Calibri" w:cs="Times New Roman"/>
                <w:szCs w:val="20"/>
                <w:lang w:val="en-GB"/>
              </w:rPr>
              <w:t>Abrams</w:t>
            </w:r>
            <w:proofErr w:type="spellEnd"/>
            <w:r w:rsidRPr="00F173B6">
              <w:rPr>
                <w:rFonts w:eastAsia="Calibri" w:cs="Times New Roman"/>
                <w:szCs w:val="20"/>
                <w:lang w:val="en-GB"/>
              </w:rPr>
              <w:t xml:space="preserve"> 2015; </w:t>
            </w:r>
            <w:proofErr w:type="spellStart"/>
            <w:r w:rsidRPr="00F173B6">
              <w:rPr>
                <w:rFonts w:eastAsia="Calibri" w:cs="Times New Roman"/>
                <w:szCs w:val="20"/>
                <w:lang w:val="en-GB"/>
              </w:rPr>
              <w:t>GlobalData</w:t>
            </w:r>
            <w:proofErr w:type="spellEnd"/>
            <w:r w:rsidRPr="00F173B6">
              <w:rPr>
                <w:rFonts w:eastAsia="Calibri" w:cs="Times New Roman"/>
                <w:szCs w:val="20"/>
                <w:lang w:val="en-GB"/>
              </w:rPr>
              <w:t xml:space="preserve"> 2014.</w:t>
            </w:r>
          </w:p>
        </w:tc>
      </w:tr>
      <w:tr w:rsidR="00F173B6" w:rsidRPr="00F173B6" w14:paraId="56D1D1F5" w14:textId="77777777" w:rsidTr="00F173B6">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ABCC04"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t>Of these, it is estimated that 63.6% would be suitable for SIRT [2</w:t>
            </w:r>
            <w:r w:rsidRPr="00F173B6">
              <w:rPr>
                <w:rFonts w:eastAsia="Calibri" w:cs="Times New Roman"/>
                <w:szCs w:val="20"/>
                <w:vertAlign w:val="superscript"/>
                <w:lang w:val="en-GB"/>
              </w:rPr>
              <w:t>nd</w:t>
            </w:r>
            <w:r w:rsidRPr="00F173B6">
              <w:rPr>
                <w:rFonts w:eastAsia="Calibri" w:cs="Times New Roman"/>
                <w:szCs w:val="20"/>
                <w:lang w:val="en-GB"/>
              </w:rPr>
              <w:t>-line SIRT]</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1DBE68C8" w14:textId="77777777" w:rsidR="00F173B6" w:rsidRPr="00F173B6" w:rsidRDefault="00F173B6" w:rsidP="00F173B6">
            <w:pPr>
              <w:spacing w:before="0" w:after="0"/>
              <w:jc w:val="right"/>
              <w:rPr>
                <w:rFonts w:eastAsia="Calibri" w:cs="Times New Roman"/>
                <w:szCs w:val="20"/>
                <w:lang w:val="en-GB"/>
              </w:rPr>
            </w:pPr>
            <w:r w:rsidRPr="00F173B6">
              <w:rPr>
                <w:rFonts w:eastAsia="Calibri" w:cs="Times New Roman"/>
                <w:szCs w:val="20"/>
                <w:lang w:val="en-GB"/>
              </w:rPr>
              <w:t>838</w:t>
            </w:r>
          </w:p>
        </w:tc>
        <w:tc>
          <w:tcPr>
            <w:tcW w:w="3645" w:type="dxa"/>
            <w:tcBorders>
              <w:top w:val="nil"/>
              <w:left w:val="nil"/>
              <w:bottom w:val="single" w:sz="8" w:space="0" w:color="auto"/>
              <w:right w:val="single" w:sz="8" w:space="0" w:color="auto"/>
            </w:tcBorders>
            <w:tcMar>
              <w:top w:w="0" w:type="dxa"/>
              <w:left w:w="108" w:type="dxa"/>
              <w:bottom w:w="0" w:type="dxa"/>
              <w:right w:w="108" w:type="dxa"/>
            </w:tcMar>
          </w:tcPr>
          <w:p w14:paraId="2CC68465" w14:textId="77777777" w:rsidR="00F173B6" w:rsidRPr="00F173B6" w:rsidRDefault="00F173B6" w:rsidP="00F173B6">
            <w:pPr>
              <w:spacing w:before="0" w:after="0"/>
              <w:rPr>
                <w:rFonts w:eastAsia="Calibri" w:cs="Times New Roman"/>
                <w:szCs w:val="20"/>
                <w:lang w:val="en-GB"/>
              </w:rPr>
            </w:pPr>
            <w:proofErr w:type="spellStart"/>
            <w:r w:rsidRPr="00F173B6">
              <w:rPr>
                <w:rFonts w:eastAsia="Calibri" w:cs="Times New Roman"/>
                <w:szCs w:val="20"/>
                <w:lang w:val="en-GB"/>
              </w:rPr>
              <w:t>Sirtex</w:t>
            </w:r>
            <w:proofErr w:type="spellEnd"/>
            <w:r w:rsidRPr="00F173B6">
              <w:rPr>
                <w:rFonts w:eastAsia="Calibri" w:cs="Times New Roman"/>
                <w:szCs w:val="20"/>
                <w:lang w:val="en-GB"/>
              </w:rPr>
              <w:t>. MSAC submission. 2004</w:t>
            </w:r>
          </w:p>
        </w:tc>
      </w:tr>
      <w:tr w:rsidR="00F173B6" w:rsidRPr="00F173B6" w14:paraId="7E29272D" w14:textId="77777777" w:rsidTr="00F173B6">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7097D8"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t>50% of those treated at second line receive third-line chemotherapy</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5C7E0C43" w14:textId="77777777" w:rsidR="00F173B6" w:rsidRPr="00F173B6" w:rsidRDefault="00F173B6" w:rsidP="00F173B6">
            <w:pPr>
              <w:spacing w:before="0" w:after="0"/>
              <w:jc w:val="right"/>
              <w:rPr>
                <w:rFonts w:eastAsia="Calibri" w:cs="Times New Roman"/>
                <w:szCs w:val="20"/>
                <w:lang w:val="en-GB"/>
              </w:rPr>
            </w:pPr>
            <w:r w:rsidRPr="00F173B6">
              <w:rPr>
                <w:rFonts w:eastAsia="Calibri" w:cs="Times New Roman"/>
                <w:szCs w:val="20"/>
                <w:lang w:val="en-GB"/>
              </w:rPr>
              <w:t>659</w:t>
            </w:r>
          </w:p>
        </w:tc>
        <w:tc>
          <w:tcPr>
            <w:tcW w:w="3645" w:type="dxa"/>
            <w:tcBorders>
              <w:top w:val="nil"/>
              <w:left w:val="nil"/>
              <w:bottom w:val="single" w:sz="8" w:space="0" w:color="auto"/>
              <w:right w:val="single" w:sz="8" w:space="0" w:color="auto"/>
            </w:tcBorders>
            <w:tcMar>
              <w:top w:w="0" w:type="dxa"/>
              <w:left w:w="108" w:type="dxa"/>
              <w:bottom w:w="0" w:type="dxa"/>
              <w:right w:w="108" w:type="dxa"/>
            </w:tcMar>
          </w:tcPr>
          <w:p w14:paraId="6AA95B87"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t xml:space="preserve">Hind 2005; </w:t>
            </w:r>
            <w:proofErr w:type="spellStart"/>
            <w:r w:rsidRPr="00F173B6">
              <w:rPr>
                <w:rFonts w:eastAsia="Calibri" w:cs="Times New Roman"/>
                <w:szCs w:val="20"/>
                <w:lang w:val="en-GB"/>
              </w:rPr>
              <w:t>Zafar</w:t>
            </w:r>
            <w:proofErr w:type="spellEnd"/>
            <w:r w:rsidRPr="00F173B6">
              <w:rPr>
                <w:rFonts w:eastAsia="Calibri" w:cs="Times New Roman"/>
                <w:szCs w:val="20"/>
                <w:lang w:val="en-GB"/>
              </w:rPr>
              <w:t xml:space="preserve"> 2009; </w:t>
            </w:r>
            <w:proofErr w:type="spellStart"/>
            <w:r w:rsidRPr="00F173B6">
              <w:rPr>
                <w:rFonts w:eastAsia="Calibri" w:cs="Times New Roman"/>
                <w:szCs w:val="20"/>
                <w:lang w:val="en-GB"/>
              </w:rPr>
              <w:t>Abrams</w:t>
            </w:r>
            <w:proofErr w:type="spellEnd"/>
            <w:r w:rsidRPr="00F173B6">
              <w:rPr>
                <w:rFonts w:eastAsia="Calibri" w:cs="Times New Roman"/>
                <w:szCs w:val="20"/>
                <w:lang w:val="en-GB"/>
              </w:rPr>
              <w:t xml:space="preserve"> 2015; </w:t>
            </w:r>
            <w:proofErr w:type="spellStart"/>
            <w:r w:rsidRPr="00F173B6">
              <w:rPr>
                <w:rFonts w:eastAsia="Calibri" w:cs="Times New Roman"/>
                <w:szCs w:val="20"/>
                <w:lang w:val="en-GB"/>
              </w:rPr>
              <w:t>GlobalData</w:t>
            </w:r>
            <w:proofErr w:type="spellEnd"/>
            <w:r w:rsidRPr="00F173B6">
              <w:rPr>
                <w:rFonts w:eastAsia="Calibri" w:cs="Times New Roman"/>
                <w:szCs w:val="20"/>
                <w:lang w:val="en-GB"/>
              </w:rPr>
              <w:t xml:space="preserve"> 2014.</w:t>
            </w:r>
          </w:p>
        </w:tc>
      </w:tr>
      <w:tr w:rsidR="00F173B6" w:rsidRPr="00F173B6" w14:paraId="6E3F8C70" w14:textId="77777777" w:rsidTr="00F173B6">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D0E116"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t>Of these, it is estimated that 63.6% would be suitable for SIRT [3</w:t>
            </w:r>
            <w:r w:rsidRPr="00F173B6">
              <w:rPr>
                <w:rFonts w:eastAsia="Calibri" w:cs="Times New Roman"/>
                <w:szCs w:val="20"/>
                <w:vertAlign w:val="superscript"/>
                <w:lang w:val="en-GB"/>
              </w:rPr>
              <w:t>rd</w:t>
            </w:r>
            <w:r w:rsidRPr="00F173B6">
              <w:rPr>
                <w:rFonts w:eastAsia="Calibri" w:cs="Times New Roman"/>
                <w:szCs w:val="20"/>
                <w:lang w:val="en-GB"/>
              </w:rPr>
              <w:t>-line SIRT]</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6757C682" w14:textId="77777777" w:rsidR="00F173B6" w:rsidRPr="00F173B6" w:rsidRDefault="00F173B6" w:rsidP="00F173B6">
            <w:pPr>
              <w:spacing w:before="0" w:after="0"/>
              <w:jc w:val="right"/>
              <w:rPr>
                <w:rFonts w:eastAsia="Calibri" w:cs="Times New Roman"/>
                <w:szCs w:val="20"/>
                <w:lang w:val="en-GB"/>
              </w:rPr>
            </w:pPr>
            <w:r w:rsidRPr="00F173B6">
              <w:rPr>
                <w:rFonts w:eastAsia="Calibri" w:cs="Times New Roman"/>
                <w:szCs w:val="20"/>
                <w:lang w:val="en-GB"/>
              </w:rPr>
              <w:t>419</w:t>
            </w:r>
          </w:p>
        </w:tc>
        <w:tc>
          <w:tcPr>
            <w:tcW w:w="3645" w:type="dxa"/>
            <w:tcBorders>
              <w:top w:val="nil"/>
              <w:left w:val="nil"/>
              <w:bottom w:val="single" w:sz="8" w:space="0" w:color="auto"/>
              <w:right w:val="single" w:sz="8" w:space="0" w:color="auto"/>
            </w:tcBorders>
            <w:tcMar>
              <w:top w:w="0" w:type="dxa"/>
              <w:left w:w="108" w:type="dxa"/>
              <w:bottom w:w="0" w:type="dxa"/>
              <w:right w:w="108" w:type="dxa"/>
            </w:tcMar>
          </w:tcPr>
          <w:p w14:paraId="2D6747F0" w14:textId="77777777" w:rsidR="00F173B6" w:rsidRPr="00F173B6" w:rsidRDefault="00F173B6" w:rsidP="00F173B6">
            <w:pPr>
              <w:spacing w:before="0" w:after="0"/>
              <w:rPr>
                <w:rFonts w:eastAsia="Calibri" w:cs="Times New Roman"/>
                <w:szCs w:val="20"/>
                <w:lang w:val="en-GB"/>
              </w:rPr>
            </w:pPr>
            <w:proofErr w:type="spellStart"/>
            <w:r w:rsidRPr="00F173B6">
              <w:rPr>
                <w:rFonts w:eastAsia="Calibri" w:cs="Times New Roman"/>
                <w:szCs w:val="20"/>
                <w:lang w:val="en-GB"/>
              </w:rPr>
              <w:t>Sirtex</w:t>
            </w:r>
            <w:proofErr w:type="spellEnd"/>
            <w:r w:rsidRPr="00F173B6">
              <w:rPr>
                <w:rFonts w:eastAsia="Calibri" w:cs="Times New Roman"/>
                <w:szCs w:val="20"/>
                <w:lang w:val="en-GB"/>
              </w:rPr>
              <w:t>. MSAC submission. 2004</w:t>
            </w:r>
          </w:p>
        </w:tc>
      </w:tr>
      <w:tr w:rsidR="00F173B6" w:rsidRPr="00F173B6" w14:paraId="03BA84AA" w14:textId="77777777" w:rsidTr="00F173B6">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FBA51E"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t>33% of those treated at third line receive fourth-line chemotherapy</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4EFA301D" w14:textId="77777777" w:rsidR="00F173B6" w:rsidRPr="00F173B6" w:rsidRDefault="00F173B6" w:rsidP="00F173B6">
            <w:pPr>
              <w:spacing w:before="0" w:after="0"/>
              <w:jc w:val="right"/>
              <w:rPr>
                <w:rFonts w:eastAsia="Calibri" w:cs="Times New Roman"/>
                <w:szCs w:val="20"/>
                <w:lang w:val="en-GB"/>
              </w:rPr>
            </w:pPr>
            <w:r w:rsidRPr="00F173B6">
              <w:rPr>
                <w:rFonts w:eastAsia="Calibri" w:cs="Times New Roman"/>
                <w:szCs w:val="20"/>
                <w:lang w:val="en-GB"/>
              </w:rPr>
              <w:t>217</w:t>
            </w:r>
          </w:p>
        </w:tc>
        <w:tc>
          <w:tcPr>
            <w:tcW w:w="3645" w:type="dxa"/>
            <w:tcBorders>
              <w:top w:val="nil"/>
              <w:left w:val="nil"/>
              <w:bottom w:val="single" w:sz="8" w:space="0" w:color="auto"/>
              <w:right w:val="single" w:sz="8" w:space="0" w:color="auto"/>
            </w:tcBorders>
            <w:tcMar>
              <w:top w:w="0" w:type="dxa"/>
              <w:left w:w="108" w:type="dxa"/>
              <w:bottom w:w="0" w:type="dxa"/>
              <w:right w:w="108" w:type="dxa"/>
            </w:tcMar>
          </w:tcPr>
          <w:p w14:paraId="6F14958F"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t xml:space="preserve">Hind 2005; </w:t>
            </w:r>
            <w:proofErr w:type="spellStart"/>
            <w:r w:rsidRPr="00F173B6">
              <w:rPr>
                <w:rFonts w:eastAsia="Calibri" w:cs="Times New Roman"/>
                <w:szCs w:val="20"/>
                <w:lang w:val="en-GB"/>
              </w:rPr>
              <w:t>Zafar</w:t>
            </w:r>
            <w:proofErr w:type="spellEnd"/>
            <w:r w:rsidRPr="00F173B6">
              <w:rPr>
                <w:rFonts w:eastAsia="Calibri" w:cs="Times New Roman"/>
                <w:szCs w:val="20"/>
                <w:lang w:val="en-GB"/>
              </w:rPr>
              <w:t xml:space="preserve"> 2009; </w:t>
            </w:r>
            <w:proofErr w:type="spellStart"/>
            <w:r w:rsidRPr="00F173B6">
              <w:rPr>
                <w:rFonts w:eastAsia="Calibri" w:cs="Times New Roman"/>
                <w:szCs w:val="20"/>
                <w:lang w:val="en-GB"/>
              </w:rPr>
              <w:t>Abrams</w:t>
            </w:r>
            <w:proofErr w:type="spellEnd"/>
            <w:r w:rsidRPr="00F173B6">
              <w:rPr>
                <w:rFonts w:eastAsia="Calibri" w:cs="Times New Roman"/>
                <w:szCs w:val="20"/>
                <w:lang w:val="en-GB"/>
              </w:rPr>
              <w:t xml:space="preserve"> 2015; </w:t>
            </w:r>
            <w:proofErr w:type="spellStart"/>
            <w:r w:rsidRPr="00F173B6">
              <w:rPr>
                <w:rFonts w:eastAsia="Calibri" w:cs="Times New Roman"/>
                <w:szCs w:val="20"/>
                <w:lang w:val="en-GB"/>
              </w:rPr>
              <w:t>GlobalData</w:t>
            </w:r>
            <w:proofErr w:type="spellEnd"/>
            <w:r w:rsidRPr="00F173B6">
              <w:rPr>
                <w:rFonts w:eastAsia="Calibri" w:cs="Times New Roman"/>
                <w:szCs w:val="20"/>
                <w:lang w:val="en-GB"/>
              </w:rPr>
              <w:t xml:space="preserve"> 2014.</w:t>
            </w:r>
          </w:p>
        </w:tc>
      </w:tr>
      <w:tr w:rsidR="00F173B6" w:rsidRPr="00F173B6" w14:paraId="3EF26715" w14:textId="77777777" w:rsidTr="00F173B6">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802F06"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t xml:space="preserve">Of these, it is estimated that 63.6% would be suitable </w:t>
            </w:r>
            <w:r w:rsidRPr="00F173B6">
              <w:rPr>
                <w:rFonts w:eastAsia="Calibri" w:cs="Times New Roman"/>
                <w:szCs w:val="20"/>
                <w:lang w:val="en-GB"/>
              </w:rPr>
              <w:lastRenderedPageBreak/>
              <w:t>for SIRT [4</w:t>
            </w:r>
            <w:r w:rsidRPr="00F173B6">
              <w:rPr>
                <w:rFonts w:eastAsia="Calibri" w:cs="Times New Roman"/>
                <w:szCs w:val="20"/>
                <w:vertAlign w:val="superscript"/>
                <w:lang w:val="en-GB"/>
              </w:rPr>
              <w:t>th</w:t>
            </w:r>
            <w:r w:rsidRPr="00F173B6">
              <w:rPr>
                <w:rFonts w:eastAsia="Calibri" w:cs="Times New Roman"/>
                <w:szCs w:val="20"/>
                <w:lang w:val="en-GB"/>
              </w:rPr>
              <w:t>-line SIRT]</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4198B4AC" w14:textId="77777777" w:rsidR="00F173B6" w:rsidRPr="00F173B6" w:rsidRDefault="00F173B6" w:rsidP="00F173B6">
            <w:pPr>
              <w:spacing w:before="0" w:after="0"/>
              <w:jc w:val="right"/>
              <w:rPr>
                <w:rFonts w:eastAsia="Calibri" w:cs="Times New Roman"/>
                <w:szCs w:val="20"/>
                <w:lang w:val="en-GB"/>
              </w:rPr>
            </w:pPr>
            <w:r w:rsidRPr="00F173B6">
              <w:rPr>
                <w:rFonts w:eastAsia="Calibri" w:cs="Times New Roman"/>
                <w:szCs w:val="20"/>
                <w:lang w:val="en-GB"/>
              </w:rPr>
              <w:lastRenderedPageBreak/>
              <w:t>138</w:t>
            </w:r>
          </w:p>
        </w:tc>
        <w:tc>
          <w:tcPr>
            <w:tcW w:w="3645" w:type="dxa"/>
            <w:tcBorders>
              <w:top w:val="nil"/>
              <w:left w:val="nil"/>
              <w:bottom w:val="single" w:sz="8" w:space="0" w:color="auto"/>
              <w:right w:val="single" w:sz="8" w:space="0" w:color="auto"/>
            </w:tcBorders>
            <w:tcMar>
              <w:top w:w="0" w:type="dxa"/>
              <w:left w:w="108" w:type="dxa"/>
              <w:bottom w:w="0" w:type="dxa"/>
              <w:right w:w="108" w:type="dxa"/>
            </w:tcMar>
          </w:tcPr>
          <w:p w14:paraId="1A580CDE" w14:textId="77777777" w:rsidR="00F173B6" w:rsidRPr="00F173B6" w:rsidRDefault="00F173B6" w:rsidP="00F173B6">
            <w:pPr>
              <w:spacing w:before="0" w:after="0"/>
              <w:rPr>
                <w:rFonts w:eastAsia="Calibri" w:cs="Times New Roman"/>
                <w:szCs w:val="20"/>
                <w:lang w:val="en-GB"/>
              </w:rPr>
            </w:pPr>
            <w:proofErr w:type="spellStart"/>
            <w:r w:rsidRPr="00F173B6">
              <w:rPr>
                <w:rFonts w:eastAsia="Calibri" w:cs="Times New Roman"/>
                <w:szCs w:val="20"/>
                <w:lang w:val="en-GB"/>
              </w:rPr>
              <w:t>Sirtex</w:t>
            </w:r>
            <w:proofErr w:type="spellEnd"/>
            <w:r w:rsidRPr="00F173B6">
              <w:rPr>
                <w:rFonts w:eastAsia="Calibri" w:cs="Times New Roman"/>
                <w:szCs w:val="20"/>
                <w:lang w:val="en-GB"/>
              </w:rPr>
              <w:t>. MSAC submission. 2004</w:t>
            </w:r>
          </w:p>
        </w:tc>
      </w:tr>
      <w:tr w:rsidR="00F173B6" w:rsidRPr="00F173B6" w14:paraId="744B75F5" w14:textId="77777777" w:rsidTr="00F173B6">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696093"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lastRenderedPageBreak/>
              <w:t>Note: SIR-Spheres is currently used as a single treatment at either 3</w:t>
            </w:r>
            <w:r w:rsidRPr="00F173B6">
              <w:rPr>
                <w:rFonts w:eastAsia="Calibri" w:cs="Times New Roman"/>
                <w:szCs w:val="20"/>
                <w:vertAlign w:val="superscript"/>
                <w:lang w:val="en-GB"/>
              </w:rPr>
              <w:t>rd</w:t>
            </w:r>
            <w:r w:rsidRPr="00F173B6">
              <w:rPr>
                <w:rFonts w:eastAsia="Calibri" w:cs="Times New Roman"/>
                <w:szCs w:val="20"/>
                <w:lang w:val="en-GB"/>
              </w:rPr>
              <w:t xml:space="preserve"> or 4</w:t>
            </w:r>
            <w:r w:rsidRPr="00F173B6">
              <w:rPr>
                <w:rFonts w:eastAsia="Calibri" w:cs="Times New Roman"/>
                <w:szCs w:val="20"/>
                <w:vertAlign w:val="superscript"/>
                <w:lang w:val="en-GB"/>
              </w:rPr>
              <w:t>th</w:t>
            </w:r>
            <w:r w:rsidRPr="00F173B6">
              <w:rPr>
                <w:rFonts w:eastAsia="Calibri" w:cs="Times New Roman"/>
                <w:szCs w:val="20"/>
                <w:lang w:val="en-GB"/>
              </w:rPr>
              <w:t xml:space="preserve"> line, with a minority of patients receiving treatment at an earlier stage such as 2</w:t>
            </w:r>
            <w:r w:rsidRPr="00F173B6">
              <w:rPr>
                <w:rFonts w:eastAsia="Calibri" w:cs="Times New Roman"/>
                <w:szCs w:val="20"/>
                <w:vertAlign w:val="superscript"/>
                <w:lang w:val="en-GB"/>
              </w:rPr>
              <w:t>nd</w:t>
            </w:r>
            <w:r w:rsidRPr="00F173B6">
              <w:rPr>
                <w:rFonts w:eastAsia="Calibri" w:cs="Times New Roman"/>
                <w:szCs w:val="20"/>
                <w:lang w:val="en-GB"/>
              </w:rPr>
              <w:t xml:space="preserve"> line; </w:t>
            </w:r>
          </w:p>
          <w:p w14:paraId="09AAE057"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t>Patients very rarely receive more than a single SIRT treatment</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7B6D2386" w14:textId="77777777" w:rsidR="00F173B6" w:rsidRPr="00F173B6" w:rsidRDefault="00F173B6" w:rsidP="00F173B6">
            <w:pPr>
              <w:spacing w:before="0" w:after="0"/>
              <w:jc w:val="right"/>
              <w:rPr>
                <w:rFonts w:eastAsia="Calibri" w:cs="Times New Roman"/>
                <w:szCs w:val="20"/>
                <w:lang w:val="en-GB"/>
              </w:rPr>
            </w:pPr>
          </w:p>
        </w:tc>
        <w:tc>
          <w:tcPr>
            <w:tcW w:w="3645" w:type="dxa"/>
            <w:tcBorders>
              <w:top w:val="nil"/>
              <w:left w:val="nil"/>
              <w:bottom w:val="single" w:sz="8" w:space="0" w:color="auto"/>
              <w:right w:val="single" w:sz="8" w:space="0" w:color="auto"/>
            </w:tcBorders>
            <w:tcMar>
              <w:top w:w="0" w:type="dxa"/>
              <w:left w:w="108" w:type="dxa"/>
              <w:bottom w:w="0" w:type="dxa"/>
              <w:right w:w="108" w:type="dxa"/>
            </w:tcMar>
          </w:tcPr>
          <w:p w14:paraId="24F8B52E" w14:textId="77777777" w:rsidR="00F173B6" w:rsidRPr="00F173B6" w:rsidRDefault="00F173B6" w:rsidP="00F173B6">
            <w:pPr>
              <w:spacing w:before="0" w:after="0"/>
              <w:rPr>
                <w:rFonts w:eastAsia="Calibri" w:cs="Times New Roman"/>
                <w:szCs w:val="20"/>
                <w:lang w:val="de-DE"/>
              </w:rPr>
            </w:pPr>
            <w:proofErr w:type="spellStart"/>
            <w:r w:rsidRPr="00F173B6">
              <w:rPr>
                <w:rFonts w:eastAsia="Calibri" w:cs="Times New Roman"/>
                <w:szCs w:val="20"/>
                <w:lang w:val="en-GB"/>
              </w:rPr>
              <w:t>Sirtex</w:t>
            </w:r>
            <w:proofErr w:type="spellEnd"/>
            <w:r w:rsidRPr="00F173B6">
              <w:rPr>
                <w:rFonts w:eastAsia="Calibri" w:cs="Times New Roman"/>
                <w:szCs w:val="20"/>
                <w:lang w:val="en-GB"/>
              </w:rPr>
              <w:t>. Feedback from oncologists and interventional radiologists in Australia</w:t>
            </w:r>
          </w:p>
        </w:tc>
      </w:tr>
      <w:tr w:rsidR="00F173B6" w:rsidRPr="00F173B6" w14:paraId="26B8F1E3" w14:textId="77777777" w:rsidTr="00F173B6">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92674" w14:textId="77777777" w:rsidR="00F173B6" w:rsidRPr="00F173B6" w:rsidRDefault="00F173B6" w:rsidP="00F173B6">
            <w:pPr>
              <w:spacing w:before="0" w:after="0"/>
              <w:rPr>
                <w:rFonts w:eastAsia="Calibri" w:cs="Times New Roman"/>
                <w:bCs/>
                <w:szCs w:val="20"/>
                <w:lang w:val="en-GB"/>
              </w:rPr>
            </w:pPr>
            <w:r w:rsidRPr="00F173B6">
              <w:rPr>
                <w:rFonts w:eastAsia="Calibri" w:cs="Times New Roman"/>
                <w:bCs/>
                <w:szCs w:val="20"/>
                <w:lang w:val="en-GB"/>
              </w:rPr>
              <w:t>Maximum estimated patient population</w:t>
            </w:r>
          </w:p>
        </w:tc>
        <w:tc>
          <w:tcPr>
            <w:tcW w:w="886" w:type="dxa"/>
            <w:tcBorders>
              <w:top w:val="nil"/>
              <w:left w:val="nil"/>
              <w:bottom w:val="single" w:sz="8" w:space="0" w:color="auto"/>
              <w:right w:val="single" w:sz="8" w:space="0" w:color="auto"/>
            </w:tcBorders>
            <w:tcMar>
              <w:top w:w="0" w:type="dxa"/>
              <w:left w:w="108" w:type="dxa"/>
              <w:bottom w:w="0" w:type="dxa"/>
              <w:right w:w="108" w:type="dxa"/>
            </w:tcMar>
            <w:hideMark/>
          </w:tcPr>
          <w:p w14:paraId="2A44D994" w14:textId="77777777" w:rsidR="00F173B6" w:rsidRPr="00F173B6" w:rsidRDefault="00F173B6" w:rsidP="00F173B6">
            <w:pPr>
              <w:spacing w:before="0" w:after="0"/>
              <w:jc w:val="right"/>
              <w:rPr>
                <w:rFonts w:eastAsia="Calibri" w:cs="Times New Roman"/>
                <w:bCs/>
                <w:szCs w:val="20"/>
                <w:lang w:val="en-GB"/>
              </w:rPr>
            </w:pPr>
            <w:r w:rsidRPr="00F173B6">
              <w:rPr>
                <w:rFonts w:eastAsia="Calibri" w:cs="Times New Roman"/>
                <w:bCs/>
                <w:szCs w:val="20"/>
                <w:lang w:val="en-GB"/>
              </w:rPr>
              <w:t>1,117</w:t>
            </w:r>
          </w:p>
          <w:p w14:paraId="2E5BC767" w14:textId="77777777" w:rsidR="00F173B6" w:rsidRPr="00F173B6" w:rsidRDefault="00F173B6" w:rsidP="00F173B6">
            <w:pPr>
              <w:spacing w:before="0" w:after="0"/>
              <w:jc w:val="right"/>
              <w:rPr>
                <w:rFonts w:eastAsia="Calibri" w:cs="Times New Roman"/>
                <w:szCs w:val="20"/>
                <w:lang w:val="en-GB"/>
              </w:rPr>
            </w:pPr>
            <w:r w:rsidRPr="00F173B6">
              <w:rPr>
                <w:rFonts w:eastAsia="Calibri" w:cs="Times New Roman"/>
                <w:szCs w:val="20"/>
                <w:lang w:val="en-GB"/>
              </w:rPr>
              <w:t>838</w:t>
            </w:r>
          </w:p>
          <w:p w14:paraId="11FD7C95" w14:textId="77777777" w:rsidR="00F173B6" w:rsidRPr="00F173B6" w:rsidRDefault="00F173B6" w:rsidP="00F173B6">
            <w:pPr>
              <w:spacing w:before="0" w:after="0"/>
              <w:jc w:val="right"/>
              <w:rPr>
                <w:rFonts w:eastAsia="Calibri" w:cs="Times New Roman"/>
                <w:szCs w:val="20"/>
                <w:lang w:val="en-GB"/>
              </w:rPr>
            </w:pPr>
            <w:r w:rsidRPr="00F173B6">
              <w:rPr>
                <w:rFonts w:eastAsia="Calibri" w:cs="Times New Roman"/>
                <w:szCs w:val="20"/>
                <w:lang w:val="en-GB"/>
              </w:rPr>
              <w:t>419</w:t>
            </w:r>
          </w:p>
          <w:p w14:paraId="44A12284" w14:textId="77777777" w:rsidR="00F173B6" w:rsidRPr="00F173B6" w:rsidRDefault="00F173B6" w:rsidP="00F173B6">
            <w:pPr>
              <w:spacing w:before="0" w:after="0"/>
              <w:jc w:val="right"/>
              <w:rPr>
                <w:rFonts w:eastAsia="Calibri" w:cs="Times New Roman"/>
                <w:bCs/>
                <w:szCs w:val="20"/>
                <w:lang w:val="en-GB"/>
              </w:rPr>
            </w:pPr>
            <w:r w:rsidRPr="00F173B6">
              <w:rPr>
                <w:rFonts w:eastAsia="Calibri" w:cs="Times New Roman"/>
                <w:szCs w:val="20"/>
                <w:lang w:val="en-GB"/>
              </w:rPr>
              <w:t>217</w:t>
            </w:r>
          </w:p>
        </w:tc>
        <w:tc>
          <w:tcPr>
            <w:tcW w:w="3645" w:type="dxa"/>
            <w:tcBorders>
              <w:top w:val="nil"/>
              <w:left w:val="nil"/>
              <w:bottom w:val="single" w:sz="8" w:space="0" w:color="auto"/>
              <w:right w:val="single" w:sz="8" w:space="0" w:color="auto"/>
            </w:tcBorders>
            <w:tcMar>
              <w:top w:w="0" w:type="dxa"/>
              <w:left w:w="108" w:type="dxa"/>
              <w:bottom w:w="0" w:type="dxa"/>
              <w:right w:w="108" w:type="dxa"/>
            </w:tcMar>
          </w:tcPr>
          <w:p w14:paraId="74B5F93E"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t>If SIRT is used at 1</w:t>
            </w:r>
            <w:r w:rsidRPr="00F173B6">
              <w:rPr>
                <w:rFonts w:eastAsia="Calibri" w:cs="Times New Roman"/>
                <w:szCs w:val="20"/>
                <w:vertAlign w:val="superscript"/>
                <w:lang w:val="en-GB"/>
              </w:rPr>
              <w:t>st</w:t>
            </w:r>
            <w:r w:rsidRPr="00F173B6">
              <w:rPr>
                <w:rFonts w:eastAsia="Calibri" w:cs="Times New Roman"/>
                <w:szCs w:val="20"/>
                <w:lang w:val="en-GB"/>
              </w:rPr>
              <w:t xml:space="preserve"> line</w:t>
            </w:r>
          </w:p>
          <w:p w14:paraId="0427B0D2"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t>If SIRT is used at 2</w:t>
            </w:r>
            <w:r w:rsidRPr="00F173B6">
              <w:rPr>
                <w:rFonts w:eastAsia="Calibri" w:cs="Times New Roman"/>
                <w:szCs w:val="20"/>
                <w:vertAlign w:val="superscript"/>
                <w:lang w:val="en-GB"/>
              </w:rPr>
              <w:t>nd</w:t>
            </w:r>
            <w:r w:rsidRPr="00F173B6">
              <w:rPr>
                <w:rFonts w:eastAsia="Calibri" w:cs="Times New Roman"/>
                <w:szCs w:val="20"/>
                <w:lang w:val="en-GB"/>
              </w:rPr>
              <w:t xml:space="preserve"> line</w:t>
            </w:r>
          </w:p>
          <w:p w14:paraId="01B70DFB"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t>If SIRT is used at 3</w:t>
            </w:r>
            <w:r w:rsidRPr="00F173B6">
              <w:rPr>
                <w:rFonts w:eastAsia="Calibri" w:cs="Times New Roman"/>
                <w:szCs w:val="20"/>
                <w:vertAlign w:val="superscript"/>
                <w:lang w:val="en-GB"/>
              </w:rPr>
              <w:t>rd</w:t>
            </w:r>
            <w:r w:rsidRPr="00F173B6">
              <w:rPr>
                <w:rFonts w:eastAsia="Calibri" w:cs="Times New Roman"/>
                <w:szCs w:val="20"/>
                <w:lang w:val="en-GB"/>
              </w:rPr>
              <w:t xml:space="preserve"> line</w:t>
            </w:r>
          </w:p>
          <w:p w14:paraId="66A017AB" w14:textId="77777777" w:rsidR="00F173B6" w:rsidRPr="00F173B6" w:rsidRDefault="00F173B6" w:rsidP="00F173B6">
            <w:pPr>
              <w:spacing w:before="0" w:after="0"/>
              <w:rPr>
                <w:rFonts w:eastAsia="Calibri" w:cs="Times New Roman"/>
                <w:szCs w:val="20"/>
                <w:lang w:val="en-GB"/>
              </w:rPr>
            </w:pPr>
            <w:r w:rsidRPr="00F173B6">
              <w:rPr>
                <w:rFonts w:eastAsia="Calibri" w:cs="Times New Roman"/>
                <w:szCs w:val="20"/>
                <w:lang w:val="en-GB"/>
              </w:rPr>
              <w:t>If SIRT is used at 4</w:t>
            </w:r>
            <w:r w:rsidRPr="00F173B6">
              <w:rPr>
                <w:rFonts w:eastAsia="Calibri" w:cs="Times New Roman"/>
                <w:szCs w:val="20"/>
                <w:vertAlign w:val="superscript"/>
                <w:lang w:val="en-GB"/>
              </w:rPr>
              <w:t>th</w:t>
            </w:r>
            <w:r w:rsidRPr="00F173B6">
              <w:rPr>
                <w:rFonts w:eastAsia="Calibri" w:cs="Times New Roman"/>
                <w:szCs w:val="20"/>
                <w:lang w:val="en-GB"/>
              </w:rPr>
              <w:t xml:space="preserve"> line</w:t>
            </w:r>
          </w:p>
        </w:tc>
      </w:tr>
    </w:tbl>
    <w:p w14:paraId="2B7B62D1" w14:textId="7FA7356A" w:rsidR="00023A5C" w:rsidRPr="00A4463F" w:rsidRDefault="00023A5C" w:rsidP="00A4463F">
      <w:pPr>
        <w:ind w:left="709" w:hanging="283"/>
        <w:jc w:val="both"/>
        <w:rPr>
          <w:sz w:val="18"/>
          <w:szCs w:val="18"/>
        </w:rPr>
      </w:pPr>
    </w:p>
    <w:p w14:paraId="378AC4B7"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61A983AF" w14:textId="77777777" w:rsidR="00382407" w:rsidRDefault="00A4463F" w:rsidP="00AE1188">
      <w:pPr>
        <w:ind w:left="426"/>
        <w:rPr>
          <w:szCs w:val="20"/>
        </w:rPr>
      </w:pPr>
      <w:r>
        <w:rPr>
          <w:szCs w:val="20"/>
        </w:rPr>
        <w:t>Once</w:t>
      </w:r>
    </w:p>
    <w:p w14:paraId="2BFB3289" w14:textId="77777777" w:rsidR="001733EF" w:rsidRPr="00154B00" w:rsidRDefault="001733EF" w:rsidP="00AE1188">
      <w:pPr>
        <w:ind w:left="426"/>
        <w:rPr>
          <w:szCs w:val="20"/>
        </w:rPr>
      </w:pPr>
    </w:p>
    <w:p w14:paraId="3F2DBD4C"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58C3D597" w14:textId="77777777" w:rsidR="00382407" w:rsidRDefault="00A4463F" w:rsidP="00AE1188">
      <w:pPr>
        <w:ind w:left="426"/>
        <w:rPr>
          <w:szCs w:val="20"/>
        </w:rPr>
      </w:pPr>
      <w:r w:rsidRPr="00A4463F">
        <w:rPr>
          <w:szCs w:val="20"/>
        </w:rPr>
        <w:t>Once per lifetime</w:t>
      </w:r>
    </w:p>
    <w:p w14:paraId="5ECE8E14" w14:textId="77777777" w:rsidR="001733EF" w:rsidRPr="00A4463F" w:rsidRDefault="001733EF" w:rsidP="00AE1188">
      <w:pPr>
        <w:ind w:left="426"/>
        <w:rPr>
          <w:szCs w:val="20"/>
        </w:rPr>
      </w:pPr>
    </w:p>
    <w:p w14:paraId="6BE5D88C"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6BB152C4" w14:textId="685B808D" w:rsidR="00AE1188" w:rsidRDefault="00E50117" w:rsidP="00AE1188">
      <w:pPr>
        <w:ind w:left="426"/>
        <w:rPr>
          <w:szCs w:val="20"/>
        </w:rPr>
      </w:pPr>
      <w:r>
        <w:rPr>
          <w:szCs w:val="20"/>
        </w:rPr>
        <w:t>103 services (2006/2007)</w:t>
      </w:r>
      <w:r w:rsidR="001733EF">
        <w:rPr>
          <w:szCs w:val="20"/>
        </w:rPr>
        <w:t xml:space="preserve"> – first year of listing on the MBS</w:t>
      </w:r>
    </w:p>
    <w:p w14:paraId="352D8D14" w14:textId="77777777" w:rsidR="001733EF" w:rsidRPr="00154B00" w:rsidRDefault="001733EF" w:rsidP="00AE1188">
      <w:pPr>
        <w:ind w:left="426"/>
        <w:rPr>
          <w:szCs w:val="20"/>
        </w:rPr>
      </w:pPr>
    </w:p>
    <w:p w14:paraId="0CC1163A" w14:textId="77777777" w:rsidR="00974D50" w:rsidRDefault="005A58BA" w:rsidP="00530204">
      <w:pPr>
        <w:pStyle w:val="Heading2"/>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667E6DA2" w14:textId="77777777" w:rsidR="00A4463F" w:rsidRDefault="00A4463F" w:rsidP="00A4463F">
      <w:pPr>
        <w:ind w:left="426"/>
      </w:pPr>
      <w:r>
        <w:t>Claims on MBS Item 35404 since listing</w:t>
      </w:r>
      <w:r w:rsidR="00E50117">
        <w:t xml:space="preserve"> – 1</w:t>
      </w:r>
      <w:r w:rsidR="00E50117" w:rsidRPr="00E50117">
        <w:rPr>
          <w:vertAlign w:val="superscript"/>
        </w:rPr>
        <w:t>st</w:t>
      </w:r>
      <w:r w:rsidR="00E50117">
        <w:t xml:space="preserve"> May 2006</w:t>
      </w:r>
    </w:p>
    <w:p w14:paraId="1B40D365" w14:textId="77777777" w:rsidR="00E50117" w:rsidRPr="00A4463F" w:rsidRDefault="00E50117" w:rsidP="00E50117">
      <w:pPr>
        <w:ind w:left="426"/>
        <w:jc w:val="both"/>
      </w:pPr>
      <w:r w:rsidRPr="00E50117">
        <w:t xml:space="preserve">DOSIMETRY, HANDLING AND INJECTION OF SIR-SPHERES for selective internal radiation therapy of hepatic metastases which are secondary to colorectal cancer and are not suitable for resection or ablation, used in combination with systemic chemotherapy using 5-fluorouracil (5FU) and </w:t>
      </w:r>
      <w:proofErr w:type="spellStart"/>
      <w:r w:rsidRPr="00E50117">
        <w:t>leucovorin</w:t>
      </w:r>
      <w:proofErr w:type="spellEnd"/>
    </w:p>
    <w:tbl>
      <w:tblPr>
        <w:tblW w:w="2478" w:type="dxa"/>
        <w:tblInd w:w="534" w:type="dxa"/>
        <w:tblLook w:val="04A0" w:firstRow="1" w:lastRow="0" w:firstColumn="1" w:lastColumn="0" w:noHBand="0" w:noVBand="1"/>
        <w:tblDescription w:val="Estimated uptake of service"/>
      </w:tblPr>
      <w:tblGrid>
        <w:gridCol w:w="1531"/>
        <w:gridCol w:w="1368"/>
      </w:tblGrid>
      <w:tr w:rsidR="00A4463F" w:rsidRPr="00A4463F" w14:paraId="33A5999B" w14:textId="77777777" w:rsidTr="00450A2C">
        <w:trPr>
          <w:trHeight w:val="170"/>
        </w:trPr>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A809E" w14:textId="77777777" w:rsidR="00A4463F" w:rsidRPr="00A4463F" w:rsidRDefault="00A4463F" w:rsidP="00A4463F">
            <w:pPr>
              <w:spacing w:before="0" w:after="0"/>
              <w:ind w:left="426"/>
              <w:rPr>
                <w:rFonts w:ascii="Calibri" w:eastAsia="Times New Roman" w:hAnsi="Calibri" w:cs="Times New Roman"/>
                <w:color w:val="000000"/>
                <w:sz w:val="22"/>
                <w:lang w:eastAsia="en-AU"/>
              </w:rPr>
            </w:pPr>
            <w:r w:rsidRPr="00A4463F">
              <w:rPr>
                <w:rFonts w:ascii="Calibri" w:eastAsia="Times New Roman" w:hAnsi="Calibri" w:cs="Times New Roman"/>
                <w:color w:val="000000"/>
                <w:sz w:val="22"/>
                <w:lang w:eastAsia="en-AU"/>
              </w:rPr>
              <w:t>Year</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14:paraId="4524E658" w14:textId="77777777" w:rsidR="00A4463F" w:rsidRPr="00A4463F" w:rsidRDefault="00A4463F" w:rsidP="00A4463F">
            <w:pPr>
              <w:spacing w:before="0" w:after="0"/>
              <w:ind w:left="426"/>
              <w:rPr>
                <w:rFonts w:ascii="Calibri" w:eastAsia="Times New Roman" w:hAnsi="Calibri" w:cs="Times New Roman"/>
                <w:color w:val="000000"/>
                <w:sz w:val="22"/>
                <w:lang w:eastAsia="en-AU"/>
              </w:rPr>
            </w:pPr>
            <w:r w:rsidRPr="00A4463F">
              <w:rPr>
                <w:rFonts w:ascii="Calibri" w:eastAsia="Times New Roman" w:hAnsi="Calibri" w:cs="Times New Roman"/>
                <w:color w:val="000000"/>
                <w:sz w:val="22"/>
                <w:lang w:eastAsia="en-AU"/>
              </w:rPr>
              <w:t>Services</w:t>
            </w:r>
          </w:p>
        </w:tc>
      </w:tr>
      <w:tr w:rsidR="00A4463F" w:rsidRPr="00A4463F" w14:paraId="59C76F95" w14:textId="77777777" w:rsidTr="00450A2C">
        <w:trPr>
          <w:trHeight w:val="170"/>
        </w:trPr>
        <w:tc>
          <w:tcPr>
            <w:tcW w:w="1531" w:type="dxa"/>
            <w:tcBorders>
              <w:top w:val="nil"/>
              <w:left w:val="single" w:sz="4" w:space="0" w:color="auto"/>
              <w:bottom w:val="single" w:sz="4" w:space="0" w:color="auto"/>
              <w:right w:val="single" w:sz="4" w:space="0" w:color="auto"/>
            </w:tcBorders>
            <w:shd w:val="clear" w:color="000000" w:fill="FAFBFE"/>
            <w:hideMark/>
          </w:tcPr>
          <w:p w14:paraId="7302AEC4" w14:textId="77777777" w:rsidR="00A4463F" w:rsidRPr="00A4463F" w:rsidRDefault="00A4463F" w:rsidP="00A4463F">
            <w:pPr>
              <w:spacing w:before="0" w:after="0"/>
              <w:ind w:left="426"/>
              <w:jc w:val="center"/>
              <w:rPr>
                <w:rFonts w:ascii="Calibri" w:eastAsia="Times New Roman" w:hAnsi="Calibri" w:cs="Times New Roman"/>
                <w:color w:val="000000"/>
                <w:szCs w:val="20"/>
                <w:lang w:eastAsia="en-AU"/>
              </w:rPr>
            </w:pPr>
            <w:r w:rsidRPr="00A4463F">
              <w:rPr>
                <w:rFonts w:ascii="Calibri" w:eastAsia="Times New Roman" w:hAnsi="Calibri" w:cs="Times New Roman"/>
                <w:color w:val="000000"/>
                <w:szCs w:val="20"/>
                <w:lang w:eastAsia="en-AU"/>
              </w:rPr>
              <w:t>2006/2007</w:t>
            </w:r>
          </w:p>
        </w:tc>
        <w:tc>
          <w:tcPr>
            <w:tcW w:w="947" w:type="dxa"/>
            <w:tcBorders>
              <w:top w:val="nil"/>
              <w:left w:val="nil"/>
              <w:bottom w:val="single" w:sz="4" w:space="0" w:color="auto"/>
              <w:right w:val="single" w:sz="4" w:space="0" w:color="auto"/>
            </w:tcBorders>
            <w:shd w:val="clear" w:color="000000" w:fill="FAFBFE"/>
            <w:hideMark/>
          </w:tcPr>
          <w:p w14:paraId="48F77EC7" w14:textId="77777777" w:rsidR="00A4463F" w:rsidRPr="00A4463F" w:rsidRDefault="00A4463F" w:rsidP="00A4463F">
            <w:pPr>
              <w:spacing w:before="0" w:after="0"/>
              <w:ind w:left="426"/>
              <w:jc w:val="right"/>
              <w:rPr>
                <w:rFonts w:ascii="Calibri" w:eastAsia="Times New Roman" w:hAnsi="Calibri" w:cs="Times New Roman"/>
                <w:color w:val="000000"/>
                <w:szCs w:val="20"/>
                <w:lang w:eastAsia="en-AU"/>
              </w:rPr>
            </w:pPr>
            <w:r w:rsidRPr="00A4463F">
              <w:rPr>
                <w:rFonts w:ascii="Calibri" w:eastAsia="Times New Roman" w:hAnsi="Calibri" w:cs="Times New Roman"/>
                <w:color w:val="000000"/>
                <w:szCs w:val="20"/>
                <w:lang w:eastAsia="en-AU"/>
              </w:rPr>
              <w:t>103</w:t>
            </w:r>
          </w:p>
        </w:tc>
      </w:tr>
      <w:tr w:rsidR="00A4463F" w:rsidRPr="00A4463F" w14:paraId="22205F5F" w14:textId="77777777" w:rsidTr="00450A2C">
        <w:trPr>
          <w:trHeight w:val="170"/>
        </w:trPr>
        <w:tc>
          <w:tcPr>
            <w:tcW w:w="1531" w:type="dxa"/>
            <w:tcBorders>
              <w:top w:val="nil"/>
              <w:left w:val="single" w:sz="4" w:space="0" w:color="auto"/>
              <w:bottom w:val="single" w:sz="4" w:space="0" w:color="auto"/>
              <w:right w:val="single" w:sz="4" w:space="0" w:color="auto"/>
            </w:tcBorders>
            <w:shd w:val="clear" w:color="000000" w:fill="FAFBFE"/>
            <w:hideMark/>
          </w:tcPr>
          <w:p w14:paraId="5310986B" w14:textId="77777777" w:rsidR="00A4463F" w:rsidRPr="00A4463F" w:rsidRDefault="00A4463F" w:rsidP="00A4463F">
            <w:pPr>
              <w:spacing w:before="0" w:after="0"/>
              <w:ind w:left="426"/>
              <w:jc w:val="center"/>
              <w:rPr>
                <w:rFonts w:ascii="Calibri" w:eastAsia="Times New Roman" w:hAnsi="Calibri" w:cs="Times New Roman"/>
                <w:color w:val="000000"/>
                <w:szCs w:val="20"/>
                <w:lang w:eastAsia="en-AU"/>
              </w:rPr>
            </w:pPr>
            <w:r w:rsidRPr="00A4463F">
              <w:rPr>
                <w:rFonts w:ascii="Calibri" w:eastAsia="Times New Roman" w:hAnsi="Calibri" w:cs="Times New Roman"/>
                <w:color w:val="000000"/>
                <w:szCs w:val="20"/>
                <w:lang w:eastAsia="en-AU"/>
              </w:rPr>
              <w:t>2007/2008</w:t>
            </w:r>
          </w:p>
        </w:tc>
        <w:tc>
          <w:tcPr>
            <w:tcW w:w="947" w:type="dxa"/>
            <w:tcBorders>
              <w:top w:val="nil"/>
              <w:left w:val="nil"/>
              <w:bottom w:val="single" w:sz="4" w:space="0" w:color="auto"/>
              <w:right w:val="single" w:sz="4" w:space="0" w:color="auto"/>
            </w:tcBorders>
            <w:shd w:val="clear" w:color="000000" w:fill="FAFBFE"/>
            <w:hideMark/>
          </w:tcPr>
          <w:p w14:paraId="3EB43349" w14:textId="77777777" w:rsidR="00A4463F" w:rsidRPr="00A4463F" w:rsidRDefault="00A4463F" w:rsidP="00A4463F">
            <w:pPr>
              <w:spacing w:before="0" w:after="0"/>
              <w:ind w:left="426"/>
              <w:jc w:val="right"/>
              <w:rPr>
                <w:rFonts w:ascii="Calibri" w:eastAsia="Times New Roman" w:hAnsi="Calibri" w:cs="Times New Roman"/>
                <w:color w:val="000000"/>
                <w:szCs w:val="20"/>
                <w:lang w:eastAsia="en-AU"/>
              </w:rPr>
            </w:pPr>
            <w:r w:rsidRPr="00A4463F">
              <w:rPr>
                <w:rFonts w:ascii="Calibri" w:eastAsia="Times New Roman" w:hAnsi="Calibri" w:cs="Times New Roman"/>
                <w:color w:val="000000"/>
                <w:szCs w:val="20"/>
                <w:lang w:eastAsia="en-AU"/>
              </w:rPr>
              <w:t>169</w:t>
            </w:r>
          </w:p>
        </w:tc>
      </w:tr>
      <w:tr w:rsidR="00A4463F" w:rsidRPr="00A4463F" w14:paraId="07F14851" w14:textId="77777777" w:rsidTr="00450A2C">
        <w:trPr>
          <w:trHeight w:val="170"/>
        </w:trPr>
        <w:tc>
          <w:tcPr>
            <w:tcW w:w="1531" w:type="dxa"/>
            <w:tcBorders>
              <w:top w:val="nil"/>
              <w:left w:val="single" w:sz="4" w:space="0" w:color="auto"/>
              <w:bottom w:val="single" w:sz="4" w:space="0" w:color="auto"/>
              <w:right w:val="single" w:sz="4" w:space="0" w:color="auto"/>
            </w:tcBorders>
            <w:shd w:val="clear" w:color="000000" w:fill="FAFBFE"/>
            <w:hideMark/>
          </w:tcPr>
          <w:p w14:paraId="4EF78FE9" w14:textId="77777777" w:rsidR="00A4463F" w:rsidRPr="00A4463F" w:rsidRDefault="00A4463F" w:rsidP="00A4463F">
            <w:pPr>
              <w:spacing w:before="0" w:after="0"/>
              <w:ind w:left="426"/>
              <w:jc w:val="center"/>
              <w:rPr>
                <w:rFonts w:ascii="Calibri" w:eastAsia="Times New Roman" w:hAnsi="Calibri" w:cs="Times New Roman"/>
                <w:color w:val="000000"/>
                <w:szCs w:val="20"/>
                <w:lang w:eastAsia="en-AU"/>
              </w:rPr>
            </w:pPr>
            <w:r w:rsidRPr="00A4463F">
              <w:rPr>
                <w:rFonts w:ascii="Calibri" w:eastAsia="Times New Roman" w:hAnsi="Calibri" w:cs="Times New Roman"/>
                <w:color w:val="000000"/>
                <w:szCs w:val="20"/>
                <w:lang w:eastAsia="en-AU"/>
              </w:rPr>
              <w:t>2008/2009</w:t>
            </w:r>
          </w:p>
        </w:tc>
        <w:tc>
          <w:tcPr>
            <w:tcW w:w="947" w:type="dxa"/>
            <w:tcBorders>
              <w:top w:val="nil"/>
              <w:left w:val="nil"/>
              <w:bottom w:val="single" w:sz="4" w:space="0" w:color="auto"/>
              <w:right w:val="single" w:sz="4" w:space="0" w:color="auto"/>
            </w:tcBorders>
            <w:shd w:val="clear" w:color="000000" w:fill="FAFBFE"/>
            <w:hideMark/>
          </w:tcPr>
          <w:p w14:paraId="0A58B3AA" w14:textId="77777777" w:rsidR="00A4463F" w:rsidRPr="00A4463F" w:rsidRDefault="00A4463F" w:rsidP="00A4463F">
            <w:pPr>
              <w:spacing w:before="0" w:after="0"/>
              <w:ind w:left="426"/>
              <w:jc w:val="right"/>
              <w:rPr>
                <w:rFonts w:ascii="Calibri" w:eastAsia="Times New Roman" w:hAnsi="Calibri" w:cs="Times New Roman"/>
                <w:color w:val="000000"/>
                <w:szCs w:val="20"/>
                <w:lang w:eastAsia="en-AU"/>
              </w:rPr>
            </w:pPr>
            <w:r w:rsidRPr="00A4463F">
              <w:rPr>
                <w:rFonts w:ascii="Calibri" w:eastAsia="Times New Roman" w:hAnsi="Calibri" w:cs="Times New Roman"/>
                <w:color w:val="000000"/>
                <w:szCs w:val="20"/>
                <w:lang w:eastAsia="en-AU"/>
              </w:rPr>
              <w:t>152</w:t>
            </w:r>
          </w:p>
        </w:tc>
      </w:tr>
      <w:tr w:rsidR="00A4463F" w:rsidRPr="00A4463F" w14:paraId="400A171D" w14:textId="77777777" w:rsidTr="00450A2C">
        <w:trPr>
          <w:trHeight w:val="170"/>
        </w:trPr>
        <w:tc>
          <w:tcPr>
            <w:tcW w:w="1531" w:type="dxa"/>
            <w:tcBorders>
              <w:top w:val="nil"/>
              <w:left w:val="single" w:sz="4" w:space="0" w:color="auto"/>
              <w:bottom w:val="single" w:sz="4" w:space="0" w:color="auto"/>
              <w:right w:val="single" w:sz="4" w:space="0" w:color="auto"/>
            </w:tcBorders>
            <w:shd w:val="clear" w:color="000000" w:fill="FAFBFE"/>
            <w:hideMark/>
          </w:tcPr>
          <w:p w14:paraId="4E7010CF" w14:textId="77777777" w:rsidR="00A4463F" w:rsidRPr="00A4463F" w:rsidRDefault="00A4463F" w:rsidP="00A4463F">
            <w:pPr>
              <w:spacing w:before="0" w:after="0"/>
              <w:ind w:left="426"/>
              <w:jc w:val="center"/>
              <w:rPr>
                <w:rFonts w:ascii="Calibri" w:eastAsia="Times New Roman" w:hAnsi="Calibri" w:cs="Times New Roman"/>
                <w:color w:val="000000"/>
                <w:szCs w:val="20"/>
                <w:lang w:eastAsia="en-AU"/>
              </w:rPr>
            </w:pPr>
            <w:r w:rsidRPr="00A4463F">
              <w:rPr>
                <w:rFonts w:ascii="Calibri" w:eastAsia="Times New Roman" w:hAnsi="Calibri" w:cs="Times New Roman"/>
                <w:color w:val="000000"/>
                <w:szCs w:val="20"/>
                <w:lang w:eastAsia="en-AU"/>
              </w:rPr>
              <w:t>2009/2010</w:t>
            </w:r>
          </w:p>
        </w:tc>
        <w:tc>
          <w:tcPr>
            <w:tcW w:w="947" w:type="dxa"/>
            <w:tcBorders>
              <w:top w:val="nil"/>
              <w:left w:val="nil"/>
              <w:bottom w:val="single" w:sz="4" w:space="0" w:color="auto"/>
              <w:right w:val="single" w:sz="4" w:space="0" w:color="auto"/>
            </w:tcBorders>
            <w:shd w:val="clear" w:color="000000" w:fill="FAFBFE"/>
            <w:hideMark/>
          </w:tcPr>
          <w:p w14:paraId="3C41B6AE" w14:textId="77777777" w:rsidR="00A4463F" w:rsidRPr="00A4463F" w:rsidRDefault="00A4463F" w:rsidP="00A4463F">
            <w:pPr>
              <w:spacing w:before="0" w:after="0"/>
              <w:ind w:left="426"/>
              <w:jc w:val="right"/>
              <w:rPr>
                <w:rFonts w:ascii="Calibri" w:eastAsia="Times New Roman" w:hAnsi="Calibri" w:cs="Times New Roman"/>
                <w:color w:val="000000"/>
                <w:szCs w:val="20"/>
                <w:lang w:eastAsia="en-AU"/>
              </w:rPr>
            </w:pPr>
            <w:r w:rsidRPr="00A4463F">
              <w:rPr>
                <w:rFonts w:ascii="Calibri" w:eastAsia="Times New Roman" w:hAnsi="Calibri" w:cs="Times New Roman"/>
                <w:color w:val="000000"/>
                <w:szCs w:val="20"/>
                <w:lang w:eastAsia="en-AU"/>
              </w:rPr>
              <w:t>166</w:t>
            </w:r>
          </w:p>
        </w:tc>
      </w:tr>
      <w:tr w:rsidR="00A4463F" w:rsidRPr="00A4463F" w14:paraId="39B70B80" w14:textId="77777777" w:rsidTr="00450A2C">
        <w:trPr>
          <w:trHeight w:val="170"/>
        </w:trPr>
        <w:tc>
          <w:tcPr>
            <w:tcW w:w="1531" w:type="dxa"/>
            <w:tcBorders>
              <w:top w:val="nil"/>
              <w:left w:val="single" w:sz="4" w:space="0" w:color="auto"/>
              <w:bottom w:val="single" w:sz="4" w:space="0" w:color="auto"/>
              <w:right w:val="single" w:sz="4" w:space="0" w:color="auto"/>
            </w:tcBorders>
            <w:shd w:val="clear" w:color="000000" w:fill="FAFBFE"/>
            <w:hideMark/>
          </w:tcPr>
          <w:p w14:paraId="5E258E92" w14:textId="77777777" w:rsidR="00A4463F" w:rsidRPr="00A4463F" w:rsidRDefault="00A4463F" w:rsidP="00A4463F">
            <w:pPr>
              <w:spacing w:before="0" w:after="0"/>
              <w:ind w:left="426"/>
              <w:jc w:val="center"/>
              <w:rPr>
                <w:rFonts w:ascii="Calibri" w:eastAsia="Times New Roman" w:hAnsi="Calibri" w:cs="Times New Roman"/>
                <w:color w:val="000000"/>
                <w:szCs w:val="20"/>
                <w:lang w:eastAsia="en-AU"/>
              </w:rPr>
            </w:pPr>
            <w:r w:rsidRPr="00A4463F">
              <w:rPr>
                <w:rFonts w:ascii="Calibri" w:eastAsia="Times New Roman" w:hAnsi="Calibri" w:cs="Times New Roman"/>
                <w:color w:val="000000"/>
                <w:szCs w:val="20"/>
                <w:lang w:eastAsia="en-AU"/>
              </w:rPr>
              <w:t>2010/2011</w:t>
            </w:r>
          </w:p>
        </w:tc>
        <w:tc>
          <w:tcPr>
            <w:tcW w:w="947" w:type="dxa"/>
            <w:tcBorders>
              <w:top w:val="nil"/>
              <w:left w:val="nil"/>
              <w:bottom w:val="single" w:sz="4" w:space="0" w:color="auto"/>
              <w:right w:val="single" w:sz="4" w:space="0" w:color="auto"/>
            </w:tcBorders>
            <w:shd w:val="clear" w:color="000000" w:fill="FAFBFE"/>
            <w:hideMark/>
          </w:tcPr>
          <w:p w14:paraId="61DB6B7A" w14:textId="77777777" w:rsidR="00A4463F" w:rsidRPr="00A4463F" w:rsidRDefault="00A4463F" w:rsidP="00A4463F">
            <w:pPr>
              <w:spacing w:before="0" w:after="0"/>
              <w:ind w:left="426"/>
              <w:jc w:val="right"/>
              <w:rPr>
                <w:rFonts w:ascii="Calibri" w:eastAsia="Times New Roman" w:hAnsi="Calibri" w:cs="Times New Roman"/>
                <w:color w:val="000000"/>
                <w:szCs w:val="20"/>
                <w:lang w:eastAsia="en-AU"/>
              </w:rPr>
            </w:pPr>
            <w:r w:rsidRPr="00A4463F">
              <w:rPr>
                <w:rFonts w:ascii="Calibri" w:eastAsia="Times New Roman" w:hAnsi="Calibri" w:cs="Times New Roman"/>
                <w:color w:val="000000"/>
                <w:szCs w:val="20"/>
                <w:lang w:eastAsia="en-AU"/>
              </w:rPr>
              <w:t>178</w:t>
            </w:r>
          </w:p>
        </w:tc>
      </w:tr>
      <w:tr w:rsidR="00A4463F" w:rsidRPr="00A4463F" w14:paraId="17968563" w14:textId="77777777" w:rsidTr="00450A2C">
        <w:trPr>
          <w:trHeight w:val="170"/>
        </w:trPr>
        <w:tc>
          <w:tcPr>
            <w:tcW w:w="1531" w:type="dxa"/>
            <w:tcBorders>
              <w:top w:val="nil"/>
              <w:left w:val="single" w:sz="4" w:space="0" w:color="auto"/>
              <w:bottom w:val="single" w:sz="4" w:space="0" w:color="auto"/>
              <w:right w:val="single" w:sz="4" w:space="0" w:color="auto"/>
            </w:tcBorders>
            <w:shd w:val="clear" w:color="000000" w:fill="FAFBFE"/>
            <w:hideMark/>
          </w:tcPr>
          <w:p w14:paraId="3E4101B8" w14:textId="77777777" w:rsidR="00A4463F" w:rsidRPr="00A4463F" w:rsidRDefault="00A4463F" w:rsidP="00A4463F">
            <w:pPr>
              <w:spacing w:before="0" w:after="0"/>
              <w:ind w:left="426"/>
              <w:jc w:val="center"/>
              <w:rPr>
                <w:rFonts w:ascii="Calibri" w:eastAsia="Times New Roman" w:hAnsi="Calibri" w:cs="Times New Roman"/>
                <w:color w:val="000000"/>
                <w:szCs w:val="20"/>
                <w:lang w:eastAsia="en-AU"/>
              </w:rPr>
            </w:pPr>
            <w:r w:rsidRPr="00A4463F">
              <w:rPr>
                <w:rFonts w:ascii="Calibri" w:eastAsia="Times New Roman" w:hAnsi="Calibri" w:cs="Times New Roman"/>
                <w:color w:val="000000"/>
                <w:szCs w:val="20"/>
                <w:lang w:eastAsia="en-AU"/>
              </w:rPr>
              <w:t>2011/2012</w:t>
            </w:r>
          </w:p>
        </w:tc>
        <w:tc>
          <w:tcPr>
            <w:tcW w:w="947" w:type="dxa"/>
            <w:tcBorders>
              <w:top w:val="nil"/>
              <w:left w:val="nil"/>
              <w:bottom w:val="single" w:sz="4" w:space="0" w:color="auto"/>
              <w:right w:val="single" w:sz="4" w:space="0" w:color="auto"/>
            </w:tcBorders>
            <w:shd w:val="clear" w:color="000000" w:fill="FAFBFE"/>
            <w:hideMark/>
          </w:tcPr>
          <w:p w14:paraId="5EEBCFFA" w14:textId="77777777" w:rsidR="00A4463F" w:rsidRPr="00A4463F" w:rsidRDefault="00A4463F" w:rsidP="00A4463F">
            <w:pPr>
              <w:spacing w:before="0" w:after="0"/>
              <w:ind w:left="426"/>
              <w:jc w:val="right"/>
              <w:rPr>
                <w:rFonts w:ascii="Calibri" w:eastAsia="Times New Roman" w:hAnsi="Calibri" w:cs="Times New Roman"/>
                <w:color w:val="000000"/>
                <w:szCs w:val="20"/>
                <w:lang w:eastAsia="en-AU"/>
              </w:rPr>
            </w:pPr>
            <w:r w:rsidRPr="00A4463F">
              <w:rPr>
                <w:rFonts w:ascii="Calibri" w:eastAsia="Times New Roman" w:hAnsi="Calibri" w:cs="Times New Roman"/>
                <w:color w:val="000000"/>
                <w:szCs w:val="20"/>
                <w:lang w:eastAsia="en-AU"/>
              </w:rPr>
              <w:t>153</w:t>
            </w:r>
          </w:p>
        </w:tc>
      </w:tr>
      <w:tr w:rsidR="00A4463F" w:rsidRPr="00A4463F" w14:paraId="1F200A91" w14:textId="77777777" w:rsidTr="00450A2C">
        <w:trPr>
          <w:trHeight w:val="170"/>
        </w:trPr>
        <w:tc>
          <w:tcPr>
            <w:tcW w:w="1531" w:type="dxa"/>
            <w:tcBorders>
              <w:top w:val="nil"/>
              <w:left w:val="single" w:sz="4" w:space="0" w:color="auto"/>
              <w:bottom w:val="single" w:sz="4" w:space="0" w:color="auto"/>
              <w:right w:val="single" w:sz="4" w:space="0" w:color="auto"/>
            </w:tcBorders>
            <w:shd w:val="clear" w:color="000000" w:fill="FAFBFE"/>
            <w:hideMark/>
          </w:tcPr>
          <w:p w14:paraId="0487D919" w14:textId="77777777" w:rsidR="00A4463F" w:rsidRPr="00A4463F" w:rsidRDefault="00A4463F" w:rsidP="00A4463F">
            <w:pPr>
              <w:spacing w:before="0" w:after="0"/>
              <w:ind w:left="426"/>
              <w:jc w:val="center"/>
              <w:rPr>
                <w:rFonts w:ascii="Calibri" w:eastAsia="Times New Roman" w:hAnsi="Calibri" w:cs="Times New Roman"/>
                <w:color w:val="000000"/>
                <w:szCs w:val="20"/>
                <w:lang w:eastAsia="en-AU"/>
              </w:rPr>
            </w:pPr>
            <w:r w:rsidRPr="00A4463F">
              <w:rPr>
                <w:rFonts w:ascii="Calibri" w:eastAsia="Times New Roman" w:hAnsi="Calibri" w:cs="Times New Roman"/>
                <w:color w:val="000000"/>
                <w:szCs w:val="20"/>
                <w:lang w:eastAsia="en-AU"/>
              </w:rPr>
              <w:t>2012/2013</w:t>
            </w:r>
          </w:p>
        </w:tc>
        <w:tc>
          <w:tcPr>
            <w:tcW w:w="947" w:type="dxa"/>
            <w:tcBorders>
              <w:top w:val="nil"/>
              <w:left w:val="nil"/>
              <w:bottom w:val="single" w:sz="4" w:space="0" w:color="auto"/>
              <w:right w:val="single" w:sz="4" w:space="0" w:color="auto"/>
            </w:tcBorders>
            <w:shd w:val="clear" w:color="000000" w:fill="FAFBFE"/>
            <w:hideMark/>
          </w:tcPr>
          <w:p w14:paraId="6AA0350C" w14:textId="77777777" w:rsidR="00A4463F" w:rsidRPr="00A4463F" w:rsidRDefault="00A4463F" w:rsidP="00A4463F">
            <w:pPr>
              <w:spacing w:before="0" w:after="0"/>
              <w:ind w:left="426"/>
              <w:jc w:val="right"/>
              <w:rPr>
                <w:rFonts w:ascii="Calibri" w:eastAsia="Times New Roman" w:hAnsi="Calibri" w:cs="Times New Roman"/>
                <w:color w:val="000000"/>
                <w:szCs w:val="20"/>
                <w:lang w:eastAsia="en-AU"/>
              </w:rPr>
            </w:pPr>
            <w:r w:rsidRPr="00A4463F">
              <w:rPr>
                <w:rFonts w:ascii="Calibri" w:eastAsia="Times New Roman" w:hAnsi="Calibri" w:cs="Times New Roman"/>
                <w:color w:val="000000"/>
                <w:szCs w:val="20"/>
                <w:lang w:eastAsia="en-AU"/>
              </w:rPr>
              <w:t>194</w:t>
            </w:r>
          </w:p>
        </w:tc>
      </w:tr>
      <w:tr w:rsidR="00A4463F" w:rsidRPr="00A4463F" w14:paraId="6629774D" w14:textId="77777777" w:rsidTr="00450A2C">
        <w:trPr>
          <w:trHeight w:val="170"/>
        </w:trPr>
        <w:tc>
          <w:tcPr>
            <w:tcW w:w="1531" w:type="dxa"/>
            <w:tcBorders>
              <w:top w:val="nil"/>
              <w:left w:val="single" w:sz="4" w:space="0" w:color="auto"/>
              <w:bottom w:val="single" w:sz="4" w:space="0" w:color="auto"/>
              <w:right w:val="single" w:sz="4" w:space="0" w:color="auto"/>
            </w:tcBorders>
            <w:shd w:val="clear" w:color="000000" w:fill="FAFBFE"/>
            <w:hideMark/>
          </w:tcPr>
          <w:p w14:paraId="2B422429" w14:textId="77777777" w:rsidR="00A4463F" w:rsidRPr="00A4463F" w:rsidRDefault="00A4463F" w:rsidP="00A4463F">
            <w:pPr>
              <w:spacing w:before="0" w:after="0"/>
              <w:ind w:left="426"/>
              <w:jc w:val="center"/>
              <w:rPr>
                <w:rFonts w:ascii="Calibri" w:eastAsia="Times New Roman" w:hAnsi="Calibri" w:cs="Times New Roman"/>
                <w:color w:val="000000"/>
                <w:szCs w:val="20"/>
                <w:lang w:eastAsia="en-AU"/>
              </w:rPr>
            </w:pPr>
            <w:r w:rsidRPr="00A4463F">
              <w:rPr>
                <w:rFonts w:ascii="Calibri" w:eastAsia="Times New Roman" w:hAnsi="Calibri" w:cs="Times New Roman"/>
                <w:color w:val="000000"/>
                <w:szCs w:val="20"/>
                <w:lang w:eastAsia="en-AU"/>
              </w:rPr>
              <w:t>2013/2014</w:t>
            </w:r>
          </w:p>
        </w:tc>
        <w:tc>
          <w:tcPr>
            <w:tcW w:w="947" w:type="dxa"/>
            <w:tcBorders>
              <w:top w:val="nil"/>
              <w:left w:val="nil"/>
              <w:bottom w:val="single" w:sz="4" w:space="0" w:color="auto"/>
              <w:right w:val="single" w:sz="4" w:space="0" w:color="auto"/>
            </w:tcBorders>
            <w:shd w:val="clear" w:color="000000" w:fill="FAFBFE"/>
            <w:hideMark/>
          </w:tcPr>
          <w:p w14:paraId="2371F750" w14:textId="77777777" w:rsidR="00A4463F" w:rsidRPr="00A4463F" w:rsidRDefault="00A4463F" w:rsidP="00A4463F">
            <w:pPr>
              <w:spacing w:before="0" w:after="0"/>
              <w:ind w:left="426"/>
              <w:jc w:val="right"/>
              <w:rPr>
                <w:rFonts w:ascii="Calibri" w:eastAsia="Times New Roman" w:hAnsi="Calibri" w:cs="Times New Roman"/>
                <w:color w:val="000000"/>
                <w:szCs w:val="20"/>
                <w:lang w:eastAsia="en-AU"/>
              </w:rPr>
            </w:pPr>
            <w:r w:rsidRPr="00A4463F">
              <w:rPr>
                <w:rFonts w:ascii="Calibri" w:eastAsia="Times New Roman" w:hAnsi="Calibri" w:cs="Times New Roman"/>
                <w:color w:val="000000"/>
                <w:szCs w:val="20"/>
                <w:lang w:eastAsia="en-AU"/>
              </w:rPr>
              <w:t>191</w:t>
            </w:r>
          </w:p>
        </w:tc>
      </w:tr>
      <w:tr w:rsidR="00A4463F" w:rsidRPr="00A4463F" w14:paraId="518B5521" w14:textId="77777777" w:rsidTr="00450A2C">
        <w:trPr>
          <w:trHeight w:val="170"/>
        </w:trPr>
        <w:tc>
          <w:tcPr>
            <w:tcW w:w="1531" w:type="dxa"/>
            <w:tcBorders>
              <w:top w:val="nil"/>
              <w:left w:val="single" w:sz="4" w:space="0" w:color="auto"/>
              <w:bottom w:val="single" w:sz="4" w:space="0" w:color="auto"/>
              <w:right w:val="single" w:sz="4" w:space="0" w:color="auto"/>
            </w:tcBorders>
            <w:shd w:val="clear" w:color="000000" w:fill="FAFBFE"/>
            <w:hideMark/>
          </w:tcPr>
          <w:p w14:paraId="5FD2AA80" w14:textId="77777777" w:rsidR="00A4463F" w:rsidRPr="00A4463F" w:rsidRDefault="00A4463F" w:rsidP="00A4463F">
            <w:pPr>
              <w:spacing w:before="0" w:after="0"/>
              <w:ind w:left="426"/>
              <w:jc w:val="center"/>
              <w:rPr>
                <w:rFonts w:ascii="Calibri" w:eastAsia="Times New Roman" w:hAnsi="Calibri" w:cs="Times New Roman"/>
                <w:color w:val="000000"/>
                <w:szCs w:val="20"/>
                <w:lang w:eastAsia="en-AU"/>
              </w:rPr>
            </w:pPr>
            <w:r w:rsidRPr="00A4463F">
              <w:rPr>
                <w:rFonts w:ascii="Calibri" w:eastAsia="Times New Roman" w:hAnsi="Calibri" w:cs="Times New Roman"/>
                <w:color w:val="000000"/>
                <w:szCs w:val="20"/>
                <w:lang w:eastAsia="en-AU"/>
              </w:rPr>
              <w:t>2014/2015</w:t>
            </w:r>
          </w:p>
        </w:tc>
        <w:tc>
          <w:tcPr>
            <w:tcW w:w="947" w:type="dxa"/>
            <w:tcBorders>
              <w:top w:val="nil"/>
              <w:left w:val="nil"/>
              <w:bottom w:val="single" w:sz="4" w:space="0" w:color="auto"/>
              <w:right w:val="single" w:sz="4" w:space="0" w:color="auto"/>
            </w:tcBorders>
            <w:shd w:val="clear" w:color="000000" w:fill="FAFBFE"/>
            <w:hideMark/>
          </w:tcPr>
          <w:p w14:paraId="2FE3CF10" w14:textId="77777777" w:rsidR="00A4463F" w:rsidRPr="00A4463F" w:rsidRDefault="00A4463F" w:rsidP="00A4463F">
            <w:pPr>
              <w:spacing w:before="0" w:after="0"/>
              <w:ind w:left="426"/>
              <w:jc w:val="right"/>
              <w:rPr>
                <w:rFonts w:ascii="Calibri" w:eastAsia="Times New Roman" w:hAnsi="Calibri" w:cs="Times New Roman"/>
                <w:color w:val="000000"/>
                <w:szCs w:val="20"/>
                <w:lang w:eastAsia="en-AU"/>
              </w:rPr>
            </w:pPr>
            <w:r w:rsidRPr="00A4463F">
              <w:rPr>
                <w:rFonts w:ascii="Calibri" w:eastAsia="Times New Roman" w:hAnsi="Calibri" w:cs="Times New Roman"/>
                <w:color w:val="000000"/>
                <w:szCs w:val="20"/>
                <w:lang w:eastAsia="en-AU"/>
              </w:rPr>
              <w:t>176</w:t>
            </w:r>
          </w:p>
        </w:tc>
      </w:tr>
      <w:tr w:rsidR="00A4463F" w:rsidRPr="00A4463F" w14:paraId="1FAA80F9" w14:textId="77777777" w:rsidTr="00450A2C">
        <w:trPr>
          <w:trHeight w:val="170"/>
        </w:trPr>
        <w:tc>
          <w:tcPr>
            <w:tcW w:w="1531" w:type="dxa"/>
            <w:tcBorders>
              <w:top w:val="nil"/>
              <w:left w:val="single" w:sz="4" w:space="0" w:color="auto"/>
              <w:bottom w:val="single" w:sz="4" w:space="0" w:color="auto"/>
              <w:right w:val="single" w:sz="4" w:space="0" w:color="auto"/>
            </w:tcBorders>
            <w:shd w:val="clear" w:color="000000" w:fill="FAFBFE"/>
            <w:hideMark/>
          </w:tcPr>
          <w:p w14:paraId="694DB54B" w14:textId="77777777" w:rsidR="00A4463F" w:rsidRPr="00A4463F" w:rsidRDefault="00A4463F" w:rsidP="00A4463F">
            <w:pPr>
              <w:spacing w:before="0" w:after="0"/>
              <w:ind w:left="426"/>
              <w:jc w:val="center"/>
              <w:rPr>
                <w:rFonts w:ascii="Calibri" w:eastAsia="Times New Roman" w:hAnsi="Calibri" w:cs="Times New Roman"/>
                <w:color w:val="000000"/>
                <w:szCs w:val="20"/>
                <w:lang w:eastAsia="en-AU"/>
              </w:rPr>
            </w:pPr>
            <w:r w:rsidRPr="00A4463F">
              <w:rPr>
                <w:rFonts w:ascii="Calibri" w:eastAsia="Times New Roman" w:hAnsi="Calibri" w:cs="Times New Roman"/>
                <w:color w:val="000000"/>
                <w:szCs w:val="20"/>
                <w:lang w:eastAsia="en-AU"/>
              </w:rPr>
              <w:t>2015/2016</w:t>
            </w:r>
          </w:p>
        </w:tc>
        <w:tc>
          <w:tcPr>
            <w:tcW w:w="947" w:type="dxa"/>
            <w:tcBorders>
              <w:top w:val="nil"/>
              <w:left w:val="nil"/>
              <w:bottom w:val="single" w:sz="4" w:space="0" w:color="auto"/>
              <w:right w:val="single" w:sz="4" w:space="0" w:color="auto"/>
            </w:tcBorders>
            <w:shd w:val="clear" w:color="000000" w:fill="FAFBFE"/>
            <w:hideMark/>
          </w:tcPr>
          <w:p w14:paraId="6530E412" w14:textId="77777777" w:rsidR="00A4463F" w:rsidRPr="00A4463F" w:rsidRDefault="00A4463F" w:rsidP="00A4463F">
            <w:pPr>
              <w:spacing w:before="0" w:after="0"/>
              <w:ind w:left="426"/>
              <w:jc w:val="right"/>
              <w:rPr>
                <w:rFonts w:ascii="Calibri" w:eastAsia="Times New Roman" w:hAnsi="Calibri" w:cs="Times New Roman"/>
                <w:color w:val="000000"/>
                <w:szCs w:val="20"/>
                <w:lang w:eastAsia="en-AU"/>
              </w:rPr>
            </w:pPr>
            <w:r w:rsidRPr="00A4463F">
              <w:rPr>
                <w:rFonts w:ascii="Calibri" w:eastAsia="Times New Roman" w:hAnsi="Calibri" w:cs="Times New Roman"/>
                <w:color w:val="000000"/>
                <w:szCs w:val="20"/>
                <w:lang w:eastAsia="en-AU"/>
              </w:rPr>
              <w:t>195</w:t>
            </w:r>
          </w:p>
        </w:tc>
      </w:tr>
    </w:tbl>
    <w:p w14:paraId="7F0F5479" w14:textId="77777777" w:rsidR="001733EF" w:rsidRDefault="001733EF" w:rsidP="00AE1188">
      <w:pPr>
        <w:pStyle w:val="Heading1"/>
      </w:pPr>
    </w:p>
    <w:p w14:paraId="53DD2BAE" w14:textId="77777777" w:rsidR="001733EF" w:rsidRDefault="001733EF">
      <w:pPr>
        <w:spacing w:before="0" w:after="200" w:line="276" w:lineRule="auto"/>
        <w:rPr>
          <w:bCs/>
          <w:color w:val="4F81BD" w:themeColor="accent1"/>
          <w:sz w:val="40"/>
          <w:szCs w:val="32"/>
        </w:rPr>
      </w:pPr>
      <w:r>
        <w:br w:type="page"/>
      </w:r>
    </w:p>
    <w:p w14:paraId="6B22A2A7" w14:textId="0A28A20B"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14:paraId="2AC6C479"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1F21FA68" w14:textId="77777777" w:rsidR="00E50117" w:rsidRDefault="00E50117" w:rsidP="00AE1188">
      <w:pPr>
        <w:ind w:left="426"/>
        <w:rPr>
          <w:szCs w:val="20"/>
        </w:rPr>
      </w:pPr>
      <w:r>
        <w:rPr>
          <w:szCs w:val="20"/>
        </w:rPr>
        <w:t xml:space="preserve">MBS Item 35406: </w:t>
      </w:r>
      <w:r w:rsidRPr="00E50117">
        <w:rPr>
          <w:szCs w:val="20"/>
        </w:rPr>
        <w:t>Fee: $813.30 Benefit: 75% = $610.00</w:t>
      </w:r>
    </w:p>
    <w:p w14:paraId="75901B1B" w14:textId="77777777" w:rsidR="00E50117" w:rsidRDefault="00E50117" w:rsidP="00AE1188">
      <w:pPr>
        <w:ind w:left="426"/>
        <w:rPr>
          <w:szCs w:val="20"/>
        </w:rPr>
      </w:pPr>
      <w:r>
        <w:rPr>
          <w:szCs w:val="20"/>
        </w:rPr>
        <w:t xml:space="preserve">MBS Item 35408: </w:t>
      </w:r>
      <w:r w:rsidRPr="00E50117">
        <w:rPr>
          <w:szCs w:val="20"/>
        </w:rPr>
        <w:t>Fee: $610.10 Benefit: 75% = $457.60</w:t>
      </w:r>
    </w:p>
    <w:p w14:paraId="346CC4E8" w14:textId="14D7CC58" w:rsidR="00E50117" w:rsidRDefault="00E50117" w:rsidP="00AE1188">
      <w:pPr>
        <w:ind w:left="426"/>
        <w:rPr>
          <w:szCs w:val="20"/>
        </w:rPr>
      </w:pPr>
      <w:r>
        <w:rPr>
          <w:szCs w:val="20"/>
        </w:rPr>
        <w:t xml:space="preserve">Prostheses List: SE001 benefit $8,230 </w:t>
      </w:r>
      <w:proofErr w:type="gramStart"/>
      <w:r>
        <w:rPr>
          <w:szCs w:val="20"/>
        </w:rPr>
        <w:t xml:space="preserve">- </w:t>
      </w:r>
      <w:r w:rsidR="00971780">
        <w:rPr>
          <w:szCs w:val="20"/>
        </w:rPr>
        <w:t xml:space="preserve"> SIR</w:t>
      </w:r>
      <w:proofErr w:type="gramEnd"/>
      <w:r w:rsidR="00971780">
        <w:rPr>
          <w:szCs w:val="20"/>
        </w:rPr>
        <w:t>-Spheres Y-90 resin microspheres</w:t>
      </w:r>
      <w:r w:rsidRPr="00E50117">
        <w:rPr>
          <w:szCs w:val="20"/>
        </w:rPr>
        <w:t xml:space="preserve"> including Delivery Apparatus</w:t>
      </w:r>
    </w:p>
    <w:p w14:paraId="2F5191FA" w14:textId="77777777" w:rsidR="001733EF" w:rsidRDefault="001733EF" w:rsidP="00AE1188">
      <w:pPr>
        <w:ind w:left="426"/>
        <w:rPr>
          <w:szCs w:val="20"/>
          <w:u w:val="single"/>
        </w:rPr>
      </w:pPr>
    </w:p>
    <w:p w14:paraId="4BCAD9EA" w14:textId="77777777" w:rsidR="00023A5C" w:rsidRPr="00023A5C" w:rsidRDefault="00023A5C" w:rsidP="00AE1188">
      <w:pPr>
        <w:ind w:left="426"/>
        <w:rPr>
          <w:szCs w:val="20"/>
          <w:u w:val="single"/>
        </w:rPr>
      </w:pPr>
      <w:r w:rsidRPr="00023A5C">
        <w:rPr>
          <w:szCs w:val="20"/>
          <w:u w:val="single"/>
        </w:rPr>
        <w:t xml:space="preserve">Table 26 Average total cost per patient </w:t>
      </w:r>
      <w:r w:rsidRPr="00450A2C">
        <w:rPr>
          <w:szCs w:val="20"/>
        </w:rPr>
        <w:t>(page 55 Assessment Report MSAC Application 1082)</w:t>
      </w:r>
    </w:p>
    <w:tbl>
      <w:tblPr>
        <w:tblStyle w:val="TableGrid"/>
        <w:tblW w:w="0" w:type="auto"/>
        <w:tblInd w:w="426" w:type="dxa"/>
        <w:tblLook w:val="04A0" w:firstRow="1" w:lastRow="0" w:firstColumn="1" w:lastColumn="0" w:noHBand="0" w:noVBand="1"/>
        <w:tblDescription w:val="Average total cost per patient"/>
      </w:tblPr>
      <w:tblGrid>
        <w:gridCol w:w="2092"/>
        <w:gridCol w:w="2126"/>
        <w:gridCol w:w="1418"/>
      </w:tblGrid>
      <w:tr w:rsidR="0021126A" w:rsidRPr="00023A5C" w14:paraId="082BD163" w14:textId="77777777" w:rsidTr="00135282">
        <w:trPr>
          <w:trHeight w:val="170"/>
          <w:tblHeader/>
        </w:trPr>
        <w:tc>
          <w:tcPr>
            <w:tcW w:w="2092" w:type="dxa"/>
          </w:tcPr>
          <w:p w14:paraId="4016B37C" w14:textId="77777777" w:rsidR="0021126A" w:rsidRPr="00023A5C" w:rsidRDefault="0021126A" w:rsidP="00023A5C">
            <w:pPr>
              <w:spacing w:before="0" w:after="0"/>
              <w:rPr>
                <w:szCs w:val="20"/>
              </w:rPr>
            </w:pPr>
            <w:r w:rsidRPr="00023A5C">
              <w:rPr>
                <w:rFonts w:cs="Arial Narrow"/>
                <w:bCs/>
                <w:szCs w:val="20"/>
              </w:rPr>
              <w:t>Component</w:t>
            </w:r>
          </w:p>
        </w:tc>
        <w:tc>
          <w:tcPr>
            <w:tcW w:w="2126" w:type="dxa"/>
          </w:tcPr>
          <w:p w14:paraId="41F06ED8" w14:textId="77777777" w:rsidR="0021126A" w:rsidRPr="00023A5C" w:rsidRDefault="0021126A" w:rsidP="00023A5C">
            <w:pPr>
              <w:spacing w:before="0" w:after="0"/>
              <w:rPr>
                <w:szCs w:val="20"/>
              </w:rPr>
            </w:pPr>
            <w:r w:rsidRPr="00023A5C">
              <w:rPr>
                <w:rFonts w:cs="Arial Narrow"/>
                <w:bCs/>
                <w:szCs w:val="20"/>
              </w:rPr>
              <w:t>SIR-Spheres + 5-FU/LV</w:t>
            </w:r>
          </w:p>
        </w:tc>
        <w:tc>
          <w:tcPr>
            <w:tcW w:w="1418" w:type="dxa"/>
          </w:tcPr>
          <w:p w14:paraId="3FD9234B" w14:textId="77777777" w:rsidR="0021126A" w:rsidRPr="00023A5C" w:rsidRDefault="0021126A" w:rsidP="00023A5C">
            <w:pPr>
              <w:spacing w:before="0" w:after="0"/>
              <w:rPr>
                <w:szCs w:val="20"/>
              </w:rPr>
            </w:pPr>
            <w:r w:rsidRPr="00023A5C">
              <w:rPr>
                <w:rFonts w:cs="Arial Narrow"/>
                <w:bCs/>
                <w:szCs w:val="20"/>
              </w:rPr>
              <w:t>5-FU/LV alone</w:t>
            </w:r>
          </w:p>
        </w:tc>
      </w:tr>
      <w:tr w:rsidR="0021126A" w:rsidRPr="00023A5C" w14:paraId="6D676CE4" w14:textId="77777777" w:rsidTr="00023A5C">
        <w:trPr>
          <w:trHeight w:val="170"/>
        </w:trPr>
        <w:tc>
          <w:tcPr>
            <w:tcW w:w="2092" w:type="dxa"/>
          </w:tcPr>
          <w:p w14:paraId="140C6DFA" w14:textId="77777777" w:rsidR="0021126A" w:rsidRPr="00023A5C" w:rsidRDefault="0021126A" w:rsidP="00023A5C">
            <w:pPr>
              <w:spacing w:before="0" w:after="0"/>
              <w:rPr>
                <w:szCs w:val="20"/>
              </w:rPr>
            </w:pPr>
            <w:r w:rsidRPr="00023A5C">
              <w:rPr>
                <w:rFonts w:cs="ArialNarrow"/>
                <w:szCs w:val="20"/>
              </w:rPr>
              <w:t>Work-up</w:t>
            </w:r>
          </w:p>
        </w:tc>
        <w:tc>
          <w:tcPr>
            <w:tcW w:w="2126" w:type="dxa"/>
          </w:tcPr>
          <w:p w14:paraId="3BE3CD56" w14:textId="77777777" w:rsidR="0021126A" w:rsidRPr="00023A5C" w:rsidRDefault="0021126A" w:rsidP="00023A5C">
            <w:pPr>
              <w:spacing w:before="0" w:after="0"/>
              <w:rPr>
                <w:szCs w:val="20"/>
              </w:rPr>
            </w:pPr>
            <w:r w:rsidRPr="00023A5C">
              <w:rPr>
                <w:szCs w:val="20"/>
              </w:rPr>
              <w:t>$3,337</w:t>
            </w:r>
          </w:p>
        </w:tc>
        <w:tc>
          <w:tcPr>
            <w:tcW w:w="1418" w:type="dxa"/>
          </w:tcPr>
          <w:p w14:paraId="2D493AF4" w14:textId="77777777" w:rsidR="0021126A" w:rsidRPr="00023A5C" w:rsidRDefault="0021126A" w:rsidP="00023A5C">
            <w:pPr>
              <w:spacing w:before="0" w:after="0"/>
              <w:rPr>
                <w:szCs w:val="20"/>
              </w:rPr>
            </w:pPr>
            <w:r w:rsidRPr="00023A5C">
              <w:rPr>
                <w:szCs w:val="20"/>
              </w:rPr>
              <w:t>$1,107</w:t>
            </w:r>
          </w:p>
        </w:tc>
      </w:tr>
      <w:tr w:rsidR="0021126A" w:rsidRPr="00023A5C" w14:paraId="63A44325" w14:textId="77777777" w:rsidTr="00023A5C">
        <w:trPr>
          <w:trHeight w:val="170"/>
        </w:trPr>
        <w:tc>
          <w:tcPr>
            <w:tcW w:w="2092" w:type="dxa"/>
          </w:tcPr>
          <w:p w14:paraId="33C96742" w14:textId="77777777" w:rsidR="0021126A" w:rsidRPr="00023A5C" w:rsidRDefault="0021126A" w:rsidP="00023A5C">
            <w:pPr>
              <w:spacing w:before="0" w:after="0"/>
              <w:rPr>
                <w:szCs w:val="20"/>
              </w:rPr>
            </w:pPr>
            <w:r w:rsidRPr="00023A5C">
              <w:rPr>
                <w:rFonts w:cs="ArialNarrow"/>
                <w:szCs w:val="20"/>
              </w:rPr>
              <w:t>Treatment</w:t>
            </w:r>
          </w:p>
        </w:tc>
        <w:tc>
          <w:tcPr>
            <w:tcW w:w="2126" w:type="dxa"/>
          </w:tcPr>
          <w:p w14:paraId="508B0F57" w14:textId="77777777" w:rsidR="0021126A" w:rsidRPr="00023A5C" w:rsidRDefault="0021126A" w:rsidP="00023A5C">
            <w:pPr>
              <w:spacing w:before="0" w:after="0"/>
              <w:rPr>
                <w:szCs w:val="20"/>
              </w:rPr>
            </w:pPr>
            <w:r w:rsidRPr="00023A5C">
              <w:rPr>
                <w:szCs w:val="20"/>
              </w:rPr>
              <w:t>$16,947</w:t>
            </w:r>
          </w:p>
        </w:tc>
        <w:tc>
          <w:tcPr>
            <w:tcW w:w="1418" w:type="dxa"/>
          </w:tcPr>
          <w:p w14:paraId="01D85793" w14:textId="77777777" w:rsidR="0021126A" w:rsidRPr="00023A5C" w:rsidRDefault="00023A5C" w:rsidP="00023A5C">
            <w:pPr>
              <w:spacing w:before="0" w:after="0"/>
              <w:rPr>
                <w:szCs w:val="20"/>
              </w:rPr>
            </w:pPr>
            <w:r w:rsidRPr="00023A5C">
              <w:rPr>
                <w:szCs w:val="20"/>
              </w:rPr>
              <w:t>$1,983</w:t>
            </w:r>
          </w:p>
        </w:tc>
      </w:tr>
      <w:tr w:rsidR="0021126A" w:rsidRPr="00023A5C" w14:paraId="220A9C93" w14:textId="77777777" w:rsidTr="00023A5C">
        <w:trPr>
          <w:trHeight w:val="170"/>
        </w:trPr>
        <w:tc>
          <w:tcPr>
            <w:tcW w:w="2092" w:type="dxa"/>
          </w:tcPr>
          <w:p w14:paraId="2FB0CABF" w14:textId="77777777" w:rsidR="0021126A" w:rsidRPr="00023A5C" w:rsidRDefault="0021126A" w:rsidP="00023A5C">
            <w:pPr>
              <w:spacing w:before="0" w:after="0"/>
              <w:rPr>
                <w:rFonts w:cs="ArialNarrow"/>
                <w:szCs w:val="20"/>
              </w:rPr>
            </w:pPr>
            <w:r w:rsidRPr="00023A5C">
              <w:rPr>
                <w:rFonts w:cs="ArialNarrow"/>
                <w:szCs w:val="20"/>
              </w:rPr>
              <w:t>Adverse events</w:t>
            </w:r>
          </w:p>
        </w:tc>
        <w:tc>
          <w:tcPr>
            <w:tcW w:w="2126" w:type="dxa"/>
          </w:tcPr>
          <w:p w14:paraId="2C5EC5DF" w14:textId="77777777" w:rsidR="0021126A" w:rsidRPr="00023A5C" w:rsidRDefault="00023A5C" w:rsidP="00023A5C">
            <w:pPr>
              <w:spacing w:before="0" w:after="0"/>
              <w:rPr>
                <w:szCs w:val="20"/>
              </w:rPr>
            </w:pPr>
            <w:r w:rsidRPr="00023A5C">
              <w:rPr>
                <w:szCs w:val="20"/>
              </w:rPr>
              <w:t>$2,964</w:t>
            </w:r>
          </w:p>
        </w:tc>
        <w:tc>
          <w:tcPr>
            <w:tcW w:w="1418" w:type="dxa"/>
          </w:tcPr>
          <w:p w14:paraId="4AD9D69A" w14:textId="77777777" w:rsidR="0021126A" w:rsidRPr="00023A5C" w:rsidRDefault="00023A5C" w:rsidP="00023A5C">
            <w:pPr>
              <w:spacing w:before="0" w:after="0"/>
              <w:rPr>
                <w:szCs w:val="20"/>
              </w:rPr>
            </w:pPr>
            <w:r w:rsidRPr="00023A5C">
              <w:rPr>
                <w:szCs w:val="20"/>
              </w:rPr>
              <w:t>$2,136</w:t>
            </w:r>
          </w:p>
        </w:tc>
      </w:tr>
      <w:tr w:rsidR="0021126A" w:rsidRPr="00023A5C" w14:paraId="2A3DA4E4" w14:textId="77777777" w:rsidTr="00023A5C">
        <w:trPr>
          <w:trHeight w:val="170"/>
        </w:trPr>
        <w:tc>
          <w:tcPr>
            <w:tcW w:w="2092" w:type="dxa"/>
          </w:tcPr>
          <w:p w14:paraId="0C2589F3" w14:textId="77777777" w:rsidR="0021126A" w:rsidRPr="00023A5C" w:rsidRDefault="0021126A" w:rsidP="00023A5C">
            <w:pPr>
              <w:spacing w:before="0" w:after="0"/>
              <w:rPr>
                <w:rFonts w:cs="ArialNarrow"/>
                <w:szCs w:val="20"/>
              </w:rPr>
            </w:pPr>
            <w:r w:rsidRPr="00023A5C">
              <w:rPr>
                <w:rFonts w:cs="ArialNarrow"/>
                <w:szCs w:val="20"/>
              </w:rPr>
              <w:t>Follow up</w:t>
            </w:r>
          </w:p>
        </w:tc>
        <w:tc>
          <w:tcPr>
            <w:tcW w:w="2126" w:type="dxa"/>
          </w:tcPr>
          <w:p w14:paraId="1729DAE3" w14:textId="77777777" w:rsidR="0021126A" w:rsidRPr="00023A5C" w:rsidRDefault="00023A5C" w:rsidP="00023A5C">
            <w:pPr>
              <w:spacing w:before="0" w:after="0"/>
              <w:rPr>
                <w:szCs w:val="20"/>
              </w:rPr>
            </w:pPr>
            <w:r w:rsidRPr="00023A5C">
              <w:rPr>
                <w:szCs w:val="20"/>
              </w:rPr>
              <w:t>$6,219</w:t>
            </w:r>
          </w:p>
        </w:tc>
        <w:tc>
          <w:tcPr>
            <w:tcW w:w="1418" w:type="dxa"/>
          </w:tcPr>
          <w:p w14:paraId="3BBF055D" w14:textId="77777777" w:rsidR="0021126A" w:rsidRPr="00023A5C" w:rsidRDefault="00023A5C" w:rsidP="00023A5C">
            <w:pPr>
              <w:spacing w:before="0" w:after="0"/>
              <w:rPr>
                <w:szCs w:val="20"/>
              </w:rPr>
            </w:pPr>
            <w:r w:rsidRPr="00023A5C">
              <w:rPr>
                <w:szCs w:val="20"/>
              </w:rPr>
              <w:t>$3,062</w:t>
            </w:r>
          </w:p>
        </w:tc>
      </w:tr>
      <w:tr w:rsidR="00023A5C" w:rsidRPr="00023A5C" w14:paraId="15E92CF4" w14:textId="77777777" w:rsidTr="00023A5C">
        <w:trPr>
          <w:trHeight w:val="170"/>
        </w:trPr>
        <w:tc>
          <w:tcPr>
            <w:tcW w:w="2092" w:type="dxa"/>
          </w:tcPr>
          <w:p w14:paraId="19EB8C15" w14:textId="77777777" w:rsidR="00023A5C" w:rsidRPr="00023A5C" w:rsidRDefault="00023A5C" w:rsidP="00023A5C">
            <w:pPr>
              <w:spacing w:before="0" w:after="0"/>
              <w:rPr>
                <w:rFonts w:cs="ArialNarrow"/>
                <w:szCs w:val="20"/>
              </w:rPr>
            </w:pPr>
            <w:r w:rsidRPr="00023A5C">
              <w:rPr>
                <w:rFonts w:cs="ArialNarrow"/>
                <w:szCs w:val="20"/>
              </w:rPr>
              <w:t xml:space="preserve">Total </w:t>
            </w:r>
            <w:proofErr w:type="spellStart"/>
            <w:r w:rsidRPr="00023A5C">
              <w:rPr>
                <w:rFonts w:cs="ArialNarrow"/>
                <w:szCs w:val="20"/>
              </w:rPr>
              <w:t>av</w:t>
            </w:r>
            <w:proofErr w:type="spellEnd"/>
            <w:r w:rsidRPr="00023A5C">
              <w:rPr>
                <w:rFonts w:cs="ArialNarrow"/>
                <w:szCs w:val="20"/>
              </w:rPr>
              <w:t xml:space="preserve"> cost/patient</w:t>
            </w:r>
          </w:p>
        </w:tc>
        <w:tc>
          <w:tcPr>
            <w:tcW w:w="2126" w:type="dxa"/>
          </w:tcPr>
          <w:p w14:paraId="7C69BF84" w14:textId="77777777" w:rsidR="00023A5C" w:rsidRPr="00023A5C" w:rsidRDefault="00023A5C" w:rsidP="00023A5C">
            <w:pPr>
              <w:spacing w:before="0" w:after="0"/>
              <w:rPr>
                <w:szCs w:val="20"/>
              </w:rPr>
            </w:pPr>
            <w:r w:rsidRPr="00023A5C">
              <w:rPr>
                <w:szCs w:val="20"/>
              </w:rPr>
              <w:t>$29,507</w:t>
            </w:r>
          </w:p>
        </w:tc>
        <w:tc>
          <w:tcPr>
            <w:tcW w:w="1418" w:type="dxa"/>
          </w:tcPr>
          <w:p w14:paraId="7FE52C80" w14:textId="77777777" w:rsidR="00023A5C" w:rsidRPr="00023A5C" w:rsidRDefault="00023A5C" w:rsidP="00023A5C">
            <w:pPr>
              <w:spacing w:before="0" w:after="0"/>
              <w:rPr>
                <w:szCs w:val="20"/>
              </w:rPr>
            </w:pPr>
            <w:r w:rsidRPr="00023A5C">
              <w:rPr>
                <w:szCs w:val="20"/>
              </w:rPr>
              <w:t>$8,288</w:t>
            </w:r>
          </w:p>
        </w:tc>
      </w:tr>
    </w:tbl>
    <w:p w14:paraId="5BB22C56" w14:textId="77777777" w:rsidR="001733EF" w:rsidRDefault="001733EF" w:rsidP="001733EF">
      <w:pPr>
        <w:pStyle w:val="Heading2"/>
        <w:numPr>
          <w:ilvl w:val="0"/>
          <w:numId w:val="0"/>
        </w:numPr>
      </w:pPr>
    </w:p>
    <w:p w14:paraId="2D6E4942"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7AFD40CA" w14:textId="77777777" w:rsidR="00951933" w:rsidRDefault="00E50117" w:rsidP="00AE1188">
      <w:pPr>
        <w:ind w:left="426"/>
        <w:rPr>
          <w:szCs w:val="20"/>
        </w:rPr>
      </w:pPr>
      <w:r w:rsidRPr="00E50117">
        <w:rPr>
          <w:szCs w:val="20"/>
        </w:rPr>
        <w:t>Approximately 60 minutes</w:t>
      </w:r>
    </w:p>
    <w:p w14:paraId="2F89FCC0" w14:textId="77777777" w:rsidR="001733EF" w:rsidRPr="00E50117" w:rsidRDefault="001733EF" w:rsidP="00AE1188">
      <w:pPr>
        <w:ind w:left="426"/>
        <w:rPr>
          <w:szCs w:val="20"/>
        </w:rPr>
      </w:pPr>
    </w:p>
    <w:p w14:paraId="60AB8116"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2E842500" w14:textId="77777777" w:rsidR="00E50117" w:rsidRPr="00E50117" w:rsidRDefault="00E50117" w:rsidP="00E50117">
      <w:pPr>
        <w:spacing w:before="0" w:after="0"/>
        <w:ind w:left="426"/>
        <w:jc w:val="both"/>
        <w:rPr>
          <w:rFonts w:eastAsia="Times New Roman" w:cs="Times New Roman"/>
          <w:szCs w:val="20"/>
          <w:u w:val="single"/>
        </w:rPr>
      </w:pPr>
      <w:r w:rsidRPr="00E50117">
        <w:rPr>
          <w:rFonts w:eastAsia="Times New Roman" w:cs="Times New Roman"/>
          <w:szCs w:val="20"/>
          <w:u w:val="single"/>
        </w:rPr>
        <w:t>Current MBS Listings for Selective Internal Radiation Therapy (SIRT)</w:t>
      </w:r>
    </w:p>
    <w:p w14:paraId="1E8C3C15" w14:textId="77777777" w:rsidR="00023A5C" w:rsidRDefault="00023A5C" w:rsidP="00E50117">
      <w:pPr>
        <w:autoSpaceDE w:val="0"/>
        <w:autoSpaceDN w:val="0"/>
        <w:adjustRightInd w:val="0"/>
        <w:spacing w:before="0" w:after="0"/>
        <w:ind w:left="426"/>
        <w:jc w:val="both"/>
        <w:rPr>
          <w:rFonts w:eastAsia="Times New Roman" w:cstheme="minorHAnsi"/>
          <w:szCs w:val="20"/>
          <w:u w:val="single"/>
        </w:rPr>
      </w:pPr>
    </w:p>
    <w:p w14:paraId="04E9A542" w14:textId="77777777" w:rsidR="00E50117" w:rsidRPr="00E50117" w:rsidRDefault="00E50117" w:rsidP="00E50117">
      <w:pPr>
        <w:autoSpaceDE w:val="0"/>
        <w:autoSpaceDN w:val="0"/>
        <w:adjustRightInd w:val="0"/>
        <w:spacing w:before="0" w:after="0"/>
        <w:ind w:left="426"/>
        <w:jc w:val="both"/>
        <w:rPr>
          <w:rFonts w:eastAsia="Times New Roman" w:cstheme="minorHAnsi"/>
          <w:szCs w:val="20"/>
          <w:u w:val="single"/>
        </w:rPr>
      </w:pPr>
      <w:r w:rsidRPr="00E50117">
        <w:rPr>
          <w:rFonts w:eastAsia="Times New Roman" w:cstheme="minorHAnsi"/>
          <w:szCs w:val="20"/>
          <w:u w:val="single"/>
        </w:rPr>
        <w:t>MBS 35404</w:t>
      </w:r>
    </w:p>
    <w:p w14:paraId="12758E3A" w14:textId="77777777" w:rsidR="00E50117" w:rsidRPr="00E50117" w:rsidRDefault="00E50117" w:rsidP="00E50117">
      <w:pPr>
        <w:autoSpaceDE w:val="0"/>
        <w:autoSpaceDN w:val="0"/>
        <w:adjustRightInd w:val="0"/>
        <w:spacing w:before="0" w:after="0"/>
        <w:ind w:left="426"/>
        <w:jc w:val="both"/>
        <w:rPr>
          <w:rFonts w:eastAsia="Times New Roman" w:cstheme="minorHAnsi"/>
          <w:szCs w:val="20"/>
        </w:rPr>
      </w:pPr>
      <w:r w:rsidRPr="001733EF">
        <w:rPr>
          <w:rFonts w:eastAsia="Times New Roman" w:cstheme="minorHAnsi"/>
          <w:szCs w:val="20"/>
        </w:rPr>
        <w:t xml:space="preserve">DOSIMETRY, HANDLING AND INJECTION OF SIR-SPHERES for selective internal radiation therapy of </w:t>
      </w:r>
      <w:r w:rsidRPr="00E50117">
        <w:rPr>
          <w:rFonts w:eastAsia="Times New Roman" w:cstheme="minorHAnsi"/>
          <w:szCs w:val="20"/>
        </w:rPr>
        <w:t>hepatic</w:t>
      </w:r>
      <w:r w:rsidRPr="00E50117">
        <w:rPr>
          <w:rFonts w:ascii="Times New Roman" w:eastAsia="Times New Roman" w:hAnsi="Times New Roman" w:cstheme="minorHAnsi"/>
          <w:szCs w:val="20"/>
        </w:rPr>
        <w:t xml:space="preserve"> </w:t>
      </w:r>
      <w:r w:rsidRPr="00E50117">
        <w:rPr>
          <w:rFonts w:eastAsia="Times New Roman" w:cstheme="minorHAnsi"/>
          <w:szCs w:val="20"/>
        </w:rPr>
        <w:t>metastases which are secondary to colorectal cancer and are not suitable for resection or ablation, used in combination</w:t>
      </w:r>
      <w:r w:rsidRPr="00E50117">
        <w:rPr>
          <w:rFonts w:ascii="Times New Roman" w:eastAsia="Times New Roman" w:hAnsi="Times New Roman" w:cstheme="minorHAnsi"/>
          <w:szCs w:val="20"/>
        </w:rPr>
        <w:t xml:space="preserve"> </w:t>
      </w:r>
      <w:r w:rsidRPr="00E50117">
        <w:rPr>
          <w:rFonts w:eastAsia="Times New Roman" w:cstheme="minorHAnsi"/>
          <w:szCs w:val="20"/>
        </w:rPr>
        <w:t xml:space="preserve">with systemic chemotherapy using 5-fluorouracil (5FU) and </w:t>
      </w:r>
      <w:proofErr w:type="spellStart"/>
      <w:r w:rsidRPr="00E50117">
        <w:rPr>
          <w:rFonts w:eastAsia="Times New Roman" w:cstheme="minorHAnsi"/>
          <w:szCs w:val="20"/>
        </w:rPr>
        <w:t>leucovorin</w:t>
      </w:r>
      <w:proofErr w:type="spellEnd"/>
      <w:r w:rsidRPr="00E50117">
        <w:rPr>
          <w:rFonts w:eastAsia="Times New Roman" w:cstheme="minorHAnsi"/>
          <w:szCs w:val="20"/>
        </w:rPr>
        <w:t>, not being a service to which item 35317, 35319,</w:t>
      </w:r>
      <w:r w:rsidRPr="00E50117">
        <w:rPr>
          <w:rFonts w:ascii="Times New Roman" w:eastAsia="Times New Roman" w:hAnsi="Times New Roman" w:cstheme="minorHAnsi"/>
          <w:szCs w:val="20"/>
        </w:rPr>
        <w:t xml:space="preserve"> </w:t>
      </w:r>
      <w:r w:rsidRPr="00E50117">
        <w:rPr>
          <w:rFonts w:eastAsia="Times New Roman" w:cstheme="minorHAnsi"/>
          <w:szCs w:val="20"/>
        </w:rPr>
        <w:t>35320 or 35321 applies</w:t>
      </w:r>
    </w:p>
    <w:p w14:paraId="42DDF1DB" w14:textId="77777777" w:rsidR="00E50117" w:rsidRPr="00E50117" w:rsidRDefault="00E50117" w:rsidP="00E50117">
      <w:pPr>
        <w:autoSpaceDE w:val="0"/>
        <w:autoSpaceDN w:val="0"/>
        <w:adjustRightInd w:val="0"/>
        <w:spacing w:before="0" w:after="0"/>
        <w:ind w:left="426"/>
        <w:jc w:val="both"/>
        <w:rPr>
          <w:rFonts w:eastAsia="Times New Roman" w:cstheme="minorHAnsi"/>
          <w:szCs w:val="20"/>
        </w:rPr>
      </w:pPr>
      <w:r w:rsidRPr="00E50117">
        <w:rPr>
          <w:rFonts w:eastAsia="Times New Roman" w:cstheme="minorHAnsi"/>
          <w:szCs w:val="20"/>
        </w:rPr>
        <w:t>The procedure must be performed by a specialist or consultant physician recognised in the specialties of nuclear medicine</w:t>
      </w:r>
      <w:r w:rsidRPr="00E50117">
        <w:rPr>
          <w:rFonts w:ascii="Times New Roman" w:eastAsia="Times New Roman" w:hAnsi="Times New Roman" w:cstheme="minorHAnsi"/>
          <w:szCs w:val="20"/>
        </w:rPr>
        <w:t xml:space="preserve"> </w:t>
      </w:r>
      <w:r w:rsidRPr="00E50117">
        <w:rPr>
          <w:rFonts w:eastAsia="Times New Roman" w:cstheme="minorHAnsi"/>
          <w:szCs w:val="20"/>
        </w:rPr>
        <w:t>or radiation oncology on an admitted patient in a hospital. To be claimed once in the patient's lifetime only.</w:t>
      </w:r>
    </w:p>
    <w:p w14:paraId="57942D88" w14:textId="77777777" w:rsidR="00E50117" w:rsidRPr="00E50117" w:rsidRDefault="00E50117" w:rsidP="00E50117">
      <w:pPr>
        <w:autoSpaceDE w:val="0"/>
        <w:autoSpaceDN w:val="0"/>
        <w:adjustRightInd w:val="0"/>
        <w:spacing w:before="0" w:after="0"/>
        <w:ind w:left="426"/>
        <w:jc w:val="both"/>
        <w:rPr>
          <w:rFonts w:eastAsia="Times New Roman" w:cstheme="minorHAnsi"/>
          <w:szCs w:val="20"/>
        </w:rPr>
      </w:pPr>
      <w:r w:rsidRPr="00E50117">
        <w:rPr>
          <w:rFonts w:eastAsia="Times New Roman" w:cstheme="minorHAnsi"/>
          <w:szCs w:val="20"/>
        </w:rPr>
        <w:t>Multiple Services Rule T8.2</w:t>
      </w:r>
    </w:p>
    <w:p w14:paraId="6AA3A57A" w14:textId="77777777" w:rsidR="00E50117" w:rsidRPr="00E50117" w:rsidRDefault="00E50117" w:rsidP="00E50117">
      <w:pPr>
        <w:autoSpaceDE w:val="0"/>
        <w:autoSpaceDN w:val="0"/>
        <w:adjustRightInd w:val="0"/>
        <w:spacing w:before="0" w:after="0"/>
        <w:ind w:left="426"/>
        <w:jc w:val="both"/>
        <w:rPr>
          <w:rFonts w:eastAsia="Times New Roman" w:cstheme="minorHAnsi"/>
          <w:szCs w:val="20"/>
        </w:rPr>
      </w:pPr>
      <w:r w:rsidRPr="00E50117">
        <w:rPr>
          <w:szCs w:val="20"/>
        </w:rPr>
        <w:t>Fee: $346.60 Benefit: 75% = $259.95</w:t>
      </w:r>
    </w:p>
    <w:p w14:paraId="231028D1" w14:textId="77777777" w:rsidR="00023A5C" w:rsidRDefault="00023A5C" w:rsidP="00E50117">
      <w:pPr>
        <w:autoSpaceDE w:val="0"/>
        <w:autoSpaceDN w:val="0"/>
        <w:adjustRightInd w:val="0"/>
        <w:spacing w:before="0" w:after="0"/>
        <w:ind w:left="426"/>
        <w:jc w:val="both"/>
        <w:rPr>
          <w:rFonts w:eastAsia="Times New Roman" w:cstheme="minorHAnsi"/>
          <w:szCs w:val="20"/>
          <w:u w:val="single"/>
        </w:rPr>
      </w:pPr>
    </w:p>
    <w:p w14:paraId="3DFA9831" w14:textId="77777777" w:rsidR="00E50117" w:rsidRPr="00E50117" w:rsidRDefault="00E50117" w:rsidP="00E50117">
      <w:pPr>
        <w:autoSpaceDE w:val="0"/>
        <w:autoSpaceDN w:val="0"/>
        <w:adjustRightInd w:val="0"/>
        <w:spacing w:before="0" w:after="0"/>
        <w:ind w:left="426"/>
        <w:jc w:val="both"/>
        <w:rPr>
          <w:rFonts w:eastAsia="Times New Roman" w:cstheme="minorHAnsi"/>
          <w:szCs w:val="20"/>
          <w:u w:val="single"/>
        </w:rPr>
      </w:pPr>
      <w:r w:rsidRPr="00E50117">
        <w:rPr>
          <w:rFonts w:eastAsia="Times New Roman" w:cstheme="minorHAnsi"/>
          <w:szCs w:val="20"/>
          <w:u w:val="single"/>
        </w:rPr>
        <w:t>MBS 35406</w:t>
      </w:r>
    </w:p>
    <w:p w14:paraId="51AD6777" w14:textId="77777777" w:rsidR="00E50117" w:rsidRPr="00E50117" w:rsidRDefault="00E50117" w:rsidP="00E50117">
      <w:pPr>
        <w:autoSpaceDE w:val="0"/>
        <w:autoSpaceDN w:val="0"/>
        <w:adjustRightInd w:val="0"/>
        <w:spacing w:before="0" w:after="0"/>
        <w:ind w:left="426"/>
        <w:jc w:val="both"/>
        <w:rPr>
          <w:rFonts w:eastAsia="Times New Roman" w:cstheme="minorHAnsi"/>
          <w:szCs w:val="20"/>
        </w:rPr>
      </w:pPr>
      <w:r w:rsidRPr="001733EF">
        <w:rPr>
          <w:rFonts w:eastAsia="Times New Roman" w:cstheme="minorHAnsi"/>
          <w:szCs w:val="20"/>
        </w:rPr>
        <w:t xml:space="preserve">Trans-femoral catheterisation of the hepatic artery to administer SIR-Spheres to </w:t>
      </w:r>
      <w:proofErr w:type="spellStart"/>
      <w:r w:rsidRPr="001733EF">
        <w:rPr>
          <w:rFonts w:eastAsia="Times New Roman" w:cstheme="minorHAnsi"/>
          <w:szCs w:val="20"/>
        </w:rPr>
        <w:t>embolise</w:t>
      </w:r>
      <w:proofErr w:type="spellEnd"/>
      <w:r w:rsidRPr="001733EF">
        <w:rPr>
          <w:rFonts w:eastAsia="Times New Roman" w:cstheme="minorHAnsi"/>
          <w:szCs w:val="20"/>
        </w:rPr>
        <w:t xml:space="preserve"> the </w:t>
      </w:r>
      <w:r w:rsidRPr="00E50117">
        <w:rPr>
          <w:rFonts w:eastAsia="Times New Roman" w:cstheme="minorHAnsi"/>
          <w:szCs w:val="20"/>
        </w:rPr>
        <w:t>microvasculature of hepatic</w:t>
      </w:r>
      <w:r w:rsidRPr="00E50117">
        <w:rPr>
          <w:rFonts w:ascii="Times New Roman" w:eastAsia="Times New Roman" w:hAnsi="Times New Roman" w:cstheme="minorHAnsi"/>
          <w:szCs w:val="20"/>
        </w:rPr>
        <w:t xml:space="preserve"> </w:t>
      </w:r>
      <w:r w:rsidRPr="00E50117">
        <w:rPr>
          <w:rFonts w:eastAsia="Times New Roman" w:cstheme="minorHAnsi"/>
          <w:szCs w:val="20"/>
        </w:rPr>
        <w:t>metastases which are secondary to colorectal cancer and are not suitable for resection or ablation, for selective internal</w:t>
      </w:r>
      <w:r w:rsidRPr="00E50117">
        <w:rPr>
          <w:rFonts w:ascii="Times New Roman" w:eastAsia="Times New Roman" w:hAnsi="Times New Roman" w:cstheme="minorHAnsi"/>
          <w:szCs w:val="20"/>
        </w:rPr>
        <w:t xml:space="preserve"> </w:t>
      </w:r>
      <w:r w:rsidRPr="00E50117">
        <w:rPr>
          <w:rFonts w:eastAsia="Times New Roman" w:cstheme="minorHAnsi"/>
          <w:szCs w:val="20"/>
        </w:rPr>
        <w:t xml:space="preserve">radiation therapy used in combination with systemic chemotherapy using 5-fluorouracil (5FU) and </w:t>
      </w:r>
      <w:proofErr w:type="spellStart"/>
      <w:r w:rsidRPr="00E50117">
        <w:rPr>
          <w:rFonts w:eastAsia="Times New Roman" w:cstheme="minorHAnsi"/>
          <w:szCs w:val="20"/>
        </w:rPr>
        <w:t>leucovorin</w:t>
      </w:r>
      <w:proofErr w:type="spellEnd"/>
      <w:r w:rsidRPr="00E50117">
        <w:rPr>
          <w:rFonts w:eastAsia="Times New Roman" w:cstheme="minorHAnsi"/>
          <w:szCs w:val="20"/>
        </w:rPr>
        <w:t>, not being a</w:t>
      </w:r>
      <w:r w:rsidRPr="00E50117">
        <w:rPr>
          <w:rFonts w:ascii="Times New Roman" w:eastAsia="Times New Roman" w:hAnsi="Times New Roman" w:cstheme="minorHAnsi"/>
          <w:szCs w:val="20"/>
        </w:rPr>
        <w:t xml:space="preserve"> </w:t>
      </w:r>
      <w:r w:rsidRPr="00E50117">
        <w:rPr>
          <w:rFonts w:eastAsia="Times New Roman" w:cstheme="minorHAnsi"/>
          <w:szCs w:val="20"/>
        </w:rPr>
        <w:t>service to which item 35317, 35319, 35320 or 35321 applies</w:t>
      </w:r>
      <w:r w:rsidRPr="00E50117">
        <w:rPr>
          <w:rFonts w:ascii="Times New Roman" w:eastAsia="Times New Roman" w:hAnsi="Times New Roman" w:cstheme="minorHAnsi"/>
          <w:szCs w:val="20"/>
        </w:rPr>
        <w:t xml:space="preserve"> </w:t>
      </w:r>
      <w:r w:rsidRPr="00E50117">
        <w:rPr>
          <w:rFonts w:eastAsia="Times New Roman" w:cstheme="minorHAnsi"/>
          <w:szCs w:val="20"/>
        </w:rPr>
        <w:t>excluding associated radiological services or preparation, and excluding aftercare</w:t>
      </w:r>
    </w:p>
    <w:p w14:paraId="04672E01" w14:textId="77777777" w:rsidR="00E50117" w:rsidRPr="00E50117" w:rsidRDefault="00E50117" w:rsidP="00E50117">
      <w:pPr>
        <w:autoSpaceDE w:val="0"/>
        <w:autoSpaceDN w:val="0"/>
        <w:adjustRightInd w:val="0"/>
        <w:spacing w:before="0" w:after="0"/>
        <w:ind w:left="426"/>
        <w:jc w:val="both"/>
        <w:rPr>
          <w:rFonts w:eastAsia="Times New Roman" w:cstheme="minorHAnsi"/>
          <w:szCs w:val="20"/>
        </w:rPr>
      </w:pPr>
      <w:r w:rsidRPr="00E50117">
        <w:rPr>
          <w:rFonts w:eastAsia="Times New Roman" w:cstheme="minorHAnsi"/>
          <w:szCs w:val="20"/>
        </w:rPr>
        <w:t>Multiple Services Rule T8.2</w:t>
      </w:r>
    </w:p>
    <w:p w14:paraId="055C93D0" w14:textId="77777777" w:rsidR="00E50117" w:rsidRPr="00E50117" w:rsidRDefault="00E50117" w:rsidP="00E50117">
      <w:pPr>
        <w:autoSpaceDE w:val="0"/>
        <w:autoSpaceDN w:val="0"/>
        <w:adjustRightInd w:val="0"/>
        <w:spacing w:before="0" w:after="0"/>
        <w:ind w:left="426"/>
        <w:jc w:val="both"/>
        <w:rPr>
          <w:rFonts w:eastAsia="Times New Roman" w:cstheme="minorHAnsi"/>
          <w:szCs w:val="20"/>
        </w:rPr>
      </w:pPr>
      <w:proofErr w:type="gramStart"/>
      <w:r w:rsidRPr="00E50117">
        <w:rPr>
          <w:rFonts w:eastAsia="Times New Roman" w:cstheme="minorHAnsi"/>
          <w:szCs w:val="20"/>
        </w:rPr>
        <w:t>(</w:t>
      </w:r>
      <w:proofErr w:type="spellStart"/>
      <w:r w:rsidRPr="00E50117">
        <w:rPr>
          <w:rFonts w:eastAsia="Times New Roman" w:cstheme="minorHAnsi"/>
          <w:szCs w:val="20"/>
        </w:rPr>
        <w:t>Anaes</w:t>
      </w:r>
      <w:proofErr w:type="spellEnd"/>
      <w:r w:rsidRPr="00E50117">
        <w:rPr>
          <w:rFonts w:eastAsia="Times New Roman" w:cstheme="minorHAnsi"/>
          <w:szCs w:val="20"/>
        </w:rPr>
        <w:t>.)</w:t>
      </w:r>
      <w:proofErr w:type="gramEnd"/>
      <w:r w:rsidRPr="00E50117">
        <w:rPr>
          <w:rFonts w:eastAsia="Times New Roman" w:cstheme="minorHAnsi"/>
          <w:szCs w:val="20"/>
        </w:rPr>
        <w:t xml:space="preserve"> (Assist.)</w:t>
      </w:r>
    </w:p>
    <w:p w14:paraId="4B9F55EC" w14:textId="77777777" w:rsidR="00E50117" w:rsidRPr="00E50117" w:rsidRDefault="00E50117" w:rsidP="00E50117">
      <w:pPr>
        <w:autoSpaceDE w:val="0"/>
        <w:autoSpaceDN w:val="0"/>
        <w:adjustRightInd w:val="0"/>
        <w:spacing w:before="0" w:after="0"/>
        <w:ind w:left="426"/>
        <w:jc w:val="both"/>
        <w:rPr>
          <w:rFonts w:eastAsia="Times New Roman" w:cstheme="minorHAnsi"/>
          <w:szCs w:val="20"/>
        </w:rPr>
      </w:pPr>
      <w:r w:rsidRPr="00E50117">
        <w:rPr>
          <w:szCs w:val="20"/>
        </w:rPr>
        <w:t>Fee: $813.30 Benefit: 75% = $610.00</w:t>
      </w:r>
    </w:p>
    <w:p w14:paraId="3AB023E3" w14:textId="77777777" w:rsidR="00023A5C" w:rsidRDefault="00023A5C" w:rsidP="00E50117">
      <w:pPr>
        <w:autoSpaceDE w:val="0"/>
        <w:autoSpaceDN w:val="0"/>
        <w:adjustRightInd w:val="0"/>
        <w:spacing w:before="0" w:after="0"/>
        <w:ind w:left="426"/>
        <w:jc w:val="both"/>
        <w:rPr>
          <w:rFonts w:eastAsia="Times New Roman" w:cstheme="minorHAnsi"/>
          <w:szCs w:val="20"/>
          <w:u w:val="single"/>
        </w:rPr>
      </w:pPr>
    </w:p>
    <w:p w14:paraId="125D9D8D" w14:textId="77777777" w:rsidR="00E50117" w:rsidRPr="001733EF" w:rsidRDefault="00E50117" w:rsidP="00E50117">
      <w:pPr>
        <w:autoSpaceDE w:val="0"/>
        <w:autoSpaceDN w:val="0"/>
        <w:adjustRightInd w:val="0"/>
        <w:spacing w:before="0" w:after="0"/>
        <w:ind w:left="426"/>
        <w:jc w:val="both"/>
        <w:rPr>
          <w:rFonts w:eastAsia="Times New Roman" w:cstheme="minorHAnsi"/>
          <w:szCs w:val="20"/>
          <w:u w:val="single"/>
        </w:rPr>
      </w:pPr>
      <w:r w:rsidRPr="001733EF">
        <w:rPr>
          <w:rFonts w:eastAsia="Times New Roman" w:cstheme="minorHAnsi"/>
          <w:szCs w:val="20"/>
          <w:u w:val="single"/>
        </w:rPr>
        <w:t>MBS 35408</w:t>
      </w:r>
    </w:p>
    <w:p w14:paraId="2C71D4C9" w14:textId="77777777" w:rsidR="00E50117" w:rsidRPr="00E50117" w:rsidRDefault="00E50117" w:rsidP="00E50117">
      <w:pPr>
        <w:autoSpaceDE w:val="0"/>
        <w:autoSpaceDN w:val="0"/>
        <w:adjustRightInd w:val="0"/>
        <w:spacing w:before="0" w:after="0"/>
        <w:ind w:left="426"/>
        <w:jc w:val="both"/>
        <w:rPr>
          <w:rFonts w:eastAsia="Times New Roman" w:cstheme="minorHAnsi"/>
          <w:szCs w:val="20"/>
        </w:rPr>
      </w:pPr>
      <w:r w:rsidRPr="001733EF">
        <w:rPr>
          <w:rFonts w:eastAsia="Times New Roman" w:cstheme="minorHAnsi"/>
          <w:szCs w:val="20"/>
        </w:rPr>
        <w:t xml:space="preserve">Catheterisation of the hepatic artery via a permanently implanted hepatic artery port to administer SIR-Spheres to </w:t>
      </w:r>
      <w:proofErr w:type="spellStart"/>
      <w:r w:rsidRPr="001733EF">
        <w:rPr>
          <w:rFonts w:eastAsia="Times New Roman" w:cstheme="minorHAnsi"/>
          <w:szCs w:val="20"/>
        </w:rPr>
        <w:t>embolise</w:t>
      </w:r>
      <w:proofErr w:type="spellEnd"/>
      <w:r w:rsidRPr="001733EF">
        <w:rPr>
          <w:rFonts w:ascii="Times New Roman" w:eastAsia="Times New Roman" w:hAnsi="Times New Roman" w:cstheme="minorHAnsi"/>
          <w:szCs w:val="20"/>
        </w:rPr>
        <w:t xml:space="preserve"> </w:t>
      </w:r>
      <w:r w:rsidRPr="001733EF">
        <w:rPr>
          <w:rFonts w:eastAsia="Times New Roman" w:cstheme="minorHAnsi"/>
          <w:szCs w:val="20"/>
        </w:rPr>
        <w:t>the microvasculature of hepatic metastases which are secondary to colorectal cancer and are not suitable for resection or</w:t>
      </w:r>
      <w:r w:rsidRPr="001733EF">
        <w:rPr>
          <w:rFonts w:ascii="Times New Roman" w:eastAsia="Times New Roman" w:hAnsi="Times New Roman" w:cstheme="minorHAnsi"/>
          <w:szCs w:val="20"/>
        </w:rPr>
        <w:t xml:space="preserve"> </w:t>
      </w:r>
      <w:r w:rsidRPr="001733EF">
        <w:rPr>
          <w:rFonts w:eastAsia="Times New Roman" w:cstheme="minorHAnsi"/>
          <w:szCs w:val="20"/>
        </w:rPr>
        <w:t xml:space="preserve">ablation, for selective internal radiation therapy used in </w:t>
      </w:r>
      <w:r w:rsidRPr="00E50117">
        <w:rPr>
          <w:rFonts w:eastAsia="Times New Roman" w:cstheme="minorHAnsi"/>
          <w:szCs w:val="20"/>
        </w:rPr>
        <w:t>combination with systemic chemotherapy using 5-fluorouracil (5FU)</w:t>
      </w:r>
      <w:r w:rsidRPr="00E50117">
        <w:rPr>
          <w:rFonts w:ascii="Times New Roman" w:eastAsia="Times New Roman" w:hAnsi="Times New Roman" w:cstheme="minorHAnsi"/>
          <w:szCs w:val="20"/>
        </w:rPr>
        <w:t xml:space="preserve"> </w:t>
      </w:r>
      <w:r w:rsidRPr="00E50117">
        <w:rPr>
          <w:rFonts w:eastAsia="Times New Roman" w:cstheme="minorHAnsi"/>
          <w:szCs w:val="20"/>
        </w:rPr>
        <w:t xml:space="preserve">and </w:t>
      </w:r>
      <w:proofErr w:type="spellStart"/>
      <w:r w:rsidRPr="00E50117">
        <w:rPr>
          <w:rFonts w:eastAsia="Times New Roman" w:cstheme="minorHAnsi"/>
          <w:szCs w:val="20"/>
        </w:rPr>
        <w:t>leucovorin</w:t>
      </w:r>
      <w:proofErr w:type="spellEnd"/>
      <w:r w:rsidRPr="00E50117">
        <w:rPr>
          <w:rFonts w:eastAsia="Times New Roman" w:cstheme="minorHAnsi"/>
          <w:szCs w:val="20"/>
        </w:rPr>
        <w:t xml:space="preserve">, not being a service </w:t>
      </w:r>
      <w:r w:rsidRPr="00E50117">
        <w:rPr>
          <w:rFonts w:eastAsia="Times New Roman" w:cstheme="minorHAnsi"/>
          <w:szCs w:val="20"/>
        </w:rPr>
        <w:lastRenderedPageBreak/>
        <w:t>to which item 35317, 35319, 35320 or 35321 applies</w:t>
      </w:r>
      <w:r w:rsidRPr="00E50117">
        <w:rPr>
          <w:rFonts w:ascii="Times New Roman" w:eastAsia="Times New Roman" w:hAnsi="Times New Roman" w:cstheme="minorHAnsi"/>
          <w:szCs w:val="20"/>
        </w:rPr>
        <w:t xml:space="preserve"> </w:t>
      </w:r>
      <w:r w:rsidRPr="00E50117">
        <w:rPr>
          <w:rFonts w:eastAsia="Times New Roman" w:cstheme="minorHAnsi"/>
          <w:szCs w:val="20"/>
        </w:rPr>
        <w:t>excluding associated radiological services or preparation, and excluding aftercare</w:t>
      </w:r>
    </w:p>
    <w:p w14:paraId="25FCDD17" w14:textId="77777777" w:rsidR="00E50117" w:rsidRPr="00E50117" w:rsidRDefault="00E50117" w:rsidP="00E50117">
      <w:pPr>
        <w:autoSpaceDE w:val="0"/>
        <w:autoSpaceDN w:val="0"/>
        <w:adjustRightInd w:val="0"/>
        <w:spacing w:before="0" w:after="0"/>
        <w:ind w:left="426"/>
        <w:jc w:val="both"/>
        <w:rPr>
          <w:rFonts w:eastAsia="Times New Roman" w:cstheme="minorHAnsi"/>
          <w:szCs w:val="20"/>
        </w:rPr>
      </w:pPr>
      <w:r w:rsidRPr="00E50117">
        <w:rPr>
          <w:rFonts w:eastAsia="Times New Roman" w:cstheme="minorHAnsi"/>
          <w:szCs w:val="20"/>
        </w:rPr>
        <w:t>Multiple Services Rule T8.2</w:t>
      </w:r>
    </w:p>
    <w:p w14:paraId="70BA8C6D" w14:textId="77777777" w:rsidR="00E50117" w:rsidRPr="00E50117" w:rsidRDefault="00E50117" w:rsidP="00E50117">
      <w:pPr>
        <w:autoSpaceDE w:val="0"/>
        <w:autoSpaceDN w:val="0"/>
        <w:adjustRightInd w:val="0"/>
        <w:spacing w:before="0" w:after="0"/>
        <w:ind w:left="426"/>
        <w:jc w:val="both"/>
        <w:rPr>
          <w:rFonts w:eastAsia="Times New Roman" w:cstheme="minorHAnsi"/>
          <w:szCs w:val="20"/>
        </w:rPr>
      </w:pPr>
      <w:proofErr w:type="gramStart"/>
      <w:r w:rsidRPr="00E50117">
        <w:rPr>
          <w:rFonts w:eastAsia="Times New Roman" w:cstheme="minorHAnsi"/>
          <w:szCs w:val="20"/>
        </w:rPr>
        <w:t>(</w:t>
      </w:r>
      <w:proofErr w:type="spellStart"/>
      <w:r w:rsidRPr="00E50117">
        <w:rPr>
          <w:rFonts w:eastAsia="Times New Roman" w:cstheme="minorHAnsi"/>
          <w:szCs w:val="20"/>
        </w:rPr>
        <w:t>Anaes</w:t>
      </w:r>
      <w:proofErr w:type="spellEnd"/>
      <w:r w:rsidRPr="00E50117">
        <w:rPr>
          <w:rFonts w:eastAsia="Times New Roman" w:cstheme="minorHAnsi"/>
          <w:szCs w:val="20"/>
        </w:rPr>
        <w:t>.)</w:t>
      </w:r>
      <w:proofErr w:type="gramEnd"/>
      <w:r w:rsidRPr="00E50117">
        <w:rPr>
          <w:rFonts w:eastAsia="Times New Roman" w:cstheme="minorHAnsi"/>
          <w:szCs w:val="20"/>
        </w:rPr>
        <w:t xml:space="preserve"> (Assist.)</w:t>
      </w:r>
    </w:p>
    <w:p w14:paraId="3FAA1FF8" w14:textId="77777777" w:rsidR="00E50117" w:rsidRPr="00E50117" w:rsidRDefault="00E50117" w:rsidP="00E50117">
      <w:pPr>
        <w:autoSpaceDE w:val="0"/>
        <w:autoSpaceDN w:val="0"/>
        <w:adjustRightInd w:val="0"/>
        <w:spacing w:before="0" w:after="0"/>
        <w:ind w:left="426"/>
        <w:jc w:val="both"/>
        <w:rPr>
          <w:rFonts w:ascii="Times New Roman" w:eastAsia="Times New Roman" w:hAnsi="Times New Roman" w:cstheme="minorHAnsi"/>
          <w:szCs w:val="20"/>
        </w:rPr>
      </w:pPr>
      <w:r w:rsidRPr="00E50117">
        <w:rPr>
          <w:szCs w:val="20"/>
        </w:rPr>
        <w:t>Fee: $610.10 Benefit: 75% = $457.60</w:t>
      </w:r>
    </w:p>
    <w:p w14:paraId="7C9935FF" w14:textId="77777777" w:rsidR="00E50117" w:rsidRPr="00E50117" w:rsidRDefault="00E50117" w:rsidP="00E50117">
      <w:pPr>
        <w:autoSpaceDE w:val="0"/>
        <w:autoSpaceDN w:val="0"/>
        <w:adjustRightInd w:val="0"/>
        <w:spacing w:before="0" w:after="0"/>
        <w:ind w:left="426"/>
        <w:jc w:val="both"/>
        <w:rPr>
          <w:rFonts w:ascii="Times New Roman" w:eastAsia="Times New Roman" w:hAnsi="Times New Roman" w:cstheme="minorHAnsi"/>
          <w:szCs w:val="20"/>
        </w:rPr>
      </w:pPr>
    </w:p>
    <w:p w14:paraId="1CB96DBA" w14:textId="77777777" w:rsidR="00E50117" w:rsidRPr="00E50117" w:rsidRDefault="00E50117" w:rsidP="00E50117">
      <w:pPr>
        <w:autoSpaceDE w:val="0"/>
        <w:autoSpaceDN w:val="0"/>
        <w:adjustRightInd w:val="0"/>
        <w:spacing w:before="0" w:after="0"/>
        <w:ind w:left="426"/>
        <w:jc w:val="both"/>
        <w:rPr>
          <w:rFonts w:eastAsia="Times New Roman" w:cstheme="minorHAnsi"/>
          <w:i/>
          <w:szCs w:val="20"/>
        </w:rPr>
      </w:pPr>
      <w:r w:rsidRPr="001733EF">
        <w:rPr>
          <w:rFonts w:eastAsia="Times New Roman" w:cstheme="minorHAnsi"/>
          <w:i/>
          <w:szCs w:val="20"/>
        </w:rPr>
        <w:t xml:space="preserve">EXPLANATORY NOTES - Selective Internal Radiation Therapy (SIRT) using SIR-Spheres - (35404, 35406 and </w:t>
      </w:r>
      <w:r w:rsidRPr="00E50117">
        <w:rPr>
          <w:rFonts w:eastAsia="Times New Roman" w:cstheme="minorHAnsi"/>
          <w:i/>
          <w:szCs w:val="20"/>
        </w:rPr>
        <w:t>35408)</w:t>
      </w:r>
    </w:p>
    <w:p w14:paraId="10B3363D" w14:textId="77777777" w:rsidR="00E50117" w:rsidRPr="00E50117" w:rsidRDefault="00E50117" w:rsidP="00E50117">
      <w:pPr>
        <w:autoSpaceDE w:val="0"/>
        <w:autoSpaceDN w:val="0"/>
        <w:adjustRightInd w:val="0"/>
        <w:spacing w:before="0" w:after="0"/>
        <w:ind w:left="426"/>
        <w:jc w:val="both"/>
        <w:rPr>
          <w:rFonts w:ascii="Times New Roman" w:eastAsia="Times New Roman" w:hAnsi="Times New Roman" w:cstheme="minorHAnsi"/>
          <w:i/>
          <w:szCs w:val="20"/>
        </w:rPr>
      </w:pPr>
      <w:r w:rsidRPr="00E50117">
        <w:rPr>
          <w:rFonts w:eastAsia="Times New Roman" w:cstheme="minorHAnsi"/>
          <w:i/>
          <w:szCs w:val="20"/>
        </w:rPr>
        <w:t>These items were introduced into the Schedule on an interim basis in May 2006 following a recommendation of the</w:t>
      </w:r>
      <w:r w:rsidRPr="00E50117">
        <w:rPr>
          <w:rFonts w:ascii="Times New Roman" w:eastAsia="Times New Roman" w:hAnsi="Times New Roman" w:cstheme="minorHAnsi"/>
          <w:i/>
          <w:szCs w:val="20"/>
        </w:rPr>
        <w:t xml:space="preserve"> </w:t>
      </w:r>
      <w:r w:rsidRPr="00E50117">
        <w:rPr>
          <w:rFonts w:eastAsia="Times New Roman" w:cstheme="minorHAnsi"/>
          <w:i/>
          <w:szCs w:val="20"/>
        </w:rPr>
        <w:t>Medical Services Advisory Committee (MSAC). Medicare funding for these items is available until May 2011, before which</w:t>
      </w:r>
      <w:r w:rsidRPr="00E50117">
        <w:rPr>
          <w:rFonts w:ascii="Times New Roman" w:eastAsia="Times New Roman" w:hAnsi="Times New Roman" w:cstheme="minorHAnsi"/>
          <w:i/>
          <w:szCs w:val="20"/>
        </w:rPr>
        <w:t xml:space="preserve"> </w:t>
      </w:r>
      <w:r w:rsidRPr="00E50117">
        <w:rPr>
          <w:rFonts w:eastAsia="Times New Roman" w:cstheme="minorHAnsi"/>
          <w:i/>
          <w:szCs w:val="20"/>
        </w:rPr>
        <w:t>time MSAC will review the results of trials conducted in the intervening period. SIRT should not be performed in an</w:t>
      </w:r>
      <w:r w:rsidRPr="00E50117">
        <w:rPr>
          <w:rFonts w:ascii="Times New Roman" w:eastAsia="Times New Roman" w:hAnsi="Times New Roman" w:cstheme="minorHAnsi"/>
          <w:i/>
          <w:szCs w:val="20"/>
        </w:rPr>
        <w:t xml:space="preserve"> </w:t>
      </w:r>
      <w:r w:rsidRPr="00E50117">
        <w:rPr>
          <w:rFonts w:eastAsia="Times New Roman" w:cstheme="minorHAnsi"/>
          <w:i/>
          <w:szCs w:val="20"/>
        </w:rPr>
        <w:t>outpatient or day patient setting to ensure patient and radiation safety requirements are met.</w:t>
      </w:r>
    </w:p>
    <w:p w14:paraId="46348871" w14:textId="77777777" w:rsidR="00AE1188" w:rsidRDefault="00AE1188" w:rsidP="004A0BF4">
      <w:pPr>
        <w:pStyle w:val="Heading2"/>
        <w:numPr>
          <w:ilvl w:val="0"/>
          <w:numId w:val="0"/>
        </w:numPr>
        <w:ind w:left="360"/>
      </w:pPr>
      <w:r>
        <w:br w:type="page"/>
      </w:r>
    </w:p>
    <w:p w14:paraId="68633F6C" w14:textId="77777777" w:rsidR="00E058F2" w:rsidRPr="00C776B1" w:rsidRDefault="001B5169" w:rsidP="00AE1188">
      <w:pPr>
        <w:pStyle w:val="Heading1"/>
      </w:pPr>
      <w:r>
        <w:lastRenderedPageBreak/>
        <w:t>PART 9</w:t>
      </w:r>
      <w:r w:rsidR="00F93784">
        <w:t xml:space="preserve"> – </w:t>
      </w:r>
      <w:r w:rsidR="00E058F2" w:rsidRPr="00C776B1">
        <w:t>FEEDBACK</w:t>
      </w:r>
    </w:p>
    <w:p w14:paraId="42851369" w14:textId="77777777" w:rsidR="00E058F2" w:rsidRPr="00154B00" w:rsidRDefault="00E058F2" w:rsidP="00E058F2">
      <w:pPr>
        <w:rPr>
          <w:szCs w:val="20"/>
        </w:rPr>
      </w:pPr>
      <w:r w:rsidRPr="00154B00">
        <w:rPr>
          <w:szCs w:val="20"/>
        </w:rPr>
        <w:t>The Department</w:t>
      </w:r>
      <w:r w:rsidR="005A58BA">
        <w:rPr>
          <w:szCs w:val="20"/>
        </w:rPr>
        <w:t xml:space="preserve"> is interested in your feedback.</w:t>
      </w:r>
    </w:p>
    <w:p w14:paraId="064682AF" w14:textId="77777777" w:rsidR="00E058F2" w:rsidRPr="00AE1188" w:rsidRDefault="00E058F2" w:rsidP="001B5169">
      <w:pPr>
        <w:pStyle w:val="Heading2"/>
      </w:pPr>
      <w:r w:rsidRPr="00AE1188">
        <w:t>How long did it take to complete the Application Form?</w:t>
      </w:r>
    </w:p>
    <w:p w14:paraId="5A101764" w14:textId="77777777" w:rsidR="00E058F2" w:rsidRPr="00154B00" w:rsidRDefault="0021126A" w:rsidP="00603D04">
      <w:pPr>
        <w:ind w:left="426"/>
        <w:rPr>
          <w:szCs w:val="20"/>
        </w:rPr>
      </w:pPr>
      <w:r>
        <w:rPr>
          <w:szCs w:val="20"/>
        </w:rPr>
        <w:t>Approximately five full days</w:t>
      </w:r>
    </w:p>
    <w:p w14:paraId="365E2A6D" w14:textId="77777777" w:rsidR="001845D9" w:rsidRPr="00154B00" w:rsidRDefault="001B5169" w:rsidP="00530204">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14:paraId="558E5BEE"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C12F58">
        <w:rPr>
          <w:szCs w:val="20"/>
        </w:rPr>
      </w:r>
      <w:r w:rsidR="00C12F58">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5169AC7A" w14:textId="77777777" w:rsidR="00603D04" w:rsidRPr="001B29A1" w:rsidRDefault="0021126A"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12F58">
        <w:rPr>
          <w:szCs w:val="20"/>
        </w:rPr>
      </w:r>
      <w:r w:rsidR="00C12F58">
        <w:rPr>
          <w:szCs w:val="20"/>
        </w:rPr>
        <w:fldChar w:fldCharType="separate"/>
      </w:r>
      <w:r>
        <w:rPr>
          <w:szCs w:val="20"/>
        </w:rPr>
        <w:fldChar w:fldCharType="end"/>
      </w:r>
      <w:r w:rsidR="00603D04" w:rsidRPr="001B29A1">
        <w:rPr>
          <w:szCs w:val="20"/>
        </w:rPr>
        <w:t xml:space="preserve"> </w:t>
      </w:r>
      <w:r w:rsidR="00603D04">
        <w:rPr>
          <w:szCs w:val="20"/>
        </w:rPr>
        <w:t>No</w:t>
      </w:r>
    </w:p>
    <w:p w14:paraId="5E0A9731" w14:textId="77777777" w:rsidR="003D6DE1" w:rsidRPr="00154B00" w:rsidRDefault="00603D04" w:rsidP="001B5169">
      <w:pPr>
        <w:pStyle w:val="Heading2"/>
        <w:numPr>
          <w:ilvl w:val="0"/>
          <w:numId w:val="31"/>
        </w:numPr>
      </w:pPr>
      <w:r>
        <w:t>If no, provide areas of concern:</w:t>
      </w:r>
    </w:p>
    <w:p w14:paraId="57570898" w14:textId="77777777" w:rsidR="003D6DE1" w:rsidRPr="00154B00" w:rsidRDefault="0021126A" w:rsidP="00603D04">
      <w:pPr>
        <w:ind w:left="426"/>
        <w:rPr>
          <w:szCs w:val="20"/>
        </w:rPr>
      </w:pPr>
      <w:r>
        <w:rPr>
          <w:szCs w:val="20"/>
        </w:rPr>
        <w:t xml:space="preserve">Example: Q42 </w:t>
      </w:r>
      <w:r w:rsidRPr="0021126A">
        <w:rPr>
          <w:szCs w:val="20"/>
        </w:rPr>
        <w:t xml:space="preserve">(a) Will the proposed medical service </w:t>
      </w:r>
      <w:proofErr w:type="gramStart"/>
      <w:r w:rsidRPr="0021126A">
        <w:rPr>
          <w:szCs w:val="20"/>
        </w:rPr>
        <w:t>be</w:t>
      </w:r>
      <w:proofErr w:type="gramEnd"/>
      <w:r w:rsidRPr="0021126A">
        <w:rPr>
          <w:szCs w:val="20"/>
        </w:rPr>
        <w:t xml:space="preserve"> used in addition to, or instead of, the nominated comparator(s)?</w:t>
      </w:r>
      <w:r>
        <w:rPr>
          <w:szCs w:val="20"/>
        </w:rPr>
        <w:t xml:space="preserve"> Answer yes / no. This does not make sense.</w:t>
      </w:r>
    </w:p>
    <w:p w14:paraId="40F1883C" w14:textId="77777777" w:rsidR="00E058F2" w:rsidRPr="00154B00" w:rsidRDefault="001B5169" w:rsidP="00530204">
      <w:pPr>
        <w:pStyle w:val="Heading2"/>
      </w:pPr>
      <w:r>
        <w:t xml:space="preserve">(a) </w:t>
      </w:r>
      <w:r w:rsidR="00E058F2" w:rsidRPr="00603D04">
        <w:t>Are</w:t>
      </w:r>
      <w:r w:rsidR="00E058F2" w:rsidRPr="00154B00">
        <w:t xml:space="preserve"> the associated Guidelines to the Application Form useful?</w:t>
      </w:r>
    </w:p>
    <w:p w14:paraId="0D04378C"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C12F58">
        <w:rPr>
          <w:szCs w:val="20"/>
        </w:rPr>
      </w:r>
      <w:r w:rsidR="00C12F58">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75D3AFDA" w14:textId="77777777" w:rsidR="00603D04" w:rsidRPr="001B29A1" w:rsidRDefault="0021126A"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12F58">
        <w:rPr>
          <w:szCs w:val="20"/>
        </w:rPr>
      </w:r>
      <w:r w:rsidR="00C12F58">
        <w:rPr>
          <w:szCs w:val="20"/>
        </w:rPr>
        <w:fldChar w:fldCharType="separate"/>
      </w:r>
      <w:r>
        <w:rPr>
          <w:szCs w:val="20"/>
        </w:rPr>
        <w:fldChar w:fldCharType="end"/>
      </w:r>
      <w:r w:rsidR="00603D04" w:rsidRPr="001B29A1">
        <w:rPr>
          <w:szCs w:val="20"/>
        </w:rPr>
        <w:t xml:space="preserve"> </w:t>
      </w:r>
      <w:r w:rsidR="00603D04">
        <w:rPr>
          <w:szCs w:val="20"/>
        </w:rPr>
        <w:t>No</w:t>
      </w:r>
    </w:p>
    <w:p w14:paraId="550E2EA9" w14:textId="77777777" w:rsidR="003D6DE1" w:rsidRPr="00154B00" w:rsidRDefault="003D6DE1" w:rsidP="001B5169">
      <w:pPr>
        <w:pStyle w:val="Heading2"/>
        <w:numPr>
          <w:ilvl w:val="0"/>
          <w:numId w:val="32"/>
        </w:numPr>
      </w:pPr>
      <w:r>
        <w:t>If no, what areas did you find not to be useful?</w:t>
      </w:r>
    </w:p>
    <w:p w14:paraId="1C20FBF6" w14:textId="752E473F" w:rsidR="003D6DE1" w:rsidRPr="00154B00" w:rsidRDefault="001733EF" w:rsidP="00603D04">
      <w:pPr>
        <w:ind w:left="426"/>
        <w:rPr>
          <w:szCs w:val="20"/>
        </w:rPr>
      </w:pPr>
      <w:r>
        <w:t>Similar information required for difference questions.</w:t>
      </w:r>
    </w:p>
    <w:p w14:paraId="386EDBCB" w14:textId="77777777" w:rsidR="00E058F2" w:rsidRPr="00154B00" w:rsidRDefault="001B5169" w:rsidP="00530204">
      <w:pPr>
        <w:pStyle w:val="Heading2"/>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14:paraId="0FF2C2E8" w14:textId="77777777" w:rsidR="00603D04" w:rsidRPr="001B29A1" w:rsidRDefault="0021126A"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12F58">
        <w:rPr>
          <w:szCs w:val="20"/>
        </w:rPr>
      </w:r>
      <w:r w:rsidR="00C12F58">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14:paraId="6F2BEEAF"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C12F58">
        <w:rPr>
          <w:szCs w:val="20"/>
        </w:rPr>
      </w:r>
      <w:r w:rsidR="00C12F58">
        <w:rPr>
          <w:szCs w:val="20"/>
        </w:rPr>
        <w:fldChar w:fldCharType="separate"/>
      </w:r>
      <w:r w:rsidRPr="001B29A1">
        <w:rPr>
          <w:szCs w:val="20"/>
        </w:rPr>
        <w:fldChar w:fldCharType="end"/>
      </w:r>
      <w:r w:rsidRPr="001B29A1">
        <w:rPr>
          <w:szCs w:val="20"/>
        </w:rPr>
        <w:t xml:space="preserve"> </w:t>
      </w:r>
      <w:r>
        <w:rPr>
          <w:szCs w:val="20"/>
        </w:rPr>
        <w:t>No</w:t>
      </w:r>
    </w:p>
    <w:p w14:paraId="03709674" w14:textId="77777777" w:rsidR="001845D9" w:rsidRPr="00154B00" w:rsidRDefault="001845D9" w:rsidP="001B5169">
      <w:pPr>
        <w:pStyle w:val="Heading2"/>
        <w:numPr>
          <w:ilvl w:val="0"/>
          <w:numId w:val="33"/>
        </w:numPr>
      </w:pPr>
      <w:r w:rsidRPr="00154B00">
        <w:t xml:space="preserve">If yes, please </w:t>
      </w:r>
      <w:proofErr w:type="gramStart"/>
      <w:r w:rsidRPr="00154B00">
        <w:t>advise</w:t>
      </w:r>
      <w:proofErr w:type="gramEnd"/>
      <w:r w:rsidRPr="00154B00">
        <w:t>:</w:t>
      </w:r>
    </w:p>
    <w:p w14:paraId="1148A2C1" w14:textId="77777777" w:rsidR="00451840" w:rsidRDefault="0021126A" w:rsidP="00603D04">
      <w:pPr>
        <w:ind w:left="426"/>
        <w:rPr>
          <w:szCs w:val="20"/>
        </w:rPr>
      </w:pPr>
      <w:r>
        <w:rPr>
          <w:szCs w:val="20"/>
        </w:rPr>
        <w:t>Example:  It’s standard to identify published papers using authors.  This information is not required in the table for Q18.  Also, asking where the paper can be found is unusual since the majority of published papers are on Medline.</w:t>
      </w:r>
    </w:p>
    <w:sectPr w:rsidR="00451840" w:rsidSect="00DD308E">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473DD8" w15:done="0"/>
  <w15:commentEx w15:paraId="1FA244C9" w15:done="0"/>
  <w15:commentEx w15:paraId="4040F940" w15:done="0"/>
  <w15:commentEx w15:paraId="5773EB90" w15:done="0"/>
  <w15:commentEx w15:paraId="27E7D42A" w15:done="0"/>
  <w15:commentEx w15:paraId="03C3080F" w15:done="0"/>
  <w15:commentEx w15:paraId="6C18CEC9" w15:done="0"/>
  <w15:commentEx w15:paraId="0EC1DCB9" w15:done="0"/>
  <w15:commentEx w15:paraId="54BEE961" w15:done="0"/>
  <w15:commentEx w15:paraId="3469A679" w15:done="0"/>
  <w15:commentEx w15:paraId="15A07C63" w15:paraIdParent="3469A679" w15:done="0"/>
  <w15:commentEx w15:paraId="5A845792" w15:done="0"/>
  <w15:commentEx w15:paraId="2220605F" w15:done="0"/>
  <w15:commentEx w15:paraId="4700003A" w15:done="0"/>
  <w15:commentEx w15:paraId="63DDBA0C" w15:done="0"/>
  <w15:commentEx w15:paraId="4C374935" w15:paraIdParent="63DDBA0C" w15:done="0"/>
  <w15:commentEx w15:paraId="000050D9" w15:done="0"/>
  <w15:commentEx w15:paraId="272A3919" w15:paraIdParent="000050D9" w15:done="0"/>
  <w15:commentEx w15:paraId="19DD4AA1" w15:done="0"/>
  <w15:commentEx w15:paraId="5984BBE2" w15:paraIdParent="19DD4AA1" w15:done="0"/>
  <w15:commentEx w15:paraId="3762742C" w15:done="0"/>
  <w15:commentEx w15:paraId="570F8171" w15:done="0"/>
  <w15:commentEx w15:paraId="6F4A74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BAB06" w14:textId="77777777" w:rsidR="007169CF" w:rsidRDefault="007169CF" w:rsidP="00CF2DFA">
      <w:pPr>
        <w:spacing w:after="0"/>
      </w:pPr>
      <w:r>
        <w:separator/>
      </w:r>
    </w:p>
  </w:endnote>
  <w:endnote w:type="continuationSeparator" w:id="0">
    <w:p w14:paraId="0BB84C03" w14:textId="77777777" w:rsidR="007169CF" w:rsidRDefault="007169CF"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1CDE2" w14:textId="77777777" w:rsidR="00C12F58" w:rsidRDefault="00C12F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66BDB804" w14:textId="51A8758C" w:rsidR="007169CF" w:rsidRDefault="007169CF">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C12F58" w:rsidRPr="00C12F58">
          <w:rPr>
            <w:b/>
            <w:bCs/>
            <w:noProof/>
            <w:sz w:val="18"/>
            <w:szCs w:val="18"/>
          </w:rPr>
          <w:t>16</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17497016" w14:textId="77777777" w:rsidR="007169CF" w:rsidRPr="003F7CB9" w:rsidRDefault="007169CF"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7972B" w14:textId="77777777" w:rsidR="00C12F58" w:rsidRDefault="00C12F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428DC" w14:textId="77777777" w:rsidR="007169CF" w:rsidRDefault="007169CF" w:rsidP="00CF2DFA">
      <w:pPr>
        <w:spacing w:after="0"/>
      </w:pPr>
      <w:r>
        <w:separator/>
      </w:r>
    </w:p>
  </w:footnote>
  <w:footnote w:type="continuationSeparator" w:id="0">
    <w:p w14:paraId="22F2E41D" w14:textId="77777777" w:rsidR="007169CF" w:rsidRDefault="007169CF" w:rsidP="00CF2D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65397" w14:textId="77777777" w:rsidR="00C12F58" w:rsidRDefault="00C12F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6E7C3" w14:textId="77777777" w:rsidR="00C12F58" w:rsidRDefault="00C12F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51FFF" w14:textId="77777777" w:rsidR="00C12F58" w:rsidRDefault="00C12F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20583A"/>
    <w:multiLevelType w:val="hybridMultilevel"/>
    <w:tmpl w:val="9A0AFB2A"/>
    <w:lvl w:ilvl="0" w:tplc="79565306">
      <w:start w:val="2"/>
      <w:numFmt w:val="lowerLetter"/>
      <w:lvlText w:val="(%1)"/>
      <w:lvlJc w:val="left"/>
      <w:pPr>
        <w:ind w:left="720" w:hanging="360"/>
      </w:pPr>
      <w:rPr>
        <w:rFonts w:hint="default"/>
      </w:rPr>
    </w:lvl>
    <w:lvl w:ilvl="1" w:tplc="FCD4E622">
      <w:numFmt w:val="bullet"/>
      <w:lvlText w:val="•"/>
      <w:lvlJc w:val="left"/>
      <w:pPr>
        <w:ind w:left="1440" w:hanging="360"/>
      </w:pPr>
      <w:rPr>
        <w:rFonts w:ascii="Calibri" w:eastAsiaTheme="minorHAnsi" w:hAnsi="Calibri"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nsid w:val="381E0749"/>
    <w:multiLevelType w:val="hybridMultilevel"/>
    <w:tmpl w:val="5E82102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nsid w:val="494E7162"/>
    <w:multiLevelType w:val="hybridMultilevel"/>
    <w:tmpl w:val="1458EB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C2B57E2"/>
    <w:multiLevelType w:val="hybridMultilevel"/>
    <w:tmpl w:val="7F5690A8"/>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num w:numId="1">
    <w:abstractNumId w:val="13"/>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8"/>
  </w:num>
  <w:num w:numId="4">
    <w:abstractNumId w:val="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
  </w:num>
  <w:num w:numId="25">
    <w:abstractNumId w:val="18"/>
  </w:num>
  <w:num w:numId="26">
    <w:abstractNumId w:val="3"/>
  </w:num>
  <w:num w:numId="27">
    <w:abstractNumId w:val="15"/>
  </w:num>
  <w:num w:numId="28">
    <w:abstractNumId w:val="10"/>
  </w:num>
  <w:num w:numId="29">
    <w:abstractNumId w:val="19"/>
  </w:num>
  <w:num w:numId="30">
    <w:abstractNumId w:val="2"/>
  </w:num>
  <w:num w:numId="31">
    <w:abstractNumId w:val="17"/>
  </w:num>
  <w:num w:numId="32">
    <w:abstractNumId w:val="6"/>
  </w:num>
  <w:num w:numId="33">
    <w:abstractNumId w:val="16"/>
  </w:num>
  <w:num w:numId="34">
    <w:abstractNumId w:val="5"/>
  </w:num>
  <w:num w:numId="35">
    <w:abstractNumId w:val="11"/>
  </w:num>
  <w:num w:numId="36">
    <w:abstractNumId w:val="0"/>
  </w:num>
  <w:num w:numId="37">
    <w:abstractNumId w:val="9"/>
  </w:num>
  <w:num w:numId="38">
    <w:abstractNumId w:val="12"/>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ocumentProtection w:edit="forms" w:enforcement="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110DC"/>
    <w:rsid w:val="000158AA"/>
    <w:rsid w:val="000159B9"/>
    <w:rsid w:val="00016B6E"/>
    <w:rsid w:val="00023A5C"/>
    <w:rsid w:val="00023E21"/>
    <w:rsid w:val="00025ABC"/>
    <w:rsid w:val="00026412"/>
    <w:rsid w:val="00031F6F"/>
    <w:rsid w:val="00034D6E"/>
    <w:rsid w:val="0005089D"/>
    <w:rsid w:val="000525BC"/>
    <w:rsid w:val="00073222"/>
    <w:rsid w:val="000770BA"/>
    <w:rsid w:val="00083384"/>
    <w:rsid w:val="00092580"/>
    <w:rsid w:val="000955E7"/>
    <w:rsid w:val="000A110D"/>
    <w:rsid w:val="000A478F"/>
    <w:rsid w:val="000A5B32"/>
    <w:rsid w:val="000B3CD0"/>
    <w:rsid w:val="000D066E"/>
    <w:rsid w:val="000D0831"/>
    <w:rsid w:val="000E47E7"/>
    <w:rsid w:val="000E5439"/>
    <w:rsid w:val="00101C08"/>
    <w:rsid w:val="00102686"/>
    <w:rsid w:val="0011036E"/>
    <w:rsid w:val="001130B0"/>
    <w:rsid w:val="0011369B"/>
    <w:rsid w:val="0011742E"/>
    <w:rsid w:val="00123D10"/>
    <w:rsid w:val="00124B00"/>
    <w:rsid w:val="00126B33"/>
    <w:rsid w:val="00135282"/>
    <w:rsid w:val="001507D0"/>
    <w:rsid w:val="00154B00"/>
    <w:rsid w:val="001644E9"/>
    <w:rsid w:val="001733EF"/>
    <w:rsid w:val="001845D9"/>
    <w:rsid w:val="0018630F"/>
    <w:rsid w:val="001906CD"/>
    <w:rsid w:val="00191B99"/>
    <w:rsid w:val="00197D29"/>
    <w:rsid w:val="001A02E3"/>
    <w:rsid w:val="001A1ADF"/>
    <w:rsid w:val="001A365C"/>
    <w:rsid w:val="001B171D"/>
    <w:rsid w:val="001B29A1"/>
    <w:rsid w:val="001B5169"/>
    <w:rsid w:val="001B6164"/>
    <w:rsid w:val="001C1F77"/>
    <w:rsid w:val="001C3B2A"/>
    <w:rsid w:val="001D3F49"/>
    <w:rsid w:val="001D77ED"/>
    <w:rsid w:val="001E1180"/>
    <w:rsid w:val="001E23EA"/>
    <w:rsid w:val="001E6919"/>
    <w:rsid w:val="001E6958"/>
    <w:rsid w:val="00201924"/>
    <w:rsid w:val="00202473"/>
    <w:rsid w:val="002053F2"/>
    <w:rsid w:val="00206D63"/>
    <w:rsid w:val="0021126A"/>
    <w:rsid w:val="0021185D"/>
    <w:rsid w:val="00226777"/>
    <w:rsid w:val="00235BD1"/>
    <w:rsid w:val="00242B0E"/>
    <w:rsid w:val="00247DF0"/>
    <w:rsid w:val="00254813"/>
    <w:rsid w:val="00257FF2"/>
    <w:rsid w:val="00265822"/>
    <w:rsid w:val="0027105F"/>
    <w:rsid w:val="002711FB"/>
    <w:rsid w:val="00272C99"/>
    <w:rsid w:val="00275D11"/>
    <w:rsid w:val="00283318"/>
    <w:rsid w:val="00285525"/>
    <w:rsid w:val="00294CD8"/>
    <w:rsid w:val="002A270B"/>
    <w:rsid w:val="002A40AE"/>
    <w:rsid w:val="002A50FD"/>
    <w:rsid w:val="002A6753"/>
    <w:rsid w:val="002B28D7"/>
    <w:rsid w:val="002B7EB6"/>
    <w:rsid w:val="002C0B61"/>
    <w:rsid w:val="002C15E6"/>
    <w:rsid w:val="002C247D"/>
    <w:rsid w:val="002C3345"/>
    <w:rsid w:val="002D409A"/>
    <w:rsid w:val="002F30E7"/>
    <w:rsid w:val="002F55EF"/>
    <w:rsid w:val="00300EEB"/>
    <w:rsid w:val="003013A9"/>
    <w:rsid w:val="003020B5"/>
    <w:rsid w:val="003027BB"/>
    <w:rsid w:val="00310A10"/>
    <w:rsid w:val="00327D25"/>
    <w:rsid w:val="003319A7"/>
    <w:rsid w:val="00334FE3"/>
    <w:rsid w:val="003421AE"/>
    <w:rsid w:val="003433D1"/>
    <w:rsid w:val="00344B24"/>
    <w:rsid w:val="003456B9"/>
    <w:rsid w:val="0035067D"/>
    <w:rsid w:val="00352047"/>
    <w:rsid w:val="00353A16"/>
    <w:rsid w:val="0035776D"/>
    <w:rsid w:val="00362F0C"/>
    <w:rsid w:val="00364FD9"/>
    <w:rsid w:val="00367C1B"/>
    <w:rsid w:val="00373EEC"/>
    <w:rsid w:val="00376B61"/>
    <w:rsid w:val="00382407"/>
    <w:rsid w:val="00386A64"/>
    <w:rsid w:val="00386FA1"/>
    <w:rsid w:val="00390142"/>
    <w:rsid w:val="00392F00"/>
    <w:rsid w:val="00397377"/>
    <w:rsid w:val="003A22DE"/>
    <w:rsid w:val="003A2860"/>
    <w:rsid w:val="003A3C35"/>
    <w:rsid w:val="003A7D30"/>
    <w:rsid w:val="003B3C5C"/>
    <w:rsid w:val="003C47CA"/>
    <w:rsid w:val="003D6DE1"/>
    <w:rsid w:val="003D795C"/>
    <w:rsid w:val="003E30FB"/>
    <w:rsid w:val="003F2711"/>
    <w:rsid w:val="003F6C70"/>
    <w:rsid w:val="003F7CB9"/>
    <w:rsid w:val="00403333"/>
    <w:rsid w:val="00411735"/>
    <w:rsid w:val="004242F5"/>
    <w:rsid w:val="00432A3E"/>
    <w:rsid w:val="0043654D"/>
    <w:rsid w:val="00445735"/>
    <w:rsid w:val="00450A2C"/>
    <w:rsid w:val="00451840"/>
    <w:rsid w:val="004570FB"/>
    <w:rsid w:val="00457DE6"/>
    <w:rsid w:val="00460C9A"/>
    <w:rsid w:val="00464924"/>
    <w:rsid w:val="0047581D"/>
    <w:rsid w:val="00480289"/>
    <w:rsid w:val="00481279"/>
    <w:rsid w:val="00483368"/>
    <w:rsid w:val="00494011"/>
    <w:rsid w:val="004A0BF4"/>
    <w:rsid w:val="004A263B"/>
    <w:rsid w:val="004A68EF"/>
    <w:rsid w:val="004B68AE"/>
    <w:rsid w:val="004C35B0"/>
    <w:rsid w:val="004C49EF"/>
    <w:rsid w:val="004C4A19"/>
    <w:rsid w:val="004C5570"/>
    <w:rsid w:val="004C7A8D"/>
    <w:rsid w:val="004D00C9"/>
    <w:rsid w:val="004D3D40"/>
    <w:rsid w:val="004E16F5"/>
    <w:rsid w:val="004E3CC7"/>
    <w:rsid w:val="004E5B69"/>
    <w:rsid w:val="004F2A87"/>
    <w:rsid w:val="0050517E"/>
    <w:rsid w:val="00507C56"/>
    <w:rsid w:val="0052344E"/>
    <w:rsid w:val="00526478"/>
    <w:rsid w:val="00530204"/>
    <w:rsid w:val="00534C5F"/>
    <w:rsid w:val="00540257"/>
    <w:rsid w:val="0054192F"/>
    <w:rsid w:val="005438A0"/>
    <w:rsid w:val="00544EB3"/>
    <w:rsid w:val="0054594B"/>
    <w:rsid w:val="0054749B"/>
    <w:rsid w:val="00551CC6"/>
    <w:rsid w:val="00560541"/>
    <w:rsid w:val="00565FAA"/>
    <w:rsid w:val="005672D0"/>
    <w:rsid w:val="00572CEB"/>
    <w:rsid w:val="005834C9"/>
    <w:rsid w:val="005A1500"/>
    <w:rsid w:val="005A58BA"/>
    <w:rsid w:val="005A5D30"/>
    <w:rsid w:val="005A6AB9"/>
    <w:rsid w:val="005B2B08"/>
    <w:rsid w:val="005C137A"/>
    <w:rsid w:val="005C27F6"/>
    <w:rsid w:val="005C333E"/>
    <w:rsid w:val="005C3AE7"/>
    <w:rsid w:val="005D0677"/>
    <w:rsid w:val="005E02B2"/>
    <w:rsid w:val="005E294C"/>
    <w:rsid w:val="005E2CE3"/>
    <w:rsid w:val="005F3F07"/>
    <w:rsid w:val="00603D04"/>
    <w:rsid w:val="00606857"/>
    <w:rsid w:val="00615F42"/>
    <w:rsid w:val="006258C2"/>
    <w:rsid w:val="00626365"/>
    <w:rsid w:val="00630E22"/>
    <w:rsid w:val="0064168C"/>
    <w:rsid w:val="00645BF6"/>
    <w:rsid w:val="00657B46"/>
    <w:rsid w:val="006751A9"/>
    <w:rsid w:val="006764EC"/>
    <w:rsid w:val="006835FE"/>
    <w:rsid w:val="00693BFD"/>
    <w:rsid w:val="00695065"/>
    <w:rsid w:val="006A1038"/>
    <w:rsid w:val="006A1F80"/>
    <w:rsid w:val="006A374A"/>
    <w:rsid w:val="006A649A"/>
    <w:rsid w:val="006B1B49"/>
    <w:rsid w:val="006B6390"/>
    <w:rsid w:val="006C0356"/>
    <w:rsid w:val="006C0843"/>
    <w:rsid w:val="006C74B1"/>
    <w:rsid w:val="006D3755"/>
    <w:rsid w:val="006E57AA"/>
    <w:rsid w:val="006E61F3"/>
    <w:rsid w:val="006F20CF"/>
    <w:rsid w:val="006F38ED"/>
    <w:rsid w:val="00707D4D"/>
    <w:rsid w:val="00714FC4"/>
    <w:rsid w:val="007169CF"/>
    <w:rsid w:val="00723503"/>
    <w:rsid w:val="00730C04"/>
    <w:rsid w:val="00732F48"/>
    <w:rsid w:val="0073597B"/>
    <w:rsid w:val="007378F6"/>
    <w:rsid w:val="0074545D"/>
    <w:rsid w:val="007522E3"/>
    <w:rsid w:val="0075335B"/>
    <w:rsid w:val="00753C44"/>
    <w:rsid w:val="00754383"/>
    <w:rsid w:val="007564D1"/>
    <w:rsid w:val="00757232"/>
    <w:rsid w:val="00760679"/>
    <w:rsid w:val="00763628"/>
    <w:rsid w:val="00767E99"/>
    <w:rsid w:val="00772E62"/>
    <w:rsid w:val="0077789B"/>
    <w:rsid w:val="00780D29"/>
    <w:rsid w:val="00791C8D"/>
    <w:rsid w:val="00794181"/>
    <w:rsid w:val="007A7F6F"/>
    <w:rsid w:val="007B4C76"/>
    <w:rsid w:val="007C2260"/>
    <w:rsid w:val="007D1E52"/>
    <w:rsid w:val="007D2358"/>
    <w:rsid w:val="007E39E4"/>
    <w:rsid w:val="007E6FB3"/>
    <w:rsid w:val="007F1E8C"/>
    <w:rsid w:val="007F21B4"/>
    <w:rsid w:val="00802553"/>
    <w:rsid w:val="00803EAB"/>
    <w:rsid w:val="00804098"/>
    <w:rsid w:val="008046B5"/>
    <w:rsid w:val="00811AFC"/>
    <w:rsid w:val="008127C0"/>
    <w:rsid w:val="00812EDD"/>
    <w:rsid w:val="008139C5"/>
    <w:rsid w:val="0081650F"/>
    <w:rsid w:val="008310BB"/>
    <w:rsid w:val="00832B31"/>
    <w:rsid w:val="008403E0"/>
    <w:rsid w:val="00844132"/>
    <w:rsid w:val="0084657B"/>
    <w:rsid w:val="00847DD9"/>
    <w:rsid w:val="00855944"/>
    <w:rsid w:val="00864A18"/>
    <w:rsid w:val="00870833"/>
    <w:rsid w:val="00874571"/>
    <w:rsid w:val="00881F93"/>
    <w:rsid w:val="00882CB5"/>
    <w:rsid w:val="00883641"/>
    <w:rsid w:val="00884E69"/>
    <w:rsid w:val="008858FF"/>
    <w:rsid w:val="00890082"/>
    <w:rsid w:val="008A22D8"/>
    <w:rsid w:val="008A48D2"/>
    <w:rsid w:val="008B2610"/>
    <w:rsid w:val="008B471D"/>
    <w:rsid w:val="008B49E4"/>
    <w:rsid w:val="008B729C"/>
    <w:rsid w:val="008C4A93"/>
    <w:rsid w:val="008D434D"/>
    <w:rsid w:val="008E0E49"/>
    <w:rsid w:val="008E35FD"/>
    <w:rsid w:val="008E6227"/>
    <w:rsid w:val="009026CF"/>
    <w:rsid w:val="0090543D"/>
    <w:rsid w:val="009056C5"/>
    <w:rsid w:val="009262F2"/>
    <w:rsid w:val="0093454B"/>
    <w:rsid w:val="00937791"/>
    <w:rsid w:val="00951933"/>
    <w:rsid w:val="00954343"/>
    <w:rsid w:val="00955271"/>
    <w:rsid w:val="00963C9C"/>
    <w:rsid w:val="00965B6B"/>
    <w:rsid w:val="009666B2"/>
    <w:rsid w:val="00971780"/>
    <w:rsid w:val="00971EDB"/>
    <w:rsid w:val="00974D50"/>
    <w:rsid w:val="009810B9"/>
    <w:rsid w:val="00987ABE"/>
    <w:rsid w:val="00991EE4"/>
    <w:rsid w:val="009939DC"/>
    <w:rsid w:val="00993B9C"/>
    <w:rsid w:val="009B4E1E"/>
    <w:rsid w:val="009C03FB"/>
    <w:rsid w:val="009C334D"/>
    <w:rsid w:val="009C4B4F"/>
    <w:rsid w:val="009F0C02"/>
    <w:rsid w:val="009F5758"/>
    <w:rsid w:val="00A0283F"/>
    <w:rsid w:val="00A04F4A"/>
    <w:rsid w:val="00A26343"/>
    <w:rsid w:val="00A408B5"/>
    <w:rsid w:val="00A4463F"/>
    <w:rsid w:val="00A529E2"/>
    <w:rsid w:val="00A539F8"/>
    <w:rsid w:val="00A6491A"/>
    <w:rsid w:val="00A6594E"/>
    <w:rsid w:val="00A727B6"/>
    <w:rsid w:val="00A81CC6"/>
    <w:rsid w:val="00A83EC6"/>
    <w:rsid w:val="00A8732C"/>
    <w:rsid w:val="00A9062D"/>
    <w:rsid w:val="00A93F58"/>
    <w:rsid w:val="00A96329"/>
    <w:rsid w:val="00AA134B"/>
    <w:rsid w:val="00AA2CFE"/>
    <w:rsid w:val="00AA5FDA"/>
    <w:rsid w:val="00AA6291"/>
    <w:rsid w:val="00AC0C91"/>
    <w:rsid w:val="00AD37D4"/>
    <w:rsid w:val="00AD7986"/>
    <w:rsid w:val="00AE1188"/>
    <w:rsid w:val="00AE738C"/>
    <w:rsid w:val="00AF1046"/>
    <w:rsid w:val="00AF4466"/>
    <w:rsid w:val="00AF5D1E"/>
    <w:rsid w:val="00B040A9"/>
    <w:rsid w:val="00B1711E"/>
    <w:rsid w:val="00B17CBE"/>
    <w:rsid w:val="00B17E26"/>
    <w:rsid w:val="00B231A4"/>
    <w:rsid w:val="00B25D20"/>
    <w:rsid w:val="00B31C99"/>
    <w:rsid w:val="00B53BA6"/>
    <w:rsid w:val="00B5731D"/>
    <w:rsid w:val="00B6378B"/>
    <w:rsid w:val="00B63E3A"/>
    <w:rsid w:val="00B71C91"/>
    <w:rsid w:val="00B75965"/>
    <w:rsid w:val="00B771AD"/>
    <w:rsid w:val="00B814CB"/>
    <w:rsid w:val="00BA0CF8"/>
    <w:rsid w:val="00BA1ADF"/>
    <w:rsid w:val="00BA51FC"/>
    <w:rsid w:val="00BB003A"/>
    <w:rsid w:val="00BB3358"/>
    <w:rsid w:val="00BB3382"/>
    <w:rsid w:val="00BB3643"/>
    <w:rsid w:val="00BC3DA0"/>
    <w:rsid w:val="00BC424B"/>
    <w:rsid w:val="00BE0FDE"/>
    <w:rsid w:val="00BF6AC5"/>
    <w:rsid w:val="00C01121"/>
    <w:rsid w:val="00C030A5"/>
    <w:rsid w:val="00C05A45"/>
    <w:rsid w:val="00C06112"/>
    <w:rsid w:val="00C0796F"/>
    <w:rsid w:val="00C11B34"/>
    <w:rsid w:val="00C12C5C"/>
    <w:rsid w:val="00C12F58"/>
    <w:rsid w:val="00C171FB"/>
    <w:rsid w:val="00C209C2"/>
    <w:rsid w:val="00C2267F"/>
    <w:rsid w:val="00C22AD8"/>
    <w:rsid w:val="00C25152"/>
    <w:rsid w:val="00C3557E"/>
    <w:rsid w:val="00C3594B"/>
    <w:rsid w:val="00C43102"/>
    <w:rsid w:val="00C4696B"/>
    <w:rsid w:val="00C50513"/>
    <w:rsid w:val="00C54503"/>
    <w:rsid w:val="00C63055"/>
    <w:rsid w:val="00C6543E"/>
    <w:rsid w:val="00C73B62"/>
    <w:rsid w:val="00C74710"/>
    <w:rsid w:val="00C776B1"/>
    <w:rsid w:val="00C815FE"/>
    <w:rsid w:val="00C847AE"/>
    <w:rsid w:val="00CA04C6"/>
    <w:rsid w:val="00CA26DD"/>
    <w:rsid w:val="00CB12EC"/>
    <w:rsid w:val="00CC09D7"/>
    <w:rsid w:val="00CC12B8"/>
    <w:rsid w:val="00CD22E3"/>
    <w:rsid w:val="00CD3D64"/>
    <w:rsid w:val="00CD4E44"/>
    <w:rsid w:val="00CD5AE4"/>
    <w:rsid w:val="00CD7A7D"/>
    <w:rsid w:val="00CE0FCA"/>
    <w:rsid w:val="00CF2D8E"/>
    <w:rsid w:val="00CF2DFA"/>
    <w:rsid w:val="00CF5AD8"/>
    <w:rsid w:val="00D00122"/>
    <w:rsid w:val="00D01D2A"/>
    <w:rsid w:val="00D10B47"/>
    <w:rsid w:val="00D11EB1"/>
    <w:rsid w:val="00D17F17"/>
    <w:rsid w:val="00D23597"/>
    <w:rsid w:val="00D30BDC"/>
    <w:rsid w:val="00D57F88"/>
    <w:rsid w:val="00D7105C"/>
    <w:rsid w:val="00D73646"/>
    <w:rsid w:val="00D777B4"/>
    <w:rsid w:val="00D77A90"/>
    <w:rsid w:val="00D80DA8"/>
    <w:rsid w:val="00D8360B"/>
    <w:rsid w:val="00D85676"/>
    <w:rsid w:val="00D86F98"/>
    <w:rsid w:val="00D96ADA"/>
    <w:rsid w:val="00DA2886"/>
    <w:rsid w:val="00DA5E50"/>
    <w:rsid w:val="00DA7D0C"/>
    <w:rsid w:val="00DB311C"/>
    <w:rsid w:val="00DB432D"/>
    <w:rsid w:val="00DB519B"/>
    <w:rsid w:val="00DB7CD0"/>
    <w:rsid w:val="00DC7694"/>
    <w:rsid w:val="00DC7FBE"/>
    <w:rsid w:val="00DD130E"/>
    <w:rsid w:val="00DD308E"/>
    <w:rsid w:val="00DF0396"/>
    <w:rsid w:val="00DF0C51"/>
    <w:rsid w:val="00DF0D47"/>
    <w:rsid w:val="00DF1652"/>
    <w:rsid w:val="00DF6D37"/>
    <w:rsid w:val="00E048ED"/>
    <w:rsid w:val="00E04FB3"/>
    <w:rsid w:val="00E058F2"/>
    <w:rsid w:val="00E05D9C"/>
    <w:rsid w:val="00E06102"/>
    <w:rsid w:val="00E23E71"/>
    <w:rsid w:val="00E30F19"/>
    <w:rsid w:val="00E33C4A"/>
    <w:rsid w:val="00E357B9"/>
    <w:rsid w:val="00E35C4A"/>
    <w:rsid w:val="00E4321E"/>
    <w:rsid w:val="00E44B80"/>
    <w:rsid w:val="00E47623"/>
    <w:rsid w:val="00E50117"/>
    <w:rsid w:val="00E60529"/>
    <w:rsid w:val="00E70D86"/>
    <w:rsid w:val="00E7628E"/>
    <w:rsid w:val="00E82F54"/>
    <w:rsid w:val="00E8649B"/>
    <w:rsid w:val="00E871CD"/>
    <w:rsid w:val="00E90990"/>
    <w:rsid w:val="00E95D3D"/>
    <w:rsid w:val="00EA0E25"/>
    <w:rsid w:val="00EA173C"/>
    <w:rsid w:val="00EB0182"/>
    <w:rsid w:val="00EC127A"/>
    <w:rsid w:val="00EC1FF9"/>
    <w:rsid w:val="00EC2737"/>
    <w:rsid w:val="00EE2716"/>
    <w:rsid w:val="00EE6450"/>
    <w:rsid w:val="00F01C2C"/>
    <w:rsid w:val="00F10ED8"/>
    <w:rsid w:val="00F173B6"/>
    <w:rsid w:val="00F222BE"/>
    <w:rsid w:val="00F24179"/>
    <w:rsid w:val="00F24B38"/>
    <w:rsid w:val="00F301F1"/>
    <w:rsid w:val="00F30C22"/>
    <w:rsid w:val="00F33F1A"/>
    <w:rsid w:val="00F34AEC"/>
    <w:rsid w:val="00F547F7"/>
    <w:rsid w:val="00F54CCF"/>
    <w:rsid w:val="00F61D7A"/>
    <w:rsid w:val="00F637B3"/>
    <w:rsid w:val="00F63A62"/>
    <w:rsid w:val="00F66CF7"/>
    <w:rsid w:val="00F67BCB"/>
    <w:rsid w:val="00F7233C"/>
    <w:rsid w:val="00F77C57"/>
    <w:rsid w:val="00F813C7"/>
    <w:rsid w:val="00F83566"/>
    <w:rsid w:val="00F83A9D"/>
    <w:rsid w:val="00F906B5"/>
    <w:rsid w:val="00F93784"/>
    <w:rsid w:val="00F93EA0"/>
    <w:rsid w:val="00F971CC"/>
    <w:rsid w:val="00FA2CAA"/>
    <w:rsid w:val="00FA3DA1"/>
    <w:rsid w:val="00FA6554"/>
    <w:rsid w:val="00FE16C1"/>
    <w:rsid w:val="00FE19FF"/>
    <w:rsid w:val="00FE33A6"/>
    <w:rsid w:val="00FE5452"/>
    <w:rsid w:val="00FE5E88"/>
    <w:rsid w:val="00FF1A00"/>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FC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table" w:customStyle="1" w:styleId="TableGrid2">
    <w:name w:val="Table Grid2"/>
    <w:basedOn w:val="TableNormal"/>
    <w:next w:val="TableGrid"/>
    <w:uiPriority w:val="59"/>
    <w:rsid w:val="005E02B2"/>
    <w:pPr>
      <w:spacing w:before="200" w:after="0" w:line="240" w:lineRule="auto"/>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aliases w:val="Table"/>
    <w:uiPriority w:val="33"/>
    <w:qFormat/>
    <w:rsid w:val="005E02B2"/>
    <w:rPr>
      <w:bCs/>
      <w:iCs/>
      <w:spacing w:val="9"/>
      <w:sz w:val="20"/>
    </w:rPr>
  </w:style>
  <w:style w:type="table" w:customStyle="1" w:styleId="TableGrid3">
    <w:name w:val="Table Grid3"/>
    <w:basedOn w:val="TableNormal"/>
    <w:next w:val="TableGrid"/>
    <w:uiPriority w:val="59"/>
    <w:rsid w:val="00C74710"/>
    <w:pPr>
      <w:spacing w:before="200" w:after="0" w:line="240" w:lineRule="auto"/>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table" w:customStyle="1" w:styleId="TableGrid2">
    <w:name w:val="Table Grid2"/>
    <w:basedOn w:val="TableNormal"/>
    <w:next w:val="TableGrid"/>
    <w:uiPriority w:val="59"/>
    <w:rsid w:val="005E02B2"/>
    <w:pPr>
      <w:spacing w:before="200" w:after="0" w:line="240" w:lineRule="auto"/>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aliases w:val="Table"/>
    <w:uiPriority w:val="33"/>
    <w:qFormat/>
    <w:rsid w:val="005E02B2"/>
    <w:rPr>
      <w:bCs/>
      <w:iCs/>
      <w:spacing w:val="9"/>
      <w:sz w:val="20"/>
    </w:rPr>
  </w:style>
  <w:style w:type="table" w:customStyle="1" w:styleId="TableGrid3">
    <w:name w:val="Table Grid3"/>
    <w:basedOn w:val="TableNormal"/>
    <w:next w:val="TableGrid"/>
    <w:uiPriority w:val="59"/>
    <w:rsid w:val="00C74710"/>
    <w:pPr>
      <w:spacing w:before="200" w:after="0" w:line="240" w:lineRule="auto"/>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1133711134">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insideradiology.com.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bowelcanceraustralia.org/selective-internal-radiation-therapy" TargetMode="External"/><Relationship Id="rId2" Type="http://schemas.openxmlformats.org/officeDocument/2006/relationships/numbering" Target="numbering.xml"/><Relationship Id="rId16" Type="http://schemas.openxmlformats.org/officeDocument/2006/relationships/hyperlink" Target="http://www.insideradiology.com.au/sirt-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FD58-6C6D-455E-8FEB-F42F9515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6181</Words>
  <Characters>35235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1468 Application Form</dc:title>
  <dc:creator/>
  <cp:lastModifiedBy/>
  <cp:revision>1</cp:revision>
  <dcterms:created xsi:type="dcterms:W3CDTF">2017-03-16T23:14:00Z</dcterms:created>
  <dcterms:modified xsi:type="dcterms:W3CDTF">2017-03-16T23:15:00Z</dcterms:modified>
</cp:coreProperties>
</file>