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D" w:rsidRPr="0003327D" w:rsidRDefault="008B5AB2" w:rsidP="008B5AB2">
      <w:pPr>
        <w:jc w:val="center"/>
        <w:rPr>
          <w:color w:val="000000" w:themeColor="text1"/>
        </w:rPr>
      </w:pPr>
      <w:bookmarkStart w:id="0" w:name="_GoBack"/>
      <w:bookmarkEnd w:id="0"/>
      <w:r w:rsidRPr="0003327D">
        <w:rPr>
          <w:b/>
          <w:noProof/>
          <w:color w:val="000000" w:themeColor="text1"/>
          <w:lang w:eastAsia="en-AU"/>
        </w:rPr>
        <w:drawing>
          <wp:inline distT="0" distB="0" distL="0" distR="0" wp14:anchorId="7AF5E4A9" wp14:editId="465223B3">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5AB2" w:rsidRPr="0003327D" w:rsidRDefault="008B5AB2" w:rsidP="008B5AB2">
      <w:pPr>
        <w:jc w:val="center"/>
        <w:rPr>
          <w:color w:val="000000" w:themeColor="text1"/>
        </w:rPr>
      </w:pPr>
    </w:p>
    <w:p w:rsidR="00732394" w:rsidRPr="0003327D" w:rsidRDefault="00732394" w:rsidP="008B5AB2">
      <w:pPr>
        <w:spacing w:before="180"/>
        <w:jc w:val="center"/>
        <w:rPr>
          <w:color w:val="000000" w:themeColor="text1"/>
        </w:rPr>
      </w:pPr>
    </w:p>
    <w:p w:rsidR="005C67C3" w:rsidRPr="0003327D" w:rsidRDefault="00EE5A21" w:rsidP="008B5AB2">
      <w:pPr>
        <w:spacing w:before="180"/>
        <w:jc w:val="center"/>
        <w:rPr>
          <w:rFonts w:ascii="Arial" w:hAnsi="Arial" w:cs="Arial"/>
          <w:b/>
          <w:color w:val="000000" w:themeColor="text1"/>
          <w:sz w:val="48"/>
          <w:szCs w:val="48"/>
        </w:rPr>
      </w:pPr>
      <w:hyperlink r:id="rId9" w:history="1">
        <w:r w:rsidR="008B5AB2" w:rsidRPr="0003327D">
          <w:rPr>
            <w:rStyle w:val="Hyperlink"/>
            <w:rFonts w:ascii="Arial" w:hAnsi="Arial" w:cs="Arial"/>
            <w:b/>
            <w:color w:val="000000" w:themeColor="text1"/>
            <w:sz w:val="48"/>
            <w:szCs w:val="48"/>
            <w:u w:val="none"/>
          </w:rPr>
          <w:t>MEDICAL SERVICES ADVISORY COMMITTEE</w:t>
        </w:r>
      </w:hyperlink>
      <w:r w:rsidR="008B5AB2" w:rsidRPr="0003327D">
        <w:rPr>
          <w:rFonts w:ascii="Arial" w:hAnsi="Arial" w:cs="Arial"/>
          <w:b/>
          <w:color w:val="000000" w:themeColor="text1"/>
          <w:sz w:val="48"/>
          <w:szCs w:val="48"/>
        </w:rPr>
        <w:t xml:space="preserve"> </w:t>
      </w:r>
    </w:p>
    <w:p w:rsidR="008B5AB2" w:rsidRPr="0003327D" w:rsidRDefault="00485B78" w:rsidP="008B5AB2">
      <w:pPr>
        <w:spacing w:before="180"/>
        <w:jc w:val="center"/>
        <w:rPr>
          <w:rFonts w:ascii="Arial" w:hAnsi="Arial" w:cs="Arial"/>
          <w:b/>
          <w:color w:val="000000" w:themeColor="text1"/>
          <w:sz w:val="48"/>
          <w:szCs w:val="48"/>
        </w:rPr>
      </w:pPr>
      <w:r>
        <w:rPr>
          <w:rFonts w:ascii="Arial" w:hAnsi="Arial" w:cs="Arial"/>
          <w:b/>
          <w:color w:val="000000" w:themeColor="text1"/>
          <w:sz w:val="48"/>
          <w:szCs w:val="48"/>
        </w:rPr>
        <w:t xml:space="preserve">Final </w:t>
      </w:r>
      <w:r w:rsidR="00732394" w:rsidRPr="0003327D">
        <w:rPr>
          <w:rFonts w:ascii="Arial" w:hAnsi="Arial" w:cs="Arial"/>
          <w:b/>
          <w:color w:val="000000" w:themeColor="text1"/>
          <w:sz w:val="48"/>
          <w:szCs w:val="48"/>
        </w:rPr>
        <w:t>Protocol</w:t>
      </w:r>
    </w:p>
    <w:p w:rsidR="0003327D" w:rsidRPr="0003327D" w:rsidRDefault="0003327D" w:rsidP="008B5AB2">
      <w:pPr>
        <w:spacing w:before="180"/>
        <w:jc w:val="center"/>
        <w:rPr>
          <w:rFonts w:ascii="Arial" w:hAnsi="Arial" w:cs="Arial"/>
          <w:b/>
          <w:color w:val="000000" w:themeColor="text1"/>
          <w:sz w:val="48"/>
          <w:szCs w:val="48"/>
        </w:rPr>
      </w:pPr>
      <w:proofErr w:type="gramStart"/>
      <w:r w:rsidRPr="0003327D">
        <w:rPr>
          <w:rFonts w:ascii="Arial" w:hAnsi="Arial" w:cs="Arial"/>
          <w:b/>
          <w:color w:val="000000" w:themeColor="text1"/>
          <w:sz w:val="48"/>
          <w:szCs w:val="48"/>
        </w:rPr>
        <w:t>for</w:t>
      </w:r>
      <w:proofErr w:type="gramEnd"/>
    </w:p>
    <w:p w:rsidR="006C67D2" w:rsidRPr="0003327D" w:rsidRDefault="006C67D2" w:rsidP="006C67D2">
      <w:pPr>
        <w:pStyle w:val="ListParagraph"/>
        <w:spacing w:beforeLines="60" w:before="144"/>
        <w:ind w:left="284"/>
        <w:jc w:val="center"/>
        <w:rPr>
          <w:rFonts w:ascii="Arial" w:hAnsi="Arial" w:cs="Arial"/>
          <w:b/>
          <w:color w:val="000000" w:themeColor="text1"/>
          <w:sz w:val="48"/>
          <w:szCs w:val="48"/>
        </w:rPr>
      </w:pPr>
      <w:r w:rsidRPr="0003327D">
        <w:rPr>
          <w:rFonts w:ascii="Arial" w:hAnsi="Arial" w:cs="Arial"/>
          <w:b/>
          <w:color w:val="000000" w:themeColor="text1"/>
          <w:sz w:val="48"/>
          <w:szCs w:val="48"/>
        </w:rPr>
        <w:t xml:space="preserve">Application </w:t>
      </w:r>
      <w:r w:rsidR="0039778C">
        <w:rPr>
          <w:rFonts w:ascii="Arial" w:hAnsi="Arial" w:cs="Arial"/>
          <w:b/>
          <w:color w:val="000000" w:themeColor="text1"/>
          <w:sz w:val="48"/>
          <w:szCs w:val="48"/>
        </w:rPr>
        <w:t>1422</w:t>
      </w:r>
    </w:p>
    <w:p w:rsidR="006C67D2" w:rsidRPr="0003327D" w:rsidRDefault="006C67D2" w:rsidP="006C67D2">
      <w:pPr>
        <w:pStyle w:val="ListParagraph"/>
        <w:spacing w:beforeLines="60" w:before="144"/>
        <w:ind w:left="284"/>
        <w:jc w:val="center"/>
        <w:rPr>
          <w:rFonts w:ascii="Arial" w:hAnsi="Arial" w:cs="Arial"/>
          <w:b/>
          <w:color w:val="000000" w:themeColor="text1"/>
          <w:sz w:val="36"/>
          <w:szCs w:val="36"/>
        </w:rPr>
      </w:pPr>
    </w:p>
    <w:p w:rsidR="0003327D" w:rsidRDefault="00710558" w:rsidP="006C67D2">
      <w:pPr>
        <w:pStyle w:val="ListParagraph"/>
        <w:spacing w:beforeLines="60" w:before="144"/>
        <w:ind w:left="284"/>
        <w:jc w:val="center"/>
        <w:rPr>
          <w:rFonts w:ascii="Arial" w:hAnsi="Arial" w:cs="Arial"/>
          <w:b/>
          <w:sz w:val="36"/>
          <w:szCs w:val="36"/>
        </w:rPr>
      </w:pPr>
      <w:r w:rsidRPr="000E324A">
        <w:rPr>
          <w:rFonts w:ascii="Arial" w:hAnsi="Arial" w:cs="Arial"/>
          <w:b/>
          <w:sz w:val="36"/>
          <w:szCs w:val="36"/>
        </w:rPr>
        <w:t xml:space="preserve">Minimally invasive, lumbar decompression and dynamic stabilisation using an </w:t>
      </w:r>
      <w:proofErr w:type="spellStart"/>
      <w:r w:rsidRPr="000E324A">
        <w:rPr>
          <w:rFonts w:ascii="Arial" w:hAnsi="Arial" w:cs="Arial"/>
          <w:b/>
          <w:sz w:val="36"/>
          <w:szCs w:val="36"/>
        </w:rPr>
        <w:t>interlaminar</w:t>
      </w:r>
      <w:proofErr w:type="spellEnd"/>
      <w:r w:rsidRPr="000E324A">
        <w:rPr>
          <w:rFonts w:ascii="Arial" w:hAnsi="Arial" w:cs="Arial"/>
          <w:b/>
          <w:sz w:val="36"/>
          <w:szCs w:val="36"/>
        </w:rPr>
        <w:t xml:space="preserve"> device, with no rigid fixation to the vertebral pedicles, </w:t>
      </w:r>
      <w:r>
        <w:rPr>
          <w:rFonts w:ascii="Arial" w:hAnsi="Arial" w:cs="Arial"/>
          <w:b/>
          <w:sz w:val="36"/>
          <w:szCs w:val="36"/>
        </w:rPr>
        <w:t>for</w:t>
      </w:r>
      <w:r w:rsidRPr="000E324A">
        <w:rPr>
          <w:rFonts w:ascii="Arial" w:hAnsi="Arial" w:cs="Arial"/>
          <w:b/>
          <w:sz w:val="36"/>
          <w:szCs w:val="36"/>
        </w:rPr>
        <w:t xml:space="preserve"> one or two lumbar motion segments</w:t>
      </w:r>
    </w:p>
    <w:p w:rsidR="00710558" w:rsidRPr="00E802E5" w:rsidRDefault="00710558" w:rsidP="006C67D2">
      <w:pPr>
        <w:pStyle w:val="ListParagraph"/>
        <w:spacing w:beforeLines="60" w:before="144"/>
        <w:ind w:left="284"/>
        <w:jc w:val="center"/>
        <w:rPr>
          <w:rFonts w:ascii="Arial" w:hAnsi="Arial" w:cs="Arial"/>
          <w:b/>
          <w:i/>
          <w:color w:val="E36C0A" w:themeColor="accent6" w:themeShade="BF"/>
          <w:sz w:val="36"/>
          <w:szCs w:val="36"/>
        </w:rPr>
      </w:pPr>
    </w:p>
    <w:p w:rsidR="006C67D2" w:rsidRPr="0003327D" w:rsidRDefault="006C67D2" w:rsidP="006C67D2">
      <w:pPr>
        <w:pStyle w:val="ListParagraph"/>
        <w:spacing w:beforeLines="60" w:before="144"/>
        <w:ind w:left="284"/>
        <w:jc w:val="center"/>
        <w:rPr>
          <w:rFonts w:ascii="Arial" w:hAnsi="Arial" w:cs="Arial"/>
          <w:b/>
          <w:i/>
          <w:color w:val="000000" w:themeColor="text1"/>
          <w:sz w:val="36"/>
          <w:szCs w:val="36"/>
        </w:rPr>
      </w:pPr>
    </w:p>
    <w:p w:rsidR="006C67D2" w:rsidRPr="0003327D" w:rsidRDefault="00644424" w:rsidP="00644424">
      <w:pPr>
        <w:jc w:val="center"/>
        <w:rPr>
          <w:rFonts w:ascii="Arial" w:hAnsi="Arial" w:cs="Arial"/>
          <w:b/>
          <w:color w:val="000000" w:themeColor="text1"/>
          <w:sz w:val="36"/>
          <w:szCs w:val="36"/>
        </w:rPr>
      </w:pPr>
      <w:proofErr w:type="spellStart"/>
      <w:r w:rsidRPr="00644424">
        <w:rPr>
          <w:rFonts w:ascii="Arial" w:hAnsi="Arial" w:cs="Arial"/>
          <w:b/>
          <w:color w:val="000000" w:themeColor="text1"/>
          <w:sz w:val="36"/>
          <w:szCs w:val="36"/>
        </w:rPr>
        <w:t>LifeHealthcare</w:t>
      </w:r>
      <w:proofErr w:type="spellEnd"/>
      <w:r>
        <w:rPr>
          <w:rFonts w:ascii="Arial" w:hAnsi="Arial" w:cs="Arial"/>
          <w:b/>
          <w:color w:val="000000" w:themeColor="text1"/>
          <w:sz w:val="36"/>
          <w:szCs w:val="36"/>
        </w:rPr>
        <w:t xml:space="preserve"> </w:t>
      </w:r>
      <w:r w:rsidR="0003327D" w:rsidRPr="0003327D">
        <w:rPr>
          <w:rFonts w:ascii="Arial" w:hAnsi="Arial" w:cs="Arial"/>
          <w:b/>
          <w:color w:val="000000" w:themeColor="text1"/>
          <w:sz w:val="36"/>
          <w:szCs w:val="36"/>
        </w:rPr>
        <w:t>Pty Ltd</w:t>
      </w:r>
    </w:p>
    <w:p w:rsidR="006373A2" w:rsidRPr="0003327D" w:rsidRDefault="006373A2">
      <w:pPr>
        <w:rPr>
          <w:color w:val="000000" w:themeColor="text1"/>
          <w:sz w:val="24"/>
          <w:szCs w:val="24"/>
        </w:rPr>
      </w:pPr>
    </w:p>
    <w:p w:rsidR="00732394" w:rsidRDefault="00732394">
      <w:pPr>
        <w:rPr>
          <w:color w:val="000000" w:themeColor="text1"/>
          <w:sz w:val="24"/>
          <w:szCs w:val="24"/>
        </w:rPr>
      </w:pPr>
    </w:p>
    <w:p w:rsidR="00710558" w:rsidRDefault="00710558">
      <w:pPr>
        <w:rPr>
          <w:color w:val="000000" w:themeColor="text1"/>
          <w:sz w:val="24"/>
          <w:szCs w:val="24"/>
        </w:rPr>
      </w:pPr>
    </w:p>
    <w:p w:rsidR="00710558" w:rsidRPr="0003327D" w:rsidRDefault="00710558">
      <w:pPr>
        <w:rPr>
          <w:color w:val="000000" w:themeColor="text1"/>
          <w:sz w:val="24"/>
          <w:szCs w:val="24"/>
        </w:rPr>
      </w:pPr>
    </w:p>
    <w:p w:rsidR="004E74CF" w:rsidRDefault="00485B78" w:rsidP="00732394">
      <w:pPr>
        <w:jc w:val="right"/>
        <w:rPr>
          <w:color w:val="000000" w:themeColor="text1"/>
          <w:sz w:val="36"/>
          <w:szCs w:val="36"/>
        </w:rPr>
      </w:pPr>
      <w:r>
        <w:rPr>
          <w:color w:val="000000" w:themeColor="text1"/>
          <w:sz w:val="36"/>
          <w:szCs w:val="36"/>
        </w:rPr>
        <w:t>October</w:t>
      </w:r>
      <w:r w:rsidR="002C63E3">
        <w:rPr>
          <w:color w:val="000000" w:themeColor="text1"/>
          <w:sz w:val="36"/>
          <w:szCs w:val="36"/>
        </w:rPr>
        <w:t xml:space="preserve"> 2016</w:t>
      </w:r>
    </w:p>
    <w:p w:rsidR="00195D04" w:rsidRPr="007F5B8C" w:rsidRDefault="00195D04" w:rsidP="007F5B8C">
      <w:pPr>
        <w:pStyle w:val="Heading1"/>
      </w:pPr>
      <w:r w:rsidRPr="007F5B8C">
        <w:lastRenderedPageBreak/>
        <w:t>Title of Application</w:t>
      </w:r>
    </w:p>
    <w:p w:rsidR="00195D04" w:rsidRPr="00710558" w:rsidRDefault="00710558" w:rsidP="00D637E9">
      <w:pPr>
        <w:spacing w:before="120" w:after="120"/>
        <w:jc w:val="both"/>
        <w:rPr>
          <w:rFonts w:ascii="Arial" w:hAnsi="Arial" w:cs="Arial"/>
        </w:rPr>
      </w:pPr>
      <w:proofErr w:type="gramStart"/>
      <w:r w:rsidRPr="00710558">
        <w:rPr>
          <w:rFonts w:ascii="Arial" w:hAnsi="Arial" w:cs="Arial"/>
        </w:rPr>
        <w:t xml:space="preserve">Minimally invasive, lumbar decompression and dynamic stabilisation using an </w:t>
      </w:r>
      <w:proofErr w:type="spellStart"/>
      <w:r w:rsidRPr="00710558">
        <w:rPr>
          <w:rFonts w:ascii="Arial" w:hAnsi="Arial" w:cs="Arial"/>
        </w:rPr>
        <w:t>interlaminar</w:t>
      </w:r>
      <w:proofErr w:type="spellEnd"/>
      <w:r w:rsidRPr="00710558">
        <w:rPr>
          <w:rFonts w:ascii="Arial" w:hAnsi="Arial" w:cs="Arial"/>
        </w:rPr>
        <w:t xml:space="preserve"> device, with no rigid fixation to the vertebral pedicles, for one or two lumbar motion segments</w:t>
      </w:r>
      <w:r>
        <w:rPr>
          <w:rFonts w:ascii="Arial" w:hAnsi="Arial" w:cs="Arial"/>
        </w:rPr>
        <w:t>.</w:t>
      </w:r>
      <w:proofErr w:type="gramEnd"/>
    </w:p>
    <w:p w:rsidR="00195D04" w:rsidRPr="0003327D" w:rsidRDefault="00195D04" w:rsidP="004E74CF">
      <w:pPr>
        <w:pStyle w:val="Heading1"/>
        <w:rPr>
          <w:rFonts w:ascii="Arial" w:hAnsi="Arial" w:cs="Arial"/>
        </w:rPr>
      </w:pPr>
      <w:r w:rsidRPr="0003327D">
        <w:t>Purpose of application</w:t>
      </w:r>
    </w:p>
    <w:p w:rsidR="00195D04" w:rsidRPr="0003327D" w:rsidRDefault="00195D04" w:rsidP="007A105D">
      <w:pPr>
        <w:spacing w:before="120" w:after="120"/>
        <w:jc w:val="both"/>
        <w:rPr>
          <w:rFonts w:ascii="Arial" w:hAnsi="Arial" w:cs="Arial"/>
          <w:i/>
          <w:sz w:val="20"/>
          <w:szCs w:val="20"/>
        </w:rPr>
      </w:pPr>
      <w:r w:rsidRPr="0003327D">
        <w:rPr>
          <w:rFonts w:ascii="Arial" w:hAnsi="Arial" w:cs="Arial"/>
          <w:i/>
          <w:color w:val="404040" w:themeColor="text1" w:themeTint="BF"/>
          <w:sz w:val="20"/>
          <w:szCs w:val="20"/>
        </w:rPr>
        <w:t>Please indicate the rationale for the application and provide one abstract or systematic review that will provide background.</w:t>
      </w:r>
    </w:p>
    <w:p w:rsidR="00195D04" w:rsidRPr="00FE04FC" w:rsidRDefault="00195D04" w:rsidP="002C2C1B">
      <w:pPr>
        <w:spacing w:before="120" w:after="120"/>
        <w:jc w:val="both"/>
        <w:rPr>
          <w:rFonts w:ascii="Arial" w:hAnsi="Arial" w:cs="Arial"/>
          <w:color w:val="000000" w:themeColor="text1"/>
          <w:u w:val="single"/>
        </w:rPr>
      </w:pPr>
      <w:r w:rsidRPr="00FE04FC">
        <w:rPr>
          <w:rFonts w:ascii="Arial" w:hAnsi="Arial" w:cs="Arial"/>
          <w:color w:val="000000" w:themeColor="text1"/>
          <w:u w:val="single"/>
        </w:rPr>
        <w:t>The indication</w:t>
      </w:r>
    </w:p>
    <w:p w:rsidR="00195D04" w:rsidRDefault="00195D04" w:rsidP="002C2C1B">
      <w:pPr>
        <w:spacing w:before="120" w:after="120"/>
        <w:jc w:val="both"/>
        <w:rPr>
          <w:rFonts w:ascii="Arial" w:hAnsi="Arial" w:cs="Arial"/>
          <w:color w:val="000000" w:themeColor="text1"/>
        </w:rPr>
      </w:pPr>
      <w:r>
        <w:rPr>
          <w:rFonts w:ascii="Arial" w:hAnsi="Arial" w:cs="Arial"/>
          <w:color w:val="000000" w:themeColor="text1"/>
        </w:rPr>
        <w:t xml:space="preserve">The proposed service is </w:t>
      </w:r>
      <w:r w:rsidRPr="006373A2">
        <w:rPr>
          <w:rFonts w:ascii="Arial" w:hAnsi="Arial" w:cs="Arial"/>
          <w:color w:val="000000" w:themeColor="text1"/>
        </w:rPr>
        <w:t>indicated for use in one or two level lumbar stenosis from L1-L5 in skeletally mature patients with at least moderate impairment in function, who experience relief in flexion from their symptoms of leg/buttocks/groin pain, and who have undergone at least 6 months of non-operative treatment.</w:t>
      </w:r>
    </w:p>
    <w:p w:rsidR="00D637E9" w:rsidRPr="00FE04FC" w:rsidRDefault="00D637E9" w:rsidP="00D637E9">
      <w:pPr>
        <w:spacing w:before="120" w:after="120"/>
        <w:jc w:val="both"/>
        <w:rPr>
          <w:rFonts w:ascii="Arial" w:hAnsi="Arial" w:cs="Arial"/>
          <w:u w:val="single"/>
        </w:rPr>
      </w:pPr>
      <w:r w:rsidRPr="00FE04FC">
        <w:rPr>
          <w:rFonts w:ascii="Arial" w:hAnsi="Arial" w:cs="Arial"/>
          <w:u w:val="single"/>
        </w:rPr>
        <w:t xml:space="preserve">The </w:t>
      </w:r>
      <w:proofErr w:type="spellStart"/>
      <w:r w:rsidRPr="00FE04FC">
        <w:rPr>
          <w:rFonts w:ascii="Arial" w:hAnsi="Arial" w:cs="Arial"/>
          <w:u w:val="single"/>
        </w:rPr>
        <w:t>Coflex</w:t>
      </w:r>
      <w:proofErr w:type="spellEnd"/>
      <w:r w:rsidRPr="00FE04FC">
        <w:rPr>
          <w:rFonts w:ascii="Arial" w:hAnsi="Arial" w:cs="Arial"/>
          <w:u w:val="single"/>
        </w:rPr>
        <w:t xml:space="preserve">® </w:t>
      </w:r>
      <w:proofErr w:type="spellStart"/>
      <w:r w:rsidRPr="00FE04FC">
        <w:rPr>
          <w:rFonts w:ascii="Arial" w:hAnsi="Arial" w:cs="Arial"/>
          <w:u w:val="single"/>
        </w:rPr>
        <w:t>Interlaminar</w:t>
      </w:r>
      <w:proofErr w:type="spellEnd"/>
      <w:r w:rsidRPr="00FE04FC">
        <w:rPr>
          <w:rFonts w:ascii="Arial" w:hAnsi="Arial" w:cs="Arial"/>
          <w:u w:val="single"/>
        </w:rPr>
        <w:t xml:space="preserve"> Stabilization™ device</w:t>
      </w:r>
    </w:p>
    <w:p w:rsidR="00D637E9" w:rsidRPr="00710558" w:rsidRDefault="00D637E9" w:rsidP="00D637E9">
      <w:pPr>
        <w:spacing w:before="120" w:after="120"/>
        <w:jc w:val="both"/>
        <w:rPr>
          <w:rFonts w:ascii="Arial" w:hAnsi="Arial" w:cs="Arial"/>
        </w:rPr>
      </w:pPr>
      <w:r w:rsidRPr="00710558">
        <w:rPr>
          <w:rFonts w:ascii="Arial" w:hAnsi="Arial" w:cs="Arial"/>
        </w:rPr>
        <w:t xml:space="preserve">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an </w:t>
      </w:r>
      <w:proofErr w:type="spellStart"/>
      <w:r w:rsidRPr="00710558">
        <w:rPr>
          <w:rFonts w:ascii="Arial" w:hAnsi="Arial" w:cs="Arial"/>
        </w:rPr>
        <w:t>interlaminar</w:t>
      </w:r>
      <w:proofErr w:type="spellEnd"/>
      <w:r w:rsidRPr="00710558">
        <w:rPr>
          <w:rFonts w:ascii="Arial" w:hAnsi="Arial" w:cs="Arial"/>
        </w:rPr>
        <w:t xml:space="preserve"> stabilization device intended to unload the facet joints, stabilize the motion segment, and maintain the direct neurological decompression.  The device is compressible in extension, allows flexion, and is fixed to the laminar bone via a press-fit insertion. It is indicated to treat spinal stenosis with </w:t>
      </w:r>
      <w:proofErr w:type="spellStart"/>
      <w:r w:rsidRPr="00710558">
        <w:rPr>
          <w:rFonts w:ascii="Arial" w:hAnsi="Arial" w:cs="Arial"/>
        </w:rPr>
        <w:t>lowback</w:t>
      </w:r>
      <w:proofErr w:type="spellEnd"/>
      <w:r w:rsidRPr="00710558">
        <w:rPr>
          <w:rFonts w:ascii="Arial" w:hAnsi="Arial" w:cs="Arial"/>
        </w:rPr>
        <w:t xml:space="preserve"> pain and/or Grade 1 </w:t>
      </w:r>
      <w:proofErr w:type="spellStart"/>
      <w:r w:rsidRPr="00710558">
        <w:rPr>
          <w:rFonts w:ascii="Arial" w:hAnsi="Arial" w:cs="Arial"/>
        </w:rPr>
        <w:t>Meyerding</w:t>
      </w:r>
      <w:proofErr w:type="spellEnd"/>
      <w:r w:rsidRPr="00710558">
        <w:rPr>
          <w:rFonts w:ascii="Arial" w:hAnsi="Arial" w:cs="Arial"/>
        </w:rPr>
        <w:t xml:space="preserve"> </w:t>
      </w:r>
      <w:proofErr w:type="spellStart"/>
      <w:r w:rsidRPr="00710558">
        <w:rPr>
          <w:rFonts w:ascii="Arial" w:hAnsi="Arial" w:cs="Arial"/>
        </w:rPr>
        <w:t>spondylolisthesis</w:t>
      </w:r>
      <w:proofErr w:type="spellEnd"/>
      <w:r w:rsidRPr="00710558">
        <w:rPr>
          <w:rFonts w:ascii="Arial" w:hAnsi="Arial" w:cs="Arial"/>
        </w:rPr>
        <w:t xml:space="preserve"> or equivalent </w:t>
      </w:r>
      <w:proofErr w:type="spellStart"/>
      <w:r w:rsidRPr="00710558">
        <w:rPr>
          <w:rFonts w:ascii="Arial" w:hAnsi="Arial" w:cs="Arial"/>
        </w:rPr>
        <w:t>retrolisthesis</w:t>
      </w:r>
      <w:proofErr w:type="spellEnd"/>
      <w:r w:rsidRPr="00710558">
        <w:rPr>
          <w:rFonts w:ascii="Arial" w:hAnsi="Arial" w:cs="Arial"/>
        </w:rPr>
        <w:t xml:space="preserve"> at 1–2 lumbar levels from L1–5.  It is made of titanium alloy and comes in five different sizes ranging from 8 to 16 mm in height in 2-mm increments.</w:t>
      </w:r>
    </w:p>
    <w:p w:rsidR="00D637E9" w:rsidRPr="00FE04FC" w:rsidRDefault="00D637E9" w:rsidP="00D637E9">
      <w:pPr>
        <w:spacing w:before="120" w:after="120"/>
        <w:jc w:val="both"/>
        <w:rPr>
          <w:rFonts w:ascii="Arial" w:hAnsi="Arial" w:cs="Arial"/>
          <w:u w:val="single"/>
        </w:rPr>
      </w:pPr>
      <w:r w:rsidRPr="00FE04FC">
        <w:rPr>
          <w:rFonts w:ascii="Arial" w:hAnsi="Arial" w:cs="Arial"/>
          <w:u w:val="single"/>
        </w:rPr>
        <w:t xml:space="preserve">Mode of delivery </w:t>
      </w:r>
    </w:p>
    <w:p w:rsidR="00D637E9" w:rsidRPr="00710558" w:rsidRDefault="00D637E9" w:rsidP="00D637E9">
      <w:pPr>
        <w:spacing w:before="120" w:after="120"/>
        <w:jc w:val="both"/>
        <w:rPr>
          <w:rFonts w:ascii="Arial" w:hAnsi="Arial" w:cs="Arial"/>
        </w:rPr>
      </w:pPr>
      <w:proofErr w:type="spellStart"/>
      <w:r w:rsidRPr="00710558">
        <w:rPr>
          <w:rFonts w:ascii="Arial" w:hAnsi="Arial" w:cs="Arial"/>
        </w:rPr>
        <w:t>Interlaminar</w:t>
      </w:r>
      <w:proofErr w:type="spellEnd"/>
      <w:r w:rsidRPr="00710558">
        <w:rPr>
          <w:rFonts w:ascii="Arial" w:hAnsi="Arial" w:cs="Arial"/>
        </w:rPr>
        <w:t xml:space="preserve"> spacers are implanted midline between adjacent lamina and spinous processes to provide dynamic stabilization following decompressive surgery. In contrast, </w:t>
      </w:r>
      <w:proofErr w:type="spellStart"/>
      <w:r w:rsidRPr="00710558">
        <w:rPr>
          <w:rFonts w:ascii="Arial" w:hAnsi="Arial" w:cs="Arial"/>
        </w:rPr>
        <w:t>interspinous</w:t>
      </w:r>
      <w:proofErr w:type="spellEnd"/>
      <w:r w:rsidRPr="00710558">
        <w:rPr>
          <w:rFonts w:ascii="Arial" w:hAnsi="Arial" w:cs="Arial"/>
        </w:rPr>
        <w:t xml:space="preserve"> spacers are small devices implanted between the vertebral spinous processes. After implantation, the device is opened or expanded to distract (open) the neural foramen and decompress the nerves.</w:t>
      </w:r>
    </w:p>
    <w:p w:rsidR="00D637E9" w:rsidRPr="00710558" w:rsidRDefault="00D637E9" w:rsidP="00D637E9">
      <w:pPr>
        <w:spacing w:before="120" w:after="120"/>
        <w:jc w:val="both"/>
        <w:rPr>
          <w:rFonts w:ascii="Arial" w:hAnsi="Arial" w:cs="Arial"/>
        </w:rPr>
      </w:pPr>
      <w:r w:rsidRPr="00710558">
        <w:rPr>
          <w:rFonts w:ascii="Arial" w:hAnsi="Arial" w:cs="Arial"/>
        </w:rPr>
        <w:t xml:space="preserve">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inserted through a small cut in the skin of the patient’s back. The patient is placed on his/her stomach before the surgery allowing the surgeon to access the spine when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inserted during surgery. The surgery to implant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typically lasts about one to two hours.</w:t>
      </w:r>
    </w:p>
    <w:p w:rsidR="00D637E9" w:rsidRPr="00710558" w:rsidRDefault="00D637E9" w:rsidP="00D637E9">
      <w:pPr>
        <w:spacing w:before="120" w:after="120"/>
        <w:jc w:val="both"/>
        <w:rPr>
          <w:rFonts w:ascii="Arial" w:hAnsi="Arial" w:cs="Arial"/>
        </w:rPr>
      </w:pPr>
      <w:r w:rsidRPr="00710558">
        <w:rPr>
          <w:rFonts w:ascii="Arial" w:hAnsi="Arial" w:cs="Arial"/>
        </w:rPr>
        <w:t xml:space="preserve">As part of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surgery, the surgeon firstly removes part of the bone that is interfering with nerves, causing the patient’s pain. This step is called a decompression procedure.  Following this step, the spinous processes are prepared to fit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After preparation of the bones in the spine,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placed between two spinous processes and is positioned securely on the laminar bone in the back of the spine. This step uses a tool that is removed after 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in place.</w:t>
      </w:r>
    </w:p>
    <w:p w:rsidR="00195D04" w:rsidRPr="00710558" w:rsidRDefault="00D637E9" w:rsidP="00D637E9">
      <w:pPr>
        <w:spacing w:before="120" w:after="120"/>
        <w:jc w:val="both"/>
        <w:rPr>
          <w:rFonts w:ascii="Arial" w:hAnsi="Arial" w:cs="Arial"/>
        </w:rPr>
      </w:pPr>
      <w:r w:rsidRPr="00710558">
        <w:rPr>
          <w:rFonts w:ascii="Arial" w:hAnsi="Arial" w:cs="Arial"/>
        </w:rPr>
        <w:t xml:space="preserve">The </w:t>
      </w:r>
      <w:proofErr w:type="spellStart"/>
      <w:r w:rsidRPr="00710558">
        <w:rPr>
          <w:rFonts w:ascii="Arial" w:hAnsi="Arial" w:cs="Arial"/>
        </w:rPr>
        <w:t>Coflex</w:t>
      </w:r>
      <w:proofErr w:type="spellEnd"/>
      <w:r w:rsidRPr="00710558">
        <w:rPr>
          <w:rFonts w:ascii="Arial" w:hAnsi="Arial" w:cs="Arial"/>
        </w:rPr>
        <w:t xml:space="preserve">® </w:t>
      </w:r>
      <w:proofErr w:type="spellStart"/>
      <w:r w:rsidRPr="00710558">
        <w:rPr>
          <w:rFonts w:ascii="Arial" w:hAnsi="Arial" w:cs="Arial"/>
        </w:rPr>
        <w:t>Interlaminar</w:t>
      </w:r>
      <w:proofErr w:type="spellEnd"/>
      <w:r w:rsidRPr="00710558">
        <w:rPr>
          <w:rFonts w:ascii="Arial" w:hAnsi="Arial" w:cs="Arial"/>
        </w:rPr>
        <w:t xml:space="preserve"> Stabilization™ device is intended to be implanted midline between adjacent lamina of 1 or 2 contiguous lumbar motion segments. </w:t>
      </w:r>
      <w:proofErr w:type="spellStart"/>
      <w:r w:rsidRPr="00710558">
        <w:rPr>
          <w:rFonts w:ascii="Arial" w:hAnsi="Arial" w:cs="Arial"/>
        </w:rPr>
        <w:t>Interlaminar</w:t>
      </w:r>
      <w:proofErr w:type="spellEnd"/>
      <w:r w:rsidRPr="00710558">
        <w:rPr>
          <w:rFonts w:ascii="Arial" w:hAnsi="Arial" w:cs="Arial"/>
        </w:rPr>
        <w:t xml:space="preserve"> stabilization is performed after decompression of stenosis at the affected level(s).</w:t>
      </w:r>
    </w:p>
    <w:p w:rsidR="00195D04" w:rsidRPr="00CE371C" w:rsidRDefault="00195D04" w:rsidP="002C2C1B">
      <w:pPr>
        <w:spacing w:before="120" w:after="120"/>
        <w:jc w:val="both"/>
        <w:rPr>
          <w:rFonts w:ascii="Arial" w:hAnsi="Arial" w:cs="Arial"/>
          <w:color w:val="000000" w:themeColor="text1"/>
          <w:u w:val="single"/>
        </w:rPr>
      </w:pPr>
      <w:r w:rsidRPr="00CE371C">
        <w:rPr>
          <w:rFonts w:ascii="Arial" w:hAnsi="Arial" w:cs="Arial"/>
          <w:color w:val="000000" w:themeColor="text1"/>
          <w:u w:val="single"/>
        </w:rPr>
        <w:lastRenderedPageBreak/>
        <w:t>Abstract</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14. Spine (</w:t>
      </w:r>
      <w:proofErr w:type="spellStart"/>
      <w:r w:rsidRPr="00CE371C">
        <w:rPr>
          <w:rFonts w:ascii="Arial" w:hAnsi="Arial" w:cs="Arial"/>
          <w:color w:val="000000" w:themeColor="text1"/>
          <w:sz w:val="20"/>
          <w:szCs w:val="20"/>
        </w:rPr>
        <w:t>Phila</w:t>
      </w:r>
      <w:proofErr w:type="spellEnd"/>
      <w:r w:rsidRPr="00CE371C">
        <w:rPr>
          <w:rFonts w:ascii="Arial" w:hAnsi="Arial" w:cs="Arial"/>
          <w:color w:val="000000" w:themeColor="text1"/>
          <w:sz w:val="20"/>
          <w:szCs w:val="20"/>
        </w:rPr>
        <w:t xml:space="preserve"> Pa 1976). 2013 Aug 15</w:t>
      </w:r>
      <w:proofErr w:type="gramStart"/>
      <w:r w:rsidRPr="00CE371C">
        <w:rPr>
          <w:rFonts w:ascii="Arial" w:hAnsi="Arial" w:cs="Arial"/>
          <w:color w:val="000000" w:themeColor="text1"/>
          <w:sz w:val="20"/>
          <w:szCs w:val="20"/>
        </w:rPr>
        <w:t>;38</w:t>
      </w:r>
      <w:proofErr w:type="gramEnd"/>
      <w:r w:rsidRPr="00CE371C">
        <w:rPr>
          <w:rFonts w:ascii="Arial" w:hAnsi="Arial" w:cs="Arial"/>
          <w:color w:val="000000" w:themeColor="text1"/>
          <w:sz w:val="20"/>
          <w:szCs w:val="20"/>
        </w:rPr>
        <w:t xml:space="preserve">(18):1529-39. </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Decompression and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w:t>
      </w:r>
      <w:proofErr w:type="spellStart"/>
      <w:r w:rsidRPr="00CE371C">
        <w:rPr>
          <w:rFonts w:ascii="Arial" w:hAnsi="Arial" w:cs="Arial"/>
          <w:color w:val="000000" w:themeColor="text1"/>
          <w:sz w:val="20"/>
          <w:szCs w:val="20"/>
        </w:rPr>
        <w:t>interlaminar</w:t>
      </w:r>
      <w:proofErr w:type="spellEnd"/>
      <w:r w:rsidRPr="00CE371C">
        <w:rPr>
          <w:rFonts w:ascii="Arial" w:hAnsi="Arial" w:cs="Arial"/>
          <w:color w:val="000000" w:themeColor="text1"/>
          <w:sz w:val="20"/>
          <w:szCs w:val="20"/>
        </w:rPr>
        <w:t xml:space="preserve"> stabilization compared with decompression and instrumented spinal fusion for spinal stenosis and low-grade degenerative spondylolisthesis: two-year results from the prospective, randomized, </w:t>
      </w:r>
      <w:proofErr w:type="spellStart"/>
      <w:r w:rsidRPr="00CE371C">
        <w:rPr>
          <w:rFonts w:ascii="Arial" w:hAnsi="Arial" w:cs="Arial"/>
          <w:color w:val="000000" w:themeColor="text1"/>
          <w:sz w:val="20"/>
          <w:szCs w:val="20"/>
        </w:rPr>
        <w:t>multicenter</w:t>
      </w:r>
      <w:proofErr w:type="spellEnd"/>
      <w:r w:rsidRPr="00CE371C">
        <w:rPr>
          <w:rFonts w:ascii="Arial" w:hAnsi="Arial" w:cs="Arial"/>
          <w:color w:val="000000" w:themeColor="text1"/>
          <w:sz w:val="20"/>
          <w:szCs w:val="20"/>
        </w:rPr>
        <w:t>, Food and Drug Administration Investigational Device Exemption trial.</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Davis </w:t>
      </w:r>
      <w:proofErr w:type="gramStart"/>
      <w:r w:rsidRPr="00CE371C">
        <w:rPr>
          <w:rFonts w:ascii="Arial" w:hAnsi="Arial" w:cs="Arial"/>
          <w:color w:val="000000" w:themeColor="text1"/>
          <w:sz w:val="20"/>
          <w:szCs w:val="20"/>
        </w:rPr>
        <w:t>RJ(</w:t>
      </w:r>
      <w:proofErr w:type="gramEnd"/>
      <w:r w:rsidRPr="00CE371C">
        <w:rPr>
          <w:rFonts w:ascii="Arial" w:hAnsi="Arial" w:cs="Arial"/>
          <w:color w:val="000000" w:themeColor="text1"/>
          <w:sz w:val="20"/>
          <w:szCs w:val="20"/>
        </w:rPr>
        <w:t xml:space="preserve">1), </w:t>
      </w:r>
      <w:proofErr w:type="spellStart"/>
      <w:r w:rsidRPr="00CE371C">
        <w:rPr>
          <w:rFonts w:ascii="Arial" w:hAnsi="Arial" w:cs="Arial"/>
          <w:color w:val="000000" w:themeColor="text1"/>
          <w:sz w:val="20"/>
          <w:szCs w:val="20"/>
        </w:rPr>
        <w:t>Errico</w:t>
      </w:r>
      <w:proofErr w:type="spellEnd"/>
      <w:r w:rsidRPr="00CE371C">
        <w:rPr>
          <w:rFonts w:ascii="Arial" w:hAnsi="Arial" w:cs="Arial"/>
          <w:color w:val="000000" w:themeColor="text1"/>
          <w:sz w:val="20"/>
          <w:szCs w:val="20"/>
        </w:rPr>
        <w:t xml:space="preserve"> TJ, </w:t>
      </w:r>
      <w:proofErr w:type="spellStart"/>
      <w:r w:rsidRPr="00CE371C">
        <w:rPr>
          <w:rFonts w:ascii="Arial" w:hAnsi="Arial" w:cs="Arial"/>
          <w:color w:val="000000" w:themeColor="text1"/>
          <w:sz w:val="20"/>
          <w:szCs w:val="20"/>
        </w:rPr>
        <w:t>Bae</w:t>
      </w:r>
      <w:proofErr w:type="spellEnd"/>
      <w:r w:rsidRPr="00CE371C">
        <w:rPr>
          <w:rFonts w:ascii="Arial" w:hAnsi="Arial" w:cs="Arial"/>
          <w:color w:val="000000" w:themeColor="text1"/>
          <w:sz w:val="20"/>
          <w:szCs w:val="20"/>
        </w:rPr>
        <w:t xml:space="preserve"> H, </w:t>
      </w:r>
      <w:proofErr w:type="spellStart"/>
      <w:r w:rsidRPr="00CE371C">
        <w:rPr>
          <w:rFonts w:ascii="Arial" w:hAnsi="Arial" w:cs="Arial"/>
          <w:color w:val="000000" w:themeColor="text1"/>
          <w:sz w:val="20"/>
          <w:szCs w:val="20"/>
        </w:rPr>
        <w:t>Auerbach</w:t>
      </w:r>
      <w:proofErr w:type="spellEnd"/>
      <w:r w:rsidRPr="00CE371C">
        <w:rPr>
          <w:rFonts w:ascii="Arial" w:hAnsi="Arial" w:cs="Arial"/>
          <w:color w:val="000000" w:themeColor="text1"/>
          <w:sz w:val="20"/>
          <w:szCs w:val="20"/>
        </w:rPr>
        <w:t xml:space="preserve"> JD.</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STUDY DESIGN: Prospective, randomized, </w:t>
      </w:r>
      <w:proofErr w:type="spellStart"/>
      <w:r w:rsidRPr="00CE371C">
        <w:rPr>
          <w:rFonts w:ascii="Arial" w:hAnsi="Arial" w:cs="Arial"/>
          <w:color w:val="000000" w:themeColor="text1"/>
          <w:sz w:val="20"/>
          <w:szCs w:val="20"/>
        </w:rPr>
        <w:t>multicenter</w:t>
      </w:r>
      <w:proofErr w:type="spellEnd"/>
      <w:r w:rsidRPr="00CE371C">
        <w:rPr>
          <w:rFonts w:ascii="Arial" w:hAnsi="Arial" w:cs="Arial"/>
          <w:color w:val="000000" w:themeColor="text1"/>
          <w:sz w:val="20"/>
          <w:szCs w:val="20"/>
        </w:rPr>
        <w:t>, Food and Drug Administration Investigational Device Exemption trial.</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OBJECTIVE: To evaluate the safety and efficacy of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w:t>
      </w:r>
      <w:proofErr w:type="spellStart"/>
      <w:r w:rsidRPr="00CE371C">
        <w:rPr>
          <w:rFonts w:ascii="Arial" w:hAnsi="Arial" w:cs="Arial"/>
          <w:color w:val="000000" w:themeColor="text1"/>
          <w:sz w:val="20"/>
          <w:szCs w:val="20"/>
        </w:rPr>
        <w:t>interlaminar</w:t>
      </w:r>
      <w:proofErr w:type="spellEnd"/>
      <w:r w:rsidRPr="00CE371C">
        <w:rPr>
          <w:rFonts w:ascii="Arial" w:hAnsi="Arial" w:cs="Arial"/>
          <w:color w:val="000000" w:themeColor="text1"/>
          <w:sz w:val="20"/>
          <w:szCs w:val="20"/>
        </w:rPr>
        <w:t xml:space="preserve"> stabilization compared with posterior spinal fusion in the treatment of 1- and 2-level spinal stenosis and degenerative spondylolisthesis.</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SUMMARY OF BACKGROUND DATA: Long-term untoward sequelae of lumbar fusion for stenosis and degenerative spondylolisthesis have led to the search for motion-preserving, less-invasive alternatives. METHODS: Three hundred twenty-two patients (215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and 107 fusions) from 21 sites in the United States were enrolled between 2006 and 2010. Subjects were randomized to receive laminectomy and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w:t>
      </w:r>
      <w:proofErr w:type="spellStart"/>
      <w:r w:rsidRPr="00CE371C">
        <w:rPr>
          <w:rFonts w:ascii="Arial" w:hAnsi="Arial" w:cs="Arial"/>
          <w:color w:val="000000" w:themeColor="text1"/>
          <w:sz w:val="20"/>
          <w:szCs w:val="20"/>
        </w:rPr>
        <w:t>interlaminar</w:t>
      </w:r>
      <w:proofErr w:type="spellEnd"/>
      <w:r w:rsidRPr="00CE371C">
        <w:rPr>
          <w:rFonts w:ascii="Arial" w:hAnsi="Arial" w:cs="Arial"/>
          <w:color w:val="000000" w:themeColor="text1"/>
          <w:sz w:val="20"/>
          <w:szCs w:val="20"/>
        </w:rPr>
        <w:t xml:space="preserve"> stabilization or laminectomy and posterolateral spinal fusion with spinal instrumentation in a 2:1 ratio. Overall device success required a 15-point reduction in </w:t>
      </w:r>
      <w:proofErr w:type="spellStart"/>
      <w:r w:rsidRPr="00CE371C">
        <w:rPr>
          <w:rFonts w:ascii="Arial" w:hAnsi="Arial" w:cs="Arial"/>
          <w:color w:val="000000" w:themeColor="text1"/>
          <w:sz w:val="20"/>
          <w:szCs w:val="20"/>
        </w:rPr>
        <w:t>Oswestry</w:t>
      </w:r>
      <w:proofErr w:type="spellEnd"/>
      <w:r w:rsidRPr="00CE371C">
        <w:rPr>
          <w:rFonts w:ascii="Arial" w:hAnsi="Arial" w:cs="Arial"/>
          <w:color w:val="000000" w:themeColor="text1"/>
          <w:sz w:val="20"/>
          <w:szCs w:val="20"/>
        </w:rPr>
        <w:t xml:space="preserve"> Disability Index, no reoperations, no major device-related complications, and no postoperative epidural injections.</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RESULTS: Patient follow-up at minimum 2 years was 95.3% and 97.2% in the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and fusion control groups, respectively. Patients taking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experienced significantly shorter operative times (P &lt; 0.0001), blood loss (P &lt; 0.0001), and length of stay (P &lt; 0.0001). There was a trend toward greater improvement in mean </w:t>
      </w:r>
      <w:proofErr w:type="spellStart"/>
      <w:r w:rsidRPr="00CE371C">
        <w:rPr>
          <w:rFonts w:ascii="Arial" w:hAnsi="Arial" w:cs="Arial"/>
          <w:color w:val="000000" w:themeColor="text1"/>
          <w:sz w:val="20"/>
          <w:szCs w:val="20"/>
        </w:rPr>
        <w:t>Oswestry</w:t>
      </w:r>
      <w:proofErr w:type="spellEnd"/>
      <w:r w:rsidRPr="00CE371C">
        <w:rPr>
          <w:rFonts w:ascii="Arial" w:hAnsi="Arial" w:cs="Arial"/>
          <w:color w:val="000000" w:themeColor="text1"/>
          <w:sz w:val="20"/>
          <w:szCs w:val="20"/>
        </w:rPr>
        <w:t xml:space="preserve"> Disability Index scores in the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cohort (P = 0.075). Both groups demonstrated significant improvement from baseline in all visual analogue scale back and leg parameters. Patients taking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experienced greater improvement in Short-Form 12 physical health outcomes (P = 0.050) and equivalent mental health outcomes.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subjects experienced significant improvement in all Zurich Claudication Questionnaire outcomes measures compared with fusion (symptom severity [P = 0.023]; physical function [P = 0.008]; satisfaction [P = 0.006]). Based on the Food and Drug Administration composite for overall success, 66.2% of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and 57.7% of fusions succeeded (P = 0.999), thus demonstrating </w:t>
      </w:r>
      <w:proofErr w:type="spellStart"/>
      <w:r w:rsidRPr="00CE371C">
        <w:rPr>
          <w:rFonts w:ascii="Arial" w:hAnsi="Arial" w:cs="Arial"/>
          <w:color w:val="000000" w:themeColor="text1"/>
          <w:sz w:val="20"/>
          <w:szCs w:val="20"/>
        </w:rPr>
        <w:t>noninferiority</w:t>
      </w:r>
      <w:proofErr w:type="spellEnd"/>
      <w:r w:rsidRPr="00CE371C">
        <w:rPr>
          <w:rFonts w:ascii="Arial" w:hAnsi="Arial" w:cs="Arial"/>
          <w:color w:val="000000" w:themeColor="text1"/>
          <w:sz w:val="20"/>
          <w:szCs w:val="20"/>
        </w:rPr>
        <w:t xml:space="preserve">. The overall adverse event rate was similar between the groups, but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had a higher reoperation rate (10.7% vs. 7.5%, P = 0.426). At 2 years, fusions exhibited increased angulation (P = 0.002) and a trend toward increased translation (P = 0.083) at the superior adjacent level, whereas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maintained normal operative and adjacent level motion.</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 xml:space="preserve">CONCLUSION: </w:t>
      </w:r>
      <w:proofErr w:type="spellStart"/>
      <w:r w:rsidRPr="00CE371C">
        <w:rPr>
          <w:rFonts w:ascii="Arial" w:hAnsi="Arial" w:cs="Arial"/>
          <w:color w:val="000000" w:themeColor="text1"/>
          <w:sz w:val="20"/>
          <w:szCs w:val="20"/>
        </w:rPr>
        <w:t>Coflex</w:t>
      </w:r>
      <w:proofErr w:type="spellEnd"/>
      <w:r w:rsidRPr="00CE371C">
        <w:rPr>
          <w:rFonts w:ascii="Arial" w:hAnsi="Arial" w:cs="Arial"/>
          <w:color w:val="000000" w:themeColor="text1"/>
          <w:sz w:val="20"/>
          <w:szCs w:val="20"/>
        </w:rPr>
        <w:t xml:space="preserve"> </w:t>
      </w:r>
      <w:proofErr w:type="spellStart"/>
      <w:r w:rsidRPr="00CE371C">
        <w:rPr>
          <w:rFonts w:ascii="Arial" w:hAnsi="Arial" w:cs="Arial"/>
          <w:color w:val="000000" w:themeColor="text1"/>
          <w:sz w:val="20"/>
          <w:szCs w:val="20"/>
        </w:rPr>
        <w:t>interlaminar</w:t>
      </w:r>
      <w:proofErr w:type="spellEnd"/>
      <w:r w:rsidRPr="00CE371C">
        <w:rPr>
          <w:rFonts w:ascii="Arial" w:hAnsi="Arial" w:cs="Arial"/>
          <w:color w:val="000000" w:themeColor="text1"/>
          <w:sz w:val="20"/>
          <w:szCs w:val="20"/>
        </w:rPr>
        <w:t xml:space="preserve"> stabilization is a safe and efficacious alternative, with certain advantages compared with lumbar spinal fusion in the treatment of spinal stenosis and low-grade spondylolisthesis.</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LEVEL OF EVIDENCE: 1.</w:t>
      </w:r>
    </w:p>
    <w:p w:rsidR="00195D04" w:rsidRPr="00CE371C" w:rsidRDefault="00195D04" w:rsidP="0019565C">
      <w:pPr>
        <w:spacing w:before="120" w:after="120"/>
        <w:ind w:left="567" w:right="543"/>
        <w:jc w:val="both"/>
        <w:rPr>
          <w:rFonts w:ascii="Arial" w:hAnsi="Arial" w:cs="Arial"/>
          <w:color w:val="000000" w:themeColor="text1"/>
          <w:sz w:val="20"/>
          <w:szCs w:val="20"/>
        </w:rPr>
      </w:pPr>
      <w:r w:rsidRPr="00CE371C">
        <w:rPr>
          <w:rFonts w:ascii="Arial" w:hAnsi="Arial" w:cs="Arial"/>
          <w:color w:val="000000" w:themeColor="text1"/>
          <w:sz w:val="20"/>
          <w:szCs w:val="20"/>
        </w:rPr>
        <w:t>PMID: 23680830 [PubMed - indexed for MEDLINE]</w:t>
      </w:r>
    </w:p>
    <w:p w:rsidR="00195D04" w:rsidRPr="0003327D" w:rsidRDefault="00195D04" w:rsidP="004E74CF">
      <w:pPr>
        <w:pStyle w:val="Heading1"/>
      </w:pPr>
      <w:r w:rsidRPr="0003327D">
        <w:lastRenderedPageBreak/>
        <w:t>Population and medical condition eligible for the proposed medical services</w:t>
      </w:r>
    </w:p>
    <w:p w:rsidR="00195D04" w:rsidRPr="00D611E2" w:rsidRDefault="00195D04" w:rsidP="007A105D">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a description of the medical condition (or disease) relevant to the service.</w:t>
      </w:r>
    </w:p>
    <w:p w:rsidR="00195D04" w:rsidRDefault="00195D04" w:rsidP="007A105D">
      <w:pPr>
        <w:spacing w:before="120" w:after="120"/>
        <w:jc w:val="both"/>
        <w:rPr>
          <w:rFonts w:ascii="Arial" w:hAnsi="Arial" w:cs="Arial"/>
          <w:color w:val="000000" w:themeColor="text1"/>
        </w:rPr>
      </w:pPr>
      <w:r w:rsidRPr="002C2C1B">
        <w:rPr>
          <w:rFonts w:ascii="Arial" w:hAnsi="Arial" w:cs="Arial"/>
          <w:color w:val="000000" w:themeColor="text1"/>
        </w:rPr>
        <w:t>Lumbar spinal stenosis (LSS) is a disabling medical condition in which narrowing of the spinal canal compresses the spinal cord and nerves causing a condition called neurogenic intermittent claudication (NIC).</w:t>
      </w:r>
      <w:r>
        <w:rPr>
          <w:rFonts w:ascii="Arial" w:hAnsi="Arial" w:cs="Arial"/>
          <w:color w:val="000000" w:themeColor="text1"/>
        </w:rPr>
        <w:t xml:space="preserve">  </w:t>
      </w:r>
    </w:p>
    <w:p w:rsidR="00195D04" w:rsidRPr="0003327D" w:rsidRDefault="00195D04" w:rsidP="007A105D">
      <w:pPr>
        <w:spacing w:before="120" w:after="120"/>
        <w:jc w:val="both"/>
        <w:rPr>
          <w:rFonts w:ascii="Arial" w:hAnsi="Arial" w:cs="Arial"/>
          <w:color w:val="000000" w:themeColor="text1"/>
        </w:rPr>
      </w:pPr>
      <w:r w:rsidRPr="002C2C1B">
        <w:rPr>
          <w:rFonts w:ascii="Arial" w:hAnsi="Arial" w:cs="Arial"/>
          <w:color w:val="000000" w:themeColor="text1"/>
        </w:rPr>
        <w:t>The most common cause of lumbar spinal stenosis is the “wear and tear” that occurs with natural aging effects on the lower spine. Patients who have spinal stenosis are not able to walk for long periods of time. Symptoms include pain, numbness, tingling and weakness in the lower back, buttocks and legs, which are especially noticeable after walking and physical activity.</w:t>
      </w:r>
      <w:r w:rsidRPr="0003327D">
        <w:rPr>
          <w:rFonts w:ascii="Arial" w:hAnsi="Arial" w:cs="Arial"/>
          <w:color w:val="000000" w:themeColor="text1"/>
        </w:rPr>
        <w:t xml:space="preserve">  </w:t>
      </w:r>
    </w:p>
    <w:p w:rsidR="00195D04" w:rsidRPr="00D611E2" w:rsidRDefault="00195D04" w:rsidP="00E802E5">
      <w:pPr>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195D04" w:rsidRDefault="00195D04" w:rsidP="002C2C1B">
      <w:pPr>
        <w:spacing w:before="120" w:after="120"/>
        <w:jc w:val="both"/>
        <w:rPr>
          <w:rFonts w:ascii="Arial" w:hAnsi="Arial" w:cs="Arial"/>
          <w:color w:val="000000" w:themeColor="text1"/>
        </w:rPr>
      </w:pPr>
      <w:r w:rsidRPr="0003327D">
        <w:rPr>
          <w:rFonts w:ascii="Arial" w:hAnsi="Arial" w:cs="Arial"/>
          <w:color w:val="000000" w:themeColor="text1"/>
        </w:rPr>
        <w:t>Patients suitable for this modality sho</w:t>
      </w:r>
      <w:bookmarkStart w:id="1" w:name="_Toc8448245"/>
      <w:bookmarkStart w:id="2" w:name="_Toc23056674"/>
      <w:r w:rsidRPr="0003327D">
        <w:rPr>
          <w:rFonts w:ascii="Arial" w:hAnsi="Arial" w:cs="Arial"/>
          <w:color w:val="000000" w:themeColor="text1"/>
        </w:rPr>
        <w:t xml:space="preserve">uld meet the following criteria: </w:t>
      </w:r>
      <w:bookmarkEnd w:id="1"/>
      <w:bookmarkEnd w:id="2"/>
    </w:p>
    <w:p w:rsidR="00D637E9" w:rsidRPr="00710558" w:rsidRDefault="00D637E9" w:rsidP="00D637E9">
      <w:pPr>
        <w:tabs>
          <w:tab w:val="left" w:pos="709"/>
        </w:tabs>
        <w:spacing w:before="120" w:after="120"/>
        <w:ind w:left="709"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lumbar</w:t>
      </w:r>
      <w:proofErr w:type="gramEnd"/>
      <w:r w:rsidRPr="00710558">
        <w:rPr>
          <w:rFonts w:ascii="Arial" w:hAnsi="Arial" w:cs="Arial"/>
        </w:rPr>
        <w:t xml:space="preserve"> stenosis or mild degenerative instability – one or two lumbar motion segments.</w:t>
      </w:r>
    </w:p>
    <w:p w:rsidR="00D637E9" w:rsidRPr="00710558" w:rsidRDefault="00D637E9" w:rsidP="00D637E9">
      <w:pPr>
        <w:tabs>
          <w:tab w:val="left" w:pos="709"/>
        </w:tabs>
        <w:spacing w:before="120" w:after="120"/>
        <w:ind w:left="709"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failure</w:t>
      </w:r>
      <w:proofErr w:type="gramEnd"/>
      <w:r w:rsidRPr="00710558">
        <w:rPr>
          <w:rFonts w:ascii="Arial" w:hAnsi="Arial" w:cs="Arial"/>
        </w:rPr>
        <w:t xml:space="preserve"> of conservative management for at least 6 months.*</w:t>
      </w:r>
    </w:p>
    <w:p w:rsidR="00D637E9" w:rsidRPr="00710558" w:rsidRDefault="00D637E9" w:rsidP="00D637E9">
      <w:pPr>
        <w:tabs>
          <w:tab w:val="left" w:pos="709"/>
        </w:tabs>
        <w:spacing w:before="120" w:after="120"/>
        <w:ind w:left="709"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moderately</w:t>
      </w:r>
      <w:proofErr w:type="gramEnd"/>
      <w:r w:rsidRPr="00710558">
        <w:rPr>
          <w:rFonts w:ascii="Arial" w:hAnsi="Arial" w:cs="Arial"/>
        </w:rPr>
        <w:t xml:space="preserve"> severe functional impairment with symptoms exacerbated in extension and relieved in flexion (minimum </w:t>
      </w:r>
      <w:proofErr w:type="spellStart"/>
      <w:r w:rsidRPr="00710558">
        <w:rPr>
          <w:rFonts w:ascii="Arial" w:hAnsi="Arial" w:cs="Arial"/>
        </w:rPr>
        <w:t>Oswestry</w:t>
      </w:r>
      <w:proofErr w:type="spellEnd"/>
      <w:r w:rsidRPr="00710558">
        <w:rPr>
          <w:rFonts w:ascii="Arial" w:hAnsi="Arial" w:cs="Arial"/>
        </w:rPr>
        <w:t xml:space="preserve"> Disability Index (ODI) of 20 for 50 (40%), and visual analogue scale (VAS) back pain score of 50 for 100 or more).</w:t>
      </w:r>
    </w:p>
    <w:p w:rsidR="00D637E9" w:rsidRPr="00710558" w:rsidRDefault="00D637E9" w:rsidP="00D637E9">
      <w:pPr>
        <w:tabs>
          <w:tab w:val="left" w:pos="709"/>
        </w:tabs>
        <w:spacing w:before="120" w:after="120"/>
        <w:ind w:left="709"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with</w:t>
      </w:r>
      <w:proofErr w:type="gramEnd"/>
      <w:r w:rsidRPr="00710558">
        <w:rPr>
          <w:rFonts w:ascii="Arial" w:hAnsi="Arial" w:cs="Arial"/>
        </w:rPr>
        <w:t xml:space="preserve"> or without low-grade spondylolisthesis (less than 50 percent slippage)</w:t>
      </w:r>
    </w:p>
    <w:p w:rsidR="00D637E9" w:rsidRPr="00710558" w:rsidRDefault="00D637E9" w:rsidP="00D637E9">
      <w:pPr>
        <w:spacing w:before="120" w:after="120"/>
        <w:ind w:left="426"/>
        <w:jc w:val="both"/>
        <w:rPr>
          <w:rFonts w:ascii="Arial" w:hAnsi="Arial" w:cs="Arial"/>
        </w:rPr>
      </w:pPr>
      <w:r w:rsidRPr="00710558">
        <w:rPr>
          <w:rFonts w:ascii="Arial" w:hAnsi="Arial" w:cs="Arial"/>
        </w:rPr>
        <w:t>* Note that conservative management can include orthosis, rehabilitation, physical therapy, exercise, heat and cold, transcutaneous electrical nerve stimulation, ultrasounds, analgesics, nonsteroidal anti-inflammatory drugs, epidural steroids, and back bracing.</w:t>
      </w:r>
    </w:p>
    <w:p w:rsidR="00195D04" w:rsidRPr="00FF4614" w:rsidRDefault="00195D04" w:rsidP="00D637E9">
      <w:pPr>
        <w:spacing w:before="120" w:after="120"/>
        <w:ind w:left="360"/>
        <w:jc w:val="both"/>
        <w:rPr>
          <w:rFonts w:ascii="Arial" w:hAnsi="Arial" w:cs="Arial"/>
          <w:color w:val="000000" w:themeColor="text1"/>
        </w:rPr>
      </w:pPr>
      <w:r w:rsidRPr="00FF4614">
        <w:rPr>
          <w:rFonts w:ascii="Arial" w:hAnsi="Arial" w:cs="Arial"/>
          <w:color w:val="000000" w:themeColor="text1"/>
        </w:rPr>
        <w:t xml:space="preserve">The </w:t>
      </w:r>
      <w:proofErr w:type="spellStart"/>
      <w:r w:rsidR="00FE04FC" w:rsidRPr="00FE04FC">
        <w:rPr>
          <w:rFonts w:ascii="Arial" w:hAnsi="Arial" w:cs="Arial"/>
          <w:color w:val="000000" w:themeColor="text1"/>
        </w:rPr>
        <w:t>Coflex</w:t>
      </w:r>
      <w:proofErr w:type="spellEnd"/>
      <w:r w:rsidR="00FE04FC" w:rsidRPr="00FE04FC">
        <w:rPr>
          <w:rFonts w:ascii="Arial" w:hAnsi="Arial" w:cs="Arial"/>
          <w:color w:val="000000" w:themeColor="text1"/>
        </w:rPr>
        <w:t xml:space="preserve">® </w:t>
      </w:r>
      <w:proofErr w:type="spellStart"/>
      <w:r w:rsidR="00FE04FC" w:rsidRPr="00FE04FC">
        <w:rPr>
          <w:rFonts w:ascii="Arial" w:hAnsi="Arial" w:cs="Arial"/>
          <w:color w:val="000000" w:themeColor="text1"/>
        </w:rPr>
        <w:t>Interlaminar</w:t>
      </w:r>
      <w:proofErr w:type="spellEnd"/>
      <w:r w:rsidR="00FE04FC" w:rsidRPr="00FE04FC">
        <w:rPr>
          <w:rFonts w:ascii="Arial" w:hAnsi="Arial" w:cs="Arial"/>
          <w:color w:val="000000" w:themeColor="text1"/>
        </w:rPr>
        <w:t xml:space="preserve"> Stabilization™ device</w:t>
      </w:r>
      <w:r w:rsidRPr="00FF4614">
        <w:rPr>
          <w:rFonts w:ascii="Arial" w:hAnsi="Arial" w:cs="Arial"/>
          <w:color w:val="000000" w:themeColor="text1"/>
        </w:rPr>
        <w:t xml:space="preserve"> is contraindicated in patients with:</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Prior fusion or decompressive laminectomy at any index lumbar level.</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 xml:space="preserve">Radiographically compromised vertebral bodies at any lumbar level(s) caused by current or past trauma or </w:t>
      </w:r>
      <w:proofErr w:type="spellStart"/>
      <w:r w:rsidRPr="004D224F">
        <w:rPr>
          <w:rFonts w:ascii="Arial" w:hAnsi="Arial" w:cs="Arial"/>
          <w:color w:val="000000" w:themeColor="text1"/>
        </w:rPr>
        <w:t>tumor</w:t>
      </w:r>
      <w:proofErr w:type="spellEnd"/>
      <w:r w:rsidRPr="004D224F">
        <w:rPr>
          <w:rFonts w:ascii="Arial" w:hAnsi="Arial" w:cs="Arial"/>
          <w:color w:val="000000" w:themeColor="text1"/>
        </w:rPr>
        <w:t xml:space="preserve"> (e.g., compression fracture).</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Severe facet hypertrophy that requires extensive bone removal which would cause instability.</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Grade II or greater spondylolisthesis.</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Isthmic spondylolisthesis or spondylolysis (pars fracture).</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Degenerative lumbar scoliosis (Cobb angle of greater than 25°).</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Osteoporosis.</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 xml:space="preserve">Back or leg pain of unknown </w:t>
      </w:r>
      <w:proofErr w:type="spellStart"/>
      <w:r w:rsidRPr="004D224F">
        <w:rPr>
          <w:rFonts w:ascii="Arial" w:hAnsi="Arial" w:cs="Arial"/>
          <w:color w:val="000000" w:themeColor="text1"/>
        </w:rPr>
        <w:t>etiology</w:t>
      </w:r>
      <w:proofErr w:type="spellEnd"/>
      <w:r w:rsidRPr="004D224F">
        <w:rPr>
          <w:rFonts w:ascii="Arial" w:hAnsi="Arial" w:cs="Arial"/>
          <w:color w:val="000000" w:themeColor="text1"/>
        </w:rPr>
        <w:t>.</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Axial back pain only, with no leg, buttock, or groin pain.</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Morbid obesity defined as a body mass index &gt; 40.</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Active or chronic infection – systemic or local.</w:t>
      </w:r>
    </w:p>
    <w:p w:rsidR="00195D04" w:rsidRPr="004D224F" w:rsidRDefault="00195D04" w:rsidP="004D224F">
      <w:pPr>
        <w:pStyle w:val="ListParagraph"/>
        <w:numPr>
          <w:ilvl w:val="0"/>
          <w:numId w:val="22"/>
        </w:numPr>
        <w:spacing w:before="120" w:after="120" w:line="240" w:lineRule="auto"/>
        <w:jc w:val="both"/>
        <w:rPr>
          <w:rFonts w:ascii="Arial" w:hAnsi="Arial" w:cs="Arial"/>
          <w:color w:val="000000" w:themeColor="text1"/>
        </w:rPr>
      </w:pPr>
      <w:r w:rsidRPr="004D224F">
        <w:rPr>
          <w:rFonts w:ascii="Arial" w:hAnsi="Arial" w:cs="Arial"/>
          <w:color w:val="000000" w:themeColor="text1"/>
        </w:rPr>
        <w:t>Known allergy to titanium alloys or MR contrasting agents.</w:t>
      </w:r>
    </w:p>
    <w:p w:rsidR="00195D04" w:rsidRPr="004D224F" w:rsidRDefault="00195D04" w:rsidP="004D224F">
      <w:pPr>
        <w:pStyle w:val="ListParagraph"/>
        <w:numPr>
          <w:ilvl w:val="0"/>
          <w:numId w:val="22"/>
        </w:numPr>
        <w:spacing w:before="120" w:after="120"/>
        <w:jc w:val="both"/>
        <w:rPr>
          <w:rFonts w:ascii="Arial" w:hAnsi="Arial" w:cs="Arial"/>
          <w:color w:val="000000" w:themeColor="text1"/>
        </w:rPr>
      </w:pPr>
      <w:proofErr w:type="spellStart"/>
      <w:r w:rsidRPr="004D224F">
        <w:rPr>
          <w:rFonts w:ascii="Arial" w:hAnsi="Arial" w:cs="Arial"/>
          <w:color w:val="000000" w:themeColor="text1"/>
        </w:rPr>
        <w:t>Cauda</w:t>
      </w:r>
      <w:proofErr w:type="spellEnd"/>
      <w:r w:rsidRPr="004D224F">
        <w:rPr>
          <w:rFonts w:ascii="Arial" w:hAnsi="Arial" w:cs="Arial"/>
          <w:color w:val="000000" w:themeColor="text1"/>
        </w:rPr>
        <w:t xml:space="preserve"> </w:t>
      </w:r>
      <w:proofErr w:type="spellStart"/>
      <w:r w:rsidRPr="004D224F">
        <w:rPr>
          <w:rFonts w:ascii="Arial" w:hAnsi="Arial" w:cs="Arial"/>
          <w:color w:val="000000" w:themeColor="text1"/>
        </w:rPr>
        <w:t>equina</w:t>
      </w:r>
      <w:proofErr w:type="spellEnd"/>
      <w:r w:rsidRPr="004D224F">
        <w:rPr>
          <w:rFonts w:ascii="Arial" w:hAnsi="Arial" w:cs="Arial"/>
          <w:color w:val="000000" w:themeColor="text1"/>
        </w:rPr>
        <w:t xml:space="preserve"> syndrome defined as neural compression causing neurogenic bowel or bladder dysfunction.</w:t>
      </w:r>
    </w:p>
    <w:p w:rsidR="00195D04" w:rsidRPr="00D611E2" w:rsidRDefault="00195D04" w:rsidP="00D611E2">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lastRenderedPageBreak/>
        <w:t>Indicate if there is evidence for the population who would benefit from this service i.e. international evidence including inclusion / exclusion criteria.  If appropriate provide a table summarising the population considered in the evidence.</w:t>
      </w:r>
    </w:p>
    <w:p w:rsidR="00195D04" w:rsidRDefault="00195D04" w:rsidP="002C2C1B">
      <w:pPr>
        <w:spacing w:before="120" w:after="120"/>
        <w:jc w:val="both"/>
        <w:rPr>
          <w:rFonts w:ascii="Arial" w:hAnsi="Arial" w:cs="Arial"/>
          <w:color w:val="000000" w:themeColor="text1"/>
        </w:rPr>
      </w:pPr>
      <w:r w:rsidRPr="0003327D">
        <w:rPr>
          <w:rFonts w:ascii="Arial" w:hAnsi="Arial" w:cs="Arial"/>
          <w:color w:val="000000" w:themeColor="text1"/>
        </w:rPr>
        <w:t xml:space="preserve">The </w:t>
      </w:r>
      <w:r>
        <w:rPr>
          <w:rFonts w:ascii="Arial" w:hAnsi="Arial" w:cs="Arial"/>
          <w:color w:val="000000" w:themeColor="text1"/>
        </w:rPr>
        <w:t xml:space="preserve">clinical </w:t>
      </w:r>
      <w:r w:rsidRPr="0003327D">
        <w:rPr>
          <w:rFonts w:ascii="Arial" w:hAnsi="Arial" w:cs="Arial"/>
          <w:color w:val="000000" w:themeColor="text1"/>
        </w:rPr>
        <w:t>evidence for this application is p</w:t>
      </w:r>
      <w:r>
        <w:rPr>
          <w:rFonts w:ascii="Arial" w:hAnsi="Arial" w:cs="Arial"/>
          <w:color w:val="000000" w:themeColor="text1"/>
        </w:rPr>
        <w:t>rimarily based on a p</w:t>
      </w:r>
      <w:r w:rsidRPr="00322248">
        <w:rPr>
          <w:rFonts w:ascii="Arial" w:hAnsi="Arial" w:cs="Arial"/>
          <w:color w:val="000000" w:themeColor="text1"/>
        </w:rPr>
        <w:t>rospective, randomized, multicent</w:t>
      </w:r>
      <w:r>
        <w:rPr>
          <w:rFonts w:ascii="Arial" w:hAnsi="Arial" w:cs="Arial"/>
          <w:color w:val="000000" w:themeColor="text1"/>
        </w:rPr>
        <w:t>re</w:t>
      </w:r>
      <w:r w:rsidRPr="00322248">
        <w:rPr>
          <w:rFonts w:ascii="Arial" w:hAnsi="Arial" w:cs="Arial"/>
          <w:color w:val="000000" w:themeColor="text1"/>
        </w:rPr>
        <w:t>,</w:t>
      </w:r>
      <w:r>
        <w:rPr>
          <w:rFonts w:ascii="Arial" w:hAnsi="Arial" w:cs="Arial"/>
          <w:color w:val="000000" w:themeColor="text1"/>
        </w:rPr>
        <w:t xml:space="preserve"> </w:t>
      </w:r>
      <w:r w:rsidRPr="00322248">
        <w:rPr>
          <w:rFonts w:ascii="Arial" w:hAnsi="Arial" w:cs="Arial"/>
          <w:color w:val="000000" w:themeColor="text1"/>
        </w:rPr>
        <w:t xml:space="preserve">FDA Investigational Device Exemption trial </w:t>
      </w:r>
      <w:r>
        <w:rPr>
          <w:rFonts w:ascii="Arial" w:hAnsi="Arial" w:cs="Arial"/>
          <w:color w:val="000000" w:themeColor="text1"/>
        </w:rPr>
        <w:t>with</w:t>
      </w:r>
      <w:r w:rsidRPr="00322248">
        <w:rPr>
          <w:rFonts w:ascii="Arial" w:hAnsi="Arial" w:cs="Arial"/>
          <w:color w:val="000000" w:themeColor="text1"/>
        </w:rPr>
        <w:t xml:space="preserve"> 322 patients</w:t>
      </w:r>
      <w:r>
        <w:rPr>
          <w:rFonts w:ascii="Arial" w:hAnsi="Arial" w:cs="Arial"/>
          <w:color w:val="000000" w:themeColor="text1"/>
        </w:rPr>
        <w:t xml:space="preserve"> and two year follow-up.</w:t>
      </w:r>
    </w:p>
    <w:p w:rsidR="00195D04" w:rsidRPr="00FB7F0D" w:rsidRDefault="00195D04" w:rsidP="002C2C1B">
      <w:pPr>
        <w:spacing w:before="120" w:after="120"/>
        <w:jc w:val="both"/>
        <w:rPr>
          <w:rFonts w:ascii="Arial" w:hAnsi="Arial" w:cs="Arial"/>
          <w:color w:val="000000" w:themeColor="text1"/>
          <w:u w:val="single"/>
        </w:rPr>
      </w:pPr>
      <w:r w:rsidRPr="00FB7F0D">
        <w:rPr>
          <w:rFonts w:ascii="Arial" w:hAnsi="Arial" w:cs="Arial"/>
          <w:color w:val="000000" w:themeColor="text1"/>
          <w:u w:val="single"/>
        </w:rPr>
        <w:t>Key Paper</w:t>
      </w:r>
    </w:p>
    <w:p w:rsidR="00195D04" w:rsidRDefault="00195D04" w:rsidP="00322248">
      <w:pPr>
        <w:pStyle w:val="ListParagraph"/>
        <w:numPr>
          <w:ilvl w:val="0"/>
          <w:numId w:val="14"/>
        </w:numPr>
        <w:spacing w:before="120" w:after="120"/>
        <w:ind w:left="709" w:hanging="349"/>
        <w:jc w:val="both"/>
        <w:rPr>
          <w:rFonts w:ascii="Arial" w:hAnsi="Arial" w:cs="Arial"/>
          <w:i/>
          <w:color w:val="000000" w:themeColor="text1"/>
          <w:sz w:val="20"/>
          <w:szCs w:val="20"/>
        </w:rPr>
      </w:pPr>
      <w:r w:rsidRPr="00322248">
        <w:rPr>
          <w:rFonts w:ascii="Arial" w:hAnsi="Arial" w:cs="Arial"/>
          <w:i/>
          <w:color w:val="000000" w:themeColor="text1"/>
          <w:sz w:val="20"/>
          <w:szCs w:val="20"/>
        </w:rPr>
        <w:t xml:space="preserve">Davis RJ, </w:t>
      </w:r>
      <w:proofErr w:type="spellStart"/>
      <w:r w:rsidRPr="00322248">
        <w:rPr>
          <w:rFonts w:ascii="Arial" w:hAnsi="Arial" w:cs="Arial"/>
          <w:i/>
          <w:color w:val="000000" w:themeColor="text1"/>
          <w:sz w:val="20"/>
          <w:szCs w:val="20"/>
        </w:rPr>
        <w:t>Errico</w:t>
      </w:r>
      <w:proofErr w:type="spellEnd"/>
      <w:r w:rsidRPr="00322248">
        <w:rPr>
          <w:rFonts w:ascii="Arial" w:hAnsi="Arial" w:cs="Arial"/>
          <w:i/>
          <w:color w:val="000000" w:themeColor="text1"/>
          <w:sz w:val="20"/>
          <w:szCs w:val="20"/>
        </w:rPr>
        <w:t xml:space="preserve"> TJ, </w:t>
      </w:r>
      <w:proofErr w:type="spellStart"/>
      <w:r w:rsidRPr="00322248">
        <w:rPr>
          <w:rFonts w:ascii="Arial" w:hAnsi="Arial" w:cs="Arial"/>
          <w:i/>
          <w:color w:val="000000" w:themeColor="text1"/>
          <w:sz w:val="20"/>
          <w:szCs w:val="20"/>
        </w:rPr>
        <w:t>Bae</w:t>
      </w:r>
      <w:proofErr w:type="spellEnd"/>
      <w:r w:rsidRPr="00322248">
        <w:rPr>
          <w:rFonts w:ascii="Arial" w:hAnsi="Arial" w:cs="Arial"/>
          <w:i/>
          <w:color w:val="000000" w:themeColor="text1"/>
          <w:sz w:val="20"/>
          <w:szCs w:val="20"/>
        </w:rPr>
        <w:t xml:space="preserve"> H, </w:t>
      </w:r>
      <w:proofErr w:type="spellStart"/>
      <w:r w:rsidRPr="00322248">
        <w:rPr>
          <w:rFonts w:ascii="Arial" w:hAnsi="Arial" w:cs="Arial"/>
          <w:i/>
          <w:color w:val="000000" w:themeColor="text1"/>
          <w:sz w:val="20"/>
          <w:szCs w:val="20"/>
        </w:rPr>
        <w:t>Auerbach</w:t>
      </w:r>
      <w:proofErr w:type="spellEnd"/>
      <w:r w:rsidRPr="00322248">
        <w:rPr>
          <w:rFonts w:ascii="Arial" w:hAnsi="Arial" w:cs="Arial"/>
          <w:i/>
          <w:color w:val="000000" w:themeColor="text1"/>
          <w:sz w:val="20"/>
          <w:szCs w:val="20"/>
        </w:rPr>
        <w:t xml:space="preserve"> JD.  Decompression and </w:t>
      </w:r>
      <w:proofErr w:type="spellStart"/>
      <w:r w:rsidRPr="00322248">
        <w:rPr>
          <w:rFonts w:ascii="Arial" w:hAnsi="Arial" w:cs="Arial"/>
          <w:i/>
          <w:color w:val="000000" w:themeColor="text1"/>
          <w:sz w:val="20"/>
          <w:szCs w:val="20"/>
        </w:rPr>
        <w:t>Coflex</w:t>
      </w:r>
      <w:proofErr w:type="spellEnd"/>
      <w:r w:rsidRPr="00322248">
        <w:rPr>
          <w:rFonts w:ascii="Arial" w:hAnsi="Arial" w:cs="Arial"/>
          <w:i/>
          <w:color w:val="000000" w:themeColor="text1"/>
          <w:sz w:val="20"/>
          <w:szCs w:val="20"/>
        </w:rPr>
        <w:t xml:space="preserve"> </w:t>
      </w:r>
      <w:proofErr w:type="spellStart"/>
      <w:r w:rsidRPr="00322248">
        <w:rPr>
          <w:rFonts w:ascii="Arial" w:hAnsi="Arial" w:cs="Arial"/>
          <w:i/>
          <w:color w:val="000000" w:themeColor="text1"/>
          <w:sz w:val="20"/>
          <w:szCs w:val="20"/>
        </w:rPr>
        <w:t>interlaminar</w:t>
      </w:r>
      <w:proofErr w:type="spellEnd"/>
      <w:r w:rsidRPr="00322248">
        <w:rPr>
          <w:rFonts w:ascii="Arial" w:hAnsi="Arial" w:cs="Arial"/>
          <w:i/>
          <w:color w:val="000000" w:themeColor="text1"/>
          <w:sz w:val="20"/>
          <w:szCs w:val="20"/>
        </w:rPr>
        <w:t xml:space="preserve"> stabilization compared with decompression and instrumented spinal fusion for spinal stenosis and low-grade degenerative spondylolisthesis: two-year results from the prospective, randomized, </w:t>
      </w:r>
      <w:proofErr w:type="spellStart"/>
      <w:r w:rsidRPr="00322248">
        <w:rPr>
          <w:rFonts w:ascii="Arial" w:hAnsi="Arial" w:cs="Arial"/>
          <w:i/>
          <w:color w:val="000000" w:themeColor="text1"/>
          <w:sz w:val="20"/>
          <w:szCs w:val="20"/>
        </w:rPr>
        <w:t>multicenter</w:t>
      </w:r>
      <w:proofErr w:type="spellEnd"/>
      <w:r w:rsidRPr="00322248">
        <w:rPr>
          <w:rFonts w:ascii="Arial" w:hAnsi="Arial" w:cs="Arial"/>
          <w:i/>
          <w:color w:val="000000" w:themeColor="text1"/>
          <w:sz w:val="20"/>
          <w:szCs w:val="20"/>
        </w:rPr>
        <w:t>, Food and Drug Administration Investigational Device Exemption trial.  Spine (</w:t>
      </w:r>
      <w:proofErr w:type="spellStart"/>
      <w:r w:rsidRPr="00322248">
        <w:rPr>
          <w:rFonts w:ascii="Arial" w:hAnsi="Arial" w:cs="Arial"/>
          <w:i/>
          <w:color w:val="000000" w:themeColor="text1"/>
          <w:sz w:val="20"/>
          <w:szCs w:val="20"/>
        </w:rPr>
        <w:t>Phila</w:t>
      </w:r>
      <w:proofErr w:type="spellEnd"/>
      <w:r w:rsidRPr="00322248">
        <w:rPr>
          <w:rFonts w:ascii="Arial" w:hAnsi="Arial" w:cs="Arial"/>
          <w:i/>
          <w:color w:val="000000" w:themeColor="text1"/>
          <w:sz w:val="20"/>
          <w:szCs w:val="20"/>
        </w:rPr>
        <w:t xml:space="preserve"> Pa 1976). 2013 Aug 15</w:t>
      </w:r>
      <w:proofErr w:type="gramStart"/>
      <w:r w:rsidRPr="00322248">
        <w:rPr>
          <w:rFonts w:ascii="Arial" w:hAnsi="Arial" w:cs="Arial"/>
          <w:i/>
          <w:color w:val="000000" w:themeColor="text1"/>
          <w:sz w:val="20"/>
          <w:szCs w:val="20"/>
        </w:rPr>
        <w:t>;38</w:t>
      </w:r>
      <w:proofErr w:type="gramEnd"/>
      <w:r w:rsidRPr="00322248">
        <w:rPr>
          <w:rFonts w:ascii="Arial" w:hAnsi="Arial" w:cs="Arial"/>
          <w:i/>
          <w:color w:val="000000" w:themeColor="text1"/>
          <w:sz w:val="20"/>
          <w:szCs w:val="20"/>
        </w:rPr>
        <w:t>(18):1529-39.</w:t>
      </w:r>
    </w:p>
    <w:p w:rsidR="00195D04" w:rsidRPr="00FB7F0D" w:rsidRDefault="00195D04" w:rsidP="00FB7F0D">
      <w:pPr>
        <w:tabs>
          <w:tab w:val="left" w:pos="284"/>
        </w:tabs>
        <w:ind w:left="284" w:hanging="284"/>
        <w:rPr>
          <w:rFonts w:ascii="Arial" w:hAnsi="Arial" w:cs="Arial"/>
          <w:u w:val="single"/>
        </w:rPr>
      </w:pPr>
      <w:r w:rsidRPr="00FB7F0D">
        <w:rPr>
          <w:rFonts w:ascii="Arial" w:hAnsi="Arial" w:cs="Arial"/>
          <w:u w:val="single"/>
        </w:rPr>
        <w:t>Inclusion Criteria</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 xml:space="preserve">1. </w:t>
      </w:r>
      <w:proofErr w:type="spellStart"/>
      <w:r w:rsidRPr="00FB7F0D">
        <w:rPr>
          <w:rFonts w:ascii="Arial" w:hAnsi="Arial" w:cs="Arial"/>
          <w:sz w:val="20"/>
          <w:szCs w:val="20"/>
        </w:rPr>
        <w:t>Radiographical</w:t>
      </w:r>
      <w:proofErr w:type="spellEnd"/>
      <w:r w:rsidRPr="00FB7F0D">
        <w:rPr>
          <w:rFonts w:ascii="Arial" w:hAnsi="Arial" w:cs="Arial"/>
          <w:sz w:val="20"/>
          <w:szCs w:val="20"/>
        </w:rPr>
        <w:t xml:space="preserve"> confirmation of at least moderate lumbar stenosis, which narrows the central spinal canal at 1 or 2 contiguous levels from L1–L5 that require surgical decompression. Moderate stenosis is defined as more than 25% reduction of the anteroposterior dimension compared with the next adjacent normal level, with nerve root crowding compared with the normal level, as determined by the investigator on CT Scan or MRI. The patient may have, but is not required to have for inclusion in the study:</w:t>
      </w:r>
    </w:p>
    <w:p w:rsidR="00195D04" w:rsidRPr="00FB7F0D" w:rsidRDefault="00195D04" w:rsidP="00FB7F0D">
      <w:pPr>
        <w:tabs>
          <w:tab w:val="left" w:pos="567"/>
        </w:tabs>
        <w:ind w:left="567" w:hanging="284"/>
        <w:rPr>
          <w:rFonts w:ascii="Arial" w:hAnsi="Arial" w:cs="Arial"/>
          <w:sz w:val="20"/>
          <w:szCs w:val="20"/>
        </w:rPr>
      </w:pPr>
      <w:r w:rsidRPr="00FB7F0D">
        <w:rPr>
          <w:rFonts w:ascii="Arial" w:hAnsi="Arial" w:cs="Arial"/>
          <w:sz w:val="20"/>
          <w:szCs w:val="20"/>
        </w:rPr>
        <w:t>a. Facet hypertrophy and subarticular recess stenosis at the affected level(s);</w:t>
      </w:r>
    </w:p>
    <w:p w:rsidR="00195D04" w:rsidRPr="00FB7F0D" w:rsidRDefault="00195D04" w:rsidP="00FB7F0D">
      <w:pPr>
        <w:tabs>
          <w:tab w:val="left" w:pos="567"/>
        </w:tabs>
        <w:ind w:left="567" w:hanging="284"/>
        <w:rPr>
          <w:rFonts w:ascii="Arial" w:hAnsi="Arial" w:cs="Arial"/>
          <w:sz w:val="20"/>
          <w:szCs w:val="20"/>
        </w:rPr>
      </w:pPr>
      <w:r w:rsidRPr="00FB7F0D">
        <w:rPr>
          <w:rFonts w:ascii="Arial" w:hAnsi="Arial" w:cs="Arial"/>
          <w:sz w:val="20"/>
          <w:szCs w:val="20"/>
        </w:rPr>
        <w:t xml:space="preserve">b. </w:t>
      </w:r>
      <w:proofErr w:type="spellStart"/>
      <w:r w:rsidRPr="00FB7F0D">
        <w:rPr>
          <w:rFonts w:ascii="Arial" w:hAnsi="Arial" w:cs="Arial"/>
          <w:sz w:val="20"/>
          <w:szCs w:val="20"/>
        </w:rPr>
        <w:t>Foraminal</w:t>
      </w:r>
      <w:proofErr w:type="spellEnd"/>
      <w:r w:rsidRPr="00FB7F0D">
        <w:rPr>
          <w:rFonts w:ascii="Arial" w:hAnsi="Arial" w:cs="Arial"/>
          <w:sz w:val="20"/>
          <w:szCs w:val="20"/>
        </w:rPr>
        <w:t xml:space="preserve"> stenosis at the affected level(s);</w:t>
      </w:r>
    </w:p>
    <w:p w:rsidR="00195D04" w:rsidRPr="00FB7F0D" w:rsidRDefault="00195D04" w:rsidP="00FB7F0D">
      <w:pPr>
        <w:tabs>
          <w:tab w:val="left" w:pos="567"/>
        </w:tabs>
        <w:ind w:left="567" w:hanging="284"/>
        <w:rPr>
          <w:rFonts w:ascii="Arial" w:hAnsi="Arial" w:cs="Arial"/>
          <w:sz w:val="20"/>
          <w:szCs w:val="20"/>
        </w:rPr>
      </w:pPr>
      <w:r w:rsidRPr="00FB7F0D">
        <w:rPr>
          <w:rFonts w:ascii="Arial" w:hAnsi="Arial" w:cs="Arial"/>
          <w:sz w:val="20"/>
          <w:szCs w:val="20"/>
        </w:rPr>
        <w:t xml:space="preserve">c. Up to grade I stable degenerative </w:t>
      </w:r>
      <w:proofErr w:type="spellStart"/>
      <w:r w:rsidRPr="00FB7F0D">
        <w:rPr>
          <w:rFonts w:ascii="Arial" w:hAnsi="Arial" w:cs="Arial"/>
          <w:sz w:val="20"/>
          <w:szCs w:val="20"/>
        </w:rPr>
        <w:t>spondylolisthesis</w:t>
      </w:r>
      <w:proofErr w:type="spellEnd"/>
      <w:r w:rsidRPr="00FB7F0D">
        <w:rPr>
          <w:rFonts w:ascii="Arial" w:hAnsi="Arial" w:cs="Arial"/>
          <w:sz w:val="20"/>
          <w:szCs w:val="20"/>
        </w:rPr>
        <w:t xml:space="preserve"> (</w:t>
      </w:r>
      <w:proofErr w:type="spellStart"/>
      <w:r w:rsidRPr="00FB7F0D">
        <w:rPr>
          <w:rFonts w:ascii="Arial" w:hAnsi="Arial" w:cs="Arial"/>
          <w:sz w:val="20"/>
          <w:szCs w:val="20"/>
        </w:rPr>
        <w:t>Meyerding</w:t>
      </w:r>
      <w:proofErr w:type="spellEnd"/>
      <w:r w:rsidRPr="00FB7F0D">
        <w:rPr>
          <w:rFonts w:ascii="Arial" w:hAnsi="Arial" w:cs="Arial"/>
          <w:sz w:val="20"/>
          <w:szCs w:val="20"/>
        </w:rPr>
        <w:t xml:space="preserve"> classification) or equivalent </w:t>
      </w:r>
      <w:proofErr w:type="spellStart"/>
      <w:r w:rsidRPr="00FB7F0D">
        <w:rPr>
          <w:rFonts w:ascii="Arial" w:hAnsi="Arial" w:cs="Arial"/>
          <w:sz w:val="20"/>
          <w:szCs w:val="20"/>
        </w:rPr>
        <w:t>retrolisthesis</w:t>
      </w:r>
      <w:proofErr w:type="spellEnd"/>
      <w:r w:rsidRPr="00FB7F0D">
        <w:rPr>
          <w:rFonts w:ascii="Arial" w:hAnsi="Arial" w:cs="Arial"/>
          <w:sz w:val="20"/>
          <w:szCs w:val="20"/>
        </w:rPr>
        <w:t xml:space="preserve"> as determined by flexion/ extension radiograph:</w:t>
      </w:r>
    </w:p>
    <w:p w:rsidR="00195D04" w:rsidRPr="00FB7F0D" w:rsidRDefault="00195D04" w:rsidP="00FB7F0D">
      <w:pPr>
        <w:ind w:left="567"/>
        <w:rPr>
          <w:rFonts w:ascii="Arial" w:hAnsi="Arial" w:cs="Arial"/>
          <w:sz w:val="20"/>
          <w:szCs w:val="20"/>
        </w:rPr>
      </w:pPr>
      <w:proofErr w:type="spellStart"/>
      <w:r w:rsidRPr="00FB7F0D">
        <w:rPr>
          <w:rFonts w:ascii="Arial" w:hAnsi="Arial" w:cs="Arial"/>
          <w:sz w:val="20"/>
          <w:szCs w:val="20"/>
        </w:rPr>
        <w:t>i</w:t>
      </w:r>
      <w:proofErr w:type="spellEnd"/>
      <w:r w:rsidRPr="00FB7F0D">
        <w:rPr>
          <w:rFonts w:ascii="Arial" w:hAnsi="Arial" w:cs="Arial"/>
          <w:sz w:val="20"/>
          <w:szCs w:val="20"/>
        </w:rPr>
        <w:t xml:space="preserve">. For single-level disease, there may be up to a grade I stable </w:t>
      </w:r>
      <w:proofErr w:type="spellStart"/>
      <w:r w:rsidRPr="00FB7F0D">
        <w:rPr>
          <w:rFonts w:ascii="Arial" w:hAnsi="Arial" w:cs="Arial"/>
          <w:sz w:val="20"/>
          <w:szCs w:val="20"/>
        </w:rPr>
        <w:t>spondylolisthesis</w:t>
      </w:r>
      <w:proofErr w:type="spellEnd"/>
      <w:r w:rsidRPr="00FB7F0D">
        <w:rPr>
          <w:rFonts w:ascii="Arial" w:hAnsi="Arial" w:cs="Arial"/>
          <w:sz w:val="20"/>
          <w:szCs w:val="20"/>
        </w:rPr>
        <w:t xml:space="preserve"> or equivalent </w:t>
      </w:r>
      <w:proofErr w:type="spellStart"/>
      <w:r w:rsidRPr="00FB7F0D">
        <w:rPr>
          <w:rFonts w:ascii="Arial" w:hAnsi="Arial" w:cs="Arial"/>
          <w:sz w:val="20"/>
          <w:szCs w:val="20"/>
        </w:rPr>
        <w:t>retrolisthesis</w:t>
      </w:r>
      <w:proofErr w:type="spellEnd"/>
      <w:r w:rsidRPr="00FB7F0D">
        <w:rPr>
          <w:rFonts w:ascii="Arial" w:hAnsi="Arial" w:cs="Arial"/>
          <w:sz w:val="20"/>
          <w:szCs w:val="20"/>
        </w:rPr>
        <w:t xml:space="preserve"> at the affected level as determined on flexion/extension films by the investigator.</w:t>
      </w:r>
    </w:p>
    <w:p w:rsidR="00195D04" w:rsidRPr="00FB7F0D" w:rsidRDefault="00195D04" w:rsidP="00FB7F0D">
      <w:pPr>
        <w:ind w:left="567"/>
        <w:rPr>
          <w:rFonts w:ascii="Arial" w:hAnsi="Arial" w:cs="Arial"/>
          <w:sz w:val="20"/>
          <w:szCs w:val="20"/>
        </w:rPr>
      </w:pPr>
      <w:r w:rsidRPr="00FB7F0D">
        <w:rPr>
          <w:rFonts w:ascii="Arial" w:hAnsi="Arial" w:cs="Arial"/>
          <w:sz w:val="20"/>
          <w:szCs w:val="20"/>
        </w:rPr>
        <w:t xml:space="preserve">ii. For 2-level disease, there may be up to a grade I stable </w:t>
      </w:r>
      <w:proofErr w:type="spellStart"/>
      <w:r w:rsidRPr="00FB7F0D">
        <w:rPr>
          <w:rFonts w:ascii="Arial" w:hAnsi="Arial" w:cs="Arial"/>
          <w:sz w:val="20"/>
          <w:szCs w:val="20"/>
        </w:rPr>
        <w:t>spondylolisthesis</w:t>
      </w:r>
      <w:proofErr w:type="spellEnd"/>
      <w:r w:rsidRPr="00FB7F0D">
        <w:rPr>
          <w:rFonts w:ascii="Arial" w:hAnsi="Arial" w:cs="Arial"/>
          <w:sz w:val="20"/>
          <w:szCs w:val="20"/>
        </w:rPr>
        <w:t xml:space="preserve"> or equivalent </w:t>
      </w:r>
      <w:proofErr w:type="spellStart"/>
      <w:r w:rsidRPr="00FB7F0D">
        <w:rPr>
          <w:rFonts w:ascii="Arial" w:hAnsi="Arial" w:cs="Arial"/>
          <w:sz w:val="20"/>
          <w:szCs w:val="20"/>
        </w:rPr>
        <w:t>retrolisthesis</w:t>
      </w:r>
      <w:proofErr w:type="spellEnd"/>
      <w:r w:rsidRPr="00FB7F0D">
        <w:rPr>
          <w:rFonts w:ascii="Arial" w:hAnsi="Arial" w:cs="Arial"/>
          <w:sz w:val="20"/>
          <w:szCs w:val="20"/>
        </w:rPr>
        <w:t xml:space="preserve"> at only 1 of the 2 contiguous affected levels, as determined on flexion/extension films by the investigator. Patients with up to grade I stable spondylolisthesis at 2 contiguous levels are excluded, but patients with up to grade I stable spondylolisthesis at 1 level and equivalent </w:t>
      </w:r>
      <w:proofErr w:type="spellStart"/>
      <w:r w:rsidRPr="00FB7F0D">
        <w:rPr>
          <w:rFonts w:ascii="Arial" w:hAnsi="Arial" w:cs="Arial"/>
          <w:sz w:val="20"/>
          <w:szCs w:val="20"/>
        </w:rPr>
        <w:t>retrolisthesis</w:t>
      </w:r>
      <w:proofErr w:type="spellEnd"/>
      <w:r w:rsidRPr="00FB7F0D">
        <w:rPr>
          <w:rFonts w:ascii="Arial" w:hAnsi="Arial" w:cs="Arial"/>
          <w:sz w:val="20"/>
          <w:szCs w:val="20"/>
        </w:rPr>
        <w:t xml:space="preserve"> at the adjacent level may be included.</w:t>
      </w:r>
    </w:p>
    <w:p w:rsidR="00195D04" w:rsidRPr="00FB7F0D" w:rsidRDefault="00195D04" w:rsidP="00FB7F0D">
      <w:pPr>
        <w:tabs>
          <w:tab w:val="left" w:pos="567"/>
        </w:tabs>
        <w:ind w:left="567" w:hanging="284"/>
        <w:rPr>
          <w:rFonts w:ascii="Arial" w:hAnsi="Arial" w:cs="Arial"/>
          <w:sz w:val="20"/>
          <w:szCs w:val="20"/>
        </w:rPr>
      </w:pPr>
      <w:r w:rsidRPr="00FB7F0D">
        <w:rPr>
          <w:rFonts w:ascii="Arial" w:hAnsi="Arial" w:cs="Arial"/>
          <w:sz w:val="20"/>
          <w:szCs w:val="20"/>
        </w:rPr>
        <w:t>d. Mild lumbar scoliosis (Cobb angle up to 25º).</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 xml:space="preserve">2. </w:t>
      </w:r>
      <w:proofErr w:type="spellStart"/>
      <w:r w:rsidRPr="00FB7F0D">
        <w:rPr>
          <w:rFonts w:ascii="Arial" w:hAnsi="Arial" w:cs="Arial"/>
          <w:sz w:val="20"/>
          <w:szCs w:val="20"/>
        </w:rPr>
        <w:t>Radiographical</w:t>
      </w:r>
      <w:proofErr w:type="spellEnd"/>
      <w:r w:rsidRPr="00FB7F0D">
        <w:rPr>
          <w:rFonts w:ascii="Arial" w:hAnsi="Arial" w:cs="Arial"/>
          <w:sz w:val="20"/>
          <w:szCs w:val="20"/>
        </w:rPr>
        <w:t xml:space="preserve"> confirmation of the absence of angular or </w:t>
      </w:r>
      <w:proofErr w:type="spellStart"/>
      <w:r w:rsidRPr="00FB7F0D">
        <w:rPr>
          <w:rFonts w:ascii="Arial" w:hAnsi="Arial" w:cs="Arial"/>
          <w:sz w:val="20"/>
          <w:szCs w:val="20"/>
        </w:rPr>
        <w:t>translatory</w:t>
      </w:r>
      <w:proofErr w:type="spellEnd"/>
      <w:r w:rsidRPr="00FB7F0D">
        <w:rPr>
          <w:rFonts w:ascii="Arial" w:hAnsi="Arial" w:cs="Arial"/>
          <w:sz w:val="20"/>
          <w:szCs w:val="20"/>
        </w:rPr>
        <w:t xml:space="preserve"> instability of the spine at index or adjacent levels (instability as defined by White &amp; Panjabi: Sagittal plane translation &gt; 4.5 mm or 15% or sagittal plane rotation &gt; 15 ° at L1–L2, L2–L3, and L3—L4; &gt; 20 ° at L4–L5 based on standing flexion/extension radiographs).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3. VAS back pain score of at least 50 mm on a 100 mm scale.</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4. Neurogenic claudication as defined by leg/buttocks or groin pain that can be relieved by flexion such as sitting in a chair.</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5. Patient has undergone at least one epidural injection at any prior time point, and at least 6 months of prior conservative care without adequate and sustained symptom relief.</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6. Age between 40 and 80 yr.</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lastRenderedPageBreak/>
        <w:t xml:space="preserve">7. </w:t>
      </w:r>
      <w:proofErr w:type="spellStart"/>
      <w:r w:rsidRPr="00FB7F0D">
        <w:rPr>
          <w:rFonts w:ascii="Arial" w:hAnsi="Arial" w:cs="Arial"/>
          <w:sz w:val="20"/>
          <w:szCs w:val="20"/>
        </w:rPr>
        <w:t>Oswestry</w:t>
      </w:r>
      <w:proofErr w:type="spellEnd"/>
      <w:r w:rsidRPr="00FB7F0D">
        <w:rPr>
          <w:rFonts w:ascii="Arial" w:hAnsi="Arial" w:cs="Arial"/>
          <w:sz w:val="20"/>
          <w:szCs w:val="20"/>
        </w:rPr>
        <w:t xml:space="preserve"> Low Back Pain Disability Questionnaire score of at least 20/50 (40%).</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8. Appropriate candidate for treatment using posterior surgical approach.</w:t>
      </w:r>
    </w:p>
    <w:p w:rsidR="00195D04"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9. Psychosocially, mentally, and physically able to comply fully with this protocol, including adhering to scheduled visits, treatment plan, completing forms, and other study procedures.</w:t>
      </w:r>
    </w:p>
    <w:p w:rsidR="00195D04" w:rsidRPr="00FB7F0D" w:rsidRDefault="00195D04" w:rsidP="00FB7F0D">
      <w:pPr>
        <w:tabs>
          <w:tab w:val="left" w:pos="284"/>
        </w:tabs>
        <w:ind w:left="284" w:hanging="284"/>
        <w:rPr>
          <w:rFonts w:ascii="Arial" w:hAnsi="Arial" w:cs="Arial"/>
          <w:u w:val="single"/>
        </w:rPr>
      </w:pPr>
      <w:r w:rsidRPr="00FB7F0D">
        <w:rPr>
          <w:rFonts w:ascii="Arial" w:hAnsi="Arial" w:cs="Arial"/>
          <w:u w:val="single"/>
        </w:rPr>
        <w:t>Exclusion Criteria</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More than 2 vertebral levels requiring surgical decompression.</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Prior surgical procedure that resulted in </w:t>
      </w:r>
      <w:proofErr w:type="spellStart"/>
      <w:r w:rsidRPr="00FB7F0D">
        <w:rPr>
          <w:rFonts w:ascii="Arial" w:hAnsi="Arial" w:cs="Arial"/>
          <w:sz w:val="20"/>
          <w:szCs w:val="20"/>
        </w:rPr>
        <w:t>translatory</w:t>
      </w:r>
      <w:proofErr w:type="spellEnd"/>
      <w:r w:rsidRPr="00FB7F0D">
        <w:rPr>
          <w:rFonts w:ascii="Arial" w:hAnsi="Arial" w:cs="Arial"/>
          <w:sz w:val="20"/>
          <w:szCs w:val="20"/>
        </w:rPr>
        <w:t xml:space="preserve"> instability of the lumbar spine.</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More than 1 surgical procedure at any combination of lumbar levels.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Prior fusion, implantation of a total disc replacement, </w:t>
      </w:r>
      <w:proofErr w:type="gramStart"/>
      <w:r w:rsidRPr="00FB7F0D">
        <w:rPr>
          <w:rFonts w:ascii="Arial" w:hAnsi="Arial" w:cs="Arial"/>
          <w:sz w:val="20"/>
          <w:szCs w:val="20"/>
        </w:rPr>
        <w:t>complete</w:t>
      </w:r>
      <w:proofErr w:type="gramEnd"/>
      <w:r w:rsidRPr="00FB7F0D">
        <w:rPr>
          <w:rFonts w:ascii="Arial" w:hAnsi="Arial" w:cs="Arial"/>
          <w:sz w:val="20"/>
          <w:szCs w:val="20"/>
        </w:rPr>
        <w:t xml:space="preserve"> laminectomy, or implantation of an </w:t>
      </w:r>
      <w:proofErr w:type="spellStart"/>
      <w:r w:rsidRPr="00FB7F0D">
        <w:rPr>
          <w:rFonts w:ascii="Arial" w:hAnsi="Arial" w:cs="Arial"/>
          <w:sz w:val="20"/>
          <w:szCs w:val="20"/>
        </w:rPr>
        <w:t>interspinous</w:t>
      </w:r>
      <w:proofErr w:type="spellEnd"/>
      <w:r w:rsidRPr="00FB7F0D">
        <w:rPr>
          <w:rFonts w:ascii="Arial" w:hAnsi="Arial" w:cs="Arial"/>
          <w:sz w:val="20"/>
          <w:szCs w:val="20"/>
        </w:rPr>
        <w:t xml:space="preserve"> process device at any lumbar level.</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Radiographically compromised vertebral bodies at any lumbar level(s) caused by current or past trauma or tumour </w:t>
      </w:r>
      <w:proofErr w:type="gramStart"/>
      <w:r w:rsidRPr="00FB7F0D">
        <w:rPr>
          <w:rFonts w:ascii="Arial" w:hAnsi="Arial" w:cs="Arial"/>
          <w:sz w:val="20"/>
          <w:szCs w:val="20"/>
        </w:rPr>
        <w:t>( e.g</w:t>
      </w:r>
      <w:proofErr w:type="gramEnd"/>
      <w:r w:rsidRPr="00FB7F0D">
        <w:rPr>
          <w:rFonts w:ascii="Arial" w:hAnsi="Arial" w:cs="Arial"/>
          <w:sz w:val="20"/>
          <w:szCs w:val="20"/>
        </w:rPr>
        <w:t>. compression fracture).</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Severe facet hypertrophy that requires extensive bone removal that would cause instability.</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Isthmic spondylolisthesis or spondylolysis (pars fracture).</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Degenerative lumbar scoliosis (Cobb angle &gt; 25 °).</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Disc herniation at any lumbar level requiring surgical intervention.</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Osteopenia: A screening questionnaire for osteopenia, SCORE (simple calculated osteoporosis risk estimation)</w:t>
      </w:r>
      <w:proofErr w:type="gramStart"/>
      <w:r w:rsidRPr="00FB7F0D">
        <w:rPr>
          <w:rFonts w:ascii="Arial" w:hAnsi="Arial" w:cs="Arial"/>
          <w:sz w:val="20"/>
          <w:szCs w:val="20"/>
        </w:rPr>
        <w:t>,</w:t>
      </w:r>
      <w:proofErr w:type="gramEnd"/>
      <w:r w:rsidRPr="00FB7F0D">
        <w:rPr>
          <w:rFonts w:ascii="Arial" w:hAnsi="Arial" w:cs="Arial"/>
          <w:sz w:val="20"/>
          <w:szCs w:val="20"/>
        </w:rPr>
        <w:t xml:space="preserve"> will be used to screen patients who require a DEXA bone mineral density measurement. If DEXA is required, exclusion will be defined as a DEXA bone density measured T score of ≤ − 1.0 (The World Health Organization definition of osteopenia).</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Back or leg pain of unknown </w:t>
      </w:r>
      <w:proofErr w:type="spellStart"/>
      <w:r w:rsidRPr="00FB7F0D">
        <w:rPr>
          <w:rFonts w:ascii="Arial" w:hAnsi="Arial" w:cs="Arial"/>
          <w:sz w:val="20"/>
          <w:szCs w:val="20"/>
        </w:rPr>
        <w:t>etiology</w:t>
      </w:r>
      <w:proofErr w:type="spellEnd"/>
      <w:r w:rsidRPr="00FB7F0D">
        <w:rPr>
          <w:rFonts w:ascii="Arial" w:hAnsi="Arial" w:cs="Arial"/>
          <w:sz w:val="20"/>
          <w:szCs w:val="20"/>
        </w:rPr>
        <w:t>.</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Axial back pain only, with no leg, buttock, or groin pain.</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Morbid obesity defined as a body mass index &gt; 40.</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Pregnant or interested in becoming pregnant in the next 3 years.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Known allergy to titanium, titanium alloys, or MR contrast agents.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Active or chronic infection—systemic or local.</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Chronically taking medications or any drug known to potentially interfere with bone/soft tissue healing </w:t>
      </w:r>
      <w:proofErr w:type="gramStart"/>
      <w:r w:rsidRPr="00FB7F0D">
        <w:rPr>
          <w:rFonts w:ascii="Arial" w:hAnsi="Arial" w:cs="Arial"/>
          <w:sz w:val="20"/>
          <w:szCs w:val="20"/>
        </w:rPr>
        <w:t>( e.g</w:t>
      </w:r>
      <w:proofErr w:type="gramEnd"/>
      <w:r w:rsidRPr="00FB7F0D">
        <w:rPr>
          <w:rFonts w:ascii="Arial" w:hAnsi="Arial" w:cs="Arial"/>
          <w:sz w:val="20"/>
          <w:szCs w:val="20"/>
        </w:rPr>
        <w:t>. steroids), not including a Medrol (</w:t>
      </w:r>
      <w:proofErr w:type="spellStart"/>
      <w:r w:rsidRPr="00FB7F0D">
        <w:rPr>
          <w:rFonts w:ascii="Arial" w:hAnsi="Arial" w:cs="Arial"/>
          <w:sz w:val="20"/>
          <w:szCs w:val="20"/>
        </w:rPr>
        <w:t>Methylprednisolon</w:t>
      </w:r>
      <w:proofErr w:type="spellEnd"/>
      <w:r w:rsidRPr="00FB7F0D">
        <w:rPr>
          <w:rFonts w:ascii="Arial" w:hAnsi="Arial" w:cs="Arial"/>
          <w:sz w:val="20"/>
          <w:szCs w:val="20"/>
        </w:rPr>
        <w:t>) dose pack.</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History of significant peripheral neuropathy.</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Significant peripheral vascular disease </w:t>
      </w:r>
      <w:proofErr w:type="gramStart"/>
      <w:r w:rsidRPr="00FB7F0D">
        <w:rPr>
          <w:rFonts w:ascii="Arial" w:hAnsi="Arial" w:cs="Arial"/>
          <w:sz w:val="20"/>
          <w:szCs w:val="20"/>
        </w:rPr>
        <w:t>( e.g</w:t>
      </w:r>
      <w:proofErr w:type="gramEnd"/>
      <w:r w:rsidRPr="00FB7F0D">
        <w:rPr>
          <w:rFonts w:ascii="Arial" w:hAnsi="Arial" w:cs="Arial"/>
          <w:sz w:val="20"/>
          <w:szCs w:val="20"/>
        </w:rPr>
        <w:t xml:space="preserve">. , with diminished </w:t>
      </w:r>
      <w:proofErr w:type="spellStart"/>
      <w:r w:rsidRPr="00FB7F0D">
        <w:rPr>
          <w:rFonts w:ascii="Arial" w:hAnsi="Arial" w:cs="Arial"/>
          <w:sz w:val="20"/>
          <w:szCs w:val="20"/>
        </w:rPr>
        <w:t>dorsalis</w:t>
      </w:r>
      <w:proofErr w:type="spellEnd"/>
      <w:r w:rsidRPr="00FB7F0D">
        <w:rPr>
          <w:rFonts w:ascii="Arial" w:hAnsi="Arial" w:cs="Arial"/>
          <w:sz w:val="20"/>
          <w:szCs w:val="20"/>
        </w:rPr>
        <w:t xml:space="preserve"> </w:t>
      </w:r>
      <w:proofErr w:type="spellStart"/>
      <w:r w:rsidRPr="00FB7F0D">
        <w:rPr>
          <w:rFonts w:ascii="Arial" w:hAnsi="Arial" w:cs="Arial"/>
          <w:sz w:val="20"/>
          <w:szCs w:val="20"/>
        </w:rPr>
        <w:t>pedis</w:t>
      </w:r>
      <w:proofErr w:type="spellEnd"/>
      <w:r w:rsidRPr="00FB7F0D">
        <w:rPr>
          <w:rFonts w:ascii="Arial" w:hAnsi="Arial" w:cs="Arial"/>
          <w:sz w:val="20"/>
          <w:szCs w:val="20"/>
        </w:rPr>
        <w:t xml:space="preserve"> or posterior tibial pulses).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Unremitting back pain in any position.</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Uncontrolled diabetes.</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lastRenderedPageBreak/>
        <w:t>•</w:t>
      </w:r>
      <w:r w:rsidRPr="00FB7F0D">
        <w:rPr>
          <w:rFonts w:ascii="Arial" w:hAnsi="Arial" w:cs="Arial"/>
          <w:sz w:val="20"/>
          <w:szCs w:val="20"/>
        </w:rPr>
        <w:tab/>
        <w:t xml:space="preserve">Known history of Paget disease, </w:t>
      </w:r>
      <w:proofErr w:type="spellStart"/>
      <w:r w:rsidRPr="00FB7F0D">
        <w:rPr>
          <w:rFonts w:ascii="Arial" w:hAnsi="Arial" w:cs="Arial"/>
          <w:sz w:val="20"/>
          <w:szCs w:val="20"/>
        </w:rPr>
        <w:t>osteomalacia</w:t>
      </w:r>
      <w:proofErr w:type="spellEnd"/>
      <w:r w:rsidRPr="00FB7F0D">
        <w:rPr>
          <w:rFonts w:ascii="Arial" w:hAnsi="Arial" w:cs="Arial"/>
          <w:sz w:val="20"/>
          <w:szCs w:val="20"/>
        </w:rPr>
        <w:t>, or any other metabolic bone disease (excluding osteopenia, which is addressed earlier).</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r>
      <w:proofErr w:type="spellStart"/>
      <w:r w:rsidRPr="00FB7F0D">
        <w:rPr>
          <w:rFonts w:ascii="Arial" w:hAnsi="Arial" w:cs="Arial"/>
          <w:sz w:val="20"/>
          <w:szCs w:val="20"/>
        </w:rPr>
        <w:t>Cauda</w:t>
      </w:r>
      <w:proofErr w:type="spellEnd"/>
      <w:r w:rsidRPr="00FB7F0D">
        <w:rPr>
          <w:rFonts w:ascii="Arial" w:hAnsi="Arial" w:cs="Arial"/>
          <w:sz w:val="20"/>
          <w:szCs w:val="20"/>
        </w:rPr>
        <w:t xml:space="preserve"> </w:t>
      </w:r>
      <w:proofErr w:type="spellStart"/>
      <w:r w:rsidRPr="00FB7F0D">
        <w:rPr>
          <w:rFonts w:ascii="Arial" w:hAnsi="Arial" w:cs="Arial"/>
          <w:sz w:val="20"/>
          <w:szCs w:val="20"/>
        </w:rPr>
        <w:t>equina</w:t>
      </w:r>
      <w:proofErr w:type="spellEnd"/>
      <w:r w:rsidRPr="00FB7F0D">
        <w:rPr>
          <w:rFonts w:ascii="Arial" w:hAnsi="Arial" w:cs="Arial"/>
          <w:sz w:val="20"/>
          <w:szCs w:val="20"/>
        </w:rPr>
        <w:t xml:space="preserve"> syndrome, defined as neural compression causing neurogenic bowel (rectal incontinence) or bladder (bladder retention or incontinence) dysfunction.</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Fixed and complete motor, sensory, or reflex deficit.</w:t>
      </w:r>
    </w:p>
    <w:p w:rsidR="00195D04" w:rsidRPr="00FB7F0D"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Rheumatoid arthritis or other autoimmune diseases.</w:t>
      </w:r>
    </w:p>
    <w:p w:rsidR="00FE2D36" w:rsidRDefault="00195D04" w:rsidP="00FB7F0D">
      <w:pPr>
        <w:tabs>
          <w:tab w:val="left" w:pos="284"/>
        </w:tabs>
        <w:ind w:left="284" w:hanging="284"/>
        <w:rPr>
          <w:rFonts w:ascii="Arial" w:hAnsi="Arial" w:cs="Arial"/>
          <w:sz w:val="20"/>
          <w:szCs w:val="20"/>
        </w:rPr>
      </w:pPr>
      <w:r w:rsidRPr="00FB7F0D">
        <w:rPr>
          <w:rFonts w:ascii="Arial" w:hAnsi="Arial" w:cs="Arial"/>
          <w:sz w:val="20"/>
          <w:szCs w:val="20"/>
        </w:rPr>
        <w:t>•</w:t>
      </w:r>
      <w:r w:rsidRPr="00FB7F0D">
        <w:rPr>
          <w:rFonts w:ascii="Arial" w:hAnsi="Arial" w:cs="Arial"/>
          <w:sz w:val="20"/>
          <w:szCs w:val="20"/>
        </w:rPr>
        <w:tab/>
        <w:t xml:space="preserve">Known or documented history of communicable disease, including AIDS, HIV, </w:t>
      </w:r>
      <w:proofErr w:type="gramStart"/>
      <w:r w:rsidRPr="00FB7F0D">
        <w:rPr>
          <w:rFonts w:ascii="Arial" w:hAnsi="Arial" w:cs="Arial"/>
          <w:sz w:val="20"/>
          <w:szCs w:val="20"/>
        </w:rPr>
        <w:t>active</w:t>
      </w:r>
      <w:proofErr w:type="gramEnd"/>
      <w:r w:rsidRPr="00FB7F0D">
        <w:rPr>
          <w:rFonts w:ascii="Arial" w:hAnsi="Arial" w:cs="Arial"/>
          <w:sz w:val="20"/>
          <w:szCs w:val="20"/>
        </w:rPr>
        <w:t xml:space="preserve"> hepatitis.</w:t>
      </w:r>
    </w:p>
    <w:p w:rsidR="00195D04" w:rsidRPr="00FB7F0D" w:rsidRDefault="00195D04" w:rsidP="00FB7F0D">
      <w:pPr>
        <w:tabs>
          <w:tab w:val="left" w:pos="284"/>
        </w:tabs>
        <w:ind w:left="284" w:hanging="284"/>
        <w:rPr>
          <w:sz w:val="20"/>
          <w:szCs w:val="20"/>
        </w:rPr>
      </w:pPr>
      <w:r w:rsidRPr="00FB7F0D">
        <w:rPr>
          <w:rFonts w:ascii="Arial" w:hAnsi="Arial" w:cs="Arial"/>
          <w:sz w:val="20"/>
          <w:szCs w:val="20"/>
        </w:rPr>
        <w:t>•</w:t>
      </w:r>
      <w:r w:rsidRPr="00FB7F0D">
        <w:rPr>
          <w:rFonts w:ascii="Arial" w:hAnsi="Arial" w:cs="Arial"/>
          <w:sz w:val="20"/>
          <w:szCs w:val="20"/>
        </w:rPr>
        <w:tab/>
        <w:t xml:space="preserve">Active malignancy: a patient with a history of any invasive malignancy (except </w:t>
      </w:r>
      <w:proofErr w:type="spellStart"/>
      <w:r w:rsidRPr="00FB7F0D">
        <w:rPr>
          <w:rFonts w:ascii="Arial" w:hAnsi="Arial" w:cs="Arial"/>
          <w:sz w:val="20"/>
          <w:szCs w:val="20"/>
        </w:rPr>
        <w:t>nonmelanoma</w:t>
      </w:r>
      <w:proofErr w:type="spellEnd"/>
      <w:r w:rsidRPr="00FB7F0D">
        <w:rPr>
          <w:rFonts w:ascii="Arial" w:hAnsi="Arial" w:cs="Arial"/>
          <w:sz w:val="20"/>
          <w:szCs w:val="20"/>
        </w:rPr>
        <w:t xml:space="preserve"> skin cancer), unless he/she has been treated with curative intent and there has been no clinical signs or symptoms of the malignancy for at least 5 years. Patients with a primary bony tumour are excluded as well.</w:t>
      </w:r>
    </w:p>
    <w:p w:rsidR="00195D04" w:rsidRPr="00D611E2" w:rsidRDefault="00195D04" w:rsidP="00CB1C49">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details on the expected utilisation, if the service is to be publicly funded.</w:t>
      </w:r>
    </w:p>
    <w:p w:rsidR="00195D04" w:rsidRPr="0003327D" w:rsidRDefault="00195D04" w:rsidP="00CB1C49">
      <w:pPr>
        <w:spacing w:before="120" w:after="120"/>
        <w:jc w:val="both"/>
        <w:rPr>
          <w:rFonts w:ascii="Arial" w:hAnsi="Arial" w:cs="Arial"/>
          <w:color w:val="000000" w:themeColor="text1"/>
        </w:rPr>
      </w:pPr>
      <w:r w:rsidRPr="0003327D">
        <w:rPr>
          <w:rFonts w:ascii="Arial" w:hAnsi="Arial" w:cs="Arial"/>
          <w:color w:val="000000" w:themeColor="text1"/>
        </w:rPr>
        <w:t>The expected utilisation of this service will be estimated based on:</w:t>
      </w:r>
    </w:p>
    <w:p w:rsidR="00195D04" w:rsidRDefault="00195D04" w:rsidP="00F65CB3">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 xml:space="preserve">The current </w:t>
      </w:r>
      <w:r>
        <w:rPr>
          <w:rFonts w:ascii="Arial" w:hAnsi="Arial" w:cs="Arial"/>
          <w:color w:val="000000" w:themeColor="text1"/>
        </w:rPr>
        <w:t>MBS claims for the treatment of</w:t>
      </w:r>
      <w:r w:rsidRPr="0003327D">
        <w:rPr>
          <w:rFonts w:ascii="Arial" w:hAnsi="Arial" w:cs="Arial"/>
          <w:color w:val="000000" w:themeColor="text1"/>
        </w:rPr>
        <w:t xml:space="preserve"> </w:t>
      </w:r>
      <w:r>
        <w:rPr>
          <w:rFonts w:ascii="Arial" w:hAnsi="Arial" w:cs="Arial"/>
          <w:color w:val="000000" w:themeColor="text1"/>
        </w:rPr>
        <w:t>spinal stenosis</w:t>
      </w:r>
      <w:r w:rsidRPr="0003327D">
        <w:rPr>
          <w:rFonts w:ascii="Arial" w:hAnsi="Arial" w:cs="Arial"/>
          <w:color w:val="000000" w:themeColor="text1"/>
        </w:rPr>
        <w:t xml:space="preserve"> </w:t>
      </w:r>
      <w:r>
        <w:rPr>
          <w:rFonts w:ascii="Arial" w:hAnsi="Arial" w:cs="Arial"/>
          <w:color w:val="000000" w:themeColor="text1"/>
        </w:rPr>
        <w:t>by the comparator - l</w:t>
      </w:r>
      <w:r w:rsidRPr="00F65CB3">
        <w:rPr>
          <w:rFonts w:ascii="Arial" w:hAnsi="Arial" w:cs="Arial"/>
          <w:color w:val="000000" w:themeColor="text1"/>
        </w:rPr>
        <w:t>aminectomy plus posterolateral spinal fusion</w:t>
      </w:r>
    </w:p>
    <w:tbl>
      <w:tblPr>
        <w:tblStyle w:val="TableGrid"/>
        <w:tblW w:w="8925" w:type="dxa"/>
        <w:tblLook w:val="04A0" w:firstRow="1" w:lastRow="0" w:firstColumn="1" w:lastColumn="0" w:noHBand="0" w:noVBand="1"/>
        <w:tblCaption w:val="Current MBS Items"/>
      </w:tblPr>
      <w:tblGrid>
        <w:gridCol w:w="846"/>
        <w:gridCol w:w="7087"/>
        <w:gridCol w:w="992"/>
      </w:tblGrid>
      <w:tr w:rsidR="00FE2D36" w:rsidTr="00C000CA">
        <w:trPr>
          <w:tblHeader/>
        </w:trPr>
        <w:tc>
          <w:tcPr>
            <w:tcW w:w="846" w:type="dxa"/>
          </w:tcPr>
          <w:p w:rsidR="00FE2D36" w:rsidRPr="000A0BF0" w:rsidRDefault="00FE2D36" w:rsidP="005509EC">
            <w:pPr>
              <w:spacing w:before="60" w:after="60"/>
              <w:jc w:val="both"/>
              <w:rPr>
                <w:rFonts w:ascii="Arial" w:hAnsi="Arial" w:cs="Arial"/>
                <w:color w:val="000000" w:themeColor="text1"/>
                <w:sz w:val="20"/>
                <w:szCs w:val="20"/>
              </w:rPr>
            </w:pPr>
            <w:r w:rsidRPr="000A0BF0">
              <w:rPr>
                <w:rFonts w:ascii="Arial" w:hAnsi="Arial" w:cs="Arial"/>
                <w:color w:val="000000" w:themeColor="text1"/>
                <w:sz w:val="20"/>
                <w:szCs w:val="20"/>
              </w:rPr>
              <w:t>MBS Item</w:t>
            </w:r>
          </w:p>
        </w:tc>
        <w:tc>
          <w:tcPr>
            <w:tcW w:w="7087" w:type="dxa"/>
          </w:tcPr>
          <w:p w:rsidR="00FE2D36" w:rsidRPr="000A0BF0"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De</w:t>
            </w:r>
            <w:r w:rsidRPr="000A0BF0">
              <w:rPr>
                <w:rFonts w:ascii="Arial" w:hAnsi="Arial" w:cs="Arial"/>
                <w:color w:val="000000" w:themeColor="text1"/>
                <w:sz w:val="20"/>
                <w:szCs w:val="20"/>
              </w:rPr>
              <w:t>scriptor</w:t>
            </w:r>
          </w:p>
        </w:tc>
        <w:tc>
          <w:tcPr>
            <w:tcW w:w="992"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Claims 2014/15</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40330</w:t>
            </w:r>
          </w:p>
        </w:tc>
        <w:tc>
          <w:tcPr>
            <w:tcW w:w="7087" w:type="dxa"/>
          </w:tcPr>
          <w:p w:rsidR="00FE2D36" w:rsidRDefault="00FE2D36" w:rsidP="005509EC">
            <w:pPr>
              <w:spacing w:before="60" w:after="60"/>
              <w:jc w:val="both"/>
              <w:rPr>
                <w:rFonts w:ascii="Arial" w:hAnsi="Arial" w:cs="Arial"/>
                <w:color w:val="000000" w:themeColor="text1"/>
                <w:sz w:val="20"/>
                <w:szCs w:val="20"/>
              </w:rPr>
            </w:pPr>
            <w:r w:rsidRPr="000A0BF0">
              <w:rPr>
                <w:rFonts w:ascii="Arial" w:hAnsi="Arial" w:cs="Arial"/>
                <w:color w:val="000000" w:themeColor="text1"/>
                <w:sz w:val="20"/>
                <w:szCs w:val="20"/>
              </w:rPr>
              <w:t xml:space="preserve">SPINAL RHIZOLYSIS involving exposure of spinal nerve roots - for lateral recess, exit </w:t>
            </w:r>
            <w:proofErr w:type="spellStart"/>
            <w:r w:rsidRPr="000A0BF0">
              <w:rPr>
                <w:rFonts w:ascii="Arial" w:hAnsi="Arial" w:cs="Arial"/>
                <w:color w:val="000000" w:themeColor="text1"/>
                <w:sz w:val="20"/>
                <w:szCs w:val="20"/>
              </w:rPr>
              <w:t>foraminal</w:t>
            </w:r>
            <w:proofErr w:type="spellEnd"/>
            <w:r w:rsidRPr="000A0BF0">
              <w:rPr>
                <w:rFonts w:ascii="Arial" w:hAnsi="Arial" w:cs="Arial"/>
                <w:color w:val="000000" w:themeColor="text1"/>
                <w:sz w:val="20"/>
                <w:szCs w:val="20"/>
              </w:rPr>
              <w:t xml:space="preserve"> stenosis, adhesive radiculopathy or extensive epidural fibrosis, at 1 or more levels - with or without partial or total </w:t>
            </w:r>
            <w:proofErr w:type="gramStart"/>
            <w:r w:rsidRPr="000A0BF0">
              <w:rPr>
                <w:rFonts w:ascii="Arial" w:hAnsi="Arial" w:cs="Arial"/>
                <w:color w:val="000000" w:themeColor="text1"/>
                <w:sz w:val="20"/>
                <w:szCs w:val="20"/>
              </w:rPr>
              <w:t>laminectomy</w:t>
            </w:r>
            <w:r>
              <w:rPr>
                <w:rFonts w:ascii="Arial" w:hAnsi="Arial" w:cs="Arial"/>
                <w:color w:val="000000" w:themeColor="text1"/>
                <w:sz w:val="20"/>
                <w:szCs w:val="20"/>
              </w:rPr>
              <w:t xml:space="preserve">  </w:t>
            </w:r>
            <w:r w:rsidRPr="000A0BF0">
              <w:rPr>
                <w:rFonts w:ascii="Arial" w:hAnsi="Arial" w:cs="Arial"/>
                <w:color w:val="000000" w:themeColor="text1"/>
                <w:sz w:val="20"/>
                <w:szCs w:val="20"/>
              </w:rPr>
              <w:t>(</w:t>
            </w:r>
            <w:proofErr w:type="spellStart"/>
            <w:proofErr w:type="gramEnd"/>
            <w:r w:rsidRPr="000A0BF0">
              <w:rPr>
                <w:rFonts w:ascii="Arial" w:hAnsi="Arial" w:cs="Arial"/>
                <w:color w:val="000000" w:themeColor="text1"/>
                <w:sz w:val="20"/>
                <w:szCs w:val="20"/>
              </w:rPr>
              <w:t>Anaes</w:t>
            </w:r>
            <w:proofErr w:type="spellEnd"/>
            <w:r w:rsidRPr="000A0BF0">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0A0BF0">
              <w:rPr>
                <w:rFonts w:ascii="Arial" w:hAnsi="Arial" w:cs="Arial"/>
                <w:color w:val="000000" w:themeColor="text1"/>
                <w:sz w:val="20"/>
                <w:szCs w:val="20"/>
              </w:rPr>
              <w:t>Fee: $955.00 Benefit: 75% = $716.25</w:t>
            </w:r>
          </w:p>
        </w:tc>
        <w:tc>
          <w:tcPr>
            <w:tcW w:w="992" w:type="dxa"/>
          </w:tcPr>
          <w:p w:rsidR="00FE2D36" w:rsidRPr="000A0BF0"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22,563</w:t>
            </w:r>
          </w:p>
        </w:tc>
      </w:tr>
      <w:tr w:rsidR="00FE2D36" w:rsidTr="005509EC">
        <w:tc>
          <w:tcPr>
            <w:tcW w:w="846" w:type="dxa"/>
          </w:tcPr>
          <w:p w:rsidR="00FE2D36" w:rsidRPr="000A0BF0"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40321</w:t>
            </w:r>
          </w:p>
        </w:tc>
        <w:tc>
          <w:tcPr>
            <w:tcW w:w="7087" w:type="dxa"/>
          </w:tcPr>
          <w:p w:rsidR="00FE2D36" w:rsidRDefault="00FE2D36" w:rsidP="005509EC">
            <w:pPr>
              <w:spacing w:before="60" w:after="60"/>
              <w:jc w:val="both"/>
              <w:rPr>
                <w:rFonts w:ascii="Arial" w:hAnsi="Arial" w:cs="Arial"/>
                <w:color w:val="000000" w:themeColor="text1"/>
                <w:sz w:val="20"/>
                <w:szCs w:val="20"/>
              </w:rPr>
            </w:pPr>
            <w:r w:rsidRPr="000A0BF0">
              <w:rPr>
                <w:rFonts w:ascii="Arial" w:hAnsi="Arial" w:cs="Arial"/>
                <w:color w:val="000000" w:themeColor="text1"/>
                <w:sz w:val="20"/>
                <w:szCs w:val="20"/>
              </w:rPr>
              <w:t xml:space="preserve">POSTERIOR SPINAL FUSION, not being a service to which items 40324 and 40327 </w:t>
            </w:r>
            <w:proofErr w:type="gramStart"/>
            <w:r w:rsidRPr="000A0BF0">
              <w:rPr>
                <w:rFonts w:ascii="Arial" w:hAnsi="Arial" w:cs="Arial"/>
                <w:color w:val="000000" w:themeColor="text1"/>
                <w:sz w:val="20"/>
                <w:szCs w:val="20"/>
              </w:rPr>
              <w:t>apply</w:t>
            </w:r>
            <w:r>
              <w:rPr>
                <w:rFonts w:ascii="Arial" w:hAnsi="Arial" w:cs="Arial"/>
                <w:color w:val="000000" w:themeColor="text1"/>
                <w:sz w:val="20"/>
                <w:szCs w:val="20"/>
              </w:rPr>
              <w:t xml:space="preserve">  </w:t>
            </w:r>
            <w:r w:rsidRPr="000A0BF0">
              <w:rPr>
                <w:rFonts w:ascii="Arial" w:hAnsi="Arial" w:cs="Arial"/>
                <w:color w:val="000000" w:themeColor="text1"/>
                <w:sz w:val="20"/>
                <w:szCs w:val="20"/>
              </w:rPr>
              <w:t>(</w:t>
            </w:r>
            <w:proofErr w:type="spellStart"/>
            <w:proofErr w:type="gramEnd"/>
            <w:r w:rsidRPr="000A0BF0">
              <w:rPr>
                <w:rFonts w:ascii="Arial" w:hAnsi="Arial" w:cs="Arial"/>
                <w:color w:val="000000" w:themeColor="text1"/>
                <w:sz w:val="20"/>
                <w:szCs w:val="20"/>
              </w:rPr>
              <w:t>Anaes</w:t>
            </w:r>
            <w:proofErr w:type="spellEnd"/>
            <w:r w:rsidRPr="000A0BF0">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0A0BF0">
              <w:rPr>
                <w:rFonts w:ascii="Arial" w:hAnsi="Arial" w:cs="Arial"/>
                <w:color w:val="000000" w:themeColor="text1"/>
                <w:sz w:val="20"/>
                <w:szCs w:val="20"/>
              </w:rPr>
              <w:t>Fee: $1,090.35 Benefit: 75% = $817.80</w:t>
            </w:r>
          </w:p>
        </w:tc>
        <w:tc>
          <w:tcPr>
            <w:tcW w:w="992" w:type="dxa"/>
          </w:tcPr>
          <w:p w:rsidR="00FE2D36" w:rsidRPr="000A0BF0"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248</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48654</w:t>
            </w:r>
          </w:p>
        </w:tc>
        <w:tc>
          <w:tcPr>
            <w:tcW w:w="7087" w:type="dxa"/>
          </w:tcPr>
          <w:p w:rsidR="00FE2D36" w:rsidRDefault="00FE2D36" w:rsidP="005509EC">
            <w:pPr>
              <w:spacing w:before="60" w:after="60"/>
              <w:jc w:val="both"/>
              <w:rPr>
                <w:rFonts w:ascii="Arial" w:hAnsi="Arial" w:cs="Arial"/>
                <w:color w:val="000000" w:themeColor="text1"/>
                <w:sz w:val="20"/>
                <w:szCs w:val="20"/>
              </w:rPr>
            </w:pPr>
            <w:r w:rsidRPr="004B102B">
              <w:rPr>
                <w:rFonts w:ascii="Arial" w:hAnsi="Arial" w:cs="Arial"/>
                <w:color w:val="000000" w:themeColor="text1"/>
                <w:sz w:val="20"/>
                <w:szCs w:val="20"/>
              </w:rPr>
              <w:t xml:space="preserve">SPINAL FUSION (posterior interbody), with partial or total laminectomy, 1 </w:t>
            </w:r>
            <w:proofErr w:type="gramStart"/>
            <w:r w:rsidRPr="004B102B">
              <w:rPr>
                <w:rFonts w:ascii="Arial" w:hAnsi="Arial" w:cs="Arial"/>
                <w:color w:val="000000" w:themeColor="text1"/>
                <w:sz w:val="20"/>
                <w:szCs w:val="20"/>
              </w:rPr>
              <w:t>level</w:t>
            </w:r>
            <w:r>
              <w:rPr>
                <w:rFonts w:ascii="Arial" w:hAnsi="Arial" w:cs="Arial"/>
                <w:color w:val="000000" w:themeColor="text1"/>
                <w:sz w:val="20"/>
                <w:szCs w:val="20"/>
              </w:rPr>
              <w:t xml:space="preserve">  </w:t>
            </w:r>
            <w:r w:rsidRPr="000A0BF0">
              <w:rPr>
                <w:rFonts w:ascii="Arial" w:hAnsi="Arial" w:cs="Arial"/>
                <w:color w:val="000000" w:themeColor="text1"/>
                <w:sz w:val="20"/>
                <w:szCs w:val="20"/>
              </w:rPr>
              <w:t>(</w:t>
            </w:r>
            <w:proofErr w:type="spellStart"/>
            <w:proofErr w:type="gramEnd"/>
            <w:r w:rsidRPr="000A0BF0">
              <w:rPr>
                <w:rFonts w:ascii="Arial" w:hAnsi="Arial" w:cs="Arial"/>
                <w:color w:val="000000" w:themeColor="text1"/>
                <w:sz w:val="20"/>
                <w:szCs w:val="20"/>
              </w:rPr>
              <w:t>Anaes</w:t>
            </w:r>
            <w:proofErr w:type="spellEnd"/>
            <w:r w:rsidRPr="000A0BF0">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4B102B">
              <w:rPr>
                <w:rFonts w:ascii="Arial" w:hAnsi="Arial" w:cs="Arial"/>
                <w:color w:val="000000" w:themeColor="text1"/>
                <w:sz w:val="20"/>
                <w:szCs w:val="20"/>
              </w:rPr>
              <w:t>Fee: $1,082.70 Benefit: 75% = $812.05</w:t>
            </w:r>
          </w:p>
        </w:tc>
        <w:tc>
          <w:tcPr>
            <w:tcW w:w="992" w:type="dxa"/>
          </w:tcPr>
          <w:p w:rsidR="00FE2D36" w:rsidRPr="004B102B"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2,200</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48657</w:t>
            </w:r>
          </w:p>
        </w:tc>
        <w:tc>
          <w:tcPr>
            <w:tcW w:w="7087" w:type="dxa"/>
          </w:tcPr>
          <w:p w:rsidR="00FE2D36" w:rsidRDefault="00FE2D36" w:rsidP="005509EC">
            <w:pPr>
              <w:spacing w:before="60" w:after="60"/>
              <w:jc w:val="both"/>
              <w:rPr>
                <w:rFonts w:ascii="Arial" w:hAnsi="Arial" w:cs="Arial"/>
                <w:color w:val="000000" w:themeColor="text1"/>
                <w:sz w:val="20"/>
                <w:szCs w:val="20"/>
              </w:rPr>
            </w:pPr>
            <w:r w:rsidRPr="004B102B">
              <w:rPr>
                <w:rFonts w:ascii="Arial" w:hAnsi="Arial" w:cs="Arial"/>
                <w:color w:val="000000" w:themeColor="text1"/>
                <w:sz w:val="20"/>
                <w:szCs w:val="20"/>
              </w:rPr>
              <w:t>SPINAL FUSION (posterior interbody), with partial or total laminectomy, more than 1 level</w:t>
            </w:r>
            <w:r>
              <w:rPr>
                <w:rFonts w:ascii="Arial" w:hAnsi="Arial" w:cs="Arial"/>
                <w:color w:val="000000" w:themeColor="text1"/>
                <w:sz w:val="20"/>
                <w:szCs w:val="20"/>
              </w:rPr>
              <w:t xml:space="preserve"> </w:t>
            </w:r>
            <w:r w:rsidRPr="004B102B">
              <w:rPr>
                <w:rFonts w:ascii="Arial" w:hAnsi="Arial" w:cs="Arial"/>
                <w:color w:val="000000" w:themeColor="text1"/>
                <w:sz w:val="20"/>
                <w:szCs w:val="20"/>
              </w:rPr>
              <w:t>(</w:t>
            </w:r>
            <w:proofErr w:type="spellStart"/>
            <w:r w:rsidRPr="004B102B">
              <w:rPr>
                <w:rFonts w:ascii="Arial" w:hAnsi="Arial" w:cs="Arial"/>
                <w:color w:val="000000" w:themeColor="text1"/>
                <w:sz w:val="20"/>
                <w:szCs w:val="20"/>
              </w:rPr>
              <w:t>Anaes</w:t>
            </w:r>
            <w:proofErr w:type="spellEnd"/>
            <w:r w:rsidRPr="004B102B">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3D0B6B">
              <w:rPr>
                <w:rFonts w:ascii="Arial" w:hAnsi="Arial" w:cs="Arial"/>
                <w:color w:val="000000" w:themeColor="text1"/>
                <w:sz w:val="20"/>
                <w:szCs w:val="20"/>
              </w:rPr>
              <w:t>Fee: $1,506.45 Benefit: 75% = $1,129.85</w:t>
            </w:r>
          </w:p>
        </w:tc>
        <w:tc>
          <w:tcPr>
            <w:tcW w:w="992" w:type="dxa"/>
          </w:tcPr>
          <w:p w:rsidR="00FE2D36" w:rsidRPr="004B102B"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980</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48684</w:t>
            </w:r>
          </w:p>
        </w:tc>
        <w:tc>
          <w:tcPr>
            <w:tcW w:w="7087" w:type="dxa"/>
          </w:tcPr>
          <w:p w:rsidR="00FE2D36"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 xml:space="preserve">SPINE, segmental internal fixation of, other than for scoliosis, being a service associated with a service to which any one of items 48642 to 48675 applies - 1 or 2 </w:t>
            </w:r>
            <w:proofErr w:type="gramStart"/>
            <w:r w:rsidRPr="00644BDD">
              <w:rPr>
                <w:rFonts w:ascii="Arial" w:hAnsi="Arial" w:cs="Arial"/>
                <w:color w:val="000000" w:themeColor="text1"/>
                <w:sz w:val="20"/>
                <w:szCs w:val="20"/>
              </w:rPr>
              <w:t>levels</w:t>
            </w:r>
            <w:r>
              <w:rPr>
                <w:rFonts w:ascii="Arial" w:hAnsi="Arial" w:cs="Arial"/>
                <w:color w:val="000000" w:themeColor="text1"/>
                <w:sz w:val="20"/>
                <w:szCs w:val="20"/>
              </w:rPr>
              <w:t xml:space="preserve">  </w:t>
            </w:r>
            <w:r w:rsidRPr="004B102B">
              <w:rPr>
                <w:rFonts w:ascii="Arial" w:hAnsi="Arial" w:cs="Arial"/>
                <w:color w:val="000000" w:themeColor="text1"/>
                <w:sz w:val="20"/>
                <w:szCs w:val="20"/>
              </w:rPr>
              <w:t>(</w:t>
            </w:r>
            <w:proofErr w:type="spellStart"/>
            <w:proofErr w:type="gramEnd"/>
            <w:r w:rsidRPr="004B102B">
              <w:rPr>
                <w:rFonts w:ascii="Arial" w:hAnsi="Arial" w:cs="Arial"/>
                <w:color w:val="000000" w:themeColor="text1"/>
                <w:sz w:val="20"/>
                <w:szCs w:val="20"/>
              </w:rPr>
              <w:t>Anaes</w:t>
            </w:r>
            <w:proofErr w:type="spellEnd"/>
            <w:r w:rsidRPr="004B102B">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Fee: $941.45 Benefit: 75% = $706.10</w:t>
            </w:r>
          </w:p>
        </w:tc>
        <w:tc>
          <w:tcPr>
            <w:tcW w:w="992" w:type="dxa"/>
          </w:tcPr>
          <w:p w:rsidR="00FE2D36" w:rsidRPr="00644BDD"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6,290</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48687</w:t>
            </w:r>
          </w:p>
        </w:tc>
        <w:tc>
          <w:tcPr>
            <w:tcW w:w="7087" w:type="dxa"/>
          </w:tcPr>
          <w:p w:rsidR="00FE2D36"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 xml:space="preserve">SPINE, segmental internal fixation of, other than for scoliosis, being a service associated with a service to which items 48642 to 48675 apply - 3 or 4 </w:t>
            </w:r>
            <w:proofErr w:type="gramStart"/>
            <w:r w:rsidRPr="00644BDD">
              <w:rPr>
                <w:rFonts w:ascii="Arial" w:hAnsi="Arial" w:cs="Arial"/>
                <w:color w:val="000000" w:themeColor="text1"/>
                <w:sz w:val="20"/>
                <w:szCs w:val="20"/>
              </w:rPr>
              <w:t>levels</w:t>
            </w:r>
            <w:r>
              <w:rPr>
                <w:rFonts w:ascii="Arial" w:hAnsi="Arial" w:cs="Arial"/>
                <w:color w:val="000000" w:themeColor="text1"/>
                <w:sz w:val="20"/>
                <w:szCs w:val="20"/>
              </w:rPr>
              <w:t xml:space="preserve">  </w:t>
            </w:r>
            <w:r w:rsidRPr="004B102B">
              <w:rPr>
                <w:rFonts w:ascii="Arial" w:hAnsi="Arial" w:cs="Arial"/>
                <w:color w:val="000000" w:themeColor="text1"/>
                <w:sz w:val="20"/>
                <w:szCs w:val="20"/>
              </w:rPr>
              <w:t>(</w:t>
            </w:r>
            <w:proofErr w:type="spellStart"/>
            <w:proofErr w:type="gramEnd"/>
            <w:r w:rsidRPr="004B102B">
              <w:rPr>
                <w:rFonts w:ascii="Arial" w:hAnsi="Arial" w:cs="Arial"/>
                <w:color w:val="000000" w:themeColor="text1"/>
                <w:sz w:val="20"/>
                <w:szCs w:val="20"/>
              </w:rPr>
              <w:t>Anaes</w:t>
            </w:r>
            <w:proofErr w:type="spellEnd"/>
            <w:r w:rsidRPr="004B102B">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Fee: $1,317.80 Benefit: 75% = $988.35</w:t>
            </w:r>
          </w:p>
        </w:tc>
        <w:tc>
          <w:tcPr>
            <w:tcW w:w="992" w:type="dxa"/>
          </w:tcPr>
          <w:p w:rsidR="00FE2D36" w:rsidRPr="00644BDD"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1,164</w:t>
            </w:r>
          </w:p>
        </w:tc>
      </w:tr>
      <w:tr w:rsidR="00FE2D36" w:rsidTr="005509EC">
        <w:tc>
          <w:tcPr>
            <w:tcW w:w="846" w:type="dxa"/>
          </w:tcPr>
          <w:p w:rsidR="00FE2D36" w:rsidRDefault="00FE2D36" w:rsidP="005509EC">
            <w:pPr>
              <w:spacing w:before="60" w:after="60"/>
              <w:jc w:val="both"/>
              <w:rPr>
                <w:rFonts w:ascii="Arial" w:hAnsi="Arial" w:cs="Arial"/>
                <w:color w:val="000000" w:themeColor="text1"/>
                <w:sz w:val="20"/>
                <w:szCs w:val="20"/>
              </w:rPr>
            </w:pPr>
            <w:r>
              <w:rPr>
                <w:rFonts w:ascii="Arial" w:hAnsi="Arial" w:cs="Arial"/>
                <w:color w:val="000000" w:themeColor="text1"/>
                <w:sz w:val="20"/>
                <w:szCs w:val="20"/>
              </w:rPr>
              <w:t>48690</w:t>
            </w:r>
          </w:p>
        </w:tc>
        <w:tc>
          <w:tcPr>
            <w:tcW w:w="7087" w:type="dxa"/>
          </w:tcPr>
          <w:p w:rsidR="00FE2D36"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 xml:space="preserve">SPINE, segmental internal fixation of, other than for scoliosis, being a service associated with a service to which items 48642 to 48675 apply - more than 4 </w:t>
            </w:r>
            <w:proofErr w:type="gramStart"/>
            <w:r w:rsidRPr="00644BDD">
              <w:rPr>
                <w:rFonts w:ascii="Arial" w:hAnsi="Arial" w:cs="Arial"/>
                <w:color w:val="000000" w:themeColor="text1"/>
                <w:sz w:val="20"/>
                <w:szCs w:val="20"/>
              </w:rPr>
              <w:t>levels</w:t>
            </w:r>
            <w:r>
              <w:rPr>
                <w:rFonts w:ascii="Arial" w:hAnsi="Arial" w:cs="Arial"/>
                <w:color w:val="000000" w:themeColor="text1"/>
                <w:sz w:val="20"/>
                <w:szCs w:val="20"/>
              </w:rPr>
              <w:t xml:space="preserve">  </w:t>
            </w:r>
            <w:r w:rsidRPr="004B102B">
              <w:rPr>
                <w:rFonts w:ascii="Arial" w:hAnsi="Arial" w:cs="Arial"/>
                <w:color w:val="000000" w:themeColor="text1"/>
                <w:sz w:val="20"/>
                <w:szCs w:val="20"/>
              </w:rPr>
              <w:t>(</w:t>
            </w:r>
            <w:proofErr w:type="spellStart"/>
            <w:proofErr w:type="gramEnd"/>
            <w:r w:rsidRPr="004B102B">
              <w:rPr>
                <w:rFonts w:ascii="Arial" w:hAnsi="Arial" w:cs="Arial"/>
                <w:color w:val="000000" w:themeColor="text1"/>
                <w:sz w:val="20"/>
                <w:szCs w:val="20"/>
              </w:rPr>
              <w:t>Anaes</w:t>
            </w:r>
            <w:proofErr w:type="spellEnd"/>
            <w:r w:rsidRPr="004B102B">
              <w:rPr>
                <w:rFonts w:ascii="Arial" w:hAnsi="Arial" w:cs="Arial"/>
                <w:color w:val="000000" w:themeColor="text1"/>
                <w:sz w:val="20"/>
                <w:szCs w:val="20"/>
              </w:rPr>
              <w:t>.) (Assist.)</w:t>
            </w:r>
          </w:p>
          <w:p w:rsidR="00FE2D36" w:rsidRPr="000A0BF0" w:rsidRDefault="00FE2D36" w:rsidP="005509EC">
            <w:pPr>
              <w:spacing w:before="60" w:after="60"/>
              <w:jc w:val="both"/>
              <w:rPr>
                <w:rFonts w:ascii="Arial" w:hAnsi="Arial" w:cs="Arial"/>
                <w:color w:val="000000" w:themeColor="text1"/>
                <w:sz w:val="20"/>
                <w:szCs w:val="20"/>
              </w:rPr>
            </w:pPr>
            <w:r w:rsidRPr="00644BDD">
              <w:rPr>
                <w:rFonts w:ascii="Arial" w:hAnsi="Arial" w:cs="Arial"/>
                <w:color w:val="000000" w:themeColor="text1"/>
                <w:sz w:val="20"/>
                <w:szCs w:val="20"/>
              </w:rPr>
              <w:t>Fee: $1,506.45 Benefit: 75% = $1,129.85</w:t>
            </w:r>
          </w:p>
        </w:tc>
        <w:tc>
          <w:tcPr>
            <w:tcW w:w="992" w:type="dxa"/>
          </w:tcPr>
          <w:p w:rsidR="00FE2D36" w:rsidRPr="00644BDD" w:rsidRDefault="00FE2D36" w:rsidP="005509EC">
            <w:pPr>
              <w:spacing w:before="60" w:after="60"/>
              <w:jc w:val="right"/>
              <w:rPr>
                <w:rFonts w:ascii="Arial" w:hAnsi="Arial" w:cs="Arial"/>
                <w:color w:val="000000" w:themeColor="text1"/>
                <w:sz w:val="20"/>
                <w:szCs w:val="20"/>
              </w:rPr>
            </w:pPr>
            <w:r>
              <w:rPr>
                <w:rFonts w:ascii="Arial" w:hAnsi="Arial" w:cs="Arial"/>
                <w:color w:val="000000" w:themeColor="text1"/>
                <w:sz w:val="20"/>
                <w:szCs w:val="20"/>
              </w:rPr>
              <w:t>384</w:t>
            </w:r>
          </w:p>
        </w:tc>
      </w:tr>
    </w:tbl>
    <w:p w:rsidR="00FE2D36" w:rsidRDefault="00195D04" w:rsidP="00E802E5">
      <w:pPr>
        <w:spacing w:before="60" w:after="60"/>
        <w:rPr>
          <w:rFonts w:asciiTheme="majorHAnsi" w:eastAsiaTheme="majorEastAsia" w:hAnsiTheme="majorHAnsi" w:cstheme="majorBidi"/>
          <w:b/>
          <w:bCs/>
          <w:color w:val="365F91" w:themeColor="accent1" w:themeShade="BF"/>
          <w:sz w:val="28"/>
          <w:szCs w:val="28"/>
        </w:rPr>
      </w:pPr>
      <w:r>
        <w:rPr>
          <w:rFonts w:ascii="Arial" w:hAnsi="Arial" w:cs="Arial"/>
          <w:color w:val="000000" w:themeColor="text1"/>
          <w:sz w:val="20"/>
          <w:szCs w:val="20"/>
        </w:rPr>
        <w:tab/>
      </w:r>
      <w:r w:rsidR="00FE2D36">
        <w:br w:type="page"/>
      </w:r>
    </w:p>
    <w:p w:rsidR="00195D04" w:rsidRPr="007F5B8C" w:rsidRDefault="00195D04" w:rsidP="007F5B8C">
      <w:pPr>
        <w:pStyle w:val="Heading1"/>
      </w:pPr>
      <w:r w:rsidRPr="007F5B8C">
        <w:lastRenderedPageBreak/>
        <w:t xml:space="preserve">Intervention – proposed medical service </w:t>
      </w:r>
    </w:p>
    <w:p w:rsidR="00195D04" w:rsidRPr="006D3B5D" w:rsidRDefault="00195D04"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Provide a description of the proposed medical service.</w:t>
      </w:r>
    </w:p>
    <w:p w:rsidR="00195D04" w:rsidRPr="0003327D" w:rsidRDefault="00195D04" w:rsidP="00D7098C">
      <w:pPr>
        <w:spacing w:before="120" w:after="120"/>
        <w:jc w:val="both"/>
        <w:rPr>
          <w:rFonts w:ascii="Arial" w:hAnsi="Arial" w:cs="Arial"/>
          <w:color w:val="000000" w:themeColor="text1"/>
        </w:rPr>
      </w:pPr>
      <w:r w:rsidRPr="00403478">
        <w:rPr>
          <w:rFonts w:ascii="Arial" w:hAnsi="Arial" w:cs="Arial"/>
          <w:color w:val="000000" w:themeColor="text1"/>
        </w:rPr>
        <w:t xml:space="preserve">The </w:t>
      </w:r>
      <w:proofErr w:type="spellStart"/>
      <w:r w:rsidRPr="00F65CB3">
        <w:rPr>
          <w:rFonts w:ascii="Arial" w:hAnsi="Arial" w:cs="Arial"/>
          <w:color w:val="000000" w:themeColor="text1"/>
        </w:rPr>
        <w:t>Coflex</w:t>
      </w:r>
      <w:proofErr w:type="spellEnd"/>
      <w:r w:rsidRPr="00F65CB3">
        <w:rPr>
          <w:rFonts w:ascii="Arial" w:hAnsi="Arial" w:cs="Arial"/>
          <w:color w:val="000000" w:themeColor="text1"/>
        </w:rPr>
        <w:t xml:space="preserve">® </w:t>
      </w:r>
      <w:proofErr w:type="spellStart"/>
      <w:r w:rsidRPr="00F65CB3">
        <w:rPr>
          <w:rFonts w:ascii="Arial" w:hAnsi="Arial" w:cs="Arial"/>
          <w:color w:val="000000" w:themeColor="text1"/>
        </w:rPr>
        <w:t>Interlaminar</w:t>
      </w:r>
      <w:proofErr w:type="spellEnd"/>
      <w:r w:rsidRPr="00F65CB3">
        <w:rPr>
          <w:rFonts w:ascii="Arial" w:hAnsi="Arial" w:cs="Arial"/>
          <w:color w:val="000000" w:themeColor="text1"/>
        </w:rPr>
        <w:t xml:space="preserve"> Stabilization™ device</w:t>
      </w:r>
      <w:r w:rsidRPr="00403478">
        <w:rPr>
          <w:rFonts w:ascii="Arial" w:hAnsi="Arial" w:cs="Arial"/>
          <w:color w:val="000000" w:themeColor="text1"/>
        </w:rPr>
        <w:t xml:space="preserve"> is intended to be implanted midline between adjacent lamina of 1 or 2 contiguous lumbar motion segments. </w:t>
      </w:r>
      <w:proofErr w:type="spellStart"/>
      <w:r w:rsidRPr="00403478">
        <w:rPr>
          <w:rFonts w:ascii="Arial" w:hAnsi="Arial" w:cs="Arial"/>
          <w:color w:val="000000" w:themeColor="text1"/>
        </w:rPr>
        <w:t>Interlaminar</w:t>
      </w:r>
      <w:proofErr w:type="spellEnd"/>
      <w:r w:rsidRPr="00403478">
        <w:rPr>
          <w:rFonts w:ascii="Arial" w:hAnsi="Arial" w:cs="Arial"/>
          <w:color w:val="000000" w:themeColor="text1"/>
        </w:rPr>
        <w:t xml:space="preserve"> stabilization is performed after decompression of stenosis at the affected level(s).</w:t>
      </w:r>
      <w:r w:rsidRPr="0003327D">
        <w:rPr>
          <w:rFonts w:ascii="Arial" w:hAnsi="Arial" w:cs="Arial"/>
          <w:color w:val="000000" w:themeColor="text1"/>
        </w:rPr>
        <w:t xml:space="preserve"> </w:t>
      </w:r>
    </w:p>
    <w:p w:rsidR="00195D04" w:rsidRPr="006D3B5D" w:rsidRDefault="00195D04" w:rsidP="006D3B5D">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If the service is for investigative purposes, describe the technical specification of the health technology and any reference or “evidentiary” standard that has been established.</w:t>
      </w:r>
    </w:p>
    <w:p w:rsidR="00195D04" w:rsidRPr="0003327D" w:rsidRDefault="00195D04" w:rsidP="00D7098C">
      <w:pPr>
        <w:spacing w:before="120" w:after="120"/>
        <w:rPr>
          <w:color w:val="000000" w:themeColor="text1"/>
        </w:rPr>
      </w:pPr>
      <w:r w:rsidRPr="0003327D">
        <w:rPr>
          <w:rFonts w:ascii="Arial" w:hAnsi="Arial" w:cs="Arial"/>
          <w:color w:val="000000" w:themeColor="text1"/>
        </w:rPr>
        <w:t>This service is not for investigative purposes.</w:t>
      </w:r>
    </w:p>
    <w:p w:rsidR="00195D04" w:rsidRPr="006D3B5D" w:rsidRDefault="00195D04"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Indicate whether the service includes a registered trademark with characteristics that distinguish it from any other similar health technology.</w:t>
      </w:r>
    </w:p>
    <w:p w:rsidR="00195D04" w:rsidRDefault="00195D04" w:rsidP="00F34E15">
      <w:pPr>
        <w:spacing w:before="120" w:after="120"/>
        <w:jc w:val="both"/>
        <w:rPr>
          <w:rFonts w:ascii="Arial" w:hAnsi="Arial" w:cs="Arial"/>
          <w:color w:val="000000" w:themeColor="text1"/>
        </w:rPr>
      </w:pPr>
      <w:r w:rsidRPr="0003327D">
        <w:rPr>
          <w:rFonts w:ascii="Arial" w:hAnsi="Arial" w:cs="Arial"/>
          <w:color w:val="000000" w:themeColor="text1"/>
        </w:rPr>
        <w:t xml:space="preserve">This service includes the use of a registered trademarked device, the </w:t>
      </w:r>
      <w:proofErr w:type="spellStart"/>
      <w:r>
        <w:rPr>
          <w:rFonts w:ascii="Arial" w:hAnsi="Arial" w:cs="Arial"/>
          <w:color w:val="000000" w:themeColor="text1"/>
        </w:rPr>
        <w:t>C</w:t>
      </w:r>
      <w:r w:rsidRPr="003B5836">
        <w:rPr>
          <w:rFonts w:ascii="Arial" w:hAnsi="Arial" w:cs="Arial"/>
          <w:color w:val="000000" w:themeColor="text1"/>
        </w:rPr>
        <w:t>oflex</w:t>
      </w:r>
      <w:proofErr w:type="spellEnd"/>
      <w:r w:rsidRPr="003B5836">
        <w:rPr>
          <w:rFonts w:ascii="Arial" w:hAnsi="Arial" w:cs="Arial"/>
          <w:color w:val="000000" w:themeColor="text1"/>
        </w:rPr>
        <w:t xml:space="preserve">® </w:t>
      </w:r>
      <w:proofErr w:type="spellStart"/>
      <w:r w:rsidRPr="003B5836">
        <w:rPr>
          <w:rFonts w:ascii="Arial" w:hAnsi="Arial" w:cs="Arial"/>
          <w:color w:val="000000" w:themeColor="text1"/>
        </w:rPr>
        <w:t>Interlaminar</w:t>
      </w:r>
      <w:proofErr w:type="spellEnd"/>
      <w:r w:rsidRPr="003B5836">
        <w:rPr>
          <w:rFonts w:ascii="Arial" w:hAnsi="Arial" w:cs="Arial"/>
          <w:color w:val="000000" w:themeColor="text1"/>
        </w:rPr>
        <w:t xml:space="preserve"> Stabilization™ device</w:t>
      </w:r>
      <w:r>
        <w:rPr>
          <w:rFonts w:ascii="Arial" w:hAnsi="Arial" w:cs="Arial"/>
          <w:color w:val="000000" w:themeColor="text1"/>
        </w:rPr>
        <w:t xml:space="preserve"> supplied in Australia</w:t>
      </w:r>
      <w:r w:rsidRPr="0003327D">
        <w:rPr>
          <w:rFonts w:ascii="Arial" w:hAnsi="Arial" w:cs="Arial"/>
          <w:color w:val="000000" w:themeColor="text1"/>
        </w:rPr>
        <w:t xml:space="preserve"> by </w:t>
      </w:r>
      <w:proofErr w:type="spellStart"/>
      <w:r w:rsidRPr="003B5836">
        <w:rPr>
          <w:rFonts w:ascii="Arial" w:hAnsi="Arial" w:cs="Arial"/>
          <w:color w:val="000000" w:themeColor="text1"/>
        </w:rPr>
        <w:t>LifeHealthcare</w:t>
      </w:r>
      <w:proofErr w:type="spellEnd"/>
      <w:r w:rsidRPr="003B5836">
        <w:rPr>
          <w:rFonts w:ascii="Arial" w:hAnsi="Arial" w:cs="Arial"/>
          <w:color w:val="000000" w:themeColor="text1"/>
        </w:rPr>
        <w:t xml:space="preserve"> Pty Ltd</w:t>
      </w:r>
      <w:r w:rsidRPr="0003327D">
        <w:rPr>
          <w:rFonts w:ascii="Arial" w:hAnsi="Arial" w:cs="Arial"/>
          <w:color w:val="000000" w:themeColor="text1"/>
        </w:rPr>
        <w:t>.</w:t>
      </w:r>
      <w:r>
        <w:rPr>
          <w:rFonts w:ascii="Arial" w:hAnsi="Arial" w:cs="Arial"/>
          <w:color w:val="000000" w:themeColor="text1"/>
        </w:rPr>
        <w:t xml:space="preserve">  Other similar technologies, </w:t>
      </w:r>
      <w:proofErr w:type="spellStart"/>
      <w:r w:rsidRPr="0001275F">
        <w:rPr>
          <w:rFonts w:ascii="Arial" w:hAnsi="Arial" w:cs="Arial"/>
          <w:color w:val="000000" w:themeColor="text1"/>
        </w:rPr>
        <w:t>interspinous</w:t>
      </w:r>
      <w:proofErr w:type="spellEnd"/>
      <w:r>
        <w:rPr>
          <w:rFonts w:ascii="Arial" w:hAnsi="Arial" w:cs="Arial"/>
          <w:color w:val="000000" w:themeColor="text1"/>
        </w:rPr>
        <w:t xml:space="preserve"> rather than </w:t>
      </w:r>
      <w:proofErr w:type="spellStart"/>
      <w:r>
        <w:rPr>
          <w:rFonts w:ascii="Arial" w:hAnsi="Arial" w:cs="Arial"/>
          <w:color w:val="000000" w:themeColor="text1"/>
        </w:rPr>
        <w:t>interlaminar</w:t>
      </w:r>
      <w:proofErr w:type="spellEnd"/>
      <w:r>
        <w:rPr>
          <w:rFonts w:ascii="Arial" w:hAnsi="Arial" w:cs="Arial"/>
          <w:color w:val="000000" w:themeColor="text1"/>
        </w:rPr>
        <w:t xml:space="preserve"> devices (available in Australia) include </w:t>
      </w:r>
      <w:r w:rsidRPr="0001275F">
        <w:rPr>
          <w:rFonts w:ascii="Arial" w:hAnsi="Arial" w:cs="Arial"/>
          <w:color w:val="000000" w:themeColor="text1"/>
        </w:rPr>
        <w:t>the X STOP, the Wallis and the DIAM</w:t>
      </w:r>
      <w:r>
        <w:rPr>
          <w:rFonts w:ascii="Arial" w:hAnsi="Arial" w:cs="Arial"/>
          <w:color w:val="000000" w:themeColor="text1"/>
        </w:rPr>
        <w:t xml:space="preserve"> and have not been included.</w:t>
      </w:r>
    </w:p>
    <w:p w:rsidR="00D637E9" w:rsidRPr="00FE04FC" w:rsidRDefault="00D637E9" w:rsidP="00D637E9">
      <w:pPr>
        <w:spacing w:before="120" w:after="120"/>
        <w:jc w:val="both"/>
        <w:rPr>
          <w:rFonts w:ascii="Arial" w:hAnsi="Arial" w:cs="Arial"/>
          <w:u w:val="single"/>
        </w:rPr>
      </w:pPr>
      <w:proofErr w:type="spellStart"/>
      <w:r w:rsidRPr="00FE04FC">
        <w:rPr>
          <w:rFonts w:ascii="Arial" w:hAnsi="Arial" w:cs="Arial"/>
          <w:u w:val="single"/>
        </w:rPr>
        <w:t>Interspinous</w:t>
      </w:r>
      <w:proofErr w:type="spellEnd"/>
      <w:r w:rsidRPr="00FE04FC">
        <w:rPr>
          <w:rFonts w:ascii="Arial" w:hAnsi="Arial" w:cs="Arial"/>
          <w:u w:val="single"/>
        </w:rPr>
        <w:t xml:space="preserve"> versus </w:t>
      </w:r>
      <w:proofErr w:type="spellStart"/>
      <w:r w:rsidRPr="00FE04FC">
        <w:rPr>
          <w:rFonts w:ascii="Arial" w:hAnsi="Arial" w:cs="Arial"/>
          <w:u w:val="single"/>
        </w:rPr>
        <w:t>interlaminar</w:t>
      </w:r>
      <w:proofErr w:type="spellEnd"/>
      <w:r w:rsidRPr="00FE04FC">
        <w:rPr>
          <w:rFonts w:ascii="Arial" w:hAnsi="Arial" w:cs="Arial"/>
          <w:u w:val="single"/>
        </w:rPr>
        <w:t xml:space="preserve"> spacers</w:t>
      </w:r>
    </w:p>
    <w:p w:rsidR="00D637E9" w:rsidRPr="00FE04FC" w:rsidRDefault="00D637E9" w:rsidP="00D637E9">
      <w:pPr>
        <w:spacing w:before="120" w:after="120"/>
        <w:jc w:val="both"/>
        <w:rPr>
          <w:rFonts w:ascii="Arial" w:hAnsi="Arial" w:cs="Arial"/>
        </w:rPr>
      </w:pPr>
      <w:proofErr w:type="spellStart"/>
      <w:r w:rsidRPr="00FE04FC">
        <w:rPr>
          <w:rFonts w:ascii="Arial" w:hAnsi="Arial" w:cs="Arial"/>
        </w:rPr>
        <w:t>Interspinous</w:t>
      </w:r>
      <w:proofErr w:type="spellEnd"/>
      <w:r w:rsidRPr="00FE04FC">
        <w:rPr>
          <w:rFonts w:ascii="Arial" w:hAnsi="Arial" w:cs="Arial"/>
        </w:rPr>
        <w:t xml:space="preserve"> spacers are small devices implanted between the vertebral spinous processes. After implantation, the device is opened or expanded to distract (open) the neural foramen and decompress the nerves. There are three </w:t>
      </w:r>
      <w:proofErr w:type="spellStart"/>
      <w:r w:rsidRPr="00FE04FC">
        <w:rPr>
          <w:rFonts w:ascii="Arial" w:hAnsi="Arial" w:cs="Arial"/>
        </w:rPr>
        <w:t>interspinous</w:t>
      </w:r>
      <w:proofErr w:type="spellEnd"/>
      <w:r w:rsidRPr="00FE04FC">
        <w:rPr>
          <w:rFonts w:ascii="Arial" w:hAnsi="Arial" w:cs="Arial"/>
        </w:rPr>
        <w:t xml:space="preserve"> spacers (X STOP, Wallis, DIAM) registered for use in Australia.</w:t>
      </w:r>
    </w:p>
    <w:p w:rsidR="00195D04" w:rsidRPr="00FE04FC" w:rsidRDefault="00D637E9" w:rsidP="00D637E9">
      <w:pPr>
        <w:spacing w:before="120" w:after="120"/>
        <w:jc w:val="both"/>
        <w:rPr>
          <w:rFonts w:ascii="Arial" w:hAnsi="Arial" w:cs="Arial"/>
        </w:rPr>
      </w:pPr>
      <w:proofErr w:type="spellStart"/>
      <w:r w:rsidRPr="00FE04FC">
        <w:rPr>
          <w:rFonts w:ascii="Arial" w:hAnsi="Arial" w:cs="Arial"/>
        </w:rPr>
        <w:t>Interlaminar</w:t>
      </w:r>
      <w:proofErr w:type="spellEnd"/>
      <w:r w:rsidRPr="00FE04FC">
        <w:rPr>
          <w:rFonts w:ascii="Arial" w:hAnsi="Arial" w:cs="Arial"/>
        </w:rPr>
        <w:t xml:space="preserve"> spacers are implanted midline between adjacent lamina and spinous processes to provide dynamic stabilization following decompressive surgery.  There is one </w:t>
      </w:r>
      <w:proofErr w:type="spellStart"/>
      <w:r w:rsidRPr="00FE04FC">
        <w:rPr>
          <w:rFonts w:ascii="Arial" w:hAnsi="Arial" w:cs="Arial"/>
        </w:rPr>
        <w:t>interlaminar</w:t>
      </w:r>
      <w:proofErr w:type="spellEnd"/>
      <w:r w:rsidRPr="00FE04FC">
        <w:rPr>
          <w:rFonts w:ascii="Arial" w:hAnsi="Arial" w:cs="Arial"/>
        </w:rPr>
        <w:t xml:space="preserve"> spacer (the </w:t>
      </w:r>
      <w:proofErr w:type="spellStart"/>
      <w:r w:rsidRPr="00FE04FC">
        <w:rPr>
          <w:rFonts w:ascii="Arial" w:hAnsi="Arial" w:cs="Arial"/>
        </w:rPr>
        <w:t>Coflex</w:t>
      </w:r>
      <w:proofErr w:type="spellEnd"/>
      <w:r w:rsidRPr="00FE04FC">
        <w:rPr>
          <w:rFonts w:ascii="Arial" w:hAnsi="Arial" w:cs="Arial"/>
        </w:rPr>
        <w:t xml:space="preserve">® </w:t>
      </w:r>
      <w:proofErr w:type="spellStart"/>
      <w:r w:rsidRPr="00FE04FC">
        <w:rPr>
          <w:rFonts w:ascii="Arial" w:hAnsi="Arial" w:cs="Arial"/>
        </w:rPr>
        <w:t>Interlaminar</w:t>
      </w:r>
      <w:proofErr w:type="spellEnd"/>
      <w:r w:rsidRPr="00FE04FC">
        <w:rPr>
          <w:rFonts w:ascii="Arial" w:hAnsi="Arial" w:cs="Arial"/>
        </w:rPr>
        <w:t xml:space="preserve"> Stabilization™ device) registered for use in Australia.</w:t>
      </w:r>
    </w:p>
    <w:p w:rsidR="00195D04" w:rsidRPr="006D3B5D" w:rsidRDefault="00195D04" w:rsidP="00005874">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 </w:t>
      </w:r>
    </w:p>
    <w:p w:rsidR="00195D04" w:rsidRPr="0003327D" w:rsidRDefault="00195D04" w:rsidP="003B5836">
      <w:pPr>
        <w:spacing w:before="120" w:after="120"/>
        <w:jc w:val="both"/>
        <w:rPr>
          <w:rFonts w:ascii="Arial" w:hAnsi="Arial" w:cs="Arial"/>
          <w:color w:val="000000" w:themeColor="text1"/>
        </w:rPr>
      </w:pPr>
      <w:r w:rsidRPr="0003327D">
        <w:rPr>
          <w:rFonts w:ascii="Arial" w:hAnsi="Arial" w:cs="Arial"/>
          <w:color w:val="000000" w:themeColor="text1"/>
        </w:rPr>
        <w:t>The proposed setting for the delivery of this service</w:t>
      </w:r>
      <w:r>
        <w:rPr>
          <w:rFonts w:ascii="Arial" w:hAnsi="Arial" w:cs="Arial"/>
          <w:color w:val="000000" w:themeColor="text1"/>
        </w:rPr>
        <w:t xml:space="preserve"> </w:t>
      </w:r>
      <w:r w:rsidRPr="0003327D">
        <w:rPr>
          <w:rFonts w:ascii="Arial" w:hAnsi="Arial" w:cs="Arial"/>
          <w:color w:val="000000" w:themeColor="text1"/>
        </w:rPr>
        <w:t xml:space="preserve">is an operating theatre with the patient classified as an inpatient in either a private or public hospital.  </w:t>
      </w:r>
      <w:r>
        <w:rPr>
          <w:rFonts w:ascii="Arial" w:hAnsi="Arial" w:cs="Arial"/>
          <w:color w:val="000000" w:themeColor="text1"/>
        </w:rPr>
        <w:t xml:space="preserve">The in-patient status is determined by the need for a general anaesthetic.  </w:t>
      </w:r>
    </w:p>
    <w:p w:rsidR="00195D04" w:rsidRPr="006D3B5D" w:rsidRDefault="00195D04" w:rsidP="00BD0B6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195D04" w:rsidRPr="0003327D" w:rsidRDefault="00195D04" w:rsidP="00BD0B6C">
      <w:pPr>
        <w:spacing w:before="120" w:after="120"/>
        <w:jc w:val="both"/>
        <w:rPr>
          <w:rFonts w:ascii="Arial" w:hAnsi="Arial" w:cs="Arial"/>
          <w:color w:val="000000" w:themeColor="text1"/>
        </w:rPr>
      </w:pPr>
      <w:r w:rsidRPr="0003327D">
        <w:rPr>
          <w:rFonts w:ascii="Arial" w:hAnsi="Arial" w:cs="Arial"/>
          <w:color w:val="000000" w:themeColor="text1"/>
        </w:rPr>
        <w:t>Details of the delivery of this services include:</w:t>
      </w:r>
    </w:p>
    <w:p w:rsidR="00195D04" w:rsidRPr="0003327D" w:rsidRDefault="00195D04"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The proposed service</w:t>
      </w:r>
      <w:r w:rsidRPr="0003327D">
        <w:rPr>
          <w:rFonts w:ascii="Arial" w:hAnsi="Arial" w:cs="Arial"/>
          <w:color w:val="000000" w:themeColor="text1"/>
        </w:rPr>
        <w:t xml:space="preserve"> is </w:t>
      </w:r>
      <w:r>
        <w:rPr>
          <w:rFonts w:ascii="Arial" w:hAnsi="Arial" w:cs="Arial"/>
          <w:color w:val="000000" w:themeColor="text1"/>
        </w:rPr>
        <w:t>performed</w:t>
      </w:r>
      <w:r w:rsidRPr="0003327D">
        <w:rPr>
          <w:rFonts w:ascii="Arial" w:hAnsi="Arial" w:cs="Arial"/>
          <w:color w:val="000000" w:themeColor="text1"/>
        </w:rPr>
        <w:t xml:space="preserve"> by a</w:t>
      </w:r>
      <w:r>
        <w:rPr>
          <w:rFonts w:ascii="Arial" w:hAnsi="Arial" w:cs="Arial"/>
          <w:color w:val="000000" w:themeColor="text1"/>
        </w:rPr>
        <w:t>n</w:t>
      </w:r>
      <w:r w:rsidRPr="0003327D">
        <w:rPr>
          <w:rFonts w:ascii="Arial" w:hAnsi="Arial" w:cs="Arial"/>
          <w:color w:val="000000" w:themeColor="text1"/>
        </w:rPr>
        <w:t xml:space="preserve"> </w:t>
      </w:r>
      <w:r>
        <w:rPr>
          <w:rFonts w:ascii="Arial" w:hAnsi="Arial" w:cs="Arial"/>
          <w:color w:val="000000" w:themeColor="text1"/>
        </w:rPr>
        <w:t>Orthopaedic Surgeon or a Neurosurgeon</w:t>
      </w:r>
      <w:r w:rsidRPr="0003327D">
        <w:rPr>
          <w:rFonts w:ascii="Arial" w:hAnsi="Arial" w:cs="Arial"/>
          <w:color w:val="000000" w:themeColor="text1"/>
        </w:rPr>
        <w:t>.</w:t>
      </w:r>
    </w:p>
    <w:p w:rsidR="00195D04" w:rsidRDefault="00195D04"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 xml:space="preserve"> It is intended that the proposed service will only be performed once.</w:t>
      </w:r>
    </w:p>
    <w:p w:rsidR="00195D04" w:rsidRPr="0003327D" w:rsidRDefault="00195D04"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The proposed service can be performed in any hospital that currently offers the comparator.</w:t>
      </w:r>
    </w:p>
    <w:p w:rsidR="00FE2D36" w:rsidRDefault="00FE2D36">
      <w:pPr>
        <w:rPr>
          <w:rFonts w:asciiTheme="majorHAnsi" w:eastAsiaTheme="majorEastAsia" w:hAnsiTheme="majorHAnsi" w:cstheme="majorBidi"/>
          <w:b/>
          <w:bCs/>
          <w:color w:val="365F91" w:themeColor="accent1" w:themeShade="BF"/>
          <w:sz w:val="28"/>
          <w:szCs w:val="28"/>
        </w:rPr>
      </w:pPr>
      <w:r>
        <w:br w:type="page"/>
      </w:r>
    </w:p>
    <w:p w:rsidR="00195D04" w:rsidRPr="0003327D" w:rsidRDefault="00195D04" w:rsidP="004E74CF">
      <w:pPr>
        <w:pStyle w:val="Heading1"/>
      </w:pPr>
      <w:r w:rsidRPr="0003327D">
        <w:lastRenderedPageBreak/>
        <w:t>Co-dependent information (if not a co-dependent application go to Section 6)</w:t>
      </w:r>
    </w:p>
    <w:p w:rsidR="00195D04" w:rsidRPr="0014496B" w:rsidRDefault="00195D04" w:rsidP="00005874">
      <w:pPr>
        <w:spacing w:before="120" w:after="120"/>
        <w:rPr>
          <w:rFonts w:ascii="Arial" w:hAnsi="Arial" w:cs="Arial"/>
          <w:color w:val="000000" w:themeColor="text1"/>
        </w:rPr>
      </w:pPr>
      <w:r w:rsidRPr="0014496B">
        <w:rPr>
          <w:rFonts w:ascii="Arial" w:hAnsi="Arial" w:cs="Arial"/>
          <w:i/>
          <w:color w:val="404040" w:themeColor="text1" w:themeTint="BF"/>
          <w:sz w:val="20"/>
          <w:szCs w:val="20"/>
        </w:rPr>
        <w:t>Please provide detail of the co-dependent nature of this service as applicable</w:t>
      </w:r>
      <w:r>
        <w:rPr>
          <w:rFonts w:ascii="Arial" w:hAnsi="Arial" w:cs="Arial"/>
          <w:color w:val="000000" w:themeColor="text1"/>
        </w:rPr>
        <w:t>.</w:t>
      </w:r>
      <w:r w:rsidRPr="0014496B">
        <w:rPr>
          <w:rFonts w:ascii="Arial" w:hAnsi="Arial" w:cs="Arial"/>
          <w:color w:val="000000" w:themeColor="text1"/>
        </w:rPr>
        <w:t xml:space="preserve"> </w:t>
      </w:r>
    </w:p>
    <w:p w:rsidR="00195D04" w:rsidRPr="0003327D" w:rsidRDefault="00195D04" w:rsidP="005F742A">
      <w:pPr>
        <w:spacing w:before="120" w:after="120"/>
        <w:rPr>
          <w:rFonts w:ascii="Arial" w:hAnsi="Arial" w:cs="Arial"/>
          <w:color w:val="000000" w:themeColor="text1"/>
        </w:rPr>
      </w:pPr>
      <w:r w:rsidRPr="0003327D">
        <w:rPr>
          <w:rFonts w:ascii="Arial" w:hAnsi="Arial" w:cs="Arial"/>
          <w:color w:val="000000" w:themeColor="text1"/>
        </w:rPr>
        <w:t>This is a co-dependent service</w:t>
      </w:r>
      <w:r>
        <w:rPr>
          <w:rFonts w:ascii="Arial" w:hAnsi="Arial" w:cs="Arial"/>
          <w:color w:val="000000" w:themeColor="text1"/>
        </w:rPr>
        <w:t xml:space="preserve"> only in as much as it requires an application for the listing of </w:t>
      </w:r>
      <w:r w:rsidRPr="0003327D">
        <w:rPr>
          <w:rFonts w:ascii="Arial" w:hAnsi="Arial" w:cs="Arial"/>
          <w:color w:val="000000" w:themeColor="text1"/>
        </w:rPr>
        <w:t xml:space="preserve">the </w:t>
      </w:r>
      <w:proofErr w:type="spellStart"/>
      <w:r>
        <w:rPr>
          <w:rFonts w:ascii="Arial" w:hAnsi="Arial" w:cs="Arial"/>
          <w:color w:val="000000" w:themeColor="text1"/>
        </w:rPr>
        <w:t>C</w:t>
      </w:r>
      <w:r w:rsidRPr="003B5836">
        <w:rPr>
          <w:rFonts w:ascii="Arial" w:hAnsi="Arial" w:cs="Arial"/>
          <w:color w:val="000000" w:themeColor="text1"/>
        </w:rPr>
        <w:t>oflex</w:t>
      </w:r>
      <w:proofErr w:type="spellEnd"/>
      <w:r w:rsidRPr="003B5836">
        <w:rPr>
          <w:rFonts w:ascii="Arial" w:hAnsi="Arial" w:cs="Arial"/>
          <w:color w:val="000000" w:themeColor="text1"/>
        </w:rPr>
        <w:t xml:space="preserve">® </w:t>
      </w:r>
      <w:proofErr w:type="spellStart"/>
      <w:r w:rsidRPr="003B5836">
        <w:rPr>
          <w:rFonts w:ascii="Arial" w:hAnsi="Arial" w:cs="Arial"/>
          <w:color w:val="000000" w:themeColor="text1"/>
        </w:rPr>
        <w:t>Interlaminar</w:t>
      </w:r>
      <w:proofErr w:type="spellEnd"/>
      <w:r w:rsidRPr="003B5836">
        <w:rPr>
          <w:rFonts w:ascii="Arial" w:hAnsi="Arial" w:cs="Arial"/>
          <w:color w:val="000000" w:themeColor="text1"/>
        </w:rPr>
        <w:t xml:space="preserve"> Stabilization™ device</w:t>
      </w:r>
      <w:r>
        <w:rPr>
          <w:rFonts w:ascii="Arial" w:hAnsi="Arial" w:cs="Arial"/>
          <w:color w:val="000000" w:themeColor="text1"/>
        </w:rPr>
        <w:t xml:space="preserve"> on the Prostheses List.</w:t>
      </w:r>
    </w:p>
    <w:p w:rsidR="00195D04" w:rsidRPr="0003327D" w:rsidRDefault="00195D04" w:rsidP="004E74CF">
      <w:pPr>
        <w:pStyle w:val="Heading1"/>
      </w:pPr>
      <w:r w:rsidRPr="0003327D">
        <w:t>Comparator – clinical claim for the proposed medical service</w:t>
      </w:r>
    </w:p>
    <w:p w:rsidR="00195D04" w:rsidRPr="0014496B" w:rsidRDefault="00195D04" w:rsidP="00BD7EFB">
      <w:pPr>
        <w:spacing w:before="120" w:after="120"/>
        <w:jc w:val="both"/>
        <w:rPr>
          <w:rFonts w:ascii="Arial" w:hAnsi="Arial" w:cs="Arial"/>
          <w:i/>
          <w:color w:val="404040" w:themeColor="text1" w:themeTint="BF"/>
          <w:sz w:val="20"/>
          <w:szCs w:val="20"/>
        </w:rPr>
      </w:pPr>
      <w:r w:rsidRPr="0014496B">
        <w:rPr>
          <w:rFonts w:ascii="Arial" w:hAnsi="Arial" w:cs="Arial"/>
          <w:i/>
          <w:color w:val="404040" w:themeColor="text1" w:themeTint="BF"/>
          <w:sz w:val="20"/>
          <w:szCs w:val="20"/>
        </w:rPr>
        <w:t>Please provide details of how the proposed service is expected to be used, for example is it to replace or substitute a current practice; in addition to, or to augment current practice.</w:t>
      </w:r>
    </w:p>
    <w:p w:rsidR="00195D04" w:rsidRDefault="00195D04" w:rsidP="000462B6">
      <w:pPr>
        <w:spacing w:before="120" w:after="120"/>
        <w:jc w:val="both"/>
        <w:rPr>
          <w:rFonts w:ascii="Arial" w:hAnsi="Arial" w:cs="Arial"/>
        </w:rPr>
      </w:pPr>
      <w:r w:rsidRPr="00710558">
        <w:rPr>
          <w:rFonts w:ascii="Arial" w:hAnsi="Arial" w:cs="Arial"/>
        </w:rPr>
        <w:t xml:space="preserve">It is intended that this service will be provided as an alternative to the current practice of </w:t>
      </w:r>
      <w:r w:rsidR="00D637E9" w:rsidRPr="00710558">
        <w:rPr>
          <w:rFonts w:ascii="Arial" w:hAnsi="Arial" w:cs="Arial"/>
        </w:rPr>
        <w:t>open posterior spinal nerve decompression with lumbar fusion using pedicle screw instrumentation with autograph.</w:t>
      </w:r>
    </w:p>
    <w:p w:rsidR="00710558" w:rsidRDefault="00710558" w:rsidP="000462B6">
      <w:pPr>
        <w:spacing w:before="120" w:after="120"/>
        <w:jc w:val="both"/>
        <w:rPr>
          <w:rFonts w:ascii="Arial" w:hAnsi="Arial" w:cs="Arial"/>
        </w:rPr>
      </w:pPr>
      <w:r>
        <w:rPr>
          <w:rFonts w:ascii="Arial" w:hAnsi="Arial" w:cs="Arial"/>
        </w:rPr>
        <w:t>As per the ‘c</w:t>
      </w:r>
      <w:r w:rsidRPr="00710558">
        <w:rPr>
          <w:rFonts w:ascii="Arial" w:hAnsi="Arial" w:cs="Arial"/>
        </w:rPr>
        <w:t>linical management algorithm – including proposed service</w:t>
      </w:r>
      <w:r>
        <w:rPr>
          <w:rFonts w:ascii="Arial" w:hAnsi="Arial" w:cs="Arial"/>
        </w:rPr>
        <w:t>’ the alternative comparator of decompression alone will also be examined.</w:t>
      </w:r>
    </w:p>
    <w:p w:rsidR="00EA7535" w:rsidRPr="00180C97" w:rsidRDefault="00EA7535" w:rsidP="000462B6">
      <w:pPr>
        <w:spacing w:before="120" w:after="120"/>
        <w:jc w:val="both"/>
        <w:rPr>
          <w:rFonts w:ascii="Arial" w:hAnsi="Arial" w:cs="Arial"/>
        </w:rPr>
      </w:pPr>
      <w:r w:rsidRPr="00180C97">
        <w:rPr>
          <w:rFonts w:ascii="Arial" w:hAnsi="Arial" w:cs="Arial"/>
        </w:rPr>
        <w:t xml:space="preserve">Additionally, the current indications for recommending decompression alone versus decompression and lumbar fusion in patients eligible for surgery due to failed conservative management, citing clinical guidelines if available or RCTs comparing these procedures, will be reviewed.  </w:t>
      </w:r>
    </w:p>
    <w:p w:rsidR="00195D04" w:rsidRPr="0003327D" w:rsidRDefault="00195D04" w:rsidP="004E74CF">
      <w:pPr>
        <w:pStyle w:val="Heading1"/>
      </w:pPr>
      <w:r w:rsidRPr="0003327D">
        <w:t>Expected health outcomes relating to the medical service</w:t>
      </w:r>
    </w:p>
    <w:p w:rsidR="00195D04" w:rsidRDefault="00195D04" w:rsidP="00A235EA">
      <w:pPr>
        <w:spacing w:before="120" w:after="120"/>
        <w:jc w:val="both"/>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D637E9" w:rsidRPr="00710558" w:rsidRDefault="00D637E9" w:rsidP="00D637E9">
      <w:pPr>
        <w:spacing w:before="120" w:after="0"/>
        <w:ind w:left="360"/>
        <w:contextualSpacing/>
        <w:rPr>
          <w:rFonts w:ascii="Arial" w:eastAsia="Calibri" w:hAnsi="Arial" w:cs="Arial"/>
          <w:b/>
        </w:rPr>
      </w:pPr>
      <w:r w:rsidRPr="00710558">
        <w:rPr>
          <w:rFonts w:ascii="Arial" w:eastAsia="Calibri" w:hAnsi="Arial" w:cs="Arial"/>
          <w:b/>
        </w:rPr>
        <w:t>Primary outcome measures - effectiveness</w:t>
      </w:r>
    </w:p>
    <w:p w:rsidR="00D637E9" w:rsidRPr="00710558" w:rsidRDefault="00D637E9" w:rsidP="00D637E9">
      <w:pPr>
        <w:numPr>
          <w:ilvl w:val="0"/>
          <w:numId w:val="24"/>
        </w:numPr>
        <w:tabs>
          <w:tab w:val="num" w:pos="1134"/>
        </w:tabs>
        <w:spacing w:after="0"/>
        <w:ind w:left="1134" w:hanging="357"/>
        <w:contextualSpacing/>
        <w:rPr>
          <w:rFonts w:ascii="Arial" w:eastAsia="Calibri" w:hAnsi="Arial" w:cs="Arial"/>
        </w:rPr>
      </w:pPr>
      <w:r w:rsidRPr="00710558">
        <w:rPr>
          <w:rFonts w:ascii="Arial" w:eastAsia="Calibri" w:hAnsi="Arial" w:cs="Arial"/>
        </w:rPr>
        <w:t>improvement of at least 15 points in ODI (ODI-15) compared with baseline; and</w:t>
      </w:r>
    </w:p>
    <w:p w:rsidR="00D637E9" w:rsidRPr="00710558" w:rsidRDefault="00D637E9" w:rsidP="00D637E9">
      <w:pPr>
        <w:numPr>
          <w:ilvl w:val="0"/>
          <w:numId w:val="24"/>
        </w:numPr>
        <w:tabs>
          <w:tab w:val="num" w:pos="1134"/>
        </w:tabs>
        <w:spacing w:before="120" w:after="0"/>
        <w:ind w:left="1134"/>
        <w:contextualSpacing/>
        <w:rPr>
          <w:rFonts w:ascii="Arial" w:eastAsia="Calibri" w:hAnsi="Arial" w:cs="Arial"/>
        </w:rPr>
      </w:pPr>
      <w:proofErr w:type="gramStart"/>
      <w:r w:rsidRPr="00710558">
        <w:rPr>
          <w:rFonts w:ascii="Arial" w:eastAsia="Calibri" w:hAnsi="Arial" w:cs="Arial"/>
        </w:rPr>
        <w:t>no</w:t>
      </w:r>
      <w:proofErr w:type="gramEnd"/>
      <w:r w:rsidRPr="00710558">
        <w:rPr>
          <w:rFonts w:ascii="Arial" w:eastAsia="Calibri" w:hAnsi="Arial" w:cs="Arial"/>
        </w:rPr>
        <w:t xml:space="preserve"> lumbar epidural steroid injection at any postoperative time point.</w:t>
      </w:r>
    </w:p>
    <w:p w:rsidR="00D637E9" w:rsidRPr="00710558" w:rsidRDefault="00D637E9" w:rsidP="00D637E9">
      <w:pPr>
        <w:spacing w:before="120" w:after="0"/>
        <w:ind w:left="360"/>
        <w:rPr>
          <w:rFonts w:ascii="Arial" w:eastAsia="Calibri" w:hAnsi="Arial" w:cs="Arial"/>
          <w:b/>
        </w:rPr>
      </w:pPr>
      <w:r w:rsidRPr="00710558">
        <w:rPr>
          <w:rFonts w:ascii="Arial" w:eastAsia="Calibri" w:hAnsi="Arial" w:cs="Arial"/>
          <w:b/>
        </w:rPr>
        <w:t>Primary outcome measures – safety</w:t>
      </w:r>
    </w:p>
    <w:p w:rsidR="00D637E9" w:rsidRPr="00710558" w:rsidRDefault="00D637E9" w:rsidP="00D637E9">
      <w:pPr>
        <w:numPr>
          <w:ilvl w:val="0"/>
          <w:numId w:val="24"/>
        </w:numPr>
        <w:tabs>
          <w:tab w:val="num" w:pos="1134"/>
        </w:tabs>
        <w:spacing w:after="0"/>
        <w:ind w:left="1134" w:hanging="357"/>
        <w:contextualSpacing/>
        <w:rPr>
          <w:rFonts w:ascii="Arial" w:eastAsia="Calibri" w:hAnsi="Arial" w:cs="Arial"/>
        </w:rPr>
      </w:pPr>
      <w:r w:rsidRPr="00710558">
        <w:rPr>
          <w:rFonts w:ascii="Arial" w:eastAsia="Calibri" w:hAnsi="Arial" w:cs="Arial"/>
        </w:rPr>
        <w:t>no reoperations, revisions, removals, or supplemental fixation; and</w:t>
      </w:r>
    </w:p>
    <w:p w:rsidR="00D637E9" w:rsidRPr="00710558" w:rsidRDefault="00D637E9" w:rsidP="00D637E9">
      <w:pPr>
        <w:numPr>
          <w:ilvl w:val="0"/>
          <w:numId w:val="24"/>
        </w:numPr>
        <w:tabs>
          <w:tab w:val="num" w:pos="1134"/>
        </w:tabs>
        <w:spacing w:before="120" w:after="0"/>
        <w:ind w:left="1134"/>
        <w:contextualSpacing/>
        <w:rPr>
          <w:rFonts w:ascii="Arial" w:eastAsia="Calibri" w:hAnsi="Arial" w:cs="Arial"/>
        </w:rPr>
      </w:pPr>
      <w:proofErr w:type="gramStart"/>
      <w:r w:rsidRPr="00710558">
        <w:rPr>
          <w:rFonts w:ascii="Arial" w:eastAsia="Calibri" w:hAnsi="Arial" w:cs="Arial"/>
        </w:rPr>
        <w:t>no</w:t>
      </w:r>
      <w:proofErr w:type="gramEnd"/>
      <w:r w:rsidRPr="00710558">
        <w:rPr>
          <w:rFonts w:ascii="Arial" w:eastAsia="Calibri" w:hAnsi="Arial" w:cs="Arial"/>
        </w:rPr>
        <w:t xml:space="preserve"> major device-related complications, including but not limited to permanent new or increasing sensory or motor deficit.</w:t>
      </w:r>
    </w:p>
    <w:p w:rsidR="00D637E9" w:rsidRPr="00710558" w:rsidRDefault="00D637E9" w:rsidP="00D637E9">
      <w:pPr>
        <w:spacing w:before="120" w:after="0"/>
        <w:ind w:left="360"/>
        <w:rPr>
          <w:rFonts w:ascii="Arial" w:eastAsia="Calibri" w:hAnsi="Arial" w:cs="Arial"/>
          <w:b/>
        </w:rPr>
      </w:pPr>
      <w:r w:rsidRPr="00710558">
        <w:rPr>
          <w:rFonts w:ascii="Arial" w:eastAsia="Calibri" w:hAnsi="Arial" w:cs="Arial"/>
          <w:b/>
        </w:rPr>
        <w:t>Secondary outcome measures</w:t>
      </w:r>
    </w:p>
    <w:p w:rsidR="00D637E9" w:rsidRPr="00710558" w:rsidRDefault="00D637E9" w:rsidP="00D637E9">
      <w:pPr>
        <w:numPr>
          <w:ilvl w:val="0"/>
          <w:numId w:val="25"/>
        </w:numPr>
        <w:spacing w:after="0"/>
        <w:ind w:left="1134" w:hanging="357"/>
        <w:contextualSpacing/>
        <w:rPr>
          <w:rFonts w:ascii="Arial" w:eastAsia="Calibri" w:hAnsi="Arial" w:cs="Arial"/>
        </w:rPr>
      </w:pPr>
      <w:r w:rsidRPr="00710558">
        <w:rPr>
          <w:rFonts w:ascii="Arial" w:eastAsia="Calibri" w:hAnsi="Arial" w:cs="Arial"/>
        </w:rPr>
        <w:t>Visual Analogue Scale (VAS)</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Short-form 12 (SF-12)</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Zurich Claudication Questionnaire (ZCQ)</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Narcotic Usage</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Radiologic Assessment</w:t>
      </w:r>
    </w:p>
    <w:p w:rsidR="00D637E9" w:rsidRPr="00710558" w:rsidRDefault="00D637E9" w:rsidP="00D637E9">
      <w:pPr>
        <w:spacing w:before="120" w:after="0"/>
        <w:ind w:left="360"/>
        <w:rPr>
          <w:rFonts w:ascii="Arial" w:eastAsia="Calibri" w:hAnsi="Arial" w:cs="Arial"/>
          <w:b/>
        </w:rPr>
      </w:pPr>
      <w:r w:rsidRPr="00710558">
        <w:rPr>
          <w:rFonts w:ascii="Arial" w:eastAsia="Calibri" w:hAnsi="Arial" w:cs="Arial"/>
          <w:b/>
        </w:rPr>
        <w:t>Process/resource measures</w:t>
      </w:r>
    </w:p>
    <w:p w:rsidR="00D637E9" w:rsidRPr="00710558" w:rsidRDefault="00D637E9" w:rsidP="00D637E9">
      <w:pPr>
        <w:numPr>
          <w:ilvl w:val="0"/>
          <w:numId w:val="25"/>
        </w:numPr>
        <w:spacing w:after="0"/>
        <w:ind w:left="1134" w:hanging="357"/>
        <w:contextualSpacing/>
        <w:rPr>
          <w:rFonts w:ascii="Arial" w:eastAsia="Calibri" w:hAnsi="Arial" w:cs="Arial"/>
        </w:rPr>
      </w:pPr>
      <w:r w:rsidRPr="00710558">
        <w:rPr>
          <w:rFonts w:ascii="Arial" w:eastAsia="Calibri" w:hAnsi="Arial" w:cs="Arial"/>
        </w:rPr>
        <w:t>Procedure time</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Length of hospital stay</w:t>
      </w:r>
    </w:p>
    <w:p w:rsidR="00D637E9" w:rsidRPr="00710558" w:rsidRDefault="00D637E9" w:rsidP="00D637E9">
      <w:pPr>
        <w:numPr>
          <w:ilvl w:val="0"/>
          <w:numId w:val="25"/>
        </w:numPr>
        <w:spacing w:before="120" w:after="0"/>
        <w:contextualSpacing/>
        <w:rPr>
          <w:rFonts w:ascii="Arial" w:eastAsia="Calibri" w:hAnsi="Arial" w:cs="Arial"/>
        </w:rPr>
      </w:pPr>
      <w:r w:rsidRPr="00710558">
        <w:rPr>
          <w:rFonts w:ascii="Arial" w:eastAsia="Calibri" w:hAnsi="Arial" w:cs="Arial"/>
        </w:rPr>
        <w:t>Blood loss</w:t>
      </w:r>
    </w:p>
    <w:p w:rsidR="00195D04" w:rsidRPr="00093EEA" w:rsidRDefault="00195D04" w:rsidP="00BC6417">
      <w:pPr>
        <w:spacing w:before="120" w:after="120"/>
        <w:jc w:val="both"/>
        <w:rPr>
          <w:rFonts w:ascii="Arial" w:hAnsi="Arial" w:cs="Arial"/>
          <w:i/>
          <w:sz w:val="20"/>
          <w:szCs w:val="20"/>
        </w:rPr>
      </w:pPr>
      <w:r w:rsidRPr="00093EEA">
        <w:rPr>
          <w:rFonts w:ascii="Arial" w:hAnsi="Arial" w:cs="Arial"/>
          <w:i/>
          <w:color w:val="404040" w:themeColor="text1" w:themeTint="BF"/>
          <w:sz w:val="20"/>
          <w:szCs w:val="20"/>
        </w:rPr>
        <w:t xml:space="preserve">Describe any potential risks to the patient. </w:t>
      </w:r>
    </w:p>
    <w:p w:rsidR="00195D04" w:rsidRPr="009B2031" w:rsidRDefault="00195D04" w:rsidP="009B2031">
      <w:pPr>
        <w:spacing w:before="120" w:after="120"/>
        <w:jc w:val="both"/>
        <w:rPr>
          <w:rFonts w:ascii="Arial" w:hAnsi="Arial" w:cs="Arial"/>
        </w:rPr>
      </w:pPr>
      <w:r w:rsidRPr="009B2031">
        <w:rPr>
          <w:rFonts w:ascii="Arial" w:hAnsi="Arial" w:cs="Arial"/>
        </w:rPr>
        <w:lastRenderedPageBreak/>
        <w:t xml:space="preserve">Data has demonstrated that spinous process fractures can occur with </w:t>
      </w:r>
      <w:r>
        <w:rPr>
          <w:rFonts w:ascii="Arial" w:hAnsi="Arial" w:cs="Arial"/>
        </w:rPr>
        <w:t xml:space="preserve">an </w:t>
      </w:r>
      <w:proofErr w:type="spellStart"/>
      <w:r>
        <w:rPr>
          <w:rFonts w:ascii="Arial" w:hAnsi="Arial" w:cs="Arial"/>
        </w:rPr>
        <w:t>i</w:t>
      </w:r>
      <w:r w:rsidRPr="0001275F">
        <w:rPr>
          <w:rFonts w:ascii="Arial" w:hAnsi="Arial" w:cs="Arial"/>
        </w:rPr>
        <w:t>nterlaminar</w:t>
      </w:r>
      <w:proofErr w:type="spellEnd"/>
      <w:r w:rsidRPr="0001275F">
        <w:rPr>
          <w:rFonts w:ascii="Arial" w:hAnsi="Arial" w:cs="Arial"/>
        </w:rPr>
        <w:t xml:space="preserve"> </w:t>
      </w:r>
      <w:r>
        <w:rPr>
          <w:rFonts w:ascii="Arial" w:hAnsi="Arial" w:cs="Arial"/>
        </w:rPr>
        <w:t>stabilization</w:t>
      </w:r>
      <w:r w:rsidRPr="0001275F">
        <w:rPr>
          <w:rFonts w:ascii="Arial" w:hAnsi="Arial" w:cs="Arial"/>
        </w:rPr>
        <w:t xml:space="preserve"> device</w:t>
      </w:r>
      <w:r w:rsidRPr="009B2031">
        <w:rPr>
          <w:rFonts w:ascii="Arial" w:hAnsi="Arial" w:cs="Arial"/>
        </w:rPr>
        <w:t xml:space="preserve"> implantation. Potential predictors for spinous process fractures include:</w:t>
      </w:r>
    </w:p>
    <w:p w:rsidR="00195D04" w:rsidRPr="009B2031" w:rsidRDefault="00195D04" w:rsidP="009B2031">
      <w:pPr>
        <w:pStyle w:val="ListParagraph"/>
        <w:numPr>
          <w:ilvl w:val="0"/>
          <w:numId w:val="15"/>
        </w:numPr>
        <w:spacing w:before="120" w:after="120"/>
        <w:ind w:left="709" w:hanging="349"/>
        <w:jc w:val="both"/>
        <w:rPr>
          <w:rFonts w:ascii="Arial" w:hAnsi="Arial" w:cs="Arial"/>
        </w:rPr>
      </w:pPr>
      <w:r w:rsidRPr="009B2031">
        <w:rPr>
          <w:rFonts w:ascii="Arial" w:hAnsi="Arial" w:cs="Arial"/>
        </w:rPr>
        <w:t>Over-decompression during surgery leading to instability in the spine,</w:t>
      </w:r>
    </w:p>
    <w:p w:rsidR="00195D04" w:rsidRPr="009B2031" w:rsidRDefault="00195D04" w:rsidP="009B2031">
      <w:pPr>
        <w:pStyle w:val="ListParagraph"/>
        <w:numPr>
          <w:ilvl w:val="0"/>
          <w:numId w:val="15"/>
        </w:numPr>
        <w:spacing w:before="120" w:after="120"/>
        <w:ind w:left="709" w:hanging="349"/>
        <w:jc w:val="both"/>
        <w:rPr>
          <w:rFonts w:ascii="Arial" w:hAnsi="Arial" w:cs="Arial"/>
        </w:rPr>
      </w:pPr>
      <w:r w:rsidRPr="009B2031">
        <w:rPr>
          <w:rFonts w:ascii="Arial" w:hAnsi="Arial" w:cs="Arial"/>
        </w:rPr>
        <w:t>Resection of the spinous process to ≤ 14 mm,</w:t>
      </w:r>
    </w:p>
    <w:p w:rsidR="00195D04" w:rsidRPr="009B2031" w:rsidRDefault="00195D04" w:rsidP="009B2031">
      <w:pPr>
        <w:pStyle w:val="ListParagraph"/>
        <w:numPr>
          <w:ilvl w:val="0"/>
          <w:numId w:val="15"/>
        </w:numPr>
        <w:spacing w:before="120" w:after="120"/>
        <w:ind w:left="709" w:hanging="349"/>
        <w:jc w:val="both"/>
        <w:rPr>
          <w:rFonts w:ascii="Arial" w:hAnsi="Arial" w:cs="Arial"/>
        </w:rPr>
      </w:pPr>
      <w:r w:rsidRPr="009B2031">
        <w:rPr>
          <w:rFonts w:ascii="Arial" w:hAnsi="Arial" w:cs="Arial"/>
        </w:rPr>
        <w:t>Height of the spinous process ≤23 mm pre-operatively,</w:t>
      </w:r>
    </w:p>
    <w:p w:rsidR="00195D04" w:rsidRPr="009B2031" w:rsidRDefault="00195D04" w:rsidP="009B2031">
      <w:pPr>
        <w:pStyle w:val="ListParagraph"/>
        <w:numPr>
          <w:ilvl w:val="0"/>
          <w:numId w:val="15"/>
        </w:numPr>
        <w:spacing w:before="120" w:after="120"/>
        <w:ind w:left="709" w:hanging="349"/>
        <w:jc w:val="both"/>
        <w:rPr>
          <w:rFonts w:ascii="Arial" w:hAnsi="Arial" w:cs="Arial"/>
        </w:rPr>
      </w:pPr>
      <w:r w:rsidRPr="009B2031">
        <w:rPr>
          <w:rFonts w:ascii="Arial" w:hAnsi="Arial" w:cs="Arial"/>
        </w:rPr>
        <w:t>Osteopenia or osteoporosis, and</w:t>
      </w:r>
    </w:p>
    <w:p w:rsidR="00195D04" w:rsidRPr="0001275F" w:rsidRDefault="00195D04" w:rsidP="009B2031">
      <w:pPr>
        <w:pStyle w:val="ListParagraph"/>
        <w:numPr>
          <w:ilvl w:val="0"/>
          <w:numId w:val="15"/>
        </w:numPr>
        <w:spacing w:before="120" w:after="120"/>
        <w:ind w:left="709" w:hanging="349"/>
        <w:jc w:val="both"/>
        <w:rPr>
          <w:rFonts w:ascii="Arial" w:hAnsi="Arial" w:cs="Arial"/>
          <w:color w:val="000000" w:themeColor="text1"/>
        </w:rPr>
      </w:pPr>
      <w:r w:rsidRPr="009B2031">
        <w:rPr>
          <w:rFonts w:ascii="Arial" w:hAnsi="Arial" w:cs="Arial"/>
        </w:rPr>
        <w:t>“Kissing” spinous processes.</w:t>
      </w:r>
    </w:p>
    <w:p w:rsidR="00195D04" w:rsidRPr="0001275F" w:rsidRDefault="00195D04" w:rsidP="0001275F">
      <w:pPr>
        <w:spacing w:before="120" w:after="120"/>
        <w:jc w:val="both"/>
        <w:rPr>
          <w:rFonts w:ascii="Arial" w:hAnsi="Arial" w:cs="Arial"/>
          <w:color w:val="000000" w:themeColor="text1"/>
        </w:rPr>
      </w:pPr>
      <w:r w:rsidRPr="0001275F">
        <w:rPr>
          <w:rFonts w:ascii="Arial" w:hAnsi="Arial" w:cs="Arial"/>
          <w:color w:val="000000" w:themeColor="text1"/>
        </w:rPr>
        <w:t xml:space="preserve">Risks associated with an </w:t>
      </w:r>
      <w:proofErr w:type="spellStart"/>
      <w:r w:rsidRPr="0001275F">
        <w:rPr>
          <w:rFonts w:ascii="Arial" w:hAnsi="Arial" w:cs="Arial"/>
          <w:color w:val="000000" w:themeColor="text1"/>
        </w:rPr>
        <w:t>interlaminar</w:t>
      </w:r>
      <w:proofErr w:type="spellEnd"/>
      <w:r w:rsidRPr="0001275F">
        <w:rPr>
          <w:rFonts w:ascii="Arial" w:hAnsi="Arial" w:cs="Arial"/>
          <w:color w:val="000000" w:themeColor="text1"/>
        </w:rPr>
        <w:t xml:space="preserve"> stabilization device, including the </w:t>
      </w:r>
      <w:proofErr w:type="spellStart"/>
      <w:r w:rsidR="00FE04FC" w:rsidRPr="00FE04FC">
        <w:rPr>
          <w:rFonts w:ascii="Arial" w:hAnsi="Arial" w:cs="Arial"/>
          <w:color w:val="000000" w:themeColor="text1"/>
        </w:rPr>
        <w:t>Coflex</w:t>
      </w:r>
      <w:proofErr w:type="spellEnd"/>
      <w:r w:rsidR="00FE04FC" w:rsidRPr="00FE04FC">
        <w:rPr>
          <w:rFonts w:ascii="Arial" w:hAnsi="Arial" w:cs="Arial"/>
          <w:color w:val="000000" w:themeColor="text1"/>
        </w:rPr>
        <w:t xml:space="preserve">® </w:t>
      </w:r>
      <w:proofErr w:type="spellStart"/>
      <w:r w:rsidR="00FE04FC" w:rsidRPr="00FE04FC">
        <w:rPr>
          <w:rFonts w:ascii="Arial" w:hAnsi="Arial" w:cs="Arial"/>
          <w:color w:val="000000" w:themeColor="text1"/>
        </w:rPr>
        <w:t>Interlaminar</w:t>
      </w:r>
      <w:proofErr w:type="spellEnd"/>
      <w:r w:rsidR="00FE04FC" w:rsidRPr="00FE04FC">
        <w:rPr>
          <w:rFonts w:ascii="Arial" w:hAnsi="Arial" w:cs="Arial"/>
          <w:color w:val="000000" w:themeColor="text1"/>
        </w:rPr>
        <w:t xml:space="preserve"> Stabilization™ device</w:t>
      </w:r>
      <w:r w:rsidRPr="0001275F">
        <w:rPr>
          <w:rFonts w:ascii="Arial" w:hAnsi="Arial" w:cs="Arial"/>
          <w:color w:val="000000" w:themeColor="text1"/>
        </w:rPr>
        <w:t>, include: implant malposition or incorrect orientation; allergies to implant materials; possible wear debris, implantation at the wrong spinal level; fracture of the vertebrae, spinous process, or other damage to bony structures during or after surgery; the implant may loosen, deform, break, fatigue, or move, which may necessitate another surgery to correct the problem; and instruments also may break or malfunction in use, which may cause damage to the operative site or adjacent structures.</w:t>
      </w:r>
    </w:p>
    <w:p w:rsidR="00195D04" w:rsidRPr="00093EEA" w:rsidRDefault="00195D04" w:rsidP="00BD7EFB">
      <w:pPr>
        <w:spacing w:before="120" w:after="120"/>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Specify the type of economic evaluation.</w:t>
      </w:r>
    </w:p>
    <w:p w:rsidR="00195D04" w:rsidRPr="0003327D" w:rsidRDefault="00195D04" w:rsidP="00BD7EFB">
      <w:pPr>
        <w:spacing w:before="120" w:after="120"/>
        <w:rPr>
          <w:rFonts w:ascii="Arial" w:hAnsi="Arial" w:cs="Arial"/>
          <w:color w:val="000000" w:themeColor="text1"/>
        </w:rPr>
      </w:pPr>
      <w:r w:rsidRPr="0003327D">
        <w:rPr>
          <w:rFonts w:ascii="Arial" w:hAnsi="Arial" w:cs="Arial"/>
          <w:color w:val="000000" w:themeColor="text1"/>
        </w:rPr>
        <w:t xml:space="preserve">The economic evaluation will be a cost-effectiveness </w:t>
      </w:r>
      <w:r>
        <w:rPr>
          <w:rFonts w:ascii="Arial" w:hAnsi="Arial" w:cs="Arial"/>
          <w:color w:val="000000" w:themeColor="text1"/>
        </w:rPr>
        <w:t xml:space="preserve">/ cost-utility </w:t>
      </w:r>
      <w:r w:rsidRPr="0003327D">
        <w:rPr>
          <w:rFonts w:ascii="Arial" w:hAnsi="Arial" w:cs="Arial"/>
          <w:color w:val="000000" w:themeColor="text1"/>
        </w:rPr>
        <w:t>analysis.</w:t>
      </w:r>
    </w:p>
    <w:p w:rsidR="00195D04" w:rsidRPr="0003327D" w:rsidRDefault="00FE04FC" w:rsidP="004E74CF">
      <w:pPr>
        <w:pStyle w:val="Heading1"/>
      </w:pPr>
      <w:r>
        <w:t xml:space="preserve">Fee for the proposed medical </w:t>
      </w:r>
      <w:r w:rsidR="00195D04" w:rsidRPr="0003327D">
        <w:t>service</w:t>
      </w:r>
    </w:p>
    <w:p w:rsidR="00195D04" w:rsidRPr="00093EEA" w:rsidRDefault="00195D04" w:rsidP="001F4934">
      <w:pPr>
        <w:spacing w:before="120" w:after="120"/>
        <w:ind w:left="45"/>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Explain the type of funding proposed for this service.</w:t>
      </w:r>
    </w:p>
    <w:p w:rsidR="00195D04" w:rsidRPr="0003327D" w:rsidRDefault="00195D04" w:rsidP="001F4934">
      <w:pPr>
        <w:spacing w:before="120" w:after="120"/>
        <w:ind w:left="45"/>
        <w:rPr>
          <w:rFonts w:ascii="Arial" w:hAnsi="Arial" w:cs="Arial"/>
          <w:color w:val="000000" w:themeColor="text1"/>
        </w:rPr>
      </w:pPr>
      <w:r w:rsidRPr="0003327D">
        <w:rPr>
          <w:rFonts w:ascii="Arial" w:hAnsi="Arial" w:cs="Arial"/>
          <w:color w:val="000000" w:themeColor="text1"/>
        </w:rPr>
        <w:t>As a service rendered in an in-patient setting, the type of funding proposed for this service is a fee for the provider</w:t>
      </w:r>
      <w:r>
        <w:rPr>
          <w:rFonts w:ascii="Arial" w:hAnsi="Arial" w:cs="Arial"/>
          <w:color w:val="000000" w:themeColor="text1"/>
        </w:rPr>
        <w:t>s</w:t>
      </w:r>
      <w:r w:rsidRPr="0003327D">
        <w:rPr>
          <w:rFonts w:ascii="Arial" w:hAnsi="Arial" w:cs="Arial"/>
          <w:color w:val="000000" w:themeColor="text1"/>
        </w:rPr>
        <w:t>.</w:t>
      </w:r>
    </w:p>
    <w:p w:rsidR="00195D04" w:rsidRPr="0010207C" w:rsidRDefault="00195D04" w:rsidP="0098097D">
      <w:pPr>
        <w:spacing w:before="120" w:after="120"/>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 xml:space="preserve">Please indicate the direct cost of any equipment or resources that are used with the service relevant to this application, as appropriate. </w:t>
      </w:r>
    </w:p>
    <w:p w:rsidR="00195D04" w:rsidRPr="0003327D" w:rsidRDefault="00195D04" w:rsidP="0098097D">
      <w:pPr>
        <w:spacing w:before="120" w:after="120"/>
        <w:rPr>
          <w:rFonts w:ascii="Arial" w:hAnsi="Arial" w:cs="Arial"/>
          <w:color w:val="000000" w:themeColor="text1"/>
        </w:rPr>
      </w:pPr>
      <w:r>
        <w:rPr>
          <w:rFonts w:ascii="Arial" w:hAnsi="Arial" w:cs="Arial"/>
          <w:color w:val="000000" w:themeColor="text1"/>
        </w:rPr>
        <w:t>The incremental (in addition to those used in a partial laminectomy) d</w:t>
      </w:r>
      <w:r w:rsidRPr="0003327D">
        <w:rPr>
          <w:rFonts w:ascii="Arial" w:hAnsi="Arial" w:cs="Arial"/>
          <w:color w:val="000000" w:themeColor="text1"/>
        </w:rPr>
        <w:t>irect equipment costs associated with this service are:</w:t>
      </w:r>
    </w:p>
    <w:p w:rsidR="00195D04" w:rsidRPr="0003327D" w:rsidRDefault="00195D04" w:rsidP="00CD491B">
      <w:pPr>
        <w:pStyle w:val="ListParagraph"/>
        <w:numPr>
          <w:ilvl w:val="0"/>
          <w:numId w:val="6"/>
        </w:numPr>
        <w:spacing w:before="120" w:after="120"/>
        <w:rPr>
          <w:rFonts w:ascii="Arial" w:hAnsi="Arial" w:cs="Arial"/>
          <w:color w:val="000000" w:themeColor="text1"/>
        </w:rPr>
      </w:pPr>
      <w:r>
        <w:rPr>
          <w:rFonts w:ascii="Arial" w:hAnsi="Arial" w:cs="Arial"/>
          <w:color w:val="000000" w:themeColor="text1"/>
        </w:rPr>
        <w:t xml:space="preserve">The cost of the </w:t>
      </w:r>
      <w:proofErr w:type="spellStart"/>
      <w:r w:rsidRPr="00CD491B">
        <w:rPr>
          <w:rFonts w:ascii="Arial" w:hAnsi="Arial" w:cs="Arial"/>
          <w:color w:val="000000" w:themeColor="text1"/>
        </w:rPr>
        <w:t>Coflex</w:t>
      </w:r>
      <w:proofErr w:type="spellEnd"/>
      <w:r w:rsidRPr="00CD491B">
        <w:rPr>
          <w:rFonts w:ascii="Arial" w:hAnsi="Arial" w:cs="Arial"/>
          <w:color w:val="000000" w:themeColor="text1"/>
        </w:rPr>
        <w:t xml:space="preserve">® </w:t>
      </w:r>
      <w:proofErr w:type="spellStart"/>
      <w:r w:rsidRPr="00CD491B">
        <w:rPr>
          <w:rFonts w:ascii="Arial" w:hAnsi="Arial" w:cs="Arial"/>
          <w:color w:val="000000" w:themeColor="text1"/>
        </w:rPr>
        <w:t>Interlaminar</w:t>
      </w:r>
      <w:proofErr w:type="spellEnd"/>
      <w:r w:rsidRPr="00CD491B">
        <w:rPr>
          <w:rFonts w:ascii="Arial" w:hAnsi="Arial" w:cs="Arial"/>
          <w:color w:val="000000" w:themeColor="text1"/>
        </w:rPr>
        <w:t xml:space="preserve"> Stabilization™</w:t>
      </w:r>
      <w:r>
        <w:rPr>
          <w:rFonts w:ascii="Arial" w:hAnsi="Arial" w:cs="Arial"/>
          <w:color w:val="000000" w:themeColor="text1"/>
        </w:rPr>
        <w:t xml:space="preserve"> implanted prosthesis.</w:t>
      </w:r>
    </w:p>
    <w:p w:rsidR="00195D04" w:rsidRPr="0010207C" w:rsidRDefault="00195D04" w:rsidP="002B7DF8">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details of the proposed fee.</w:t>
      </w:r>
    </w:p>
    <w:p w:rsidR="00195D04" w:rsidRDefault="00195D04" w:rsidP="005F742A">
      <w:pPr>
        <w:spacing w:before="120" w:after="120"/>
        <w:jc w:val="both"/>
        <w:rPr>
          <w:rFonts w:ascii="Arial" w:hAnsi="Arial" w:cs="Arial"/>
          <w:color w:val="000000" w:themeColor="text1"/>
        </w:rPr>
      </w:pPr>
      <w:r w:rsidRPr="0003327D">
        <w:rPr>
          <w:rFonts w:ascii="Arial" w:hAnsi="Arial" w:cs="Arial"/>
          <w:color w:val="000000" w:themeColor="text1"/>
        </w:rPr>
        <w:t>As with all new MBS Items, the proposed fee for this service will be based on the time taken</w:t>
      </w:r>
      <w:r>
        <w:rPr>
          <w:rFonts w:ascii="Arial" w:hAnsi="Arial" w:cs="Arial"/>
          <w:color w:val="000000" w:themeColor="text1"/>
        </w:rPr>
        <w:t>, the degree of difficulty</w:t>
      </w:r>
      <w:r w:rsidRPr="0003327D">
        <w:rPr>
          <w:rFonts w:ascii="Arial" w:hAnsi="Arial" w:cs="Arial"/>
          <w:color w:val="000000" w:themeColor="text1"/>
        </w:rPr>
        <w:t xml:space="preserve"> and the expertise required to perform the service and will be in line with the MBS fee for ‘similar’ services.  </w:t>
      </w:r>
    </w:p>
    <w:p w:rsidR="00D637E9" w:rsidRPr="00710558" w:rsidRDefault="00D637E9" w:rsidP="00D637E9">
      <w:pPr>
        <w:spacing w:before="120" w:after="0" w:line="240" w:lineRule="auto"/>
        <w:rPr>
          <w:rFonts w:ascii="Arial" w:eastAsia="Calibri" w:hAnsi="Arial" w:cs="Arial"/>
          <w:b/>
          <w:lang w:val="en-US"/>
        </w:rPr>
      </w:pPr>
      <w:r w:rsidRPr="00710558">
        <w:rPr>
          <w:rFonts w:ascii="Arial" w:eastAsia="Calibri" w:hAnsi="Arial" w:cs="Arial"/>
          <w:b/>
          <w:lang w:val="en-US"/>
        </w:rPr>
        <w:t>MBS Item 48xxx</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 xml:space="preserve">Posterior, </w:t>
      </w:r>
      <w:proofErr w:type="spellStart"/>
      <w:r w:rsidRPr="00710558">
        <w:rPr>
          <w:rFonts w:ascii="Arial" w:eastAsia="Calibri" w:hAnsi="Arial" w:cs="Arial"/>
          <w:lang w:val="en-US"/>
        </w:rPr>
        <w:t>interlaminar</w:t>
      </w:r>
      <w:proofErr w:type="spellEnd"/>
      <w:r w:rsidRPr="00710558">
        <w:rPr>
          <w:rFonts w:ascii="Arial" w:eastAsia="Calibri" w:hAnsi="Arial" w:cs="Arial"/>
          <w:lang w:val="en-US"/>
        </w:rPr>
        <w:t xml:space="preserve">, non-fusion, dynamic stabilization following decompression using an </w:t>
      </w:r>
      <w:proofErr w:type="spellStart"/>
      <w:r w:rsidRPr="00710558">
        <w:rPr>
          <w:rFonts w:ascii="Arial" w:eastAsia="Calibri" w:hAnsi="Arial" w:cs="Arial"/>
          <w:lang w:val="en-US"/>
        </w:rPr>
        <w:t>interlaminar</w:t>
      </w:r>
      <w:proofErr w:type="spellEnd"/>
      <w:r w:rsidRPr="00710558">
        <w:rPr>
          <w:rFonts w:ascii="Arial" w:eastAsia="Calibri" w:hAnsi="Arial" w:cs="Arial"/>
          <w:lang w:val="en-US"/>
        </w:rPr>
        <w:t xml:space="preserve"> device, with no rigid fixation to the vertebral pedicles, implantation between the spinous processes of one lumbar motion segment.  </w:t>
      </w:r>
      <w:proofErr w:type="gramStart"/>
      <w:r w:rsidRPr="00710558">
        <w:rPr>
          <w:rFonts w:ascii="Arial" w:eastAsia="Calibri" w:hAnsi="Arial" w:cs="Arial"/>
          <w:lang w:val="en-US"/>
        </w:rPr>
        <w:t>(</w:t>
      </w:r>
      <w:proofErr w:type="spellStart"/>
      <w:r w:rsidRPr="00710558">
        <w:rPr>
          <w:rFonts w:ascii="Arial" w:eastAsia="Calibri" w:hAnsi="Arial" w:cs="Arial"/>
          <w:lang w:val="en-US"/>
        </w:rPr>
        <w:t>Anaes</w:t>
      </w:r>
      <w:proofErr w:type="spellEnd"/>
      <w:r w:rsidRPr="00710558">
        <w:rPr>
          <w:rFonts w:ascii="Arial" w:eastAsia="Calibri" w:hAnsi="Arial" w:cs="Arial"/>
          <w:lang w:val="en-US"/>
        </w:rPr>
        <w:t>.)</w:t>
      </w:r>
      <w:proofErr w:type="gramEnd"/>
      <w:r w:rsidRPr="00710558">
        <w:rPr>
          <w:rFonts w:ascii="Arial" w:eastAsia="Calibri" w:hAnsi="Arial" w:cs="Arial"/>
          <w:lang w:val="en-US"/>
        </w:rPr>
        <w:t xml:space="preserve"> (Assist.)</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For patients:</w:t>
      </w:r>
    </w:p>
    <w:p w:rsidR="00D637E9" w:rsidRPr="00710558" w:rsidRDefault="00D637E9" w:rsidP="00D637E9">
      <w:pPr>
        <w:spacing w:after="0"/>
        <w:ind w:left="567" w:hanging="283"/>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lumbar spinal stenosis or mild degenerative instability</w:t>
      </w:r>
      <w:r w:rsidRPr="00710558">
        <w:rPr>
          <w:rFonts w:ascii="Arial" w:eastAsia="Calibri" w:hAnsi="Arial" w:cs="Arial"/>
        </w:rPr>
        <w:t>– one or two lumbar motion segments</w:t>
      </w:r>
      <w:r w:rsidRPr="00710558">
        <w:rPr>
          <w:rFonts w:ascii="Arial" w:eastAsia="Calibri" w:hAnsi="Arial" w:cs="Arial"/>
          <w:lang w:val="en-US"/>
        </w:rPr>
        <w:t xml:space="preserve">; </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who</w:t>
      </w:r>
      <w:proofErr w:type="gramEnd"/>
      <w:r w:rsidRPr="00710558">
        <w:rPr>
          <w:rFonts w:ascii="Arial" w:eastAsia="Calibri" w:hAnsi="Arial" w:cs="Arial"/>
          <w:lang w:val="en-US"/>
        </w:rPr>
        <w:t xml:space="preserve"> have failed conservative management for ≥ 6 months; </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moderately severe functional impairment with symptoms exacerbated in extension and relieved in flexion; and</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or without low-grade spondylolisthesis </w:t>
      </w:r>
      <w:r w:rsidRPr="00710558">
        <w:rPr>
          <w:rFonts w:ascii="Arial" w:eastAsia="Calibri" w:hAnsi="Arial" w:cs="Arial"/>
        </w:rPr>
        <w:t>(less than 50 percent slippage)</w:t>
      </w:r>
      <w:r w:rsidRPr="00710558">
        <w:rPr>
          <w:rFonts w:ascii="Arial" w:eastAsia="Calibri" w:hAnsi="Arial" w:cs="Arial"/>
          <w:lang w:val="en-US"/>
        </w:rPr>
        <w:t>.</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Fee: $1,082.70 Benefit: 75% = $812.05</w:t>
      </w:r>
    </w:p>
    <w:p w:rsidR="00D637E9" w:rsidRPr="00710558" w:rsidRDefault="00D637E9" w:rsidP="00D637E9">
      <w:pPr>
        <w:spacing w:before="120" w:after="0" w:line="240" w:lineRule="auto"/>
        <w:rPr>
          <w:rFonts w:ascii="Arial" w:eastAsia="Calibri" w:hAnsi="Arial" w:cs="Arial"/>
          <w:u w:val="single"/>
          <w:lang w:val="en-US"/>
        </w:rPr>
      </w:pPr>
      <w:r w:rsidRPr="00710558">
        <w:rPr>
          <w:rFonts w:ascii="Arial" w:eastAsia="Calibri" w:hAnsi="Arial" w:cs="Arial"/>
          <w:u w:val="single"/>
          <w:lang w:val="en-US"/>
        </w:rPr>
        <w:lastRenderedPageBreak/>
        <w:t>Notes</w:t>
      </w:r>
    </w:p>
    <w:p w:rsidR="00D637E9" w:rsidRPr="00710558" w:rsidRDefault="00D637E9" w:rsidP="00D637E9">
      <w:pPr>
        <w:numPr>
          <w:ilvl w:val="0"/>
          <w:numId w:val="26"/>
        </w:numPr>
        <w:spacing w:before="120" w:after="0" w:line="240" w:lineRule="auto"/>
        <w:contextualSpacing/>
        <w:rPr>
          <w:rFonts w:ascii="Arial" w:eastAsia="Calibri" w:hAnsi="Arial" w:cs="Arial"/>
          <w:lang w:val="en-US"/>
        </w:rPr>
      </w:pPr>
      <w:r w:rsidRPr="00710558">
        <w:rPr>
          <w:rFonts w:ascii="Arial" w:eastAsia="Calibri" w:hAnsi="Arial" w:cs="Arial"/>
          <w:lang w:val="en-US"/>
        </w:rPr>
        <w:t>Conservative management can include included orthosis, rehabilitation, physical therapy, exercise, heat and cold, transcutaneous electrical nerve stimulation, ultrasounds, analgesics, nonsteroidal anti-inflammatory drugs, and epidural steroids.</w:t>
      </w:r>
    </w:p>
    <w:p w:rsidR="00D637E9" w:rsidRPr="00710558" w:rsidRDefault="00D637E9" w:rsidP="00D637E9">
      <w:pPr>
        <w:numPr>
          <w:ilvl w:val="0"/>
          <w:numId w:val="26"/>
        </w:numPr>
        <w:spacing w:before="120" w:after="0" w:line="240" w:lineRule="auto"/>
        <w:ind w:left="714" w:hanging="357"/>
        <w:rPr>
          <w:rFonts w:ascii="Arial" w:eastAsia="Calibri" w:hAnsi="Arial" w:cs="Arial"/>
          <w:lang w:val="en-US"/>
        </w:rPr>
      </w:pPr>
      <w:r w:rsidRPr="00710558">
        <w:rPr>
          <w:rFonts w:ascii="Arial" w:eastAsia="Calibri" w:hAnsi="Arial" w:cs="Arial"/>
          <w:lang w:val="en-US"/>
        </w:rPr>
        <w:t>Moderately severe functional impairment with symptoms exacerbated in extension as measured by the following criteria:</w:t>
      </w:r>
    </w:p>
    <w:p w:rsidR="00D637E9" w:rsidRPr="00710558" w:rsidRDefault="00D637E9" w:rsidP="00D637E9">
      <w:pPr>
        <w:spacing w:after="0" w:line="240" w:lineRule="auto"/>
        <w:ind w:left="1134" w:hanging="425"/>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minimum</w:t>
      </w:r>
      <w:proofErr w:type="gramEnd"/>
      <w:r w:rsidRPr="00710558">
        <w:rPr>
          <w:rFonts w:ascii="Arial" w:eastAsia="Calibri" w:hAnsi="Arial" w:cs="Arial"/>
          <w:lang w:val="en-US"/>
        </w:rPr>
        <w:t xml:space="preserve"> </w:t>
      </w:r>
      <w:proofErr w:type="spellStart"/>
      <w:r w:rsidRPr="00710558">
        <w:rPr>
          <w:rFonts w:ascii="Arial" w:eastAsia="Calibri" w:hAnsi="Arial" w:cs="Arial"/>
          <w:lang w:val="en-US"/>
        </w:rPr>
        <w:t>Oswestry</w:t>
      </w:r>
      <w:proofErr w:type="spellEnd"/>
      <w:r w:rsidRPr="00710558">
        <w:rPr>
          <w:rFonts w:ascii="Arial" w:eastAsia="Calibri" w:hAnsi="Arial" w:cs="Arial"/>
          <w:lang w:val="en-US"/>
        </w:rPr>
        <w:t xml:space="preserve"> Disability Index (ODI) of 20 for 50 (40%), and </w:t>
      </w:r>
    </w:p>
    <w:p w:rsidR="00D637E9" w:rsidRPr="00710558" w:rsidRDefault="00D637E9" w:rsidP="00D637E9">
      <w:pPr>
        <w:spacing w:before="120" w:after="0" w:line="240" w:lineRule="auto"/>
        <w:ind w:left="1134" w:hanging="425"/>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visual</w:t>
      </w:r>
      <w:proofErr w:type="gramEnd"/>
      <w:r w:rsidRPr="00710558">
        <w:rPr>
          <w:rFonts w:ascii="Arial" w:eastAsia="Calibri" w:hAnsi="Arial" w:cs="Arial"/>
          <w:lang w:val="en-US"/>
        </w:rPr>
        <w:t xml:space="preserve"> analogue scale (VAS) back pain score of 50 for 100 or more.</w:t>
      </w:r>
    </w:p>
    <w:p w:rsidR="00D637E9" w:rsidRPr="00710558" w:rsidRDefault="00D637E9" w:rsidP="00D637E9">
      <w:pPr>
        <w:spacing w:before="120" w:after="0" w:line="240" w:lineRule="auto"/>
        <w:ind w:left="1134" w:hanging="425"/>
        <w:contextualSpacing/>
        <w:rPr>
          <w:rFonts w:ascii="Arial" w:eastAsia="Calibri" w:hAnsi="Arial" w:cs="Arial"/>
          <w:lang w:val="en-US"/>
        </w:rPr>
      </w:pPr>
    </w:p>
    <w:p w:rsidR="00D637E9" w:rsidRPr="00710558" w:rsidRDefault="00D637E9" w:rsidP="00D637E9">
      <w:pPr>
        <w:spacing w:before="120" w:after="0" w:line="240" w:lineRule="auto"/>
        <w:rPr>
          <w:rFonts w:ascii="Arial" w:eastAsia="Calibri" w:hAnsi="Arial" w:cs="Arial"/>
          <w:b/>
          <w:lang w:val="en-US"/>
        </w:rPr>
      </w:pPr>
      <w:r w:rsidRPr="00710558">
        <w:rPr>
          <w:rFonts w:ascii="Arial" w:eastAsia="Calibri" w:hAnsi="Arial" w:cs="Arial"/>
          <w:b/>
          <w:lang w:val="en-US"/>
        </w:rPr>
        <w:t>MBS Item 48xxx</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 xml:space="preserve">Posterior, </w:t>
      </w:r>
      <w:proofErr w:type="spellStart"/>
      <w:r w:rsidRPr="00710558">
        <w:rPr>
          <w:rFonts w:ascii="Arial" w:eastAsia="Calibri" w:hAnsi="Arial" w:cs="Arial"/>
          <w:lang w:val="en-US"/>
        </w:rPr>
        <w:t>interlaminar</w:t>
      </w:r>
      <w:proofErr w:type="spellEnd"/>
      <w:r w:rsidRPr="00710558">
        <w:rPr>
          <w:rFonts w:ascii="Arial" w:eastAsia="Calibri" w:hAnsi="Arial" w:cs="Arial"/>
          <w:lang w:val="en-US"/>
        </w:rPr>
        <w:t xml:space="preserve">, non-fusion, dynamic stabilization following decompression using an </w:t>
      </w:r>
      <w:proofErr w:type="spellStart"/>
      <w:r w:rsidRPr="00710558">
        <w:rPr>
          <w:rFonts w:ascii="Arial" w:eastAsia="Calibri" w:hAnsi="Arial" w:cs="Arial"/>
          <w:lang w:val="en-US"/>
        </w:rPr>
        <w:t>interlaminar</w:t>
      </w:r>
      <w:proofErr w:type="spellEnd"/>
      <w:r w:rsidRPr="00710558">
        <w:rPr>
          <w:rFonts w:ascii="Arial" w:eastAsia="Calibri" w:hAnsi="Arial" w:cs="Arial"/>
          <w:lang w:val="en-US"/>
        </w:rPr>
        <w:t xml:space="preserve"> device, with no rigid fixation to the vertebral pedicles, implantation between the spinous processes of two lumbar motion segments.  </w:t>
      </w:r>
      <w:proofErr w:type="gramStart"/>
      <w:r w:rsidRPr="00710558">
        <w:rPr>
          <w:rFonts w:ascii="Arial" w:eastAsia="Calibri" w:hAnsi="Arial" w:cs="Arial"/>
          <w:lang w:val="en-US"/>
        </w:rPr>
        <w:t>(</w:t>
      </w:r>
      <w:proofErr w:type="spellStart"/>
      <w:r w:rsidRPr="00710558">
        <w:rPr>
          <w:rFonts w:ascii="Arial" w:eastAsia="Calibri" w:hAnsi="Arial" w:cs="Arial"/>
          <w:lang w:val="en-US"/>
        </w:rPr>
        <w:t>Anaes</w:t>
      </w:r>
      <w:proofErr w:type="spellEnd"/>
      <w:r w:rsidRPr="00710558">
        <w:rPr>
          <w:rFonts w:ascii="Arial" w:eastAsia="Calibri" w:hAnsi="Arial" w:cs="Arial"/>
          <w:lang w:val="en-US"/>
        </w:rPr>
        <w:t>.)</w:t>
      </w:r>
      <w:proofErr w:type="gramEnd"/>
      <w:r w:rsidRPr="00710558">
        <w:rPr>
          <w:rFonts w:ascii="Arial" w:eastAsia="Calibri" w:hAnsi="Arial" w:cs="Arial"/>
          <w:lang w:val="en-US"/>
        </w:rPr>
        <w:t xml:space="preserve"> (Assist.)</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For patients:</w:t>
      </w:r>
    </w:p>
    <w:p w:rsidR="00D637E9" w:rsidRPr="00710558" w:rsidRDefault="00D637E9" w:rsidP="00D637E9">
      <w:pPr>
        <w:spacing w:after="0"/>
        <w:ind w:left="567" w:hanging="283"/>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lumbar spinal stenosis or mild degenerative instability</w:t>
      </w:r>
      <w:r w:rsidRPr="00710558">
        <w:rPr>
          <w:rFonts w:ascii="Arial" w:eastAsia="Calibri" w:hAnsi="Arial" w:cs="Arial"/>
        </w:rPr>
        <w:t>– one or two lumbar motion segments</w:t>
      </w:r>
      <w:r w:rsidRPr="00710558">
        <w:rPr>
          <w:rFonts w:ascii="Arial" w:eastAsia="Calibri" w:hAnsi="Arial" w:cs="Arial"/>
          <w:lang w:val="en-US"/>
        </w:rPr>
        <w:t xml:space="preserve">; </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who</w:t>
      </w:r>
      <w:proofErr w:type="gramEnd"/>
      <w:r w:rsidRPr="00710558">
        <w:rPr>
          <w:rFonts w:ascii="Arial" w:eastAsia="Calibri" w:hAnsi="Arial" w:cs="Arial"/>
          <w:lang w:val="en-US"/>
        </w:rPr>
        <w:t xml:space="preserve"> have failed conservative management for ≥ 6 months; </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moderately severe functional impairment with symptoms exacerbated in extension and relieved in flexion; and</w:t>
      </w:r>
    </w:p>
    <w:p w:rsidR="00D637E9" w:rsidRPr="00710558" w:rsidRDefault="00D637E9" w:rsidP="00D637E9">
      <w:pPr>
        <w:tabs>
          <w:tab w:val="left" w:pos="567"/>
        </w:tabs>
        <w:spacing w:before="120" w:after="0" w:line="240" w:lineRule="auto"/>
        <w:ind w:left="568" w:hanging="284"/>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with</w:t>
      </w:r>
      <w:proofErr w:type="gramEnd"/>
      <w:r w:rsidRPr="00710558">
        <w:rPr>
          <w:rFonts w:ascii="Arial" w:eastAsia="Calibri" w:hAnsi="Arial" w:cs="Arial"/>
          <w:lang w:val="en-US"/>
        </w:rPr>
        <w:t xml:space="preserve"> or without low-grade spondylolisthesis </w:t>
      </w:r>
      <w:r w:rsidRPr="00710558">
        <w:rPr>
          <w:rFonts w:ascii="Arial" w:eastAsia="Calibri" w:hAnsi="Arial" w:cs="Arial"/>
        </w:rPr>
        <w:t>(less than 50 percent slippage)</w:t>
      </w:r>
      <w:r w:rsidRPr="00710558">
        <w:rPr>
          <w:rFonts w:ascii="Arial" w:eastAsia="Calibri" w:hAnsi="Arial" w:cs="Arial"/>
          <w:lang w:val="en-US"/>
        </w:rPr>
        <w:t>.</w:t>
      </w:r>
    </w:p>
    <w:p w:rsidR="00D637E9" w:rsidRPr="00710558" w:rsidRDefault="00D637E9" w:rsidP="00D637E9">
      <w:pPr>
        <w:spacing w:before="120" w:after="0" w:line="240" w:lineRule="auto"/>
        <w:rPr>
          <w:rFonts w:ascii="Arial" w:eastAsia="Calibri" w:hAnsi="Arial" w:cs="Arial"/>
          <w:lang w:val="en-US"/>
        </w:rPr>
      </w:pPr>
      <w:r w:rsidRPr="00710558">
        <w:rPr>
          <w:rFonts w:ascii="Arial" w:eastAsia="Calibri" w:hAnsi="Arial" w:cs="Arial"/>
          <w:lang w:val="en-US"/>
        </w:rPr>
        <w:t>Fee: $1,506.45 Benefit: 75% = $1,129.85</w:t>
      </w:r>
    </w:p>
    <w:p w:rsidR="00D637E9" w:rsidRPr="00710558" w:rsidRDefault="00D637E9" w:rsidP="00D637E9">
      <w:pPr>
        <w:spacing w:before="120" w:after="0" w:line="240" w:lineRule="auto"/>
        <w:rPr>
          <w:rFonts w:ascii="Arial" w:eastAsia="Calibri" w:hAnsi="Arial" w:cs="Arial"/>
          <w:u w:val="single"/>
          <w:lang w:val="en-US"/>
        </w:rPr>
      </w:pPr>
      <w:r w:rsidRPr="00710558">
        <w:rPr>
          <w:rFonts w:ascii="Arial" w:eastAsia="Calibri" w:hAnsi="Arial" w:cs="Arial"/>
          <w:u w:val="single"/>
          <w:lang w:val="en-US"/>
        </w:rPr>
        <w:t>Notes</w:t>
      </w:r>
    </w:p>
    <w:p w:rsidR="00D637E9" w:rsidRPr="00710558" w:rsidRDefault="00D637E9" w:rsidP="00D637E9">
      <w:pPr>
        <w:numPr>
          <w:ilvl w:val="0"/>
          <w:numId w:val="27"/>
        </w:numPr>
        <w:spacing w:before="120" w:after="0" w:line="240" w:lineRule="auto"/>
        <w:contextualSpacing/>
        <w:rPr>
          <w:rFonts w:ascii="Arial" w:eastAsia="Calibri" w:hAnsi="Arial" w:cs="Arial"/>
          <w:lang w:val="en-US"/>
        </w:rPr>
      </w:pPr>
      <w:r w:rsidRPr="00710558">
        <w:rPr>
          <w:rFonts w:ascii="Arial" w:eastAsia="Calibri" w:hAnsi="Arial" w:cs="Arial"/>
          <w:lang w:val="en-US"/>
        </w:rPr>
        <w:t>Conservative management can include included orthosis, rehabilitation, physical therapy, exercise, heat and cold, transcutaneous electrical nerve stimulation, ultrasounds, analgesics, nonsteroidal anti-inflammatory drugs, and epidural steroids.</w:t>
      </w:r>
    </w:p>
    <w:p w:rsidR="00D637E9" w:rsidRPr="00710558" w:rsidRDefault="00D637E9" w:rsidP="00D637E9">
      <w:pPr>
        <w:numPr>
          <w:ilvl w:val="0"/>
          <w:numId w:val="27"/>
        </w:numPr>
        <w:spacing w:before="120" w:after="0" w:line="240" w:lineRule="auto"/>
        <w:ind w:left="714" w:hanging="357"/>
        <w:rPr>
          <w:rFonts w:ascii="Arial" w:eastAsia="Calibri" w:hAnsi="Arial" w:cs="Arial"/>
          <w:lang w:val="en-US"/>
        </w:rPr>
      </w:pPr>
      <w:r w:rsidRPr="00710558">
        <w:rPr>
          <w:rFonts w:ascii="Arial" w:eastAsia="Calibri" w:hAnsi="Arial" w:cs="Arial"/>
          <w:lang w:val="en-US"/>
        </w:rPr>
        <w:t>Moderately severe functional impairment with symptoms exacerbated in extension as measured by the following criteria:</w:t>
      </w:r>
    </w:p>
    <w:p w:rsidR="00D637E9" w:rsidRPr="00710558" w:rsidRDefault="00D637E9" w:rsidP="00D637E9">
      <w:pPr>
        <w:spacing w:after="0" w:line="240" w:lineRule="auto"/>
        <w:ind w:left="1134" w:hanging="425"/>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minimum</w:t>
      </w:r>
      <w:proofErr w:type="gramEnd"/>
      <w:r w:rsidRPr="00710558">
        <w:rPr>
          <w:rFonts w:ascii="Arial" w:eastAsia="Calibri" w:hAnsi="Arial" w:cs="Arial"/>
          <w:lang w:val="en-US"/>
        </w:rPr>
        <w:t xml:space="preserve"> </w:t>
      </w:r>
      <w:proofErr w:type="spellStart"/>
      <w:r w:rsidRPr="00710558">
        <w:rPr>
          <w:rFonts w:ascii="Arial" w:eastAsia="Calibri" w:hAnsi="Arial" w:cs="Arial"/>
          <w:lang w:val="en-US"/>
        </w:rPr>
        <w:t>Oswestry</w:t>
      </w:r>
      <w:proofErr w:type="spellEnd"/>
      <w:r w:rsidRPr="00710558">
        <w:rPr>
          <w:rFonts w:ascii="Arial" w:eastAsia="Calibri" w:hAnsi="Arial" w:cs="Arial"/>
          <w:lang w:val="en-US"/>
        </w:rPr>
        <w:t xml:space="preserve"> Disability Index (ODI) of 20 for 50 (40%), and </w:t>
      </w:r>
    </w:p>
    <w:p w:rsidR="00D637E9" w:rsidRPr="00710558" w:rsidRDefault="00D637E9" w:rsidP="00D637E9">
      <w:pPr>
        <w:spacing w:before="120" w:after="0" w:line="240" w:lineRule="auto"/>
        <w:ind w:left="1134" w:hanging="425"/>
        <w:contextualSpacing/>
        <w:rPr>
          <w:rFonts w:ascii="Arial" w:eastAsia="Calibri" w:hAnsi="Arial" w:cs="Arial"/>
          <w:lang w:val="en-US"/>
        </w:rPr>
      </w:pPr>
      <w:r w:rsidRPr="00710558">
        <w:rPr>
          <w:rFonts w:ascii="Arial" w:eastAsia="Calibri" w:hAnsi="Arial" w:cs="Arial"/>
          <w:lang w:val="en-US"/>
        </w:rPr>
        <w:t>•</w:t>
      </w:r>
      <w:r w:rsidRPr="00710558">
        <w:rPr>
          <w:rFonts w:ascii="Arial" w:eastAsia="Calibri" w:hAnsi="Arial" w:cs="Arial"/>
          <w:lang w:val="en-US"/>
        </w:rPr>
        <w:tab/>
      </w:r>
      <w:proofErr w:type="gramStart"/>
      <w:r w:rsidRPr="00710558">
        <w:rPr>
          <w:rFonts w:ascii="Arial" w:eastAsia="Calibri" w:hAnsi="Arial" w:cs="Arial"/>
          <w:lang w:val="en-US"/>
        </w:rPr>
        <w:t>visual</w:t>
      </w:r>
      <w:proofErr w:type="gramEnd"/>
      <w:r w:rsidRPr="00710558">
        <w:rPr>
          <w:rFonts w:ascii="Arial" w:eastAsia="Calibri" w:hAnsi="Arial" w:cs="Arial"/>
          <w:lang w:val="en-US"/>
        </w:rPr>
        <w:t xml:space="preserve"> analogue scale (VAS) back pain score of 50 for 100 or more.</w:t>
      </w:r>
    </w:p>
    <w:p w:rsidR="00195D04" w:rsidRPr="0003327D" w:rsidRDefault="00195D04" w:rsidP="004E74CF">
      <w:pPr>
        <w:pStyle w:val="Heading1"/>
      </w:pPr>
      <w:r w:rsidRPr="0003327D">
        <w:t xml:space="preserve">Clinical Management Algorithm - clinical place for the proposed intervention </w:t>
      </w:r>
    </w:p>
    <w:p w:rsidR="00195D04" w:rsidRPr="0010207C" w:rsidRDefault="00195D04"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FE2D36" w:rsidRDefault="00FE2D36">
      <w:pPr>
        <w:rPr>
          <w:rFonts w:ascii="Arial" w:hAnsi="Arial" w:cs="Arial"/>
          <w:color w:val="000000" w:themeColor="text1"/>
          <w:u w:val="single"/>
        </w:rPr>
      </w:pPr>
      <w:r>
        <w:rPr>
          <w:rFonts w:ascii="Arial" w:hAnsi="Arial" w:cs="Arial"/>
          <w:color w:val="000000" w:themeColor="text1"/>
          <w:u w:val="single"/>
        </w:rPr>
        <w:br w:type="page"/>
      </w:r>
    </w:p>
    <w:p w:rsidR="00195D04" w:rsidRPr="0003327D" w:rsidRDefault="00195D04" w:rsidP="00486B85">
      <w:pPr>
        <w:spacing w:before="120" w:after="120"/>
        <w:rPr>
          <w:rFonts w:ascii="Arial" w:hAnsi="Arial" w:cs="Arial"/>
          <w:color w:val="000000" w:themeColor="text1"/>
          <w:u w:val="single"/>
        </w:rPr>
      </w:pPr>
      <w:r w:rsidRPr="0003327D">
        <w:rPr>
          <w:rFonts w:ascii="Arial" w:hAnsi="Arial" w:cs="Arial"/>
          <w:color w:val="000000" w:themeColor="text1"/>
          <w:u w:val="single"/>
        </w:rPr>
        <w:lastRenderedPageBreak/>
        <w:t>Current clinical management algorit</w:t>
      </w:r>
      <w:r>
        <w:rPr>
          <w:rFonts w:ascii="Arial" w:hAnsi="Arial" w:cs="Arial"/>
          <w:color w:val="000000" w:themeColor="text1"/>
          <w:u w:val="single"/>
        </w:rPr>
        <w:t>hm - existing clinical practice</w:t>
      </w:r>
    </w:p>
    <w:p w:rsidR="00710558" w:rsidRDefault="00195D04" w:rsidP="00657955">
      <w:pPr>
        <w:pStyle w:val="Caption"/>
        <w:ind w:left="0" w:firstLine="0"/>
      </w:pPr>
      <w:r>
        <w:object w:dxaOrig="5158" w:dyaOrig="6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Suggested current clinical management algorithm" style="width:367.5pt;height:456.75pt" o:ole="">
            <v:imagedata r:id="rId10" o:title=""/>
          </v:shape>
          <o:OLEObject Type="Embed" ProgID="Visio.Drawing.11" ShapeID="_x0000_i1025" DrawAspect="Content" ObjectID="_1562153482" r:id="rId11"/>
        </w:object>
      </w:r>
    </w:p>
    <w:p w:rsidR="00195D04" w:rsidRPr="00350740" w:rsidRDefault="00195D04" w:rsidP="00657955">
      <w:pPr>
        <w:pStyle w:val="Caption"/>
        <w:ind w:left="0" w:firstLine="0"/>
        <w:rPr>
          <w:b w:val="0"/>
        </w:rPr>
      </w:pPr>
      <w:r w:rsidRPr="00350740">
        <w:rPr>
          <w:b w:val="0"/>
        </w:rPr>
        <w:t xml:space="preserve">*Decompression can be conducted with laminectomy, partial laminectomy, or spinous process </w:t>
      </w:r>
      <w:r>
        <w:rPr>
          <w:b w:val="0"/>
        </w:rPr>
        <w:t>osteotomy, depending on the nature of the pathology.</w:t>
      </w:r>
    </w:p>
    <w:p w:rsidR="00195D04" w:rsidRPr="00350740" w:rsidRDefault="00195D04" w:rsidP="00657955">
      <w:pPr>
        <w:pStyle w:val="Caption"/>
        <w:rPr>
          <w:b w:val="0"/>
        </w:rPr>
      </w:pPr>
      <w:r w:rsidRPr="00350740">
        <w:rPr>
          <w:b w:val="0"/>
        </w:rPr>
        <w:t>MRI = magnetic resonance imaging. CT = computed tomography.</w:t>
      </w:r>
    </w:p>
    <w:p w:rsidR="00195D04" w:rsidRPr="0003327D" w:rsidRDefault="00195D04" w:rsidP="00C05A2F">
      <w:pPr>
        <w:tabs>
          <w:tab w:val="left" w:pos="3147"/>
        </w:tabs>
        <w:autoSpaceDE w:val="0"/>
        <w:autoSpaceDN w:val="0"/>
        <w:adjustRightInd w:val="0"/>
        <w:spacing w:after="80"/>
        <w:ind w:left="180"/>
        <w:rPr>
          <w:rFonts w:ascii="Arial" w:hAnsi="Arial" w:cs="Arial"/>
          <w:color w:val="000000" w:themeColor="text1"/>
        </w:rPr>
      </w:pPr>
      <w:r w:rsidRPr="0003327D">
        <w:rPr>
          <w:rFonts w:ascii="Arial" w:hAnsi="Arial" w:cs="Arial"/>
          <w:color w:val="000000" w:themeColor="text1"/>
        </w:rPr>
        <w:t xml:space="preserve"> </w:t>
      </w:r>
    </w:p>
    <w:p w:rsidR="00195D04" w:rsidRPr="0010207C" w:rsidRDefault="00195D04"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expected management and any downstream services (aftercare) of the eligible population/s if public funding is recommended for the service proposed.</w:t>
      </w:r>
    </w:p>
    <w:p w:rsidR="00FE2D36" w:rsidRDefault="00FE2D36">
      <w:pPr>
        <w:rPr>
          <w:rFonts w:ascii="Arial" w:hAnsi="Arial" w:cs="Arial"/>
          <w:color w:val="000000" w:themeColor="text1"/>
          <w:u w:val="single"/>
        </w:rPr>
      </w:pPr>
      <w:r>
        <w:rPr>
          <w:rFonts w:ascii="Arial" w:hAnsi="Arial" w:cs="Arial"/>
          <w:color w:val="000000" w:themeColor="text1"/>
          <w:u w:val="single"/>
        </w:rPr>
        <w:br w:type="page"/>
      </w:r>
    </w:p>
    <w:p w:rsidR="00195D04" w:rsidRPr="0003327D" w:rsidRDefault="00195D04" w:rsidP="0010207C">
      <w:pPr>
        <w:spacing w:before="120" w:after="120"/>
        <w:rPr>
          <w:rFonts w:ascii="Arial" w:hAnsi="Arial" w:cs="Arial"/>
          <w:color w:val="000000" w:themeColor="text1"/>
          <w:u w:val="single"/>
        </w:rPr>
      </w:pPr>
      <w:r w:rsidRPr="0003327D">
        <w:rPr>
          <w:rFonts w:ascii="Arial" w:hAnsi="Arial" w:cs="Arial"/>
          <w:color w:val="000000" w:themeColor="text1"/>
          <w:u w:val="single"/>
        </w:rPr>
        <w:lastRenderedPageBreak/>
        <w:t>Clinical management algorithm – including proposed service</w:t>
      </w:r>
    </w:p>
    <w:p w:rsidR="00195D04" w:rsidRPr="00350740" w:rsidRDefault="00195D04" w:rsidP="00657955">
      <w:pPr>
        <w:pStyle w:val="Caption"/>
        <w:ind w:left="0" w:firstLine="0"/>
        <w:rPr>
          <w:b w:val="0"/>
        </w:rPr>
      </w:pPr>
      <w:r>
        <w:object w:dxaOrig="6216" w:dyaOrig="6314">
          <v:shape id="_x0000_i1026" type="#_x0000_t75" alt="Figure 2 Suggested changes to the clinical management algorithm, including the proposed service" style="width:434.25pt;height:439.5pt" o:ole="">
            <v:imagedata r:id="rId12" o:title=""/>
          </v:shape>
          <o:OLEObject Type="Embed" ProgID="Visio.Drawing.11" ShapeID="_x0000_i1026" DrawAspect="Content" ObjectID="_1562153483" r:id="rId13"/>
        </w:object>
      </w:r>
      <w:r w:rsidRPr="00350740">
        <w:rPr>
          <w:b w:val="0"/>
        </w:rPr>
        <w:t xml:space="preserve">*Decompression can be conducted with laminectomy, partial laminectomy, or spinous process </w:t>
      </w:r>
      <w:r>
        <w:rPr>
          <w:b w:val="0"/>
        </w:rPr>
        <w:t>osteotomy, depending on the nature of the pathology.</w:t>
      </w:r>
    </w:p>
    <w:p w:rsidR="00195D04" w:rsidRDefault="00195D04" w:rsidP="00657955">
      <w:pPr>
        <w:pStyle w:val="Caption"/>
        <w:rPr>
          <w:b w:val="0"/>
        </w:rPr>
      </w:pPr>
      <w:r w:rsidRPr="00350740">
        <w:rPr>
          <w:b w:val="0"/>
        </w:rPr>
        <w:t>MRI = magnetic resonance imaging. CT = computed tomography.</w:t>
      </w:r>
    </w:p>
    <w:p w:rsidR="00195D04" w:rsidRPr="0003327D" w:rsidRDefault="00195D04" w:rsidP="00C05A2F">
      <w:pPr>
        <w:spacing w:before="120" w:after="120"/>
        <w:rPr>
          <w:rFonts w:ascii="Arial" w:hAnsi="Arial" w:cs="Arial"/>
          <w:color w:val="000000" w:themeColor="text1"/>
        </w:rPr>
      </w:pPr>
    </w:p>
    <w:p w:rsidR="00FE2D36" w:rsidRDefault="00FE2D36">
      <w:pPr>
        <w:rPr>
          <w:rFonts w:asciiTheme="majorHAnsi" w:eastAsiaTheme="majorEastAsia" w:hAnsiTheme="majorHAnsi" w:cstheme="majorBidi"/>
          <w:b/>
          <w:bCs/>
          <w:color w:val="365F91" w:themeColor="accent1" w:themeShade="BF"/>
          <w:sz w:val="28"/>
          <w:szCs w:val="28"/>
        </w:rPr>
      </w:pPr>
      <w:r>
        <w:br w:type="page"/>
      </w:r>
    </w:p>
    <w:p w:rsidR="00195D04" w:rsidRPr="0003327D" w:rsidRDefault="00195D04" w:rsidP="004E74CF">
      <w:pPr>
        <w:pStyle w:val="Heading1"/>
      </w:pPr>
      <w:r w:rsidRPr="0003327D">
        <w:lastRenderedPageBreak/>
        <w:t>Regulatory Information</w:t>
      </w:r>
    </w:p>
    <w:p w:rsidR="00195D04" w:rsidRPr="0010207C" w:rsidRDefault="00195D04"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Please provide details of the regulatory status. Noting that regulatory listing must be finalised before MSAC consideration.</w:t>
      </w:r>
    </w:p>
    <w:p w:rsidR="00195D04" w:rsidRPr="0003327D" w:rsidRDefault="00195D04" w:rsidP="0010207C">
      <w:pPr>
        <w:spacing w:before="120" w:after="120"/>
        <w:jc w:val="both"/>
        <w:rPr>
          <w:rFonts w:ascii="Arial" w:hAnsi="Arial" w:cs="Arial"/>
          <w:color w:val="000000" w:themeColor="text1"/>
        </w:rPr>
      </w:pPr>
      <w:r w:rsidRPr="0003327D">
        <w:rPr>
          <w:rFonts w:ascii="Arial" w:hAnsi="Arial" w:cs="Arial"/>
          <w:color w:val="000000" w:themeColor="text1"/>
        </w:rPr>
        <w:t>The details of registration (including certificates) of all medical devices and capital equipment used as part of this service were supplied in the original MSAC Application document.</w:t>
      </w:r>
    </w:p>
    <w:p w:rsidR="00195D04" w:rsidRPr="0010207C" w:rsidRDefault="00195D04" w:rsidP="00085181">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 xml:space="preserve">The </w:t>
      </w:r>
      <w:proofErr w:type="spellStart"/>
      <w:r w:rsidRPr="00085181">
        <w:rPr>
          <w:rFonts w:ascii="Arial" w:hAnsi="Arial" w:cs="Arial"/>
          <w:color w:val="000000" w:themeColor="text1"/>
        </w:rPr>
        <w:t>Coflex</w:t>
      </w:r>
      <w:proofErr w:type="spellEnd"/>
      <w:r w:rsidRPr="00085181">
        <w:rPr>
          <w:rFonts w:ascii="Arial" w:hAnsi="Arial" w:cs="Arial"/>
          <w:color w:val="000000" w:themeColor="text1"/>
        </w:rPr>
        <w:t xml:space="preserve">® </w:t>
      </w:r>
      <w:proofErr w:type="spellStart"/>
      <w:r w:rsidRPr="00085181">
        <w:rPr>
          <w:rFonts w:ascii="Arial" w:hAnsi="Arial" w:cs="Arial"/>
          <w:color w:val="000000" w:themeColor="text1"/>
        </w:rPr>
        <w:t>Interlaminar</w:t>
      </w:r>
      <w:proofErr w:type="spellEnd"/>
      <w:r w:rsidRPr="00085181">
        <w:rPr>
          <w:rFonts w:ascii="Arial" w:hAnsi="Arial" w:cs="Arial"/>
          <w:color w:val="000000" w:themeColor="text1"/>
        </w:rPr>
        <w:t xml:space="preserve"> Stabilization™ device</w:t>
      </w:r>
      <w:r w:rsidRPr="0010207C">
        <w:rPr>
          <w:rFonts w:ascii="Arial" w:hAnsi="Arial" w:cs="Arial"/>
          <w:color w:val="000000" w:themeColor="text1"/>
        </w:rPr>
        <w:t xml:space="preserve"> is TGA registration under ARTG </w:t>
      </w:r>
      <w:r w:rsidRPr="00085181">
        <w:rPr>
          <w:rFonts w:ascii="Arial" w:hAnsi="Arial" w:cs="Arial"/>
          <w:color w:val="000000" w:themeColor="text1"/>
        </w:rPr>
        <w:t xml:space="preserve">151022 Class </w:t>
      </w:r>
      <w:proofErr w:type="spellStart"/>
      <w:r w:rsidRPr="00085181">
        <w:rPr>
          <w:rFonts w:ascii="Arial" w:hAnsi="Arial" w:cs="Arial"/>
          <w:color w:val="000000" w:themeColor="text1"/>
        </w:rPr>
        <w:t>IIb</w:t>
      </w:r>
      <w:proofErr w:type="spellEnd"/>
      <w:r w:rsidRPr="0010207C">
        <w:rPr>
          <w:rFonts w:ascii="Arial" w:hAnsi="Arial" w:cs="Arial"/>
          <w:color w:val="000000" w:themeColor="text1"/>
        </w:rPr>
        <w:t>.</w:t>
      </w:r>
    </w:p>
    <w:p w:rsidR="00195D04" w:rsidRPr="0010207C" w:rsidRDefault="00195D04" w:rsidP="00085181">
      <w:pPr>
        <w:pStyle w:val="ListParagraph"/>
        <w:numPr>
          <w:ilvl w:val="0"/>
          <w:numId w:val="10"/>
        </w:numPr>
        <w:spacing w:before="120" w:after="120"/>
        <w:jc w:val="both"/>
        <w:rPr>
          <w:rFonts w:ascii="Arial" w:hAnsi="Arial" w:cs="Arial"/>
          <w:color w:val="000000" w:themeColor="text1"/>
        </w:rPr>
      </w:pPr>
      <w:r w:rsidRPr="00085181">
        <w:rPr>
          <w:rFonts w:ascii="Arial" w:hAnsi="Arial" w:cs="Arial"/>
          <w:color w:val="000000" w:themeColor="text1"/>
        </w:rPr>
        <w:t>The TGA-approved intended purpose is:  Device intended for permanent implantation between the spinous processes of 1 or 2 lumbar motion segments and controls segmental</w:t>
      </w:r>
      <w:r>
        <w:rPr>
          <w:rFonts w:ascii="Arial" w:hAnsi="Arial" w:cs="Arial"/>
          <w:color w:val="000000" w:themeColor="text1"/>
        </w:rPr>
        <w:t xml:space="preserve"> </w:t>
      </w:r>
      <w:r w:rsidRPr="00085181">
        <w:rPr>
          <w:rFonts w:ascii="Arial" w:hAnsi="Arial" w:cs="Arial"/>
          <w:color w:val="000000" w:themeColor="text1"/>
        </w:rPr>
        <w:t>motion in cases of lumbar stenosis or mild degenerative instability.</w:t>
      </w:r>
    </w:p>
    <w:p w:rsidR="00195D04" w:rsidRPr="0003327D" w:rsidRDefault="00195D04" w:rsidP="004E74CF">
      <w:pPr>
        <w:pStyle w:val="Heading1"/>
        <w:rPr>
          <w:rFonts w:ascii="Arial" w:hAnsi="Arial" w:cs="Arial"/>
        </w:rPr>
      </w:pPr>
      <w:r w:rsidRPr="0003327D">
        <w:t>Decision analytic</w:t>
      </w:r>
    </w:p>
    <w:p w:rsidR="00195D04" w:rsidRPr="0010207C" w:rsidRDefault="00195D04" w:rsidP="0010207C">
      <w:pPr>
        <w:spacing w:before="120" w:after="120"/>
        <w:jc w:val="both"/>
        <w:rPr>
          <w:rFonts w:ascii="Arial" w:hAnsi="Arial" w:cs="Arial"/>
          <w:b/>
          <w:i/>
          <w:color w:val="404040" w:themeColor="text1" w:themeTint="BF"/>
          <w:sz w:val="20"/>
          <w:szCs w:val="20"/>
        </w:rPr>
      </w:pPr>
      <w:r w:rsidRPr="0010207C">
        <w:rPr>
          <w:rFonts w:ascii="Arial" w:hAnsi="Arial" w:cs="Arial"/>
          <w:i/>
          <w:color w:val="404040" w:themeColor="text1" w:themeTint="BF"/>
          <w:sz w:val="20"/>
          <w:szCs w:val="20"/>
        </w:rPr>
        <w:t>Provide a summary of the PICO as well as the health care resource of the comparison/s that will be assessed, define the research questions and inform the analysis of evidence for consideration by MSAC</w:t>
      </w:r>
      <w:r w:rsidRPr="0010207C">
        <w:rPr>
          <w:rFonts w:ascii="Arial" w:hAnsi="Arial" w:cs="Arial"/>
          <w:b/>
          <w:i/>
          <w:color w:val="404040" w:themeColor="text1" w:themeTint="BF"/>
          <w:sz w:val="20"/>
          <w:szCs w:val="20"/>
        </w:rPr>
        <w:t xml:space="preserve"> </w:t>
      </w:r>
    </w:p>
    <w:p w:rsidR="00195D04" w:rsidRPr="00C11CC5" w:rsidRDefault="00195D04" w:rsidP="00443447">
      <w:pPr>
        <w:spacing w:before="120" w:after="120"/>
        <w:rPr>
          <w:rFonts w:ascii="Arial" w:hAnsi="Arial" w:cs="Arial"/>
          <w:color w:val="000000" w:themeColor="text1"/>
          <w:u w:val="single"/>
        </w:rPr>
      </w:pPr>
      <w:r w:rsidRPr="00C11CC5">
        <w:rPr>
          <w:rFonts w:ascii="Arial" w:hAnsi="Arial" w:cs="Arial"/>
          <w:color w:val="000000" w:themeColor="text1"/>
          <w:u w:val="single"/>
        </w:rPr>
        <w:t>Key Research Question</w:t>
      </w:r>
    </w:p>
    <w:p w:rsidR="00195D04" w:rsidRPr="00C11CC5" w:rsidRDefault="00195D04" w:rsidP="00085181">
      <w:pPr>
        <w:pStyle w:val="ListParagraph"/>
        <w:numPr>
          <w:ilvl w:val="0"/>
          <w:numId w:val="11"/>
        </w:numPr>
        <w:autoSpaceDE w:val="0"/>
        <w:autoSpaceDN w:val="0"/>
        <w:adjustRightInd w:val="0"/>
        <w:spacing w:after="120"/>
        <w:jc w:val="both"/>
        <w:rPr>
          <w:rFonts w:ascii="Arial" w:hAnsi="Arial" w:cs="Arial"/>
          <w:color w:val="000000" w:themeColor="text1"/>
        </w:rPr>
      </w:pPr>
      <w:r w:rsidRPr="00C11CC5">
        <w:rPr>
          <w:rFonts w:ascii="Arial" w:hAnsi="Arial" w:cs="Arial"/>
          <w:bCs/>
          <w:color w:val="000000" w:themeColor="text1"/>
        </w:rPr>
        <w:t xml:space="preserve">For patients with </w:t>
      </w:r>
      <w:r>
        <w:rPr>
          <w:rFonts w:ascii="Arial" w:hAnsi="Arial" w:cs="Arial"/>
          <w:bCs/>
          <w:color w:val="000000" w:themeColor="text1"/>
        </w:rPr>
        <w:t>spinal stenosis</w:t>
      </w:r>
      <w:r w:rsidRPr="00C11CC5">
        <w:rPr>
          <w:rFonts w:ascii="Arial" w:hAnsi="Arial" w:cs="Arial"/>
          <w:bCs/>
          <w:color w:val="000000" w:themeColor="text1"/>
        </w:rPr>
        <w:t xml:space="preserve">, </w:t>
      </w:r>
      <w:r>
        <w:rPr>
          <w:rFonts w:ascii="Arial" w:hAnsi="Arial" w:cs="Arial"/>
          <w:bCs/>
          <w:color w:val="000000" w:themeColor="text1"/>
        </w:rPr>
        <w:t>who have failed six months of conservative treatment,</w:t>
      </w:r>
      <w:r w:rsidRPr="00C11CC5">
        <w:rPr>
          <w:rFonts w:ascii="Arial" w:hAnsi="Arial" w:cs="Arial"/>
          <w:bCs/>
          <w:color w:val="000000" w:themeColor="text1"/>
        </w:rPr>
        <w:t xml:space="preserve"> </w:t>
      </w:r>
      <w:r>
        <w:rPr>
          <w:rFonts w:ascii="Arial" w:hAnsi="Arial" w:cs="Arial"/>
          <w:bCs/>
          <w:color w:val="000000" w:themeColor="text1"/>
        </w:rPr>
        <w:t xml:space="preserve">is </w:t>
      </w:r>
      <w:r w:rsidR="00FE04FC">
        <w:rPr>
          <w:rFonts w:ascii="Arial" w:hAnsi="Arial" w:cs="Arial"/>
          <w:bCs/>
          <w:color w:val="000000" w:themeColor="text1"/>
        </w:rPr>
        <w:t xml:space="preserve">partial </w:t>
      </w:r>
      <w:r>
        <w:rPr>
          <w:rFonts w:ascii="Arial" w:hAnsi="Arial" w:cs="Arial"/>
          <w:bCs/>
          <w:color w:val="000000" w:themeColor="text1"/>
        </w:rPr>
        <w:t>l</w:t>
      </w:r>
      <w:r w:rsidRPr="00085181">
        <w:rPr>
          <w:rFonts w:ascii="Arial" w:hAnsi="Arial" w:cs="Arial"/>
          <w:bCs/>
          <w:color w:val="000000" w:themeColor="text1"/>
        </w:rPr>
        <w:t xml:space="preserve">aminectomy </w:t>
      </w:r>
      <w:r>
        <w:rPr>
          <w:rFonts w:ascii="Arial" w:hAnsi="Arial" w:cs="Arial"/>
          <w:bCs/>
          <w:color w:val="000000" w:themeColor="text1"/>
        </w:rPr>
        <w:t>and</w:t>
      </w:r>
      <w:r w:rsidRPr="00085181">
        <w:rPr>
          <w:rFonts w:ascii="Arial" w:hAnsi="Arial" w:cs="Arial"/>
          <w:bCs/>
          <w:color w:val="000000" w:themeColor="text1"/>
        </w:rPr>
        <w:t xml:space="preserve"> </w:t>
      </w:r>
      <w:proofErr w:type="spellStart"/>
      <w:r w:rsidRPr="00085181">
        <w:rPr>
          <w:rFonts w:ascii="Arial" w:hAnsi="Arial" w:cs="Arial"/>
          <w:bCs/>
          <w:color w:val="000000" w:themeColor="text1"/>
        </w:rPr>
        <w:t>Coflex</w:t>
      </w:r>
      <w:proofErr w:type="spellEnd"/>
      <w:r w:rsidRPr="00085181">
        <w:rPr>
          <w:rFonts w:ascii="Arial" w:hAnsi="Arial" w:cs="Arial"/>
          <w:bCs/>
          <w:color w:val="000000" w:themeColor="text1"/>
        </w:rPr>
        <w:t xml:space="preserve"> </w:t>
      </w:r>
      <w:proofErr w:type="spellStart"/>
      <w:r w:rsidRPr="00085181">
        <w:rPr>
          <w:rFonts w:ascii="Arial" w:hAnsi="Arial" w:cs="Arial"/>
          <w:bCs/>
          <w:color w:val="000000" w:themeColor="text1"/>
        </w:rPr>
        <w:t>interlaminar</w:t>
      </w:r>
      <w:proofErr w:type="spellEnd"/>
      <w:r w:rsidRPr="00085181">
        <w:rPr>
          <w:rFonts w:ascii="Arial" w:hAnsi="Arial" w:cs="Arial"/>
          <w:bCs/>
          <w:color w:val="000000" w:themeColor="text1"/>
        </w:rPr>
        <w:t xml:space="preserve"> stabilization </w:t>
      </w:r>
      <w:r w:rsidRPr="00C11CC5">
        <w:rPr>
          <w:rFonts w:ascii="Arial" w:hAnsi="Arial" w:cs="Arial"/>
          <w:bCs/>
          <w:color w:val="000000" w:themeColor="text1"/>
        </w:rPr>
        <w:t xml:space="preserve">at least as safe, effective and cost-effective as the current </w:t>
      </w:r>
      <w:r>
        <w:rPr>
          <w:rFonts w:ascii="Arial" w:hAnsi="Arial" w:cs="Arial"/>
          <w:bCs/>
          <w:color w:val="000000" w:themeColor="text1"/>
        </w:rPr>
        <w:t>Gold S</w:t>
      </w:r>
      <w:r w:rsidRPr="00C11CC5">
        <w:rPr>
          <w:rFonts w:ascii="Arial" w:hAnsi="Arial" w:cs="Arial"/>
          <w:bCs/>
          <w:color w:val="000000" w:themeColor="text1"/>
        </w:rPr>
        <w:t xml:space="preserve">tandard, </w:t>
      </w:r>
      <w:r>
        <w:rPr>
          <w:rFonts w:ascii="Arial" w:hAnsi="Arial" w:cs="Arial"/>
          <w:bCs/>
          <w:color w:val="000000" w:themeColor="text1"/>
        </w:rPr>
        <w:t>l</w:t>
      </w:r>
      <w:r w:rsidRPr="00085181">
        <w:rPr>
          <w:rFonts w:ascii="Arial" w:hAnsi="Arial" w:cs="Arial"/>
          <w:bCs/>
          <w:color w:val="000000" w:themeColor="text1"/>
        </w:rPr>
        <w:t xml:space="preserve">aminectomy </w:t>
      </w:r>
      <w:r>
        <w:rPr>
          <w:rFonts w:ascii="Arial" w:hAnsi="Arial" w:cs="Arial"/>
          <w:bCs/>
          <w:color w:val="000000" w:themeColor="text1"/>
        </w:rPr>
        <w:t>and</w:t>
      </w:r>
      <w:r w:rsidRPr="00085181">
        <w:rPr>
          <w:rFonts w:ascii="Arial" w:hAnsi="Arial" w:cs="Arial"/>
          <w:bCs/>
          <w:color w:val="000000" w:themeColor="text1"/>
        </w:rPr>
        <w:t xml:space="preserve"> posterolateral spinal fusion</w:t>
      </w:r>
      <w:r w:rsidRPr="00C11CC5">
        <w:rPr>
          <w:rFonts w:ascii="Arial" w:hAnsi="Arial" w:cs="Arial"/>
          <w:bCs/>
          <w:color w:val="000000" w:themeColor="text1"/>
        </w:rPr>
        <w:t>?</w:t>
      </w:r>
    </w:p>
    <w:p w:rsidR="00195D04" w:rsidRPr="00C11CC5" w:rsidRDefault="00195D04" w:rsidP="00436948">
      <w:pPr>
        <w:spacing w:after="120"/>
        <w:rPr>
          <w:rFonts w:ascii="Arial" w:hAnsi="Arial" w:cs="Arial"/>
          <w:color w:val="000000" w:themeColor="text1"/>
          <w:u w:val="single"/>
        </w:rPr>
      </w:pPr>
      <w:r w:rsidRPr="00C11CC5">
        <w:rPr>
          <w:rFonts w:ascii="Arial" w:hAnsi="Arial" w:cs="Arial"/>
          <w:color w:val="000000" w:themeColor="text1"/>
          <w:u w:val="single"/>
        </w:rPr>
        <w:t>Key Evidence</w:t>
      </w:r>
    </w:p>
    <w:p w:rsidR="00195D04" w:rsidRPr="00B34F6F" w:rsidRDefault="00195D04" w:rsidP="00B34F6F">
      <w:pPr>
        <w:spacing w:after="120"/>
        <w:jc w:val="both"/>
        <w:rPr>
          <w:rFonts w:ascii="Arial" w:hAnsi="Arial" w:cs="Arial"/>
          <w:color w:val="000000" w:themeColor="text1"/>
        </w:rPr>
      </w:pPr>
      <w:r w:rsidRPr="0003327D">
        <w:rPr>
          <w:rFonts w:ascii="Arial" w:hAnsi="Arial" w:cs="Arial"/>
          <w:color w:val="000000" w:themeColor="text1"/>
        </w:rPr>
        <w:t>The key evidence for the submission will be from</w:t>
      </w:r>
      <w:r>
        <w:rPr>
          <w:rFonts w:ascii="Arial" w:hAnsi="Arial" w:cs="Arial"/>
          <w:color w:val="000000" w:themeColor="text1"/>
        </w:rPr>
        <w:t xml:space="preserve"> </w:t>
      </w:r>
      <w:r w:rsidRPr="00B34F6F">
        <w:rPr>
          <w:rFonts w:ascii="Arial" w:hAnsi="Arial" w:cs="Arial"/>
          <w:color w:val="000000" w:themeColor="text1"/>
        </w:rPr>
        <w:t>a prospective, randomized, multicent</w:t>
      </w:r>
      <w:r>
        <w:rPr>
          <w:rFonts w:ascii="Arial" w:hAnsi="Arial" w:cs="Arial"/>
          <w:color w:val="000000" w:themeColor="text1"/>
        </w:rPr>
        <w:t>re</w:t>
      </w:r>
      <w:r w:rsidRPr="00B34F6F">
        <w:rPr>
          <w:rFonts w:ascii="Arial" w:hAnsi="Arial" w:cs="Arial"/>
          <w:color w:val="000000" w:themeColor="text1"/>
        </w:rPr>
        <w:t>, FDA Investigational Device Exemption trial with 322 patients and two year follow-up.</w:t>
      </w:r>
      <w:r>
        <w:rPr>
          <w:rFonts w:ascii="Arial" w:hAnsi="Arial" w:cs="Arial"/>
          <w:color w:val="000000" w:themeColor="text1"/>
        </w:rPr>
        <w:t xml:space="preserve">  Some of the papers reporting the details of this trial are: </w:t>
      </w:r>
    </w:p>
    <w:p w:rsidR="00FE04FC" w:rsidRPr="00FE04FC" w:rsidRDefault="00FE04FC" w:rsidP="00FE04FC">
      <w:pPr>
        <w:shd w:val="clear" w:color="auto" w:fill="FFFFFF"/>
        <w:spacing w:before="120"/>
        <w:jc w:val="both"/>
        <w:rPr>
          <w:rFonts w:ascii="Arial" w:hAnsi="Arial" w:cs="Arial"/>
          <w:color w:val="000000" w:themeColor="text1"/>
          <w:sz w:val="20"/>
          <w:szCs w:val="20"/>
        </w:rPr>
      </w:pPr>
      <w:proofErr w:type="gramStart"/>
      <w:r w:rsidRPr="00FE04FC">
        <w:rPr>
          <w:rFonts w:ascii="Arial" w:hAnsi="Arial" w:cs="Arial"/>
          <w:color w:val="000000" w:themeColor="text1"/>
          <w:sz w:val="20"/>
          <w:szCs w:val="20"/>
        </w:rPr>
        <w:t xml:space="preserve">Davis RJ, </w:t>
      </w:r>
      <w:proofErr w:type="spellStart"/>
      <w:r w:rsidRPr="00FE04FC">
        <w:rPr>
          <w:rFonts w:ascii="Arial" w:hAnsi="Arial" w:cs="Arial"/>
          <w:color w:val="000000" w:themeColor="text1"/>
          <w:sz w:val="20"/>
          <w:szCs w:val="20"/>
        </w:rPr>
        <w:t>Errico</w:t>
      </w:r>
      <w:proofErr w:type="spellEnd"/>
      <w:r w:rsidRPr="00FE04FC">
        <w:rPr>
          <w:rFonts w:ascii="Arial" w:hAnsi="Arial" w:cs="Arial"/>
          <w:color w:val="000000" w:themeColor="text1"/>
          <w:sz w:val="20"/>
          <w:szCs w:val="20"/>
        </w:rPr>
        <w:t xml:space="preserve"> TJ, </w:t>
      </w:r>
      <w:proofErr w:type="spellStart"/>
      <w:r w:rsidRPr="00FE04FC">
        <w:rPr>
          <w:rFonts w:ascii="Arial" w:hAnsi="Arial" w:cs="Arial"/>
          <w:color w:val="000000" w:themeColor="text1"/>
          <w:sz w:val="20"/>
          <w:szCs w:val="20"/>
        </w:rPr>
        <w:t>Bae</w:t>
      </w:r>
      <w:proofErr w:type="spellEnd"/>
      <w:r w:rsidRPr="00FE04FC">
        <w:rPr>
          <w:rFonts w:ascii="Arial" w:hAnsi="Arial" w:cs="Arial"/>
          <w:color w:val="000000" w:themeColor="text1"/>
          <w:sz w:val="20"/>
          <w:szCs w:val="20"/>
        </w:rPr>
        <w:t xml:space="preserve"> H, </w:t>
      </w:r>
      <w:proofErr w:type="spellStart"/>
      <w:r w:rsidRPr="00FE04FC">
        <w:rPr>
          <w:rFonts w:ascii="Arial" w:hAnsi="Arial" w:cs="Arial"/>
          <w:color w:val="000000" w:themeColor="text1"/>
          <w:sz w:val="20"/>
          <w:szCs w:val="20"/>
        </w:rPr>
        <w:t>Auerbach</w:t>
      </w:r>
      <w:proofErr w:type="spellEnd"/>
      <w:r w:rsidRPr="00FE04FC">
        <w:rPr>
          <w:rFonts w:ascii="Arial" w:hAnsi="Arial" w:cs="Arial"/>
          <w:color w:val="000000" w:themeColor="text1"/>
          <w:sz w:val="20"/>
          <w:szCs w:val="20"/>
        </w:rPr>
        <w:t xml:space="preserve"> JD.</w:t>
      </w:r>
      <w:proofErr w:type="gramEnd"/>
      <w:r w:rsidRPr="00FE04FC">
        <w:rPr>
          <w:rFonts w:ascii="Arial" w:hAnsi="Arial" w:cs="Arial"/>
          <w:color w:val="000000" w:themeColor="text1"/>
          <w:sz w:val="20"/>
          <w:szCs w:val="20"/>
        </w:rPr>
        <w:t xml:space="preserve">  Decompression and </w:t>
      </w:r>
      <w:proofErr w:type="spellStart"/>
      <w:r w:rsidRPr="00FE04FC">
        <w:rPr>
          <w:rFonts w:ascii="Arial" w:hAnsi="Arial" w:cs="Arial"/>
          <w:color w:val="000000" w:themeColor="text1"/>
          <w:sz w:val="20"/>
          <w:szCs w:val="20"/>
        </w:rPr>
        <w:t>Coflex</w:t>
      </w:r>
      <w:proofErr w:type="spellEnd"/>
      <w:r w:rsidRPr="00FE04FC">
        <w:rPr>
          <w:rFonts w:ascii="Arial" w:hAnsi="Arial" w:cs="Arial"/>
          <w:color w:val="000000" w:themeColor="text1"/>
          <w:sz w:val="20"/>
          <w:szCs w:val="20"/>
        </w:rPr>
        <w:t xml:space="preserve"> </w:t>
      </w:r>
      <w:proofErr w:type="spellStart"/>
      <w:r w:rsidRPr="00FE04FC">
        <w:rPr>
          <w:rFonts w:ascii="Arial" w:hAnsi="Arial" w:cs="Arial"/>
          <w:color w:val="000000" w:themeColor="text1"/>
          <w:sz w:val="20"/>
          <w:szCs w:val="20"/>
        </w:rPr>
        <w:t>interlaminar</w:t>
      </w:r>
      <w:proofErr w:type="spellEnd"/>
      <w:r w:rsidRPr="00FE04FC">
        <w:rPr>
          <w:rFonts w:ascii="Arial" w:hAnsi="Arial" w:cs="Arial"/>
          <w:color w:val="000000" w:themeColor="text1"/>
          <w:sz w:val="20"/>
          <w:szCs w:val="20"/>
        </w:rPr>
        <w:t xml:space="preserve"> stabilization compared with decompression and instrumented spinal fusion for spinal stenosis and low-grade degenerative spondylolisthesis: two-year results from the prospective, randomized, </w:t>
      </w:r>
      <w:proofErr w:type="spellStart"/>
      <w:r w:rsidRPr="00FE04FC">
        <w:rPr>
          <w:rFonts w:ascii="Arial" w:hAnsi="Arial" w:cs="Arial"/>
          <w:color w:val="000000" w:themeColor="text1"/>
          <w:sz w:val="20"/>
          <w:szCs w:val="20"/>
        </w:rPr>
        <w:t>multicenter</w:t>
      </w:r>
      <w:proofErr w:type="spellEnd"/>
      <w:r w:rsidRPr="00FE04FC">
        <w:rPr>
          <w:rFonts w:ascii="Arial" w:hAnsi="Arial" w:cs="Arial"/>
          <w:color w:val="000000" w:themeColor="text1"/>
          <w:sz w:val="20"/>
          <w:szCs w:val="20"/>
        </w:rPr>
        <w:t xml:space="preserve">, Food and Drug Administration Investigational Device Exemption trial.  </w:t>
      </w:r>
      <w:proofErr w:type="gramStart"/>
      <w:r w:rsidRPr="00FE04FC">
        <w:rPr>
          <w:rFonts w:ascii="Arial" w:hAnsi="Arial" w:cs="Arial"/>
          <w:color w:val="000000" w:themeColor="text1"/>
          <w:sz w:val="20"/>
          <w:szCs w:val="20"/>
        </w:rPr>
        <w:t>Spine (</w:t>
      </w:r>
      <w:proofErr w:type="spellStart"/>
      <w:r w:rsidRPr="00FE04FC">
        <w:rPr>
          <w:rFonts w:ascii="Arial" w:hAnsi="Arial" w:cs="Arial"/>
          <w:color w:val="000000" w:themeColor="text1"/>
          <w:sz w:val="20"/>
          <w:szCs w:val="20"/>
        </w:rPr>
        <w:t>Phila</w:t>
      </w:r>
      <w:proofErr w:type="spellEnd"/>
      <w:r w:rsidRPr="00FE04FC">
        <w:rPr>
          <w:rFonts w:ascii="Arial" w:hAnsi="Arial" w:cs="Arial"/>
          <w:color w:val="000000" w:themeColor="text1"/>
          <w:sz w:val="20"/>
          <w:szCs w:val="20"/>
        </w:rPr>
        <w:t xml:space="preserve"> Pa 1976).</w:t>
      </w:r>
      <w:proofErr w:type="gramEnd"/>
      <w:r w:rsidRPr="00FE04FC">
        <w:rPr>
          <w:rFonts w:ascii="Arial" w:hAnsi="Arial" w:cs="Arial"/>
          <w:color w:val="000000" w:themeColor="text1"/>
          <w:sz w:val="20"/>
          <w:szCs w:val="20"/>
        </w:rPr>
        <w:t xml:space="preserve"> 2013 Aug 15</w:t>
      </w:r>
      <w:proofErr w:type="gramStart"/>
      <w:r w:rsidRPr="00FE04FC">
        <w:rPr>
          <w:rFonts w:ascii="Arial" w:hAnsi="Arial" w:cs="Arial"/>
          <w:color w:val="000000" w:themeColor="text1"/>
          <w:sz w:val="20"/>
          <w:szCs w:val="20"/>
        </w:rPr>
        <w:t>;38</w:t>
      </w:r>
      <w:proofErr w:type="gramEnd"/>
      <w:r w:rsidRPr="00FE04FC">
        <w:rPr>
          <w:rFonts w:ascii="Arial" w:hAnsi="Arial" w:cs="Arial"/>
          <w:color w:val="000000" w:themeColor="text1"/>
          <w:sz w:val="20"/>
          <w:szCs w:val="20"/>
        </w:rPr>
        <w:t>(18):1529-39.</w:t>
      </w:r>
    </w:p>
    <w:p w:rsidR="00FE04FC" w:rsidRPr="00FE04FC" w:rsidRDefault="00FE04FC" w:rsidP="00FE04FC">
      <w:pPr>
        <w:shd w:val="clear" w:color="auto" w:fill="FFFFFF"/>
        <w:spacing w:before="120"/>
        <w:jc w:val="both"/>
        <w:rPr>
          <w:rFonts w:ascii="Arial" w:hAnsi="Arial" w:cs="Arial"/>
          <w:color w:val="000000" w:themeColor="text1"/>
          <w:sz w:val="20"/>
          <w:szCs w:val="20"/>
        </w:rPr>
      </w:pPr>
      <w:proofErr w:type="gramStart"/>
      <w:r w:rsidRPr="00FE04FC">
        <w:rPr>
          <w:rFonts w:ascii="Arial" w:hAnsi="Arial" w:cs="Arial"/>
          <w:color w:val="000000" w:themeColor="text1"/>
          <w:sz w:val="20"/>
          <w:szCs w:val="20"/>
        </w:rPr>
        <w:t xml:space="preserve">Davis R, </w:t>
      </w:r>
      <w:proofErr w:type="spellStart"/>
      <w:r w:rsidRPr="00FE04FC">
        <w:rPr>
          <w:rFonts w:ascii="Arial" w:hAnsi="Arial" w:cs="Arial"/>
          <w:color w:val="000000" w:themeColor="text1"/>
          <w:sz w:val="20"/>
          <w:szCs w:val="20"/>
        </w:rPr>
        <w:t>Auerbach</w:t>
      </w:r>
      <w:proofErr w:type="spellEnd"/>
      <w:r w:rsidRPr="00FE04FC">
        <w:rPr>
          <w:rFonts w:ascii="Arial" w:hAnsi="Arial" w:cs="Arial"/>
          <w:color w:val="000000" w:themeColor="text1"/>
          <w:sz w:val="20"/>
          <w:szCs w:val="20"/>
        </w:rPr>
        <w:t xml:space="preserve"> JD, </w:t>
      </w:r>
      <w:proofErr w:type="spellStart"/>
      <w:r w:rsidRPr="00FE04FC">
        <w:rPr>
          <w:rFonts w:ascii="Arial" w:hAnsi="Arial" w:cs="Arial"/>
          <w:color w:val="000000" w:themeColor="text1"/>
          <w:sz w:val="20"/>
          <w:szCs w:val="20"/>
        </w:rPr>
        <w:t>Bae</w:t>
      </w:r>
      <w:proofErr w:type="spellEnd"/>
      <w:r w:rsidRPr="00FE04FC">
        <w:rPr>
          <w:rFonts w:ascii="Arial" w:hAnsi="Arial" w:cs="Arial"/>
          <w:color w:val="000000" w:themeColor="text1"/>
          <w:sz w:val="20"/>
          <w:szCs w:val="20"/>
        </w:rPr>
        <w:t xml:space="preserve"> H, </w:t>
      </w:r>
      <w:proofErr w:type="spellStart"/>
      <w:r w:rsidRPr="00FE04FC">
        <w:rPr>
          <w:rFonts w:ascii="Arial" w:hAnsi="Arial" w:cs="Arial"/>
          <w:color w:val="000000" w:themeColor="text1"/>
          <w:sz w:val="20"/>
          <w:szCs w:val="20"/>
        </w:rPr>
        <w:t>Errico</w:t>
      </w:r>
      <w:proofErr w:type="spellEnd"/>
      <w:r w:rsidRPr="00FE04FC">
        <w:rPr>
          <w:rFonts w:ascii="Arial" w:hAnsi="Arial" w:cs="Arial"/>
          <w:color w:val="000000" w:themeColor="text1"/>
          <w:sz w:val="20"/>
          <w:szCs w:val="20"/>
        </w:rPr>
        <w:t xml:space="preserve"> TJ.</w:t>
      </w:r>
      <w:proofErr w:type="gramEnd"/>
      <w:r w:rsidRPr="00FE04FC">
        <w:rPr>
          <w:rFonts w:ascii="Arial" w:hAnsi="Arial" w:cs="Arial"/>
          <w:color w:val="000000" w:themeColor="text1"/>
          <w:sz w:val="20"/>
          <w:szCs w:val="20"/>
        </w:rPr>
        <w:t xml:space="preserve">  Can low-grade spondylolisthesis be effectively treated by either </w:t>
      </w:r>
      <w:proofErr w:type="spellStart"/>
      <w:r w:rsidRPr="00FE04FC">
        <w:rPr>
          <w:rFonts w:ascii="Arial" w:hAnsi="Arial" w:cs="Arial"/>
          <w:color w:val="000000" w:themeColor="text1"/>
          <w:sz w:val="20"/>
          <w:szCs w:val="20"/>
        </w:rPr>
        <w:t>coflex</w:t>
      </w:r>
      <w:proofErr w:type="spellEnd"/>
      <w:r w:rsidRPr="00FE04FC">
        <w:rPr>
          <w:rFonts w:ascii="Arial" w:hAnsi="Arial" w:cs="Arial"/>
          <w:color w:val="000000" w:themeColor="text1"/>
          <w:sz w:val="20"/>
          <w:szCs w:val="20"/>
        </w:rPr>
        <w:t xml:space="preserve"> </w:t>
      </w:r>
      <w:proofErr w:type="spellStart"/>
      <w:r w:rsidRPr="00FE04FC">
        <w:rPr>
          <w:rFonts w:ascii="Arial" w:hAnsi="Arial" w:cs="Arial"/>
          <w:color w:val="000000" w:themeColor="text1"/>
          <w:sz w:val="20"/>
          <w:szCs w:val="20"/>
        </w:rPr>
        <w:t>interlaminar</w:t>
      </w:r>
      <w:proofErr w:type="spellEnd"/>
      <w:r w:rsidRPr="00FE04FC">
        <w:rPr>
          <w:rFonts w:ascii="Arial" w:hAnsi="Arial" w:cs="Arial"/>
          <w:color w:val="000000" w:themeColor="text1"/>
          <w:sz w:val="20"/>
          <w:szCs w:val="20"/>
        </w:rPr>
        <w:t xml:space="preserve"> stabilization or laminectomy and posterior spinal fusion? Two-year clinical and radiographic results from the randomized, prospective, </w:t>
      </w:r>
      <w:proofErr w:type="spellStart"/>
      <w:r w:rsidRPr="00FE04FC">
        <w:rPr>
          <w:rFonts w:ascii="Arial" w:hAnsi="Arial" w:cs="Arial"/>
          <w:color w:val="000000" w:themeColor="text1"/>
          <w:sz w:val="20"/>
          <w:szCs w:val="20"/>
        </w:rPr>
        <w:t>multicenter</w:t>
      </w:r>
      <w:proofErr w:type="spellEnd"/>
      <w:r w:rsidRPr="00FE04FC">
        <w:rPr>
          <w:rFonts w:ascii="Arial" w:hAnsi="Arial" w:cs="Arial"/>
          <w:color w:val="000000" w:themeColor="text1"/>
          <w:sz w:val="20"/>
          <w:szCs w:val="20"/>
        </w:rPr>
        <w:t xml:space="preserve"> US investigational device exemption trial: clinical article.  </w:t>
      </w:r>
      <w:proofErr w:type="gramStart"/>
      <w:r w:rsidRPr="00FE04FC">
        <w:rPr>
          <w:rFonts w:ascii="Arial" w:hAnsi="Arial" w:cs="Arial"/>
          <w:color w:val="000000" w:themeColor="text1"/>
          <w:sz w:val="20"/>
          <w:szCs w:val="20"/>
        </w:rPr>
        <w:t xml:space="preserve">J </w:t>
      </w:r>
      <w:proofErr w:type="spellStart"/>
      <w:r w:rsidRPr="00FE04FC">
        <w:rPr>
          <w:rFonts w:ascii="Arial" w:hAnsi="Arial" w:cs="Arial"/>
          <w:color w:val="000000" w:themeColor="text1"/>
          <w:sz w:val="20"/>
          <w:szCs w:val="20"/>
        </w:rPr>
        <w:t>Neurosurg</w:t>
      </w:r>
      <w:proofErr w:type="spellEnd"/>
      <w:r w:rsidRPr="00FE04FC">
        <w:rPr>
          <w:rFonts w:ascii="Arial" w:hAnsi="Arial" w:cs="Arial"/>
          <w:color w:val="000000" w:themeColor="text1"/>
          <w:sz w:val="20"/>
          <w:szCs w:val="20"/>
        </w:rPr>
        <w:t xml:space="preserve"> Spine.</w:t>
      </w:r>
      <w:proofErr w:type="gramEnd"/>
      <w:r w:rsidRPr="00FE04FC">
        <w:rPr>
          <w:rFonts w:ascii="Arial" w:hAnsi="Arial" w:cs="Arial"/>
          <w:color w:val="000000" w:themeColor="text1"/>
          <w:sz w:val="20"/>
          <w:szCs w:val="20"/>
        </w:rPr>
        <w:t xml:space="preserve"> 2013 Aug</w:t>
      </w:r>
      <w:proofErr w:type="gramStart"/>
      <w:r w:rsidRPr="00FE04FC">
        <w:rPr>
          <w:rFonts w:ascii="Arial" w:hAnsi="Arial" w:cs="Arial"/>
          <w:color w:val="000000" w:themeColor="text1"/>
          <w:sz w:val="20"/>
          <w:szCs w:val="20"/>
        </w:rPr>
        <w:t>;19</w:t>
      </w:r>
      <w:proofErr w:type="gramEnd"/>
      <w:r w:rsidRPr="00FE04FC">
        <w:rPr>
          <w:rFonts w:ascii="Arial" w:hAnsi="Arial" w:cs="Arial"/>
          <w:color w:val="000000" w:themeColor="text1"/>
          <w:sz w:val="20"/>
          <w:szCs w:val="20"/>
        </w:rPr>
        <w:t>(2):174-84.</w:t>
      </w:r>
    </w:p>
    <w:p w:rsidR="00FE04FC" w:rsidRPr="00FE04FC" w:rsidRDefault="00FE04FC" w:rsidP="00FE04FC">
      <w:pPr>
        <w:shd w:val="clear" w:color="auto" w:fill="FFFFFF"/>
        <w:spacing w:before="120"/>
        <w:jc w:val="both"/>
        <w:rPr>
          <w:rFonts w:ascii="Arial" w:hAnsi="Arial" w:cs="Arial"/>
          <w:color w:val="000000" w:themeColor="text1"/>
          <w:sz w:val="20"/>
          <w:szCs w:val="20"/>
        </w:rPr>
      </w:pPr>
      <w:proofErr w:type="spellStart"/>
      <w:r w:rsidRPr="00FE04FC">
        <w:rPr>
          <w:rFonts w:ascii="Arial" w:hAnsi="Arial" w:cs="Arial"/>
          <w:color w:val="000000" w:themeColor="text1"/>
          <w:sz w:val="20"/>
          <w:szCs w:val="20"/>
        </w:rPr>
        <w:t>Bae</w:t>
      </w:r>
      <w:proofErr w:type="spellEnd"/>
      <w:r w:rsidRPr="00FE04FC">
        <w:rPr>
          <w:rFonts w:ascii="Arial" w:hAnsi="Arial" w:cs="Arial"/>
          <w:color w:val="000000" w:themeColor="text1"/>
          <w:sz w:val="20"/>
          <w:szCs w:val="20"/>
        </w:rPr>
        <w:t xml:space="preserve"> HW, </w:t>
      </w:r>
      <w:proofErr w:type="spellStart"/>
      <w:r w:rsidRPr="00FE04FC">
        <w:rPr>
          <w:rFonts w:ascii="Arial" w:hAnsi="Arial" w:cs="Arial"/>
          <w:color w:val="000000" w:themeColor="text1"/>
          <w:sz w:val="20"/>
          <w:szCs w:val="20"/>
        </w:rPr>
        <w:t>Lauryssen</w:t>
      </w:r>
      <w:proofErr w:type="spellEnd"/>
      <w:r w:rsidRPr="00FE04FC">
        <w:rPr>
          <w:rFonts w:ascii="Arial" w:hAnsi="Arial" w:cs="Arial"/>
          <w:color w:val="000000" w:themeColor="text1"/>
          <w:sz w:val="20"/>
          <w:szCs w:val="20"/>
        </w:rPr>
        <w:t xml:space="preserve"> C, </w:t>
      </w:r>
      <w:proofErr w:type="spellStart"/>
      <w:r w:rsidRPr="00FE04FC">
        <w:rPr>
          <w:rFonts w:ascii="Arial" w:hAnsi="Arial" w:cs="Arial"/>
          <w:color w:val="000000" w:themeColor="text1"/>
          <w:sz w:val="20"/>
          <w:szCs w:val="20"/>
        </w:rPr>
        <w:t>Maislin</w:t>
      </w:r>
      <w:proofErr w:type="spellEnd"/>
      <w:r w:rsidRPr="00FE04FC">
        <w:rPr>
          <w:rFonts w:ascii="Arial" w:hAnsi="Arial" w:cs="Arial"/>
          <w:color w:val="000000" w:themeColor="text1"/>
          <w:sz w:val="20"/>
          <w:szCs w:val="20"/>
        </w:rPr>
        <w:t xml:space="preserve"> G, Leary S, </w:t>
      </w:r>
      <w:proofErr w:type="spellStart"/>
      <w:r w:rsidRPr="00FE04FC">
        <w:rPr>
          <w:rFonts w:ascii="Arial" w:hAnsi="Arial" w:cs="Arial"/>
          <w:color w:val="000000" w:themeColor="text1"/>
          <w:sz w:val="20"/>
          <w:szCs w:val="20"/>
        </w:rPr>
        <w:t>Musacchio</w:t>
      </w:r>
      <w:proofErr w:type="spellEnd"/>
      <w:r w:rsidRPr="00FE04FC">
        <w:rPr>
          <w:rFonts w:ascii="Arial" w:hAnsi="Arial" w:cs="Arial"/>
          <w:color w:val="000000" w:themeColor="text1"/>
          <w:sz w:val="20"/>
          <w:szCs w:val="20"/>
        </w:rPr>
        <w:t xml:space="preserve"> MJ Jr. Therapeutic sustainability and durability of </w:t>
      </w:r>
      <w:proofErr w:type="spellStart"/>
      <w:r w:rsidRPr="00FE04FC">
        <w:rPr>
          <w:rFonts w:ascii="Arial" w:hAnsi="Arial" w:cs="Arial"/>
          <w:color w:val="000000" w:themeColor="text1"/>
          <w:sz w:val="20"/>
          <w:szCs w:val="20"/>
        </w:rPr>
        <w:t>coflex</w:t>
      </w:r>
      <w:proofErr w:type="spellEnd"/>
      <w:r w:rsidRPr="00FE04FC">
        <w:rPr>
          <w:rFonts w:ascii="Arial" w:hAnsi="Arial" w:cs="Arial"/>
          <w:color w:val="000000" w:themeColor="text1"/>
          <w:sz w:val="20"/>
          <w:szCs w:val="20"/>
        </w:rPr>
        <w:t xml:space="preserve"> </w:t>
      </w:r>
      <w:proofErr w:type="spellStart"/>
      <w:r w:rsidRPr="00FE04FC">
        <w:rPr>
          <w:rFonts w:ascii="Arial" w:hAnsi="Arial" w:cs="Arial"/>
          <w:color w:val="000000" w:themeColor="text1"/>
          <w:sz w:val="20"/>
          <w:szCs w:val="20"/>
        </w:rPr>
        <w:t>interlaminar</w:t>
      </w:r>
      <w:proofErr w:type="spellEnd"/>
      <w:r w:rsidRPr="00FE04FC">
        <w:rPr>
          <w:rFonts w:ascii="Arial" w:hAnsi="Arial" w:cs="Arial"/>
          <w:color w:val="000000" w:themeColor="text1"/>
          <w:sz w:val="20"/>
          <w:szCs w:val="20"/>
        </w:rPr>
        <w:t xml:space="preserve"> stabilization after decompression for lumbar spinal stenosis: a four year assessment. </w:t>
      </w:r>
      <w:proofErr w:type="spellStart"/>
      <w:r w:rsidRPr="00FE04FC">
        <w:rPr>
          <w:rFonts w:ascii="Arial" w:hAnsi="Arial" w:cs="Arial"/>
          <w:color w:val="000000" w:themeColor="text1"/>
          <w:sz w:val="20"/>
          <w:szCs w:val="20"/>
        </w:rPr>
        <w:t>Int</w:t>
      </w:r>
      <w:proofErr w:type="spellEnd"/>
      <w:r w:rsidRPr="00FE04FC">
        <w:rPr>
          <w:rFonts w:ascii="Arial" w:hAnsi="Arial" w:cs="Arial"/>
          <w:color w:val="000000" w:themeColor="text1"/>
          <w:sz w:val="20"/>
          <w:szCs w:val="20"/>
        </w:rPr>
        <w:t xml:space="preserve"> J Spine Surg. 2015 May 11</w:t>
      </w:r>
      <w:proofErr w:type="gramStart"/>
      <w:r w:rsidRPr="00FE04FC">
        <w:rPr>
          <w:rFonts w:ascii="Arial" w:hAnsi="Arial" w:cs="Arial"/>
          <w:color w:val="000000" w:themeColor="text1"/>
          <w:sz w:val="20"/>
          <w:szCs w:val="20"/>
        </w:rPr>
        <w:t>;9:15</w:t>
      </w:r>
      <w:proofErr w:type="gramEnd"/>
      <w:r w:rsidRPr="00FE04FC">
        <w:rPr>
          <w:rFonts w:ascii="Arial" w:hAnsi="Arial" w:cs="Arial"/>
          <w:color w:val="000000" w:themeColor="text1"/>
          <w:sz w:val="20"/>
          <w:szCs w:val="20"/>
        </w:rPr>
        <w:t xml:space="preserve">. </w:t>
      </w:r>
    </w:p>
    <w:p w:rsidR="00FE04FC" w:rsidRPr="00FE04FC" w:rsidRDefault="00FE04FC" w:rsidP="00FE04FC">
      <w:pPr>
        <w:shd w:val="clear" w:color="auto" w:fill="FFFFFF"/>
        <w:spacing w:before="120"/>
        <w:jc w:val="both"/>
        <w:rPr>
          <w:rFonts w:ascii="Arial" w:hAnsi="Arial" w:cs="Arial"/>
          <w:color w:val="000000" w:themeColor="text1"/>
          <w:sz w:val="20"/>
          <w:szCs w:val="20"/>
        </w:rPr>
      </w:pPr>
      <w:r w:rsidRPr="00FE04FC">
        <w:rPr>
          <w:rFonts w:ascii="Arial" w:hAnsi="Arial" w:cs="Arial"/>
          <w:color w:val="000000" w:themeColor="text1"/>
          <w:sz w:val="20"/>
          <w:szCs w:val="20"/>
        </w:rPr>
        <w:t xml:space="preserve">Bae HW, Davis RJ, </w:t>
      </w:r>
      <w:proofErr w:type="spellStart"/>
      <w:r w:rsidRPr="00FE04FC">
        <w:rPr>
          <w:rFonts w:ascii="Arial" w:hAnsi="Arial" w:cs="Arial"/>
          <w:color w:val="000000" w:themeColor="text1"/>
          <w:sz w:val="20"/>
          <w:szCs w:val="20"/>
        </w:rPr>
        <w:t>Lauryssen</w:t>
      </w:r>
      <w:proofErr w:type="spellEnd"/>
      <w:r w:rsidRPr="00FE04FC">
        <w:rPr>
          <w:rFonts w:ascii="Arial" w:hAnsi="Arial" w:cs="Arial"/>
          <w:color w:val="000000" w:themeColor="text1"/>
          <w:sz w:val="20"/>
          <w:szCs w:val="20"/>
        </w:rPr>
        <w:t xml:space="preserve"> C, Leary S, </w:t>
      </w:r>
      <w:proofErr w:type="spellStart"/>
      <w:r w:rsidRPr="00FE04FC">
        <w:rPr>
          <w:rFonts w:ascii="Arial" w:hAnsi="Arial" w:cs="Arial"/>
          <w:color w:val="000000" w:themeColor="text1"/>
          <w:sz w:val="20"/>
          <w:szCs w:val="20"/>
        </w:rPr>
        <w:t>Maislin</w:t>
      </w:r>
      <w:proofErr w:type="spellEnd"/>
      <w:r w:rsidRPr="00FE04FC">
        <w:rPr>
          <w:rFonts w:ascii="Arial" w:hAnsi="Arial" w:cs="Arial"/>
          <w:color w:val="000000" w:themeColor="text1"/>
          <w:sz w:val="20"/>
          <w:szCs w:val="20"/>
        </w:rPr>
        <w:t xml:space="preserve"> G, </w:t>
      </w:r>
      <w:proofErr w:type="spellStart"/>
      <w:r w:rsidRPr="00FE04FC">
        <w:rPr>
          <w:rFonts w:ascii="Arial" w:hAnsi="Arial" w:cs="Arial"/>
          <w:color w:val="000000" w:themeColor="text1"/>
          <w:sz w:val="20"/>
          <w:szCs w:val="20"/>
        </w:rPr>
        <w:t>Musacchio</w:t>
      </w:r>
      <w:proofErr w:type="spellEnd"/>
      <w:r w:rsidRPr="00FE04FC">
        <w:rPr>
          <w:rFonts w:ascii="Arial" w:hAnsi="Arial" w:cs="Arial"/>
          <w:color w:val="000000" w:themeColor="text1"/>
          <w:sz w:val="20"/>
          <w:szCs w:val="20"/>
        </w:rPr>
        <w:t xml:space="preserve"> M Jr. Three-Year Follow-up of the Prospective, Randomized, Controlled Trial of </w:t>
      </w:r>
      <w:proofErr w:type="spellStart"/>
      <w:r w:rsidRPr="00FE04FC">
        <w:rPr>
          <w:rFonts w:ascii="Arial" w:hAnsi="Arial" w:cs="Arial"/>
          <w:color w:val="000000" w:themeColor="text1"/>
          <w:sz w:val="20"/>
          <w:szCs w:val="20"/>
        </w:rPr>
        <w:t>Coflex</w:t>
      </w:r>
      <w:proofErr w:type="spellEnd"/>
      <w:r w:rsidRPr="00FE04FC">
        <w:rPr>
          <w:rFonts w:ascii="Arial" w:hAnsi="Arial" w:cs="Arial"/>
          <w:color w:val="000000" w:themeColor="text1"/>
          <w:sz w:val="20"/>
          <w:szCs w:val="20"/>
        </w:rPr>
        <w:t xml:space="preserve"> </w:t>
      </w:r>
      <w:proofErr w:type="spellStart"/>
      <w:r w:rsidRPr="00FE04FC">
        <w:rPr>
          <w:rFonts w:ascii="Arial" w:hAnsi="Arial" w:cs="Arial"/>
          <w:color w:val="000000" w:themeColor="text1"/>
          <w:sz w:val="20"/>
          <w:szCs w:val="20"/>
        </w:rPr>
        <w:t>Interlaminar</w:t>
      </w:r>
      <w:proofErr w:type="spellEnd"/>
      <w:r w:rsidRPr="00FE04FC">
        <w:rPr>
          <w:rFonts w:ascii="Arial" w:hAnsi="Arial" w:cs="Arial"/>
          <w:color w:val="000000" w:themeColor="text1"/>
          <w:sz w:val="20"/>
          <w:szCs w:val="20"/>
        </w:rPr>
        <w:t xml:space="preserve"> Stabilization </w:t>
      </w:r>
      <w:proofErr w:type="spellStart"/>
      <w:r w:rsidRPr="00FE04FC">
        <w:rPr>
          <w:rFonts w:ascii="Arial" w:hAnsi="Arial" w:cs="Arial"/>
          <w:color w:val="000000" w:themeColor="text1"/>
          <w:sz w:val="20"/>
          <w:szCs w:val="20"/>
        </w:rPr>
        <w:t>vs</w:t>
      </w:r>
      <w:proofErr w:type="spellEnd"/>
      <w:r w:rsidRPr="00FE04FC">
        <w:rPr>
          <w:rFonts w:ascii="Arial" w:hAnsi="Arial" w:cs="Arial"/>
          <w:color w:val="000000" w:themeColor="text1"/>
          <w:sz w:val="20"/>
          <w:szCs w:val="20"/>
        </w:rPr>
        <w:t xml:space="preserve"> Instrumented Fusion in Patients With Lumbar Stenosis. </w:t>
      </w:r>
      <w:proofErr w:type="gramStart"/>
      <w:r w:rsidRPr="00FE04FC">
        <w:rPr>
          <w:rFonts w:ascii="Arial" w:hAnsi="Arial" w:cs="Arial"/>
          <w:color w:val="000000" w:themeColor="text1"/>
          <w:sz w:val="20"/>
          <w:szCs w:val="20"/>
        </w:rPr>
        <w:t>Neurosurgery.</w:t>
      </w:r>
      <w:proofErr w:type="gramEnd"/>
      <w:r w:rsidRPr="00FE04FC">
        <w:rPr>
          <w:rFonts w:ascii="Arial" w:hAnsi="Arial" w:cs="Arial"/>
          <w:color w:val="000000" w:themeColor="text1"/>
          <w:sz w:val="20"/>
          <w:szCs w:val="20"/>
        </w:rPr>
        <w:t xml:space="preserve"> </w:t>
      </w:r>
      <w:proofErr w:type="gramStart"/>
      <w:r w:rsidRPr="00FE04FC">
        <w:rPr>
          <w:rFonts w:ascii="Arial" w:hAnsi="Arial" w:cs="Arial"/>
          <w:color w:val="000000" w:themeColor="text1"/>
          <w:sz w:val="20"/>
          <w:szCs w:val="20"/>
        </w:rPr>
        <w:t>2016 Apr 4.</w:t>
      </w:r>
      <w:proofErr w:type="gramEnd"/>
    </w:p>
    <w:p w:rsidR="00FE04FC" w:rsidRPr="00FE04FC" w:rsidRDefault="00FE04FC" w:rsidP="00FE04FC">
      <w:pPr>
        <w:shd w:val="clear" w:color="auto" w:fill="FFFFFF"/>
        <w:spacing w:before="120"/>
        <w:jc w:val="both"/>
        <w:rPr>
          <w:rFonts w:ascii="Arial" w:hAnsi="Arial" w:cs="Arial"/>
          <w:color w:val="000000" w:themeColor="text1"/>
          <w:sz w:val="20"/>
          <w:szCs w:val="20"/>
        </w:rPr>
      </w:pPr>
      <w:proofErr w:type="spellStart"/>
      <w:r w:rsidRPr="00FE04FC">
        <w:rPr>
          <w:rFonts w:ascii="Arial" w:hAnsi="Arial" w:cs="Arial"/>
          <w:color w:val="000000" w:themeColor="text1"/>
          <w:sz w:val="20"/>
          <w:szCs w:val="20"/>
        </w:rPr>
        <w:t>Musacchio</w:t>
      </w:r>
      <w:proofErr w:type="spellEnd"/>
      <w:r w:rsidRPr="00FE04FC">
        <w:rPr>
          <w:rFonts w:ascii="Arial" w:hAnsi="Arial" w:cs="Arial"/>
          <w:color w:val="000000" w:themeColor="text1"/>
          <w:sz w:val="20"/>
          <w:szCs w:val="20"/>
        </w:rPr>
        <w:t xml:space="preserve"> MJ, </w:t>
      </w:r>
      <w:proofErr w:type="spellStart"/>
      <w:r w:rsidRPr="00FE04FC">
        <w:rPr>
          <w:rFonts w:ascii="Arial" w:hAnsi="Arial" w:cs="Arial"/>
          <w:color w:val="000000" w:themeColor="text1"/>
          <w:sz w:val="20"/>
          <w:szCs w:val="20"/>
        </w:rPr>
        <w:t>Lauryssen</w:t>
      </w:r>
      <w:proofErr w:type="spellEnd"/>
      <w:r w:rsidRPr="00FE04FC">
        <w:rPr>
          <w:rFonts w:ascii="Arial" w:hAnsi="Arial" w:cs="Arial"/>
          <w:color w:val="000000" w:themeColor="text1"/>
          <w:sz w:val="20"/>
          <w:szCs w:val="20"/>
        </w:rPr>
        <w:t xml:space="preserve"> C, Davis RJ, </w:t>
      </w:r>
      <w:proofErr w:type="spellStart"/>
      <w:r w:rsidRPr="00FE04FC">
        <w:rPr>
          <w:rFonts w:ascii="Arial" w:hAnsi="Arial" w:cs="Arial"/>
          <w:color w:val="000000" w:themeColor="text1"/>
          <w:sz w:val="20"/>
          <w:szCs w:val="20"/>
        </w:rPr>
        <w:t>Bae</w:t>
      </w:r>
      <w:proofErr w:type="spellEnd"/>
      <w:r w:rsidRPr="00FE04FC">
        <w:rPr>
          <w:rFonts w:ascii="Arial" w:hAnsi="Arial" w:cs="Arial"/>
          <w:color w:val="000000" w:themeColor="text1"/>
          <w:sz w:val="20"/>
          <w:szCs w:val="20"/>
        </w:rPr>
        <w:t xml:space="preserve"> HW, </w:t>
      </w:r>
      <w:proofErr w:type="spellStart"/>
      <w:r w:rsidRPr="00FE04FC">
        <w:rPr>
          <w:rFonts w:ascii="Arial" w:hAnsi="Arial" w:cs="Arial"/>
          <w:color w:val="000000" w:themeColor="text1"/>
          <w:sz w:val="20"/>
          <w:szCs w:val="20"/>
        </w:rPr>
        <w:t>Peloza</w:t>
      </w:r>
      <w:proofErr w:type="spellEnd"/>
      <w:r w:rsidRPr="00FE04FC">
        <w:rPr>
          <w:rFonts w:ascii="Arial" w:hAnsi="Arial" w:cs="Arial"/>
          <w:color w:val="000000" w:themeColor="text1"/>
          <w:sz w:val="20"/>
          <w:szCs w:val="20"/>
        </w:rPr>
        <w:t xml:space="preserve"> JH, </w:t>
      </w:r>
      <w:proofErr w:type="spellStart"/>
      <w:r w:rsidRPr="00FE04FC">
        <w:rPr>
          <w:rFonts w:ascii="Arial" w:hAnsi="Arial" w:cs="Arial"/>
          <w:color w:val="000000" w:themeColor="text1"/>
          <w:sz w:val="20"/>
          <w:szCs w:val="20"/>
        </w:rPr>
        <w:t>Guyer</w:t>
      </w:r>
      <w:proofErr w:type="spellEnd"/>
      <w:r w:rsidRPr="00FE04FC">
        <w:rPr>
          <w:rFonts w:ascii="Arial" w:hAnsi="Arial" w:cs="Arial"/>
          <w:color w:val="000000" w:themeColor="text1"/>
          <w:sz w:val="20"/>
          <w:szCs w:val="20"/>
        </w:rPr>
        <w:t xml:space="preserve"> RD, </w:t>
      </w:r>
      <w:proofErr w:type="spellStart"/>
      <w:r w:rsidRPr="00FE04FC">
        <w:rPr>
          <w:rFonts w:ascii="Arial" w:hAnsi="Arial" w:cs="Arial"/>
          <w:color w:val="000000" w:themeColor="text1"/>
          <w:sz w:val="20"/>
          <w:szCs w:val="20"/>
        </w:rPr>
        <w:t>Zigler</w:t>
      </w:r>
      <w:proofErr w:type="spellEnd"/>
      <w:r w:rsidRPr="00FE04FC">
        <w:rPr>
          <w:rFonts w:ascii="Arial" w:hAnsi="Arial" w:cs="Arial"/>
          <w:color w:val="000000" w:themeColor="text1"/>
          <w:sz w:val="20"/>
          <w:szCs w:val="20"/>
        </w:rPr>
        <w:t xml:space="preserve"> JE, </w:t>
      </w:r>
      <w:proofErr w:type="spellStart"/>
      <w:r w:rsidRPr="00FE04FC">
        <w:rPr>
          <w:rFonts w:ascii="Arial" w:hAnsi="Arial" w:cs="Arial"/>
          <w:color w:val="000000" w:themeColor="text1"/>
          <w:sz w:val="20"/>
          <w:szCs w:val="20"/>
        </w:rPr>
        <w:t>Ohnmeiss</w:t>
      </w:r>
      <w:proofErr w:type="spellEnd"/>
      <w:r w:rsidRPr="00FE04FC">
        <w:rPr>
          <w:rFonts w:ascii="Arial" w:hAnsi="Arial" w:cs="Arial"/>
          <w:color w:val="000000" w:themeColor="text1"/>
          <w:sz w:val="20"/>
          <w:szCs w:val="20"/>
        </w:rPr>
        <w:t xml:space="preserve"> DD, Leary S. Evaluation of Decompression and </w:t>
      </w:r>
      <w:proofErr w:type="spellStart"/>
      <w:r w:rsidRPr="00FE04FC">
        <w:rPr>
          <w:rFonts w:ascii="Arial" w:hAnsi="Arial" w:cs="Arial"/>
          <w:color w:val="000000" w:themeColor="text1"/>
          <w:sz w:val="20"/>
          <w:szCs w:val="20"/>
        </w:rPr>
        <w:t>Interlaminar</w:t>
      </w:r>
      <w:proofErr w:type="spellEnd"/>
      <w:r w:rsidRPr="00FE04FC">
        <w:rPr>
          <w:rFonts w:ascii="Arial" w:hAnsi="Arial" w:cs="Arial"/>
          <w:color w:val="000000" w:themeColor="text1"/>
          <w:sz w:val="20"/>
          <w:szCs w:val="20"/>
        </w:rPr>
        <w:t xml:space="preserve"> Stabilization Compared with Decompression </w:t>
      </w:r>
      <w:r w:rsidRPr="00FE04FC">
        <w:rPr>
          <w:rFonts w:ascii="Arial" w:hAnsi="Arial" w:cs="Arial"/>
          <w:color w:val="000000" w:themeColor="text1"/>
          <w:sz w:val="20"/>
          <w:szCs w:val="20"/>
        </w:rPr>
        <w:lastRenderedPageBreak/>
        <w:t xml:space="preserve">and Fusion for the Treatment of Lumbar Spinal Stenosis: 5-year Follow-up of a Prospective, Randomized, Controlled Trial. </w:t>
      </w:r>
      <w:proofErr w:type="spellStart"/>
      <w:r w:rsidRPr="00FE04FC">
        <w:rPr>
          <w:rFonts w:ascii="Arial" w:hAnsi="Arial" w:cs="Arial"/>
          <w:color w:val="000000" w:themeColor="text1"/>
          <w:sz w:val="20"/>
          <w:szCs w:val="20"/>
        </w:rPr>
        <w:t>Int</w:t>
      </w:r>
      <w:proofErr w:type="spellEnd"/>
      <w:r w:rsidRPr="00FE04FC">
        <w:rPr>
          <w:rFonts w:ascii="Arial" w:hAnsi="Arial" w:cs="Arial"/>
          <w:color w:val="000000" w:themeColor="text1"/>
          <w:sz w:val="20"/>
          <w:szCs w:val="20"/>
        </w:rPr>
        <w:t xml:space="preserve"> J Spine Surg. 2016 Jan 26</w:t>
      </w:r>
      <w:proofErr w:type="gramStart"/>
      <w:r w:rsidRPr="00FE04FC">
        <w:rPr>
          <w:rFonts w:ascii="Arial" w:hAnsi="Arial" w:cs="Arial"/>
          <w:color w:val="000000" w:themeColor="text1"/>
          <w:sz w:val="20"/>
          <w:szCs w:val="20"/>
        </w:rPr>
        <w:t>;10:6</w:t>
      </w:r>
      <w:proofErr w:type="gramEnd"/>
      <w:r w:rsidRPr="00FE04FC">
        <w:rPr>
          <w:rFonts w:ascii="Arial" w:hAnsi="Arial" w:cs="Arial"/>
          <w:color w:val="000000" w:themeColor="text1"/>
          <w:sz w:val="20"/>
          <w:szCs w:val="20"/>
        </w:rPr>
        <w:t>.</w:t>
      </w:r>
    </w:p>
    <w:p w:rsidR="00195D04" w:rsidRPr="0003327D" w:rsidRDefault="00195D04" w:rsidP="00473BF7">
      <w:pPr>
        <w:shd w:val="clear" w:color="auto" w:fill="FFFFFF"/>
        <w:spacing w:before="120"/>
        <w:jc w:val="both"/>
        <w:rPr>
          <w:rFonts w:ascii="Arial" w:eastAsia="Times New Roman" w:hAnsi="Arial" w:cs="Arial"/>
          <w:color w:val="000000" w:themeColor="text1"/>
          <w:lang w:eastAsia="en-AU"/>
        </w:rPr>
      </w:pPr>
      <w:r w:rsidRPr="0003327D">
        <w:rPr>
          <w:rFonts w:ascii="Arial" w:eastAsia="Times New Roman" w:hAnsi="Arial" w:cs="Arial"/>
          <w:color w:val="000000" w:themeColor="text1"/>
          <w:lang w:eastAsia="en-AU"/>
        </w:rPr>
        <w:t xml:space="preserve">These key papers will be supplemented by the results of literature searches in Medline, </w:t>
      </w:r>
      <w:proofErr w:type="spellStart"/>
      <w:r w:rsidRPr="0003327D">
        <w:rPr>
          <w:rFonts w:ascii="Arial" w:eastAsia="Times New Roman" w:hAnsi="Arial" w:cs="Arial"/>
          <w:color w:val="000000" w:themeColor="text1"/>
          <w:lang w:eastAsia="en-AU"/>
        </w:rPr>
        <w:t>Embase</w:t>
      </w:r>
      <w:proofErr w:type="spellEnd"/>
      <w:r w:rsidRPr="0003327D">
        <w:rPr>
          <w:rFonts w:ascii="Arial" w:eastAsia="Times New Roman" w:hAnsi="Arial" w:cs="Arial"/>
          <w:color w:val="000000" w:themeColor="text1"/>
          <w:lang w:eastAsia="en-AU"/>
        </w:rPr>
        <w:t xml:space="preserve"> and the Cochrane Library.</w:t>
      </w:r>
    </w:p>
    <w:p w:rsidR="00195D04" w:rsidRDefault="00195D04" w:rsidP="000462B6">
      <w:pPr>
        <w:shd w:val="clear" w:color="auto" w:fill="FFFFFF"/>
        <w:spacing w:before="120"/>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Details of the key trial will also be sourced from such documents as “</w:t>
      </w:r>
      <w:r w:rsidRPr="00B34F6F">
        <w:rPr>
          <w:rFonts w:ascii="Arial" w:eastAsia="Times New Roman" w:hAnsi="Arial" w:cs="Arial"/>
          <w:color w:val="000000" w:themeColor="text1"/>
          <w:lang w:eastAsia="en-AU"/>
        </w:rPr>
        <w:t xml:space="preserve">Instructions for Use: </w:t>
      </w:r>
      <w:proofErr w:type="spellStart"/>
      <w:r w:rsidRPr="00B34F6F">
        <w:rPr>
          <w:rFonts w:ascii="Arial" w:eastAsia="Times New Roman" w:hAnsi="Arial" w:cs="Arial"/>
          <w:color w:val="000000" w:themeColor="text1"/>
          <w:lang w:eastAsia="en-AU"/>
        </w:rPr>
        <w:t>coflex</w:t>
      </w:r>
      <w:proofErr w:type="spellEnd"/>
      <w:r w:rsidRPr="00B34F6F">
        <w:rPr>
          <w:rFonts w:ascii="Arial" w:eastAsia="Times New Roman" w:hAnsi="Arial" w:cs="Arial"/>
          <w:color w:val="000000" w:themeColor="text1"/>
          <w:lang w:eastAsia="en-AU"/>
        </w:rPr>
        <w:t xml:space="preserve">® </w:t>
      </w:r>
      <w:proofErr w:type="spellStart"/>
      <w:r w:rsidRPr="00B34F6F">
        <w:rPr>
          <w:rFonts w:ascii="Arial" w:eastAsia="Times New Roman" w:hAnsi="Arial" w:cs="Arial"/>
          <w:color w:val="000000" w:themeColor="text1"/>
          <w:lang w:eastAsia="en-AU"/>
        </w:rPr>
        <w:t>Interlaminar</w:t>
      </w:r>
      <w:proofErr w:type="spellEnd"/>
      <w:r w:rsidRPr="00B34F6F">
        <w:rPr>
          <w:rFonts w:ascii="Arial" w:eastAsia="Times New Roman" w:hAnsi="Arial" w:cs="Arial"/>
          <w:color w:val="000000" w:themeColor="text1"/>
          <w:lang w:eastAsia="en-AU"/>
        </w:rPr>
        <w:t xml:space="preserve"> Technology</w:t>
      </w:r>
      <w:r>
        <w:rPr>
          <w:rFonts w:ascii="Arial" w:eastAsia="Times New Roman" w:hAnsi="Arial" w:cs="Arial"/>
          <w:color w:val="000000" w:themeColor="text1"/>
          <w:lang w:eastAsia="en-AU"/>
        </w:rPr>
        <w:t>”.</w:t>
      </w:r>
    </w:p>
    <w:p w:rsidR="00195D04" w:rsidRPr="0003327D" w:rsidRDefault="00195D04" w:rsidP="00436948">
      <w:pPr>
        <w:spacing w:after="120"/>
        <w:rPr>
          <w:rFonts w:ascii="Arial" w:hAnsi="Arial" w:cs="Arial"/>
          <w:b/>
          <w:color w:val="000000" w:themeColor="text1"/>
        </w:rPr>
      </w:pPr>
    </w:p>
    <w:p w:rsidR="00195D04" w:rsidRPr="00710558" w:rsidRDefault="00195D04" w:rsidP="00436948">
      <w:pPr>
        <w:spacing w:after="120"/>
        <w:rPr>
          <w:rFonts w:ascii="Arial" w:hAnsi="Arial" w:cs="Arial"/>
          <w:u w:val="single"/>
        </w:rPr>
      </w:pPr>
      <w:r w:rsidRPr="00710558">
        <w:rPr>
          <w:rFonts w:ascii="Arial" w:hAnsi="Arial" w:cs="Arial"/>
          <w:u w:val="single"/>
        </w:rPr>
        <w:t>PICO</w:t>
      </w:r>
    </w:p>
    <w:p w:rsidR="00E802E5" w:rsidRPr="00710558" w:rsidRDefault="00E802E5" w:rsidP="00E802E5">
      <w:pPr>
        <w:tabs>
          <w:tab w:val="left" w:pos="1701"/>
        </w:tabs>
        <w:spacing w:before="120" w:after="120"/>
        <w:ind w:left="1418" w:hanging="1418"/>
        <w:jc w:val="both"/>
        <w:rPr>
          <w:rFonts w:ascii="Arial" w:hAnsi="Arial" w:cs="Arial"/>
        </w:rPr>
      </w:pPr>
      <w:r w:rsidRPr="00710558">
        <w:rPr>
          <w:rFonts w:ascii="Arial" w:hAnsi="Arial" w:cs="Arial"/>
        </w:rPr>
        <w:t>Patients:</w:t>
      </w:r>
      <w:r w:rsidRPr="00710558">
        <w:rPr>
          <w:rFonts w:ascii="Arial" w:hAnsi="Arial" w:cs="Arial"/>
        </w:rPr>
        <w:tab/>
        <w:t>•</w:t>
      </w:r>
      <w:r w:rsidRPr="00710558">
        <w:rPr>
          <w:rFonts w:ascii="Arial" w:hAnsi="Arial" w:cs="Arial"/>
        </w:rPr>
        <w:tab/>
        <w:t xml:space="preserve">with lumbar spinal stenosis or mild degenerative instability; </w:t>
      </w:r>
    </w:p>
    <w:p w:rsidR="00E802E5" w:rsidRPr="00710558" w:rsidRDefault="00E802E5" w:rsidP="00E802E5">
      <w:pPr>
        <w:tabs>
          <w:tab w:val="left" w:pos="1701"/>
        </w:tabs>
        <w:spacing w:before="120" w:after="120"/>
        <w:ind w:left="1701"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who</w:t>
      </w:r>
      <w:proofErr w:type="gramEnd"/>
      <w:r w:rsidRPr="00710558">
        <w:rPr>
          <w:rFonts w:ascii="Arial" w:hAnsi="Arial" w:cs="Arial"/>
        </w:rPr>
        <w:t xml:space="preserve"> have failed conservative management for ≥ 6 months; </w:t>
      </w:r>
    </w:p>
    <w:p w:rsidR="00E802E5" w:rsidRPr="00710558" w:rsidRDefault="00E802E5" w:rsidP="00E802E5">
      <w:pPr>
        <w:tabs>
          <w:tab w:val="left" w:pos="1701"/>
        </w:tabs>
        <w:spacing w:before="120" w:after="120"/>
        <w:ind w:left="1701"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with</w:t>
      </w:r>
      <w:proofErr w:type="gramEnd"/>
      <w:r w:rsidRPr="00710558">
        <w:rPr>
          <w:rFonts w:ascii="Arial" w:hAnsi="Arial" w:cs="Arial"/>
        </w:rPr>
        <w:t xml:space="preserve"> moderately severe functional impairment with symptoms exacerbated in extension and relieved in flexion (indicative of neurogenic claudication); and</w:t>
      </w:r>
    </w:p>
    <w:p w:rsidR="00E802E5" w:rsidRPr="00710558" w:rsidRDefault="00E802E5" w:rsidP="00E802E5">
      <w:pPr>
        <w:tabs>
          <w:tab w:val="left" w:pos="1701"/>
        </w:tabs>
        <w:spacing w:before="120" w:after="120"/>
        <w:ind w:left="1701" w:hanging="283"/>
        <w:jc w:val="both"/>
        <w:rPr>
          <w:rFonts w:ascii="Arial" w:hAnsi="Arial" w:cs="Arial"/>
        </w:rPr>
      </w:pPr>
      <w:r w:rsidRPr="00710558">
        <w:rPr>
          <w:rFonts w:ascii="Arial" w:hAnsi="Arial" w:cs="Arial"/>
        </w:rPr>
        <w:t>•</w:t>
      </w:r>
      <w:r w:rsidRPr="00710558">
        <w:rPr>
          <w:rFonts w:ascii="Arial" w:hAnsi="Arial" w:cs="Arial"/>
        </w:rPr>
        <w:tab/>
      </w:r>
      <w:proofErr w:type="gramStart"/>
      <w:r w:rsidRPr="00710558">
        <w:rPr>
          <w:rFonts w:ascii="Arial" w:hAnsi="Arial" w:cs="Arial"/>
        </w:rPr>
        <w:t>with</w:t>
      </w:r>
      <w:proofErr w:type="gramEnd"/>
      <w:r w:rsidRPr="00710558">
        <w:rPr>
          <w:rFonts w:ascii="Arial" w:hAnsi="Arial" w:cs="Arial"/>
        </w:rPr>
        <w:t xml:space="preserve"> or without low-grade spondylolisthesis. </w:t>
      </w:r>
    </w:p>
    <w:p w:rsidR="00E802E5" w:rsidRPr="00710558" w:rsidRDefault="00E802E5" w:rsidP="00E802E5">
      <w:pPr>
        <w:tabs>
          <w:tab w:val="left" w:pos="1418"/>
        </w:tabs>
        <w:spacing w:before="120" w:after="120"/>
        <w:ind w:left="1418" w:hanging="1418"/>
        <w:jc w:val="both"/>
        <w:rPr>
          <w:rFonts w:ascii="Arial" w:hAnsi="Arial" w:cs="Arial"/>
        </w:rPr>
      </w:pPr>
      <w:r w:rsidRPr="00710558">
        <w:rPr>
          <w:rFonts w:ascii="Arial" w:hAnsi="Arial" w:cs="Arial"/>
        </w:rPr>
        <w:t>Intervention:</w:t>
      </w:r>
      <w:r w:rsidRPr="00710558">
        <w:rPr>
          <w:rFonts w:ascii="Arial" w:hAnsi="Arial" w:cs="Arial"/>
        </w:rPr>
        <w:tab/>
        <w:t xml:space="preserve">Minimally invasive, lumbar decompression and dynamic stabilisation using an </w:t>
      </w:r>
      <w:proofErr w:type="spellStart"/>
      <w:r w:rsidRPr="00710558">
        <w:rPr>
          <w:rFonts w:ascii="Arial" w:hAnsi="Arial" w:cs="Arial"/>
        </w:rPr>
        <w:t>interlaminar</w:t>
      </w:r>
      <w:proofErr w:type="spellEnd"/>
      <w:r w:rsidRPr="00710558">
        <w:rPr>
          <w:rFonts w:ascii="Arial" w:hAnsi="Arial" w:cs="Arial"/>
        </w:rPr>
        <w:t xml:space="preserve"> device, with no rigid fixation to the vertebral pedicles, implantation between the spinous processes of one or two lumbar motion segments</w:t>
      </w:r>
    </w:p>
    <w:p w:rsidR="00E802E5" w:rsidRPr="00C953E8" w:rsidRDefault="00E802E5" w:rsidP="00E802E5">
      <w:pPr>
        <w:tabs>
          <w:tab w:val="left" w:pos="1418"/>
        </w:tabs>
        <w:spacing w:before="120" w:after="120"/>
        <w:ind w:left="1418" w:hanging="1418"/>
        <w:jc w:val="both"/>
        <w:rPr>
          <w:rFonts w:ascii="Arial" w:hAnsi="Arial" w:cs="Arial"/>
        </w:rPr>
      </w:pPr>
      <w:r w:rsidRPr="00710558">
        <w:rPr>
          <w:rFonts w:ascii="Arial" w:hAnsi="Arial" w:cs="Arial"/>
        </w:rPr>
        <w:t>Comparator:</w:t>
      </w:r>
      <w:r w:rsidRPr="00710558">
        <w:rPr>
          <w:rFonts w:ascii="Arial" w:hAnsi="Arial" w:cs="Arial"/>
        </w:rPr>
        <w:tab/>
        <w:t>Open posterior spinal nerve decompression with lumbar fusion using pedicle screw instrumentation with autograph.</w:t>
      </w:r>
      <w:r w:rsidR="00EA7535">
        <w:rPr>
          <w:rFonts w:ascii="Arial" w:hAnsi="Arial" w:cs="Arial"/>
        </w:rPr>
        <w:t xml:space="preserve">  </w:t>
      </w:r>
      <w:r w:rsidR="00EA7535" w:rsidRPr="00C953E8">
        <w:rPr>
          <w:rFonts w:ascii="Arial" w:hAnsi="Arial" w:cs="Arial"/>
        </w:rPr>
        <w:t>Open decompression will also be evaluated as a comparator.</w:t>
      </w:r>
    </w:p>
    <w:p w:rsidR="00E802E5" w:rsidRPr="00C953E8" w:rsidRDefault="00E802E5" w:rsidP="00E802E5">
      <w:pPr>
        <w:tabs>
          <w:tab w:val="left" w:pos="1418"/>
        </w:tabs>
        <w:spacing w:before="120" w:after="120"/>
        <w:ind w:left="1418" w:hanging="1418"/>
        <w:jc w:val="both"/>
        <w:rPr>
          <w:rFonts w:ascii="Arial" w:hAnsi="Arial" w:cs="Arial"/>
        </w:rPr>
      </w:pPr>
      <w:r w:rsidRPr="00C953E8">
        <w:rPr>
          <w:rFonts w:ascii="Arial" w:hAnsi="Arial" w:cs="Arial"/>
        </w:rPr>
        <w:t>Outcomes:</w:t>
      </w:r>
      <w:r w:rsidRPr="00C953E8">
        <w:rPr>
          <w:rFonts w:ascii="Arial" w:hAnsi="Arial" w:cs="Arial"/>
        </w:rPr>
        <w:tab/>
        <w:t>Composite Clinical Success (CCS)</w:t>
      </w:r>
      <w:r w:rsidR="00804F3D" w:rsidRPr="00C953E8">
        <w:rPr>
          <w:rFonts w:ascii="Arial" w:hAnsi="Arial" w:cs="Arial"/>
        </w:rPr>
        <w:t xml:space="preserve"> made up from:</w:t>
      </w:r>
    </w:p>
    <w:p w:rsidR="00E802E5" w:rsidRPr="00C953E8" w:rsidRDefault="00E802E5" w:rsidP="00804F3D">
      <w:pPr>
        <w:tabs>
          <w:tab w:val="left" w:pos="1701"/>
        </w:tabs>
        <w:spacing w:before="120" w:after="120"/>
        <w:ind w:left="1702" w:hanging="284"/>
        <w:contextualSpacing/>
        <w:jc w:val="both"/>
        <w:rPr>
          <w:rFonts w:ascii="Arial" w:hAnsi="Arial" w:cs="Arial"/>
        </w:rPr>
      </w:pPr>
      <w:r w:rsidRPr="00C953E8">
        <w:rPr>
          <w:rFonts w:ascii="Arial" w:hAnsi="Arial" w:cs="Arial"/>
        </w:rPr>
        <w:t>•</w:t>
      </w:r>
      <w:r w:rsidRPr="00C953E8">
        <w:rPr>
          <w:rFonts w:ascii="Arial" w:hAnsi="Arial" w:cs="Arial"/>
        </w:rPr>
        <w:tab/>
      </w:r>
      <w:r w:rsidR="00EA7535" w:rsidRPr="00C953E8">
        <w:rPr>
          <w:rFonts w:ascii="Arial" w:hAnsi="Arial" w:cs="Arial"/>
        </w:rPr>
        <w:t>Difference</w:t>
      </w:r>
      <w:r w:rsidRPr="00C953E8">
        <w:rPr>
          <w:rFonts w:ascii="Arial" w:hAnsi="Arial" w:cs="Arial"/>
        </w:rPr>
        <w:t xml:space="preserve"> in the </w:t>
      </w:r>
      <w:proofErr w:type="spellStart"/>
      <w:r w:rsidRPr="00C953E8">
        <w:rPr>
          <w:rFonts w:ascii="Arial" w:hAnsi="Arial" w:cs="Arial"/>
        </w:rPr>
        <w:t>Oswestry</w:t>
      </w:r>
      <w:proofErr w:type="spellEnd"/>
      <w:r w:rsidRPr="00C953E8">
        <w:rPr>
          <w:rFonts w:ascii="Arial" w:hAnsi="Arial" w:cs="Arial"/>
        </w:rPr>
        <w:t xml:space="preserve"> Low Back Pain Disability Index (ODI-15) at 60 months compared with baseline; </w:t>
      </w:r>
    </w:p>
    <w:p w:rsidR="00E802E5" w:rsidRPr="00C953E8" w:rsidRDefault="00E802E5" w:rsidP="00804F3D">
      <w:pPr>
        <w:tabs>
          <w:tab w:val="left" w:pos="1701"/>
        </w:tabs>
        <w:spacing w:before="120" w:after="120"/>
        <w:ind w:left="1702" w:hanging="284"/>
        <w:contextualSpacing/>
        <w:jc w:val="both"/>
        <w:rPr>
          <w:rFonts w:ascii="Arial" w:hAnsi="Arial" w:cs="Arial"/>
        </w:rPr>
      </w:pPr>
      <w:r w:rsidRPr="00C953E8">
        <w:rPr>
          <w:rFonts w:ascii="Arial" w:hAnsi="Arial" w:cs="Arial"/>
        </w:rPr>
        <w:t>•</w:t>
      </w:r>
      <w:r w:rsidRPr="00C953E8">
        <w:rPr>
          <w:rFonts w:ascii="Arial" w:hAnsi="Arial" w:cs="Arial"/>
        </w:rPr>
        <w:tab/>
      </w:r>
      <w:r w:rsidR="00EA7535" w:rsidRPr="00C953E8">
        <w:rPr>
          <w:rFonts w:ascii="Arial" w:hAnsi="Arial" w:cs="Arial"/>
        </w:rPr>
        <w:t>R</w:t>
      </w:r>
      <w:r w:rsidRPr="00C953E8">
        <w:rPr>
          <w:rFonts w:ascii="Arial" w:hAnsi="Arial" w:cs="Arial"/>
        </w:rPr>
        <w:t xml:space="preserve">eoperations, revisions, removals, or supplemental fixation; </w:t>
      </w:r>
    </w:p>
    <w:p w:rsidR="00E802E5" w:rsidRPr="00C953E8" w:rsidRDefault="00E802E5" w:rsidP="00804F3D">
      <w:pPr>
        <w:tabs>
          <w:tab w:val="left" w:pos="1701"/>
        </w:tabs>
        <w:spacing w:after="0"/>
        <w:ind w:left="1702" w:hanging="284"/>
        <w:contextualSpacing/>
        <w:jc w:val="both"/>
        <w:rPr>
          <w:rFonts w:ascii="Arial" w:hAnsi="Arial" w:cs="Arial"/>
        </w:rPr>
      </w:pPr>
      <w:r w:rsidRPr="00C953E8">
        <w:rPr>
          <w:rFonts w:ascii="Arial" w:hAnsi="Arial" w:cs="Arial"/>
        </w:rPr>
        <w:t>•</w:t>
      </w:r>
      <w:r w:rsidRPr="00C953E8">
        <w:rPr>
          <w:rFonts w:ascii="Arial" w:hAnsi="Arial" w:cs="Arial"/>
        </w:rPr>
        <w:tab/>
      </w:r>
      <w:r w:rsidR="00EA7535" w:rsidRPr="00C953E8">
        <w:rPr>
          <w:rFonts w:ascii="Arial" w:hAnsi="Arial" w:cs="Arial"/>
        </w:rPr>
        <w:t>M</w:t>
      </w:r>
      <w:r w:rsidRPr="00C953E8">
        <w:rPr>
          <w:rFonts w:ascii="Arial" w:hAnsi="Arial" w:cs="Arial"/>
        </w:rPr>
        <w:t>ajor device-related complications, including but not limited to permanent new or increasing sensory</w:t>
      </w:r>
      <w:r w:rsidR="00804F3D" w:rsidRPr="00C953E8">
        <w:rPr>
          <w:rFonts w:ascii="Arial" w:hAnsi="Arial" w:cs="Arial"/>
        </w:rPr>
        <w:t xml:space="preserve"> or motor deficit at 60 months;</w:t>
      </w:r>
    </w:p>
    <w:p w:rsidR="00804F3D" w:rsidRPr="00C953E8" w:rsidRDefault="00804F3D" w:rsidP="00804F3D">
      <w:pPr>
        <w:pStyle w:val="ListParagraph"/>
        <w:numPr>
          <w:ilvl w:val="0"/>
          <w:numId w:val="11"/>
        </w:numPr>
        <w:tabs>
          <w:tab w:val="left" w:pos="1701"/>
        </w:tabs>
        <w:spacing w:after="0"/>
        <w:ind w:left="1701" w:hanging="283"/>
        <w:jc w:val="both"/>
        <w:rPr>
          <w:rFonts w:ascii="Arial" w:hAnsi="Arial" w:cs="Arial"/>
        </w:rPr>
      </w:pPr>
      <w:r w:rsidRPr="00C953E8">
        <w:rPr>
          <w:rFonts w:ascii="Arial" w:hAnsi="Arial" w:cs="Arial"/>
        </w:rPr>
        <w:t>Narcotic usage;</w:t>
      </w:r>
    </w:p>
    <w:p w:rsidR="00804F3D" w:rsidRPr="00C953E8" w:rsidRDefault="00804F3D" w:rsidP="00804F3D">
      <w:pPr>
        <w:tabs>
          <w:tab w:val="left" w:pos="1701"/>
        </w:tabs>
        <w:spacing w:after="0"/>
        <w:ind w:left="1701" w:hanging="283"/>
        <w:contextualSpacing/>
        <w:jc w:val="both"/>
        <w:rPr>
          <w:rFonts w:ascii="Arial" w:hAnsi="Arial" w:cs="Arial"/>
        </w:rPr>
      </w:pPr>
      <w:r w:rsidRPr="00C953E8">
        <w:rPr>
          <w:rFonts w:ascii="Arial" w:hAnsi="Arial" w:cs="Arial"/>
        </w:rPr>
        <w:t>•</w:t>
      </w:r>
      <w:r w:rsidRPr="00C953E8">
        <w:rPr>
          <w:rFonts w:ascii="Arial" w:hAnsi="Arial" w:cs="Arial"/>
        </w:rPr>
        <w:tab/>
        <w:t>L</w:t>
      </w:r>
      <w:r w:rsidR="00E802E5" w:rsidRPr="00C953E8">
        <w:rPr>
          <w:rFonts w:ascii="Arial" w:hAnsi="Arial" w:cs="Arial"/>
        </w:rPr>
        <w:t xml:space="preserve">umbar epidural steroid injection </w:t>
      </w:r>
      <w:r w:rsidRPr="00C953E8">
        <w:rPr>
          <w:rFonts w:ascii="Arial" w:hAnsi="Arial" w:cs="Arial"/>
        </w:rPr>
        <w:t xml:space="preserve">at any postoperative time point; </w:t>
      </w:r>
    </w:p>
    <w:p w:rsidR="00804F3D" w:rsidRPr="00C953E8" w:rsidRDefault="00804F3D" w:rsidP="00804F3D">
      <w:pPr>
        <w:pStyle w:val="ListParagraph"/>
        <w:numPr>
          <w:ilvl w:val="0"/>
          <w:numId w:val="11"/>
        </w:numPr>
        <w:tabs>
          <w:tab w:val="left" w:pos="1701"/>
        </w:tabs>
        <w:spacing w:after="120"/>
        <w:ind w:left="1702" w:hanging="284"/>
        <w:jc w:val="both"/>
        <w:rPr>
          <w:rFonts w:ascii="Arial" w:hAnsi="Arial" w:cs="Arial"/>
        </w:rPr>
      </w:pPr>
      <w:r w:rsidRPr="00C953E8">
        <w:rPr>
          <w:rFonts w:ascii="Arial" w:hAnsi="Arial" w:cs="Arial"/>
        </w:rPr>
        <w:t>Spinous process fractures;</w:t>
      </w:r>
    </w:p>
    <w:p w:rsidR="00804F3D" w:rsidRPr="00C953E8" w:rsidRDefault="00804F3D" w:rsidP="00804F3D">
      <w:pPr>
        <w:pStyle w:val="ListParagraph"/>
        <w:numPr>
          <w:ilvl w:val="0"/>
          <w:numId w:val="11"/>
        </w:numPr>
        <w:tabs>
          <w:tab w:val="left" w:pos="1701"/>
        </w:tabs>
        <w:spacing w:after="120"/>
        <w:ind w:left="1702" w:hanging="284"/>
        <w:jc w:val="both"/>
        <w:rPr>
          <w:rFonts w:ascii="Arial" w:hAnsi="Arial" w:cs="Arial"/>
        </w:rPr>
      </w:pPr>
      <w:r w:rsidRPr="00C953E8">
        <w:rPr>
          <w:rFonts w:ascii="Arial" w:hAnsi="Arial" w:cs="Arial"/>
        </w:rPr>
        <w:t>Other quality of life measures.</w:t>
      </w:r>
    </w:p>
    <w:p w:rsidR="00804F3D" w:rsidRPr="00C953E8" w:rsidRDefault="00804F3D" w:rsidP="00804F3D">
      <w:pPr>
        <w:tabs>
          <w:tab w:val="left" w:pos="1701"/>
        </w:tabs>
        <w:spacing w:after="120"/>
        <w:ind w:left="1418"/>
        <w:jc w:val="both"/>
        <w:rPr>
          <w:rFonts w:ascii="Arial" w:hAnsi="Arial" w:cs="Arial"/>
        </w:rPr>
      </w:pPr>
      <w:r w:rsidRPr="00C953E8">
        <w:rPr>
          <w:rFonts w:ascii="Arial" w:hAnsi="Arial" w:cs="Arial"/>
        </w:rPr>
        <w:t>Note: In the prospective, randomized, multicentre, Food and Drug Administration Investigational device exemption trial, overall FDA success criteria or composite clinical success (CCS) required a patient to meet the following 4 end points: 1) improvement of at least 15 points in ODI (ODI-15) at 60 months compared with baseline; 2) no reoperations, revisions, removals, or supplemental fixation; 3) no major device-related complications, including but not limited to permanent new or increasing sensory or motor deficit at 60 months; and 4) no lumbar epidural steroid injection at any postoperative time point. (</w:t>
      </w:r>
      <w:r w:rsidRPr="00C953E8">
        <w:rPr>
          <w:rFonts w:ascii="Arial" w:hAnsi="Arial" w:cs="Arial"/>
          <w:i/>
        </w:rPr>
        <w:t>Davis et al 2013</w:t>
      </w:r>
      <w:r w:rsidRPr="00C953E8">
        <w:rPr>
          <w:rFonts w:ascii="Arial" w:hAnsi="Arial" w:cs="Arial"/>
        </w:rPr>
        <w:t>)</w:t>
      </w:r>
    </w:p>
    <w:p w:rsidR="00195D04" w:rsidRPr="0003327D" w:rsidRDefault="00195D04" w:rsidP="004E74CF">
      <w:pPr>
        <w:pStyle w:val="Heading1"/>
        <w:rPr>
          <w:rFonts w:ascii="Arial" w:hAnsi="Arial" w:cs="Arial"/>
        </w:rPr>
      </w:pPr>
      <w:r w:rsidRPr="0003327D">
        <w:lastRenderedPageBreak/>
        <w:t>Healthcare resources</w:t>
      </w:r>
    </w:p>
    <w:p w:rsidR="00195D04" w:rsidRPr="003715A6" w:rsidRDefault="00195D04" w:rsidP="003715A6">
      <w:pPr>
        <w:spacing w:before="120" w:after="120"/>
        <w:jc w:val="both"/>
        <w:rPr>
          <w:rFonts w:ascii="Arial" w:hAnsi="Arial" w:cs="Arial"/>
          <w:i/>
          <w:color w:val="404040" w:themeColor="text1" w:themeTint="BF"/>
          <w:sz w:val="20"/>
          <w:szCs w:val="20"/>
        </w:rPr>
      </w:pPr>
      <w:r w:rsidRPr="003715A6">
        <w:rPr>
          <w:rFonts w:ascii="Arial" w:hAnsi="Arial" w:cs="Arial"/>
          <w:i/>
          <w:color w:val="404040" w:themeColor="text1" w:themeTint="BF"/>
          <w:sz w:val="20"/>
          <w:szCs w:val="20"/>
        </w:rPr>
        <w:t>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p>
    <w:p w:rsidR="00195D04" w:rsidRPr="0003327D" w:rsidRDefault="00195D04" w:rsidP="0043247F">
      <w:pPr>
        <w:spacing w:before="120" w:after="120"/>
        <w:jc w:val="both"/>
        <w:rPr>
          <w:rFonts w:ascii="Arial" w:hAnsi="Arial" w:cs="Arial"/>
          <w:iCs/>
          <w:color w:val="000000" w:themeColor="text1"/>
        </w:rPr>
      </w:pPr>
      <w:r w:rsidRPr="003E3137">
        <w:rPr>
          <w:rFonts w:ascii="Arial" w:hAnsi="Arial" w:cs="Arial"/>
          <w:color w:val="000000" w:themeColor="text1"/>
          <w:lang w:val="en-GB" w:eastAsia="ja-JP"/>
        </w:rPr>
        <w:t>It is anticipated that the main change in resources use will result from the replac</w:t>
      </w:r>
      <w:r>
        <w:rPr>
          <w:rFonts w:ascii="Arial" w:hAnsi="Arial" w:cs="Arial"/>
          <w:color w:val="000000" w:themeColor="text1"/>
          <w:lang w:val="en-GB" w:eastAsia="ja-JP"/>
        </w:rPr>
        <w:t>ement of l</w:t>
      </w:r>
      <w:proofErr w:type="spellStart"/>
      <w:r w:rsidRPr="00533723">
        <w:rPr>
          <w:rFonts w:ascii="Arial" w:eastAsia="Times New Roman" w:hAnsi="Arial" w:cs="Arial"/>
          <w:color w:val="000000" w:themeColor="text1"/>
          <w:lang w:eastAsia="en-AU"/>
        </w:rPr>
        <w:t>aminectomy</w:t>
      </w:r>
      <w:proofErr w:type="spellEnd"/>
      <w:r w:rsidRPr="00533723">
        <w:rPr>
          <w:rFonts w:ascii="Arial" w:eastAsia="Times New Roman" w:hAnsi="Arial" w:cs="Arial"/>
          <w:color w:val="000000" w:themeColor="text1"/>
          <w:lang w:eastAsia="en-AU"/>
        </w:rPr>
        <w:t xml:space="preserve"> </w:t>
      </w:r>
      <w:r>
        <w:rPr>
          <w:rFonts w:ascii="Arial" w:eastAsia="Times New Roman" w:hAnsi="Arial" w:cs="Arial"/>
          <w:color w:val="000000" w:themeColor="text1"/>
          <w:lang w:eastAsia="en-AU"/>
        </w:rPr>
        <w:t>and</w:t>
      </w:r>
      <w:r w:rsidRPr="00533723">
        <w:rPr>
          <w:rFonts w:ascii="Arial" w:eastAsia="Times New Roman" w:hAnsi="Arial" w:cs="Arial"/>
          <w:color w:val="000000" w:themeColor="text1"/>
          <w:lang w:eastAsia="en-AU"/>
        </w:rPr>
        <w:t xml:space="preserve"> </w:t>
      </w:r>
      <w:proofErr w:type="spellStart"/>
      <w:r w:rsidRPr="00533723">
        <w:rPr>
          <w:rFonts w:ascii="Arial" w:eastAsia="Times New Roman" w:hAnsi="Arial" w:cs="Arial"/>
          <w:color w:val="000000" w:themeColor="text1"/>
          <w:lang w:eastAsia="en-AU"/>
        </w:rPr>
        <w:t>posterolateral</w:t>
      </w:r>
      <w:proofErr w:type="spellEnd"/>
      <w:r w:rsidRPr="00533723">
        <w:rPr>
          <w:rFonts w:ascii="Arial" w:eastAsia="Times New Roman" w:hAnsi="Arial" w:cs="Arial"/>
          <w:color w:val="000000" w:themeColor="text1"/>
          <w:lang w:eastAsia="en-AU"/>
        </w:rPr>
        <w:t xml:space="preserve"> spinal fusion</w:t>
      </w:r>
      <w:r>
        <w:rPr>
          <w:rFonts w:ascii="Arial" w:eastAsia="Times New Roman" w:hAnsi="Arial" w:cs="Arial"/>
          <w:color w:val="000000" w:themeColor="text1"/>
          <w:lang w:eastAsia="en-AU"/>
        </w:rPr>
        <w:t xml:space="preserve"> with partial </w:t>
      </w:r>
      <w:r>
        <w:rPr>
          <w:rFonts w:ascii="Arial" w:hAnsi="Arial" w:cs="Arial"/>
          <w:bCs/>
          <w:color w:val="000000" w:themeColor="text1"/>
        </w:rPr>
        <w:t>l</w:t>
      </w:r>
      <w:r w:rsidRPr="00085181">
        <w:rPr>
          <w:rFonts w:ascii="Arial" w:hAnsi="Arial" w:cs="Arial"/>
          <w:bCs/>
          <w:color w:val="000000" w:themeColor="text1"/>
        </w:rPr>
        <w:t xml:space="preserve">aminectomy </w:t>
      </w:r>
      <w:r>
        <w:rPr>
          <w:rFonts w:ascii="Arial" w:hAnsi="Arial" w:cs="Arial"/>
          <w:bCs/>
          <w:color w:val="000000" w:themeColor="text1"/>
        </w:rPr>
        <w:t>and</w:t>
      </w:r>
      <w:r w:rsidRPr="00085181">
        <w:rPr>
          <w:rFonts w:ascii="Arial" w:hAnsi="Arial" w:cs="Arial"/>
          <w:bCs/>
          <w:color w:val="000000" w:themeColor="text1"/>
        </w:rPr>
        <w:t xml:space="preserve"> </w:t>
      </w:r>
      <w:proofErr w:type="spellStart"/>
      <w:r w:rsidRPr="00085181">
        <w:rPr>
          <w:rFonts w:ascii="Arial" w:hAnsi="Arial" w:cs="Arial"/>
          <w:bCs/>
          <w:color w:val="000000" w:themeColor="text1"/>
        </w:rPr>
        <w:t>Coflex</w:t>
      </w:r>
      <w:proofErr w:type="spellEnd"/>
      <w:r w:rsidRPr="00085181">
        <w:rPr>
          <w:rFonts w:ascii="Arial" w:hAnsi="Arial" w:cs="Arial"/>
          <w:bCs/>
          <w:color w:val="000000" w:themeColor="text1"/>
        </w:rPr>
        <w:t xml:space="preserve"> </w:t>
      </w:r>
      <w:proofErr w:type="spellStart"/>
      <w:r w:rsidRPr="00085181">
        <w:rPr>
          <w:rFonts w:ascii="Arial" w:hAnsi="Arial" w:cs="Arial"/>
          <w:bCs/>
          <w:color w:val="000000" w:themeColor="text1"/>
        </w:rPr>
        <w:t>interlaminar</w:t>
      </w:r>
      <w:proofErr w:type="spellEnd"/>
      <w:r w:rsidRPr="00085181">
        <w:rPr>
          <w:rFonts w:ascii="Arial" w:hAnsi="Arial" w:cs="Arial"/>
          <w:bCs/>
          <w:color w:val="000000" w:themeColor="text1"/>
        </w:rPr>
        <w:t xml:space="preserve"> stabilization</w:t>
      </w:r>
      <w:r>
        <w:rPr>
          <w:rFonts w:ascii="Arial" w:hAnsi="Arial" w:cs="Arial"/>
          <w:bCs/>
          <w:color w:val="000000" w:themeColor="text1"/>
        </w:rPr>
        <w:t>.</w:t>
      </w:r>
    </w:p>
    <w:p w:rsidR="00195D04" w:rsidRPr="0093703D" w:rsidRDefault="00195D04" w:rsidP="0093703D">
      <w:pPr>
        <w:autoSpaceDE w:val="0"/>
        <w:autoSpaceDN w:val="0"/>
        <w:adjustRightInd w:val="0"/>
        <w:spacing w:after="120"/>
        <w:jc w:val="both"/>
        <w:rPr>
          <w:rFonts w:ascii="Arial" w:hAnsi="Arial" w:cs="Arial"/>
        </w:rPr>
      </w:pPr>
      <w:r w:rsidRPr="0093703D">
        <w:rPr>
          <w:rFonts w:ascii="Arial" w:hAnsi="Arial" w:cs="Arial"/>
        </w:rPr>
        <w:t>Surgeon/ operating time: Approximately 55 minutes less compared to the comparator.</w:t>
      </w:r>
    </w:p>
    <w:p w:rsidR="00195D04" w:rsidRPr="0093703D" w:rsidRDefault="00195D04" w:rsidP="0093703D">
      <w:pPr>
        <w:autoSpaceDE w:val="0"/>
        <w:autoSpaceDN w:val="0"/>
        <w:adjustRightInd w:val="0"/>
        <w:spacing w:after="120"/>
        <w:jc w:val="both"/>
        <w:rPr>
          <w:rFonts w:ascii="Arial" w:hAnsi="Arial" w:cs="Arial"/>
        </w:rPr>
      </w:pPr>
      <w:r w:rsidRPr="0093703D">
        <w:rPr>
          <w:rFonts w:ascii="Arial" w:hAnsi="Arial" w:cs="Arial"/>
        </w:rPr>
        <w:t xml:space="preserve">Prostheses: </w:t>
      </w:r>
      <w:proofErr w:type="spellStart"/>
      <w:r w:rsidR="00FE04FC" w:rsidRPr="00FE04FC">
        <w:rPr>
          <w:rFonts w:ascii="Arial" w:hAnsi="Arial" w:cs="Arial"/>
        </w:rPr>
        <w:t>Coflex</w:t>
      </w:r>
      <w:proofErr w:type="spellEnd"/>
      <w:r w:rsidR="00FE04FC" w:rsidRPr="00FE04FC">
        <w:rPr>
          <w:rFonts w:ascii="Arial" w:hAnsi="Arial" w:cs="Arial"/>
        </w:rPr>
        <w:t xml:space="preserve">® </w:t>
      </w:r>
      <w:proofErr w:type="spellStart"/>
      <w:r w:rsidR="00FE04FC" w:rsidRPr="00FE04FC">
        <w:rPr>
          <w:rFonts w:ascii="Arial" w:hAnsi="Arial" w:cs="Arial"/>
        </w:rPr>
        <w:t>Interlaminar</w:t>
      </w:r>
      <w:proofErr w:type="spellEnd"/>
      <w:r w:rsidR="00FE04FC" w:rsidRPr="00FE04FC">
        <w:rPr>
          <w:rFonts w:ascii="Arial" w:hAnsi="Arial" w:cs="Arial"/>
        </w:rPr>
        <w:t xml:space="preserve"> Stabilization™device</w:t>
      </w:r>
      <w:r w:rsidRPr="0093703D">
        <w:rPr>
          <w:rFonts w:ascii="Arial" w:hAnsi="Arial" w:cs="Arial"/>
        </w:rPr>
        <w:t xml:space="preserve"> versus posterior pedicle screw fixation system used for fusion.</w:t>
      </w:r>
    </w:p>
    <w:p w:rsidR="00195D04" w:rsidRPr="0003327D" w:rsidRDefault="00195D04" w:rsidP="00212547">
      <w:pPr>
        <w:spacing w:before="120" w:after="120"/>
        <w:jc w:val="both"/>
        <w:rPr>
          <w:rFonts w:ascii="Arial" w:hAnsi="Arial" w:cs="Arial"/>
          <w:color w:val="000000" w:themeColor="text1"/>
          <w:lang w:val="en-GB" w:eastAsia="ja-JP"/>
        </w:rPr>
      </w:pPr>
      <w:r>
        <w:rPr>
          <w:rFonts w:ascii="Arial" w:hAnsi="Arial" w:cs="Arial"/>
          <w:color w:val="000000" w:themeColor="text1"/>
          <w:lang w:val="en-GB" w:eastAsia="ja-JP"/>
        </w:rPr>
        <w:t>All fees will be determined as part of the submission and in consultation with the relevant clinicians (Craft Groups and colleges).</w:t>
      </w:r>
    </w:p>
    <w:p w:rsidR="00195D04" w:rsidRPr="0003327D" w:rsidRDefault="00195D04" w:rsidP="004E74CF">
      <w:pPr>
        <w:pStyle w:val="Heading1"/>
        <w:rPr>
          <w:rFonts w:ascii="Arial" w:hAnsi="Arial" w:cs="Arial"/>
        </w:rPr>
      </w:pPr>
      <w:r>
        <w:t>Questions for public funding</w:t>
      </w:r>
    </w:p>
    <w:p w:rsidR="00195D04" w:rsidRPr="00212547" w:rsidRDefault="00195D04" w:rsidP="00212547">
      <w:p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Please list questions relating to the safety, effectiveness and cost-effectiveness of the service / intervention relevant to this application, for example:</w:t>
      </w:r>
    </w:p>
    <w:p w:rsidR="00195D04" w:rsidRPr="00212547" w:rsidRDefault="00195D04"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Which health / medical professionals provide the service</w:t>
      </w:r>
    </w:p>
    <w:p w:rsidR="00195D04" w:rsidRPr="00212547" w:rsidRDefault="00195D04"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training and qualification requirements</w:t>
      </w:r>
    </w:p>
    <w:p w:rsidR="00195D04" w:rsidRPr="00212547" w:rsidRDefault="00195D04"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accreditation requirements</w:t>
      </w:r>
    </w:p>
    <w:p w:rsidR="00195D04" w:rsidRPr="0003327D" w:rsidRDefault="00195D04" w:rsidP="00190DDC">
      <w:pPr>
        <w:spacing w:before="120" w:after="120"/>
        <w:rPr>
          <w:rFonts w:ascii="Arial" w:hAnsi="Arial" w:cs="Arial"/>
          <w:color w:val="000000" w:themeColor="text1"/>
          <w:u w:val="single"/>
        </w:rPr>
      </w:pPr>
      <w:r w:rsidRPr="0003327D">
        <w:rPr>
          <w:rFonts w:ascii="Arial" w:hAnsi="Arial" w:cs="Arial"/>
          <w:color w:val="000000" w:themeColor="text1"/>
          <w:u w:val="single"/>
        </w:rPr>
        <w:t>Service Provider</w:t>
      </w:r>
    </w:p>
    <w:p w:rsidR="00195D04" w:rsidRDefault="00195D04"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Orthopaedic Surgeon; or</w:t>
      </w:r>
    </w:p>
    <w:p w:rsidR="00195D04" w:rsidRDefault="00195D04"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Neurosurgeon</w:t>
      </w:r>
    </w:p>
    <w:p w:rsidR="00195D04" w:rsidRPr="0003327D" w:rsidRDefault="00195D04" w:rsidP="006D7D53">
      <w:pPr>
        <w:pStyle w:val="ListParagraph"/>
        <w:spacing w:before="120" w:after="120"/>
        <w:ind w:left="1080"/>
        <w:rPr>
          <w:rFonts w:ascii="Arial" w:hAnsi="Arial" w:cs="Arial"/>
          <w:color w:val="000000" w:themeColor="text1"/>
        </w:rPr>
      </w:pPr>
    </w:p>
    <w:p w:rsidR="00195D04" w:rsidRPr="0003327D" w:rsidRDefault="00195D04" w:rsidP="00190DDC">
      <w:pPr>
        <w:spacing w:before="120" w:after="120"/>
        <w:rPr>
          <w:rFonts w:ascii="Arial" w:hAnsi="Arial" w:cs="Arial"/>
          <w:color w:val="000000" w:themeColor="text1"/>
          <w:u w:val="single"/>
        </w:rPr>
      </w:pPr>
      <w:r w:rsidRPr="0003327D">
        <w:rPr>
          <w:rFonts w:ascii="Arial" w:hAnsi="Arial" w:cs="Arial"/>
          <w:color w:val="000000" w:themeColor="text1"/>
          <w:u w:val="single"/>
        </w:rPr>
        <w:t>Training and Qualification Requirements</w:t>
      </w:r>
    </w:p>
    <w:p w:rsidR="00195D04" w:rsidRPr="0003327D" w:rsidRDefault="00195D04" w:rsidP="000F6BAA">
      <w:pPr>
        <w:spacing w:before="120" w:after="120"/>
        <w:jc w:val="both"/>
        <w:rPr>
          <w:rFonts w:ascii="Arial" w:hAnsi="Arial" w:cs="Arial"/>
          <w:color w:val="000000" w:themeColor="text1"/>
        </w:rPr>
      </w:pPr>
      <w:r w:rsidRPr="00533723">
        <w:rPr>
          <w:rFonts w:ascii="Arial" w:hAnsi="Arial" w:cs="Arial"/>
          <w:color w:val="000000" w:themeColor="text1"/>
        </w:rPr>
        <w:t xml:space="preserve">The </w:t>
      </w:r>
      <w:proofErr w:type="spellStart"/>
      <w:r w:rsidRPr="00533723">
        <w:rPr>
          <w:rFonts w:ascii="Arial" w:hAnsi="Arial" w:cs="Arial"/>
          <w:color w:val="000000" w:themeColor="text1"/>
        </w:rPr>
        <w:t>coflex</w:t>
      </w:r>
      <w:proofErr w:type="spellEnd"/>
      <w:r w:rsidRPr="00533723">
        <w:rPr>
          <w:rFonts w:ascii="Arial" w:hAnsi="Arial" w:cs="Arial"/>
          <w:color w:val="000000" w:themeColor="text1"/>
        </w:rPr>
        <w:t xml:space="preserve">® </w:t>
      </w:r>
      <w:proofErr w:type="spellStart"/>
      <w:r w:rsidRPr="00533723">
        <w:rPr>
          <w:rFonts w:ascii="Arial" w:hAnsi="Arial" w:cs="Arial"/>
          <w:color w:val="000000" w:themeColor="text1"/>
        </w:rPr>
        <w:t>Interlaminar</w:t>
      </w:r>
      <w:proofErr w:type="spellEnd"/>
      <w:r w:rsidRPr="00533723">
        <w:rPr>
          <w:rFonts w:ascii="Arial" w:hAnsi="Arial" w:cs="Arial"/>
          <w:color w:val="000000" w:themeColor="text1"/>
        </w:rPr>
        <w:t xml:space="preserve"> Technology should only be used by surgeons who are experienced and have undergone hands-on training in the use of this device. Only surgeons who are familiar with the implant components, instruments, procedure, clinical applications, biomechanics, adverse events, and risks associated with the </w:t>
      </w:r>
      <w:proofErr w:type="spellStart"/>
      <w:r w:rsidRPr="00533723">
        <w:rPr>
          <w:rFonts w:ascii="Arial" w:hAnsi="Arial" w:cs="Arial"/>
          <w:color w:val="000000" w:themeColor="text1"/>
        </w:rPr>
        <w:t>coflex</w:t>
      </w:r>
      <w:proofErr w:type="spellEnd"/>
      <w:r w:rsidRPr="00533723">
        <w:rPr>
          <w:rFonts w:ascii="Arial" w:hAnsi="Arial" w:cs="Arial"/>
          <w:color w:val="000000" w:themeColor="text1"/>
        </w:rPr>
        <w:t xml:space="preserve">® </w:t>
      </w:r>
      <w:proofErr w:type="spellStart"/>
      <w:r w:rsidRPr="00533723">
        <w:rPr>
          <w:rFonts w:ascii="Arial" w:hAnsi="Arial" w:cs="Arial"/>
          <w:color w:val="000000" w:themeColor="text1"/>
        </w:rPr>
        <w:t>Interlaminar</w:t>
      </w:r>
      <w:proofErr w:type="spellEnd"/>
      <w:r w:rsidRPr="00533723">
        <w:rPr>
          <w:rFonts w:ascii="Arial" w:hAnsi="Arial" w:cs="Arial"/>
          <w:color w:val="000000" w:themeColor="text1"/>
        </w:rPr>
        <w:t xml:space="preserve"> Technology should use this device. A lack of adequate experience and/or training may lead to a higher incidence of adverse events.</w:t>
      </w:r>
    </w:p>
    <w:p w:rsidR="008C21F3" w:rsidRPr="0003327D" w:rsidRDefault="008C21F3" w:rsidP="007827EF">
      <w:pPr>
        <w:pStyle w:val="Caption"/>
        <w:rPr>
          <w:rFonts w:ascii="Times New Roman" w:hAnsi="Times New Roman" w:cs="Times New Roman"/>
          <w:color w:val="000000" w:themeColor="text1"/>
          <w:sz w:val="24"/>
          <w:szCs w:val="24"/>
        </w:rPr>
      </w:pPr>
      <w:bookmarkStart w:id="3" w:name="_Ref283297696"/>
    </w:p>
    <w:bookmarkEnd w:id="3"/>
    <w:p w:rsidR="008C21F3" w:rsidRPr="0003327D" w:rsidRDefault="008C21F3">
      <w:pPr>
        <w:rPr>
          <w:rFonts w:ascii="Times New Roman" w:eastAsia="Times New Roman" w:hAnsi="Times New Roman" w:cs="Times New Roman"/>
          <w:b/>
          <w:color w:val="000000" w:themeColor="text1"/>
          <w:sz w:val="24"/>
          <w:szCs w:val="24"/>
          <w:lang w:val="en-GB" w:eastAsia="ja-JP"/>
        </w:rPr>
      </w:pPr>
    </w:p>
    <w:sectPr w:rsidR="008C21F3" w:rsidRPr="0003327D" w:rsidSect="00B17849">
      <w:headerReference w:type="even" r:id="rId14"/>
      <w:headerReference w:type="default" r:id="rId15"/>
      <w:footerReference w:type="even" r:id="rId16"/>
      <w:footerReference w:type="default" r:id="rId17"/>
      <w:headerReference w:type="first" r:id="rId18"/>
      <w:footerReference w:type="first" r:id="rId19"/>
      <w:pgSz w:w="11906" w:h="16838"/>
      <w:pgMar w:top="1440" w:right="141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FD" w:rsidRDefault="00406AFD" w:rsidP="008B5AB2">
      <w:pPr>
        <w:spacing w:after="0" w:line="240" w:lineRule="auto"/>
      </w:pPr>
      <w:r>
        <w:separator/>
      </w:r>
    </w:p>
  </w:endnote>
  <w:endnote w:type="continuationSeparator" w:id="0">
    <w:p w:rsidR="00406AFD" w:rsidRDefault="00406AFD"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78" w:rsidRDefault="00485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78" w:rsidRDefault="00485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78" w:rsidRDefault="00485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FD" w:rsidRDefault="00406AFD" w:rsidP="008B5AB2">
      <w:pPr>
        <w:spacing w:after="0" w:line="240" w:lineRule="auto"/>
      </w:pPr>
      <w:r>
        <w:separator/>
      </w:r>
    </w:p>
  </w:footnote>
  <w:footnote w:type="continuationSeparator" w:id="0">
    <w:p w:rsidR="00406AFD" w:rsidRDefault="00406AFD"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5A" w:rsidRDefault="00EE5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67735" o:spid="_x0000_s2053" type="#_x0000_t136" style="position:absolute;margin-left:0;margin-top:0;width:398.65pt;height:239.1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Pr>
        <w:noProof/>
      </w:rPr>
      <w:pict>
        <v:shape id="_x0000_s2050" type="#_x0000_t136" style="position:absolute;margin-left:0;margin-top:0;width:510.3pt;height:127.55pt;rotation:315;z-index:-25165516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78" w:rsidRDefault="00EE5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67736" o:spid="_x0000_s2054" type="#_x0000_t136" style="position:absolute;margin-left:0;margin-top:0;width:398.65pt;height:239.1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78" w:rsidRDefault="00EE5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67734" o:spid="_x0000_s2052"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A7"/>
    <w:multiLevelType w:val="hybridMultilevel"/>
    <w:tmpl w:val="72DE48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DD1DC3"/>
    <w:multiLevelType w:val="hybridMultilevel"/>
    <w:tmpl w:val="3DCE82B8"/>
    <w:lvl w:ilvl="0" w:tplc="ECC4B30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90995"/>
    <w:multiLevelType w:val="hybridMultilevel"/>
    <w:tmpl w:val="C3DC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AF5885"/>
    <w:multiLevelType w:val="hybridMultilevel"/>
    <w:tmpl w:val="D0DE510A"/>
    <w:lvl w:ilvl="0" w:tplc="ED36D6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D33442"/>
    <w:multiLevelType w:val="hybridMultilevel"/>
    <w:tmpl w:val="EF2E74AC"/>
    <w:lvl w:ilvl="0" w:tplc="ECC4B308">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AB9384C"/>
    <w:multiLevelType w:val="hybridMultilevel"/>
    <w:tmpl w:val="FFDE8210"/>
    <w:lvl w:ilvl="0" w:tplc="CF741180">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BD7B56"/>
    <w:multiLevelType w:val="hybridMultilevel"/>
    <w:tmpl w:val="EF148B48"/>
    <w:lvl w:ilvl="0" w:tplc="ED36D6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BB473B"/>
    <w:multiLevelType w:val="hybridMultilevel"/>
    <w:tmpl w:val="EF2867E8"/>
    <w:lvl w:ilvl="0" w:tplc="32EC0EE4">
      <w:start w:val="1"/>
      <w:numFmt w:val="bullet"/>
      <w:lvlText w:val="°"/>
      <w:lvlJc w:val="left"/>
      <w:pPr>
        <w:ind w:left="1789" w:hanging="360"/>
      </w:pPr>
      <w:rPr>
        <w:rFonts w:ascii="Arial" w:hAnsi="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40954FB3"/>
    <w:multiLevelType w:val="hybridMultilevel"/>
    <w:tmpl w:val="A684B49A"/>
    <w:lvl w:ilvl="0" w:tplc="ECC4B308">
      <w:start w:val="1"/>
      <w:numFmt w:val="bullet"/>
      <w:lvlText w:val="•"/>
      <w:lvlJc w:val="left"/>
      <w:pPr>
        <w:tabs>
          <w:tab w:val="num" w:pos="720"/>
        </w:tabs>
        <w:ind w:left="720" w:hanging="360"/>
      </w:pPr>
      <w:rPr>
        <w:rFonts w:ascii="Arial" w:hAnsi="Arial" w:hint="default"/>
      </w:rPr>
    </w:lvl>
    <w:lvl w:ilvl="1" w:tplc="CE788EEC" w:tentative="1">
      <w:start w:val="1"/>
      <w:numFmt w:val="bullet"/>
      <w:lvlText w:val="•"/>
      <w:lvlJc w:val="left"/>
      <w:pPr>
        <w:tabs>
          <w:tab w:val="num" w:pos="1440"/>
        </w:tabs>
        <w:ind w:left="1440" w:hanging="360"/>
      </w:pPr>
      <w:rPr>
        <w:rFonts w:ascii="Arial" w:hAnsi="Arial" w:hint="default"/>
      </w:rPr>
    </w:lvl>
    <w:lvl w:ilvl="2" w:tplc="68168A1C" w:tentative="1">
      <w:start w:val="1"/>
      <w:numFmt w:val="bullet"/>
      <w:lvlText w:val="•"/>
      <w:lvlJc w:val="left"/>
      <w:pPr>
        <w:tabs>
          <w:tab w:val="num" w:pos="2160"/>
        </w:tabs>
        <w:ind w:left="2160" w:hanging="360"/>
      </w:pPr>
      <w:rPr>
        <w:rFonts w:ascii="Arial" w:hAnsi="Arial" w:hint="default"/>
      </w:rPr>
    </w:lvl>
    <w:lvl w:ilvl="3" w:tplc="F8E40E0C" w:tentative="1">
      <w:start w:val="1"/>
      <w:numFmt w:val="bullet"/>
      <w:lvlText w:val="•"/>
      <w:lvlJc w:val="left"/>
      <w:pPr>
        <w:tabs>
          <w:tab w:val="num" w:pos="2880"/>
        </w:tabs>
        <w:ind w:left="2880" w:hanging="360"/>
      </w:pPr>
      <w:rPr>
        <w:rFonts w:ascii="Arial" w:hAnsi="Arial" w:hint="default"/>
      </w:rPr>
    </w:lvl>
    <w:lvl w:ilvl="4" w:tplc="499C59E2" w:tentative="1">
      <w:start w:val="1"/>
      <w:numFmt w:val="bullet"/>
      <w:lvlText w:val="•"/>
      <w:lvlJc w:val="left"/>
      <w:pPr>
        <w:tabs>
          <w:tab w:val="num" w:pos="3600"/>
        </w:tabs>
        <w:ind w:left="3600" w:hanging="360"/>
      </w:pPr>
      <w:rPr>
        <w:rFonts w:ascii="Arial" w:hAnsi="Arial" w:hint="default"/>
      </w:rPr>
    </w:lvl>
    <w:lvl w:ilvl="5" w:tplc="8DF45F82" w:tentative="1">
      <w:start w:val="1"/>
      <w:numFmt w:val="bullet"/>
      <w:lvlText w:val="•"/>
      <w:lvlJc w:val="left"/>
      <w:pPr>
        <w:tabs>
          <w:tab w:val="num" w:pos="4320"/>
        </w:tabs>
        <w:ind w:left="4320" w:hanging="360"/>
      </w:pPr>
      <w:rPr>
        <w:rFonts w:ascii="Arial" w:hAnsi="Arial" w:hint="default"/>
      </w:rPr>
    </w:lvl>
    <w:lvl w:ilvl="6" w:tplc="6464DF1C" w:tentative="1">
      <w:start w:val="1"/>
      <w:numFmt w:val="bullet"/>
      <w:lvlText w:val="•"/>
      <w:lvlJc w:val="left"/>
      <w:pPr>
        <w:tabs>
          <w:tab w:val="num" w:pos="5040"/>
        </w:tabs>
        <w:ind w:left="5040" w:hanging="360"/>
      </w:pPr>
      <w:rPr>
        <w:rFonts w:ascii="Arial" w:hAnsi="Arial" w:hint="default"/>
      </w:rPr>
    </w:lvl>
    <w:lvl w:ilvl="7" w:tplc="CE9831BC" w:tentative="1">
      <w:start w:val="1"/>
      <w:numFmt w:val="bullet"/>
      <w:lvlText w:val="•"/>
      <w:lvlJc w:val="left"/>
      <w:pPr>
        <w:tabs>
          <w:tab w:val="num" w:pos="5760"/>
        </w:tabs>
        <w:ind w:left="5760" w:hanging="360"/>
      </w:pPr>
      <w:rPr>
        <w:rFonts w:ascii="Arial" w:hAnsi="Arial" w:hint="default"/>
      </w:rPr>
    </w:lvl>
    <w:lvl w:ilvl="8" w:tplc="62166E1C" w:tentative="1">
      <w:start w:val="1"/>
      <w:numFmt w:val="bullet"/>
      <w:lvlText w:val="•"/>
      <w:lvlJc w:val="left"/>
      <w:pPr>
        <w:tabs>
          <w:tab w:val="num" w:pos="6480"/>
        </w:tabs>
        <w:ind w:left="6480" w:hanging="360"/>
      </w:pPr>
      <w:rPr>
        <w:rFonts w:ascii="Arial" w:hAnsi="Arial" w:hint="default"/>
      </w:rPr>
    </w:lvl>
  </w:abstractNum>
  <w:abstractNum w:abstractNumId="10">
    <w:nsid w:val="41BD30A1"/>
    <w:multiLevelType w:val="hybridMultilevel"/>
    <w:tmpl w:val="792AAEB4"/>
    <w:lvl w:ilvl="0" w:tplc="CF74118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9A0329"/>
    <w:multiLevelType w:val="hybridMultilevel"/>
    <w:tmpl w:val="C99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10053A"/>
    <w:multiLevelType w:val="hybridMultilevel"/>
    <w:tmpl w:val="3F68DE76"/>
    <w:lvl w:ilvl="0" w:tplc="52A88D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E53910"/>
    <w:multiLevelType w:val="hybridMultilevel"/>
    <w:tmpl w:val="A5C4CF34"/>
    <w:lvl w:ilvl="0" w:tplc="CF741180">
      <w:numFmt w:val="bullet"/>
      <w:lvlText w:val="•"/>
      <w:lvlJc w:val="left"/>
      <w:pPr>
        <w:ind w:left="765" w:hanging="360"/>
      </w:pPr>
      <w:rPr>
        <w:rFonts w:ascii="Calibri" w:eastAsia="Times New Roman" w:hAnsi="Calibri"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4B216C5D"/>
    <w:multiLevelType w:val="hybridMultilevel"/>
    <w:tmpl w:val="F066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0335C"/>
    <w:multiLevelType w:val="hybridMultilevel"/>
    <w:tmpl w:val="FA18F68A"/>
    <w:lvl w:ilvl="0" w:tplc="D7A0C5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41278B"/>
    <w:multiLevelType w:val="hybridMultilevel"/>
    <w:tmpl w:val="872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A37D2E"/>
    <w:multiLevelType w:val="hybridMultilevel"/>
    <w:tmpl w:val="01600672"/>
    <w:lvl w:ilvl="0" w:tplc="32EC0EE4">
      <w:start w:val="1"/>
      <w:numFmt w:val="bullet"/>
      <w:lvlText w:val="°"/>
      <w:lvlJc w:val="left"/>
      <w:pPr>
        <w:ind w:left="108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5C34B2"/>
    <w:multiLevelType w:val="hybridMultilevel"/>
    <w:tmpl w:val="422A9876"/>
    <w:lvl w:ilvl="0" w:tplc="ED36D6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2379C5"/>
    <w:multiLevelType w:val="hybridMultilevel"/>
    <w:tmpl w:val="BC82745E"/>
    <w:lvl w:ilvl="0" w:tplc="CF74118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CD3CB2"/>
    <w:multiLevelType w:val="hybridMultilevel"/>
    <w:tmpl w:val="51CA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5648C1"/>
    <w:multiLevelType w:val="hybridMultilevel"/>
    <w:tmpl w:val="01CA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EB054F"/>
    <w:multiLevelType w:val="hybridMultilevel"/>
    <w:tmpl w:val="C3C6FC9A"/>
    <w:lvl w:ilvl="0" w:tplc="CF74118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B5E13E3"/>
    <w:multiLevelType w:val="hybridMultilevel"/>
    <w:tmpl w:val="3A181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952979"/>
    <w:multiLevelType w:val="hybridMultilevel"/>
    <w:tmpl w:val="72DE48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956D55"/>
    <w:multiLevelType w:val="hybridMultilevel"/>
    <w:tmpl w:val="6988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11"/>
  </w:num>
  <w:num w:numId="5">
    <w:abstractNumId w:val="22"/>
  </w:num>
  <w:num w:numId="6">
    <w:abstractNumId w:val="14"/>
  </w:num>
  <w:num w:numId="7">
    <w:abstractNumId w:val="12"/>
  </w:num>
  <w:num w:numId="8">
    <w:abstractNumId w:val="15"/>
  </w:num>
  <w:num w:numId="9">
    <w:abstractNumId w:val="21"/>
  </w:num>
  <w:num w:numId="10">
    <w:abstractNumId w:val="3"/>
  </w:num>
  <w:num w:numId="11">
    <w:abstractNumId w:val="1"/>
  </w:num>
  <w:num w:numId="12">
    <w:abstractNumId w:val="26"/>
  </w:num>
  <w:num w:numId="13">
    <w:abstractNumId w:val="19"/>
  </w:num>
  <w:num w:numId="14">
    <w:abstractNumId w:val="4"/>
  </w:num>
  <w:num w:numId="15">
    <w:abstractNumId w:val="6"/>
  </w:num>
  <w:num w:numId="16">
    <w:abstractNumId w:val="13"/>
  </w:num>
  <w:num w:numId="17">
    <w:abstractNumId w:val="10"/>
  </w:num>
  <w:num w:numId="18">
    <w:abstractNumId w:val="23"/>
  </w:num>
  <w:num w:numId="19">
    <w:abstractNumId w:val="20"/>
  </w:num>
  <w:num w:numId="20">
    <w:abstractNumId w:val="24"/>
  </w:num>
  <w:num w:numId="21">
    <w:abstractNumId w:val="7"/>
  </w:num>
  <w:num w:numId="22">
    <w:abstractNumId w:val="18"/>
  </w:num>
  <w:num w:numId="23">
    <w:abstractNumId w:val="8"/>
  </w:num>
  <w:num w:numId="24">
    <w:abstractNumId w:val="9"/>
  </w:num>
  <w:num w:numId="25">
    <w:abstractNumId w:val="5"/>
  </w:num>
  <w:num w:numId="26">
    <w:abstractNumId w:val="25"/>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5874"/>
    <w:rsid w:val="0001275F"/>
    <w:rsid w:val="00012FDD"/>
    <w:rsid w:val="0003327D"/>
    <w:rsid w:val="000462B6"/>
    <w:rsid w:val="00083829"/>
    <w:rsid w:val="00085181"/>
    <w:rsid w:val="00093EEA"/>
    <w:rsid w:val="000971E2"/>
    <w:rsid w:val="000A0BF0"/>
    <w:rsid w:val="000C5EB3"/>
    <w:rsid w:val="000D5304"/>
    <w:rsid w:val="000F6BAA"/>
    <w:rsid w:val="0010207C"/>
    <w:rsid w:val="0014496B"/>
    <w:rsid w:val="0014611B"/>
    <w:rsid w:val="00180C97"/>
    <w:rsid w:val="00190DDC"/>
    <w:rsid w:val="0019565C"/>
    <w:rsid w:val="00195D04"/>
    <w:rsid w:val="001B5C5D"/>
    <w:rsid w:val="001C30F2"/>
    <w:rsid w:val="001D4873"/>
    <w:rsid w:val="001F4934"/>
    <w:rsid w:val="001F7AEF"/>
    <w:rsid w:val="00207C41"/>
    <w:rsid w:val="00212547"/>
    <w:rsid w:val="002229D6"/>
    <w:rsid w:val="00236A6B"/>
    <w:rsid w:val="002466CB"/>
    <w:rsid w:val="00295C35"/>
    <w:rsid w:val="002B7DF8"/>
    <w:rsid w:val="002C145D"/>
    <w:rsid w:val="002C2C1B"/>
    <w:rsid w:val="002C63E3"/>
    <w:rsid w:val="00322248"/>
    <w:rsid w:val="00350C8D"/>
    <w:rsid w:val="003715A6"/>
    <w:rsid w:val="00375B2D"/>
    <w:rsid w:val="0037762B"/>
    <w:rsid w:val="003849BA"/>
    <w:rsid w:val="00390357"/>
    <w:rsid w:val="0039778C"/>
    <w:rsid w:val="003A1F8C"/>
    <w:rsid w:val="003B5836"/>
    <w:rsid w:val="003D0B6B"/>
    <w:rsid w:val="003E1F3E"/>
    <w:rsid w:val="003E2331"/>
    <w:rsid w:val="003E3137"/>
    <w:rsid w:val="003E74E9"/>
    <w:rsid w:val="003F002C"/>
    <w:rsid w:val="00403478"/>
    <w:rsid w:val="00406AFD"/>
    <w:rsid w:val="00410058"/>
    <w:rsid w:val="00424D97"/>
    <w:rsid w:val="0043247F"/>
    <w:rsid w:val="00436948"/>
    <w:rsid w:val="00440074"/>
    <w:rsid w:val="00443447"/>
    <w:rsid w:val="004444A7"/>
    <w:rsid w:val="00446211"/>
    <w:rsid w:val="00447341"/>
    <w:rsid w:val="004556DA"/>
    <w:rsid w:val="00467B7C"/>
    <w:rsid w:val="00470DE4"/>
    <w:rsid w:val="00473BF7"/>
    <w:rsid w:val="004750DD"/>
    <w:rsid w:val="00485B78"/>
    <w:rsid w:val="00485C84"/>
    <w:rsid w:val="00486B45"/>
    <w:rsid w:val="00486B85"/>
    <w:rsid w:val="00493186"/>
    <w:rsid w:val="004B102B"/>
    <w:rsid w:val="004C0538"/>
    <w:rsid w:val="004C2CC9"/>
    <w:rsid w:val="004C5EFF"/>
    <w:rsid w:val="004D224F"/>
    <w:rsid w:val="004E74CF"/>
    <w:rsid w:val="004F4E72"/>
    <w:rsid w:val="0051072E"/>
    <w:rsid w:val="00533723"/>
    <w:rsid w:val="00561649"/>
    <w:rsid w:val="00573107"/>
    <w:rsid w:val="00586D4C"/>
    <w:rsid w:val="005C1782"/>
    <w:rsid w:val="005C67C3"/>
    <w:rsid w:val="005D774D"/>
    <w:rsid w:val="005F358D"/>
    <w:rsid w:val="005F742A"/>
    <w:rsid w:val="006106D4"/>
    <w:rsid w:val="00617D15"/>
    <w:rsid w:val="00627C5F"/>
    <w:rsid w:val="006304F9"/>
    <w:rsid w:val="006373A2"/>
    <w:rsid w:val="00644424"/>
    <w:rsid w:val="00644BDD"/>
    <w:rsid w:val="00657955"/>
    <w:rsid w:val="0068120C"/>
    <w:rsid w:val="00687C54"/>
    <w:rsid w:val="006A3369"/>
    <w:rsid w:val="006C67D2"/>
    <w:rsid w:val="006D3B5D"/>
    <w:rsid w:val="006D7D53"/>
    <w:rsid w:val="006E4A6C"/>
    <w:rsid w:val="006F4E9C"/>
    <w:rsid w:val="00710558"/>
    <w:rsid w:val="00731AF3"/>
    <w:rsid w:val="00732394"/>
    <w:rsid w:val="00734138"/>
    <w:rsid w:val="00747B00"/>
    <w:rsid w:val="007505E0"/>
    <w:rsid w:val="00766FEA"/>
    <w:rsid w:val="007827EF"/>
    <w:rsid w:val="007969EE"/>
    <w:rsid w:val="007A0FF1"/>
    <w:rsid w:val="007A105D"/>
    <w:rsid w:val="007A2852"/>
    <w:rsid w:val="007A7D32"/>
    <w:rsid w:val="007D6089"/>
    <w:rsid w:val="007D631F"/>
    <w:rsid w:val="007F5B8C"/>
    <w:rsid w:val="00804F3D"/>
    <w:rsid w:val="00832946"/>
    <w:rsid w:val="00842E19"/>
    <w:rsid w:val="008809F2"/>
    <w:rsid w:val="00896B58"/>
    <w:rsid w:val="008B5AB2"/>
    <w:rsid w:val="008C21F3"/>
    <w:rsid w:val="008F4B78"/>
    <w:rsid w:val="0093703D"/>
    <w:rsid w:val="00955ECA"/>
    <w:rsid w:val="00961A40"/>
    <w:rsid w:val="0098097D"/>
    <w:rsid w:val="009A6A4E"/>
    <w:rsid w:val="009B2031"/>
    <w:rsid w:val="009B7FC3"/>
    <w:rsid w:val="009F4C52"/>
    <w:rsid w:val="00A235EA"/>
    <w:rsid w:val="00A466AE"/>
    <w:rsid w:val="00A534D7"/>
    <w:rsid w:val="00A54D86"/>
    <w:rsid w:val="00A55A3D"/>
    <w:rsid w:val="00A64ED9"/>
    <w:rsid w:val="00B02903"/>
    <w:rsid w:val="00B17849"/>
    <w:rsid w:val="00B26BB3"/>
    <w:rsid w:val="00B27042"/>
    <w:rsid w:val="00B34F6F"/>
    <w:rsid w:val="00B645A0"/>
    <w:rsid w:val="00B91483"/>
    <w:rsid w:val="00BC493C"/>
    <w:rsid w:val="00BC6417"/>
    <w:rsid w:val="00BD0A59"/>
    <w:rsid w:val="00BD0B6C"/>
    <w:rsid w:val="00BD7EFB"/>
    <w:rsid w:val="00C000CA"/>
    <w:rsid w:val="00C01B4A"/>
    <w:rsid w:val="00C04293"/>
    <w:rsid w:val="00C05A2F"/>
    <w:rsid w:val="00C11CC5"/>
    <w:rsid w:val="00C51CC4"/>
    <w:rsid w:val="00C57DE1"/>
    <w:rsid w:val="00C953E8"/>
    <w:rsid w:val="00CB1C49"/>
    <w:rsid w:val="00CB5352"/>
    <w:rsid w:val="00CD48B7"/>
    <w:rsid w:val="00CD491B"/>
    <w:rsid w:val="00CE371C"/>
    <w:rsid w:val="00D122A2"/>
    <w:rsid w:val="00D14082"/>
    <w:rsid w:val="00D37964"/>
    <w:rsid w:val="00D467B4"/>
    <w:rsid w:val="00D51214"/>
    <w:rsid w:val="00D611E2"/>
    <w:rsid w:val="00D637E9"/>
    <w:rsid w:val="00D7098C"/>
    <w:rsid w:val="00D74C68"/>
    <w:rsid w:val="00DD1620"/>
    <w:rsid w:val="00E21441"/>
    <w:rsid w:val="00E37157"/>
    <w:rsid w:val="00E4152F"/>
    <w:rsid w:val="00E802E5"/>
    <w:rsid w:val="00E81D63"/>
    <w:rsid w:val="00E85EA0"/>
    <w:rsid w:val="00EA7535"/>
    <w:rsid w:val="00EB7866"/>
    <w:rsid w:val="00ED345A"/>
    <w:rsid w:val="00EE290D"/>
    <w:rsid w:val="00EE5A21"/>
    <w:rsid w:val="00EF19AF"/>
    <w:rsid w:val="00F16B4A"/>
    <w:rsid w:val="00F34E15"/>
    <w:rsid w:val="00F351CA"/>
    <w:rsid w:val="00F65CB3"/>
    <w:rsid w:val="00FA05FC"/>
    <w:rsid w:val="00FB46F3"/>
    <w:rsid w:val="00FB7F0D"/>
    <w:rsid w:val="00FC139C"/>
    <w:rsid w:val="00FE04FC"/>
    <w:rsid w:val="00FE2D36"/>
    <w:rsid w:val="00FF2A01"/>
    <w:rsid w:val="00FF4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styleId="CommentReference">
    <w:name w:val="annotation reference"/>
    <w:basedOn w:val="DefaultParagraphFont"/>
    <w:uiPriority w:val="99"/>
    <w:semiHidden/>
    <w:unhideWhenUsed/>
    <w:rsid w:val="00961A40"/>
    <w:rPr>
      <w:sz w:val="16"/>
      <w:szCs w:val="16"/>
    </w:rPr>
  </w:style>
  <w:style w:type="paragraph" w:styleId="CommentText">
    <w:name w:val="annotation text"/>
    <w:basedOn w:val="Normal"/>
    <w:link w:val="CommentTextChar"/>
    <w:uiPriority w:val="99"/>
    <w:semiHidden/>
    <w:unhideWhenUsed/>
    <w:rsid w:val="00961A40"/>
    <w:pPr>
      <w:spacing w:line="240" w:lineRule="auto"/>
    </w:pPr>
    <w:rPr>
      <w:sz w:val="20"/>
      <w:szCs w:val="20"/>
    </w:rPr>
  </w:style>
  <w:style w:type="character" w:customStyle="1" w:styleId="CommentTextChar">
    <w:name w:val="Comment Text Char"/>
    <w:basedOn w:val="DefaultParagraphFont"/>
    <w:link w:val="CommentText"/>
    <w:uiPriority w:val="99"/>
    <w:semiHidden/>
    <w:rsid w:val="00961A40"/>
    <w:rPr>
      <w:sz w:val="20"/>
      <w:szCs w:val="20"/>
    </w:rPr>
  </w:style>
  <w:style w:type="paragraph" w:styleId="CommentSubject">
    <w:name w:val="annotation subject"/>
    <w:basedOn w:val="CommentText"/>
    <w:next w:val="CommentText"/>
    <w:link w:val="CommentSubjectChar"/>
    <w:uiPriority w:val="99"/>
    <w:semiHidden/>
    <w:unhideWhenUsed/>
    <w:rsid w:val="00961A40"/>
    <w:rPr>
      <w:b/>
      <w:bCs/>
    </w:rPr>
  </w:style>
  <w:style w:type="character" w:customStyle="1" w:styleId="CommentSubjectChar">
    <w:name w:val="Comment Subject Char"/>
    <w:basedOn w:val="CommentTextChar"/>
    <w:link w:val="CommentSubject"/>
    <w:uiPriority w:val="99"/>
    <w:semiHidden/>
    <w:rsid w:val="00961A40"/>
    <w:rPr>
      <w:b/>
      <w:bCs/>
      <w:sz w:val="20"/>
      <w:szCs w:val="20"/>
    </w:rPr>
  </w:style>
  <w:style w:type="character" w:customStyle="1" w:styleId="Heading2Char">
    <w:name w:val="Heading 2 Char"/>
    <w:basedOn w:val="DefaultParagraphFont"/>
    <w:link w:val="Heading2"/>
    <w:uiPriority w:val="9"/>
    <w:rsid w:val="004E74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E74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styleId="CommentReference">
    <w:name w:val="annotation reference"/>
    <w:basedOn w:val="DefaultParagraphFont"/>
    <w:uiPriority w:val="99"/>
    <w:semiHidden/>
    <w:unhideWhenUsed/>
    <w:rsid w:val="00961A40"/>
    <w:rPr>
      <w:sz w:val="16"/>
      <w:szCs w:val="16"/>
    </w:rPr>
  </w:style>
  <w:style w:type="paragraph" w:styleId="CommentText">
    <w:name w:val="annotation text"/>
    <w:basedOn w:val="Normal"/>
    <w:link w:val="CommentTextChar"/>
    <w:uiPriority w:val="99"/>
    <w:semiHidden/>
    <w:unhideWhenUsed/>
    <w:rsid w:val="00961A40"/>
    <w:pPr>
      <w:spacing w:line="240" w:lineRule="auto"/>
    </w:pPr>
    <w:rPr>
      <w:sz w:val="20"/>
      <w:szCs w:val="20"/>
    </w:rPr>
  </w:style>
  <w:style w:type="character" w:customStyle="1" w:styleId="CommentTextChar">
    <w:name w:val="Comment Text Char"/>
    <w:basedOn w:val="DefaultParagraphFont"/>
    <w:link w:val="CommentText"/>
    <w:uiPriority w:val="99"/>
    <w:semiHidden/>
    <w:rsid w:val="00961A40"/>
    <w:rPr>
      <w:sz w:val="20"/>
      <w:szCs w:val="20"/>
    </w:rPr>
  </w:style>
  <w:style w:type="paragraph" w:styleId="CommentSubject">
    <w:name w:val="annotation subject"/>
    <w:basedOn w:val="CommentText"/>
    <w:next w:val="CommentText"/>
    <w:link w:val="CommentSubjectChar"/>
    <w:uiPriority w:val="99"/>
    <w:semiHidden/>
    <w:unhideWhenUsed/>
    <w:rsid w:val="00961A40"/>
    <w:rPr>
      <w:b/>
      <w:bCs/>
    </w:rPr>
  </w:style>
  <w:style w:type="character" w:customStyle="1" w:styleId="CommentSubjectChar">
    <w:name w:val="Comment Subject Char"/>
    <w:basedOn w:val="CommentTextChar"/>
    <w:link w:val="CommentSubject"/>
    <w:uiPriority w:val="99"/>
    <w:semiHidden/>
    <w:rsid w:val="00961A40"/>
    <w:rPr>
      <w:b/>
      <w:bCs/>
      <w:sz w:val="20"/>
      <w:szCs w:val="20"/>
    </w:rPr>
  </w:style>
  <w:style w:type="character" w:customStyle="1" w:styleId="Heading2Char">
    <w:name w:val="Heading 2 Char"/>
    <w:basedOn w:val="DefaultParagraphFont"/>
    <w:link w:val="Heading2"/>
    <w:uiPriority w:val="9"/>
    <w:rsid w:val="004E74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E74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81257">
      <w:bodyDiv w:val="1"/>
      <w:marLeft w:val="0"/>
      <w:marRight w:val="0"/>
      <w:marTop w:val="0"/>
      <w:marBottom w:val="0"/>
      <w:divBdr>
        <w:top w:val="none" w:sz="0" w:space="0" w:color="auto"/>
        <w:left w:val="none" w:sz="0" w:space="0" w:color="auto"/>
        <w:bottom w:val="none" w:sz="0" w:space="0" w:color="auto"/>
        <w:right w:val="none" w:sz="0" w:space="0" w:color="auto"/>
      </w:divBdr>
    </w:div>
    <w:div w:id="713773997">
      <w:bodyDiv w:val="1"/>
      <w:marLeft w:val="0"/>
      <w:marRight w:val="0"/>
      <w:marTop w:val="0"/>
      <w:marBottom w:val="0"/>
      <w:divBdr>
        <w:top w:val="none" w:sz="0" w:space="0" w:color="auto"/>
        <w:left w:val="none" w:sz="0" w:space="0" w:color="auto"/>
        <w:bottom w:val="none" w:sz="0" w:space="0" w:color="auto"/>
        <w:right w:val="none" w:sz="0" w:space="0" w:color="auto"/>
      </w:divBdr>
      <w:divsChild>
        <w:div w:id="688263330">
          <w:marLeft w:val="0"/>
          <w:marRight w:val="1"/>
          <w:marTop w:val="0"/>
          <w:marBottom w:val="0"/>
          <w:divBdr>
            <w:top w:val="none" w:sz="0" w:space="0" w:color="auto"/>
            <w:left w:val="none" w:sz="0" w:space="0" w:color="auto"/>
            <w:bottom w:val="none" w:sz="0" w:space="0" w:color="auto"/>
            <w:right w:val="none" w:sz="0" w:space="0" w:color="auto"/>
          </w:divBdr>
          <w:divsChild>
            <w:div w:id="1841965160">
              <w:marLeft w:val="0"/>
              <w:marRight w:val="0"/>
              <w:marTop w:val="0"/>
              <w:marBottom w:val="0"/>
              <w:divBdr>
                <w:top w:val="none" w:sz="0" w:space="0" w:color="auto"/>
                <w:left w:val="none" w:sz="0" w:space="0" w:color="auto"/>
                <w:bottom w:val="none" w:sz="0" w:space="0" w:color="auto"/>
                <w:right w:val="none" w:sz="0" w:space="0" w:color="auto"/>
              </w:divBdr>
              <w:divsChild>
                <w:div w:id="345908950">
                  <w:marLeft w:val="0"/>
                  <w:marRight w:val="1"/>
                  <w:marTop w:val="0"/>
                  <w:marBottom w:val="0"/>
                  <w:divBdr>
                    <w:top w:val="none" w:sz="0" w:space="0" w:color="auto"/>
                    <w:left w:val="none" w:sz="0" w:space="0" w:color="auto"/>
                    <w:bottom w:val="none" w:sz="0" w:space="0" w:color="auto"/>
                    <w:right w:val="none" w:sz="0" w:space="0" w:color="auto"/>
                  </w:divBdr>
                  <w:divsChild>
                    <w:div w:id="1279682908">
                      <w:marLeft w:val="0"/>
                      <w:marRight w:val="0"/>
                      <w:marTop w:val="0"/>
                      <w:marBottom w:val="0"/>
                      <w:divBdr>
                        <w:top w:val="none" w:sz="0" w:space="0" w:color="auto"/>
                        <w:left w:val="none" w:sz="0" w:space="0" w:color="auto"/>
                        <w:bottom w:val="none" w:sz="0" w:space="0" w:color="auto"/>
                        <w:right w:val="none" w:sz="0" w:space="0" w:color="auto"/>
                      </w:divBdr>
                      <w:divsChild>
                        <w:div w:id="397751181">
                          <w:marLeft w:val="0"/>
                          <w:marRight w:val="0"/>
                          <w:marTop w:val="0"/>
                          <w:marBottom w:val="0"/>
                          <w:divBdr>
                            <w:top w:val="none" w:sz="0" w:space="0" w:color="auto"/>
                            <w:left w:val="none" w:sz="0" w:space="0" w:color="auto"/>
                            <w:bottom w:val="none" w:sz="0" w:space="0" w:color="auto"/>
                            <w:right w:val="none" w:sz="0" w:space="0" w:color="auto"/>
                          </w:divBdr>
                          <w:divsChild>
                            <w:div w:id="1965311972">
                              <w:marLeft w:val="0"/>
                              <w:marRight w:val="0"/>
                              <w:marTop w:val="120"/>
                              <w:marBottom w:val="360"/>
                              <w:divBdr>
                                <w:top w:val="none" w:sz="0" w:space="0" w:color="auto"/>
                                <w:left w:val="none" w:sz="0" w:space="0" w:color="auto"/>
                                <w:bottom w:val="none" w:sz="0" w:space="0" w:color="auto"/>
                                <w:right w:val="none" w:sz="0" w:space="0" w:color="auto"/>
                              </w:divBdr>
                              <w:divsChild>
                                <w:div w:id="1697342711">
                                  <w:marLeft w:val="420"/>
                                  <w:marRight w:val="0"/>
                                  <w:marTop w:val="0"/>
                                  <w:marBottom w:val="0"/>
                                  <w:divBdr>
                                    <w:top w:val="none" w:sz="0" w:space="0" w:color="auto"/>
                                    <w:left w:val="none" w:sz="0" w:space="0" w:color="auto"/>
                                    <w:bottom w:val="none" w:sz="0" w:space="0" w:color="auto"/>
                                    <w:right w:val="none" w:sz="0" w:space="0" w:color="auto"/>
                                  </w:divBdr>
                                  <w:divsChild>
                                    <w:div w:id="18107866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404341">
      <w:bodyDiv w:val="1"/>
      <w:marLeft w:val="0"/>
      <w:marRight w:val="0"/>
      <w:marTop w:val="0"/>
      <w:marBottom w:val="0"/>
      <w:divBdr>
        <w:top w:val="none" w:sz="0" w:space="0" w:color="auto"/>
        <w:left w:val="none" w:sz="0" w:space="0" w:color="auto"/>
        <w:bottom w:val="none" w:sz="0" w:space="0" w:color="auto"/>
        <w:right w:val="none" w:sz="0" w:space="0" w:color="auto"/>
      </w:divBdr>
      <w:divsChild>
        <w:div w:id="2058317676">
          <w:marLeft w:val="0"/>
          <w:marRight w:val="1"/>
          <w:marTop w:val="0"/>
          <w:marBottom w:val="0"/>
          <w:divBdr>
            <w:top w:val="none" w:sz="0" w:space="0" w:color="auto"/>
            <w:left w:val="none" w:sz="0" w:space="0" w:color="auto"/>
            <w:bottom w:val="none" w:sz="0" w:space="0" w:color="auto"/>
            <w:right w:val="none" w:sz="0" w:space="0" w:color="auto"/>
          </w:divBdr>
          <w:divsChild>
            <w:div w:id="1428579014">
              <w:marLeft w:val="0"/>
              <w:marRight w:val="0"/>
              <w:marTop w:val="0"/>
              <w:marBottom w:val="0"/>
              <w:divBdr>
                <w:top w:val="none" w:sz="0" w:space="0" w:color="auto"/>
                <w:left w:val="none" w:sz="0" w:space="0" w:color="auto"/>
                <w:bottom w:val="none" w:sz="0" w:space="0" w:color="auto"/>
                <w:right w:val="none" w:sz="0" w:space="0" w:color="auto"/>
              </w:divBdr>
              <w:divsChild>
                <w:div w:id="1347827948">
                  <w:marLeft w:val="0"/>
                  <w:marRight w:val="1"/>
                  <w:marTop w:val="0"/>
                  <w:marBottom w:val="0"/>
                  <w:divBdr>
                    <w:top w:val="none" w:sz="0" w:space="0" w:color="auto"/>
                    <w:left w:val="none" w:sz="0" w:space="0" w:color="auto"/>
                    <w:bottom w:val="none" w:sz="0" w:space="0" w:color="auto"/>
                    <w:right w:val="none" w:sz="0" w:space="0" w:color="auto"/>
                  </w:divBdr>
                  <w:divsChild>
                    <w:div w:id="1516382610">
                      <w:marLeft w:val="0"/>
                      <w:marRight w:val="0"/>
                      <w:marTop w:val="0"/>
                      <w:marBottom w:val="0"/>
                      <w:divBdr>
                        <w:top w:val="none" w:sz="0" w:space="0" w:color="auto"/>
                        <w:left w:val="none" w:sz="0" w:space="0" w:color="auto"/>
                        <w:bottom w:val="none" w:sz="0" w:space="0" w:color="auto"/>
                        <w:right w:val="none" w:sz="0" w:space="0" w:color="auto"/>
                      </w:divBdr>
                      <w:divsChild>
                        <w:div w:id="2012873147">
                          <w:marLeft w:val="0"/>
                          <w:marRight w:val="0"/>
                          <w:marTop w:val="0"/>
                          <w:marBottom w:val="0"/>
                          <w:divBdr>
                            <w:top w:val="none" w:sz="0" w:space="0" w:color="auto"/>
                            <w:left w:val="none" w:sz="0" w:space="0" w:color="auto"/>
                            <w:bottom w:val="none" w:sz="0" w:space="0" w:color="auto"/>
                            <w:right w:val="none" w:sz="0" w:space="0" w:color="auto"/>
                          </w:divBdr>
                          <w:divsChild>
                            <w:div w:id="431167496">
                              <w:marLeft w:val="0"/>
                              <w:marRight w:val="0"/>
                              <w:marTop w:val="120"/>
                              <w:marBottom w:val="360"/>
                              <w:divBdr>
                                <w:top w:val="none" w:sz="0" w:space="0" w:color="auto"/>
                                <w:left w:val="none" w:sz="0" w:space="0" w:color="auto"/>
                                <w:bottom w:val="none" w:sz="0" w:space="0" w:color="auto"/>
                                <w:right w:val="none" w:sz="0" w:space="0" w:color="auto"/>
                              </w:divBdr>
                              <w:divsChild>
                                <w:div w:id="1972395579">
                                  <w:marLeft w:val="420"/>
                                  <w:marRight w:val="0"/>
                                  <w:marTop w:val="0"/>
                                  <w:marBottom w:val="0"/>
                                  <w:divBdr>
                                    <w:top w:val="none" w:sz="0" w:space="0" w:color="auto"/>
                                    <w:left w:val="none" w:sz="0" w:space="0" w:color="auto"/>
                                    <w:bottom w:val="none" w:sz="0" w:space="0" w:color="auto"/>
                                    <w:right w:val="none" w:sz="0" w:space="0" w:color="auto"/>
                                  </w:divBdr>
                                  <w:divsChild>
                                    <w:div w:id="11085010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07313">
      <w:bodyDiv w:val="1"/>
      <w:marLeft w:val="0"/>
      <w:marRight w:val="0"/>
      <w:marTop w:val="0"/>
      <w:marBottom w:val="0"/>
      <w:divBdr>
        <w:top w:val="none" w:sz="0" w:space="0" w:color="auto"/>
        <w:left w:val="none" w:sz="0" w:space="0" w:color="auto"/>
        <w:bottom w:val="none" w:sz="0" w:space="0" w:color="auto"/>
        <w:right w:val="none" w:sz="0" w:space="0" w:color="auto"/>
      </w:divBdr>
    </w:div>
    <w:div w:id="1638027482">
      <w:bodyDiv w:val="1"/>
      <w:marLeft w:val="0"/>
      <w:marRight w:val="0"/>
      <w:marTop w:val="0"/>
      <w:marBottom w:val="0"/>
      <w:divBdr>
        <w:top w:val="none" w:sz="0" w:space="0" w:color="auto"/>
        <w:left w:val="none" w:sz="0" w:space="0" w:color="auto"/>
        <w:bottom w:val="none" w:sz="0" w:space="0" w:color="auto"/>
        <w:right w:val="none" w:sz="0" w:space="0" w:color="auto"/>
      </w:divBdr>
      <w:divsChild>
        <w:div w:id="1592622979">
          <w:marLeft w:val="0"/>
          <w:marRight w:val="1"/>
          <w:marTop w:val="0"/>
          <w:marBottom w:val="0"/>
          <w:divBdr>
            <w:top w:val="none" w:sz="0" w:space="0" w:color="auto"/>
            <w:left w:val="none" w:sz="0" w:space="0" w:color="auto"/>
            <w:bottom w:val="none" w:sz="0" w:space="0" w:color="auto"/>
            <w:right w:val="none" w:sz="0" w:space="0" w:color="auto"/>
          </w:divBdr>
          <w:divsChild>
            <w:div w:id="2145536157">
              <w:marLeft w:val="0"/>
              <w:marRight w:val="0"/>
              <w:marTop w:val="0"/>
              <w:marBottom w:val="0"/>
              <w:divBdr>
                <w:top w:val="none" w:sz="0" w:space="0" w:color="auto"/>
                <w:left w:val="none" w:sz="0" w:space="0" w:color="auto"/>
                <w:bottom w:val="none" w:sz="0" w:space="0" w:color="auto"/>
                <w:right w:val="none" w:sz="0" w:space="0" w:color="auto"/>
              </w:divBdr>
              <w:divsChild>
                <w:div w:id="484129015">
                  <w:marLeft w:val="0"/>
                  <w:marRight w:val="1"/>
                  <w:marTop w:val="0"/>
                  <w:marBottom w:val="0"/>
                  <w:divBdr>
                    <w:top w:val="none" w:sz="0" w:space="0" w:color="auto"/>
                    <w:left w:val="none" w:sz="0" w:space="0" w:color="auto"/>
                    <w:bottom w:val="none" w:sz="0" w:space="0" w:color="auto"/>
                    <w:right w:val="none" w:sz="0" w:space="0" w:color="auto"/>
                  </w:divBdr>
                  <w:divsChild>
                    <w:div w:id="1240796181">
                      <w:marLeft w:val="0"/>
                      <w:marRight w:val="0"/>
                      <w:marTop w:val="0"/>
                      <w:marBottom w:val="0"/>
                      <w:divBdr>
                        <w:top w:val="none" w:sz="0" w:space="0" w:color="auto"/>
                        <w:left w:val="none" w:sz="0" w:space="0" w:color="auto"/>
                        <w:bottom w:val="none" w:sz="0" w:space="0" w:color="auto"/>
                        <w:right w:val="none" w:sz="0" w:space="0" w:color="auto"/>
                      </w:divBdr>
                      <w:divsChild>
                        <w:div w:id="533809029">
                          <w:marLeft w:val="0"/>
                          <w:marRight w:val="0"/>
                          <w:marTop w:val="0"/>
                          <w:marBottom w:val="0"/>
                          <w:divBdr>
                            <w:top w:val="none" w:sz="0" w:space="0" w:color="auto"/>
                            <w:left w:val="none" w:sz="0" w:space="0" w:color="auto"/>
                            <w:bottom w:val="none" w:sz="0" w:space="0" w:color="auto"/>
                            <w:right w:val="none" w:sz="0" w:space="0" w:color="auto"/>
                          </w:divBdr>
                          <w:divsChild>
                            <w:div w:id="94908163">
                              <w:marLeft w:val="0"/>
                              <w:marRight w:val="0"/>
                              <w:marTop w:val="120"/>
                              <w:marBottom w:val="360"/>
                              <w:divBdr>
                                <w:top w:val="none" w:sz="0" w:space="0" w:color="auto"/>
                                <w:left w:val="none" w:sz="0" w:space="0" w:color="auto"/>
                                <w:bottom w:val="none" w:sz="0" w:space="0" w:color="auto"/>
                                <w:right w:val="none" w:sz="0" w:space="0" w:color="auto"/>
                              </w:divBdr>
                              <w:divsChild>
                                <w:div w:id="319117228">
                                  <w:marLeft w:val="420"/>
                                  <w:marRight w:val="0"/>
                                  <w:marTop w:val="0"/>
                                  <w:marBottom w:val="0"/>
                                  <w:divBdr>
                                    <w:top w:val="none" w:sz="0" w:space="0" w:color="auto"/>
                                    <w:left w:val="none" w:sz="0" w:space="0" w:color="auto"/>
                                    <w:bottom w:val="none" w:sz="0" w:space="0" w:color="auto"/>
                                    <w:right w:val="none" w:sz="0" w:space="0" w:color="auto"/>
                                  </w:divBdr>
                                  <w:divsChild>
                                    <w:div w:id="105274366">
                                      <w:marLeft w:val="0"/>
                                      <w:marRight w:val="0"/>
                                      <w:marTop w:val="34"/>
                                      <w:marBottom w:val="34"/>
                                      <w:divBdr>
                                        <w:top w:val="none" w:sz="0" w:space="0" w:color="auto"/>
                                        <w:left w:val="none" w:sz="0" w:space="0" w:color="auto"/>
                                        <w:bottom w:val="none" w:sz="0" w:space="0" w:color="auto"/>
                                        <w:right w:val="none" w:sz="0" w:space="0" w:color="auto"/>
                                      </w:divBdr>
                                    </w:div>
                                    <w:div w:id="1833251417">
                                      <w:marLeft w:val="0"/>
                                      <w:marRight w:val="0"/>
                                      <w:marTop w:val="0"/>
                                      <w:marBottom w:val="0"/>
                                      <w:divBdr>
                                        <w:top w:val="none" w:sz="0" w:space="0" w:color="auto"/>
                                        <w:left w:val="none" w:sz="0" w:space="0" w:color="auto"/>
                                        <w:bottom w:val="none" w:sz="0" w:space="0" w:color="auto"/>
                                        <w:right w:val="none" w:sz="0" w:space="0" w:color="auto"/>
                                      </w:divBdr>
                                      <w:divsChild>
                                        <w:div w:id="1115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289">
                              <w:marLeft w:val="0"/>
                              <w:marRight w:val="0"/>
                              <w:marTop w:val="120"/>
                              <w:marBottom w:val="360"/>
                              <w:divBdr>
                                <w:top w:val="none" w:sz="0" w:space="0" w:color="auto"/>
                                <w:left w:val="none" w:sz="0" w:space="0" w:color="auto"/>
                                <w:bottom w:val="none" w:sz="0" w:space="0" w:color="auto"/>
                                <w:right w:val="none" w:sz="0" w:space="0" w:color="auto"/>
                              </w:divBdr>
                              <w:divsChild>
                                <w:div w:id="187375212">
                                  <w:marLeft w:val="0"/>
                                  <w:marRight w:val="0"/>
                                  <w:marTop w:val="0"/>
                                  <w:marBottom w:val="0"/>
                                  <w:divBdr>
                                    <w:top w:val="none" w:sz="0" w:space="0" w:color="auto"/>
                                    <w:left w:val="none" w:sz="0" w:space="0" w:color="auto"/>
                                    <w:bottom w:val="none" w:sz="0" w:space="0" w:color="auto"/>
                                    <w:right w:val="none" w:sz="0" w:space="0" w:color="auto"/>
                                  </w:divBdr>
                                </w:div>
                                <w:div w:id="681128993">
                                  <w:marLeft w:val="420"/>
                                  <w:marRight w:val="0"/>
                                  <w:marTop w:val="0"/>
                                  <w:marBottom w:val="0"/>
                                  <w:divBdr>
                                    <w:top w:val="none" w:sz="0" w:space="0" w:color="auto"/>
                                    <w:left w:val="none" w:sz="0" w:space="0" w:color="auto"/>
                                    <w:bottom w:val="none" w:sz="0" w:space="0" w:color="auto"/>
                                    <w:right w:val="none" w:sz="0" w:space="0" w:color="auto"/>
                                  </w:divBdr>
                                  <w:divsChild>
                                    <w:div w:id="322897604">
                                      <w:marLeft w:val="0"/>
                                      <w:marRight w:val="0"/>
                                      <w:marTop w:val="34"/>
                                      <w:marBottom w:val="34"/>
                                      <w:divBdr>
                                        <w:top w:val="none" w:sz="0" w:space="0" w:color="auto"/>
                                        <w:left w:val="none" w:sz="0" w:space="0" w:color="auto"/>
                                        <w:bottom w:val="none" w:sz="0" w:space="0" w:color="auto"/>
                                        <w:right w:val="none" w:sz="0" w:space="0" w:color="auto"/>
                                      </w:divBdr>
                                    </w:div>
                                    <w:div w:id="2144153010">
                                      <w:marLeft w:val="0"/>
                                      <w:marRight w:val="0"/>
                                      <w:marTop w:val="0"/>
                                      <w:marBottom w:val="0"/>
                                      <w:divBdr>
                                        <w:top w:val="none" w:sz="0" w:space="0" w:color="auto"/>
                                        <w:left w:val="none" w:sz="0" w:space="0" w:color="auto"/>
                                        <w:bottom w:val="none" w:sz="0" w:space="0" w:color="auto"/>
                                        <w:right w:val="none" w:sz="0" w:space="0" w:color="auto"/>
                                      </w:divBdr>
                                      <w:divsChild>
                                        <w:div w:id="205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0963">
                              <w:marLeft w:val="0"/>
                              <w:marRight w:val="0"/>
                              <w:marTop w:val="120"/>
                              <w:marBottom w:val="360"/>
                              <w:divBdr>
                                <w:top w:val="none" w:sz="0" w:space="0" w:color="auto"/>
                                <w:left w:val="none" w:sz="0" w:space="0" w:color="auto"/>
                                <w:bottom w:val="none" w:sz="0" w:space="0" w:color="auto"/>
                                <w:right w:val="none" w:sz="0" w:space="0" w:color="auto"/>
                              </w:divBdr>
                              <w:divsChild>
                                <w:div w:id="147407275">
                                  <w:marLeft w:val="0"/>
                                  <w:marRight w:val="0"/>
                                  <w:marTop w:val="0"/>
                                  <w:marBottom w:val="0"/>
                                  <w:divBdr>
                                    <w:top w:val="none" w:sz="0" w:space="0" w:color="auto"/>
                                    <w:left w:val="none" w:sz="0" w:space="0" w:color="auto"/>
                                    <w:bottom w:val="none" w:sz="0" w:space="0" w:color="auto"/>
                                    <w:right w:val="none" w:sz="0" w:space="0" w:color="auto"/>
                                  </w:divBdr>
                                </w:div>
                                <w:div w:id="939526767">
                                  <w:marLeft w:val="420"/>
                                  <w:marRight w:val="0"/>
                                  <w:marTop w:val="0"/>
                                  <w:marBottom w:val="0"/>
                                  <w:divBdr>
                                    <w:top w:val="none" w:sz="0" w:space="0" w:color="auto"/>
                                    <w:left w:val="none" w:sz="0" w:space="0" w:color="auto"/>
                                    <w:bottom w:val="none" w:sz="0" w:space="0" w:color="auto"/>
                                    <w:right w:val="none" w:sz="0" w:space="0" w:color="auto"/>
                                  </w:divBdr>
                                  <w:divsChild>
                                    <w:div w:id="15913559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86C83B45.dotm</Template>
  <TotalTime>1</TotalTime>
  <Pages>16</Pages>
  <Words>5217</Words>
  <Characters>29737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Johnson Nicole</cp:lastModifiedBy>
  <cp:revision>2</cp:revision>
  <cp:lastPrinted>2016-10-11T23:17:00Z</cp:lastPrinted>
  <dcterms:created xsi:type="dcterms:W3CDTF">2017-07-21T04:45:00Z</dcterms:created>
  <dcterms:modified xsi:type="dcterms:W3CDTF">2017-07-21T04:45:00Z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